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9E378C9" w:rsidR="00CA4CD6" w:rsidRDefault="001C01F2">
      <w:pPr>
        <w:rPr>
          <w:color w:val="000000"/>
        </w:rPr>
      </w:pPr>
      <w:r>
        <w:rPr>
          <w:b/>
          <w:bCs/>
        </w:rPr>
        <w:t>NSPS for Bulk Gasoline Terminals (40 CFR Part 60, Subpart XX)</w:t>
      </w:r>
      <w:r w:rsidRPr="00236DB3">
        <w:rPr>
          <w:b/>
        </w:rPr>
        <w:t xml:space="preserve"> (Renewal)</w:t>
      </w:r>
      <w:r>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3FC007B" w14:textId="6B8DA10F" w:rsidR="001C01F2" w:rsidRPr="002B29A5" w:rsidRDefault="001C01F2" w:rsidP="001C01F2">
      <w:pPr>
        <w:rPr>
          <w:bCs/>
          <w:color w:val="000000"/>
        </w:rPr>
      </w:pPr>
      <w:r>
        <w:t>NSPS for</w:t>
      </w:r>
      <w:r>
        <w:rPr>
          <w:b/>
        </w:rPr>
        <w:t xml:space="preserve"> </w:t>
      </w:r>
      <w:r>
        <w:t>Bulk Gasoline Terminals</w:t>
      </w:r>
      <w:r>
        <w:rPr>
          <w:bCs/>
        </w:rPr>
        <w:t xml:space="preserve"> (40 CFR Part 60, Subpart XX)</w:t>
      </w:r>
      <w:r>
        <w:rPr>
          <w:bCs/>
          <w:color w:val="FF0000"/>
        </w:rPr>
        <w:t xml:space="preserve"> </w:t>
      </w:r>
      <w:r w:rsidRPr="004C5E95">
        <w:rPr>
          <w:bCs/>
        </w:rPr>
        <w:t xml:space="preserve">(Renewal), </w:t>
      </w:r>
      <w:r w:rsidR="00C4635F">
        <w:rPr>
          <w:bCs/>
        </w:rPr>
        <w:t xml:space="preserve">                       </w:t>
      </w:r>
      <w:r w:rsidRPr="004C5E95">
        <w:rPr>
          <w:bCs/>
        </w:rPr>
        <w:t xml:space="preserve">EPA ICR </w:t>
      </w:r>
      <w:r w:rsidR="00C4635F">
        <w:rPr>
          <w:bCs/>
        </w:rPr>
        <w:t xml:space="preserve"> </w:t>
      </w:r>
      <w:r w:rsidRPr="004C5E95">
        <w:rPr>
          <w:bCs/>
        </w:rPr>
        <w:t xml:space="preserve">Number </w:t>
      </w:r>
      <w:r>
        <w:rPr>
          <w:bCs/>
        </w:rPr>
        <w:t>0664.1</w:t>
      </w:r>
      <w:r w:rsidR="008F2130">
        <w:rPr>
          <w:bCs/>
        </w:rPr>
        <w:t>2</w:t>
      </w:r>
      <w:r>
        <w:rPr>
          <w:bCs/>
        </w:rPr>
        <w:t>,</w:t>
      </w:r>
      <w:r>
        <w:rPr>
          <w:bCs/>
          <w:color w:val="FF0000"/>
        </w:rPr>
        <w:t xml:space="preserve"> </w:t>
      </w:r>
      <w:r w:rsidRPr="004C5E95">
        <w:rPr>
          <w:bCs/>
        </w:rPr>
        <w:t>OMB Control Number 2060-</w:t>
      </w:r>
      <w:r>
        <w:rPr>
          <w:bCs/>
        </w:rPr>
        <w:t>0006.</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6DDFEFCE" w:rsidR="00CA4CD6" w:rsidRDefault="00CA4CD6">
      <w:pPr>
        <w:ind w:firstLine="720"/>
        <w:rPr>
          <w:color w:val="000000"/>
        </w:rPr>
      </w:pPr>
      <w:r w:rsidRPr="001C01F2">
        <w:t>The New Sour</w:t>
      </w:r>
      <w:r w:rsidR="001C01F2" w:rsidRPr="001C01F2">
        <w:t xml:space="preserve">ce Performance Standards (NSPS) </w:t>
      </w:r>
      <w:r>
        <w:rPr>
          <w:color w:val="000000"/>
        </w:rPr>
        <w:t xml:space="preserve">for </w:t>
      </w:r>
      <w:r w:rsidR="001C01F2">
        <w:t>Bulk Gasoline Terminals</w:t>
      </w:r>
      <w:r w:rsidR="001C01F2" w:rsidRPr="005E3F18">
        <w:t xml:space="preserve"> were proposed </w:t>
      </w:r>
      <w:r w:rsidR="001C01F2">
        <w:t>December 17, 1980</w:t>
      </w:r>
      <w:r w:rsidR="00C4635F">
        <w:t>;</w:t>
      </w:r>
      <w:r w:rsidR="001C01F2">
        <w:t xml:space="preserve"> promulgated on August 18, 1983</w:t>
      </w:r>
      <w:r w:rsidR="00C4635F">
        <w:t>;</w:t>
      </w:r>
      <w:r w:rsidR="001C01F2">
        <w:t xml:space="preserve"> and amended on</w:t>
      </w:r>
      <w:r w:rsidR="00C4635F">
        <w:t>:</w:t>
      </w:r>
      <w:r w:rsidR="001C01F2">
        <w:t xml:space="preserve"> December 22, 1983</w:t>
      </w:r>
      <w:r w:rsidR="00C4635F">
        <w:t>;</w:t>
      </w:r>
      <w:r w:rsidR="001C01F2">
        <w:t xml:space="preserve"> February 12, 1999</w:t>
      </w:r>
      <w:r w:rsidR="00C4635F">
        <w:t>;</w:t>
      </w:r>
      <w:r w:rsidR="001C01F2">
        <w:t xml:space="preserve"> and December 19, 2003. </w:t>
      </w:r>
      <w:r>
        <w:rPr>
          <w:color w:val="000000"/>
        </w:rPr>
        <w:t xml:space="preserve">These regulations apply </w:t>
      </w:r>
      <w:r w:rsidR="00724BC7">
        <w:rPr>
          <w:color w:val="000000"/>
        </w:rPr>
        <w:t xml:space="preserve">to </w:t>
      </w:r>
      <w:r w:rsidR="001C01F2">
        <w:t>the total of all loading racks at bulk gasoline terminals which deliver liquid product into gasoline tank trucks and for which construction, modification, or reconstruction commenced after the date of proposal. A bulk gasoline terminal is any gasoline facility which receives gasoline by pipeline, ship, or barge, and has a gasoline throughput greater than 75,700 liters per day. The affected facility includes the loading arms, pumps, meters, shutoff valves, relief valves, and other piping and valves necessary to fill delivery tank trucks.</w:t>
      </w:r>
      <w:r w:rsidR="001C01F2" w:rsidRPr="005E3F18">
        <w:t xml:space="preserve"> New facilities include those that commenced construction, modification, or reconstruction after the date of proposal.  </w:t>
      </w:r>
      <w:r w:rsidR="001C01F2">
        <w:t>The</w:t>
      </w:r>
      <w:r w:rsidR="00C4635F">
        <w:t>se</w:t>
      </w:r>
      <w:r w:rsidR="001C01F2">
        <w:t xml:space="preserve"> standard</w:t>
      </w:r>
      <w:r w:rsidR="00C4635F">
        <w:t>s</w:t>
      </w:r>
      <w:r w:rsidR="001C01F2">
        <w:t xml:space="preserve"> set initial notification, initial performance test, and ongoing recordkeeping requirements. </w:t>
      </w:r>
      <w:r w:rsidR="001C01F2" w:rsidRPr="005E3F18">
        <w:t>This information is being collected to assure compliance with 40 CFR Part 60, Subpart XX</w:t>
      </w:r>
      <w:r w:rsidR="00D14401">
        <w:t>.</w:t>
      </w:r>
    </w:p>
    <w:p w14:paraId="43FDF7BE" w14:textId="77777777" w:rsidR="00CA4CD6" w:rsidRDefault="00CA4CD6">
      <w:pPr>
        <w:rPr>
          <w:color w:val="000000"/>
        </w:rPr>
      </w:pPr>
    </w:p>
    <w:p w14:paraId="0116004E" w14:textId="1F25A72A" w:rsidR="00CA4CD6" w:rsidRDefault="00CA4CD6">
      <w:pPr>
        <w:ind w:firstLine="720"/>
        <w:rPr>
          <w:color w:val="000000"/>
        </w:rPr>
      </w:pPr>
      <w:r>
        <w:rPr>
          <w:color w:val="000000"/>
        </w:rPr>
        <w:t xml:space="preserve">In general, </w:t>
      </w:r>
      <w:r w:rsidRPr="001C01F2">
        <w:t xml:space="preserve">all NSPS </w:t>
      </w:r>
      <w:r>
        <w:rPr>
          <w:color w:val="000000"/>
        </w:rPr>
        <w:t>standards require initial notification</w:t>
      </w:r>
      <w:r w:rsidR="00C4635F">
        <w:rPr>
          <w:color w:val="000000"/>
        </w:rPr>
        <w:t xml:space="preserve"> report</w:t>
      </w:r>
      <w:r>
        <w:rPr>
          <w:color w:val="000000"/>
        </w:rPr>
        <w:t xml:space="preserve">s, performance tests, </w:t>
      </w:r>
      <w:r w:rsidR="005B4F93">
        <w:rPr>
          <w:color w:val="000000"/>
        </w:rPr>
        <w:t xml:space="preserve">   </w:t>
      </w:r>
      <w:r>
        <w:rPr>
          <w:color w:val="000000"/>
        </w:rPr>
        <w:t>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1C01F2">
        <w:t>to NSPS</w:t>
      </w:r>
      <w:r w:rsidR="001C01F2" w:rsidRPr="001C01F2">
        <w:t>.</w:t>
      </w:r>
    </w:p>
    <w:p w14:paraId="4416605D" w14:textId="77777777" w:rsidR="00CA4CD6" w:rsidRDefault="00CA4CD6">
      <w:pPr>
        <w:rPr>
          <w:color w:val="000000"/>
        </w:rPr>
      </w:pPr>
    </w:p>
    <w:p w14:paraId="297BBA30" w14:textId="737471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1C01F2">
        <w:t>least</w:t>
      </w:r>
      <w:r w:rsidR="001C01F2" w:rsidRPr="001C01F2">
        <w:t xml:space="preserve"> two</w:t>
      </w:r>
      <w:r w:rsidRPr="001C01F2">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5B4F93">
        <w:rPr>
          <w:color w:val="000000"/>
        </w:rPr>
        <w:t xml:space="preserve">    </w:t>
      </w:r>
      <w:r>
        <w:rPr>
          <w:color w:val="000000"/>
        </w:rPr>
        <w:t>In the event that there is no such delegated authority, the reports are sent directly to the U</w:t>
      </w:r>
      <w:r w:rsidR="00C4635F">
        <w:rPr>
          <w:color w:val="000000"/>
        </w:rPr>
        <w:t>.</w:t>
      </w:r>
      <w:r>
        <w:rPr>
          <w:color w:val="000000"/>
        </w:rPr>
        <w:t>S</w:t>
      </w:r>
      <w:r w:rsidR="00C4635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7F14163"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1C01F2">
        <w:rPr>
          <w:color w:val="000000"/>
        </w:rPr>
        <w:t>4</w:t>
      </w:r>
      <w:r w:rsidR="001C01F2" w:rsidRPr="001C01F2">
        <w:t>0</w:t>
      </w:r>
      <w:r w:rsidR="00CA4CD6" w:rsidRPr="001C01F2">
        <w:t xml:space="preserve"> </w:t>
      </w:r>
      <w:r w:rsidR="001C01F2">
        <w:t>bulk gasoline terminal</w:t>
      </w:r>
      <w:r w:rsidR="001C01F2" w:rsidRPr="005E3F18">
        <w:t xml:space="preserve"> </w:t>
      </w:r>
      <w:r>
        <w:rPr>
          <w:color w:val="000000"/>
        </w:rPr>
        <w:t xml:space="preserve">facilities, which are owned and operated by the </w:t>
      </w:r>
      <w:r w:rsidR="001C01F2">
        <w:rPr>
          <w:color w:val="000000"/>
        </w:rPr>
        <w:t xml:space="preserve">bulk </w:t>
      </w:r>
      <w:r w:rsidR="001C01F2">
        <w:t xml:space="preserve">gasoline terminal </w:t>
      </w:r>
      <w:r>
        <w:rPr>
          <w:color w:val="000000"/>
        </w:rPr>
        <w:t>industry</w:t>
      </w:r>
      <w:r w:rsidR="00A11FA9">
        <w:rPr>
          <w:color w:val="000000"/>
        </w:rPr>
        <w:t xml:space="preserve"> (</w:t>
      </w:r>
      <w:r w:rsidR="00C4635F">
        <w:rPr>
          <w:color w:val="000000"/>
        </w:rPr>
        <w:t xml:space="preserve">aka: </w:t>
      </w:r>
      <w:r w:rsidR="00A11FA9">
        <w:rPr>
          <w:color w:val="000000"/>
        </w:rPr>
        <w:t>the “Affected Public”)</w:t>
      </w:r>
      <w:r>
        <w:rPr>
          <w:color w:val="000000"/>
        </w:rPr>
        <w:t>.</w:t>
      </w:r>
      <w:r w:rsidR="009C7E97">
        <w:rPr>
          <w:color w:val="000000"/>
        </w:rPr>
        <w:t xml:space="preserve"> </w:t>
      </w:r>
      <w:r w:rsidR="001C01F2">
        <w:rPr>
          <w:color w:val="000000"/>
        </w:rPr>
        <w:t>None of the 40</w:t>
      </w:r>
      <w:r>
        <w:rPr>
          <w:color w:val="000000"/>
        </w:rPr>
        <w:t xml:space="preserve"> facilities in the United States are owned by </w:t>
      </w:r>
      <w:r w:rsidR="00C4635F">
        <w:rPr>
          <w:color w:val="000000"/>
        </w:rPr>
        <w:t xml:space="preserve">either </w:t>
      </w:r>
      <w:r>
        <w:rPr>
          <w:color w:val="000000"/>
        </w:rPr>
        <w:t>state, local, tribal or the Federal government.</w:t>
      </w:r>
      <w:r w:rsidR="009C7E97">
        <w:rPr>
          <w:color w:val="000000"/>
        </w:rPr>
        <w:t xml:space="preserve"> </w:t>
      </w:r>
      <w:r>
        <w:rPr>
          <w:color w:val="000000"/>
        </w:rPr>
        <w:t xml:space="preserve">They are all </w:t>
      </w:r>
      <w:r w:rsidR="00D95996">
        <w:rPr>
          <w:color w:val="000000"/>
        </w:rPr>
        <w:t>privately-</w:t>
      </w:r>
      <w:r>
        <w:rPr>
          <w:color w:val="000000"/>
        </w:rPr>
        <w:t>owned, for-profit businesses.</w:t>
      </w:r>
      <w:r w:rsidR="009C7E97">
        <w:rPr>
          <w:color w:val="000000"/>
        </w:rPr>
        <w:t xml:space="preserve"> </w:t>
      </w:r>
      <w:r w:rsidR="00A11FA9" w:rsidRPr="006826B1">
        <w:t xml:space="preserve">The </w:t>
      </w:r>
      <w:r w:rsidR="00C4635F">
        <w:t>“</w:t>
      </w:r>
      <w:r w:rsidR="00A11FA9" w:rsidRPr="006826B1">
        <w:t>burden</w:t>
      </w:r>
      <w:r w:rsidR="00C4635F">
        <w:t>”</w:t>
      </w:r>
      <w:r w:rsidR="00A11FA9" w:rsidRPr="006826B1">
        <w:t xml:space="preserve"> to the Affected Public may be found </w:t>
      </w:r>
      <w:r w:rsidR="00A11FA9">
        <w:t xml:space="preserve">below </w:t>
      </w:r>
      <w:r w:rsidR="00A11FA9" w:rsidRPr="006826B1">
        <w:t xml:space="preserve">in Table 1: Annual Respondent Burden and Cost – NSPS for </w:t>
      </w:r>
      <w:r w:rsidR="00A11FA9">
        <w:t>Bulk Gasoline Terminals (40 CFR Part 60, Subpart XX</w:t>
      </w:r>
      <w:r w:rsidR="00A11FA9" w:rsidRPr="006826B1">
        <w:t>) (Renewal). The Federal Government</w:t>
      </w:r>
      <w:r w:rsidR="00C4635F">
        <w:t>’s</w:t>
      </w:r>
      <w:r w:rsidR="00A11FA9" w:rsidRPr="006826B1">
        <w:t xml:space="preserve"> </w:t>
      </w:r>
      <w:r w:rsidR="00A11FA9">
        <w:t>“</w:t>
      </w:r>
      <w:r w:rsidR="00A11FA9" w:rsidRPr="006826B1">
        <w:t>burden</w:t>
      </w:r>
      <w:r w:rsidR="00A11FA9">
        <w:t>”</w:t>
      </w:r>
      <w:r w:rsidR="00A11FA9" w:rsidRPr="006826B1">
        <w:t xml:space="preserve"> is attributed entirely to work performed by </w:t>
      </w:r>
      <w:r w:rsidR="00A11FA9">
        <w:t>either F</w:t>
      </w:r>
      <w:r w:rsidR="00A11FA9" w:rsidRPr="006826B1">
        <w:t xml:space="preserve">ederal employees or government contractors and </w:t>
      </w:r>
      <w:r w:rsidR="00A11FA9" w:rsidRPr="006826B1">
        <w:lastRenderedPageBreak/>
        <w:t xml:space="preserve">may be found </w:t>
      </w:r>
      <w:r w:rsidR="00A11FA9">
        <w:t xml:space="preserve">below </w:t>
      </w:r>
      <w:r w:rsidR="00A11FA9" w:rsidRPr="006826B1">
        <w:t xml:space="preserve">in Table 2: Average Annual EPA Burden and Cost – NSPS for </w:t>
      </w:r>
      <w:r w:rsidR="00A11FA9">
        <w:t>Bulk Gasoline Terminals</w:t>
      </w:r>
      <w:r w:rsidR="00A11FA9" w:rsidRPr="006826B1">
        <w:t xml:space="preserve"> (40 CFR </w:t>
      </w:r>
      <w:r w:rsidR="00A11FA9">
        <w:t>Part 60, Subpart XX) (Renewal)</w:t>
      </w:r>
      <w:r w:rsidR="00A11FA9">
        <w:rPr>
          <w:color w:val="000000"/>
        </w:rPr>
        <w:t xml:space="preserve">. </w:t>
      </w:r>
      <w:r>
        <w:rPr>
          <w:color w:val="000000"/>
        </w:rPr>
        <w:t>We assume that they will all respond</w:t>
      </w:r>
      <w:r w:rsidR="00C4635F">
        <w:rPr>
          <w:color w:val="000000"/>
        </w:rPr>
        <w:t xml:space="preserve"> to EPA requirements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447346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C01F2">
        <w:rPr>
          <w:color w:val="000000"/>
        </w:rPr>
        <w:t>is</w:t>
      </w:r>
      <w:r>
        <w:rPr>
          <w:color w:val="000000"/>
        </w:rPr>
        <w:t xml:space="preserve"> an average </w:t>
      </w:r>
      <w:r w:rsidRPr="001C01F2">
        <w:t xml:space="preserve">of </w:t>
      </w:r>
      <w:r w:rsidR="001C01F2" w:rsidRPr="001C01F2">
        <w:t>one</w:t>
      </w:r>
      <w:r w:rsidRPr="001C01F2">
        <w:t xml:space="preserve"> affected </w:t>
      </w:r>
      <w:r w:rsidR="00D95996" w:rsidRPr="001C01F2">
        <w:t>facilit</w:t>
      </w:r>
      <w:r w:rsidR="00D95996">
        <w:t>y</w:t>
      </w:r>
      <w:r w:rsidR="00D95996" w:rsidRPr="001C01F2">
        <w:t xml:space="preserve"> </w:t>
      </w:r>
      <w:r w:rsidRPr="001C01F2">
        <w:t>at each plant site and that each plant site has only one respondent (i.</w:t>
      </w:r>
      <w:r>
        <w:rPr>
          <w:color w:val="000000"/>
        </w:rPr>
        <w:t>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4A0698B"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1C01F2">
        <w:t xml:space="preserve">approximately </w:t>
      </w:r>
      <w:r w:rsidR="001C01F2" w:rsidRPr="001C01F2">
        <w:t>40</w:t>
      </w:r>
      <w:r w:rsidR="00CA4CD6" w:rsidRPr="001C01F2">
        <w:t xml:space="preserve"> </w:t>
      </w:r>
      <w:r w:rsidR="00CA4CD6">
        <w:rPr>
          <w:color w:val="000000"/>
        </w:rPr>
        <w:t xml:space="preserve">respondents </w:t>
      </w:r>
      <w:r>
        <w:rPr>
          <w:color w:val="000000"/>
        </w:rPr>
        <w:t>per year will be subject to the</w:t>
      </w:r>
      <w:r w:rsidR="00C4635F">
        <w:rPr>
          <w:color w:val="000000"/>
        </w:rPr>
        <w:t>se</w:t>
      </w:r>
      <w:r>
        <w:rPr>
          <w:color w:val="000000"/>
        </w:rPr>
        <w:t xml:space="preserve"> standard</w:t>
      </w:r>
      <w:r w:rsidR="00C4635F">
        <w:rPr>
          <w:color w:val="000000"/>
        </w:rPr>
        <w:t>s</w:t>
      </w:r>
      <w:r w:rsidR="00CA4CD6">
        <w:rPr>
          <w:color w:val="000000"/>
        </w:rPr>
        <w:t xml:space="preserve">, and </w:t>
      </w:r>
      <w:r w:rsidR="001C01F2">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C4635F">
        <w:rPr>
          <w:color w:val="000000"/>
        </w:rPr>
        <w:t>se same</w:t>
      </w:r>
      <w:r w:rsidR="00CA4CD6">
        <w:rPr>
          <w:color w:val="000000"/>
        </w:rPr>
        <w:t xml:space="preserve"> </w:t>
      </w:r>
      <w:r>
        <w:rPr>
          <w:color w:val="000000"/>
        </w:rPr>
        <w:t>standard</w:t>
      </w:r>
      <w:r w:rsidR="00C4635F">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554B23" w14:textId="25963BEE" w:rsidR="004307AC" w:rsidRDefault="001C01F2" w:rsidP="0071487A">
      <w:pPr>
        <w:ind w:firstLine="720"/>
      </w:pPr>
      <w:r w:rsidRPr="005E3F18">
        <w:t>The Office of Management and Budget (OMB) approved the cu</w:t>
      </w:r>
      <w:r w:rsidR="004307AC">
        <w:t>rrently active ICR with</w:t>
      </w:r>
      <w:r w:rsidR="00A11FA9">
        <w:t>out any “Terms of Clearance”.</w:t>
      </w:r>
    </w:p>
    <w:p w14:paraId="7A09AB2D" w14:textId="77777777" w:rsidR="001C01F2" w:rsidRPr="001C01F2" w:rsidRDefault="001C01F2"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22FC673C" w:rsidR="00CA4CD6" w:rsidRPr="004307AC" w:rsidRDefault="00CA4CD6">
      <w:pPr>
        <w:pBdr>
          <w:top w:val="single" w:sz="6" w:space="0" w:color="FFFFFF"/>
          <w:left w:val="single" w:sz="6" w:space="0" w:color="FFFFFF"/>
          <w:bottom w:val="single" w:sz="6" w:space="0" w:color="FFFFFF"/>
          <w:right w:val="single" w:sz="6" w:space="0" w:color="FFFFFF"/>
        </w:pBdr>
        <w:ind w:firstLine="720"/>
      </w:pPr>
      <w:r w:rsidRPr="004307AC">
        <w:t xml:space="preserve">The EPA is charged under Section 111 of the Clean Air Act (CAA), as amended, to establish standards of performance for new stationary sources that reflect: </w:t>
      </w:r>
    </w:p>
    <w:p w14:paraId="19D40895" w14:textId="77777777" w:rsidR="00CA4CD6" w:rsidRPr="004307AC"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307AC" w:rsidRDefault="00CA4CD6">
      <w:pPr>
        <w:pBdr>
          <w:top w:val="single" w:sz="6" w:space="0" w:color="FFFFFF"/>
          <w:left w:val="single" w:sz="6" w:space="0" w:color="FFFFFF"/>
          <w:bottom w:val="single" w:sz="6" w:space="0" w:color="FFFFFF"/>
          <w:right w:val="single" w:sz="6" w:space="0" w:color="FFFFFF"/>
        </w:pBdr>
        <w:ind w:left="1440" w:right="1440"/>
      </w:pPr>
      <w:r w:rsidRPr="004307AC">
        <w:rPr>
          <w:b/>
          <w:bCs/>
        </w:rPr>
        <w:t>. . .</w:t>
      </w:r>
      <w:r w:rsidRPr="004307A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307AC">
        <w:t xml:space="preserve"> </w:t>
      </w:r>
      <w:r w:rsidRPr="004307AC">
        <w:t>Section 111(a)(l).</w:t>
      </w:r>
    </w:p>
    <w:p w14:paraId="76467C94" w14:textId="77777777" w:rsidR="00CA4CD6" w:rsidRPr="004307AC" w:rsidRDefault="00CA4CD6">
      <w:pPr>
        <w:pBdr>
          <w:top w:val="single" w:sz="6" w:space="0" w:color="FFFFFF"/>
          <w:left w:val="single" w:sz="6" w:space="0" w:color="FFFFFF"/>
          <w:bottom w:val="single" w:sz="6" w:space="0" w:color="FFFFFF"/>
          <w:right w:val="single" w:sz="6" w:space="0" w:color="FFFFFF"/>
        </w:pBdr>
      </w:pPr>
    </w:p>
    <w:p w14:paraId="16707122" w14:textId="207D6687" w:rsidR="00A11FA9" w:rsidRDefault="00CA4CD6" w:rsidP="004307AC">
      <w:pPr>
        <w:pBdr>
          <w:top w:val="single" w:sz="6" w:space="0" w:color="FFFFFF"/>
          <w:left w:val="single" w:sz="6" w:space="0" w:color="FFFFFF"/>
          <w:bottom w:val="single" w:sz="6" w:space="0" w:color="FFFFFF"/>
          <w:right w:val="single" w:sz="6" w:space="0" w:color="FFFFFF"/>
        </w:pBdr>
        <w:rPr>
          <w:color w:val="943634" w:themeColor="accent2" w:themeShade="BF"/>
        </w:rPr>
      </w:pPr>
      <w:r w:rsidRPr="004307AC">
        <w:t>The Agency refers to this charge as selecting the best demonstrated technology (BDT).</w:t>
      </w:r>
      <w:r w:rsidR="009C7E97" w:rsidRPr="004307AC">
        <w:t xml:space="preserve"> </w:t>
      </w:r>
      <w:r w:rsidRPr="004307AC">
        <w:t xml:space="preserve">Section 111 also requires that the Administrator review and, if appropriate, revise such standards every </w:t>
      </w:r>
      <w:r w:rsidR="00E90E82" w:rsidRPr="004307AC">
        <w:t>eight</w:t>
      </w:r>
      <w:r w:rsidRPr="004307AC">
        <w:t xml:space="preserve"> years.</w:t>
      </w:r>
      <w:r w:rsidR="004307AC">
        <w:t xml:space="preserve"> </w:t>
      </w:r>
    </w:p>
    <w:p w14:paraId="7C083BE3" w14:textId="77777777" w:rsidR="00A11FA9" w:rsidRDefault="00A11FA9" w:rsidP="004307AC">
      <w:pPr>
        <w:pBdr>
          <w:top w:val="single" w:sz="6" w:space="0" w:color="FFFFFF"/>
          <w:left w:val="single" w:sz="6" w:space="0" w:color="FFFFFF"/>
          <w:bottom w:val="single" w:sz="6" w:space="0" w:color="FFFFFF"/>
          <w:right w:val="single" w:sz="6" w:space="0" w:color="FFFFFF"/>
        </w:pBdr>
        <w:rPr>
          <w:color w:val="943634" w:themeColor="accent2" w:themeShade="BF"/>
        </w:rPr>
      </w:pPr>
    </w:p>
    <w:p w14:paraId="2F36D807" w14:textId="2790E0AE" w:rsidR="004307AC" w:rsidRPr="007D1C8D" w:rsidRDefault="004307AC" w:rsidP="007D1C8D">
      <w:pPr>
        <w:pBdr>
          <w:top w:val="single" w:sz="6" w:space="0" w:color="FFFFFF"/>
          <w:left w:val="single" w:sz="6" w:space="0" w:color="FFFFFF"/>
          <w:bottom w:val="single" w:sz="6" w:space="0" w:color="FFFFFF"/>
          <w:right w:val="single" w:sz="6" w:space="0" w:color="FFFFFF"/>
        </w:pBdr>
        <w:ind w:firstLine="720"/>
      </w:pPr>
      <w:r w:rsidRPr="007D1C8D">
        <w:t xml:space="preserve">In addition, section 114(a) states that the Administrator may require any owner/operator subject to any requirement of this Act to: </w:t>
      </w:r>
    </w:p>
    <w:p w14:paraId="660A3F0F" w14:textId="77777777" w:rsidR="004307AC" w:rsidRPr="007D1C8D" w:rsidRDefault="004307AC" w:rsidP="004307AC">
      <w:pPr>
        <w:pBdr>
          <w:top w:val="single" w:sz="6" w:space="0" w:color="FFFFFF"/>
          <w:left w:val="single" w:sz="6" w:space="0" w:color="FFFFFF"/>
          <w:bottom w:val="single" w:sz="6" w:space="0" w:color="FFFFFF"/>
          <w:right w:val="single" w:sz="6" w:space="0" w:color="FFFFFF"/>
        </w:pBdr>
      </w:pPr>
    </w:p>
    <w:p w14:paraId="32221D55" w14:textId="77777777" w:rsidR="004307AC" w:rsidRPr="007D1C8D" w:rsidRDefault="004307AC" w:rsidP="004307AC">
      <w:pPr>
        <w:pBdr>
          <w:top w:val="single" w:sz="6" w:space="0" w:color="FFFFFF"/>
          <w:left w:val="single" w:sz="6" w:space="0" w:color="FFFFFF"/>
          <w:bottom w:val="single" w:sz="6" w:space="0" w:color="FFFFFF"/>
          <w:right w:val="single" w:sz="6" w:space="0" w:color="FFFFFF"/>
        </w:pBdr>
        <w:ind w:left="1440" w:right="1440"/>
      </w:pPr>
      <w:r w:rsidRPr="007D1C8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7D1C8D">
        <w:lastRenderedPageBreak/>
        <w:t>and (G) provide such other information as the Administrator may reasonably require.</w:t>
      </w:r>
    </w:p>
    <w:p w14:paraId="75AC2F08" w14:textId="77777777" w:rsidR="00CA4CD6" w:rsidRPr="007D1C8D" w:rsidRDefault="00CA4CD6">
      <w:pPr>
        <w:pBdr>
          <w:top w:val="single" w:sz="6" w:space="0" w:color="FFFFFF"/>
          <w:left w:val="single" w:sz="6" w:space="0" w:color="FFFFFF"/>
          <w:bottom w:val="single" w:sz="6" w:space="0" w:color="FFFFFF"/>
          <w:right w:val="single" w:sz="6" w:space="0" w:color="FFFFFF"/>
        </w:pBdr>
      </w:pPr>
    </w:p>
    <w:p w14:paraId="69954608" w14:textId="60BA2642" w:rsidR="00CA4CD6" w:rsidRDefault="004307A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CA4CD6">
        <w:rPr>
          <w:color w:val="000000"/>
        </w:rPr>
        <w:t>s judgment,</w:t>
      </w:r>
      <w:r w:rsidR="00CA4CD6">
        <w:rPr>
          <w:color w:val="FF0000"/>
        </w:rPr>
        <w:t xml:space="preserve"> </w:t>
      </w:r>
      <w:r w:rsidRPr="005E3F18">
        <w:t xml:space="preserve">volatile organic compounds (VOC) </w:t>
      </w:r>
      <w:r w:rsidR="00CA4CD6">
        <w:rPr>
          <w:color w:val="000000"/>
        </w:rPr>
        <w:t xml:space="preserve">emissions from </w:t>
      </w:r>
      <w:r w:rsidRPr="005E3F18">
        <w:t xml:space="preserve">bulk gasoline terminals </w:t>
      </w:r>
      <w:r w:rsidR="00883DB0">
        <w:t xml:space="preserve">either </w:t>
      </w:r>
      <w:r w:rsidR="00CA4CD6">
        <w:rPr>
          <w:color w:val="000000"/>
        </w:rPr>
        <w:t xml:space="preserve">cause or contribute to air pollution that may reasonably be anticipated to endanger public health </w:t>
      </w:r>
      <w:r w:rsidR="00883DB0">
        <w:rPr>
          <w:color w:val="000000"/>
        </w:rPr>
        <w:t>and/</w:t>
      </w:r>
      <w:r w:rsidR="00CA4CD6">
        <w:rPr>
          <w:color w:val="000000"/>
        </w:rPr>
        <w:t>or welfare.</w:t>
      </w:r>
      <w:r w:rsidR="009C7E97">
        <w:rPr>
          <w:color w:val="000000"/>
        </w:rPr>
        <w:t xml:space="preserve"> </w:t>
      </w:r>
      <w:r w:rsidR="00CA4CD6">
        <w:rPr>
          <w:color w:val="000000"/>
        </w:rPr>
        <w:t xml:space="preserve">Therefore, </w:t>
      </w:r>
      <w:r w:rsidR="00CA4CD6" w:rsidRPr="004307AC">
        <w:t xml:space="preserve">the NSPS were </w:t>
      </w:r>
      <w:r w:rsidR="00CA4CD6">
        <w:rPr>
          <w:color w:val="000000"/>
        </w:rPr>
        <w:t xml:space="preserve">promulgated for this source category at 40 CFR </w:t>
      </w:r>
      <w:r w:rsidR="006810C3">
        <w:rPr>
          <w:color w:val="000000"/>
        </w:rPr>
        <w:t xml:space="preserve">Part </w:t>
      </w:r>
      <w:r>
        <w:rPr>
          <w:color w:val="000000"/>
        </w:rPr>
        <w:t>60</w:t>
      </w:r>
      <w:r w:rsidR="00CA4CD6">
        <w:rPr>
          <w:color w:val="000000"/>
        </w:rPr>
        <w:t>,</w:t>
      </w:r>
      <w:r w:rsidR="00CA4CD6" w:rsidRPr="004307AC">
        <w:rPr>
          <w:bCs/>
          <w:i/>
          <w:iCs/>
          <w:color w:val="000000"/>
        </w:rPr>
        <w:t xml:space="preserve"> </w:t>
      </w:r>
      <w:r w:rsidR="006810C3" w:rsidRPr="004307AC">
        <w:rPr>
          <w:color w:val="000000"/>
        </w:rPr>
        <w:t>Subpart</w:t>
      </w:r>
      <w:r w:rsidR="006810C3">
        <w:rPr>
          <w:color w:val="000000"/>
        </w:rPr>
        <w:t xml:space="preserve"> </w:t>
      </w:r>
      <w:r>
        <w:rPr>
          <w:color w:val="000000"/>
        </w:rPr>
        <w:t>XX</w:t>
      </w:r>
      <w:r w:rsidR="00CA4CD6">
        <w:rPr>
          <w:color w:val="000000"/>
        </w:rPr>
        <w:t>.</w:t>
      </w:r>
    </w:p>
    <w:p w14:paraId="7731FDB9" w14:textId="62DAB79A" w:rsidR="00CA4CD6" w:rsidRDefault="00CA4CD6" w:rsidP="004307AC">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1D30DF65"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31C2A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C4635F">
        <w:rPr>
          <w:color w:val="000000"/>
        </w:rPr>
        <w:t>se</w:t>
      </w:r>
      <w:r>
        <w:rPr>
          <w:color w:val="000000"/>
        </w:rPr>
        <w:t xml:space="preserve"> standard</w:t>
      </w:r>
      <w:r w:rsidR="00C4635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5CF5C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C4635F">
        <w:rPr>
          <w:color w:val="000000"/>
        </w:rPr>
        <w:t>s</w:t>
      </w:r>
      <w:r>
        <w:rPr>
          <w:color w:val="000000"/>
        </w:rPr>
        <w:t>. Continuous emission monitors are used to ensure compliance with the</w:t>
      </w:r>
      <w:r w:rsidR="00C4635F">
        <w:rPr>
          <w:color w:val="000000"/>
        </w:rPr>
        <w:t>se</w:t>
      </w:r>
      <w:r>
        <w:rPr>
          <w:color w:val="000000"/>
        </w:rPr>
        <w:t xml:space="preserve"> standard</w:t>
      </w:r>
      <w:r w:rsidR="00C4635F">
        <w:rPr>
          <w:color w:val="000000"/>
        </w:rPr>
        <w:t>s</w:t>
      </w:r>
      <w:r>
        <w:rPr>
          <w:color w:val="000000"/>
        </w:rPr>
        <w:t xml:space="preserve"> at all times. </w:t>
      </w:r>
      <w:r w:rsidRPr="004307AC">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CF6D4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C4635F">
        <w:rPr>
          <w:color w:val="000000"/>
        </w:rPr>
        <w:t>se</w:t>
      </w:r>
      <w:r>
        <w:rPr>
          <w:color w:val="000000"/>
        </w:rPr>
        <w:t xml:space="preserve"> standard</w:t>
      </w:r>
      <w:r w:rsidR="00C4635F">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4307AC">
        <w:t>pollution control devices are properly installed and operated</w:t>
      </w:r>
      <w:r w:rsidR="004307AC" w:rsidRPr="004307AC">
        <w:t xml:space="preserve">, </w:t>
      </w:r>
      <w:r w:rsidRPr="004307AC">
        <w:t>leaks are being detected and repaired</w:t>
      </w:r>
      <w:r w:rsidR="004307AC" w:rsidRPr="004307AC">
        <w:t>,</w:t>
      </w:r>
      <w:r w:rsidRPr="004307AC">
        <w:t xml:space="preserve"> and </w:t>
      </w:r>
      <w:r w:rsidR="00C4635F">
        <w:t xml:space="preserve">that </w:t>
      </w:r>
      <w:r>
        <w:rPr>
          <w:color w:val="000000"/>
        </w:rPr>
        <w:t>the standard</w:t>
      </w:r>
      <w:r w:rsidR="00C4635F">
        <w:rPr>
          <w:color w:val="000000"/>
        </w:rPr>
        <w:t>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CF3AC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4307AC">
        <w:rPr>
          <w:color w:val="000000"/>
        </w:rPr>
        <w:t xml:space="preserve"> </w:t>
      </w:r>
      <w:r w:rsidR="00AC4B7A">
        <w:rPr>
          <w:color w:val="000000"/>
        </w:rPr>
        <w:t xml:space="preserve">monthly leak detection </w:t>
      </w:r>
      <w:r w:rsidR="00426BD0">
        <w:rPr>
          <w:color w:val="000000"/>
        </w:rPr>
        <w:t xml:space="preserve">records </w:t>
      </w:r>
      <w:r>
        <w:rPr>
          <w:color w:val="000000"/>
        </w:rPr>
        <w:t>are used to determine periods of excess emissions, identify problems at the facility, verify operation/maintenance procedures and for compliance determinations.</w:t>
      </w:r>
    </w:p>
    <w:p w14:paraId="6E24BED6" w14:textId="11CB072C"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9E3B83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4635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8E8597E" w:rsidR="00CA4CD6" w:rsidRPr="004307AC"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4307AC">
        <w:t xml:space="preserve">Part </w:t>
      </w:r>
      <w:r w:rsidR="004307AC" w:rsidRPr="004307AC">
        <w:t>60</w:t>
      </w:r>
      <w:r w:rsidRPr="004307AC">
        <w:t xml:space="preserve">, </w:t>
      </w:r>
      <w:r w:rsidR="006810C3" w:rsidRPr="004307AC">
        <w:t>Subpart</w:t>
      </w:r>
      <w:r w:rsidR="003F1AFC" w:rsidRPr="004307AC">
        <w:t xml:space="preserve"> </w:t>
      </w:r>
      <w:r w:rsidR="004307AC" w:rsidRPr="004307AC">
        <w:t>XX</w:t>
      </w:r>
      <w:r w:rsidRPr="004307AC">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AA646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4635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580A5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4635F">
        <w:rPr>
          <w:color w:val="000000"/>
        </w:rPr>
        <w:t xml:space="preserve">does 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B4A444F" w:rsidR="00CA4CD6" w:rsidRPr="00D2291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01F71" w:rsidRPr="007D1C8D">
        <w:t>82</w:t>
      </w:r>
      <w:r w:rsidRPr="007D1C8D">
        <w:t xml:space="preserve"> </w:t>
      </w:r>
      <w:r w:rsidRPr="008F2130">
        <w:rPr>
          <w:u w:val="single"/>
        </w:rPr>
        <w:t>FR</w:t>
      </w:r>
      <w:r w:rsidRPr="007D1C8D">
        <w:t xml:space="preserve"> </w:t>
      </w:r>
      <w:r w:rsidR="00B01F71" w:rsidRPr="007D1C8D">
        <w:t>29552</w:t>
      </w:r>
      <w:r w:rsidRPr="007D1C8D">
        <w:t xml:space="preserve">) on </w:t>
      </w:r>
      <w:r w:rsidR="00B01F71" w:rsidRPr="007D1C8D">
        <w:t xml:space="preserve">June 29, </w:t>
      </w:r>
      <w:r w:rsidR="00B01F71" w:rsidRPr="00D2291C">
        <w:t>2017</w:t>
      </w:r>
      <w:r w:rsidRPr="00D2291C">
        <w:t>.</w:t>
      </w:r>
      <w:r w:rsidR="009C7E97" w:rsidRPr="00D2291C">
        <w:t xml:space="preserve"> </w:t>
      </w:r>
      <w:r w:rsidRPr="00D2291C">
        <w:t xml:space="preserve">No comments were received on the burden published in the </w:t>
      </w:r>
      <w:r w:rsidRPr="00D2291C">
        <w:rPr>
          <w:u w:val="single"/>
        </w:rPr>
        <w:t>Federal Register</w:t>
      </w:r>
      <w:r w:rsidRPr="00D2291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DD82B88" w:rsidR="00277F42" w:rsidRPr="004307AC" w:rsidRDefault="002B6993" w:rsidP="00CC5B39">
      <w:pPr>
        <w:ind w:firstLine="720"/>
        <w:rPr>
          <w:strike/>
          <w:sz w:val="22"/>
          <w:szCs w:val="22"/>
        </w:rPr>
      </w:pPr>
      <w:r w:rsidRPr="004307AC">
        <w:t>The Agency has consulted i</w:t>
      </w:r>
      <w:r w:rsidR="00E25DB6" w:rsidRPr="004307AC">
        <w:rPr>
          <w:bCs/>
        </w:rPr>
        <w:t xml:space="preserve">ndustry experts and internal data sources </w:t>
      </w:r>
      <w:r w:rsidRPr="004307AC">
        <w:rPr>
          <w:bCs/>
        </w:rPr>
        <w:t xml:space="preserve">to </w:t>
      </w:r>
      <w:r w:rsidR="00E25DB6" w:rsidRPr="004307AC">
        <w:rPr>
          <w:bCs/>
        </w:rPr>
        <w:t>project</w:t>
      </w:r>
      <w:r w:rsidRPr="004307AC">
        <w:rPr>
          <w:bCs/>
        </w:rPr>
        <w:t xml:space="preserve"> the number of affected facilities and </w:t>
      </w:r>
      <w:r w:rsidR="00E25DB6" w:rsidRPr="004307AC">
        <w:rPr>
          <w:bCs/>
        </w:rPr>
        <w:t>industry growth over the next three years.</w:t>
      </w:r>
      <w:r w:rsidR="009C7E97" w:rsidRPr="00B01F71">
        <w:rPr>
          <w:bCs/>
        </w:rPr>
        <w:t xml:space="preserve"> </w:t>
      </w:r>
      <w:r w:rsidR="00277F42" w:rsidRPr="004307AC">
        <w:t>The primary source of information as reported by industry, in compliance with the recordkeeping and reporting provisions in the</w:t>
      </w:r>
      <w:r w:rsidR="00C4635F">
        <w:t>se</w:t>
      </w:r>
      <w:r w:rsidR="00277F42" w:rsidRPr="004307AC">
        <w:t xml:space="preserve"> standard</w:t>
      </w:r>
      <w:r w:rsidR="00C4635F">
        <w:t>s</w:t>
      </w:r>
      <w:r w:rsidR="00277F42" w:rsidRPr="004307AC">
        <w:t xml:space="preserve">, </w:t>
      </w:r>
      <w:r w:rsidR="00CC5B39" w:rsidRPr="004307AC">
        <w:t>is the Integrated Compliance Information System (ICIS).</w:t>
      </w:r>
      <w:r w:rsidR="009C7E97" w:rsidRPr="004307AC">
        <w:t xml:space="preserve"> </w:t>
      </w:r>
      <w:r w:rsidR="00CC5B39" w:rsidRPr="004307AC">
        <w:t>ICIS is EPA’s database for the collection, maintenance, and retrieval of compliance data for industrial and government-owned facilities.</w:t>
      </w:r>
      <w:r w:rsidR="009C7E97" w:rsidRPr="004307AC">
        <w:rPr>
          <w:sz w:val="22"/>
          <w:szCs w:val="22"/>
        </w:rPr>
        <w:t xml:space="preserve"> </w:t>
      </w:r>
      <w:r w:rsidR="00277F42" w:rsidRPr="004307AC">
        <w:t xml:space="preserve">The growth rate for the industry is based on our consultations with the Agency’s internal industry experts. Approximately </w:t>
      </w:r>
      <w:r w:rsidR="00426BD0">
        <w:t>40</w:t>
      </w:r>
      <w:r w:rsidR="00277F42" w:rsidRPr="004307AC">
        <w:t xml:space="preserve"> respondents will be subject to the</w:t>
      </w:r>
      <w:r w:rsidR="00C4635F">
        <w:t>se same</w:t>
      </w:r>
      <w:r w:rsidR="00277F42" w:rsidRPr="004307AC">
        <w:t xml:space="preserve"> standard</w:t>
      </w:r>
      <w:r w:rsidR="00C4635F">
        <w:t>s</w:t>
      </w:r>
      <w:r w:rsidR="00277F42" w:rsidRPr="004307AC">
        <w:t xml:space="preserve"> over the three</w:t>
      </w:r>
      <w:r w:rsidR="00D95996">
        <w:t>-</w:t>
      </w:r>
      <w:r w:rsidR="00277F42" w:rsidRPr="004307AC">
        <w:t>year period covered by this ICR.</w:t>
      </w:r>
    </w:p>
    <w:p w14:paraId="2DC5F7D3" w14:textId="77777777" w:rsidR="00277F42" w:rsidRPr="004307AC" w:rsidRDefault="00277F42" w:rsidP="00277F42"/>
    <w:p w14:paraId="65718636" w14:textId="722E87DA" w:rsidR="00426BD0" w:rsidRPr="00F23407" w:rsidRDefault="0029006A" w:rsidP="00426BD0">
      <w:pPr>
        <w:ind w:firstLine="720"/>
      </w:pPr>
      <w:r w:rsidRPr="004307AC">
        <w:t>I</w:t>
      </w:r>
      <w:r w:rsidR="00123889" w:rsidRPr="004307AC">
        <w:t>ndustry trade association(s) and other interested parties were provided an opportunity to comment on the burden associated with the</w:t>
      </w:r>
      <w:r w:rsidR="00C4635F">
        <w:t>se</w:t>
      </w:r>
      <w:r w:rsidR="00123889" w:rsidRPr="004307AC">
        <w:t xml:space="preserve"> standard</w:t>
      </w:r>
      <w:r w:rsidR="00C4635F">
        <w:t>s</w:t>
      </w:r>
      <w:r w:rsidR="00123889" w:rsidRPr="004307AC">
        <w:t xml:space="preserve"> as </w:t>
      </w:r>
      <w:r w:rsidR="00C4635F">
        <w:t xml:space="preserve">they were </w:t>
      </w:r>
      <w:r w:rsidR="00123889" w:rsidRPr="004307AC">
        <w:t>being developed and the</w:t>
      </w:r>
      <w:r w:rsidR="0094259B">
        <w:t>se same</w:t>
      </w:r>
      <w:r w:rsidR="00123889" w:rsidRPr="004307AC">
        <w:t xml:space="preserve"> standard</w:t>
      </w:r>
      <w:r w:rsidR="0094259B">
        <w:t>s</w:t>
      </w:r>
      <w:r w:rsidR="00123889" w:rsidRPr="004307AC">
        <w:t xml:space="preserve"> ha</w:t>
      </w:r>
      <w:r w:rsidR="0094259B">
        <w:t>ve</w:t>
      </w:r>
      <w:r w:rsidR="00123889" w:rsidRPr="004307AC">
        <w:t xml:space="preserve"> been reviewed </w:t>
      </w:r>
      <w:r w:rsidR="0094259B" w:rsidRPr="0094259B">
        <w:t xml:space="preserve">previously </w:t>
      </w:r>
      <w:r w:rsidR="00123889" w:rsidRPr="004307AC">
        <w:t>to determine the minimum information needed for compliance purposes.</w:t>
      </w:r>
      <w:r w:rsidR="00426BD0">
        <w:t xml:space="preserve"> In developing this ICR, we contacted both the </w:t>
      </w:r>
      <w:r w:rsidR="00426BD0" w:rsidRPr="00F23407">
        <w:t>American Petroleum Institute (API)</w:t>
      </w:r>
      <w:r w:rsidR="0094259B">
        <w:t>,</w:t>
      </w:r>
      <w:r w:rsidR="00426BD0" w:rsidRPr="00F23407">
        <w:t xml:space="preserve"> at (202) 682-8319</w:t>
      </w:r>
      <w:r w:rsidR="0094259B">
        <w:t>,</w:t>
      </w:r>
      <w:r w:rsidR="00426BD0">
        <w:t xml:space="preserve"> and the </w:t>
      </w:r>
      <w:r w:rsidR="00426BD0" w:rsidRPr="00F23407">
        <w:t>Oil Price Information Services (OPIS)</w:t>
      </w:r>
      <w:r w:rsidR="0094259B">
        <w:t>,</w:t>
      </w:r>
      <w:r w:rsidR="00426BD0" w:rsidRPr="00F23407">
        <w:t xml:space="preserve"> at (877) 210-4287.</w:t>
      </w:r>
    </w:p>
    <w:p w14:paraId="6FE4F3DD" w14:textId="77777777" w:rsidR="00277F42" w:rsidRPr="004307AC" w:rsidRDefault="00277F42" w:rsidP="00123889"/>
    <w:p w14:paraId="12978817" w14:textId="1AE5269E" w:rsidR="00CF2B37" w:rsidRPr="00D2291C" w:rsidRDefault="00D42D52" w:rsidP="0071487A">
      <w:pPr>
        <w:widowControl/>
        <w:ind w:firstLine="720"/>
      </w:pPr>
      <w:r w:rsidRPr="004307AC">
        <w:rPr>
          <w:bCs/>
        </w:rPr>
        <w:t>It is our policy to respond after a thorough review of comments received since the last ICR renewal</w:t>
      </w:r>
      <w:r w:rsidR="0094259B">
        <w:rPr>
          <w:bCs/>
        </w:rPr>
        <w:t>,</w:t>
      </w:r>
      <w:r w:rsidRPr="004307AC">
        <w:rPr>
          <w:bCs/>
        </w:rPr>
        <w:t xml:space="preserve"> as well as those submitted in response to the </w:t>
      </w:r>
      <w:r w:rsidR="005253D4" w:rsidRPr="004307AC">
        <w:rPr>
          <w:bCs/>
        </w:rPr>
        <w:t>f</w:t>
      </w:r>
      <w:r w:rsidRPr="004307AC">
        <w:rPr>
          <w:bCs/>
        </w:rPr>
        <w:t xml:space="preserve">irst </w:t>
      </w:r>
      <w:r w:rsidRPr="004307AC">
        <w:rPr>
          <w:bCs/>
          <w:u w:val="single"/>
        </w:rPr>
        <w:t>Federal Register</w:t>
      </w:r>
      <w:r w:rsidRPr="004307AC">
        <w:rPr>
          <w:bCs/>
        </w:rPr>
        <w:t xml:space="preserve"> </w:t>
      </w:r>
      <w:r w:rsidR="005253D4" w:rsidRPr="00D2291C">
        <w:rPr>
          <w:bCs/>
        </w:rPr>
        <w:t>n</w:t>
      </w:r>
      <w:r w:rsidRPr="00D2291C">
        <w:rPr>
          <w:bCs/>
        </w:rPr>
        <w:t>otice.</w:t>
      </w:r>
      <w:r w:rsidR="009C7E97" w:rsidRPr="00D2291C">
        <w:rPr>
          <w:bCs/>
        </w:rPr>
        <w:t xml:space="preserve"> </w:t>
      </w:r>
      <w:r w:rsidR="0029006A" w:rsidRPr="00D2291C">
        <w:t>In this case, no comments were received.</w:t>
      </w:r>
      <w:r w:rsidR="009C7E97" w:rsidRPr="00D2291C">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E1EAF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4259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2503B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4259B">
        <w:rPr>
          <w:color w:val="000000"/>
        </w:rPr>
        <w:t>-</w:t>
      </w:r>
      <w:r>
        <w:rPr>
          <w:color w:val="000000"/>
        </w:rPr>
        <w:t>frequent information collection would decrease the margin of assurance that facilities are continuing to meet the</w:t>
      </w:r>
      <w:r w:rsidR="0094259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94259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99643F" w14:textId="77777777" w:rsidR="00B95D64" w:rsidRDefault="00B95D64">
      <w:pPr>
        <w:pBdr>
          <w:top w:val="single" w:sz="6" w:space="0" w:color="FFFFFF"/>
          <w:left w:val="single" w:sz="6" w:space="0" w:color="FFFFFF"/>
          <w:bottom w:val="single" w:sz="6" w:space="0" w:color="FFFFFF"/>
          <w:right w:val="single" w:sz="6" w:space="0" w:color="FFFFFF"/>
        </w:pBdr>
        <w:ind w:firstLine="720"/>
        <w:rPr>
          <w:b/>
          <w:bCs/>
          <w:color w:val="000000"/>
        </w:rPr>
      </w:pPr>
    </w:p>
    <w:p w14:paraId="1CA947B1" w14:textId="77777777" w:rsidR="00B95D64" w:rsidRDefault="00B95D64">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778DF9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B03B1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95D64">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77CF1882" w:rsidR="00CA4CD6" w:rsidRDefault="00CA4CD6" w:rsidP="00AE3D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E3D8F">
        <w:t>bulk gasoline terminals</w:t>
      </w:r>
      <w:r w:rsidR="00AE3D8F">
        <w:rPr>
          <w:color w:val="000000"/>
        </w:rPr>
        <w:t>. The United States Standard Industrial Classification (SIC) code for the responde</w:t>
      </w:r>
      <w:r w:rsidR="007A41DC">
        <w:rPr>
          <w:color w:val="000000"/>
        </w:rPr>
        <w:t>nts affected by the</w:t>
      </w:r>
      <w:r w:rsidR="00B95D64">
        <w:rPr>
          <w:color w:val="000000"/>
        </w:rPr>
        <w:t>se</w:t>
      </w:r>
      <w:r w:rsidR="007A41DC">
        <w:rPr>
          <w:color w:val="000000"/>
        </w:rPr>
        <w:t xml:space="preserve"> standards and the corresponding </w:t>
      </w:r>
      <w:r w:rsidR="00AE3D8F">
        <w:rPr>
          <w:color w:val="000000"/>
        </w:rPr>
        <w:t xml:space="preserve">North American Industry Classification System (NAICS) code </w:t>
      </w:r>
      <w:r w:rsidR="007A41DC">
        <w:rPr>
          <w:color w:val="000000"/>
        </w:rPr>
        <w:t>are listed below</w:t>
      </w:r>
      <w:r w:rsidR="00B95D64">
        <w:rPr>
          <w:color w:val="000000"/>
        </w:rPr>
        <w:t>:</w:t>
      </w:r>
      <w:r w:rsidR="007A41DC">
        <w:rPr>
          <w:color w:val="000000"/>
        </w:rPr>
        <w:t xml:space="preserve">  </w:t>
      </w:r>
    </w:p>
    <w:p w14:paraId="3E22D9ED" w14:textId="604D33E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040"/>
        <w:gridCol w:w="2250"/>
        <w:gridCol w:w="2070"/>
      </w:tblGrid>
      <w:tr w:rsidR="007A41DC" w14:paraId="488349BF" w14:textId="77777777" w:rsidTr="007A41DC">
        <w:tc>
          <w:tcPr>
            <w:tcW w:w="5040" w:type="dxa"/>
          </w:tcPr>
          <w:p w14:paraId="60F8D274" w14:textId="77777777" w:rsidR="007A41DC" w:rsidRDefault="007A41DC" w:rsidP="00647ADE">
            <w:pPr>
              <w:spacing w:line="120" w:lineRule="exact"/>
              <w:jc w:val="center"/>
              <w:rPr>
                <w:color w:val="000000"/>
              </w:rPr>
            </w:pPr>
          </w:p>
          <w:p w14:paraId="44AE8767" w14:textId="5E104FE4" w:rsidR="007A41DC" w:rsidRDefault="007A41DC" w:rsidP="007A41DC">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Pr="00753051">
              <w:rPr>
                <w:b/>
                <w:bCs/>
              </w:rPr>
              <w:t xml:space="preserve">40 CFR, </w:t>
            </w:r>
            <w:r>
              <w:rPr>
                <w:b/>
                <w:bCs/>
              </w:rPr>
              <w:t>P</w:t>
            </w:r>
            <w:r w:rsidRPr="00753051">
              <w:rPr>
                <w:b/>
                <w:bCs/>
              </w:rPr>
              <w:t>art 6</w:t>
            </w:r>
            <w:r>
              <w:rPr>
                <w:b/>
                <w:bCs/>
              </w:rPr>
              <w:t>0</w:t>
            </w:r>
            <w:r w:rsidRPr="00753051">
              <w:rPr>
                <w:b/>
                <w:bCs/>
              </w:rPr>
              <w:t xml:space="preserve">, </w:t>
            </w:r>
            <w:r>
              <w:rPr>
                <w:b/>
                <w:bCs/>
              </w:rPr>
              <w:t>S</w:t>
            </w:r>
            <w:r w:rsidRPr="00753051">
              <w:rPr>
                <w:b/>
                <w:bCs/>
              </w:rPr>
              <w:t xml:space="preserve">ubpart </w:t>
            </w:r>
            <w:r>
              <w:rPr>
                <w:b/>
                <w:bCs/>
              </w:rPr>
              <w:t>XX)</w:t>
            </w:r>
            <w:r>
              <w:rPr>
                <w:b/>
                <w:bCs/>
                <w:color w:val="000000"/>
              </w:rPr>
              <w:t xml:space="preserve"> </w:t>
            </w:r>
          </w:p>
        </w:tc>
        <w:tc>
          <w:tcPr>
            <w:tcW w:w="2250" w:type="dxa"/>
          </w:tcPr>
          <w:p w14:paraId="768D5D65" w14:textId="77777777" w:rsidR="007A41DC" w:rsidRDefault="007A41DC" w:rsidP="00647ADE">
            <w:pPr>
              <w:spacing w:line="120" w:lineRule="exact"/>
              <w:jc w:val="center"/>
              <w:rPr>
                <w:b/>
                <w:bCs/>
                <w:color w:val="000000"/>
              </w:rPr>
            </w:pPr>
          </w:p>
          <w:p w14:paraId="2844E9DF" w14:textId="77777777" w:rsidR="007A41DC" w:rsidRDefault="007A41DC" w:rsidP="00647AD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Pr>
          <w:p w14:paraId="76CCE55A" w14:textId="77777777" w:rsidR="007A41DC" w:rsidRDefault="007A41DC" w:rsidP="00647ADE">
            <w:pPr>
              <w:spacing w:line="120" w:lineRule="exact"/>
              <w:jc w:val="center"/>
              <w:rPr>
                <w:b/>
                <w:bCs/>
                <w:color w:val="000000"/>
              </w:rPr>
            </w:pPr>
          </w:p>
          <w:p w14:paraId="2D87A9A1" w14:textId="77777777" w:rsidR="007A41DC" w:rsidRDefault="007A41DC" w:rsidP="00647AD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7A41DC" w14:paraId="2E8083F4" w14:textId="77777777" w:rsidTr="007A41DC">
        <w:tc>
          <w:tcPr>
            <w:tcW w:w="5040" w:type="dxa"/>
          </w:tcPr>
          <w:p w14:paraId="6FB1106E" w14:textId="1193DF83" w:rsidR="007A41DC" w:rsidRDefault="007A41DC" w:rsidP="00647ADE">
            <w:pPr>
              <w:pBdr>
                <w:top w:val="single" w:sz="6" w:space="0" w:color="FFFFFF"/>
                <w:left w:val="single" w:sz="6" w:space="0" w:color="FFFFFF"/>
                <w:bottom w:val="single" w:sz="6" w:space="0" w:color="FFFFFF"/>
                <w:right w:val="single" w:sz="6" w:space="0" w:color="FFFFFF"/>
              </w:pBdr>
              <w:spacing w:after="54"/>
              <w:rPr>
                <w:color w:val="000000"/>
              </w:rPr>
            </w:pPr>
            <w:r>
              <w:t>Petroleum Bulk Stations and Terminals</w:t>
            </w:r>
          </w:p>
        </w:tc>
        <w:tc>
          <w:tcPr>
            <w:tcW w:w="2250" w:type="dxa"/>
            <w:vAlign w:val="center"/>
          </w:tcPr>
          <w:p w14:paraId="76D04950" w14:textId="4D2582E4" w:rsidR="007A41DC" w:rsidRDefault="007A41DC" w:rsidP="00647ADE">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5171</w:t>
            </w:r>
          </w:p>
        </w:tc>
        <w:tc>
          <w:tcPr>
            <w:tcW w:w="2070" w:type="dxa"/>
            <w:vAlign w:val="center"/>
          </w:tcPr>
          <w:p w14:paraId="2F997DEC" w14:textId="10C09E12" w:rsidR="007A41DC" w:rsidRDefault="007A41DC" w:rsidP="00647ADE">
            <w:pPr>
              <w:pBdr>
                <w:top w:val="single" w:sz="6" w:space="0" w:color="FFFFFF"/>
                <w:left w:val="single" w:sz="6" w:space="0" w:color="FFFFFF"/>
                <w:bottom w:val="single" w:sz="6" w:space="0" w:color="FFFFFF"/>
                <w:right w:val="single" w:sz="6" w:space="0" w:color="FFFFFF"/>
              </w:pBdr>
              <w:spacing w:after="54"/>
              <w:jc w:val="center"/>
              <w:rPr>
                <w:color w:val="000000"/>
              </w:rPr>
            </w:pPr>
            <w:r>
              <w:t>424710</w:t>
            </w:r>
          </w:p>
        </w:tc>
      </w:tr>
    </w:tbl>
    <w:p w14:paraId="0CCD00DC" w14:textId="59150D17" w:rsidR="007A41DC" w:rsidRDefault="007A41DC">
      <w:pPr>
        <w:pBdr>
          <w:top w:val="single" w:sz="6" w:space="0" w:color="FFFFFF"/>
          <w:left w:val="single" w:sz="6" w:space="0" w:color="FFFFFF"/>
          <w:bottom w:val="single" w:sz="6" w:space="0" w:color="FFFFFF"/>
          <w:right w:val="single" w:sz="6" w:space="0" w:color="FFFFFF"/>
        </w:pBdr>
        <w:rPr>
          <w:color w:val="000000"/>
        </w:rPr>
      </w:pPr>
    </w:p>
    <w:p w14:paraId="5A0F24B3" w14:textId="4869EB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631DF07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256A0F" w14:textId="77777777" w:rsidR="00AE3D8F" w:rsidRDefault="00817E8B" w:rsidP="00AE3D8F">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E3D8F" w:rsidRPr="0098094A">
        <w:t>NSPS for Bulk Gasoline Terminals (40 CFR Part 60, Subpart XX).</w:t>
      </w:r>
      <w:r w:rsidR="00AE3D8F">
        <w:rPr>
          <w:color w:val="000000"/>
        </w:rPr>
        <w:t xml:space="preserve">  </w:t>
      </w:r>
    </w:p>
    <w:p w14:paraId="64F6F189" w14:textId="0E4C5A3C"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E3D8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E3D8F" w:rsidRPr="00CF2B37" w14:paraId="3C77EC7A" w14:textId="77777777" w:rsidTr="00AE3D8F">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9166A3B"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EA498FF"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60.7(a)(1)</w:t>
            </w:r>
          </w:p>
        </w:tc>
      </w:tr>
      <w:tr w:rsidR="00AE3D8F" w:rsidRPr="00CF2B37" w14:paraId="74DBFC89" w14:textId="77777777" w:rsidTr="00AE3D8F">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BF6355F"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2B8E3DB0"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60.7(a)(3)</w:t>
            </w:r>
          </w:p>
        </w:tc>
      </w:tr>
      <w:tr w:rsidR="00AE3D8F" w:rsidRPr="00CF2B37" w14:paraId="1357996C" w14:textId="77777777" w:rsidTr="00AE3D8F">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F6A527B"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EAAA3B8" w14:textId="0AE1549E"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60.7(a)(4)</w:t>
            </w:r>
          </w:p>
        </w:tc>
      </w:tr>
      <w:tr w:rsidR="00AE3D8F" w:rsidRPr="00CF2B37" w14:paraId="082A3A3E" w14:textId="77777777" w:rsidTr="00AE3D8F">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CEB11C5"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0177F669"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60.8(d)</w:t>
            </w:r>
          </w:p>
        </w:tc>
      </w:tr>
      <w:tr w:rsidR="00AE3D8F" w:rsidRPr="00CF2B37" w14:paraId="64305F2C" w14:textId="77777777" w:rsidTr="00AE3D8F">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115B1A6"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Notifying the owner or operator of each non-vapor-tight gasoline truck loaded</w:t>
            </w:r>
          </w:p>
        </w:tc>
        <w:tc>
          <w:tcPr>
            <w:tcW w:w="2340" w:type="dxa"/>
            <w:tcBorders>
              <w:top w:val="single" w:sz="7" w:space="0" w:color="000000"/>
              <w:left w:val="single" w:sz="7" w:space="0" w:color="000000"/>
              <w:bottom w:val="single" w:sz="7" w:space="0" w:color="000000"/>
              <w:right w:val="single" w:sz="7" w:space="0" w:color="000000"/>
            </w:tcBorders>
          </w:tcPr>
          <w:p w14:paraId="12EB33D6" w14:textId="7234D8C8"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60.502(e)(4)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E3D8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E3D8F" w:rsidRPr="00CF2B37" w14:paraId="46D42E18" w14:textId="77777777" w:rsidTr="00AE3D8F">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07997644"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Report</w:t>
            </w:r>
            <w:r w:rsidR="00D95996">
              <w:t xml:space="preserve"> of</w:t>
            </w:r>
            <w:r>
              <w:t xml:space="preserve">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6872BFDB"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60.8(a)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E3D8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E3D8F" w:rsidRPr="00CF2B37" w14:paraId="5FA3A522"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286BC88"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627EFA68"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60.7(b)</w:t>
            </w:r>
          </w:p>
        </w:tc>
      </w:tr>
      <w:tr w:rsidR="00AE3D8F" w:rsidRPr="00CF2B37" w14:paraId="36691C85"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5FB860C"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Record the tank identification number as each gasoline tank truck is loaded</w:t>
            </w:r>
          </w:p>
        </w:tc>
        <w:tc>
          <w:tcPr>
            <w:tcW w:w="2250" w:type="dxa"/>
            <w:tcBorders>
              <w:top w:val="single" w:sz="7" w:space="0" w:color="000000"/>
              <w:left w:val="single" w:sz="7" w:space="0" w:color="000000"/>
              <w:bottom w:val="single" w:sz="7" w:space="0" w:color="000000"/>
              <w:right w:val="single" w:sz="7" w:space="0" w:color="000000"/>
            </w:tcBorders>
          </w:tcPr>
          <w:p w14:paraId="1D7F443A" w14:textId="3C594B83"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60.502(e)(2)</w:t>
            </w:r>
          </w:p>
        </w:tc>
      </w:tr>
      <w:tr w:rsidR="00AE3D8F" w:rsidRPr="00CF2B37" w14:paraId="7B98B13A"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D524FA0"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Record each leak detected during each calendar month inspection of control equipment during loading operations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48B2B15D"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60.502(j)</w:t>
            </w:r>
          </w:p>
        </w:tc>
      </w:tr>
      <w:tr w:rsidR="00AE3D8F" w:rsidRPr="00CF2B37" w14:paraId="32AE5640"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39C5A217"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Record of documentations for tank trucks vapor tightness – kept on permanent record</w:t>
            </w:r>
          </w:p>
        </w:tc>
        <w:tc>
          <w:tcPr>
            <w:tcW w:w="2250" w:type="dxa"/>
            <w:tcBorders>
              <w:top w:val="single" w:sz="7" w:space="0" w:color="000000"/>
              <w:left w:val="single" w:sz="7" w:space="0" w:color="000000"/>
              <w:bottom w:val="single" w:sz="7" w:space="0" w:color="000000"/>
              <w:right w:val="single" w:sz="7" w:space="0" w:color="000000"/>
            </w:tcBorders>
          </w:tcPr>
          <w:p w14:paraId="7F8F2C95" w14:textId="0A4B0F49"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60.502(a)</w:t>
            </w:r>
          </w:p>
        </w:tc>
      </w:tr>
      <w:tr w:rsidR="00AE3D8F" w:rsidRPr="00CF2B37" w14:paraId="157FC910"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6DE81495"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Record of monthly leak inspection required for 2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7C961678"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60.505(c)</w:t>
            </w:r>
          </w:p>
        </w:tc>
      </w:tr>
      <w:tr w:rsidR="00AE3D8F" w:rsidRPr="00CF2B37" w14:paraId="3D035860"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5B84AE0" w14:textId="44622667" w:rsidR="00AE3D8F" w:rsidRDefault="00AE3D8F" w:rsidP="00AE3D8F">
            <w:pPr>
              <w:pBdr>
                <w:top w:val="single" w:sz="6" w:space="0" w:color="FFFFFF"/>
                <w:left w:val="single" w:sz="6" w:space="0" w:color="FFFFFF"/>
                <w:bottom w:val="single" w:sz="6" w:space="0" w:color="FFFFFF"/>
                <w:right w:val="single" w:sz="6" w:space="0" w:color="FFFFFF"/>
              </w:pBdr>
              <w:spacing w:after="58"/>
            </w:pPr>
            <w:r>
              <w:t>Record of notification under 60.502(e)(4) for 2 years</w:t>
            </w:r>
          </w:p>
        </w:tc>
        <w:tc>
          <w:tcPr>
            <w:tcW w:w="2250" w:type="dxa"/>
            <w:tcBorders>
              <w:top w:val="single" w:sz="7" w:space="0" w:color="000000"/>
              <w:left w:val="single" w:sz="7" w:space="0" w:color="000000"/>
              <w:bottom w:val="single" w:sz="7" w:space="0" w:color="000000"/>
              <w:right w:val="single" w:sz="7" w:space="0" w:color="000000"/>
            </w:tcBorders>
          </w:tcPr>
          <w:p w14:paraId="2A1D3191" w14:textId="24E8E737" w:rsidR="00AE3D8F" w:rsidRPr="00CF2B37" w:rsidRDefault="00AE3D8F" w:rsidP="00AE3D8F">
            <w:pPr>
              <w:pBdr>
                <w:top w:val="single" w:sz="6" w:space="0" w:color="FFFFFF"/>
                <w:left w:val="single" w:sz="6" w:space="0" w:color="FFFFFF"/>
                <w:bottom w:val="single" w:sz="6" w:space="0" w:color="FFFFFF"/>
                <w:right w:val="single" w:sz="6" w:space="0" w:color="FFFFFF"/>
              </w:pBdr>
              <w:spacing w:after="58"/>
            </w:pPr>
            <w:r>
              <w:t>60.505(d)</w:t>
            </w:r>
          </w:p>
        </w:tc>
      </w:tr>
      <w:tr w:rsidR="00AE3D8F" w:rsidRPr="00CF2B37" w14:paraId="2B2DE4C2" w14:textId="77777777" w:rsidTr="00AE3D8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196F826" w14:textId="30520B1C" w:rsidR="00AE3D8F" w:rsidRDefault="00AE3D8F" w:rsidP="00AE3D8F">
            <w:pPr>
              <w:pBdr>
                <w:top w:val="single" w:sz="6" w:space="0" w:color="FFFFFF"/>
                <w:left w:val="single" w:sz="6" w:space="0" w:color="FFFFFF"/>
                <w:bottom w:val="single" w:sz="6" w:space="0" w:color="FFFFFF"/>
                <w:right w:val="single" w:sz="6" w:space="0" w:color="FFFFFF"/>
              </w:pBdr>
              <w:spacing w:after="58"/>
            </w:pPr>
            <w:r>
              <w:t>Records of replacement parts or additions for 3 years</w:t>
            </w:r>
          </w:p>
        </w:tc>
        <w:tc>
          <w:tcPr>
            <w:tcW w:w="2250" w:type="dxa"/>
            <w:tcBorders>
              <w:top w:val="single" w:sz="7" w:space="0" w:color="000000"/>
              <w:left w:val="single" w:sz="7" w:space="0" w:color="000000"/>
              <w:bottom w:val="single" w:sz="7" w:space="0" w:color="000000"/>
              <w:right w:val="single" w:sz="7" w:space="0" w:color="000000"/>
            </w:tcBorders>
          </w:tcPr>
          <w:p w14:paraId="57BA8FDD" w14:textId="20658E2F" w:rsidR="00AE3D8F" w:rsidRDefault="00AE3D8F" w:rsidP="00AE3D8F">
            <w:pPr>
              <w:pBdr>
                <w:top w:val="single" w:sz="6" w:space="0" w:color="FFFFFF"/>
                <w:left w:val="single" w:sz="6" w:space="0" w:color="FFFFFF"/>
                <w:bottom w:val="single" w:sz="6" w:space="0" w:color="FFFFFF"/>
                <w:right w:val="single" w:sz="6" w:space="0" w:color="FFFFFF"/>
              </w:pBdr>
              <w:spacing w:after="58"/>
            </w:pPr>
            <w:r>
              <w:t>60.505(f)</w:t>
            </w:r>
          </w:p>
        </w:tc>
      </w:tr>
      <w:tr w:rsidR="00AE3D8F" w:rsidRPr="00CF2B37" w14:paraId="72DAC1F4" w14:textId="77777777" w:rsidTr="00E72F16">
        <w:trPr>
          <w:jc w:val="center"/>
        </w:trPr>
        <w:tc>
          <w:tcPr>
            <w:tcW w:w="7110" w:type="dxa"/>
            <w:tcBorders>
              <w:top w:val="single" w:sz="7" w:space="0" w:color="000000"/>
              <w:left w:val="single" w:sz="7" w:space="0" w:color="000000"/>
              <w:bottom w:val="single" w:sz="7" w:space="0" w:color="000000"/>
              <w:right w:val="single" w:sz="7" w:space="0" w:color="000000"/>
            </w:tcBorders>
          </w:tcPr>
          <w:p w14:paraId="4DFFEA0F" w14:textId="5680EB8A" w:rsidR="00AE3D8F" w:rsidRDefault="00AE3D8F" w:rsidP="00AE3D8F">
            <w:pPr>
              <w:pBdr>
                <w:top w:val="single" w:sz="6" w:space="0" w:color="FFFFFF"/>
                <w:left w:val="single" w:sz="6" w:space="0" w:color="FFFFFF"/>
                <w:bottom w:val="single" w:sz="6" w:space="0" w:color="FFFFFF"/>
                <w:right w:val="single" w:sz="6" w:space="0" w:color="FFFFFF"/>
              </w:pBdr>
              <w:spacing w:after="58"/>
            </w:pPr>
            <w:r>
              <w:t>Annual update of records of tank truck vapor tightness</w:t>
            </w:r>
          </w:p>
        </w:tc>
        <w:tc>
          <w:tcPr>
            <w:tcW w:w="2250" w:type="dxa"/>
            <w:tcBorders>
              <w:top w:val="single" w:sz="7" w:space="0" w:color="000000"/>
              <w:left w:val="single" w:sz="7" w:space="0" w:color="000000"/>
              <w:bottom w:val="single" w:sz="7" w:space="0" w:color="000000"/>
              <w:right w:val="single" w:sz="7" w:space="0" w:color="000000"/>
            </w:tcBorders>
            <w:vAlign w:val="center"/>
          </w:tcPr>
          <w:p w14:paraId="6DC327CC" w14:textId="730C5AC4" w:rsidR="00AE3D8F" w:rsidRDefault="00AE3D8F" w:rsidP="00AE3D8F">
            <w:pPr>
              <w:pBdr>
                <w:top w:val="single" w:sz="6" w:space="0" w:color="FFFFFF"/>
                <w:left w:val="single" w:sz="6" w:space="0" w:color="FFFFFF"/>
                <w:bottom w:val="single" w:sz="6" w:space="0" w:color="FFFFFF"/>
                <w:right w:val="single" w:sz="6" w:space="0" w:color="FFFFFF"/>
              </w:pBdr>
              <w:spacing w:after="58"/>
            </w:pPr>
            <w:r>
              <w:t>60.505(b)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61F5F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AE3D8F">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720D0B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E3D8F">
              <w:rPr>
                <w:color w:val="000000"/>
              </w:rPr>
              <w:t>2A, 2B, 21, 25A, 25B, and 27</w:t>
            </w:r>
            <w:r w:rsidR="00AE3D8F">
              <w:rPr>
                <w:color w:val="FF0000"/>
              </w:rPr>
              <w:t xml:space="preserve"> </w:t>
            </w:r>
            <w:r w:rsidR="00AE3D8F">
              <w:rPr>
                <w:color w:val="000000"/>
              </w:rPr>
              <w:t>tests,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88816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EEC33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95D6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F7103D9" w:rsidR="00CA4CD6" w:rsidRPr="00AE3D8F" w:rsidRDefault="00CA4CD6">
      <w:pPr>
        <w:pBdr>
          <w:top w:val="single" w:sz="6" w:space="0" w:color="FFFFFF"/>
          <w:left w:val="single" w:sz="6" w:space="0" w:color="FFFFFF"/>
          <w:bottom w:val="single" w:sz="6" w:space="0" w:color="FFFFFF"/>
          <w:right w:val="single" w:sz="6" w:space="0" w:color="FFFFFF"/>
        </w:pBdr>
        <w:ind w:firstLine="720"/>
      </w:pPr>
      <w:r w:rsidRPr="00AE3D8F">
        <w:t xml:space="preserve">Following notification of startup, the reviewing authority </w:t>
      </w:r>
      <w:r w:rsidR="002B29A7" w:rsidRPr="00AE3D8F">
        <w:t xml:space="preserve">could </w:t>
      </w:r>
      <w:r w:rsidRPr="00AE3D8F">
        <w:t>inspect the source to determine whether the pollution control devices are p</w:t>
      </w:r>
      <w:r w:rsidR="00AE3D8F" w:rsidRPr="00AE3D8F">
        <w:t>roperly installed and operated.</w:t>
      </w:r>
      <w:r w:rsidR="009C7E97" w:rsidRPr="00AE3D8F">
        <w:t xml:space="preserve"> </w:t>
      </w:r>
      <w:r w:rsidRPr="00AE3D8F">
        <w:t>Performance test reports are used by the Agency to discern a source</w:t>
      </w:r>
      <w:r w:rsidR="004C701D" w:rsidRPr="00AE3D8F">
        <w:t>’</w:t>
      </w:r>
      <w:r w:rsidRPr="00AE3D8F">
        <w:t>s initial capability to comply with the emi</w:t>
      </w:r>
      <w:r w:rsidR="00AE3D8F" w:rsidRPr="00AE3D8F">
        <w:t>ssion standard</w:t>
      </w:r>
      <w:r w:rsidR="00883DB0">
        <w:t>s</w:t>
      </w:r>
      <w:r w:rsidR="00AE3D8F" w:rsidRPr="00AE3D8F">
        <w:t xml:space="preserve">, and to </w:t>
      </w:r>
      <w:r w:rsidRPr="00AE3D8F">
        <w:t>note the operating conditions under which compliance was achieved.</w:t>
      </w:r>
      <w:r w:rsidR="009C7E97" w:rsidRPr="00AE3D8F">
        <w:t xml:space="preserve"> </w:t>
      </w:r>
      <w:r w:rsidRPr="00AE3D8F">
        <w:t xml:space="preserve">Data and records maintained by the respondents are tabulated and published for use in </w:t>
      </w:r>
      <w:r>
        <w:rPr>
          <w:color w:val="000000"/>
        </w:rPr>
        <w:t>compliance and enforcement programs</w:t>
      </w:r>
      <w:r w:rsidRPr="00AE3D8F">
        <w:t>.</w:t>
      </w:r>
      <w:r w:rsidR="009C7E97" w:rsidRPr="00AE3D8F">
        <w:t xml:space="preserve"> </w:t>
      </w:r>
      <w:r w:rsidRPr="00AE3D8F">
        <w:t xml:space="preserve">The </w:t>
      </w:r>
      <w:r w:rsidR="00B3267A">
        <w:t>startup, shutdown, and malfunction</w:t>
      </w:r>
      <w:r w:rsidR="00B3267A" w:rsidRPr="00AE3D8F">
        <w:t xml:space="preserve"> </w:t>
      </w:r>
      <w:r w:rsidRPr="00AE3D8F">
        <w:t>re</w:t>
      </w:r>
      <w:r w:rsidR="00426BD0">
        <w:t>cords</w:t>
      </w:r>
      <w:r w:rsidRPr="00AE3D8F">
        <w:t xml:space="preserve"> </w:t>
      </w:r>
      <w:r w:rsidR="00B3267A">
        <w:t xml:space="preserve">and leak detection records </w:t>
      </w:r>
      <w:r w:rsidRPr="00AE3D8F">
        <w:t>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3AA4E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AE3D8F">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F1679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AE3D8F">
        <w:t xml:space="preserve">for </w:t>
      </w:r>
      <w:r w:rsidR="00AE3D8F" w:rsidRPr="00AE3D8F">
        <w:t>two</w:t>
      </w:r>
      <w:r w:rsidRPr="00AE3D8F">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4E99B1E" w:rsidR="00CA4CD6" w:rsidRPr="00AE3D8F" w:rsidRDefault="00CA4CD6" w:rsidP="00AE3D8F">
      <w:pPr>
        <w:pBdr>
          <w:top w:val="single" w:sz="6" w:space="0" w:color="FFFFFF"/>
          <w:left w:val="single" w:sz="6" w:space="0" w:color="FFFFFF"/>
          <w:bottom w:val="single" w:sz="6" w:space="0" w:color="FFFFFF"/>
          <w:right w:val="single" w:sz="6" w:space="0" w:color="FFFFFF"/>
        </w:pBdr>
        <w:ind w:firstLine="720"/>
      </w:pPr>
      <w:r w:rsidRPr="00AE3D8F">
        <w:t>A majority of the respondents are large entities (i.e., large businesses).</w:t>
      </w:r>
      <w:r w:rsidR="009C7E97" w:rsidRPr="00AE3D8F">
        <w:t xml:space="preserve"> </w:t>
      </w:r>
      <w:r w:rsidRPr="00AE3D8F">
        <w:t>However, the impact on small entities (i.e., small businesses) was taken into consideration during the d</w:t>
      </w:r>
      <w:r w:rsidR="00AE3D8F" w:rsidRPr="00AE3D8F">
        <w:t xml:space="preserve">evelopment of the regulation. </w:t>
      </w:r>
      <w:r w:rsidRPr="00AE3D8F">
        <w:t>Due to technical considerations involving the process operations and the types of control equipment employed, the recordkeeping and reporting requirements are the same for both small and large entities.</w:t>
      </w:r>
      <w:r w:rsidR="009C7E97" w:rsidRPr="00AE3D8F">
        <w:t xml:space="preserve"> </w:t>
      </w:r>
      <w:r w:rsidRPr="00AE3D8F">
        <w:t xml:space="preserve">The Agency considers these </w:t>
      </w:r>
      <w:r w:rsidR="002B29A7" w:rsidRPr="00AE3D8F">
        <w:t xml:space="preserve">to be the minimum </w:t>
      </w:r>
      <w:r w:rsidRPr="00AE3D8F">
        <w:t>requirements needed to ensure compliance and, therefore, cannot reduce them further for small entities.</w:t>
      </w:r>
      <w:r w:rsidR="009C7E97" w:rsidRPr="00AE3D8F">
        <w:t xml:space="preserve"> </w:t>
      </w:r>
      <w:r w:rsidRPr="00AE3D8F">
        <w:t xml:space="preserve">To the extent that larger businesses can use economies of scale to reduce their burden, the </w:t>
      </w:r>
      <w:r w:rsidR="00AE3D8F" w:rsidRPr="00AE3D8F">
        <w:t>overall burden will be reduced.</w:t>
      </w:r>
    </w:p>
    <w:p w14:paraId="2324259B" w14:textId="51E90C28"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F116E6" w14:textId="268F13EF" w:rsidR="00AE3D8F" w:rsidRDefault="00CA4CD6" w:rsidP="00AE3D8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83DB0">
        <w:rPr>
          <w:color w:val="000000"/>
        </w:rPr>
        <w:t xml:space="preserve">in </w:t>
      </w:r>
      <w:r>
        <w:rPr>
          <w:color w:val="000000"/>
        </w:rPr>
        <w:t xml:space="preserve">Table 1: </w:t>
      </w:r>
      <w:r w:rsidR="00CF2B37" w:rsidRPr="00724BC7">
        <w:t>Annual Respondent Burden and Cost –</w:t>
      </w:r>
      <w:r>
        <w:rPr>
          <w:color w:val="000000"/>
        </w:rPr>
        <w:t xml:space="preserve"> </w:t>
      </w:r>
      <w:r w:rsidR="00AE3D8F">
        <w:t>NSPS for Bulk Gasoline Terminals (40 CFR Part 60, Subpart XX) (Renewal).</w:t>
      </w:r>
      <w:r w:rsidR="00AE3D8F" w:rsidRPr="00AE3D8F" w:rsidDel="00606760">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5182D3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AE3D8F">
        <w:rPr>
          <w:color w:val="00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9FC7F7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83DB0">
        <w:rPr>
          <w:color w:val="000000"/>
        </w:rPr>
        <w:t>either</w:t>
      </w:r>
      <w:r>
        <w:rPr>
          <w:color w:val="000000"/>
        </w:rPr>
        <w:t xml:space="preserve"> conduct </w:t>
      </w:r>
      <w:r w:rsidR="00883DB0">
        <w:rPr>
          <w:color w:val="000000"/>
        </w:rPr>
        <w:t>n</w:t>
      </w:r>
      <w:r>
        <w:rPr>
          <w:color w:val="000000"/>
        </w:rPr>
        <w:t>or sponsor, and a person is not required to respond to, a collection of information unless it displays a currently valid OMB Control Number.</w:t>
      </w: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6B277D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26BD0">
        <w:rPr>
          <w:color w:val="000000"/>
        </w:rPr>
        <w:t>13,200</w:t>
      </w:r>
      <w:r w:rsidR="004C701D">
        <w:rPr>
          <w:color w:val="000000"/>
        </w:rPr>
        <w:t xml:space="preserve"> </w:t>
      </w:r>
      <w:r w:rsidR="00572A42">
        <w:rPr>
          <w:color w:val="000000"/>
        </w:rPr>
        <w:t xml:space="preserve">hours </w:t>
      </w:r>
      <w:r w:rsidR="004C701D">
        <w:rPr>
          <w:color w:val="000000"/>
        </w:rPr>
        <w:t>(</w:t>
      </w:r>
      <w:r>
        <w:rPr>
          <w:color w:val="000000"/>
        </w:rPr>
        <w:t>Total Labor Hours from Table 1</w:t>
      </w:r>
      <w:r w:rsidR="00572A42">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E3D8F">
        <w:t>the NSPS program</w:t>
      </w:r>
      <w:r>
        <w:rPr>
          <w:color w:val="000000"/>
        </w:rPr>
        <w:t>, the previously</w:t>
      </w:r>
      <w:r w:rsidR="00572A4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6AD9358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9E84714" w14:textId="77777777" w:rsidR="00AE3D8F" w:rsidRDefault="00AE3D8F" w:rsidP="00AE3D8F">
      <w:pPr>
        <w:pBdr>
          <w:top w:val="single" w:sz="6" w:space="0" w:color="FFFFFF"/>
          <w:left w:val="single" w:sz="6" w:space="0" w:color="FFFFFF"/>
          <w:bottom w:val="single" w:sz="6" w:space="0" w:color="FFFFFF"/>
          <w:right w:val="single" w:sz="6" w:space="0" w:color="FFFFFF"/>
        </w:pBdr>
        <w:outlineLvl w:val="0"/>
        <w:rPr>
          <w:color w:val="000000"/>
        </w:rPr>
      </w:pPr>
    </w:p>
    <w:p w14:paraId="728A7CA7" w14:textId="5D94FA24" w:rsidR="00CA4CD6" w:rsidRPr="00AE3D8F" w:rsidRDefault="00CA4CD6">
      <w:pPr>
        <w:pBdr>
          <w:top w:val="single" w:sz="6" w:space="0" w:color="FFFFFF"/>
          <w:left w:val="single" w:sz="6" w:space="0" w:color="FFFFFF"/>
          <w:bottom w:val="single" w:sz="6" w:space="0" w:color="FFFFFF"/>
          <w:right w:val="single" w:sz="6" w:space="0" w:color="FFFFFF"/>
        </w:pBdr>
        <w:ind w:firstLine="720"/>
      </w:pPr>
      <w:r w:rsidRPr="00AE3D8F">
        <w:t>The only costs to the regulated industry resulting from information collection activities required by the subject standard are labor costs.</w:t>
      </w:r>
      <w:r w:rsidR="009C7E97" w:rsidRPr="00AE3D8F">
        <w:t xml:space="preserve"> </w:t>
      </w:r>
      <w:r w:rsidRPr="00AE3D8F">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75EAC761" w:rsidR="00CA4CD6" w:rsidRPr="00AE3D8F" w:rsidRDefault="00CA4CD6" w:rsidP="00AE3D8F">
      <w:pPr>
        <w:pBdr>
          <w:top w:val="single" w:sz="6" w:space="0" w:color="FFFFFF"/>
          <w:left w:val="single" w:sz="6" w:space="0" w:color="FFFFFF"/>
          <w:bottom w:val="single" w:sz="6" w:space="0" w:color="FFFFFF"/>
          <w:right w:val="single" w:sz="6" w:space="0" w:color="FFFFFF"/>
        </w:pBdr>
        <w:ind w:firstLine="720"/>
      </w:pPr>
      <w:r w:rsidRPr="00AE3D8F">
        <w:t>The only type of industry costs associated with the information collection activity in the regulations are labor costs.</w:t>
      </w:r>
      <w:r w:rsidR="009C7E97" w:rsidRPr="00AE3D8F">
        <w:t xml:space="preserve"> </w:t>
      </w:r>
      <w:r w:rsidRPr="00AE3D8F">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E9ED3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FF358D">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70897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26BD0">
        <w:rPr>
          <w:color w:val="000000"/>
        </w:rPr>
        <w:t>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D365E6" w14:textId="77777777" w:rsidR="00FF358D" w:rsidRDefault="00CA4CD6" w:rsidP="00FF358D">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FF358D">
        <w:t>NSPS for Bulk Gasoline Terminals (40 CFR Part 60, Subpart XX) (Renewal).</w:t>
      </w:r>
    </w:p>
    <w:p w14:paraId="7D624E93" w14:textId="33273A8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FC343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F358D" w:rsidRPr="00FF358D">
        <w:t>40</w:t>
      </w:r>
      <w:r w:rsidRPr="00FF358D">
        <w:t xml:space="preserve"> </w:t>
      </w:r>
      <w:r>
        <w:rPr>
          <w:color w:val="000000"/>
        </w:rPr>
        <w:t>existing respondents will be subject to the</w:t>
      </w:r>
      <w:r w:rsidR="00572A42">
        <w:rPr>
          <w:color w:val="000000"/>
        </w:rPr>
        <w:t>se</w:t>
      </w:r>
      <w:r>
        <w:rPr>
          <w:color w:val="000000"/>
        </w:rPr>
        <w:t xml:space="preserve"> standard</w:t>
      </w:r>
      <w:r w:rsidR="00572A42">
        <w:rPr>
          <w:color w:val="000000"/>
        </w:rPr>
        <w:t>s</w:t>
      </w:r>
      <w:r>
        <w:rPr>
          <w:color w:val="000000"/>
        </w:rPr>
        <w:t>.</w:t>
      </w:r>
      <w:r w:rsidR="009C7E97">
        <w:rPr>
          <w:color w:val="000000"/>
        </w:rPr>
        <w:t xml:space="preserve"> </w:t>
      </w:r>
      <w:r w:rsidR="00FF358D">
        <w:rPr>
          <w:color w:val="000000"/>
        </w:rPr>
        <w:t>It is estimated that no</w:t>
      </w:r>
      <w:r>
        <w:rPr>
          <w:color w:val="000000"/>
        </w:rPr>
        <w:t xml:space="preserve"> additional respondents per year will become subject</w:t>
      </w:r>
      <w:r w:rsidR="00572A42">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FF358D">
        <w:rPr>
          <w:color w:val="000000"/>
        </w:rPr>
        <w:t>40</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7ACE9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72A4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117730">
        <w:trPr>
          <w:trHeight w:val="367"/>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9069343"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D3460A4"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CE0949D"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E94CF7B"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CE1C965"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r>
      <w:tr w:rsidR="00CA4CD6" w14:paraId="75ED52D9" w14:textId="77777777" w:rsidTr="00117730">
        <w:trPr>
          <w:trHeight w:val="34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4CD6" w:rsidRDefault="00CA4CD6" w:rsidP="00117730">
            <w:pPr>
              <w:pBdr>
                <w:top w:val="single" w:sz="6" w:space="0" w:color="FFFFFF"/>
                <w:left w:val="single" w:sz="6" w:space="0" w:color="FFFFFF"/>
                <w:bottom w:val="single" w:sz="6" w:space="0" w:color="FFFFFF"/>
                <w:right w:val="single" w:sz="6" w:space="0" w:color="FFFFFF"/>
              </w:pBdr>
              <w:spacing w:line="360" w:lineRule="auto"/>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A469F8"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E502DCA"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06B71E6"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599D1A9"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2D7F0F2"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r>
      <w:tr w:rsidR="00CA4CD6" w14:paraId="0C60FE4C" w14:textId="77777777" w:rsidTr="00117730">
        <w:trPr>
          <w:trHeight w:val="34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4CD6" w:rsidRDefault="00CA4CD6" w:rsidP="00117730">
            <w:pPr>
              <w:pBdr>
                <w:top w:val="single" w:sz="6" w:space="0" w:color="FFFFFF"/>
                <w:left w:val="single" w:sz="6" w:space="0" w:color="FFFFFF"/>
                <w:bottom w:val="single" w:sz="6" w:space="0" w:color="FFFFFF"/>
                <w:right w:val="single" w:sz="6" w:space="0" w:color="FFFFFF"/>
              </w:pBdr>
              <w:spacing w:line="360" w:lineRule="auto"/>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18D7E74"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DC16CFB"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131A633"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30B7C86"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F4D65EF"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r>
      <w:tr w:rsidR="00CA4CD6" w14:paraId="6B3C1DEA" w14:textId="77777777" w:rsidTr="00647ADE">
        <w:trPr>
          <w:trHeight w:val="345"/>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5562014"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7B54CC0"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699368B"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D68A032"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D1C3B4F" w:rsidR="00CA4CD6" w:rsidRDefault="00FF358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FF358D">
              <w:rPr>
                <w:sz w:val="18"/>
                <w:szCs w:val="18"/>
              </w:rPr>
              <w:t>40</w:t>
            </w:r>
          </w:p>
        </w:tc>
      </w:tr>
    </w:tbl>
    <w:p w14:paraId="7C547DF5" w14:textId="1B05A286" w:rsidR="00CA4CD6" w:rsidRPr="00FF358D"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FF358D">
        <w:rPr>
          <w:color w:val="000000"/>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AD2F5A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B3267A">
        <w:rPr>
          <w:color w:val="000000"/>
        </w:rPr>
        <w:t>-</w:t>
      </w:r>
      <w:r w:rsidR="00CA4CD6">
        <w:rPr>
          <w:color w:val="000000"/>
        </w:rPr>
        <w:t xml:space="preserve">year period of this ICR is </w:t>
      </w:r>
      <w:r w:rsidR="00FF358D" w:rsidRPr="00FF358D">
        <w:t>40</w:t>
      </w:r>
      <w:r w:rsidR="00507EC5">
        <w:rPr>
          <w:color w:val="000000"/>
        </w:rPr>
        <w:t xml:space="preserve">. </w:t>
      </w:r>
    </w:p>
    <w:p w14:paraId="6343745F" w14:textId="77777777" w:rsidR="00CA4CD6" w:rsidRDefault="00CA4CD6" w:rsidP="00FF358D">
      <w:pPr>
        <w:pBdr>
          <w:top w:val="single" w:sz="6" w:space="0" w:color="FFFFFF"/>
          <w:left w:val="single" w:sz="6" w:space="0" w:color="FFFFFF"/>
          <w:bottom w:val="single" w:sz="6" w:space="0" w:color="FFFFFF"/>
          <w:right w:val="single" w:sz="6" w:space="0" w:color="FFFFFF"/>
        </w:pBdr>
        <w:rPr>
          <w:color w:val="000000"/>
        </w:rPr>
      </w:pPr>
    </w:p>
    <w:p w14:paraId="16842420" w14:textId="77777777" w:rsidR="00647ADE" w:rsidRDefault="00647ADE">
      <w:pPr>
        <w:pBdr>
          <w:top w:val="single" w:sz="6" w:space="0" w:color="FFFFFF"/>
          <w:left w:val="single" w:sz="6" w:space="0" w:color="FFFFFF"/>
          <w:bottom w:val="single" w:sz="6" w:space="0" w:color="FFFFFF"/>
          <w:right w:val="single" w:sz="6" w:space="0" w:color="FFFFFF"/>
        </w:pBdr>
        <w:ind w:firstLine="720"/>
        <w:rPr>
          <w:color w:val="000000"/>
        </w:rPr>
      </w:pPr>
      <w:r>
        <w:rPr>
          <w:color w:val="000000"/>
        </w:rPr>
        <w:br/>
      </w:r>
    </w:p>
    <w:p w14:paraId="0CF3C3AF" w14:textId="77777777" w:rsidR="00647ADE" w:rsidRDefault="00647ADE">
      <w:pPr>
        <w:pBdr>
          <w:top w:val="single" w:sz="6" w:space="0" w:color="FFFFFF"/>
          <w:left w:val="single" w:sz="6" w:space="0" w:color="FFFFFF"/>
          <w:bottom w:val="single" w:sz="6" w:space="0" w:color="FFFFFF"/>
          <w:right w:val="single" w:sz="6" w:space="0" w:color="FFFFFF"/>
        </w:pBdr>
        <w:ind w:firstLine="720"/>
        <w:rPr>
          <w:color w:val="000000"/>
        </w:rPr>
      </w:pPr>
    </w:p>
    <w:p w14:paraId="2DD44DAF" w14:textId="63F373E5" w:rsidR="00CA4CD6" w:rsidRPr="00FF358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F358D">
        <w:trPr>
          <w:tblHeader/>
        </w:trPr>
        <w:tc>
          <w:tcPr>
            <w:tcW w:w="9180" w:type="dxa"/>
            <w:gridSpan w:val="5"/>
          </w:tcPr>
          <w:p w14:paraId="6EA78754" w14:textId="77777777" w:rsidR="00CA4CD6" w:rsidRDefault="00CA4CD6" w:rsidP="0071487A">
            <w:pPr>
              <w:keepNext/>
              <w:keepLines/>
              <w:spacing w:line="120" w:lineRule="exact"/>
              <w:rPr>
                <w:color w:val="000000"/>
              </w:rPr>
            </w:pPr>
          </w:p>
          <w:p w14:paraId="2BFF83AC"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F358D">
        <w:tc>
          <w:tcPr>
            <w:tcW w:w="2700" w:type="dxa"/>
          </w:tcPr>
          <w:p w14:paraId="1FF13FEE" w14:textId="77777777" w:rsidR="00CA4CD6" w:rsidRDefault="00CA4CD6" w:rsidP="0071487A">
            <w:pPr>
              <w:keepNext/>
              <w:keepLines/>
              <w:spacing w:line="120" w:lineRule="exact"/>
              <w:jc w:val="center"/>
              <w:rPr>
                <w:b/>
                <w:bCs/>
                <w:color w:val="000000"/>
                <w:sz w:val="18"/>
                <w:szCs w:val="18"/>
              </w:rPr>
            </w:pPr>
          </w:p>
          <w:p w14:paraId="052E56AB"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71487A">
            <w:pPr>
              <w:keepNext/>
              <w:keepLines/>
              <w:spacing w:line="120" w:lineRule="exact"/>
              <w:jc w:val="center"/>
              <w:rPr>
                <w:color w:val="000000"/>
                <w:sz w:val="18"/>
                <w:szCs w:val="18"/>
              </w:rPr>
            </w:pPr>
          </w:p>
          <w:p w14:paraId="0F6BDBA6"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71487A">
            <w:pPr>
              <w:keepNext/>
              <w:keepLines/>
              <w:spacing w:line="120" w:lineRule="exact"/>
              <w:jc w:val="center"/>
              <w:rPr>
                <w:color w:val="000000"/>
                <w:sz w:val="18"/>
                <w:szCs w:val="18"/>
              </w:rPr>
            </w:pPr>
          </w:p>
          <w:p w14:paraId="73986CBB"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71487A">
            <w:pPr>
              <w:keepNext/>
              <w:keepLines/>
              <w:spacing w:line="120" w:lineRule="exact"/>
              <w:jc w:val="center"/>
              <w:rPr>
                <w:color w:val="000000"/>
                <w:sz w:val="18"/>
                <w:szCs w:val="18"/>
              </w:rPr>
            </w:pPr>
          </w:p>
          <w:p w14:paraId="67F3EBBF"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71487A">
            <w:pPr>
              <w:keepNext/>
              <w:keepLines/>
              <w:spacing w:line="120" w:lineRule="exact"/>
              <w:jc w:val="center"/>
              <w:rPr>
                <w:color w:val="000000"/>
                <w:sz w:val="18"/>
                <w:szCs w:val="18"/>
              </w:rPr>
            </w:pPr>
          </w:p>
          <w:p w14:paraId="4313828B"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71487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F358D" w14:paraId="16C1203F" w14:textId="77777777" w:rsidTr="00FF358D">
        <w:trPr>
          <w:trHeight w:val="366"/>
        </w:trPr>
        <w:tc>
          <w:tcPr>
            <w:tcW w:w="2700" w:type="dxa"/>
            <w:vAlign w:val="center"/>
          </w:tcPr>
          <w:p w14:paraId="7DB8FBDE" w14:textId="0BA3FFB8" w:rsidR="00FF358D" w:rsidRDefault="00FF358D" w:rsidP="0071487A">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w:t>
            </w:r>
          </w:p>
        </w:tc>
        <w:tc>
          <w:tcPr>
            <w:tcW w:w="1260" w:type="dxa"/>
            <w:vAlign w:val="center"/>
          </w:tcPr>
          <w:p w14:paraId="63308014" w14:textId="5A0C97BE"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4003D72E"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08145DD" w14:textId="7D815D8A"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2330405E"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F358D" w14:paraId="300564D1" w14:textId="77777777" w:rsidTr="00FF358D">
        <w:trPr>
          <w:trHeight w:val="366"/>
        </w:trPr>
        <w:tc>
          <w:tcPr>
            <w:tcW w:w="2700" w:type="dxa"/>
            <w:vAlign w:val="center"/>
          </w:tcPr>
          <w:p w14:paraId="0F46E3DF" w14:textId="2D95DDA2" w:rsidR="00FF358D" w:rsidRDefault="00FF358D" w:rsidP="0071487A">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w:t>
            </w:r>
          </w:p>
        </w:tc>
        <w:tc>
          <w:tcPr>
            <w:tcW w:w="1260" w:type="dxa"/>
            <w:vAlign w:val="center"/>
          </w:tcPr>
          <w:p w14:paraId="06C154FF" w14:textId="44ADE071"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5DD7AD6E"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7DE8977D"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E7BD043"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F358D" w14:paraId="4FB1550D" w14:textId="77777777" w:rsidTr="00FF358D">
        <w:trPr>
          <w:trHeight w:val="366"/>
        </w:trPr>
        <w:tc>
          <w:tcPr>
            <w:tcW w:w="2700" w:type="dxa"/>
            <w:vAlign w:val="center"/>
          </w:tcPr>
          <w:p w14:paraId="5387B54C" w14:textId="696454A2" w:rsidR="00FF358D" w:rsidRDefault="00FF358D" w:rsidP="0071487A">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Periodic reports</w:t>
            </w:r>
          </w:p>
        </w:tc>
        <w:tc>
          <w:tcPr>
            <w:tcW w:w="1260" w:type="dxa"/>
            <w:vAlign w:val="center"/>
          </w:tcPr>
          <w:p w14:paraId="5E226832" w14:textId="4A48086F"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26C79EC3"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4628B654" w14:textId="04EEA377"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C526958"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F358D" w14:paraId="083E1D2F" w14:textId="77777777" w:rsidTr="00FF358D">
        <w:trPr>
          <w:trHeight w:val="366"/>
        </w:trPr>
        <w:tc>
          <w:tcPr>
            <w:tcW w:w="2700" w:type="dxa"/>
            <w:vAlign w:val="center"/>
          </w:tcPr>
          <w:p w14:paraId="0A00E7E9" w14:textId="490FC150" w:rsidR="00FF358D" w:rsidRDefault="00FF358D" w:rsidP="0071487A">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Records of operations</w:t>
            </w:r>
          </w:p>
        </w:tc>
        <w:tc>
          <w:tcPr>
            <w:tcW w:w="1260" w:type="dxa"/>
            <w:vAlign w:val="center"/>
          </w:tcPr>
          <w:p w14:paraId="6D5F816B" w14:textId="2BAF3606"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1260" w:type="dxa"/>
            <w:vAlign w:val="center"/>
          </w:tcPr>
          <w:p w14:paraId="64FA5AEC" w14:textId="2DBCD101"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48A7B842"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vAlign w:val="center"/>
          </w:tcPr>
          <w:p w14:paraId="526F05CB" w14:textId="51C319CE"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r>
      <w:tr w:rsidR="00FF358D" w14:paraId="6C13DEF4" w14:textId="77777777" w:rsidTr="00FF358D">
        <w:trPr>
          <w:trHeight w:val="366"/>
        </w:trPr>
        <w:tc>
          <w:tcPr>
            <w:tcW w:w="2700" w:type="dxa"/>
            <w:vAlign w:val="center"/>
          </w:tcPr>
          <w:p w14:paraId="7BBFA3A2" w14:textId="77777777" w:rsidR="00FF358D" w:rsidRDefault="00FF358D" w:rsidP="0071487A">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FF358D" w:rsidRP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F358D">
              <w:rPr>
                <w:sz w:val="18"/>
                <w:szCs w:val="18"/>
              </w:rPr>
              <w:t>Total</w:t>
            </w:r>
          </w:p>
        </w:tc>
        <w:tc>
          <w:tcPr>
            <w:tcW w:w="2070" w:type="dxa"/>
            <w:vAlign w:val="center"/>
          </w:tcPr>
          <w:p w14:paraId="69A7F94D" w14:textId="1A232A5E" w:rsidR="00FF358D" w:rsidRPr="00FF358D" w:rsidRDefault="00FF358D" w:rsidP="0071487A">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F358D">
              <w:rPr>
                <w:sz w:val="18"/>
                <w:szCs w:val="18"/>
              </w:rPr>
              <w:t>40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5D099588" w:rsidR="00CA4CD6" w:rsidRPr="00FF358D" w:rsidRDefault="00CA4CD6">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w:t>
      </w:r>
      <w:r w:rsidRPr="00FF358D">
        <w:t xml:space="preserve"> </w:t>
      </w:r>
      <w:r w:rsidR="00FF358D" w:rsidRPr="00FF358D">
        <w:t>40.</w:t>
      </w:r>
    </w:p>
    <w:p w14:paraId="00EB0D7F" w14:textId="6F33C51B" w:rsidR="00CA4CD6" w:rsidRDefault="00CA4CD6">
      <w:pPr>
        <w:pBdr>
          <w:top w:val="single" w:sz="6" w:space="0" w:color="FFFFFF"/>
          <w:left w:val="single" w:sz="6" w:space="0" w:color="FFFFFF"/>
          <w:bottom w:val="single" w:sz="6" w:space="0" w:color="FFFFFF"/>
          <w:right w:val="single" w:sz="6" w:space="0" w:color="FFFFFF"/>
        </w:pBdr>
        <w:rPr>
          <w:color w:val="000000"/>
        </w:rPr>
      </w:pPr>
    </w:p>
    <w:p w14:paraId="171836D8" w14:textId="5FA38FA5" w:rsidR="00FF358D" w:rsidRDefault="00CA4CD6" w:rsidP="00FF35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26BD0">
        <w:rPr>
          <w:color w:val="000000"/>
        </w:rPr>
        <w:t>$1,390,000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F358D">
        <w:t>NSPS for Bulk Gasoline Terminals (40 CFR Part 60, Subpart XX) (Renewal).</w:t>
      </w:r>
    </w:p>
    <w:p w14:paraId="1FBBBAE6" w14:textId="77777777" w:rsidR="00C13FE8" w:rsidRDefault="00C13FE8" w:rsidP="00FF358D">
      <w:pPr>
        <w:pBdr>
          <w:top w:val="single" w:sz="6" w:space="0" w:color="FFFFFF"/>
          <w:left w:val="single" w:sz="6" w:space="0" w:color="FFFFFF"/>
          <w:bottom w:val="single" w:sz="6" w:space="0" w:color="FFFFFF"/>
          <w:right w:val="single" w:sz="6" w:space="0" w:color="FFFFFF"/>
        </w:pBdr>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FF358D">
        <w:t>below</w:t>
      </w:r>
      <w:r w:rsidRPr="00FF358D">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3C51E4" w14:textId="4F96C2A6" w:rsidR="00FF358D" w:rsidRDefault="00CA4CD6" w:rsidP="00FF35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46A7F">
        <w:rPr>
          <w:color w:val="000000"/>
        </w:rPr>
        <w:t>13,200</w:t>
      </w:r>
      <w:r w:rsidR="00572A42">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572A42">
        <w:rPr>
          <w:color w:val="000000"/>
        </w:rPr>
        <w:t xml:space="preserve">below </w:t>
      </w:r>
      <w:r>
        <w:rPr>
          <w:color w:val="000000"/>
        </w:rPr>
        <w:t>in Table 1</w:t>
      </w:r>
      <w:r w:rsidR="00572A42">
        <w:rPr>
          <w:color w:val="000000"/>
        </w:rPr>
        <w:t>:</w:t>
      </w:r>
      <w:r w:rsidR="009C7E97">
        <w:rPr>
          <w:color w:val="000000"/>
        </w:rPr>
        <w:t xml:space="preserve"> </w:t>
      </w:r>
      <w:r>
        <w:rPr>
          <w:color w:val="000000"/>
        </w:rPr>
        <w:t>Annual Respondent Burden and Cost</w:t>
      </w:r>
      <w:r w:rsidR="00CF2B37">
        <w:rPr>
          <w:color w:val="000000"/>
        </w:rPr>
        <w:t xml:space="preserve"> – </w:t>
      </w:r>
      <w:r w:rsidR="00FF358D">
        <w:t>NSPS for Bulk Gasoline Terminals (40 CFR Part 60, Subpart XX) (Renewal).</w:t>
      </w:r>
    </w:p>
    <w:p w14:paraId="109815C3" w14:textId="77777777" w:rsidR="0049327D" w:rsidRPr="00FF358D"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FF358D" w:rsidRDefault="0049327D" w:rsidP="0021722B">
      <w:pPr>
        <w:pBdr>
          <w:top w:val="single" w:sz="6" w:space="0" w:color="FFFFFF"/>
          <w:left w:val="single" w:sz="6" w:space="0" w:color="FFFFFF"/>
          <w:bottom w:val="single" w:sz="6" w:space="0" w:color="FFFFFF"/>
          <w:right w:val="single" w:sz="6" w:space="0" w:color="FFFFFF"/>
        </w:pBdr>
        <w:ind w:firstLine="720"/>
      </w:pPr>
      <w:r w:rsidRPr="00FF358D">
        <w:t>We assume that burdens for managerial tasks take 5% of the time required for technical tasks because the typical tasks for managers are to review and approve reports.</w:t>
      </w:r>
      <w:r w:rsidR="009C7E97" w:rsidRPr="00FF358D">
        <w:t xml:space="preserve"> </w:t>
      </w:r>
      <w:r w:rsidRPr="00FF358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164B9F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46A7F">
        <w:rPr>
          <w:color w:val="000000"/>
        </w:rPr>
        <w:t>330</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D4E60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F358D">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E3FCFB0" w14:textId="7C76FC50" w:rsidR="00FF358D" w:rsidRPr="00144F35" w:rsidRDefault="00CA4CD6" w:rsidP="00FF35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46A7F">
        <w:rPr>
          <w:color w:val="000000"/>
        </w:rPr>
        <w:t>0</w:t>
      </w:r>
      <w:r>
        <w:rPr>
          <w:color w:val="000000"/>
        </w:rPr>
        <w:t xml:space="preserve"> labor hours at a cost of </w:t>
      </w:r>
      <w:r w:rsidR="00E46A7F">
        <w:rPr>
          <w:color w:val="000000"/>
        </w:rPr>
        <w:t>$0</w:t>
      </w:r>
      <w:r w:rsidR="00572A42">
        <w:rPr>
          <w:color w:val="000000"/>
        </w:rPr>
        <w:t>; s</w:t>
      </w:r>
      <w:r w:rsidR="00144F35">
        <w:rPr>
          <w:color w:val="000000"/>
        </w:rPr>
        <w:t xml:space="preserve">ee </w:t>
      </w:r>
      <w:r w:rsidR="00572A42">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FF358D">
        <w:t>NSPS for Bulk Gasoline Terminals (40 CFR Part 60, Subpart XX) (Renewal).</w:t>
      </w:r>
    </w:p>
    <w:p w14:paraId="47DC86B1" w14:textId="77777777" w:rsidR="0049327D" w:rsidRPr="00FF358D"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F358D" w:rsidRDefault="0049327D" w:rsidP="00144F35">
      <w:pPr>
        <w:pBdr>
          <w:top w:val="single" w:sz="6" w:space="0" w:color="FFFFFF"/>
          <w:left w:val="single" w:sz="6" w:space="0" w:color="FFFFFF"/>
          <w:bottom w:val="single" w:sz="6" w:space="0" w:color="FFFFFF"/>
          <w:right w:val="single" w:sz="6" w:space="0" w:color="FFFFFF"/>
        </w:pBdr>
        <w:ind w:firstLine="720"/>
      </w:pPr>
      <w:r w:rsidRPr="00FF358D">
        <w:t>We assume that burdens for managerial tasks take 5% of the time required for technical tasks because the typical tasks for managers are to review and approve reports.</w:t>
      </w:r>
      <w:r w:rsidR="009C7E97" w:rsidRPr="00FF358D">
        <w:t xml:space="preserve"> </w:t>
      </w:r>
      <w:r w:rsidRPr="00FF358D">
        <w:t>Clerical burdens are assumed to take 10% of the time required for technical tasks because the typical duties of clerical staff are to proofread the reports, make copies and maintain records.</w:t>
      </w:r>
    </w:p>
    <w:p w14:paraId="7BFC7AF7" w14:textId="77777777" w:rsidR="00CA4CD6" w:rsidRPr="00FF358D"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F358D"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FF358D" w:rsidRDefault="00CA4CD6">
      <w:pPr>
        <w:pBdr>
          <w:top w:val="single" w:sz="6" w:space="0" w:color="FFFFFF"/>
          <w:left w:val="single" w:sz="6" w:space="0" w:color="FFFFFF"/>
          <w:bottom w:val="single" w:sz="6" w:space="0" w:color="FFFFFF"/>
          <w:right w:val="single" w:sz="6" w:space="0" w:color="FFFFFF"/>
        </w:pBdr>
      </w:pPr>
    </w:p>
    <w:p w14:paraId="0C152F4C" w14:textId="7BBA7209" w:rsidR="00CD2069" w:rsidRPr="00516952" w:rsidRDefault="00CA4CD6" w:rsidP="007D1C8D">
      <w:pPr>
        <w:pBdr>
          <w:top w:val="single" w:sz="6" w:space="0" w:color="FFFFFF"/>
          <w:left w:val="single" w:sz="6" w:space="0" w:color="FFFFFF"/>
          <w:bottom w:val="single" w:sz="6" w:space="0" w:color="FFFFFF"/>
          <w:right w:val="single" w:sz="6" w:space="0" w:color="FFFFFF"/>
        </w:pBdr>
        <w:ind w:firstLine="720"/>
        <w:rPr>
          <w:color w:val="FF0000"/>
        </w:rPr>
      </w:pPr>
      <w:bookmarkStart w:id="1" w:name="_Hlk490221973"/>
      <w:r w:rsidRPr="007D1C8D">
        <w:t xml:space="preserve">The increase </w:t>
      </w:r>
      <w:r>
        <w:rPr>
          <w:color w:val="000000"/>
        </w:rPr>
        <w:t>in burden from the most recently</w:t>
      </w:r>
      <w:r w:rsidR="00572A42">
        <w:rPr>
          <w:color w:val="000000"/>
        </w:rPr>
        <w:t>-</w:t>
      </w:r>
      <w:r>
        <w:rPr>
          <w:color w:val="000000"/>
        </w:rPr>
        <w:t>approved ICR is due to an adjustment.</w:t>
      </w:r>
      <w:r w:rsidR="00AF6E7E">
        <w:rPr>
          <w:color w:val="000000"/>
        </w:rPr>
        <w:t xml:space="preserve"> </w:t>
      </w:r>
      <w:r w:rsidR="00B3267A">
        <w:rPr>
          <w:color w:val="000000"/>
        </w:rPr>
        <w:t>This ICR assumes all existing affected sources will spend one hour per year to re-familiarize with the regulations. In addition, this ICR rounds t</w:t>
      </w:r>
      <w:r w:rsidR="00AF6E7E">
        <w:rPr>
          <w:color w:val="000000"/>
        </w:rPr>
        <w:t xml:space="preserve">he total </w:t>
      </w:r>
      <w:r w:rsidR="00B3267A">
        <w:rPr>
          <w:color w:val="000000"/>
        </w:rPr>
        <w:t xml:space="preserve">estimated labor </w:t>
      </w:r>
      <w:r w:rsidR="00AF6E7E">
        <w:rPr>
          <w:color w:val="000000"/>
        </w:rPr>
        <w:t>hours to three significant digits</w:t>
      </w:r>
      <w:r w:rsidR="00B3267A">
        <w:rPr>
          <w:color w:val="000000"/>
        </w:rPr>
        <w:t xml:space="preserve">. These adjustments </w:t>
      </w:r>
      <w:r w:rsidR="00AF6E7E">
        <w:rPr>
          <w:color w:val="000000"/>
        </w:rPr>
        <w:t xml:space="preserve">resulted in a small increase since the last renewal. </w:t>
      </w:r>
      <w:r w:rsidR="009C7E97">
        <w:rPr>
          <w:color w:val="000000"/>
        </w:rPr>
        <w:t xml:space="preserve"> </w:t>
      </w:r>
    </w:p>
    <w:bookmarkEnd w:id="1"/>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C3DDA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F6E7E">
        <w:rPr>
          <w:color w:val="000000"/>
        </w:rPr>
        <w:t xml:space="preserve"> 330</w:t>
      </w:r>
      <w:r>
        <w:rPr>
          <w:color w:val="000000"/>
        </w:rPr>
        <w:t xml:space="preserve"> hours per response.</w:t>
      </w:r>
      <w:r w:rsidR="009C7E97">
        <w:rPr>
          <w:color w:val="000000"/>
        </w:rPr>
        <w:t xml:space="preserve"> </w:t>
      </w:r>
      <w:r w:rsidR="00572A42">
        <w:rPr>
          <w:color w:val="000000"/>
        </w:rPr>
        <w:t>“</w:t>
      </w:r>
      <w:r>
        <w:rPr>
          <w:color w:val="000000"/>
        </w:rPr>
        <w:t>Burden</w:t>
      </w:r>
      <w:r w:rsidR="00572A4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626A8E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72A42">
        <w:rPr>
          <w:color w:val="000000"/>
        </w:rPr>
        <w:t>either</w:t>
      </w:r>
      <w:r>
        <w:rPr>
          <w:color w:val="000000"/>
        </w:rPr>
        <w:t xml:space="preserve"> conduct </w:t>
      </w:r>
      <w:r w:rsidR="00572A42">
        <w:rPr>
          <w:color w:val="000000"/>
        </w:rPr>
        <w:t>n</w:t>
      </w:r>
      <w:r>
        <w:rPr>
          <w:color w:val="000000"/>
        </w:rPr>
        <w:t xml:space="preserve">or sponsor, and a person is not required to respond to, </w:t>
      </w:r>
      <w:r w:rsidR="00572A4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42B1B88" w:rsidR="00354C15" w:rsidRDefault="00FB0650" w:rsidP="00354C15">
      <w:r w:rsidRPr="00354C15">
        <w:tab/>
      </w:r>
      <w:r w:rsidR="00FF358D">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991833">
        <w:t>-</w:t>
      </w:r>
      <w:r w:rsidR="00991833" w:rsidRPr="00991833">
        <w:t>0027.</w:t>
      </w:r>
      <w:r w:rsidR="00CA4CD6" w:rsidRPr="00991833">
        <w:t xml:space="preserve"> </w:t>
      </w:r>
      <w:r w:rsidR="00354C15" w:rsidRPr="00354C15">
        <w:t xml:space="preserve">An electronic version of the public docket is available at </w:t>
      </w:r>
      <w:hyperlink r:id="rId9" w:history="1">
        <w:r w:rsidR="00377D7F" w:rsidRPr="000D13FC">
          <w:rPr>
            <w:rStyle w:val="Hyperlink"/>
            <w:color w:val="auto"/>
          </w:rPr>
          <w:t>http://www.regulations.gov/</w:t>
        </w:r>
      </w:hyperlink>
      <w:r w:rsidR="00572A42">
        <w:rPr>
          <w:rStyle w:val="Hyperlink"/>
          <w:color w:val="auto"/>
        </w:rPr>
        <w:t>,</w:t>
      </w:r>
      <w:r w:rsidR="00377D7F" w:rsidRPr="000D13F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72A4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991833">
        <w:t>14-0027</w:t>
      </w:r>
      <w:r w:rsidR="00CA4CD6">
        <w:t xml:space="preserve"> and OMB Control Number </w:t>
      </w:r>
      <w:r w:rsidR="00991833" w:rsidRPr="00991833">
        <w:t>2060-0006</w:t>
      </w:r>
      <w:r w:rsidR="00CA4CD6" w:rsidRPr="00991833">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BA6CC23"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Pr="00E72F16">
        <w:rPr>
          <w:b/>
          <w:bCs/>
          <w:color w:val="000000"/>
        </w:rPr>
        <w:t xml:space="preserve"> </w:t>
      </w:r>
      <w:r w:rsidR="00E72F16" w:rsidRPr="00E72F16">
        <w:rPr>
          <w:b/>
        </w:rPr>
        <w:t>NSPS for Bulk Gasoline Terminals (40 CFR Part 60, Subpart XX) (Renewal)</w:t>
      </w:r>
    </w:p>
    <w:p w14:paraId="6CB24DB0" w14:textId="3F43B856" w:rsidR="00144F35" w:rsidRDefault="00144F35" w:rsidP="00F340DF">
      <w:pPr>
        <w:rPr>
          <w:b/>
          <w:bCs/>
          <w:color w:val="000000"/>
        </w:rPr>
      </w:pPr>
    </w:p>
    <w:tbl>
      <w:tblPr>
        <w:tblW w:w="14227" w:type="dxa"/>
        <w:jc w:val="center"/>
        <w:tblCellMar>
          <w:top w:w="15" w:type="dxa"/>
          <w:bottom w:w="15" w:type="dxa"/>
        </w:tblCellMar>
        <w:tblLook w:val="04A0" w:firstRow="1" w:lastRow="0" w:firstColumn="1" w:lastColumn="0" w:noHBand="0" w:noVBand="1"/>
      </w:tblPr>
      <w:tblGrid>
        <w:gridCol w:w="4225"/>
        <w:gridCol w:w="1403"/>
        <w:gridCol w:w="1238"/>
        <w:gridCol w:w="1172"/>
        <w:gridCol w:w="1306"/>
        <w:gridCol w:w="1388"/>
        <w:gridCol w:w="1338"/>
        <w:gridCol w:w="960"/>
        <w:gridCol w:w="1366"/>
      </w:tblGrid>
      <w:tr w:rsidR="00E72F16" w:rsidRPr="00E72F16" w14:paraId="728AB12A" w14:textId="77777777" w:rsidTr="00AC4B7A">
        <w:trPr>
          <w:trHeight w:val="153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296196D7"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Burden item</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FE4762C"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(A)</w:t>
            </w:r>
            <w:r w:rsidRPr="00E72F16">
              <w:rPr>
                <w:b/>
                <w:bCs/>
                <w:color w:val="000000"/>
                <w:sz w:val="20"/>
                <w:szCs w:val="20"/>
              </w:rPr>
              <w:br/>
              <w:t>Person hours per occurrence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A963514"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(B)</w:t>
            </w:r>
            <w:r w:rsidRPr="00E72F16">
              <w:rPr>
                <w:b/>
                <w:bCs/>
                <w:color w:val="000000"/>
                <w:sz w:val="20"/>
                <w:szCs w:val="20"/>
              </w:rPr>
              <w:b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F7EF17F"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(C)</w:t>
            </w:r>
            <w:r w:rsidRPr="00E72F16">
              <w:rPr>
                <w:b/>
                <w:bCs/>
                <w:color w:val="000000"/>
                <w:sz w:val="20"/>
                <w:szCs w:val="20"/>
              </w:rPr>
              <w:br/>
              <w:t>Person hours per respondent per year</w:t>
            </w:r>
            <w:r w:rsidRPr="00E72F16">
              <w:rPr>
                <w:b/>
                <w:bCs/>
                <w:color w:val="000000"/>
                <w:sz w:val="20"/>
                <w:szCs w:val="20"/>
              </w:rPr>
              <w:br/>
              <w:t>(C=A x B)</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4035594" w14:textId="5306E1E9"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(D)</w:t>
            </w:r>
            <w:r w:rsidRPr="00E72F16">
              <w:rPr>
                <w:b/>
                <w:bCs/>
                <w:color w:val="000000"/>
                <w:sz w:val="20"/>
                <w:szCs w:val="20"/>
              </w:rPr>
              <w:br/>
              <w:t>Respondents per year</w:t>
            </w:r>
            <w:r w:rsidRPr="00E72F16">
              <w:rPr>
                <w:b/>
                <w:bCs/>
                <w:color w:val="000000"/>
                <w:vertAlign w:val="superscript"/>
              </w:rPr>
              <w:t>a</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EF6CA55"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(E)</w:t>
            </w:r>
            <w:r w:rsidRPr="00E72F16">
              <w:rPr>
                <w:b/>
                <w:bCs/>
                <w:color w:val="000000"/>
                <w:sz w:val="20"/>
                <w:szCs w:val="20"/>
              </w:rPr>
              <w:br/>
              <w:t>Technical person- hours per year</w:t>
            </w:r>
            <w:r w:rsidRPr="00E72F16">
              <w:rPr>
                <w:b/>
                <w:bCs/>
                <w:color w:val="000000"/>
                <w:sz w:val="20"/>
                <w:szCs w:val="20"/>
              </w:rPr>
              <w:br/>
              <w:t>(E=C x D)</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CBD083B"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(F)</w:t>
            </w:r>
            <w:r w:rsidRPr="00E72F16">
              <w:rPr>
                <w:b/>
                <w:bCs/>
                <w:color w:val="000000"/>
                <w:sz w:val="20"/>
                <w:szCs w:val="20"/>
              </w:rPr>
              <w:br/>
              <w:t>Management person hours per year</w:t>
            </w:r>
            <w:r w:rsidRPr="00E72F16">
              <w:rPr>
                <w:b/>
                <w:bCs/>
                <w:color w:val="000000"/>
                <w:sz w:val="20"/>
                <w:szCs w:val="20"/>
              </w:rPr>
              <w:br/>
              <w:t>(E x 0.05)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F181BF"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(G)</w:t>
            </w:r>
            <w:r w:rsidRPr="00E72F16">
              <w:rPr>
                <w:b/>
                <w:bCs/>
                <w:color w:val="000000"/>
                <w:sz w:val="20"/>
                <w:szCs w:val="20"/>
              </w:rPr>
              <w:br/>
              <w:t>Clerical person hours per year</w:t>
            </w:r>
            <w:r w:rsidRPr="00E72F16">
              <w:rPr>
                <w:b/>
                <w:bCs/>
                <w:color w:val="000000"/>
                <w:sz w:val="20"/>
                <w:szCs w:val="20"/>
              </w:rPr>
              <w:br/>
              <w:t>(E x 0.1)</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E0B4CB5"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(H)</w:t>
            </w:r>
            <w:r w:rsidRPr="00E72F16">
              <w:rPr>
                <w:b/>
                <w:bCs/>
                <w:color w:val="000000"/>
                <w:sz w:val="20"/>
                <w:szCs w:val="20"/>
              </w:rPr>
              <w:br/>
              <w:t>Total Cost per year</w:t>
            </w:r>
            <w:r w:rsidRPr="00E72F16">
              <w:rPr>
                <w:b/>
                <w:bCs/>
                <w:color w:val="000000"/>
                <w:sz w:val="20"/>
                <w:szCs w:val="20"/>
                <w:vertAlign w:val="superscript"/>
              </w:rPr>
              <w:t>b</w:t>
            </w:r>
          </w:p>
        </w:tc>
      </w:tr>
      <w:tr w:rsidR="00E72F16" w:rsidRPr="00E72F16" w14:paraId="081AA4C9"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4DBB8A4C"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1.  Applications</w:t>
            </w:r>
          </w:p>
        </w:tc>
        <w:tc>
          <w:tcPr>
            <w:tcW w:w="1403" w:type="dxa"/>
            <w:tcBorders>
              <w:top w:val="single" w:sz="4" w:space="0" w:color="auto"/>
              <w:left w:val="single" w:sz="4" w:space="0" w:color="auto"/>
              <w:bottom w:val="single" w:sz="4" w:space="0" w:color="auto"/>
              <w:right w:val="single" w:sz="4" w:space="0" w:color="auto"/>
            </w:tcBorders>
            <w:noWrap/>
            <w:hideMark/>
          </w:tcPr>
          <w:p w14:paraId="2EB57122"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01C1F1EF"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86B035E" w14:textId="77777777" w:rsidR="00E72F16" w:rsidRPr="00E72F16" w:rsidRDefault="00E72F16" w:rsidP="00E72F16">
            <w:pPr>
              <w:widowControl/>
              <w:autoSpaceDE/>
              <w:autoSpaceDN/>
              <w:adjustRightInd/>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0C6CE0B4"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47F522A9"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23F90B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B9F1E22"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2253E8E7" w14:textId="77777777" w:rsidR="00E72F16" w:rsidRPr="00E72F16" w:rsidRDefault="00E72F16" w:rsidP="00E72F16">
            <w:pPr>
              <w:widowControl/>
              <w:autoSpaceDE/>
              <w:autoSpaceDN/>
              <w:adjustRightInd/>
              <w:jc w:val="center"/>
              <w:rPr>
                <w:sz w:val="20"/>
                <w:szCs w:val="20"/>
              </w:rPr>
            </w:pPr>
          </w:p>
        </w:tc>
      </w:tr>
      <w:tr w:rsidR="00E72F16" w:rsidRPr="00E72F16" w14:paraId="0C02C4E8"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013075B6"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2.  Survey and Studies</w:t>
            </w:r>
          </w:p>
        </w:tc>
        <w:tc>
          <w:tcPr>
            <w:tcW w:w="1403" w:type="dxa"/>
            <w:tcBorders>
              <w:top w:val="single" w:sz="4" w:space="0" w:color="auto"/>
              <w:left w:val="single" w:sz="4" w:space="0" w:color="auto"/>
              <w:bottom w:val="single" w:sz="4" w:space="0" w:color="auto"/>
              <w:right w:val="single" w:sz="4" w:space="0" w:color="auto"/>
            </w:tcBorders>
            <w:noWrap/>
            <w:hideMark/>
          </w:tcPr>
          <w:p w14:paraId="3B206D8E"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6617C164"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386318B5" w14:textId="77777777" w:rsidR="00E72F16" w:rsidRPr="00E72F16" w:rsidRDefault="00E72F16" w:rsidP="00E72F16">
            <w:pPr>
              <w:widowControl/>
              <w:autoSpaceDE/>
              <w:autoSpaceDN/>
              <w:adjustRightInd/>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4CB7A980"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3CEE73DC"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2DF8907"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4989DAB"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1DE597F1" w14:textId="77777777" w:rsidR="00E72F16" w:rsidRPr="00E72F16" w:rsidRDefault="00E72F16" w:rsidP="00E72F16">
            <w:pPr>
              <w:widowControl/>
              <w:autoSpaceDE/>
              <w:autoSpaceDN/>
              <w:adjustRightInd/>
              <w:jc w:val="center"/>
              <w:rPr>
                <w:sz w:val="20"/>
                <w:szCs w:val="20"/>
              </w:rPr>
            </w:pPr>
          </w:p>
        </w:tc>
      </w:tr>
      <w:tr w:rsidR="00E72F16" w:rsidRPr="00E72F16" w14:paraId="4EC5ECE5"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6148AF47"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3.  Reporting requirements</w:t>
            </w:r>
          </w:p>
        </w:tc>
        <w:tc>
          <w:tcPr>
            <w:tcW w:w="1403" w:type="dxa"/>
            <w:tcBorders>
              <w:top w:val="single" w:sz="4" w:space="0" w:color="auto"/>
              <w:left w:val="single" w:sz="4" w:space="0" w:color="auto"/>
              <w:bottom w:val="single" w:sz="4" w:space="0" w:color="auto"/>
              <w:right w:val="single" w:sz="4" w:space="0" w:color="auto"/>
            </w:tcBorders>
            <w:noWrap/>
            <w:hideMark/>
          </w:tcPr>
          <w:p w14:paraId="3C791D12" w14:textId="77777777" w:rsidR="00E72F16" w:rsidRPr="00E72F16" w:rsidRDefault="00E72F16" w:rsidP="00E72F16">
            <w:pPr>
              <w:widowControl/>
              <w:autoSpaceDE/>
              <w:autoSpaceDN/>
              <w:adjustRightInd/>
              <w:rPr>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0D5D130F"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46B0DFEB"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0A8B206D"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1667B836"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412B57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CC7E1B4"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1B2AA9EF" w14:textId="77777777" w:rsidR="00E72F16" w:rsidRPr="00E72F16" w:rsidRDefault="00E72F16" w:rsidP="00E72F16">
            <w:pPr>
              <w:widowControl/>
              <w:autoSpaceDE/>
              <w:autoSpaceDN/>
              <w:adjustRightInd/>
              <w:jc w:val="center"/>
              <w:rPr>
                <w:sz w:val="20"/>
                <w:szCs w:val="20"/>
              </w:rPr>
            </w:pPr>
          </w:p>
        </w:tc>
      </w:tr>
      <w:tr w:rsidR="00E72F16" w:rsidRPr="00E72F16" w14:paraId="6584C8BC"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1A1DFA71"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A.  Familiarization with rule requirements</w:t>
            </w:r>
          </w:p>
        </w:tc>
        <w:tc>
          <w:tcPr>
            <w:tcW w:w="1403" w:type="dxa"/>
            <w:tcBorders>
              <w:top w:val="single" w:sz="4" w:space="0" w:color="auto"/>
              <w:left w:val="single" w:sz="4" w:space="0" w:color="auto"/>
              <w:bottom w:val="single" w:sz="4" w:space="0" w:color="auto"/>
              <w:right w:val="single" w:sz="4" w:space="0" w:color="auto"/>
            </w:tcBorders>
            <w:noWrap/>
            <w:hideMark/>
          </w:tcPr>
          <w:p w14:paraId="0B1D6E1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noWrap/>
            <w:hideMark/>
          </w:tcPr>
          <w:p w14:paraId="0314FBD7"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570E234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37" w:type="dxa"/>
            <w:tcBorders>
              <w:top w:val="single" w:sz="4" w:space="0" w:color="auto"/>
              <w:left w:val="single" w:sz="4" w:space="0" w:color="auto"/>
              <w:bottom w:val="single" w:sz="4" w:space="0" w:color="auto"/>
              <w:right w:val="single" w:sz="4" w:space="0" w:color="auto"/>
            </w:tcBorders>
            <w:shd w:val="clear" w:color="auto" w:fill="auto"/>
            <w:noWrap/>
            <w:hideMark/>
          </w:tcPr>
          <w:p w14:paraId="546C08C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40</w:t>
            </w:r>
          </w:p>
        </w:tc>
        <w:tc>
          <w:tcPr>
            <w:tcW w:w="1388" w:type="dxa"/>
            <w:tcBorders>
              <w:top w:val="single" w:sz="4" w:space="0" w:color="auto"/>
              <w:left w:val="single" w:sz="4" w:space="0" w:color="auto"/>
              <w:bottom w:val="single" w:sz="4" w:space="0" w:color="auto"/>
              <w:right w:val="single" w:sz="4" w:space="0" w:color="auto"/>
            </w:tcBorders>
            <w:noWrap/>
            <w:hideMark/>
          </w:tcPr>
          <w:p w14:paraId="4F9A7F2E"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40</w:t>
            </w:r>
          </w:p>
        </w:tc>
        <w:tc>
          <w:tcPr>
            <w:tcW w:w="1338" w:type="dxa"/>
            <w:tcBorders>
              <w:top w:val="single" w:sz="4" w:space="0" w:color="auto"/>
              <w:left w:val="single" w:sz="4" w:space="0" w:color="auto"/>
              <w:bottom w:val="single" w:sz="4" w:space="0" w:color="auto"/>
              <w:right w:val="single" w:sz="4" w:space="0" w:color="auto"/>
            </w:tcBorders>
            <w:noWrap/>
            <w:hideMark/>
          </w:tcPr>
          <w:p w14:paraId="750DF853"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noWrap/>
            <w:hideMark/>
          </w:tcPr>
          <w:p w14:paraId="33FC8895"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w:t>
            </w:r>
          </w:p>
        </w:tc>
        <w:tc>
          <w:tcPr>
            <w:tcW w:w="1366" w:type="dxa"/>
            <w:tcBorders>
              <w:top w:val="single" w:sz="4" w:space="0" w:color="auto"/>
              <w:left w:val="single" w:sz="4" w:space="0" w:color="auto"/>
              <w:bottom w:val="single" w:sz="4" w:space="0" w:color="auto"/>
              <w:right w:val="single" w:sz="4" w:space="0" w:color="auto"/>
            </w:tcBorders>
            <w:noWrap/>
            <w:hideMark/>
          </w:tcPr>
          <w:p w14:paraId="7A107C7D" w14:textId="2519AC06" w:rsidR="00E72F16" w:rsidRPr="00E72F16" w:rsidRDefault="00E72F16" w:rsidP="00E72F16">
            <w:pPr>
              <w:widowControl/>
              <w:autoSpaceDE/>
              <w:autoSpaceDN/>
              <w:adjustRightInd/>
              <w:jc w:val="right"/>
              <w:rPr>
                <w:color w:val="000000"/>
                <w:sz w:val="20"/>
                <w:szCs w:val="20"/>
              </w:rPr>
            </w:pPr>
            <w:r w:rsidRPr="00E72F16">
              <w:rPr>
                <w:color w:val="000000"/>
                <w:sz w:val="20"/>
                <w:szCs w:val="20"/>
              </w:rPr>
              <w:t>$4,833</w:t>
            </w:r>
            <w:r w:rsidR="00B3267A">
              <w:rPr>
                <w:color w:val="000000"/>
                <w:sz w:val="20"/>
                <w:szCs w:val="20"/>
              </w:rPr>
              <w:t>.22</w:t>
            </w:r>
            <w:r w:rsidRPr="00E72F16">
              <w:rPr>
                <w:color w:val="000000"/>
                <w:sz w:val="20"/>
                <w:szCs w:val="20"/>
              </w:rPr>
              <w:t xml:space="preserve"> </w:t>
            </w:r>
          </w:p>
        </w:tc>
      </w:tr>
      <w:tr w:rsidR="00E72F16" w:rsidRPr="00E72F16" w14:paraId="5D850146"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215C1EB"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B.  Required activities</w:t>
            </w:r>
          </w:p>
        </w:tc>
        <w:tc>
          <w:tcPr>
            <w:tcW w:w="1403" w:type="dxa"/>
            <w:tcBorders>
              <w:top w:val="single" w:sz="4" w:space="0" w:color="auto"/>
              <w:left w:val="single" w:sz="4" w:space="0" w:color="auto"/>
              <w:bottom w:val="single" w:sz="4" w:space="0" w:color="auto"/>
              <w:right w:val="single" w:sz="4" w:space="0" w:color="auto"/>
            </w:tcBorders>
            <w:noWrap/>
            <w:hideMark/>
          </w:tcPr>
          <w:p w14:paraId="07BD2440" w14:textId="77777777" w:rsidR="00E72F16" w:rsidRPr="00E72F16" w:rsidRDefault="00E72F16" w:rsidP="00E72F16">
            <w:pPr>
              <w:widowControl/>
              <w:autoSpaceDE/>
              <w:autoSpaceDN/>
              <w:adjustRightInd/>
              <w:rPr>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7E24507C"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230AFD0"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30D5A7B0"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0F8EDEB6"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7702A270"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3B1E96FA"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1F92CB11" w14:textId="77777777" w:rsidR="00E72F16" w:rsidRPr="00E72F16" w:rsidRDefault="00E72F16" w:rsidP="00E72F16">
            <w:pPr>
              <w:widowControl/>
              <w:autoSpaceDE/>
              <w:autoSpaceDN/>
              <w:adjustRightInd/>
              <w:jc w:val="center"/>
              <w:rPr>
                <w:sz w:val="20"/>
                <w:szCs w:val="20"/>
              </w:rPr>
            </w:pPr>
          </w:p>
        </w:tc>
      </w:tr>
      <w:tr w:rsidR="00E72F16" w:rsidRPr="00E72F16" w14:paraId="66156D8C"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528EB9D0" w14:textId="59A7AF22"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Initial performance tests</w:t>
            </w:r>
            <w:r w:rsidR="00447165">
              <w:rPr>
                <w:color w:val="000000"/>
                <w:sz w:val="20"/>
                <w:szCs w:val="20"/>
              </w:rPr>
              <w:t xml:space="preserve"> </w:t>
            </w:r>
            <w:r w:rsidRPr="00E72F16">
              <w:rPr>
                <w:color w:val="000000"/>
                <w:sz w:val="20"/>
                <w:szCs w:val="20"/>
                <w:vertAlign w:val="superscript"/>
              </w:rPr>
              <w:t>c</w:t>
            </w:r>
          </w:p>
        </w:tc>
        <w:tc>
          <w:tcPr>
            <w:tcW w:w="1403" w:type="dxa"/>
            <w:tcBorders>
              <w:top w:val="single" w:sz="4" w:space="0" w:color="auto"/>
              <w:left w:val="single" w:sz="4" w:space="0" w:color="auto"/>
              <w:bottom w:val="single" w:sz="4" w:space="0" w:color="auto"/>
              <w:right w:val="single" w:sz="4" w:space="0" w:color="auto"/>
            </w:tcBorders>
            <w:noWrap/>
            <w:hideMark/>
          </w:tcPr>
          <w:p w14:paraId="487B432B"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60</w:t>
            </w:r>
          </w:p>
        </w:tc>
        <w:tc>
          <w:tcPr>
            <w:tcW w:w="1238" w:type="dxa"/>
            <w:tcBorders>
              <w:top w:val="single" w:sz="4" w:space="0" w:color="auto"/>
              <w:left w:val="single" w:sz="4" w:space="0" w:color="auto"/>
              <w:bottom w:val="single" w:sz="4" w:space="0" w:color="auto"/>
              <w:right w:val="single" w:sz="4" w:space="0" w:color="auto"/>
            </w:tcBorders>
            <w:noWrap/>
            <w:hideMark/>
          </w:tcPr>
          <w:p w14:paraId="3BCCA3F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34BAD7F4"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60</w:t>
            </w:r>
          </w:p>
        </w:tc>
        <w:tc>
          <w:tcPr>
            <w:tcW w:w="1137" w:type="dxa"/>
            <w:tcBorders>
              <w:top w:val="single" w:sz="4" w:space="0" w:color="auto"/>
              <w:left w:val="single" w:sz="4" w:space="0" w:color="auto"/>
              <w:bottom w:val="single" w:sz="4" w:space="0" w:color="auto"/>
              <w:right w:val="single" w:sz="4" w:space="0" w:color="auto"/>
            </w:tcBorders>
            <w:noWrap/>
            <w:hideMark/>
          </w:tcPr>
          <w:p w14:paraId="7EFB7F55"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noWrap/>
            <w:hideMark/>
          </w:tcPr>
          <w:p w14:paraId="1150DBF7"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66133E6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0B4E3E61"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noWrap/>
            <w:hideMark/>
          </w:tcPr>
          <w:p w14:paraId="53BBC8DB"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$0 </w:t>
            </w:r>
          </w:p>
        </w:tc>
      </w:tr>
      <w:tr w:rsidR="00E72F16" w:rsidRPr="00E72F16" w14:paraId="4BFEEF3F"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5F187497" w14:textId="40963D2F"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Repeat of performance tests</w:t>
            </w:r>
            <w:r w:rsidR="00447165">
              <w:rPr>
                <w:color w:val="000000"/>
                <w:sz w:val="20"/>
                <w:szCs w:val="20"/>
              </w:rPr>
              <w:t xml:space="preserve"> </w:t>
            </w:r>
            <w:r w:rsidRPr="00E72F16">
              <w:rPr>
                <w:color w:val="000000"/>
                <w:sz w:val="20"/>
                <w:szCs w:val="20"/>
                <w:vertAlign w:val="superscript"/>
              </w:rPr>
              <w:t>d</w:t>
            </w:r>
          </w:p>
        </w:tc>
        <w:tc>
          <w:tcPr>
            <w:tcW w:w="1403" w:type="dxa"/>
            <w:tcBorders>
              <w:top w:val="single" w:sz="4" w:space="0" w:color="auto"/>
              <w:left w:val="single" w:sz="4" w:space="0" w:color="auto"/>
              <w:bottom w:val="single" w:sz="4" w:space="0" w:color="auto"/>
              <w:right w:val="single" w:sz="4" w:space="0" w:color="auto"/>
            </w:tcBorders>
            <w:noWrap/>
            <w:hideMark/>
          </w:tcPr>
          <w:p w14:paraId="483DB1C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60</w:t>
            </w:r>
          </w:p>
        </w:tc>
        <w:tc>
          <w:tcPr>
            <w:tcW w:w="1238" w:type="dxa"/>
            <w:tcBorders>
              <w:top w:val="single" w:sz="4" w:space="0" w:color="auto"/>
              <w:left w:val="single" w:sz="4" w:space="0" w:color="auto"/>
              <w:bottom w:val="single" w:sz="4" w:space="0" w:color="auto"/>
              <w:right w:val="single" w:sz="4" w:space="0" w:color="auto"/>
            </w:tcBorders>
            <w:noWrap/>
            <w:hideMark/>
          </w:tcPr>
          <w:p w14:paraId="01DAE35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0.2</w:t>
            </w:r>
          </w:p>
        </w:tc>
        <w:tc>
          <w:tcPr>
            <w:tcW w:w="1172" w:type="dxa"/>
            <w:tcBorders>
              <w:top w:val="single" w:sz="4" w:space="0" w:color="auto"/>
              <w:left w:val="single" w:sz="4" w:space="0" w:color="auto"/>
              <w:bottom w:val="single" w:sz="4" w:space="0" w:color="auto"/>
              <w:right w:val="single" w:sz="4" w:space="0" w:color="auto"/>
            </w:tcBorders>
            <w:noWrap/>
            <w:hideMark/>
          </w:tcPr>
          <w:p w14:paraId="45510AC0"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12</w:t>
            </w:r>
          </w:p>
        </w:tc>
        <w:tc>
          <w:tcPr>
            <w:tcW w:w="1137" w:type="dxa"/>
            <w:tcBorders>
              <w:top w:val="single" w:sz="4" w:space="0" w:color="auto"/>
              <w:left w:val="single" w:sz="4" w:space="0" w:color="auto"/>
              <w:bottom w:val="single" w:sz="4" w:space="0" w:color="auto"/>
              <w:right w:val="single" w:sz="4" w:space="0" w:color="auto"/>
            </w:tcBorders>
            <w:noWrap/>
            <w:hideMark/>
          </w:tcPr>
          <w:p w14:paraId="511648C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noWrap/>
            <w:hideMark/>
          </w:tcPr>
          <w:p w14:paraId="5EF31A1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2F3DB53C"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6D5E8B72"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noWrap/>
            <w:hideMark/>
          </w:tcPr>
          <w:p w14:paraId="5F188DA5"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$0 </w:t>
            </w:r>
          </w:p>
        </w:tc>
      </w:tr>
      <w:tr w:rsidR="00E72F16" w:rsidRPr="00E72F16" w14:paraId="2BF1529A"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0E2D2AD7" w14:textId="6DBB3DF9"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Monitoring of operations and equipment</w:t>
            </w:r>
            <w:r w:rsidR="00447165">
              <w:rPr>
                <w:color w:val="000000"/>
                <w:sz w:val="20"/>
                <w:szCs w:val="20"/>
              </w:rPr>
              <w:t xml:space="preserve"> </w:t>
            </w:r>
            <w:r w:rsidRPr="00E72F16">
              <w:rPr>
                <w:color w:val="000000"/>
                <w:sz w:val="20"/>
                <w:szCs w:val="20"/>
                <w:vertAlign w:val="superscript"/>
              </w:rPr>
              <w:t>e</w:t>
            </w:r>
          </w:p>
        </w:tc>
        <w:tc>
          <w:tcPr>
            <w:tcW w:w="1403" w:type="dxa"/>
            <w:tcBorders>
              <w:top w:val="single" w:sz="4" w:space="0" w:color="auto"/>
              <w:left w:val="single" w:sz="4" w:space="0" w:color="auto"/>
              <w:bottom w:val="single" w:sz="4" w:space="0" w:color="auto"/>
              <w:right w:val="single" w:sz="4" w:space="0" w:color="auto"/>
            </w:tcBorders>
            <w:noWrap/>
            <w:hideMark/>
          </w:tcPr>
          <w:p w14:paraId="75D1439B"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4E</w:t>
            </w:r>
          </w:p>
        </w:tc>
        <w:tc>
          <w:tcPr>
            <w:tcW w:w="1238" w:type="dxa"/>
            <w:tcBorders>
              <w:top w:val="single" w:sz="4" w:space="0" w:color="auto"/>
              <w:left w:val="single" w:sz="4" w:space="0" w:color="auto"/>
              <w:bottom w:val="single" w:sz="4" w:space="0" w:color="auto"/>
              <w:right w:val="single" w:sz="4" w:space="0" w:color="auto"/>
            </w:tcBorders>
            <w:noWrap/>
            <w:hideMark/>
          </w:tcPr>
          <w:p w14:paraId="781B98C7"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5C0F3B7"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6652A332"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0B4BAEB4"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7179D45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69D38968"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734B5463" w14:textId="77777777" w:rsidR="00E72F16" w:rsidRPr="00E72F16" w:rsidRDefault="00E72F16" w:rsidP="00E72F16">
            <w:pPr>
              <w:widowControl/>
              <w:autoSpaceDE/>
              <w:autoSpaceDN/>
              <w:adjustRightInd/>
              <w:jc w:val="center"/>
              <w:rPr>
                <w:sz w:val="20"/>
                <w:szCs w:val="20"/>
              </w:rPr>
            </w:pPr>
          </w:p>
        </w:tc>
      </w:tr>
      <w:tr w:rsidR="00E72F16" w:rsidRPr="00E72F16" w14:paraId="18CE3336"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63FAA281"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C.  Gather existing information</w:t>
            </w:r>
          </w:p>
        </w:tc>
        <w:tc>
          <w:tcPr>
            <w:tcW w:w="1403" w:type="dxa"/>
            <w:tcBorders>
              <w:top w:val="single" w:sz="4" w:space="0" w:color="auto"/>
              <w:left w:val="single" w:sz="4" w:space="0" w:color="auto"/>
              <w:bottom w:val="single" w:sz="4" w:space="0" w:color="auto"/>
              <w:right w:val="single" w:sz="4" w:space="0" w:color="auto"/>
            </w:tcBorders>
            <w:noWrap/>
            <w:hideMark/>
          </w:tcPr>
          <w:p w14:paraId="2139106C" w14:textId="55D87776"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3B and 4E</w:t>
            </w:r>
          </w:p>
        </w:tc>
        <w:tc>
          <w:tcPr>
            <w:tcW w:w="1238" w:type="dxa"/>
            <w:tcBorders>
              <w:top w:val="single" w:sz="4" w:space="0" w:color="auto"/>
              <w:left w:val="single" w:sz="4" w:space="0" w:color="auto"/>
              <w:bottom w:val="single" w:sz="4" w:space="0" w:color="auto"/>
              <w:right w:val="single" w:sz="4" w:space="0" w:color="auto"/>
            </w:tcBorders>
            <w:noWrap/>
            <w:hideMark/>
          </w:tcPr>
          <w:p w14:paraId="2537C5BE"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67A9E0F0"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7B274BFF"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2D9B7CA9"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410A1F29"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3C5A317A"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6B28D708" w14:textId="77777777" w:rsidR="00E72F16" w:rsidRPr="00E72F16" w:rsidRDefault="00E72F16" w:rsidP="00E72F16">
            <w:pPr>
              <w:widowControl/>
              <w:autoSpaceDE/>
              <w:autoSpaceDN/>
              <w:adjustRightInd/>
              <w:jc w:val="center"/>
              <w:rPr>
                <w:sz w:val="20"/>
                <w:szCs w:val="20"/>
              </w:rPr>
            </w:pPr>
          </w:p>
        </w:tc>
      </w:tr>
      <w:tr w:rsidR="00E72F16" w:rsidRPr="00E72F16" w14:paraId="64CB8CF8"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98F6846"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D.  Write Report</w:t>
            </w:r>
          </w:p>
        </w:tc>
        <w:tc>
          <w:tcPr>
            <w:tcW w:w="1403" w:type="dxa"/>
            <w:tcBorders>
              <w:top w:val="single" w:sz="4" w:space="0" w:color="auto"/>
              <w:left w:val="single" w:sz="4" w:space="0" w:color="auto"/>
              <w:bottom w:val="single" w:sz="4" w:space="0" w:color="auto"/>
              <w:right w:val="single" w:sz="4" w:space="0" w:color="auto"/>
            </w:tcBorders>
            <w:noWrap/>
            <w:hideMark/>
          </w:tcPr>
          <w:p w14:paraId="4DA00E1C" w14:textId="77777777" w:rsidR="00E72F16" w:rsidRPr="00E72F16" w:rsidRDefault="00E72F16" w:rsidP="00E72F16">
            <w:pPr>
              <w:widowControl/>
              <w:autoSpaceDE/>
              <w:autoSpaceDN/>
              <w:adjustRightInd/>
              <w:rPr>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104A295B"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8215217"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01570185"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01E1F189"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3FBBA4F"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B274E1C"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2DEC7EDC" w14:textId="77777777" w:rsidR="00E72F16" w:rsidRPr="00E72F16" w:rsidRDefault="00E72F16" w:rsidP="00E72F16">
            <w:pPr>
              <w:widowControl/>
              <w:autoSpaceDE/>
              <w:autoSpaceDN/>
              <w:adjustRightInd/>
              <w:jc w:val="center"/>
              <w:rPr>
                <w:sz w:val="20"/>
                <w:szCs w:val="20"/>
              </w:rPr>
            </w:pPr>
          </w:p>
        </w:tc>
      </w:tr>
      <w:tr w:rsidR="00E72F16" w:rsidRPr="00E72F16" w14:paraId="226EA8C0"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6FEBF822"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Notification of compliance status</w:t>
            </w:r>
          </w:p>
        </w:tc>
        <w:tc>
          <w:tcPr>
            <w:tcW w:w="1403" w:type="dxa"/>
            <w:tcBorders>
              <w:top w:val="single" w:sz="4" w:space="0" w:color="auto"/>
              <w:left w:val="single" w:sz="4" w:space="0" w:color="auto"/>
              <w:bottom w:val="single" w:sz="4" w:space="0" w:color="auto"/>
              <w:right w:val="single" w:sz="4" w:space="0" w:color="auto"/>
            </w:tcBorders>
            <w:noWrap/>
            <w:hideMark/>
          </w:tcPr>
          <w:p w14:paraId="4A9B1BB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noWrap/>
            <w:hideMark/>
          </w:tcPr>
          <w:p w14:paraId="3B836D4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3C0464A2"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137" w:type="dxa"/>
            <w:tcBorders>
              <w:top w:val="single" w:sz="4" w:space="0" w:color="auto"/>
              <w:left w:val="single" w:sz="4" w:space="0" w:color="auto"/>
              <w:bottom w:val="single" w:sz="4" w:space="0" w:color="auto"/>
              <w:right w:val="single" w:sz="4" w:space="0" w:color="auto"/>
            </w:tcBorders>
            <w:noWrap/>
            <w:hideMark/>
          </w:tcPr>
          <w:p w14:paraId="0F956FE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noWrap/>
            <w:hideMark/>
          </w:tcPr>
          <w:p w14:paraId="72F2843F"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5CC85FD8"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0E11BE2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noWrap/>
            <w:hideMark/>
          </w:tcPr>
          <w:p w14:paraId="59B8D275"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$0 </w:t>
            </w:r>
          </w:p>
        </w:tc>
      </w:tr>
      <w:tr w:rsidR="00E72F16" w:rsidRPr="00E72F16" w14:paraId="7CCCD193"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0A4C83DA"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Notification of actual startup</w:t>
            </w:r>
          </w:p>
        </w:tc>
        <w:tc>
          <w:tcPr>
            <w:tcW w:w="1403" w:type="dxa"/>
            <w:tcBorders>
              <w:top w:val="single" w:sz="4" w:space="0" w:color="auto"/>
              <w:left w:val="single" w:sz="4" w:space="0" w:color="auto"/>
              <w:bottom w:val="single" w:sz="4" w:space="0" w:color="auto"/>
              <w:right w:val="single" w:sz="4" w:space="0" w:color="auto"/>
            </w:tcBorders>
            <w:noWrap/>
            <w:hideMark/>
          </w:tcPr>
          <w:p w14:paraId="346AFB37"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noWrap/>
            <w:hideMark/>
          </w:tcPr>
          <w:p w14:paraId="07344F97"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7CDE08D4"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137" w:type="dxa"/>
            <w:tcBorders>
              <w:top w:val="single" w:sz="4" w:space="0" w:color="auto"/>
              <w:left w:val="single" w:sz="4" w:space="0" w:color="auto"/>
              <w:bottom w:val="single" w:sz="4" w:space="0" w:color="auto"/>
              <w:right w:val="single" w:sz="4" w:space="0" w:color="auto"/>
            </w:tcBorders>
            <w:noWrap/>
            <w:hideMark/>
          </w:tcPr>
          <w:p w14:paraId="6D0596F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noWrap/>
            <w:hideMark/>
          </w:tcPr>
          <w:p w14:paraId="0A7D5594"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0548CC23"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54CC0520"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noWrap/>
            <w:hideMark/>
          </w:tcPr>
          <w:p w14:paraId="31ED6F1F"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$0 </w:t>
            </w:r>
          </w:p>
        </w:tc>
      </w:tr>
      <w:tr w:rsidR="00E72F16" w:rsidRPr="00E72F16" w14:paraId="53799C41"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5890E205"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Notification of construction/reconstruction</w:t>
            </w:r>
          </w:p>
        </w:tc>
        <w:tc>
          <w:tcPr>
            <w:tcW w:w="1403" w:type="dxa"/>
            <w:tcBorders>
              <w:top w:val="single" w:sz="4" w:space="0" w:color="auto"/>
              <w:left w:val="single" w:sz="4" w:space="0" w:color="auto"/>
              <w:bottom w:val="single" w:sz="4" w:space="0" w:color="auto"/>
              <w:right w:val="single" w:sz="4" w:space="0" w:color="auto"/>
            </w:tcBorders>
            <w:noWrap/>
            <w:hideMark/>
          </w:tcPr>
          <w:p w14:paraId="493BD021"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noWrap/>
            <w:hideMark/>
          </w:tcPr>
          <w:p w14:paraId="16AC5490"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6C34D23B"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w:t>
            </w:r>
          </w:p>
        </w:tc>
        <w:tc>
          <w:tcPr>
            <w:tcW w:w="1137" w:type="dxa"/>
            <w:tcBorders>
              <w:top w:val="single" w:sz="4" w:space="0" w:color="auto"/>
              <w:left w:val="single" w:sz="4" w:space="0" w:color="auto"/>
              <w:bottom w:val="single" w:sz="4" w:space="0" w:color="auto"/>
              <w:right w:val="single" w:sz="4" w:space="0" w:color="auto"/>
            </w:tcBorders>
            <w:noWrap/>
            <w:hideMark/>
          </w:tcPr>
          <w:p w14:paraId="41720AEF"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noWrap/>
            <w:hideMark/>
          </w:tcPr>
          <w:p w14:paraId="4F1A4312"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3D8BF7FC"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3DB54E5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noWrap/>
            <w:hideMark/>
          </w:tcPr>
          <w:p w14:paraId="6F8B70F7"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$0 </w:t>
            </w:r>
          </w:p>
        </w:tc>
      </w:tr>
      <w:tr w:rsidR="00E72F16" w:rsidRPr="00E72F16" w14:paraId="2B7C149E"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7B6C526F"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Report of performance test results</w:t>
            </w:r>
          </w:p>
        </w:tc>
        <w:tc>
          <w:tcPr>
            <w:tcW w:w="1403" w:type="dxa"/>
            <w:tcBorders>
              <w:top w:val="single" w:sz="4" w:space="0" w:color="auto"/>
              <w:left w:val="single" w:sz="4" w:space="0" w:color="auto"/>
              <w:bottom w:val="single" w:sz="4" w:space="0" w:color="auto"/>
              <w:right w:val="single" w:sz="4" w:space="0" w:color="auto"/>
            </w:tcBorders>
            <w:noWrap/>
            <w:hideMark/>
          </w:tcPr>
          <w:p w14:paraId="05A370F4"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3B</w:t>
            </w:r>
          </w:p>
        </w:tc>
        <w:tc>
          <w:tcPr>
            <w:tcW w:w="1238" w:type="dxa"/>
            <w:tcBorders>
              <w:top w:val="single" w:sz="4" w:space="0" w:color="auto"/>
              <w:left w:val="single" w:sz="4" w:space="0" w:color="auto"/>
              <w:bottom w:val="single" w:sz="4" w:space="0" w:color="auto"/>
              <w:right w:val="single" w:sz="4" w:space="0" w:color="auto"/>
            </w:tcBorders>
            <w:noWrap/>
            <w:hideMark/>
          </w:tcPr>
          <w:p w14:paraId="6A30E13B"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03D9528"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059021FC"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05747D2B"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60F28C12"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53F48A3F"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67686874" w14:textId="77777777" w:rsidR="00E72F16" w:rsidRPr="00E72F16" w:rsidRDefault="00E72F16" w:rsidP="00E72F16">
            <w:pPr>
              <w:widowControl/>
              <w:autoSpaceDE/>
              <w:autoSpaceDN/>
              <w:adjustRightInd/>
              <w:jc w:val="center"/>
              <w:rPr>
                <w:sz w:val="20"/>
                <w:szCs w:val="20"/>
              </w:rPr>
            </w:pPr>
          </w:p>
        </w:tc>
      </w:tr>
      <w:tr w:rsidR="00E72F16" w:rsidRPr="00E72F16" w14:paraId="698409F2"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522FA925"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Operation and maintenance reports</w:t>
            </w:r>
          </w:p>
        </w:tc>
        <w:tc>
          <w:tcPr>
            <w:tcW w:w="1403" w:type="dxa"/>
            <w:tcBorders>
              <w:top w:val="single" w:sz="4" w:space="0" w:color="auto"/>
              <w:left w:val="single" w:sz="4" w:space="0" w:color="auto"/>
              <w:bottom w:val="single" w:sz="4" w:space="0" w:color="auto"/>
              <w:right w:val="single" w:sz="4" w:space="0" w:color="auto"/>
            </w:tcBorders>
            <w:noWrap/>
            <w:hideMark/>
          </w:tcPr>
          <w:p w14:paraId="0978CFAE"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7AC3F483"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4A884F88"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6A5FFDAE"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7F93DDEA"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66B554D0"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5583A4AD"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36515704" w14:textId="77777777" w:rsidR="00E72F16" w:rsidRPr="00E72F16" w:rsidRDefault="00E72F16" w:rsidP="00E72F16">
            <w:pPr>
              <w:widowControl/>
              <w:autoSpaceDE/>
              <w:autoSpaceDN/>
              <w:adjustRightInd/>
              <w:jc w:val="center"/>
              <w:rPr>
                <w:sz w:val="20"/>
                <w:szCs w:val="20"/>
              </w:rPr>
            </w:pPr>
          </w:p>
        </w:tc>
      </w:tr>
      <w:tr w:rsidR="00E72F16" w:rsidRPr="00E72F16" w14:paraId="35442E3E"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097E6C6C" w14:textId="0CB703BA"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Semiannual reports</w:t>
            </w:r>
            <w:r w:rsidR="00447165">
              <w:rPr>
                <w:color w:val="000000"/>
                <w:sz w:val="20"/>
                <w:szCs w:val="20"/>
              </w:rPr>
              <w:t xml:space="preserve"> </w:t>
            </w:r>
            <w:r w:rsidRPr="00E72F16">
              <w:rPr>
                <w:color w:val="000000"/>
                <w:sz w:val="20"/>
                <w:szCs w:val="20"/>
                <w:vertAlign w:val="superscript"/>
              </w:rPr>
              <w:t>f</w:t>
            </w:r>
          </w:p>
        </w:tc>
        <w:tc>
          <w:tcPr>
            <w:tcW w:w="1403" w:type="dxa"/>
            <w:tcBorders>
              <w:top w:val="single" w:sz="4" w:space="0" w:color="auto"/>
              <w:left w:val="single" w:sz="4" w:space="0" w:color="auto"/>
              <w:bottom w:val="single" w:sz="4" w:space="0" w:color="auto"/>
              <w:right w:val="single" w:sz="4" w:space="0" w:color="auto"/>
            </w:tcBorders>
            <w:noWrap/>
            <w:hideMark/>
          </w:tcPr>
          <w:p w14:paraId="5212271A"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1D72EF4F"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D535B86"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61EB1BDD"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1398D49D"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6921510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3E2DF952"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04C283BA" w14:textId="77777777" w:rsidR="00E72F16" w:rsidRPr="00E72F16" w:rsidRDefault="00E72F16" w:rsidP="00E72F16">
            <w:pPr>
              <w:widowControl/>
              <w:autoSpaceDE/>
              <w:autoSpaceDN/>
              <w:adjustRightInd/>
              <w:jc w:val="center"/>
              <w:rPr>
                <w:sz w:val="20"/>
                <w:szCs w:val="20"/>
              </w:rPr>
            </w:pPr>
          </w:p>
        </w:tc>
      </w:tr>
      <w:tr w:rsidR="00E72F16" w:rsidRPr="00E72F16" w14:paraId="57E19AA6"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13AED8CB" w14:textId="4CD8BE32" w:rsidR="00E72F16" w:rsidRPr="00E72F16" w:rsidRDefault="00E72F16" w:rsidP="00E72F16">
            <w:pPr>
              <w:widowControl/>
              <w:autoSpaceDE/>
              <w:autoSpaceDN/>
              <w:adjustRightInd/>
              <w:rPr>
                <w:b/>
                <w:bCs/>
                <w:i/>
                <w:iCs/>
                <w:color w:val="000000"/>
                <w:sz w:val="20"/>
                <w:szCs w:val="20"/>
              </w:rPr>
            </w:pPr>
            <w:r w:rsidRPr="00E72F16">
              <w:rPr>
                <w:b/>
                <w:bCs/>
                <w:i/>
                <w:iCs/>
                <w:color w:val="000000"/>
                <w:sz w:val="20"/>
                <w:szCs w:val="20"/>
              </w:rPr>
              <w:t>Subtotal for Reporting Requirements</w:t>
            </w:r>
          </w:p>
        </w:tc>
        <w:tc>
          <w:tcPr>
            <w:tcW w:w="1403" w:type="dxa"/>
            <w:tcBorders>
              <w:top w:val="single" w:sz="4" w:space="0" w:color="auto"/>
              <w:left w:val="single" w:sz="4" w:space="0" w:color="auto"/>
              <w:bottom w:val="single" w:sz="4" w:space="0" w:color="auto"/>
              <w:right w:val="single" w:sz="4" w:space="0" w:color="auto"/>
            </w:tcBorders>
            <w:noWrap/>
            <w:hideMark/>
          </w:tcPr>
          <w:p w14:paraId="35BF962C" w14:textId="77777777" w:rsidR="00E72F16" w:rsidRPr="00E72F16" w:rsidRDefault="00E72F16" w:rsidP="001E2559">
            <w:pPr>
              <w:widowControl/>
              <w:autoSpaceDE/>
              <w:autoSpaceDN/>
              <w:adjustRightInd/>
              <w:jc w:val="center"/>
              <w:rPr>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11F0F931"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64949328"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32DE54E0" w14:textId="77777777" w:rsidR="00E72F16" w:rsidRPr="00E72F16" w:rsidRDefault="00E72F16" w:rsidP="00E72F16">
            <w:pPr>
              <w:widowControl/>
              <w:autoSpaceDE/>
              <w:autoSpaceDN/>
              <w:adjustRightInd/>
              <w:jc w:val="center"/>
              <w:rPr>
                <w:sz w:val="20"/>
                <w:szCs w:val="20"/>
              </w:rPr>
            </w:pPr>
          </w:p>
        </w:tc>
        <w:tc>
          <w:tcPr>
            <w:tcW w:w="3686" w:type="dxa"/>
            <w:gridSpan w:val="3"/>
            <w:tcBorders>
              <w:top w:val="single" w:sz="4" w:space="0" w:color="auto"/>
              <w:left w:val="single" w:sz="4" w:space="0" w:color="auto"/>
              <w:bottom w:val="single" w:sz="4" w:space="0" w:color="auto"/>
              <w:right w:val="nil"/>
            </w:tcBorders>
            <w:noWrap/>
            <w:hideMark/>
          </w:tcPr>
          <w:p w14:paraId="166AEC12" w14:textId="77777777" w:rsidR="00E72F16" w:rsidRPr="00E72F16" w:rsidRDefault="00E72F16" w:rsidP="00E72F16">
            <w:pPr>
              <w:widowControl/>
              <w:autoSpaceDE/>
              <w:autoSpaceDN/>
              <w:adjustRightInd/>
              <w:jc w:val="center"/>
              <w:rPr>
                <w:i/>
                <w:iCs/>
                <w:color w:val="000000"/>
                <w:sz w:val="20"/>
                <w:szCs w:val="20"/>
              </w:rPr>
            </w:pPr>
            <w:r w:rsidRPr="00E72F16">
              <w:rPr>
                <w:i/>
                <w:iCs/>
                <w:color w:val="000000"/>
                <w:sz w:val="20"/>
                <w:szCs w:val="20"/>
              </w:rPr>
              <w:t>46</w:t>
            </w:r>
          </w:p>
        </w:tc>
        <w:tc>
          <w:tcPr>
            <w:tcW w:w="1366" w:type="dxa"/>
            <w:tcBorders>
              <w:top w:val="single" w:sz="4" w:space="0" w:color="auto"/>
              <w:left w:val="single" w:sz="4" w:space="0" w:color="auto"/>
              <w:bottom w:val="single" w:sz="4" w:space="0" w:color="auto"/>
              <w:right w:val="single" w:sz="4" w:space="0" w:color="auto"/>
            </w:tcBorders>
            <w:noWrap/>
            <w:hideMark/>
          </w:tcPr>
          <w:p w14:paraId="1EEF2816" w14:textId="77777777" w:rsidR="00E72F16" w:rsidRPr="00E72F16" w:rsidRDefault="00E72F16" w:rsidP="00E72F16">
            <w:pPr>
              <w:widowControl/>
              <w:autoSpaceDE/>
              <w:autoSpaceDN/>
              <w:adjustRightInd/>
              <w:jc w:val="right"/>
              <w:rPr>
                <w:i/>
                <w:iCs/>
                <w:color w:val="000000"/>
                <w:sz w:val="20"/>
                <w:szCs w:val="20"/>
              </w:rPr>
            </w:pPr>
            <w:r w:rsidRPr="00E72F16">
              <w:rPr>
                <w:i/>
                <w:iCs/>
                <w:color w:val="000000"/>
                <w:sz w:val="20"/>
                <w:szCs w:val="20"/>
              </w:rPr>
              <w:t>$4,833</w:t>
            </w:r>
          </w:p>
        </w:tc>
      </w:tr>
      <w:tr w:rsidR="00E72F16" w:rsidRPr="00E72F16" w14:paraId="6653C4C7"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04F6B729"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4.  Recordkeeping requirements</w:t>
            </w:r>
          </w:p>
        </w:tc>
        <w:tc>
          <w:tcPr>
            <w:tcW w:w="1403" w:type="dxa"/>
            <w:tcBorders>
              <w:top w:val="single" w:sz="4" w:space="0" w:color="auto"/>
              <w:left w:val="single" w:sz="4" w:space="0" w:color="auto"/>
              <w:bottom w:val="single" w:sz="4" w:space="0" w:color="auto"/>
              <w:right w:val="single" w:sz="4" w:space="0" w:color="auto"/>
            </w:tcBorders>
            <w:noWrap/>
            <w:hideMark/>
          </w:tcPr>
          <w:p w14:paraId="07DD661B" w14:textId="77777777" w:rsidR="00E72F16" w:rsidRPr="00E72F16" w:rsidRDefault="00E72F16" w:rsidP="001E2559">
            <w:pPr>
              <w:widowControl/>
              <w:autoSpaceDE/>
              <w:autoSpaceDN/>
              <w:adjustRightInd/>
              <w:jc w:val="center"/>
              <w:rPr>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53A2D4DA"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28CC8E22"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4A756726"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1502EA82"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BEB3E91"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ACC0322"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7FA133F9" w14:textId="77777777" w:rsidR="00E72F16" w:rsidRPr="00E72F16" w:rsidRDefault="00E72F16" w:rsidP="00E72F16">
            <w:pPr>
              <w:widowControl/>
              <w:autoSpaceDE/>
              <w:autoSpaceDN/>
              <w:adjustRightInd/>
              <w:jc w:val="center"/>
              <w:rPr>
                <w:sz w:val="20"/>
                <w:szCs w:val="20"/>
              </w:rPr>
            </w:pPr>
          </w:p>
        </w:tc>
      </w:tr>
      <w:tr w:rsidR="00E72F16" w:rsidRPr="00E72F16" w14:paraId="59FCF97C"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6B0E0BB"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A.  Familiarization with rule requirements</w:t>
            </w:r>
          </w:p>
        </w:tc>
        <w:tc>
          <w:tcPr>
            <w:tcW w:w="1403" w:type="dxa"/>
            <w:tcBorders>
              <w:top w:val="single" w:sz="4" w:space="0" w:color="auto"/>
              <w:left w:val="single" w:sz="4" w:space="0" w:color="auto"/>
              <w:bottom w:val="single" w:sz="4" w:space="0" w:color="auto"/>
              <w:right w:val="single" w:sz="4" w:space="0" w:color="auto"/>
            </w:tcBorders>
            <w:noWrap/>
            <w:hideMark/>
          </w:tcPr>
          <w:p w14:paraId="3AAA48FD"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noWrap/>
            <w:hideMark/>
          </w:tcPr>
          <w:p w14:paraId="31BEF0B2"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524ADE4"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6B2FB368"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200283BC"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1B848CF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47203552"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39AA6BF9" w14:textId="77777777" w:rsidR="00E72F16" w:rsidRPr="00E72F16" w:rsidRDefault="00E72F16" w:rsidP="00E72F16">
            <w:pPr>
              <w:widowControl/>
              <w:autoSpaceDE/>
              <w:autoSpaceDN/>
              <w:adjustRightInd/>
              <w:jc w:val="center"/>
              <w:rPr>
                <w:sz w:val="20"/>
                <w:szCs w:val="20"/>
              </w:rPr>
            </w:pPr>
          </w:p>
        </w:tc>
      </w:tr>
      <w:tr w:rsidR="00E72F16" w:rsidRPr="00E72F16" w14:paraId="73EBED02"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58FBF591"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B.  Plan activities</w:t>
            </w:r>
          </w:p>
        </w:tc>
        <w:tc>
          <w:tcPr>
            <w:tcW w:w="1403" w:type="dxa"/>
            <w:tcBorders>
              <w:top w:val="single" w:sz="4" w:space="0" w:color="auto"/>
              <w:left w:val="single" w:sz="4" w:space="0" w:color="auto"/>
              <w:bottom w:val="single" w:sz="4" w:space="0" w:color="auto"/>
              <w:right w:val="single" w:sz="4" w:space="0" w:color="auto"/>
            </w:tcBorders>
            <w:noWrap/>
            <w:hideMark/>
          </w:tcPr>
          <w:p w14:paraId="5508AE9D"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noWrap/>
            <w:hideMark/>
          </w:tcPr>
          <w:p w14:paraId="491FAF4D"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F94F6E3"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70D03B1A"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7F785013"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45A4DE04"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60E615B2"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75DB2A1F" w14:textId="77777777" w:rsidR="00E72F16" w:rsidRPr="00E72F16" w:rsidRDefault="00E72F16" w:rsidP="00E72F16">
            <w:pPr>
              <w:widowControl/>
              <w:autoSpaceDE/>
              <w:autoSpaceDN/>
              <w:adjustRightInd/>
              <w:jc w:val="center"/>
              <w:rPr>
                <w:sz w:val="20"/>
                <w:szCs w:val="20"/>
              </w:rPr>
            </w:pPr>
          </w:p>
        </w:tc>
      </w:tr>
      <w:tr w:rsidR="00E72F16" w:rsidRPr="00E72F16" w14:paraId="691FEC93"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CF04868"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C.  Implement Activities </w:t>
            </w:r>
          </w:p>
        </w:tc>
        <w:tc>
          <w:tcPr>
            <w:tcW w:w="1403" w:type="dxa"/>
            <w:tcBorders>
              <w:top w:val="single" w:sz="4" w:space="0" w:color="auto"/>
              <w:left w:val="single" w:sz="4" w:space="0" w:color="auto"/>
              <w:bottom w:val="single" w:sz="4" w:space="0" w:color="auto"/>
              <w:right w:val="single" w:sz="4" w:space="0" w:color="auto"/>
            </w:tcBorders>
            <w:noWrap/>
            <w:hideMark/>
          </w:tcPr>
          <w:p w14:paraId="6916A029"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noWrap/>
            <w:hideMark/>
          </w:tcPr>
          <w:p w14:paraId="240B31B1"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C7E233F"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6E1B20D2"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21C6F893"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693AE29C"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13147841"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13561994" w14:textId="77777777" w:rsidR="00E72F16" w:rsidRPr="00E72F16" w:rsidRDefault="00E72F16" w:rsidP="00E72F16">
            <w:pPr>
              <w:widowControl/>
              <w:autoSpaceDE/>
              <w:autoSpaceDN/>
              <w:adjustRightInd/>
              <w:jc w:val="center"/>
              <w:rPr>
                <w:sz w:val="20"/>
                <w:szCs w:val="20"/>
              </w:rPr>
            </w:pPr>
          </w:p>
        </w:tc>
      </w:tr>
      <w:tr w:rsidR="00E72F16" w:rsidRPr="00E72F16" w14:paraId="176C4A7A"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08C3AAE2"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D.  Develop record system</w:t>
            </w:r>
          </w:p>
        </w:tc>
        <w:tc>
          <w:tcPr>
            <w:tcW w:w="1403" w:type="dxa"/>
            <w:tcBorders>
              <w:top w:val="single" w:sz="4" w:space="0" w:color="auto"/>
              <w:left w:val="single" w:sz="4" w:space="0" w:color="auto"/>
              <w:bottom w:val="single" w:sz="4" w:space="0" w:color="auto"/>
              <w:right w:val="single" w:sz="4" w:space="0" w:color="auto"/>
            </w:tcBorders>
            <w:noWrap/>
            <w:hideMark/>
          </w:tcPr>
          <w:p w14:paraId="557F4DA8"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0FD310A8"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2F32C2B7"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4964BD79"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38C5A060"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10A65F6A"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59A7257F"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7C56579E" w14:textId="77777777" w:rsidR="00E72F16" w:rsidRPr="00E72F16" w:rsidRDefault="00E72F16" w:rsidP="00E72F16">
            <w:pPr>
              <w:widowControl/>
              <w:autoSpaceDE/>
              <w:autoSpaceDN/>
              <w:adjustRightInd/>
              <w:jc w:val="center"/>
              <w:rPr>
                <w:sz w:val="20"/>
                <w:szCs w:val="20"/>
              </w:rPr>
            </w:pPr>
          </w:p>
        </w:tc>
      </w:tr>
      <w:tr w:rsidR="00E72F16" w:rsidRPr="00E72F16" w14:paraId="466AF127"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071EA63"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E.  Time to enter and transmit information</w:t>
            </w:r>
          </w:p>
        </w:tc>
        <w:tc>
          <w:tcPr>
            <w:tcW w:w="1403" w:type="dxa"/>
            <w:tcBorders>
              <w:top w:val="single" w:sz="4" w:space="0" w:color="auto"/>
              <w:left w:val="single" w:sz="4" w:space="0" w:color="auto"/>
              <w:bottom w:val="single" w:sz="4" w:space="0" w:color="auto"/>
              <w:right w:val="single" w:sz="4" w:space="0" w:color="auto"/>
            </w:tcBorders>
            <w:noWrap/>
            <w:hideMark/>
          </w:tcPr>
          <w:p w14:paraId="1D39970F" w14:textId="77777777" w:rsidR="00E72F16" w:rsidRPr="00E72F16" w:rsidRDefault="00E72F16" w:rsidP="00E72F16">
            <w:pPr>
              <w:widowControl/>
              <w:autoSpaceDE/>
              <w:autoSpaceDN/>
              <w:adjustRightInd/>
              <w:rPr>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4564CBAD"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46E692A6"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1694CC3D"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656C0325"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7BC18B1D"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4B02CE39"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45AE2FC2" w14:textId="77777777" w:rsidR="00E72F16" w:rsidRPr="00E72F16" w:rsidRDefault="00E72F16" w:rsidP="00E72F16">
            <w:pPr>
              <w:widowControl/>
              <w:autoSpaceDE/>
              <w:autoSpaceDN/>
              <w:adjustRightInd/>
              <w:jc w:val="center"/>
              <w:rPr>
                <w:sz w:val="20"/>
                <w:szCs w:val="20"/>
              </w:rPr>
            </w:pPr>
          </w:p>
        </w:tc>
      </w:tr>
      <w:tr w:rsidR="00E72F16" w:rsidRPr="00E72F16" w14:paraId="63B00745"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0FB2508B" w14:textId="15F331EE"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Records of startup, shutdown, malfunction</w:t>
            </w:r>
            <w:r w:rsidR="00447165">
              <w:rPr>
                <w:color w:val="000000"/>
                <w:sz w:val="20"/>
                <w:szCs w:val="20"/>
              </w:rPr>
              <w:t xml:space="preserve"> </w:t>
            </w:r>
            <w:r w:rsidRPr="00E72F16">
              <w:rPr>
                <w:color w:val="000000"/>
                <w:sz w:val="20"/>
                <w:szCs w:val="20"/>
                <w:vertAlign w:val="superscript"/>
              </w:rPr>
              <w:t>g</w:t>
            </w:r>
          </w:p>
        </w:tc>
        <w:tc>
          <w:tcPr>
            <w:tcW w:w="1403" w:type="dxa"/>
            <w:tcBorders>
              <w:top w:val="single" w:sz="4" w:space="0" w:color="auto"/>
              <w:left w:val="single" w:sz="4" w:space="0" w:color="auto"/>
              <w:bottom w:val="single" w:sz="4" w:space="0" w:color="auto"/>
              <w:right w:val="single" w:sz="4" w:space="0" w:color="auto"/>
            </w:tcBorders>
            <w:noWrap/>
            <w:hideMark/>
          </w:tcPr>
          <w:p w14:paraId="46C8A323"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1.5</w:t>
            </w:r>
          </w:p>
        </w:tc>
        <w:tc>
          <w:tcPr>
            <w:tcW w:w="1238" w:type="dxa"/>
            <w:tcBorders>
              <w:top w:val="single" w:sz="4" w:space="0" w:color="auto"/>
              <w:left w:val="single" w:sz="4" w:space="0" w:color="auto"/>
              <w:bottom w:val="single" w:sz="4" w:space="0" w:color="auto"/>
              <w:right w:val="single" w:sz="4" w:space="0" w:color="auto"/>
            </w:tcBorders>
            <w:noWrap/>
            <w:hideMark/>
          </w:tcPr>
          <w:p w14:paraId="1A2749D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50</w:t>
            </w:r>
          </w:p>
        </w:tc>
        <w:tc>
          <w:tcPr>
            <w:tcW w:w="1172" w:type="dxa"/>
            <w:tcBorders>
              <w:top w:val="single" w:sz="4" w:space="0" w:color="auto"/>
              <w:left w:val="single" w:sz="4" w:space="0" w:color="auto"/>
              <w:bottom w:val="single" w:sz="4" w:space="0" w:color="auto"/>
              <w:right w:val="single" w:sz="4" w:space="0" w:color="auto"/>
            </w:tcBorders>
            <w:noWrap/>
            <w:hideMark/>
          </w:tcPr>
          <w:p w14:paraId="70495615"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75</w:t>
            </w:r>
          </w:p>
        </w:tc>
        <w:tc>
          <w:tcPr>
            <w:tcW w:w="1137" w:type="dxa"/>
            <w:tcBorders>
              <w:top w:val="single" w:sz="4" w:space="0" w:color="auto"/>
              <w:left w:val="single" w:sz="4" w:space="0" w:color="auto"/>
              <w:bottom w:val="single" w:sz="4" w:space="0" w:color="auto"/>
              <w:right w:val="single" w:sz="4" w:space="0" w:color="auto"/>
            </w:tcBorders>
            <w:noWrap/>
            <w:hideMark/>
          </w:tcPr>
          <w:p w14:paraId="487869A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40</w:t>
            </w:r>
          </w:p>
        </w:tc>
        <w:tc>
          <w:tcPr>
            <w:tcW w:w="1388" w:type="dxa"/>
            <w:tcBorders>
              <w:top w:val="single" w:sz="4" w:space="0" w:color="auto"/>
              <w:left w:val="single" w:sz="4" w:space="0" w:color="auto"/>
              <w:bottom w:val="single" w:sz="4" w:space="0" w:color="auto"/>
              <w:right w:val="single" w:sz="4" w:space="0" w:color="auto"/>
            </w:tcBorders>
            <w:noWrap/>
            <w:hideMark/>
          </w:tcPr>
          <w:p w14:paraId="4E7AEA0A"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3000</w:t>
            </w:r>
          </w:p>
        </w:tc>
        <w:tc>
          <w:tcPr>
            <w:tcW w:w="1338" w:type="dxa"/>
            <w:tcBorders>
              <w:top w:val="single" w:sz="4" w:space="0" w:color="auto"/>
              <w:left w:val="single" w:sz="4" w:space="0" w:color="auto"/>
              <w:bottom w:val="single" w:sz="4" w:space="0" w:color="auto"/>
              <w:right w:val="single" w:sz="4" w:space="0" w:color="auto"/>
            </w:tcBorders>
            <w:noWrap/>
            <w:hideMark/>
          </w:tcPr>
          <w:p w14:paraId="5C715374"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150</w:t>
            </w:r>
          </w:p>
        </w:tc>
        <w:tc>
          <w:tcPr>
            <w:tcW w:w="960" w:type="dxa"/>
            <w:tcBorders>
              <w:top w:val="single" w:sz="4" w:space="0" w:color="auto"/>
              <w:left w:val="single" w:sz="4" w:space="0" w:color="auto"/>
              <w:bottom w:val="single" w:sz="4" w:space="0" w:color="auto"/>
              <w:right w:val="single" w:sz="4" w:space="0" w:color="auto"/>
            </w:tcBorders>
            <w:noWrap/>
            <w:hideMark/>
          </w:tcPr>
          <w:p w14:paraId="029B7079"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300</w:t>
            </w:r>
          </w:p>
        </w:tc>
        <w:tc>
          <w:tcPr>
            <w:tcW w:w="1366" w:type="dxa"/>
            <w:tcBorders>
              <w:top w:val="single" w:sz="4" w:space="0" w:color="auto"/>
              <w:left w:val="single" w:sz="4" w:space="0" w:color="auto"/>
              <w:bottom w:val="single" w:sz="4" w:space="0" w:color="auto"/>
              <w:right w:val="single" w:sz="4" w:space="0" w:color="auto"/>
            </w:tcBorders>
            <w:noWrap/>
            <w:hideMark/>
          </w:tcPr>
          <w:p w14:paraId="20367194"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$362,491.50 </w:t>
            </w:r>
          </w:p>
        </w:tc>
      </w:tr>
      <w:tr w:rsidR="00E72F16" w:rsidRPr="00E72F16" w14:paraId="2FBDD5E1"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7313BE00" w14:textId="71DBD4CE"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Record of tank identification numbers</w:t>
            </w:r>
            <w:r w:rsidR="00447165">
              <w:rPr>
                <w:color w:val="000000"/>
                <w:sz w:val="20"/>
                <w:szCs w:val="20"/>
              </w:rPr>
              <w:t xml:space="preserve"> </w:t>
            </w:r>
            <w:r w:rsidRPr="00E72F16">
              <w:rPr>
                <w:color w:val="000000"/>
                <w:sz w:val="20"/>
                <w:szCs w:val="20"/>
                <w:vertAlign w:val="superscript"/>
              </w:rPr>
              <w:t>h</w:t>
            </w:r>
          </w:p>
        </w:tc>
        <w:tc>
          <w:tcPr>
            <w:tcW w:w="1403" w:type="dxa"/>
            <w:tcBorders>
              <w:top w:val="single" w:sz="4" w:space="0" w:color="auto"/>
              <w:left w:val="single" w:sz="4" w:space="0" w:color="auto"/>
              <w:bottom w:val="single" w:sz="4" w:space="0" w:color="auto"/>
              <w:right w:val="single" w:sz="4" w:space="0" w:color="auto"/>
            </w:tcBorders>
            <w:noWrap/>
            <w:hideMark/>
          </w:tcPr>
          <w:p w14:paraId="576D0155"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0.1</w:t>
            </w:r>
          </w:p>
        </w:tc>
        <w:tc>
          <w:tcPr>
            <w:tcW w:w="1238" w:type="dxa"/>
            <w:tcBorders>
              <w:top w:val="single" w:sz="4" w:space="0" w:color="auto"/>
              <w:left w:val="single" w:sz="4" w:space="0" w:color="auto"/>
              <w:bottom w:val="single" w:sz="4" w:space="0" w:color="auto"/>
              <w:right w:val="single" w:sz="4" w:space="0" w:color="auto"/>
            </w:tcBorders>
            <w:noWrap/>
            <w:hideMark/>
          </w:tcPr>
          <w:p w14:paraId="0BD8F31F"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2,100</w:t>
            </w:r>
          </w:p>
        </w:tc>
        <w:tc>
          <w:tcPr>
            <w:tcW w:w="1172" w:type="dxa"/>
            <w:tcBorders>
              <w:top w:val="single" w:sz="4" w:space="0" w:color="auto"/>
              <w:left w:val="single" w:sz="4" w:space="0" w:color="auto"/>
              <w:bottom w:val="single" w:sz="4" w:space="0" w:color="auto"/>
              <w:right w:val="single" w:sz="4" w:space="0" w:color="auto"/>
            </w:tcBorders>
            <w:noWrap/>
            <w:hideMark/>
          </w:tcPr>
          <w:p w14:paraId="1CF3AC8D"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210</w:t>
            </w:r>
          </w:p>
        </w:tc>
        <w:tc>
          <w:tcPr>
            <w:tcW w:w="1137" w:type="dxa"/>
            <w:tcBorders>
              <w:top w:val="single" w:sz="4" w:space="0" w:color="auto"/>
              <w:left w:val="single" w:sz="4" w:space="0" w:color="auto"/>
              <w:bottom w:val="single" w:sz="4" w:space="0" w:color="auto"/>
              <w:right w:val="single" w:sz="4" w:space="0" w:color="auto"/>
            </w:tcBorders>
            <w:noWrap/>
            <w:hideMark/>
          </w:tcPr>
          <w:p w14:paraId="4B2F7138"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40</w:t>
            </w:r>
          </w:p>
        </w:tc>
        <w:tc>
          <w:tcPr>
            <w:tcW w:w="1388" w:type="dxa"/>
            <w:tcBorders>
              <w:top w:val="single" w:sz="4" w:space="0" w:color="auto"/>
              <w:left w:val="single" w:sz="4" w:space="0" w:color="auto"/>
              <w:bottom w:val="single" w:sz="4" w:space="0" w:color="auto"/>
              <w:right w:val="single" w:sz="4" w:space="0" w:color="auto"/>
            </w:tcBorders>
            <w:noWrap/>
            <w:hideMark/>
          </w:tcPr>
          <w:p w14:paraId="76173C92"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8400</w:t>
            </w:r>
          </w:p>
        </w:tc>
        <w:tc>
          <w:tcPr>
            <w:tcW w:w="1338" w:type="dxa"/>
            <w:tcBorders>
              <w:top w:val="single" w:sz="4" w:space="0" w:color="auto"/>
              <w:left w:val="single" w:sz="4" w:space="0" w:color="auto"/>
              <w:bottom w:val="single" w:sz="4" w:space="0" w:color="auto"/>
              <w:right w:val="single" w:sz="4" w:space="0" w:color="auto"/>
            </w:tcBorders>
            <w:noWrap/>
            <w:hideMark/>
          </w:tcPr>
          <w:p w14:paraId="747B94F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420</w:t>
            </w:r>
          </w:p>
        </w:tc>
        <w:tc>
          <w:tcPr>
            <w:tcW w:w="960" w:type="dxa"/>
            <w:tcBorders>
              <w:top w:val="single" w:sz="4" w:space="0" w:color="auto"/>
              <w:left w:val="single" w:sz="4" w:space="0" w:color="auto"/>
              <w:bottom w:val="single" w:sz="4" w:space="0" w:color="auto"/>
              <w:right w:val="single" w:sz="4" w:space="0" w:color="auto"/>
            </w:tcBorders>
            <w:noWrap/>
            <w:hideMark/>
          </w:tcPr>
          <w:p w14:paraId="440E9F2C"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840</w:t>
            </w:r>
          </w:p>
        </w:tc>
        <w:tc>
          <w:tcPr>
            <w:tcW w:w="1366" w:type="dxa"/>
            <w:tcBorders>
              <w:top w:val="single" w:sz="4" w:space="0" w:color="auto"/>
              <w:left w:val="single" w:sz="4" w:space="0" w:color="auto"/>
              <w:bottom w:val="single" w:sz="4" w:space="0" w:color="auto"/>
              <w:right w:val="single" w:sz="4" w:space="0" w:color="auto"/>
            </w:tcBorders>
            <w:noWrap/>
            <w:hideMark/>
          </w:tcPr>
          <w:p w14:paraId="7FFD33EC"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$1,014,976.20 </w:t>
            </w:r>
          </w:p>
        </w:tc>
      </w:tr>
      <w:tr w:rsidR="00E72F16" w:rsidRPr="00E72F16" w14:paraId="2BD17825" w14:textId="77777777" w:rsidTr="00AC4B7A">
        <w:trPr>
          <w:trHeight w:val="570"/>
          <w:jc w:val="center"/>
        </w:trPr>
        <w:tc>
          <w:tcPr>
            <w:tcW w:w="4225" w:type="dxa"/>
            <w:tcBorders>
              <w:top w:val="single" w:sz="4" w:space="0" w:color="auto"/>
              <w:left w:val="single" w:sz="4" w:space="0" w:color="auto"/>
              <w:bottom w:val="single" w:sz="4" w:space="0" w:color="auto"/>
              <w:right w:val="single" w:sz="4" w:space="0" w:color="auto"/>
            </w:tcBorders>
            <w:hideMark/>
          </w:tcPr>
          <w:p w14:paraId="20C2D702" w14:textId="54916A95"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Leak detection records of monthly control</w:t>
            </w:r>
            <w:r w:rsidRPr="00E72F16">
              <w:rPr>
                <w:color w:val="000000"/>
                <w:sz w:val="20"/>
                <w:szCs w:val="20"/>
              </w:rPr>
              <w:br/>
              <w:t xml:space="preserve">        equipment inspections</w:t>
            </w:r>
            <w:r w:rsidR="00447165">
              <w:rPr>
                <w:color w:val="000000"/>
                <w:sz w:val="20"/>
                <w:szCs w:val="20"/>
              </w:rPr>
              <w:t xml:space="preserve"> </w:t>
            </w:r>
            <w:r w:rsidRPr="00E72F16">
              <w:rPr>
                <w:color w:val="000000"/>
                <w:sz w:val="20"/>
                <w:szCs w:val="20"/>
                <w:vertAlign w:val="superscript"/>
              </w:rPr>
              <w:t>i</w:t>
            </w:r>
          </w:p>
        </w:tc>
        <w:tc>
          <w:tcPr>
            <w:tcW w:w="1403" w:type="dxa"/>
            <w:tcBorders>
              <w:top w:val="single" w:sz="4" w:space="0" w:color="auto"/>
              <w:left w:val="single" w:sz="4" w:space="0" w:color="auto"/>
              <w:bottom w:val="nil"/>
              <w:right w:val="single" w:sz="4" w:space="0" w:color="auto"/>
            </w:tcBorders>
            <w:noWrap/>
            <w:hideMark/>
          </w:tcPr>
          <w:p w14:paraId="6DBF1907"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0.1</w:t>
            </w:r>
          </w:p>
        </w:tc>
        <w:tc>
          <w:tcPr>
            <w:tcW w:w="1238" w:type="dxa"/>
            <w:tcBorders>
              <w:top w:val="single" w:sz="4" w:space="0" w:color="auto"/>
              <w:left w:val="single" w:sz="4" w:space="0" w:color="auto"/>
              <w:bottom w:val="nil"/>
              <w:right w:val="single" w:sz="4" w:space="0" w:color="auto"/>
            </w:tcBorders>
            <w:noWrap/>
            <w:hideMark/>
          </w:tcPr>
          <w:p w14:paraId="57300F50"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12</w:t>
            </w:r>
          </w:p>
        </w:tc>
        <w:tc>
          <w:tcPr>
            <w:tcW w:w="1172" w:type="dxa"/>
            <w:tcBorders>
              <w:top w:val="single" w:sz="4" w:space="0" w:color="auto"/>
              <w:left w:val="single" w:sz="4" w:space="0" w:color="auto"/>
              <w:bottom w:val="single" w:sz="4" w:space="0" w:color="auto"/>
              <w:right w:val="single" w:sz="4" w:space="0" w:color="auto"/>
            </w:tcBorders>
            <w:noWrap/>
            <w:hideMark/>
          </w:tcPr>
          <w:p w14:paraId="69C84DF2"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1.2</w:t>
            </w:r>
          </w:p>
        </w:tc>
        <w:tc>
          <w:tcPr>
            <w:tcW w:w="1137" w:type="dxa"/>
            <w:tcBorders>
              <w:top w:val="single" w:sz="4" w:space="0" w:color="auto"/>
              <w:left w:val="single" w:sz="4" w:space="0" w:color="auto"/>
              <w:bottom w:val="nil"/>
              <w:right w:val="single" w:sz="4" w:space="0" w:color="auto"/>
            </w:tcBorders>
            <w:noWrap/>
            <w:hideMark/>
          </w:tcPr>
          <w:p w14:paraId="44632D9B"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40</w:t>
            </w:r>
          </w:p>
        </w:tc>
        <w:tc>
          <w:tcPr>
            <w:tcW w:w="1388" w:type="dxa"/>
            <w:tcBorders>
              <w:top w:val="single" w:sz="4" w:space="0" w:color="auto"/>
              <w:left w:val="single" w:sz="4" w:space="0" w:color="auto"/>
              <w:bottom w:val="single" w:sz="4" w:space="0" w:color="auto"/>
              <w:right w:val="single" w:sz="4" w:space="0" w:color="auto"/>
            </w:tcBorders>
            <w:noWrap/>
            <w:hideMark/>
          </w:tcPr>
          <w:p w14:paraId="2BD97458"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48</w:t>
            </w:r>
          </w:p>
        </w:tc>
        <w:tc>
          <w:tcPr>
            <w:tcW w:w="1338" w:type="dxa"/>
            <w:tcBorders>
              <w:top w:val="single" w:sz="4" w:space="0" w:color="auto"/>
              <w:left w:val="single" w:sz="4" w:space="0" w:color="auto"/>
              <w:bottom w:val="single" w:sz="4" w:space="0" w:color="auto"/>
              <w:right w:val="single" w:sz="4" w:space="0" w:color="auto"/>
            </w:tcBorders>
            <w:noWrap/>
            <w:hideMark/>
          </w:tcPr>
          <w:p w14:paraId="50511010"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2.4</w:t>
            </w:r>
          </w:p>
        </w:tc>
        <w:tc>
          <w:tcPr>
            <w:tcW w:w="960" w:type="dxa"/>
            <w:tcBorders>
              <w:top w:val="single" w:sz="4" w:space="0" w:color="auto"/>
              <w:left w:val="single" w:sz="4" w:space="0" w:color="auto"/>
              <w:bottom w:val="single" w:sz="4" w:space="0" w:color="auto"/>
              <w:right w:val="single" w:sz="4" w:space="0" w:color="auto"/>
            </w:tcBorders>
            <w:noWrap/>
            <w:hideMark/>
          </w:tcPr>
          <w:p w14:paraId="50E20336" w14:textId="77777777" w:rsidR="00E72F16" w:rsidRPr="00E72F16" w:rsidRDefault="00E72F16" w:rsidP="00E72F16">
            <w:pPr>
              <w:widowControl/>
              <w:autoSpaceDE/>
              <w:autoSpaceDN/>
              <w:adjustRightInd/>
              <w:jc w:val="center"/>
              <w:rPr>
                <w:color w:val="000000"/>
                <w:sz w:val="20"/>
                <w:szCs w:val="20"/>
              </w:rPr>
            </w:pPr>
            <w:r w:rsidRPr="00E72F16">
              <w:rPr>
                <w:color w:val="000000"/>
                <w:sz w:val="20"/>
                <w:szCs w:val="20"/>
              </w:rPr>
              <w:t>4.8</w:t>
            </w:r>
          </w:p>
        </w:tc>
        <w:tc>
          <w:tcPr>
            <w:tcW w:w="1366" w:type="dxa"/>
            <w:tcBorders>
              <w:top w:val="single" w:sz="4" w:space="0" w:color="auto"/>
              <w:left w:val="single" w:sz="4" w:space="0" w:color="auto"/>
              <w:bottom w:val="single" w:sz="4" w:space="0" w:color="auto"/>
              <w:right w:val="single" w:sz="4" w:space="0" w:color="auto"/>
            </w:tcBorders>
            <w:noWrap/>
            <w:hideMark/>
          </w:tcPr>
          <w:p w14:paraId="09A220D0" w14:textId="77777777" w:rsidR="00E72F16" w:rsidRPr="00E72F16" w:rsidRDefault="00E72F16" w:rsidP="00E72F16">
            <w:pPr>
              <w:widowControl/>
              <w:autoSpaceDE/>
              <w:autoSpaceDN/>
              <w:adjustRightInd/>
              <w:jc w:val="right"/>
              <w:rPr>
                <w:color w:val="000000"/>
                <w:sz w:val="20"/>
                <w:szCs w:val="20"/>
              </w:rPr>
            </w:pPr>
            <w:r w:rsidRPr="00E72F16">
              <w:rPr>
                <w:color w:val="000000"/>
                <w:sz w:val="20"/>
                <w:szCs w:val="20"/>
              </w:rPr>
              <w:t xml:space="preserve">$5,799.86 </w:t>
            </w:r>
          </w:p>
        </w:tc>
      </w:tr>
      <w:tr w:rsidR="00E72F16" w:rsidRPr="00E72F16" w14:paraId="2EA2E760"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1DFB0034"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F.  Time to train personnel </w:t>
            </w:r>
          </w:p>
        </w:tc>
        <w:tc>
          <w:tcPr>
            <w:tcW w:w="1403" w:type="dxa"/>
            <w:tcBorders>
              <w:top w:val="single" w:sz="4" w:space="0" w:color="auto"/>
              <w:left w:val="single" w:sz="4" w:space="0" w:color="auto"/>
              <w:bottom w:val="single" w:sz="4" w:space="0" w:color="auto"/>
              <w:right w:val="single" w:sz="4" w:space="0" w:color="auto"/>
            </w:tcBorders>
            <w:noWrap/>
            <w:hideMark/>
          </w:tcPr>
          <w:p w14:paraId="41439FC9"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5A55B424"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24ECA5EB"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25A5DDDF"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673D8203"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3DB18A4D"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5F138450"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0AC7D0D3" w14:textId="77777777" w:rsidR="00E72F16" w:rsidRPr="00E72F16" w:rsidRDefault="00E72F16" w:rsidP="00E72F16">
            <w:pPr>
              <w:widowControl/>
              <w:autoSpaceDE/>
              <w:autoSpaceDN/>
              <w:adjustRightInd/>
              <w:jc w:val="center"/>
              <w:rPr>
                <w:sz w:val="20"/>
                <w:szCs w:val="20"/>
              </w:rPr>
            </w:pPr>
          </w:p>
        </w:tc>
      </w:tr>
      <w:tr w:rsidR="00E72F16" w:rsidRPr="00E72F16" w14:paraId="2EE19AF9"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3A93149C" w14:textId="77777777" w:rsidR="00E72F16" w:rsidRPr="00E72F16" w:rsidRDefault="00E72F16" w:rsidP="00E72F16">
            <w:pPr>
              <w:widowControl/>
              <w:autoSpaceDE/>
              <w:autoSpaceDN/>
              <w:adjustRightInd/>
              <w:rPr>
                <w:color w:val="000000"/>
                <w:sz w:val="20"/>
                <w:szCs w:val="20"/>
              </w:rPr>
            </w:pPr>
            <w:r w:rsidRPr="00E72F16">
              <w:rPr>
                <w:color w:val="000000"/>
                <w:sz w:val="20"/>
                <w:szCs w:val="20"/>
              </w:rPr>
              <w:t xml:space="preserve">    G.  Time for audits</w:t>
            </w:r>
          </w:p>
        </w:tc>
        <w:tc>
          <w:tcPr>
            <w:tcW w:w="1403" w:type="dxa"/>
            <w:tcBorders>
              <w:top w:val="single" w:sz="4" w:space="0" w:color="auto"/>
              <w:left w:val="single" w:sz="4" w:space="0" w:color="auto"/>
              <w:bottom w:val="single" w:sz="4" w:space="0" w:color="auto"/>
              <w:right w:val="single" w:sz="4" w:space="0" w:color="auto"/>
            </w:tcBorders>
            <w:noWrap/>
            <w:hideMark/>
          </w:tcPr>
          <w:p w14:paraId="378A6A22" w14:textId="77777777" w:rsidR="00E72F16" w:rsidRPr="00E72F16" w:rsidRDefault="00E72F16" w:rsidP="001E2559">
            <w:pPr>
              <w:widowControl/>
              <w:autoSpaceDE/>
              <w:autoSpaceDN/>
              <w:adjustRightInd/>
              <w:jc w:val="center"/>
              <w:rPr>
                <w:color w:val="000000"/>
                <w:sz w:val="20"/>
                <w:szCs w:val="20"/>
              </w:rPr>
            </w:pPr>
            <w:r w:rsidRPr="00E72F16">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noWrap/>
            <w:hideMark/>
          </w:tcPr>
          <w:p w14:paraId="54165C70" w14:textId="77777777" w:rsidR="00E72F16" w:rsidRPr="00E72F16" w:rsidRDefault="00E72F16" w:rsidP="00E72F16">
            <w:pPr>
              <w:widowControl/>
              <w:autoSpaceDE/>
              <w:autoSpaceDN/>
              <w:adjustRightInd/>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8E51677"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079BD503" w14:textId="77777777" w:rsidR="00E72F16" w:rsidRPr="00E72F16" w:rsidRDefault="00E72F16" w:rsidP="00E72F16">
            <w:pPr>
              <w:widowControl/>
              <w:autoSpaceDE/>
              <w:autoSpaceDN/>
              <w:adjustRightInd/>
              <w:jc w:val="center"/>
              <w:rPr>
                <w:sz w:val="20"/>
                <w:szCs w:val="20"/>
              </w:rPr>
            </w:pPr>
          </w:p>
        </w:tc>
        <w:tc>
          <w:tcPr>
            <w:tcW w:w="1388" w:type="dxa"/>
            <w:tcBorders>
              <w:top w:val="single" w:sz="4" w:space="0" w:color="auto"/>
              <w:left w:val="single" w:sz="4" w:space="0" w:color="auto"/>
              <w:bottom w:val="single" w:sz="4" w:space="0" w:color="auto"/>
              <w:right w:val="single" w:sz="4" w:space="0" w:color="auto"/>
            </w:tcBorders>
            <w:noWrap/>
            <w:hideMark/>
          </w:tcPr>
          <w:p w14:paraId="00477849" w14:textId="77777777" w:rsidR="00E72F16" w:rsidRPr="00E72F16" w:rsidRDefault="00E72F16" w:rsidP="00E72F1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0DE31BB" w14:textId="77777777" w:rsidR="00E72F16" w:rsidRPr="00E72F16" w:rsidRDefault="00E72F16" w:rsidP="00E72F16">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7726A906" w14:textId="77777777" w:rsidR="00E72F16" w:rsidRPr="00E72F16" w:rsidRDefault="00E72F16" w:rsidP="00E72F16">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noWrap/>
            <w:hideMark/>
          </w:tcPr>
          <w:p w14:paraId="212F4E75" w14:textId="77777777" w:rsidR="00E72F16" w:rsidRPr="00E72F16" w:rsidRDefault="00E72F16" w:rsidP="00E72F16">
            <w:pPr>
              <w:widowControl/>
              <w:autoSpaceDE/>
              <w:autoSpaceDN/>
              <w:adjustRightInd/>
              <w:jc w:val="center"/>
              <w:rPr>
                <w:sz w:val="20"/>
                <w:szCs w:val="20"/>
              </w:rPr>
            </w:pPr>
          </w:p>
        </w:tc>
      </w:tr>
      <w:tr w:rsidR="00E72F16" w:rsidRPr="00E72F16" w14:paraId="4DE21305" w14:textId="77777777" w:rsidTr="00AC4B7A">
        <w:trPr>
          <w:trHeight w:val="300"/>
          <w:jc w:val="center"/>
        </w:trPr>
        <w:tc>
          <w:tcPr>
            <w:tcW w:w="4225" w:type="dxa"/>
            <w:tcBorders>
              <w:top w:val="single" w:sz="4" w:space="0" w:color="auto"/>
              <w:left w:val="single" w:sz="4" w:space="0" w:color="auto"/>
              <w:bottom w:val="single" w:sz="4" w:space="0" w:color="auto"/>
              <w:right w:val="single" w:sz="4" w:space="0" w:color="auto"/>
            </w:tcBorders>
            <w:noWrap/>
            <w:hideMark/>
          </w:tcPr>
          <w:p w14:paraId="20030C57" w14:textId="1FD707AF" w:rsidR="00E72F16" w:rsidRPr="00E72F16" w:rsidRDefault="00447165" w:rsidP="00E72F16">
            <w:pPr>
              <w:widowControl/>
              <w:autoSpaceDE/>
              <w:autoSpaceDN/>
              <w:adjustRightInd/>
              <w:rPr>
                <w:b/>
                <w:bCs/>
                <w:i/>
                <w:iCs/>
                <w:color w:val="000000"/>
                <w:sz w:val="20"/>
                <w:szCs w:val="20"/>
              </w:rPr>
            </w:pPr>
            <w:r>
              <w:rPr>
                <w:b/>
                <w:bCs/>
                <w:i/>
                <w:iCs/>
                <w:color w:val="000000"/>
                <w:sz w:val="20"/>
                <w:szCs w:val="20"/>
              </w:rPr>
              <w:t xml:space="preserve">Subtotal </w:t>
            </w:r>
            <w:r w:rsidR="00E72F16" w:rsidRPr="00E72F16">
              <w:rPr>
                <w:b/>
                <w:bCs/>
                <w:i/>
                <w:iCs/>
                <w:color w:val="000000"/>
                <w:sz w:val="20"/>
                <w:szCs w:val="20"/>
              </w:rPr>
              <w:t xml:space="preserve">for Recordkeeping Requirements  </w:t>
            </w:r>
          </w:p>
        </w:tc>
        <w:tc>
          <w:tcPr>
            <w:tcW w:w="1403" w:type="dxa"/>
            <w:tcBorders>
              <w:top w:val="single" w:sz="4" w:space="0" w:color="auto"/>
              <w:left w:val="single" w:sz="4" w:space="0" w:color="auto"/>
              <w:bottom w:val="single" w:sz="4" w:space="0" w:color="auto"/>
              <w:right w:val="single" w:sz="4" w:space="0" w:color="auto"/>
            </w:tcBorders>
            <w:noWrap/>
            <w:hideMark/>
          </w:tcPr>
          <w:p w14:paraId="2FFD1CD4" w14:textId="77777777" w:rsidR="00E72F16" w:rsidRPr="00E72F16" w:rsidRDefault="00E72F16" w:rsidP="00E72F16">
            <w:pPr>
              <w:widowControl/>
              <w:autoSpaceDE/>
              <w:autoSpaceDN/>
              <w:adjustRightInd/>
              <w:rPr>
                <w:b/>
                <w:bCs/>
                <w:i/>
                <w:i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1C47C5D6" w14:textId="77777777" w:rsidR="00E72F16" w:rsidRPr="00E72F16" w:rsidRDefault="00E72F16" w:rsidP="00E72F1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87D6DE6" w14:textId="77777777" w:rsidR="00E72F16" w:rsidRPr="00E72F16" w:rsidRDefault="00E72F16" w:rsidP="00E72F16">
            <w:pPr>
              <w:widowControl/>
              <w:autoSpaceDE/>
              <w:autoSpaceDN/>
              <w:adjustRightInd/>
              <w:jc w:val="center"/>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4EEDCB26" w14:textId="77777777" w:rsidR="00E72F16" w:rsidRPr="00E72F16" w:rsidRDefault="00E72F16" w:rsidP="00E72F16">
            <w:pPr>
              <w:widowControl/>
              <w:autoSpaceDE/>
              <w:autoSpaceDN/>
              <w:adjustRightInd/>
              <w:jc w:val="center"/>
              <w:rPr>
                <w:sz w:val="20"/>
                <w:szCs w:val="20"/>
              </w:rPr>
            </w:pPr>
          </w:p>
        </w:tc>
        <w:tc>
          <w:tcPr>
            <w:tcW w:w="3686" w:type="dxa"/>
            <w:gridSpan w:val="3"/>
            <w:tcBorders>
              <w:top w:val="single" w:sz="4" w:space="0" w:color="auto"/>
              <w:left w:val="single" w:sz="4" w:space="0" w:color="auto"/>
              <w:bottom w:val="single" w:sz="4" w:space="0" w:color="auto"/>
              <w:right w:val="nil"/>
            </w:tcBorders>
            <w:noWrap/>
            <w:hideMark/>
          </w:tcPr>
          <w:p w14:paraId="13974C4C" w14:textId="77777777" w:rsidR="00E72F16" w:rsidRPr="00E72F16" w:rsidRDefault="00E72F16" w:rsidP="00E72F16">
            <w:pPr>
              <w:widowControl/>
              <w:autoSpaceDE/>
              <w:autoSpaceDN/>
              <w:adjustRightInd/>
              <w:jc w:val="center"/>
              <w:rPr>
                <w:i/>
                <w:iCs/>
                <w:color w:val="000000"/>
                <w:sz w:val="20"/>
                <w:szCs w:val="20"/>
              </w:rPr>
            </w:pPr>
            <w:r w:rsidRPr="00E72F16">
              <w:rPr>
                <w:i/>
                <w:iCs/>
                <w:color w:val="000000"/>
                <w:sz w:val="20"/>
                <w:szCs w:val="20"/>
              </w:rPr>
              <w:t>13,165</w:t>
            </w:r>
          </w:p>
        </w:tc>
        <w:tc>
          <w:tcPr>
            <w:tcW w:w="1366" w:type="dxa"/>
            <w:tcBorders>
              <w:top w:val="single" w:sz="4" w:space="0" w:color="auto"/>
              <w:left w:val="single" w:sz="4" w:space="0" w:color="auto"/>
              <w:bottom w:val="single" w:sz="4" w:space="0" w:color="auto"/>
              <w:right w:val="single" w:sz="4" w:space="0" w:color="auto"/>
            </w:tcBorders>
            <w:noWrap/>
            <w:hideMark/>
          </w:tcPr>
          <w:p w14:paraId="2E56AAC5" w14:textId="77777777" w:rsidR="00E72F16" w:rsidRPr="00E72F16" w:rsidRDefault="00E72F16" w:rsidP="00E72F16">
            <w:pPr>
              <w:widowControl/>
              <w:autoSpaceDE/>
              <w:autoSpaceDN/>
              <w:adjustRightInd/>
              <w:jc w:val="right"/>
              <w:rPr>
                <w:i/>
                <w:iCs/>
                <w:color w:val="000000"/>
                <w:sz w:val="20"/>
                <w:szCs w:val="20"/>
              </w:rPr>
            </w:pPr>
            <w:r w:rsidRPr="00E72F16">
              <w:rPr>
                <w:i/>
                <w:iCs/>
                <w:color w:val="000000"/>
                <w:sz w:val="20"/>
                <w:szCs w:val="20"/>
              </w:rPr>
              <w:t>$1,383,268</w:t>
            </w:r>
          </w:p>
        </w:tc>
      </w:tr>
      <w:tr w:rsidR="00E72F16" w:rsidRPr="00E72F16" w14:paraId="6D5370A0" w14:textId="77777777" w:rsidTr="00AC4B7A">
        <w:trPr>
          <w:trHeight w:val="315"/>
          <w:jc w:val="center"/>
        </w:trPr>
        <w:tc>
          <w:tcPr>
            <w:tcW w:w="4225" w:type="dxa"/>
            <w:tcBorders>
              <w:top w:val="single" w:sz="4" w:space="0" w:color="auto"/>
              <w:left w:val="single" w:sz="4" w:space="0" w:color="auto"/>
              <w:bottom w:val="single" w:sz="4" w:space="0" w:color="auto"/>
              <w:right w:val="single" w:sz="4" w:space="0" w:color="auto"/>
            </w:tcBorders>
            <w:noWrap/>
            <w:hideMark/>
          </w:tcPr>
          <w:p w14:paraId="75007D48" w14:textId="77777777" w:rsidR="00E72F16" w:rsidRPr="00E72F16" w:rsidRDefault="00E72F16" w:rsidP="00E72F16">
            <w:pPr>
              <w:widowControl/>
              <w:autoSpaceDE/>
              <w:autoSpaceDN/>
              <w:adjustRightInd/>
              <w:rPr>
                <w:b/>
                <w:bCs/>
                <w:color w:val="000000"/>
                <w:sz w:val="20"/>
                <w:szCs w:val="20"/>
              </w:rPr>
            </w:pPr>
            <w:r w:rsidRPr="00E72F16">
              <w:rPr>
                <w:b/>
                <w:bCs/>
                <w:color w:val="000000"/>
                <w:sz w:val="20"/>
                <w:szCs w:val="20"/>
              </w:rPr>
              <w:t>TOTAL LABOR BURDEN AND COST (rounded)</w:t>
            </w:r>
            <w:r w:rsidRPr="00E72F16">
              <w:rPr>
                <w:b/>
                <w:bCs/>
                <w:color w:val="000000"/>
                <w:sz w:val="20"/>
                <w:szCs w:val="20"/>
                <w:vertAlign w:val="superscript"/>
              </w:rPr>
              <w:t>j</w:t>
            </w:r>
          </w:p>
        </w:tc>
        <w:tc>
          <w:tcPr>
            <w:tcW w:w="1403" w:type="dxa"/>
            <w:tcBorders>
              <w:top w:val="single" w:sz="4" w:space="0" w:color="auto"/>
              <w:left w:val="single" w:sz="4" w:space="0" w:color="auto"/>
              <w:bottom w:val="single" w:sz="4" w:space="0" w:color="auto"/>
              <w:right w:val="single" w:sz="4" w:space="0" w:color="auto"/>
            </w:tcBorders>
            <w:noWrap/>
            <w:hideMark/>
          </w:tcPr>
          <w:p w14:paraId="2ED32486" w14:textId="77777777" w:rsidR="00E72F16" w:rsidRPr="00E72F16" w:rsidRDefault="00E72F16" w:rsidP="00E72F16">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hideMark/>
          </w:tcPr>
          <w:p w14:paraId="752CFBC6" w14:textId="77777777" w:rsidR="00E72F16" w:rsidRPr="00E72F16" w:rsidRDefault="00E72F16" w:rsidP="00E72F16">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9C3C5A0" w14:textId="77777777" w:rsidR="00E72F16" w:rsidRPr="00E72F16" w:rsidRDefault="00E72F16" w:rsidP="00E72F16">
            <w:pPr>
              <w:widowControl/>
              <w:autoSpaceDE/>
              <w:autoSpaceDN/>
              <w:adjustRightInd/>
              <w:rPr>
                <w:sz w:val="20"/>
                <w:szCs w:val="20"/>
              </w:rPr>
            </w:pPr>
          </w:p>
        </w:tc>
        <w:tc>
          <w:tcPr>
            <w:tcW w:w="1137" w:type="dxa"/>
            <w:tcBorders>
              <w:top w:val="single" w:sz="4" w:space="0" w:color="auto"/>
              <w:left w:val="single" w:sz="4" w:space="0" w:color="auto"/>
              <w:bottom w:val="single" w:sz="4" w:space="0" w:color="auto"/>
              <w:right w:val="single" w:sz="4" w:space="0" w:color="auto"/>
            </w:tcBorders>
            <w:noWrap/>
            <w:hideMark/>
          </w:tcPr>
          <w:p w14:paraId="46817E24" w14:textId="77777777" w:rsidR="00E72F16" w:rsidRPr="00E72F16" w:rsidRDefault="00E72F16" w:rsidP="00E72F16">
            <w:pPr>
              <w:widowControl/>
              <w:autoSpaceDE/>
              <w:autoSpaceDN/>
              <w:adjustRightInd/>
              <w:rPr>
                <w:sz w:val="20"/>
                <w:szCs w:val="20"/>
              </w:rPr>
            </w:pPr>
          </w:p>
        </w:tc>
        <w:tc>
          <w:tcPr>
            <w:tcW w:w="3686" w:type="dxa"/>
            <w:gridSpan w:val="3"/>
            <w:tcBorders>
              <w:top w:val="single" w:sz="4" w:space="0" w:color="auto"/>
              <w:left w:val="single" w:sz="4" w:space="0" w:color="auto"/>
              <w:bottom w:val="single" w:sz="4" w:space="0" w:color="auto"/>
              <w:right w:val="nil"/>
            </w:tcBorders>
            <w:noWrap/>
            <w:hideMark/>
          </w:tcPr>
          <w:p w14:paraId="70D0FDF2" w14:textId="77777777" w:rsidR="00E72F16" w:rsidRPr="00E72F16" w:rsidRDefault="00E72F16" w:rsidP="00E72F16">
            <w:pPr>
              <w:widowControl/>
              <w:autoSpaceDE/>
              <w:autoSpaceDN/>
              <w:adjustRightInd/>
              <w:jc w:val="center"/>
              <w:rPr>
                <w:b/>
                <w:bCs/>
                <w:color w:val="000000"/>
                <w:sz w:val="20"/>
                <w:szCs w:val="20"/>
              </w:rPr>
            </w:pPr>
            <w:r w:rsidRPr="00E72F16">
              <w:rPr>
                <w:b/>
                <w:bCs/>
                <w:color w:val="000000"/>
                <w:sz w:val="20"/>
                <w:szCs w:val="20"/>
              </w:rPr>
              <w:t>13,200</w:t>
            </w:r>
          </w:p>
        </w:tc>
        <w:tc>
          <w:tcPr>
            <w:tcW w:w="1366" w:type="dxa"/>
            <w:tcBorders>
              <w:top w:val="single" w:sz="4" w:space="0" w:color="auto"/>
              <w:left w:val="single" w:sz="4" w:space="0" w:color="auto"/>
              <w:bottom w:val="single" w:sz="4" w:space="0" w:color="auto"/>
              <w:right w:val="single" w:sz="4" w:space="0" w:color="auto"/>
            </w:tcBorders>
            <w:noWrap/>
            <w:hideMark/>
          </w:tcPr>
          <w:p w14:paraId="1CAB2913" w14:textId="77777777" w:rsidR="00E72F16" w:rsidRPr="00E72F16" w:rsidRDefault="00E72F16" w:rsidP="00E72F16">
            <w:pPr>
              <w:widowControl/>
              <w:autoSpaceDE/>
              <w:autoSpaceDN/>
              <w:adjustRightInd/>
              <w:jc w:val="right"/>
              <w:rPr>
                <w:b/>
                <w:bCs/>
                <w:color w:val="000000"/>
                <w:sz w:val="20"/>
                <w:szCs w:val="20"/>
              </w:rPr>
            </w:pPr>
            <w:r w:rsidRPr="00E72F16">
              <w:rPr>
                <w:b/>
                <w:bCs/>
                <w:color w:val="000000"/>
                <w:sz w:val="20"/>
                <w:szCs w:val="20"/>
              </w:rPr>
              <w:t>$1,390,000</w:t>
            </w:r>
          </w:p>
        </w:tc>
      </w:tr>
      <w:tr w:rsidR="00E72F16" w:rsidRPr="00E72F16" w14:paraId="7F3BE4DE" w14:textId="77777777" w:rsidTr="00AC4B7A">
        <w:trPr>
          <w:trHeight w:val="330"/>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3514A934" w14:textId="77777777" w:rsidR="00E72F16" w:rsidRPr="00E72F16" w:rsidRDefault="00E72F16" w:rsidP="00E72F16">
            <w:pPr>
              <w:widowControl/>
              <w:autoSpaceDE/>
              <w:autoSpaceDN/>
              <w:adjustRightInd/>
              <w:rPr>
                <w:b/>
                <w:bCs/>
                <w:color w:val="000000"/>
                <w:sz w:val="20"/>
                <w:szCs w:val="20"/>
              </w:rPr>
            </w:pPr>
            <w:r w:rsidRPr="00E72F16">
              <w:rPr>
                <w:b/>
                <w:bCs/>
                <w:color w:val="000000"/>
                <w:sz w:val="20"/>
                <w:szCs w:val="20"/>
              </w:rPr>
              <w:t>TOTAL CAPITAL AND O&amp;M COST (rounded)</w:t>
            </w:r>
            <w:r w:rsidRPr="00E72F16">
              <w:rPr>
                <w:b/>
                <w:bCs/>
                <w:color w:val="000000"/>
                <w:sz w:val="20"/>
                <w:szCs w:val="20"/>
                <w:vertAlign w:val="superscript"/>
              </w:rPr>
              <w:t>j</w:t>
            </w:r>
          </w:p>
        </w:tc>
        <w:tc>
          <w:tcPr>
            <w:tcW w:w="1403" w:type="dxa"/>
            <w:tcBorders>
              <w:top w:val="single" w:sz="4" w:space="0" w:color="auto"/>
              <w:left w:val="single" w:sz="4" w:space="0" w:color="auto"/>
              <w:bottom w:val="single" w:sz="4" w:space="0" w:color="auto"/>
              <w:right w:val="single" w:sz="4" w:space="0" w:color="auto"/>
            </w:tcBorders>
            <w:noWrap/>
            <w:vAlign w:val="bottom"/>
            <w:hideMark/>
          </w:tcPr>
          <w:p w14:paraId="74AC0C20" w14:textId="77777777" w:rsidR="00E72F16" w:rsidRPr="00E72F16" w:rsidRDefault="00E72F16" w:rsidP="00E72F16">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075A1879" w14:textId="77777777" w:rsidR="00E72F16" w:rsidRPr="00E72F16" w:rsidRDefault="00E72F16" w:rsidP="00E72F16">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26697C5A" w14:textId="77777777" w:rsidR="00E72F16" w:rsidRPr="00E72F16" w:rsidRDefault="00E72F16" w:rsidP="00E72F16">
            <w:pPr>
              <w:widowControl/>
              <w:autoSpaceDE/>
              <w:autoSpaceDN/>
              <w:adjustRightInd/>
              <w:rPr>
                <w:sz w:val="20"/>
                <w:szCs w:val="20"/>
              </w:rPr>
            </w:pP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37D44A7C" w14:textId="77777777" w:rsidR="00E72F16" w:rsidRPr="00E72F16" w:rsidRDefault="00E72F16" w:rsidP="00E72F16">
            <w:pPr>
              <w:widowControl/>
              <w:autoSpaceDE/>
              <w:autoSpaceDN/>
              <w:adjustRightInd/>
              <w:rPr>
                <w:sz w:val="20"/>
                <w:szCs w:val="20"/>
              </w:rPr>
            </w:pP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663A3CF4" w14:textId="77777777" w:rsidR="00E72F16" w:rsidRPr="00E72F16" w:rsidRDefault="00E72F16" w:rsidP="00E72F16">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63414889" w14:textId="77777777" w:rsidR="00E72F16" w:rsidRPr="00E72F16" w:rsidRDefault="00E72F16" w:rsidP="00E72F16">
            <w:pPr>
              <w:widowControl/>
              <w:autoSpaceDE/>
              <w:autoSpaceDN/>
              <w:adjustRightInd/>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889F30" w14:textId="77777777" w:rsidR="00E72F16" w:rsidRPr="00E72F16" w:rsidRDefault="00E72F16" w:rsidP="00E72F16">
            <w:pPr>
              <w:widowControl/>
              <w:autoSpaceDE/>
              <w:autoSpaceDN/>
              <w:adjustRightInd/>
              <w:rPr>
                <w:sz w:val="20"/>
                <w:szCs w:val="20"/>
              </w:rPr>
            </w:pP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464FD219" w14:textId="77777777" w:rsidR="00E72F16" w:rsidRPr="00E72F16" w:rsidRDefault="00E72F16" w:rsidP="00E72F16">
            <w:pPr>
              <w:widowControl/>
              <w:autoSpaceDE/>
              <w:autoSpaceDN/>
              <w:adjustRightInd/>
              <w:jc w:val="right"/>
              <w:rPr>
                <w:b/>
                <w:bCs/>
                <w:i/>
                <w:iCs/>
                <w:color w:val="000000"/>
                <w:sz w:val="20"/>
                <w:szCs w:val="20"/>
              </w:rPr>
            </w:pPr>
            <w:r w:rsidRPr="00E72F16">
              <w:rPr>
                <w:b/>
                <w:bCs/>
                <w:i/>
                <w:iCs/>
                <w:color w:val="000000"/>
                <w:sz w:val="20"/>
                <w:szCs w:val="20"/>
              </w:rPr>
              <w:t xml:space="preserve">$0 </w:t>
            </w:r>
          </w:p>
        </w:tc>
      </w:tr>
      <w:tr w:rsidR="00E72F16" w:rsidRPr="00E72F16" w14:paraId="4FF06BCB" w14:textId="77777777" w:rsidTr="00AC4B7A">
        <w:trPr>
          <w:trHeight w:val="330"/>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37C8060B" w14:textId="77777777" w:rsidR="00E72F16" w:rsidRPr="00E72F16" w:rsidRDefault="00E72F16" w:rsidP="00E72F16">
            <w:pPr>
              <w:widowControl/>
              <w:autoSpaceDE/>
              <w:autoSpaceDN/>
              <w:adjustRightInd/>
              <w:rPr>
                <w:b/>
                <w:bCs/>
                <w:color w:val="000000"/>
                <w:sz w:val="20"/>
                <w:szCs w:val="20"/>
              </w:rPr>
            </w:pPr>
            <w:r w:rsidRPr="00E72F16">
              <w:rPr>
                <w:b/>
                <w:bCs/>
                <w:color w:val="000000"/>
                <w:sz w:val="20"/>
                <w:szCs w:val="20"/>
              </w:rPr>
              <w:t>GRAND TOTAL (rounded)</w:t>
            </w:r>
            <w:r w:rsidRPr="00E72F16">
              <w:rPr>
                <w:b/>
                <w:bCs/>
                <w:color w:val="000000"/>
                <w:sz w:val="20"/>
                <w:szCs w:val="20"/>
                <w:vertAlign w:val="superscript"/>
              </w:rPr>
              <w:t>j</w:t>
            </w:r>
          </w:p>
        </w:tc>
        <w:tc>
          <w:tcPr>
            <w:tcW w:w="1403" w:type="dxa"/>
            <w:tcBorders>
              <w:top w:val="single" w:sz="4" w:space="0" w:color="auto"/>
              <w:left w:val="single" w:sz="4" w:space="0" w:color="auto"/>
              <w:bottom w:val="single" w:sz="4" w:space="0" w:color="auto"/>
              <w:right w:val="single" w:sz="4" w:space="0" w:color="auto"/>
            </w:tcBorders>
            <w:noWrap/>
            <w:vAlign w:val="bottom"/>
            <w:hideMark/>
          </w:tcPr>
          <w:p w14:paraId="0F9CB555" w14:textId="77777777" w:rsidR="00E72F16" w:rsidRPr="00E72F16" w:rsidRDefault="00E72F16" w:rsidP="00E72F16">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09E52F7C" w14:textId="77777777" w:rsidR="00E72F16" w:rsidRPr="00E72F16" w:rsidRDefault="00E72F16" w:rsidP="00E72F16">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385B64F7" w14:textId="77777777" w:rsidR="00E72F16" w:rsidRPr="00E72F16" w:rsidRDefault="00E72F16" w:rsidP="00E72F16">
            <w:pPr>
              <w:widowControl/>
              <w:autoSpaceDE/>
              <w:autoSpaceDN/>
              <w:adjustRightInd/>
              <w:rPr>
                <w:sz w:val="20"/>
                <w:szCs w:val="20"/>
              </w:rPr>
            </w:pPr>
          </w:p>
        </w:tc>
        <w:tc>
          <w:tcPr>
            <w:tcW w:w="1137" w:type="dxa"/>
            <w:tcBorders>
              <w:top w:val="single" w:sz="4" w:space="0" w:color="auto"/>
              <w:left w:val="single" w:sz="4" w:space="0" w:color="auto"/>
              <w:bottom w:val="single" w:sz="4" w:space="0" w:color="auto"/>
              <w:right w:val="single" w:sz="4" w:space="0" w:color="auto"/>
            </w:tcBorders>
            <w:noWrap/>
            <w:vAlign w:val="bottom"/>
            <w:hideMark/>
          </w:tcPr>
          <w:p w14:paraId="253D250F" w14:textId="77777777" w:rsidR="00E72F16" w:rsidRPr="00E72F16" w:rsidRDefault="00E72F16" w:rsidP="00E72F16">
            <w:pPr>
              <w:widowControl/>
              <w:autoSpaceDE/>
              <w:autoSpaceDN/>
              <w:adjustRightInd/>
              <w:rPr>
                <w:sz w:val="20"/>
                <w:szCs w:val="20"/>
              </w:rPr>
            </w:pP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35C3754F" w14:textId="77777777" w:rsidR="00E72F16" w:rsidRPr="00E72F16" w:rsidRDefault="00E72F16" w:rsidP="00E72F16">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26782EC5" w14:textId="77777777" w:rsidR="00E72F16" w:rsidRPr="00E72F16" w:rsidRDefault="00E72F16" w:rsidP="00E72F16">
            <w:pPr>
              <w:widowControl/>
              <w:autoSpaceDE/>
              <w:autoSpaceDN/>
              <w:adjustRightInd/>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BA6F196" w14:textId="77777777" w:rsidR="00E72F16" w:rsidRPr="00E72F16" w:rsidRDefault="00E72F16" w:rsidP="00E72F16">
            <w:pPr>
              <w:widowControl/>
              <w:autoSpaceDE/>
              <w:autoSpaceDN/>
              <w:adjustRightInd/>
              <w:rPr>
                <w:sz w:val="20"/>
                <w:szCs w:val="20"/>
              </w:rPr>
            </w:pP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7E8F0644" w14:textId="77777777" w:rsidR="00E72F16" w:rsidRPr="00E72F16" w:rsidRDefault="00E72F16" w:rsidP="00E72F16">
            <w:pPr>
              <w:widowControl/>
              <w:autoSpaceDE/>
              <w:autoSpaceDN/>
              <w:adjustRightInd/>
              <w:jc w:val="right"/>
              <w:rPr>
                <w:b/>
                <w:bCs/>
                <w:i/>
                <w:iCs/>
                <w:color w:val="000000"/>
                <w:sz w:val="20"/>
                <w:szCs w:val="20"/>
              </w:rPr>
            </w:pPr>
            <w:r w:rsidRPr="00E72F16">
              <w:rPr>
                <w:b/>
                <w:bCs/>
                <w:i/>
                <w:iCs/>
                <w:color w:val="000000"/>
                <w:sz w:val="20"/>
                <w:szCs w:val="20"/>
              </w:rPr>
              <w:t xml:space="preserve">$1,390,000 </w:t>
            </w:r>
          </w:p>
        </w:tc>
      </w:tr>
    </w:tbl>
    <w:p w14:paraId="24039515" w14:textId="7CD00461" w:rsidR="00E72F16" w:rsidRDefault="00E72F16" w:rsidP="00F340DF">
      <w:pPr>
        <w:rPr>
          <w:b/>
          <w:bCs/>
          <w:color w:val="000000"/>
        </w:rPr>
      </w:pPr>
    </w:p>
    <w:p w14:paraId="5344E65D" w14:textId="132E4AE8" w:rsidR="00E72F16" w:rsidRPr="00E72F16" w:rsidRDefault="00E72F16" w:rsidP="00F340DF">
      <w:pPr>
        <w:rPr>
          <w:bCs/>
          <w:color w:val="000000"/>
          <w:sz w:val="20"/>
          <w:szCs w:val="20"/>
        </w:rPr>
      </w:pPr>
      <w:r w:rsidRPr="00E72F16">
        <w:rPr>
          <w:bCs/>
          <w:color w:val="000000"/>
          <w:sz w:val="20"/>
          <w:szCs w:val="20"/>
        </w:rPr>
        <w:t>Assumptions:</w:t>
      </w:r>
    </w:p>
    <w:p w14:paraId="795B8EF7" w14:textId="6B58DE10" w:rsidR="00E72F16" w:rsidRPr="00E72F16" w:rsidRDefault="00E72F16" w:rsidP="00E72F16">
      <w:pPr>
        <w:rPr>
          <w:bCs/>
          <w:color w:val="000000"/>
          <w:sz w:val="20"/>
          <w:szCs w:val="20"/>
        </w:rPr>
      </w:pPr>
      <w:r w:rsidRPr="00E72F16">
        <w:rPr>
          <w:bCs/>
          <w:color w:val="000000"/>
          <w:sz w:val="20"/>
          <w:szCs w:val="20"/>
          <w:vertAlign w:val="superscript"/>
        </w:rPr>
        <w:t>a</w:t>
      </w:r>
      <w:r w:rsidRPr="00E72F16">
        <w:rPr>
          <w:bCs/>
          <w:color w:val="000000"/>
          <w:sz w:val="20"/>
          <w:szCs w:val="20"/>
        </w:rPr>
        <w:t xml:space="preserve">  We have assumed that there are approximately 40 respondents, with no additional new or reconstructed sources becoming subject to the rule over the next three years. We assume that each respondent will have to familiarize with the regulatory </w:t>
      </w:r>
      <w:r>
        <w:rPr>
          <w:bCs/>
          <w:color w:val="000000"/>
          <w:sz w:val="20"/>
          <w:szCs w:val="20"/>
        </w:rPr>
        <w:t xml:space="preserve">requirements each year. </w:t>
      </w:r>
    </w:p>
    <w:p w14:paraId="48889E0E" w14:textId="613E37B0" w:rsidR="00E72F16" w:rsidRPr="00E72F16" w:rsidRDefault="00E72F16" w:rsidP="00E72F16">
      <w:pPr>
        <w:rPr>
          <w:bCs/>
          <w:color w:val="000000"/>
          <w:sz w:val="20"/>
          <w:szCs w:val="20"/>
        </w:rPr>
      </w:pPr>
      <w:r w:rsidRPr="00E72F16">
        <w:rPr>
          <w:bCs/>
          <w:color w:val="000000"/>
          <w:sz w:val="20"/>
          <w:szCs w:val="20"/>
          <w:vertAlign w:val="superscript"/>
        </w:rPr>
        <w:t>b</w:t>
      </w:r>
      <w:r w:rsidRPr="00E72F16">
        <w:rPr>
          <w:bCs/>
          <w:color w:val="000000"/>
          <w:sz w:val="20"/>
          <w:szCs w:val="20"/>
        </w:rPr>
        <w:t xml:space="preserve">  This ICR uses the following labor rates: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w:t>
      </w:r>
      <w:r>
        <w:rPr>
          <w:bCs/>
          <w:color w:val="000000"/>
          <w:sz w:val="20"/>
          <w:szCs w:val="20"/>
        </w:rPr>
        <w:t>yed by private industry.</w:t>
      </w:r>
    </w:p>
    <w:p w14:paraId="3C245089" w14:textId="432780E2" w:rsidR="00E72F16" w:rsidRPr="00E72F16" w:rsidRDefault="00E72F16" w:rsidP="00E72F16">
      <w:pPr>
        <w:rPr>
          <w:bCs/>
          <w:color w:val="000000"/>
          <w:sz w:val="20"/>
          <w:szCs w:val="20"/>
        </w:rPr>
      </w:pPr>
      <w:r w:rsidRPr="00E72F16">
        <w:rPr>
          <w:bCs/>
          <w:color w:val="000000"/>
          <w:sz w:val="20"/>
          <w:szCs w:val="20"/>
          <w:vertAlign w:val="superscript"/>
        </w:rPr>
        <w:t>c</w:t>
      </w:r>
      <w:r w:rsidRPr="00E72F16">
        <w:rPr>
          <w:bCs/>
          <w:color w:val="000000"/>
          <w:sz w:val="20"/>
          <w:szCs w:val="20"/>
        </w:rPr>
        <w:t xml:space="preserve">  We have assumed that it will take 60 hour for each respondent to perform initial performance tests.  </w:t>
      </w:r>
      <w:r w:rsidR="00EA4371">
        <w:rPr>
          <w:bCs/>
          <w:color w:val="000000"/>
          <w:sz w:val="20"/>
          <w:szCs w:val="20"/>
        </w:rPr>
        <w:t xml:space="preserve">Since there are no new respondents estimated, these requirements do not apply. </w:t>
      </w:r>
    </w:p>
    <w:p w14:paraId="58325C41" w14:textId="7DDD199E" w:rsidR="00E72F16" w:rsidRPr="00E72F16" w:rsidRDefault="00E72F16" w:rsidP="00E72F16">
      <w:pPr>
        <w:rPr>
          <w:bCs/>
          <w:color w:val="000000"/>
          <w:sz w:val="20"/>
          <w:szCs w:val="20"/>
        </w:rPr>
      </w:pPr>
      <w:r w:rsidRPr="00E72F16">
        <w:rPr>
          <w:bCs/>
          <w:color w:val="000000"/>
          <w:sz w:val="20"/>
          <w:szCs w:val="20"/>
          <w:vertAlign w:val="superscript"/>
        </w:rPr>
        <w:t>d</w:t>
      </w:r>
      <w:r w:rsidRPr="00E72F16">
        <w:rPr>
          <w:bCs/>
          <w:color w:val="000000"/>
          <w:sz w:val="20"/>
          <w:szCs w:val="20"/>
        </w:rPr>
        <w:t xml:space="preserve">  We have assumed that 20 percent of sources would have to repeat performa</w:t>
      </w:r>
      <w:r>
        <w:rPr>
          <w:bCs/>
          <w:color w:val="000000"/>
          <w:sz w:val="20"/>
          <w:szCs w:val="20"/>
        </w:rPr>
        <w:t>nce test due to failure.</w:t>
      </w:r>
    </w:p>
    <w:p w14:paraId="1F0A0434" w14:textId="6ACB677D" w:rsidR="00E72F16" w:rsidRPr="00E72F16" w:rsidRDefault="00E72F16" w:rsidP="00E72F16">
      <w:pPr>
        <w:rPr>
          <w:bCs/>
          <w:color w:val="000000"/>
          <w:sz w:val="20"/>
          <w:szCs w:val="20"/>
        </w:rPr>
      </w:pPr>
      <w:r w:rsidRPr="00E72F16">
        <w:rPr>
          <w:bCs/>
          <w:color w:val="000000"/>
          <w:sz w:val="20"/>
          <w:szCs w:val="20"/>
          <w:vertAlign w:val="superscript"/>
        </w:rPr>
        <w:t>e</w:t>
      </w:r>
      <w:r w:rsidRPr="00E72F16">
        <w:rPr>
          <w:bCs/>
          <w:color w:val="000000"/>
          <w:sz w:val="20"/>
          <w:szCs w:val="20"/>
        </w:rPr>
        <w:t xml:space="preserve">  Monitoring of operations includes: implementation of Standards Operating Procedures (SOP) for operation and maintenance of control equipment; records of tank identification numbers and monthly leak detection inspecti</w:t>
      </w:r>
      <w:r>
        <w:rPr>
          <w:bCs/>
          <w:color w:val="000000"/>
          <w:sz w:val="20"/>
          <w:szCs w:val="20"/>
        </w:rPr>
        <w:t>on of control equipment.</w:t>
      </w:r>
    </w:p>
    <w:p w14:paraId="5E500985" w14:textId="2E9AB1E2" w:rsidR="00E72F16" w:rsidRPr="00E72F16" w:rsidRDefault="00E72F16" w:rsidP="00E72F16">
      <w:pPr>
        <w:rPr>
          <w:bCs/>
          <w:color w:val="000000"/>
          <w:sz w:val="20"/>
          <w:szCs w:val="20"/>
        </w:rPr>
      </w:pPr>
      <w:r w:rsidRPr="00E72F16">
        <w:rPr>
          <w:bCs/>
          <w:color w:val="000000"/>
          <w:sz w:val="20"/>
          <w:szCs w:val="20"/>
          <w:vertAlign w:val="superscript"/>
        </w:rPr>
        <w:t>f</w:t>
      </w:r>
      <w:r w:rsidRPr="00E72F16">
        <w:rPr>
          <w:bCs/>
          <w:color w:val="000000"/>
          <w:sz w:val="20"/>
          <w:szCs w:val="20"/>
        </w:rPr>
        <w:t xml:space="preserve">  Semiannual reports are not r</w:t>
      </w:r>
      <w:r>
        <w:rPr>
          <w:bCs/>
          <w:color w:val="000000"/>
          <w:sz w:val="20"/>
          <w:szCs w:val="20"/>
        </w:rPr>
        <w:t>equired by this subpart.</w:t>
      </w:r>
    </w:p>
    <w:p w14:paraId="3F8A09DC" w14:textId="558419C4" w:rsidR="00E72F16" w:rsidRPr="00E72F16" w:rsidRDefault="00E72F16" w:rsidP="00E72F16">
      <w:pPr>
        <w:rPr>
          <w:bCs/>
          <w:color w:val="000000"/>
          <w:sz w:val="20"/>
          <w:szCs w:val="20"/>
        </w:rPr>
      </w:pPr>
      <w:r w:rsidRPr="00E72F16">
        <w:rPr>
          <w:bCs/>
          <w:color w:val="000000"/>
          <w:sz w:val="20"/>
          <w:szCs w:val="20"/>
          <w:vertAlign w:val="superscript"/>
        </w:rPr>
        <w:t>g</w:t>
      </w:r>
      <w:r w:rsidRPr="00E72F16">
        <w:rPr>
          <w:bCs/>
          <w:color w:val="000000"/>
          <w:sz w:val="20"/>
          <w:szCs w:val="20"/>
        </w:rPr>
        <w:t xml:space="preserve">  We have assumed that it will take 1.5 hours, fifty times per year, for each responden</w:t>
      </w:r>
      <w:r>
        <w:rPr>
          <w:bCs/>
          <w:color w:val="000000"/>
          <w:sz w:val="20"/>
          <w:szCs w:val="20"/>
        </w:rPr>
        <w:t>t to maintain SSM records.</w:t>
      </w:r>
    </w:p>
    <w:p w14:paraId="2DA90EE5" w14:textId="55B1411E" w:rsidR="00E72F16" w:rsidRPr="00E72F16" w:rsidRDefault="00E72F16" w:rsidP="00E72F16">
      <w:pPr>
        <w:rPr>
          <w:bCs/>
          <w:color w:val="000000"/>
          <w:sz w:val="20"/>
          <w:szCs w:val="20"/>
        </w:rPr>
      </w:pPr>
      <w:r w:rsidRPr="00E72F16">
        <w:rPr>
          <w:bCs/>
          <w:color w:val="000000"/>
          <w:sz w:val="20"/>
          <w:szCs w:val="20"/>
          <w:vertAlign w:val="superscript"/>
        </w:rPr>
        <w:t>h</w:t>
      </w:r>
      <w:r w:rsidRPr="00E72F16">
        <w:rPr>
          <w:bCs/>
          <w:color w:val="000000"/>
          <w:sz w:val="20"/>
          <w:szCs w:val="20"/>
        </w:rPr>
        <w:t xml:space="preserve">  We have assumed that each respondent will take 0.1 hour or 6 minutes to enter each tank identification number, at an average of six tank truck loading each day for 350 days a year for an occurrence of 2,100 times per year (6 x 350</w:t>
      </w:r>
      <w:r>
        <w:rPr>
          <w:bCs/>
          <w:color w:val="000000"/>
          <w:sz w:val="20"/>
          <w:szCs w:val="20"/>
        </w:rPr>
        <w:t xml:space="preserve"> days per year = 2,100).</w:t>
      </w:r>
    </w:p>
    <w:p w14:paraId="49AD3617" w14:textId="0A68D6D2" w:rsidR="00E72F16" w:rsidRPr="00E72F16" w:rsidRDefault="00E72F16" w:rsidP="00E72F16">
      <w:pPr>
        <w:rPr>
          <w:bCs/>
          <w:color w:val="000000"/>
          <w:sz w:val="20"/>
          <w:szCs w:val="20"/>
        </w:rPr>
      </w:pPr>
      <w:r w:rsidRPr="00E72F16">
        <w:rPr>
          <w:bCs/>
          <w:color w:val="000000"/>
          <w:sz w:val="20"/>
          <w:szCs w:val="20"/>
          <w:vertAlign w:val="superscript"/>
        </w:rPr>
        <w:t>i</w:t>
      </w:r>
      <w:r w:rsidRPr="00E72F16">
        <w:rPr>
          <w:bCs/>
          <w:color w:val="000000"/>
          <w:sz w:val="20"/>
          <w:szCs w:val="20"/>
        </w:rPr>
        <w:t xml:space="preserve">  We have assumed that each respondent will take 6 minutes to record leak detection informatio</w:t>
      </w:r>
      <w:r>
        <w:rPr>
          <w:bCs/>
          <w:color w:val="000000"/>
          <w:sz w:val="20"/>
          <w:szCs w:val="20"/>
        </w:rPr>
        <w:t>n twelve times per year.</w:t>
      </w:r>
    </w:p>
    <w:p w14:paraId="4180D25A" w14:textId="058C8ECE" w:rsidR="00E72F16" w:rsidRDefault="00E72F16" w:rsidP="00E72F16">
      <w:pPr>
        <w:rPr>
          <w:b/>
          <w:bCs/>
          <w:color w:val="000000"/>
        </w:rPr>
      </w:pPr>
      <w:r w:rsidRPr="00E72F16">
        <w:rPr>
          <w:bCs/>
          <w:color w:val="000000"/>
          <w:sz w:val="20"/>
          <w:szCs w:val="20"/>
          <w:vertAlign w:val="superscript"/>
        </w:rPr>
        <w:t>j</w:t>
      </w:r>
      <w:r w:rsidRPr="00E72F16">
        <w:rPr>
          <w:bCs/>
          <w:color w:val="000000"/>
          <w:sz w:val="20"/>
          <w:szCs w:val="20"/>
        </w:rPr>
        <w:t xml:space="preserve">  Totals have been rounded to 3 significant figures. Figures may not add exactly due to rounding.</w:t>
      </w:r>
    </w:p>
    <w:p w14:paraId="13689EFD" w14:textId="7764F319" w:rsidR="001E2559" w:rsidRDefault="00144F35" w:rsidP="001E2559">
      <w:pPr>
        <w:outlineLvl w:val="0"/>
        <w:rPr>
          <w:b/>
        </w:rPr>
      </w:pPr>
      <w:r>
        <w:rPr>
          <w:b/>
          <w:bCs/>
          <w:color w:val="000000"/>
        </w:rPr>
        <w:br w:type="page"/>
      </w:r>
      <w:r w:rsidRPr="00C4183F">
        <w:rPr>
          <w:b/>
          <w:bCs/>
          <w:color w:val="000000"/>
        </w:rPr>
        <w:t>Table 2:</w:t>
      </w:r>
      <w:r>
        <w:rPr>
          <w:b/>
          <w:bCs/>
          <w:color w:val="000000"/>
        </w:rPr>
        <w:t xml:space="preserve"> Average Annual EPA Burden and Cost – </w:t>
      </w:r>
      <w:r w:rsidR="001E2559" w:rsidRPr="00E72F16">
        <w:rPr>
          <w:b/>
        </w:rPr>
        <w:t>NSPS for Bulk Gasoline Terminals (40 CFR Part 60, Subpart XX) (Renewal)</w:t>
      </w:r>
    </w:p>
    <w:p w14:paraId="76CF0F0C" w14:textId="77777777" w:rsidR="001E2559" w:rsidRDefault="001E2559" w:rsidP="001E2559">
      <w:pPr>
        <w:outlineLvl w:val="0"/>
        <w:rPr>
          <w:b/>
          <w:bCs/>
          <w:color w:val="000000"/>
        </w:rPr>
      </w:pPr>
    </w:p>
    <w:tbl>
      <w:tblPr>
        <w:tblW w:w="13225" w:type="dxa"/>
        <w:jc w:val="center"/>
        <w:tblCellMar>
          <w:top w:w="15" w:type="dxa"/>
          <w:bottom w:w="15" w:type="dxa"/>
        </w:tblCellMar>
        <w:tblLook w:val="04A0" w:firstRow="1" w:lastRow="0" w:firstColumn="1" w:lastColumn="0" w:noHBand="0" w:noVBand="1"/>
      </w:tblPr>
      <w:tblGrid>
        <w:gridCol w:w="3840"/>
        <w:gridCol w:w="1160"/>
        <w:gridCol w:w="1238"/>
        <w:gridCol w:w="1227"/>
        <w:gridCol w:w="900"/>
        <w:gridCol w:w="1170"/>
        <w:gridCol w:w="1350"/>
        <w:gridCol w:w="1350"/>
        <w:gridCol w:w="990"/>
      </w:tblGrid>
      <w:tr w:rsidR="001A59D4" w:rsidRPr="001E2559" w14:paraId="26E9EF2C" w14:textId="77777777" w:rsidTr="00AC4B7A">
        <w:trPr>
          <w:trHeight w:val="1785"/>
          <w:jc w:val="center"/>
        </w:trPr>
        <w:tc>
          <w:tcPr>
            <w:tcW w:w="3840" w:type="dxa"/>
            <w:tcBorders>
              <w:top w:val="single" w:sz="4" w:space="0" w:color="auto"/>
              <w:left w:val="single" w:sz="4" w:space="0" w:color="auto"/>
              <w:bottom w:val="single" w:sz="4" w:space="0" w:color="auto"/>
              <w:right w:val="single" w:sz="4" w:space="0" w:color="auto"/>
            </w:tcBorders>
            <w:vAlign w:val="center"/>
            <w:hideMark/>
          </w:tcPr>
          <w:p w14:paraId="50CE0037" w14:textId="77777777" w:rsidR="001E2559" w:rsidRPr="001E2559" w:rsidRDefault="001E2559" w:rsidP="001E2559">
            <w:pPr>
              <w:widowControl/>
              <w:autoSpaceDE/>
              <w:autoSpaceDN/>
              <w:adjustRightInd/>
              <w:jc w:val="center"/>
              <w:rPr>
                <w:b/>
                <w:bCs/>
                <w:color w:val="000000"/>
                <w:sz w:val="20"/>
                <w:szCs w:val="20"/>
              </w:rPr>
            </w:pPr>
            <w:r w:rsidRPr="001E2559">
              <w:rPr>
                <w:b/>
                <w:bCs/>
                <w:color w:val="000000"/>
                <w:sz w:val="20"/>
                <w:szCs w:val="20"/>
              </w:rPr>
              <w:t>Activity</w:t>
            </w:r>
          </w:p>
        </w:tc>
        <w:tc>
          <w:tcPr>
            <w:tcW w:w="1160" w:type="dxa"/>
            <w:tcBorders>
              <w:top w:val="single" w:sz="4" w:space="0" w:color="auto"/>
              <w:left w:val="single" w:sz="4" w:space="0" w:color="auto"/>
              <w:bottom w:val="single" w:sz="4" w:space="0" w:color="auto"/>
              <w:right w:val="single" w:sz="4" w:space="0" w:color="auto"/>
            </w:tcBorders>
            <w:hideMark/>
          </w:tcPr>
          <w:p w14:paraId="09EB0E4F"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(A)</w:t>
            </w:r>
            <w:r w:rsidRPr="001E2559">
              <w:rPr>
                <w:b/>
                <w:bCs/>
                <w:color w:val="000000"/>
                <w:sz w:val="20"/>
                <w:szCs w:val="20"/>
              </w:rPr>
              <w:br/>
              <w:t>EPA person-hours per occurrence</w:t>
            </w:r>
          </w:p>
        </w:tc>
        <w:tc>
          <w:tcPr>
            <w:tcW w:w="1238" w:type="dxa"/>
            <w:tcBorders>
              <w:top w:val="single" w:sz="4" w:space="0" w:color="auto"/>
              <w:left w:val="single" w:sz="4" w:space="0" w:color="auto"/>
              <w:bottom w:val="single" w:sz="4" w:space="0" w:color="auto"/>
              <w:right w:val="single" w:sz="4" w:space="0" w:color="auto"/>
            </w:tcBorders>
            <w:hideMark/>
          </w:tcPr>
          <w:p w14:paraId="19909563"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(B)</w:t>
            </w:r>
            <w:r w:rsidRPr="001E2559">
              <w:rPr>
                <w:b/>
                <w:bCs/>
                <w:color w:val="000000"/>
                <w:sz w:val="20"/>
                <w:szCs w:val="20"/>
              </w:rPr>
              <w:br/>
              <w:t>No. of occurrences per plant per year</w:t>
            </w:r>
          </w:p>
        </w:tc>
        <w:tc>
          <w:tcPr>
            <w:tcW w:w="1227" w:type="dxa"/>
            <w:tcBorders>
              <w:top w:val="single" w:sz="4" w:space="0" w:color="auto"/>
              <w:left w:val="single" w:sz="4" w:space="0" w:color="auto"/>
              <w:bottom w:val="single" w:sz="4" w:space="0" w:color="auto"/>
              <w:right w:val="single" w:sz="4" w:space="0" w:color="auto"/>
            </w:tcBorders>
            <w:hideMark/>
          </w:tcPr>
          <w:p w14:paraId="5ABFC2A4" w14:textId="533A807D"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(C)</w:t>
            </w:r>
            <w:r w:rsidRPr="001E2559">
              <w:rPr>
                <w:b/>
                <w:bCs/>
                <w:color w:val="000000"/>
                <w:sz w:val="20"/>
                <w:szCs w:val="20"/>
              </w:rPr>
              <w:br/>
              <w:t>EPA person hours per plant per year</w:t>
            </w:r>
            <w:r w:rsidR="001A59D4">
              <w:rPr>
                <w:b/>
                <w:bCs/>
                <w:color w:val="000000"/>
                <w:sz w:val="20"/>
                <w:szCs w:val="20"/>
              </w:rPr>
              <w:br/>
            </w:r>
            <w:r w:rsidRPr="001E2559">
              <w:rPr>
                <w:b/>
                <w:bCs/>
                <w:color w:val="000000"/>
                <w:sz w:val="20"/>
                <w:szCs w:val="20"/>
              </w:rPr>
              <w:t>(A x B)</w:t>
            </w:r>
          </w:p>
        </w:tc>
        <w:tc>
          <w:tcPr>
            <w:tcW w:w="900" w:type="dxa"/>
            <w:tcBorders>
              <w:top w:val="single" w:sz="4" w:space="0" w:color="auto"/>
              <w:left w:val="single" w:sz="4" w:space="0" w:color="auto"/>
              <w:bottom w:val="single" w:sz="4" w:space="0" w:color="auto"/>
              <w:right w:val="single" w:sz="4" w:space="0" w:color="auto"/>
            </w:tcBorders>
            <w:hideMark/>
          </w:tcPr>
          <w:p w14:paraId="099AF8F4" w14:textId="4ACC8184"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(D)</w:t>
            </w:r>
            <w:r w:rsidRPr="001E2559">
              <w:rPr>
                <w:b/>
                <w:bCs/>
                <w:color w:val="000000"/>
                <w:sz w:val="20"/>
                <w:szCs w:val="20"/>
              </w:rPr>
              <w:br/>
              <w:t>Plants per year</w:t>
            </w:r>
            <w:r w:rsidR="00B3267A">
              <w:rPr>
                <w:b/>
                <w:bCs/>
                <w:color w:val="000000"/>
                <w:sz w:val="20"/>
                <w:szCs w:val="20"/>
              </w:rPr>
              <w:t xml:space="preserve"> </w:t>
            </w:r>
            <w:r w:rsidRPr="001E2559">
              <w:rPr>
                <w:b/>
                <w:bCs/>
                <w:color w:val="000000"/>
                <w:sz w:val="20"/>
                <w:szCs w:val="20"/>
                <w:vertAlign w:val="superscript"/>
              </w:rPr>
              <w:t>a</w:t>
            </w:r>
          </w:p>
        </w:tc>
        <w:tc>
          <w:tcPr>
            <w:tcW w:w="1170" w:type="dxa"/>
            <w:tcBorders>
              <w:top w:val="single" w:sz="4" w:space="0" w:color="auto"/>
              <w:left w:val="single" w:sz="4" w:space="0" w:color="auto"/>
              <w:bottom w:val="single" w:sz="4" w:space="0" w:color="auto"/>
              <w:right w:val="single" w:sz="4" w:space="0" w:color="auto"/>
            </w:tcBorders>
            <w:hideMark/>
          </w:tcPr>
          <w:p w14:paraId="194D6749"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(E)</w:t>
            </w:r>
            <w:r w:rsidRPr="001E2559">
              <w:rPr>
                <w:b/>
                <w:bCs/>
                <w:color w:val="000000"/>
                <w:sz w:val="20"/>
                <w:szCs w:val="20"/>
              </w:rPr>
              <w:br/>
              <w:t>Technical person-hours per year</w:t>
            </w:r>
            <w:r w:rsidRPr="001E2559">
              <w:rPr>
                <w:b/>
                <w:bCs/>
                <w:color w:val="000000"/>
                <w:sz w:val="20"/>
                <w:szCs w:val="20"/>
              </w:rPr>
              <w:br/>
              <w:t>(C x D)</w:t>
            </w:r>
          </w:p>
        </w:tc>
        <w:tc>
          <w:tcPr>
            <w:tcW w:w="1350" w:type="dxa"/>
            <w:tcBorders>
              <w:top w:val="single" w:sz="4" w:space="0" w:color="auto"/>
              <w:left w:val="single" w:sz="4" w:space="0" w:color="auto"/>
              <w:bottom w:val="single" w:sz="4" w:space="0" w:color="auto"/>
              <w:right w:val="single" w:sz="4" w:space="0" w:color="auto"/>
            </w:tcBorders>
            <w:hideMark/>
          </w:tcPr>
          <w:p w14:paraId="4980094D"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(F)</w:t>
            </w:r>
            <w:r w:rsidRPr="001E2559">
              <w:rPr>
                <w:b/>
                <w:bCs/>
                <w:color w:val="000000"/>
                <w:sz w:val="20"/>
                <w:szCs w:val="20"/>
              </w:rPr>
              <w:br/>
              <w:t>Management person-hours per year</w:t>
            </w:r>
            <w:r w:rsidRPr="001E2559">
              <w:rPr>
                <w:b/>
                <w:bCs/>
                <w:color w:val="000000"/>
                <w:sz w:val="20"/>
                <w:szCs w:val="20"/>
              </w:rPr>
              <w:br/>
              <w:t>(E x 0.05)</w:t>
            </w:r>
          </w:p>
        </w:tc>
        <w:tc>
          <w:tcPr>
            <w:tcW w:w="1350" w:type="dxa"/>
            <w:tcBorders>
              <w:top w:val="single" w:sz="4" w:space="0" w:color="auto"/>
              <w:left w:val="single" w:sz="4" w:space="0" w:color="auto"/>
              <w:bottom w:val="single" w:sz="4" w:space="0" w:color="auto"/>
              <w:right w:val="single" w:sz="4" w:space="0" w:color="auto"/>
            </w:tcBorders>
            <w:hideMark/>
          </w:tcPr>
          <w:p w14:paraId="4FF1A823"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(G)</w:t>
            </w:r>
            <w:r w:rsidRPr="001E2559">
              <w:rPr>
                <w:b/>
                <w:bCs/>
                <w:color w:val="000000"/>
                <w:sz w:val="20"/>
                <w:szCs w:val="20"/>
              </w:rPr>
              <w:br/>
              <w:t>Clerical person-hours per year</w:t>
            </w:r>
            <w:r w:rsidRPr="001E2559">
              <w:rPr>
                <w:b/>
                <w:bCs/>
                <w:color w:val="000000"/>
                <w:sz w:val="20"/>
                <w:szCs w:val="20"/>
              </w:rPr>
              <w:br/>
              <w:t>(E x 0.1)</w:t>
            </w:r>
          </w:p>
        </w:tc>
        <w:tc>
          <w:tcPr>
            <w:tcW w:w="990" w:type="dxa"/>
            <w:tcBorders>
              <w:top w:val="single" w:sz="4" w:space="0" w:color="auto"/>
              <w:left w:val="single" w:sz="4" w:space="0" w:color="auto"/>
              <w:bottom w:val="single" w:sz="4" w:space="0" w:color="auto"/>
              <w:right w:val="single" w:sz="4" w:space="0" w:color="auto"/>
            </w:tcBorders>
            <w:hideMark/>
          </w:tcPr>
          <w:p w14:paraId="04CC2667" w14:textId="77777777" w:rsidR="001E2559" w:rsidRPr="001E2559" w:rsidRDefault="001E2559" w:rsidP="001A59D4">
            <w:pPr>
              <w:widowControl/>
              <w:autoSpaceDE/>
              <w:autoSpaceDN/>
              <w:adjustRightInd/>
              <w:jc w:val="center"/>
              <w:rPr>
                <w:b/>
                <w:bCs/>
                <w:color w:val="000000"/>
                <w:sz w:val="20"/>
                <w:szCs w:val="20"/>
              </w:rPr>
            </w:pPr>
            <w:r w:rsidRPr="001E2559">
              <w:rPr>
                <w:b/>
                <w:bCs/>
                <w:color w:val="000000"/>
                <w:sz w:val="20"/>
                <w:szCs w:val="20"/>
              </w:rPr>
              <w:t>(H)</w:t>
            </w:r>
            <w:r w:rsidRPr="001E2559">
              <w:rPr>
                <w:b/>
                <w:bCs/>
                <w:color w:val="000000"/>
                <w:sz w:val="20"/>
                <w:szCs w:val="20"/>
              </w:rPr>
              <w:br/>
              <w:t>Cost, $</w:t>
            </w:r>
            <w:r w:rsidRPr="001E2559">
              <w:rPr>
                <w:b/>
                <w:bCs/>
                <w:color w:val="000000"/>
                <w:sz w:val="20"/>
                <w:szCs w:val="20"/>
                <w:vertAlign w:val="superscript"/>
              </w:rPr>
              <w:t>b</w:t>
            </w:r>
          </w:p>
        </w:tc>
      </w:tr>
      <w:tr w:rsidR="001A59D4" w:rsidRPr="001E2559" w14:paraId="37A7FA0A" w14:textId="77777777" w:rsidTr="00AC4B7A">
        <w:trPr>
          <w:trHeight w:val="315"/>
          <w:jc w:val="center"/>
        </w:trPr>
        <w:tc>
          <w:tcPr>
            <w:tcW w:w="3840" w:type="dxa"/>
            <w:tcBorders>
              <w:top w:val="single" w:sz="4" w:space="0" w:color="auto"/>
              <w:left w:val="single" w:sz="4" w:space="0" w:color="auto"/>
              <w:bottom w:val="single" w:sz="4" w:space="0" w:color="auto"/>
              <w:right w:val="single" w:sz="4" w:space="0" w:color="auto"/>
            </w:tcBorders>
            <w:noWrap/>
            <w:hideMark/>
          </w:tcPr>
          <w:p w14:paraId="778935D6" w14:textId="431E23AF" w:rsidR="001E2559" w:rsidRPr="001E2559" w:rsidRDefault="001E2559" w:rsidP="001E2559">
            <w:pPr>
              <w:widowControl/>
              <w:autoSpaceDE/>
              <w:autoSpaceDN/>
              <w:adjustRightInd/>
              <w:rPr>
                <w:color w:val="000000"/>
                <w:sz w:val="20"/>
                <w:szCs w:val="20"/>
              </w:rPr>
            </w:pPr>
            <w:r w:rsidRPr="001E2559">
              <w:rPr>
                <w:color w:val="000000"/>
                <w:sz w:val="20"/>
                <w:szCs w:val="20"/>
              </w:rPr>
              <w:t xml:space="preserve">   Initial notification</w:t>
            </w:r>
            <w:r w:rsidR="00B3267A">
              <w:rPr>
                <w:color w:val="000000"/>
                <w:sz w:val="20"/>
                <w:szCs w:val="20"/>
              </w:rPr>
              <w:t xml:space="preserve"> </w:t>
            </w:r>
            <w:r w:rsidRPr="001E2559">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hideMark/>
          </w:tcPr>
          <w:p w14:paraId="65E33E30"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14:paraId="59D5A38F"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73F082E8"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6CDAF5F0"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hideMark/>
          </w:tcPr>
          <w:p w14:paraId="2719FB8A"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2AD3A0A5"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13C6A6AC"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hideMark/>
          </w:tcPr>
          <w:p w14:paraId="46F4C7F6" w14:textId="77777777" w:rsidR="001E2559" w:rsidRPr="001E2559" w:rsidRDefault="001E2559" w:rsidP="001E2559">
            <w:pPr>
              <w:widowControl/>
              <w:autoSpaceDE/>
              <w:autoSpaceDN/>
              <w:adjustRightInd/>
              <w:jc w:val="right"/>
              <w:rPr>
                <w:color w:val="000000"/>
                <w:sz w:val="20"/>
                <w:szCs w:val="20"/>
              </w:rPr>
            </w:pPr>
            <w:r w:rsidRPr="001E2559">
              <w:rPr>
                <w:color w:val="000000"/>
                <w:sz w:val="20"/>
                <w:szCs w:val="20"/>
              </w:rPr>
              <w:t xml:space="preserve">$0 </w:t>
            </w:r>
          </w:p>
        </w:tc>
      </w:tr>
      <w:tr w:rsidR="001A59D4" w:rsidRPr="001E2559" w14:paraId="2C3F9BE8" w14:textId="77777777" w:rsidTr="00AC4B7A">
        <w:trPr>
          <w:trHeight w:val="315"/>
          <w:jc w:val="center"/>
        </w:trPr>
        <w:tc>
          <w:tcPr>
            <w:tcW w:w="3840" w:type="dxa"/>
            <w:tcBorders>
              <w:top w:val="single" w:sz="4" w:space="0" w:color="auto"/>
              <w:left w:val="single" w:sz="4" w:space="0" w:color="auto"/>
              <w:bottom w:val="single" w:sz="4" w:space="0" w:color="auto"/>
              <w:right w:val="single" w:sz="4" w:space="0" w:color="auto"/>
            </w:tcBorders>
            <w:noWrap/>
            <w:hideMark/>
          </w:tcPr>
          <w:p w14:paraId="42302B06" w14:textId="50C992B6" w:rsidR="001E2559" w:rsidRPr="001E2559" w:rsidRDefault="001E2559" w:rsidP="001E2559">
            <w:pPr>
              <w:widowControl/>
              <w:autoSpaceDE/>
              <w:autoSpaceDN/>
              <w:adjustRightInd/>
              <w:rPr>
                <w:color w:val="000000"/>
                <w:sz w:val="20"/>
                <w:szCs w:val="20"/>
              </w:rPr>
            </w:pPr>
            <w:r w:rsidRPr="001E2559">
              <w:rPr>
                <w:color w:val="000000"/>
                <w:sz w:val="20"/>
                <w:szCs w:val="20"/>
              </w:rPr>
              <w:t xml:space="preserve">   Report of performance test results</w:t>
            </w:r>
            <w:r w:rsidR="00B3267A">
              <w:rPr>
                <w:color w:val="000000"/>
                <w:sz w:val="20"/>
                <w:szCs w:val="20"/>
              </w:rPr>
              <w:t xml:space="preserve"> </w:t>
            </w:r>
            <w:r w:rsidRPr="001E2559">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hideMark/>
          </w:tcPr>
          <w:p w14:paraId="4CEF5368"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hideMark/>
          </w:tcPr>
          <w:p w14:paraId="145F8889"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3005BBC0"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14:paraId="67006F44"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hideMark/>
          </w:tcPr>
          <w:p w14:paraId="16B97E97"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653A1622"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007007CC"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hideMark/>
          </w:tcPr>
          <w:p w14:paraId="64E7D0BC" w14:textId="77777777" w:rsidR="001E2559" w:rsidRPr="001E2559" w:rsidRDefault="001E2559" w:rsidP="001E2559">
            <w:pPr>
              <w:widowControl/>
              <w:autoSpaceDE/>
              <w:autoSpaceDN/>
              <w:adjustRightInd/>
              <w:jc w:val="right"/>
              <w:rPr>
                <w:color w:val="000000"/>
                <w:sz w:val="20"/>
                <w:szCs w:val="20"/>
              </w:rPr>
            </w:pPr>
            <w:r w:rsidRPr="001E2559">
              <w:rPr>
                <w:color w:val="000000"/>
                <w:sz w:val="20"/>
                <w:szCs w:val="20"/>
              </w:rPr>
              <w:t xml:space="preserve">$0 </w:t>
            </w:r>
          </w:p>
        </w:tc>
      </w:tr>
      <w:tr w:rsidR="001A59D4" w:rsidRPr="001E2559" w14:paraId="40D21267" w14:textId="77777777" w:rsidTr="00AC4B7A">
        <w:trPr>
          <w:trHeight w:val="315"/>
          <w:jc w:val="center"/>
        </w:trPr>
        <w:tc>
          <w:tcPr>
            <w:tcW w:w="3840" w:type="dxa"/>
            <w:tcBorders>
              <w:top w:val="single" w:sz="4" w:space="0" w:color="auto"/>
              <w:left w:val="single" w:sz="4" w:space="0" w:color="auto"/>
              <w:bottom w:val="single" w:sz="4" w:space="0" w:color="auto"/>
              <w:right w:val="single" w:sz="4" w:space="0" w:color="auto"/>
            </w:tcBorders>
            <w:noWrap/>
            <w:hideMark/>
          </w:tcPr>
          <w:p w14:paraId="1F4CEFE5" w14:textId="4902834C" w:rsidR="001E2559" w:rsidRPr="001E2559" w:rsidRDefault="001E2559" w:rsidP="001E2559">
            <w:pPr>
              <w:widowControl/>
              <w:autoSpaceDE/>
              <w:autoSpaceDN/>
              <w:adjustRightInd/>
              <w:rPr>
                <w:color w:val="000000"/>
                <w:sz w:val="20"/>
                <w:szCs w:val="20"/>
              </w:rPr>
            </w:pPr>
            <w:r w:rsidRPr="001E2559">
              <w:rPr>
                <w:color w:val="000000"/>
                <w:sz w:val="20"/>
                <w:szCs w:val="20"/>
              </w:rPr>
              <w:t xml:space="preserve">   Semiannual reports</w:t>
            </w:r>
            <w:r w:rsidR="00B3267A">
              <w:rPr>
                <w:color w:val="000000"/>
                <w:sz w:val="20"/>
                <w:szCs w:val="20"/>
              </w:rPr>
              <w:t xml:space="preserve"> </w:t>
            </w:r>
            <w:r w:rsidRPr="001E2559">
              <w:rPr>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hideMark/>
          </w:tcPr>
          <w:p w14:paraId="659BEB26"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hideMark/>
          </w:tcPr>
          <w:p w14:paraId="2998EB2B" w14:textId="77777777" w:rsidR="001E2559" w:rsidRPr="001E2559" w:rsidRDefault="001E2559" w:rsidP="001E2559">
            <w:pPr>
              <w:widowControl/>
              <w:autoSpaceDE/>
              <w:autoSpaceDN/>
              <w:adjustRightInd/>
              <w:jc w:val="center"/>
              <w:rPr>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hideMark/>
          </w:tcPr>
          <w:p w14:paraId="6A82ACB5" w14:textId="77777777" w:rsidR="001E2559" w:rsidRPr="001E2559" w:rsidRDefault="001E2559" w:rsidP="001E2559">
            <w:pPr>
              <w:widowControl/>
              <w:autoSpaceDE/>
              <w:autoSpaceDN/>
              <w:adjustRightInd/>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32287EA9" w14:textId="77777777" w:rsidR="001E2559" w:rsidRPr="001E2559" w:rsidRDefault="001E2559" w:rsidP="001E2559">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568FEA3E" w14:textId="77777777" w:rsidR="001E2559" w:rsidRPr="001E2559" w:rsidRDefault="001E2559" w:rsidP="001E255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6A1A25FC" w14:textId="77777777" w:rsidR="001E2559" w:rsidRPr="001E2559" w:rsidRDefault="001E2559" w:rsidP="001E255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0830301B" w14:textId="77777777" w:rsidR="001E2559" w:rsidRPr="001E2559" w:rsidRDefault="001E2559" w:rsidP="001E2559">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3BB24371" w14:textId="77777777" w:rsidR="001E2559" w:rsidRPr="001E2559" w:rsidRDefault="001E2559" w:rsidP="001E2559">
            <w:pPr>
              <w:widowControl/>
              <w:autoSpaceDE/>
              <w:autoSpaceDN/>
              <w:adjustRightInd/>
              <w:jc w:val="center"/>
              <w:rPr>
                <w:sz w:val="20"/>
                <w:szCs w:val="20"/>
              </w:rPr>
            </w:pPr>
          </w:p>
        </w:tc>
      </w:tr>
      <w:tr w:rsidR="001E2559" w:rsidRPr="001E2559" w14:paraId="0E0B9F36" w14:textId="77777777" w:rsidTr="00AC4B7A">
        <w:trPr>
          <w:trHeight w:val="570"/>
          <w:jc w:val="center"/>
        </w:trPr>
        <w:tc>
          <w:tcPr>
            <w:tcW w:w="3840" w:type="dxa"/>
            <w:tcBorders>
              <w:top w:val="single" w:sz="4" w:space="0" w:color="auto"/>
              <w:left w:val="single" w:sz="4" w:space="0" w:color="auto"/>
              <w:bottom w:val="single" w:sz="4" w:space="0" w:color="auto"/>
              <w:right w:val="single" w:sz="4" w:space="0" w:color="auto"/>
            </w:tcBorders>
            <w:hideMark/>
          </w:tcPr>
          <w:p w14:paraId="5618D6C7" w14:textId="77777777" w:rsidR="001E2559" w:rsidRPr="001E2559" w:rsidRDefault="001E2559" w:rsidP="001E2559">
            <w:pPr>
              <w:widowControl/>
              <w:autoSpaceDE/>
              <w:autoSpaceDN/>
              <w:adjustRightInd/>
              <w:rPr>
                <w:b/>
                <w:bCs/>
                <w:color w:val="000000"/>
                <w:sz w:val="20"/>
                <w:szCs w:val="20"/>
              </w:rPr>
            </w:pPr>
            <w:r w:rsidRPr="001E2559">
              <w:rPr>
                <w:b/>
                <w:bCs/>
                <w:color w:val="000000"/>
                <w:sz w:val="20"/>
                <w:szCs w:val="20"/>
              </w:rPr>
              <w:t>TOTAL ANNUAL BURDEN AND COST (rounded)</w:t>
            </w:r>
            <w:r w:rsidRPr="001E2559">
              <w:rPr>
                <w:b/>
                <w:bCs/>
                <w:color w:val="000000"/>
                <w:sz w:val="20"/>
                <w:szCs w:val="20"/>
                <w:vertAlign w:val="superscript"/>
              </w:rPr>
              <w:t>e</w:t>
            </w:r>
          </w:p>
        </w:tc>
        <w:tc>
          <w:tcPr>
            <w:tcW w:w="1160" w:type="dxa"/>
            <w:tcBorders>
              <w:top w:val="single" w:sz="4" w:space="0" w:color="auto"/>
              <w:left w:val="single" w:sz="4" w:space="0" w:color="auto"/>
              <w:bottom w:val="single" w:sz="4" w:space="0" w:color="auto"/>
              <w:right w:val="single" w:sz="4" w:space="0" w:color="auto"/>
            </w:tcBorders>
            <w:hideMark/>
          </w:tcPr>
          <w:p w14:paraId="11F47693" w14:textId="77777777" w:rsidR="001E2559" w:rsidRPr="001E2559" w:rsidRDefault="001E2559" w:rsidP="001E2559">
            <w:pPr>
              <w:widowControl/>
              <w:autoSpaceDE/>
              <w:autoSpaceDN/>
              <w:adjustRightInd/>
              <w:rPr>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14:paraId="6A75968E" w14:textId="77777777" w:rsidR="001E2559" w:rsidRPr="001E2559" w:rsidRDefault="001E2559" w:rsidP="001E2559">
            <w:pPr>
              <w:widowControl/>
              <w:autoSpaceDE/>
              <w:autoSpaceDN/>
              <w:adjustRightInd/>
              <w:jc w:val="center"/>
              <w:rPr>
                <w:sz w:val="20"/>
                <w:szCs w:val="20"/>
              </w:rPr>
            </w:pPr>
          </w:p>
        </w:tc>
        <w:tc>
          <w:tcPr>
            <w:tcW w:w="1227" w:type="dxa"/>
            <w:tcBorders>
              <w:top w:val="single" w:sz="4" w:space="0" w:color="auto"/>
              <w:left w:val="single" w:sz="4" w:space="0" w:color="auto"/>
              <w:bottom w:val="single" w:sz="4" w:space="0" w:color="auto"/>
              <w:right w:val="single" w:sz="4" w:space="0" w:color="auto"/>
            </w:tcBorders>
            <w:hideMark/>
          </w:tcPr>
          <w:p w14:paraId="3C1DA56B" w14:textId="77777777" w:rsidR="001E2559" w:rsidRPr="001E2559" w:rsidRDefault="001E2559" w:rsidP="001E2559">
            <w:pPr>
              <w:widowControl/>
              <w:autoSpaceDE/>
              <w:autoSpaceDN/>
              <w:adjustRightInd/>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85FDFEC" w14:textId="77777777" w:rsidR="001E2559" w:rsidRPr="001E2559" w:rsidRDefault="001E2559" w:rsidP="001E2559">
            <w:pPr>
              <w:widowControl/>
              <w:autoSpaceDE/>
              <w:autoSpaceDN/>
              <w:adjustRightInd/>
              <w:jc w:val="center"/>
              <w:rPr>
                <w:sz w:val="20"/>
                <w:szCs w:val="20"/>
              </w:rPr>
            </w:pPr>
          </w:p>
        </w:tc>
        <w:tc>
          <w:tcPr>
            <w:tcW w:w="3870" w:type="dxa"/>
            <w:gridSpan w:val="3"/>
            <w:tcBorders>
              <w:top w:val="single" w:sz="4" w:space="0" w:color="auto"/>
              <w:left w:val="single" w:sz="4" w:space="0" w:color="auto"/>
              <w:bottom w:val="single" w:sz="4" w:space="0" w:color="auto"/>
              <w:right w:val="single" w:sz="4" w:space="0" w:color="auto"/>
            </w:tcBorders>
            <w:hideMark/>
          </w:tcPr>
          <w:p w14:paraId="711E49B5" w14:textId="77777777" w:rsidR="001E2559" w:rsidRPr="001E2559" w:rsidRDefault="001E2559" w:rsidP="001E2559">
            <w:pPr>
              <w:widowControl/>
              <w:autoSpaceDE/>
              <w:autoSpaceDN/>
              <w:adjustRightInd/>
              <w:jc w:val="center"/>
              <w:rPr>
                <w:color w:val="000000"/>
                <w:sz w:val="20"/>
                <w:szCs w:val="20"/>
              </w:rPr>
            </w:pPr>
            <w:r w:rsidRPr="001E255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hideMark/>
          </w:tcPr>
          <w:p w14:paraId="31FE90F4" w14:textId="77777777" w:rsidR="001E2559" w:rsidRPr="001E2559" w:rsidRDefault="001E2559" w:rsidP="001E2559">
            <w:pPr>
              <w:widowControl/>
              <w:autoSpaceDE/>
              <w:autoSpaceDN/>
              <w:adjustRightInd/>
              <w:ind w:firstLineChars="100" w:firstLine="200"/>
              <w:jc w:val="right"/>
              <w:rPr>
                <w:color w:val="000000"/>
                <w:sz w:val="20"/>
                <w:szCs w:val="20"/>
              </w:rPr>
            </w:pPr>
            <w:r w:rsidRPr="001E2559">
              <w:rPr>
                <w:color w:val="000000"/>
                <w:sz w:val="20"/>
                <w:szCs w:val="20"/>
              </w:rPr>
              <w:t xml:space="preserve">$0 </w:t>
            </w:r>
          </w:p>
        </w:tc>
      </w:tr>
    </w:tbl>
    <w:p w14:paraId="5EDF628F" w14:textId="5D43F707" w:rsidR="00144F35" w:rsidRDefault="00144F35" w:rsidP="00504745">
      <w:pPr>
        <w:outlineLvl w:val="0"/>
        <w:rPr>
          <w:b/>
          <w:bCs/>
          <w:color w:val="000000"/>
        </w:rPr>
      </w:pPr>
    </w:p>
    <w:p w14:paraId="1D6D302F" w14:textId="00C183E5" w:rsidR="001E2559" w:rsidRPr="001E2559" w:rsidRDefault="001E2559" w:rsidP="001E2559">
      <w:pPr>
        <w:rPr>
          <w:bCs/>
          <w:color w:val="000000"/>
          <w:sz w:val="20"/>
          <w:szCs w:val="20"/>
        </w:rPr>
      </w:pPr>
      <w:r>
        <w:rPr>
          <w:bCs/>
          <w:color w:val="000000"/>
          <w:sz w:val="20"/>
          <w:szCs w:val="20"/>
        </w:rPr>
        <w:t>Assumptions:</w:t>
      </w:r>
    </w:p>
    <w:p w14:paraId="00DE3E24" w14:textId="49160C79" w:rsidR="001E2559" w:rsidRPr="001E2559" w:rsidRDefault="001E2559" w:rsidP="001E2559">
      <w:pPr>
        <w:rPr>
          <w:bCs/>
          <w:color w:val="000000"/>
          <w:sz w:val="20"/>
          <w:szCs w:val="20"/>
        </w:rPr>
      </w:pPr>
      <w:r w:rsidRPr="001E2559">
        <w:rPr>
          <w:bCs/>
          <w:color w:val="000000"/>
          <w:sz w:val="20"/>
          <w:szCs w:val="20"/>
          <w:vertAlign w:val="superscript"/>
        </w:rPr>
        <w:t>a</w:t>
      </w:r>
      <w:r w:rsidRPr="001E2559">
        <w:rPr>
          <w:bCs/>
          <w:color w:val="000000"/>
          <w:sz w:val="20"/>
          <w:szCs w:val="20"/>
        </w:rPr>
        <w:t xml:space="preserve">  We have assumed that there are approximately 40 respondents, with no additional new or reconstructed sources becoming subject to the rule ov</w:t>
      </w:r>
      <w:r>
        <w:rPr>
          <w:bCs/>
          <w:color w:val="000000"/>
          <w:sz w:val="20"/>
          <w:szCs w:val="20"/>
        </w:rPr>
        <w:t>er the next three years.</w:t>
      </w:r>
    </w:p>
    <w:p w14:paraId="69028DFE" w14:textId="0C457FE1" w:rsidR="001E2559" w:rsidRPr="001E2559" w:rsidRDefault="001E2559" w:rsidP="001E2559">
      <w:pPr>
        <w:rPr>
          <w:bCs/>
          <w:color w:val="000000"/>
          <w:sz w:val="20"/>
          <w:szCs w:val="20"/>
        </w:rPr>
      </w:pPr>
      <w:r w:rsidRPr="001E2559">
        <w:rPr>
          <w:bCs/>
          <w:color w:val="000000"/>
          <w:sz w:val="20"/>
          <w:szCs w:val="20"/>
          <w:vertAlign w:val="superscript"/>
        </w:rPr>
        <w:t>b</w:t>
      </w:r>
      <w:r w:rsidRPr="001E2559">
        <w:rPr>
          <w:bCs/>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w:t>
      </w:r>
      <w:r>
        <w:rPr>
          <w:bCs/>
          <w:color w:val="000000"/>
          <w:sz w:val="20"/>
          <w:szCs w:val="20"/>
        </w:rPr>
        <w:t>excludes locality rates of pay.</w:t>
      </w:r>
    </w:p>
    <w:p w14:paraId="220E3BD8" w14:textId="68818BAE" w:rsidR="001E2559" w:rsidRPr="001E2559" w:rsidRDefault="001E2559" w:rsidP="001E2559">
      <w:pPr>
        <w:rPr>
          <w:bCs/>
          <w:color w:val="000000"/>
          <w:sz w:val="20"/>
          <w:szCs w:val="20"/>
        </w:rPr>
      </w:pPr>
      <w:r w:rsidRPr="001E2559">
        <w:rPr>
          <w:bCs/>
          <w:color w:val="000000"/>
          <w:sz w:val="20"/>
          <w:szCs w:val="20"/>
          <w:vertAlign w:val="superscript"/>
        </w:rPr>
        <w:t>c</w:t>
      </w:r>
      <w:r w:rsidRPr="001E2559">
        <w:rPr>
          <w:bCs/>
          <w:color w:val="000000"/>
          <w:sz w:val="20"/>
          <w:szCs w:val="20"/>
        </w:rPr>
        <w:t xml:space="preserve">  We have assumed that all existing sources are in compliance with the in</w:t>
      </w:r>
      <w:r>
        <w:rPr>
          <w:bCs/>
          <w:color w:val="000000"/>
          <w:sz w:val="20"/>
          <w:szCs w:val="20"/>
        </w:rPr>
        <w:t>itial rule requirements.</w:t>
      </w:r>
    </w:p>
    <w:p w14:paraId="171A81FF" w14:textId="4F1C1753" w:rsidR="001E2559" w:rsidRPr="001E2559" w:rsidRDefault="001E2559" w:rsidP="001E2559">
      <w:pPr>
        <w:rPr>
          <w:bCs/>
          <w:color w:val="000000"/>
          <w:sz w:val="20"/>
          <w:szCs w:val="20"/>
        </w:rPr>
      </w:pPr>
      <w:r w:rsidRPr="001E2559">
        <w:rPr>
          <w:bCs/>
          <w:color w:val="000000"/>
          <w:sz w:val="20"/>
          <w:szCs w:val="20"/>
          <w:vertAlign w:val="superscript"/>
        </w:rPr>
        <w:t>d</w:t>
      </w:r>
      <w:r w:rsidRPr="001E2559">
        <w:rPr>
          <w:bCs/>
          <w:color w:val="000000"/>
          <w:sz w:val="20"/>
          <w:szCs w:val="20"/>
        </w:rPr>
        <w:t xml:space="preserve">  The rule does not req</w:t>
      </w:r>
      <w:r>
        <w:rPr>
          <w:bCs/>
          <w:color w:val="000000"/>
          <w:sz w:val="20"/>
          <w:szCs w:val="20"/>
        </w:rPr>
        <w:t>uire periodic reporting.</w:t>
      </w:r>
    </w:p>
    <w:p w14:paraId="3AD4E875" w14:textId="0D008850" w:rsidR="00144F35" w:rsidRPr="001E2559" w:rsidRDefault="001E2559" w:rsidP="001E2559">
      <w:pPr>
        <w:rPr>
          <w:bCs/>
          <w:color w:val="000000"/>
          <w:sz w:val="20"/>
          <w:szCs w:val="20"/>
        </w:rPr>
      </w:pPr>
      <w:r w:rsidRPr="001E2559">
        <w:rPr>
          <w:bCs/>
          <w:color w:val="000000"/>
          <w:sz w:val="20"/>
          <w:szCs w:val="20"/>
          <w:vertAlign w:val="superscript"/>
        </w:rPr>
        <w:t>e</w:t>
      </w:r>
      <w:r w:rsidRPr="001E2559">
        <w:rPr>
          <w:bCs/>
          <w:color w:val="000000"/>
          <w:sz w:val="20"/>
          <w:szCs w:val="20"/>
        </w:rPr>
        <w:t xml:space="preserve">  Totals have been rounded to 3 significant figures. Figures may not add exactly du</w:t>
      </w:r>
      <w:r>
        <w:rPr>
          <w:bCs/>
          <w:color w:val="000000"/>
          <w:sz w:val="20"/>
          <w:szCs w:val="20"/>
        </w:rPr>
        <w:t>e to rounding.</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C0E37" w14:textId="77777777" w:rsidR="00C4635F" w:rsidRDefault="00C4635F">
      <w:r>
        <w:separator/>
      </w:r>
    </w:p>
  </w:endnote>
  <w:endnote w:type="continuationSeparator" w:id="0">
    <w:p w14:paraId="498D9591" w14:textId="77777777" w:rsidR="00C4635F" w:rsidRDefault="00C4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C462" w14:textId="77777777" w:rsidR="00C4635F" w:rsidRDefault="00C4635F">
      <w:r>
        <w:separator/>
      </w:r>
    </w:p>
  </w:footnote>
  <w:footnote w:type="continuationSeparator" w:id="0">
    <w:p w14:paraId="707A00E3" w14:textId="77777777" w:rsidR="00C4635F" w:rsidRDefault="00C4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5AA7737" w:rsidR="00C4635F" w:rsidRDefault="00C4635F">
    <w:pPr>
      <w:framePr w:w="9361" w:wrap="notBeside" w:vAnchor="text" w:hAnchor="text" w:x="1" w:y="1"/>
      <w:jc w:val="center"/>
    </w:pPr>
    <w:r>
      <w:fldChar w:fldCharType="begin"/>
    </w:r>
    <w:r>
      <w:instrText xml:space="preserve">PAGE </w:instrText>
    </w:r>
    <w:r>
      <w:fldChar w:fldCharType="separate"/>
    </w:r>
    <w:r w:rsidR="0070470F">
      <w:rPr>
        <w:noProof/>
      </w:rPr>
      <w:t>2</w:t>
    </w:r>
    <w:r>
      <w:rPr>
        <w:noProof/>
      </w:rPr>
      <w:fldChar w:fldCharType="end"/>
    </w:r>
  </w:p>
  <w:p w14:paraId="5B65F028" w14:textId="77777777" w:rsidR="00C4635F" w:rsidRDefault="00C4635F"/>
  <w:p w14:paraId="70BB230B" w14:textId="77777777" w:rsidR="00C4635F" w:rsidRDefault="00C4635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257E"/>
    <w:rsid w:val="0003619B"/>
    <w:rsid w:val="00055BDF"/>
    <w:rsid w:val="00055DC5"/>
    <w:rsid w:val="000A1FBB"/>
    <w:rsid w:val="000A687C"/>
    <w:rsid w:val="000B2E1C"/>
    <w:rsid w:val="000C52CF"/>
    <w:rsid w:val="000D13FC"/>
    <w:rsid w:val="000D2272"/>
    <w:rsid w:val="000F772C"/>
    <w:rsid w:val="00101B40"/>
    <w:rsid w:val="00102B52"/>
    <w:rsid w:val="0010697C"/>
    <w:rsid w:val="00117730"/>
    <w:rsid w:val="00122CF4"/>
    <w:rsid w:val="00123889"/>
    <w:rsid w:val="00126A7C"/>
    <w:rsid w:val="001356D4"/>
    <w:rsid w:val="0014079D"/>
    <w:rsid w:val="00144978"/>
    <w:rsid w:val="00144A82"/>
    <w:rsid w:val="00144F35"/>
    <w:rsid w:val="0015433E"/>
    <w:rsid w:val="00160A6D"/>
    <w:rsid w:val="00162ECC"/>
    <w:rsid w:val="00165DCF"/>
    <w:rsid w:val="00186DA3"/>
    <w:rsid w:val="00195753"/>
    <w:rsid w:val="001A0B41"/>
    <w:rsid w:val="001A59D4"/>
    <w:rsid w:val="001B0B9A"/>
    <w:rsid w:val="001B35F2"/>
    <w:rsid w:val="001C01F2"/>
    <w:rsid w:val="001C5991"/>
    <w:rsid w:val="001D5BC0"/>
    <w:rsid w:val="001D762C"/>
    <w:rsid w:val="001E2559"/>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21AD"/>
    <w:rsid w:val="0035325B"/>
    <w:rsid w:val="00354C15"/>
    <w:rsid w:val="00375E8F"/>
    <w:rsid w:val="00377D7F"/>
    <w:rsid w:val="003B1E92"/>
    <w:rsid w:val="003B384B"/>
    <w:rsid w:val="003C4B46"/>
    <w:rsid w:val="003C5023"/>
    <w:rsid w:val="003D6951"/>
    <w:rsid w:val="003E30B5"/>
    <w:rsid w:val="003E3BD0"/>
    <w:rsid w:val="003E47DB"/>
    <w:rsid w:val="003E4C18"/>
    <w:rsid w:val="003F1AFC"/>
    <w:rsid w:val="0040391F"/>
    <w:rsid w:val="00404A15"/>
    <w:rsid w:val="00426BD0"/>
    <w:rsid w:val="004307AC"/>
    <w:rsid w:val="0044133C"/>
    <w:rsid w:val="00442D84"/>
    <w:rsid w:val="00446482"/>
    <w:rsid w:val="00447165"/>
    <w:rsid w:val="00455557"/>
    <w:rsid w:val="00484A45"/>
    <w:rsid w:val="0049327D"/>
    <w:rsid w:val="004A084D"/>
    <w:rsid w:val="004A4B25"/>
    <w:rsid w:val="004C5E95"/>
    <w:rsid w:val="004C701D"/>
    <w:rsid w:val="004F1469"/>
    <w:rsid w:val="004F56DC"/>
    <w:rsid w:val="004F6FCD"/>
    <w:rsid w:val="00504745"/>
    <w:rsid w:val="00507EC5"/>
    <w:rsid w:val="00516952"/>
    <w:rsid w:val="005253D4"/>
    <w:rsid w:val="00551815"/>
    <w:rsid w:val="00556535"/>
    <w:rsid w:val="00560AD2"/>
    <w:rsid w:val="00565A51"/>
    <w:rsid w:val="00571260"/>
    <w:rsid w:val="00572A42"/>
    <w:rsid w:val="00583626"/>
    <w:rsid w:val="005A1986"/>
    <w:rsid w:val="005B4F93"/>
    <w:rsid w:val="005B5DE8"/>
    <w:rsid w:val="005C3665"/>
    <w:rsid w:val="005C42AC"/>
    <w:rsid w:val="005D385C"/>
    <w:rsid w:val="005E194B"/>
    <w:rsid w:val="005F42F8"/>
    <w:rsid w:val="00601205"/>
    <w:rsid w:val="00606DEF"/>
    <w:rsid w:val="00631517"/>
    <w:rsid w:val="00635DBD"/>
    <w:rsid w:val="00647ADE"/>
    <w:rsid w:val="006741F7"/>
    <w:rsid w:val="006810C3"/>
    <w:rsid w:val="00694B55"/>
    <w:rsid w:val="006A06F8"/>
    <w:rsid w:val="006A6978"/>
    <w:rsid w:val="006D1B12"/>
    <w:rsid w:val="006D4402"/>
    <w:rsid w:val="006E4A6E"/>
    <w:rsid w:val="006E642B"/>
    <w:rsid w:val="006F3BE3"/>
    <w:rsid w:val="0070470F"/>
    <w:rsid w:val="0071487A"/>
    <w:rsid w:val="00724BC7"/>
    <w:rsid w:val="00754D1E"/>
    <w:rsid w:val="00763160"/>
    <w:rsid w:val="00780612"/>
    <w:rsid w:val="00786A20"/>
    <w:rsid w:val="0079715F"/>
    <w:rsid w:val="007A0634"/>
    <w:rsid w:val="007A16F4"/>
    <w:rsid w:val="007A41DC"/>
    <w:rsid w:val="007A458D"/>
    <w:rsid w:val="007C0FAA"/>
    <w:rsid w:val="007D1C8D"/>
    <w:rsid w:val="007E6FF4"/>
    <w:rsid w:val="007F07FB"/>
    <w:rsid w:val="00810507"/>
    <w:rsid w:val="00811EA5"/>
    <w:rsid w:val="00813E69"/>
    <w:rsid w:val="00817E8B"/>
    <w:rsid w:val="008338D4"/>
    <w:rsid w:val="00837642"/>
    <w:rsid w:val="0084255D"/>
    <w:rsid w:val="00850ACF"/>
    <w:rsid w:val="00852038"/>
    <w:rsid w:val="00861489"/>
    <w:rsid w:val="00883DB0"/>
    <w:rsid w:val="0088639E"/>
    <w:rsid w:val="008A46EB"/>
    <w:rsid w:val="008B407C"/>
    <w:rsid w:val="008E65E6"/>
    <w:rsid w:val="008F2130"/>
    <w:rsid w:val="008F285B"/>
    <w:rsid w:val="008F4564"/>
    <w:rsid w:val="009018EC"/>
    <w:rsid w:val="00906EDB"/>
    <w:rsid w:val="00912E00"/>
    <w:rsid w:val="00923C46"/>
    <w:rsid w:val="0094259B"/>
    <w:rsid w:val="00942CA4"/>
    <w:rsid w:val="009711DB"/>
    <w:rsid w:val="009737C0"/>
    <w:rsid w:val="00981C20"/>
    <w:rsid w:val="009903E5"/>
    <w:rsid w:val="00991833"/>
    <w:rsid w:val="009A0F50"/>
    <w:rsid w:val="009A16CD"/>
    <w:rsid w:val="009C06F5"/>
    <w:rsid w:val="009C7E97"/>
    <w:rsid w:val="009D6567"/>
    <w:rsid w:val="009E0F31"/>
    <w:rsid w:val="00A007F5"/>
    <w:rsid w:val="00A038EC"/>
    <w:rsid w:val="00A10DBD"/>
    <w:rsid w:val="00A11FA9"/>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C4B7A"/>
    <w:rsid w:val="00AE3D8F"/>
    <w:rsid w:val="00AF3AED"/>
    <w:rsid w:val="00AF6E7E"/>
    <w:rsid w:val="00AF70A1"/>
    <w:rsid w:val="00B01F71"/>
    <w:rsid w:val="00B07F79"/>
    <w:rsid w:val="00B16C07"/>
    <w:rsid w:val="00B3267A"/>
    <w:rsid w:val="00B41FFF"/>
    <w:rsid w:val="00B42193"/>
    <w:rsid w:val="00B46A57"/>
    <w:rsid w:val="00B65754"/>
    <w:rsid w:val="00B66231"/>
    <w:rsid w:val="00B769F1"/>
    <w:rsid w:val="00B82025"/>
    <w:rsid w:val="00B95D64"/>
    <w:rsid w:val="00BA0A91"/>
    <w:rsid w:val="00BA4887"/>
    <w:rsid w:val="00BB3390"/>
    <w:rsid w:val="00BB3C1A"/>
    <w:rsid w:val="00BC6DEF"/>
    <w:rsid w:val="00BD7CAE"/>
    <w:rsid w:val="00BE2989"/>
    <w:rsid w:val="00BE7A11"/>
    <w:rsid w:val="00BF722F"/>
    <w:rsid w:val="00BF725B"/>
    <w:rsid w:val="00C10ED1"/>
    <w:rsid w:val="00C13FE8"/>
    <w:rsid w:val="00C30A60"/>
    <w:rsid w:val="00C33ABA"/>
    <w:rsid w:val="00C37BB6"/>
    <w:rsid w:val="00C4635F"/>
    <w:rsid w:val="00C52EFD"/>
    <w:rsid w:val="00C61C2F"/>
    <w:rsid w:val="00C64378"/>
    <w:rsid w:val="00C75CF0"/>
    <w:rsid w:val="00C808B5"/>
    <w:rsid w:val="00C82DB6"/>
    <w:rsid w:val="00CA4CD6"/>
    <w:rsid w:val="00CA7DA0"/>
    <w:rsid w:val="00CC48AB"/>
    <w:rsid w:val="00CC58F6"/>
    <w:rsid w:val="00CC5B39"/>
    <w:rsid w:val="00CD2069"/>
    <w:rsid w:val="00CD280D"/>
    <w:rsid w:val="00CF2B37"/>
    <w:rsid w:val="00D13D9A"/>
    <w:rsid w:val="00D14401"/>
    <w:rsid w:val="00D14A8D"/>
    <w:rsid w:val="00D21198"/>
    <w:rsid w:val="00D2273E"/>
    <w:rsid w:val="00D2291C"/>
    <w:rsid w:val="00D42D52"/>
    <w:rsid w:val="00D46FA2"/>
    <w:rsid w:val="00D5080D"/>
    <w:rsid w:val="00D56F5F"/>
    <w:rsid w:val="00D61125"/>
    <w:rsid w:val="00D61B37"/>
    <w:rsid w:val="00D63B96"/>
    <w:rsid w:val="00D91C34"/>
    <w:rsid w:val="00D92F66"/>
    <w:rsid w:val="00D95819"/>
    <w:rsid w:val="00D95996"/>
    <w:rsid w:val="00DA7285"/>
    <w:rsid w:val="00DB59E1"/>
    <w:rsid w:val="00DB786E"/>
    <w:rsid w:val="00DD0312"/>
    <w:rsid w:val="00DD1AC1"/>
    <w:rsid w:val="00DD7D49"/>
    <w:rsid w:val="00DF5C4E"/>
    <w:rsid w:val="00E10DA7"/>
    <w:rsid w:val="00E110E3"/>
    <w:rsid w:val="00E1538C"/>
    <w:rsid w:val="00E25DB6"/>
    <w:rsid w:val="00E276CD"/>
    <w:rsid w:val="00E32EDA"/>
    <w:rsid w:val="00E46A7F"/>
    <w:rsid w:val="00E53137"/>
    <w:rsid w:val="00E702F6"/>
    <w:rsid w:val="00E72D70"/>
    <w:rsid w:val="00E72F16"/>
    <w:rsid w:val="00E77D5E"/>
    <w:rsid w:val="00E868BB"/>
    <w:rsid w:val="00E90E82"/>
    <w:rsid w:val="00EA37A9"/>
    <w:rsid w:val="00EA4371"/>
    <w:rsid w:val="00EA7026"/>
    <w:rsid w:val="00EC4074"/>
    <w:rsid w:val="00ED4866"/>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358D"/>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E72F1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E72F1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E72F1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E72F16"/>
    <w:rPr>
      <w:rFonts w:ascii="Times New Roman" w:hAnsi="Times New Roman" w:cs="Times New Roman" w:hint="default"/>
      <w:b/>
      <w:bCs/>
      <w:i w:val="0"/>
      <w:iCs w:val="0"/>
      <w:strike w:val="0"/>
      <w:dstrike w:val="0"/>
      <w:color w:val="000000"/>
      <w:sz w:val="20"/>
      <w:szCs w:val="20"/>
      <w:u w:val="none"/>
      <w:effect w:val="none"/>
    </w:rPr>
  </w:style>
  <w:style w:type="character" w:customStyle="1" w:styleId="font51">
    <w:name w:val="font51"/>
    <w:basedOn w:val="DefaultParagraphFont"/>
    <w:rsid w:val="001E2559"/>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E72F1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E72F1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E72F1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E72F16"/>
    <w:rPr>
      <w:rFonts w:ascii="Times New Roman" w:hAnsi="Times New Roman" w:cs="Times New Roman" w:hint="default"/>
      <w:b/>
      <w:bCs/>
      <w:i w:val="0"/>
      <w:iCs w:val="0"/>
      <w:strike w:val="0"/>
      <w:dstrike w:val="0"/>
      <w:color w:val="000000"/>
      <w:sz w:val="20"/>
      <w:szCs w:val="20"/>
      <w:u w:val="none"/>
      <w:effect w:val="none"/>
    </w:rPr>
  </w:style>
  <w:style w:type="character" w:customStyle="1" w:styleId="font51">
    <w:name w:val="font51"/>
    <w:basedOn w:val="DefaultParagraphFont"/>
    <w:rsid w:val="001E2559"/>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1106421">
      <w:bodyDiv w:val="1"/>
      <w:marLeft w:val="0"/>
      <w:marRight w:val="0"/>
      <w:marTop w:val="0"/>
      <w:marBottom w:val="0"/>
      <w:divBdr>
        <w:top w:val="none" w:sz="0" w:space="0" w:color="auto"/>
        <w:left w:val="none" w:sz="0" w:space="0" w:color="auto"/>
        <w:bottom w:val="none" w:sz="0" w:space="0" w:color="auto"/>
        <w:right w:val="none" w:sz="0" w:space="0" w:color="auto"/>
      </w:divBdr>
    </w:div>
    <w:div w:id="772241825">
      <w:bodyDiv w:val="1"/>
      <w:marLeft w:val="0"/>
      <w:marRight w:val="0"/>
      <w:marTop w:val="0"/>
      <w:marBottom w:val="0"/>
      <w:divBdr>
        <w:top w:val="none" w:sz="0" w:space="0" w:color="auto"/>
        <w:left w:val="none" w:sz="0" w:space="0" w:color="auto"/>
        <w:bottom w:val="none" w:sz="0" w:space="0" w:color="auto"/>
        <w:right w:val="none" w:sz="0" w:space="0" w:color="auto"/>
      </w:divBdr>
    </w:div>
    <w:div w:id="1631738754">
      <w:bodyDiv w:val="1"/>
      <w:marLeft w:val="0"/>
      <w:marRight w:val="0"/>
      <w:marTop w:val="0"/>
      <w:marBottom w:val="0"/>
      <w:divBdr>
        <w:top w:val="none" w:sz="0" w:space="0" w:color="auto"/>
        <w:left w:val="none" w:sz="0" w:space="0" w:color="auto"/>
        <w:bottom w:val="none" w:sz="0" w:space="0" w:color="auto"/>
        <w:right w:val="none" w:sz="0" w:space="0" w:color="auto"/>
      </w:divBdr>
    </w:div>
    <w:div w:id="19878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9696-36EB-4DDF-BB0B-D4762BFB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2018-07-23T12:06:00Z</cp:lastPrinted>
  <dcterms:created xsi:type="dcterms:W3CDTF">2018-08-14T11:40:00Z</dcterms:created>
  <dcterms:modified xsi:type="dcterms:W3CDTF">2018-08-14T11:40:00Z</dcterms:modified>
</cp:coreProperties>
</file>