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CFBA64" w14:textId="77777777" w:rsidR="00EB3E6F" w:rsidRDefault="00FD66F1" w:rsidP="00FD66F1">
      <w:pPr>
        <w:spacing w:after="0"/>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Supporting Statement</w:t>
      </w:r>
    </w:p>
    <w:p w14:paraId="5E2E51C3" w14:textId="4A258F41" w:rsidR="00A96B65" w:rsidRDefault="004029B3" w:rsidP="00570861">
      <w:pPr>
        <w:spacing w:after="0"/>
        <w:jc w:val="center"/>
        <w:rPr>
          <w:rFonts w:ascii="Times New Roman" w:hAnsi="Times New Roman" w:cs="Times New Roman"/>
          <w:b/>
          <w:sz w:val="24"/>
          <w:szCs w:val="24"/>
        </w:rPr>
      </w:pPr>
      <w:r>
        <w:rPr>
          <w:rFonts w:ascii="Times New Roman" w:hAnsi="Times New Roman" w:cs="Times New Roman"/>
          <w:b/>
          <w:sz w:val="24"/>
          <w:szCs w:val="24"/>
        </w:rPr>
        <w:t>FERC-</w:t>
      </w:r>
      <w:r w:rsidR="007F7281">
        <w:rPr>
          <w:rFonts w:ascii="Times New Roman" w:hAnsi="Times New Roman" w:cs="Times New Roman"/>
          <w:b/>
          <w:sz w:val="24"/>
          <w:szCs w:val="24"/>
        </w:rPr>
        <w:t>537 (Gas Pipeline Certificates: Construction, Acquisition, and Abandonment),</w:t>
      </w:r>
    </w:p>
    <w:p w14:paraId="320391F6" w14:textId="2BCE5C14" w:rsidR="003B3B61" w:rsidRDefault="00546870" w:rsidP="003B3B61">
      <w:pPr>
        <w:spacing w:after="0"/>
        <w:jc w:val="center"/>
        <w:rPr>
          <w:rFonts w:ascii="Times New Roman" w:hAnsi="Times New Roman" w:cs="Times New Roman"/>
          <w:sz w:val="24"/>
          <w:szCs w:val="24"/>
        </w:rPr>
      </w:pPr>
      <w:r>
        <w:rPr>
          <w:rFonts w:ascii="Times New Roman" w:hAnsi="Times New Roman" w:cs="Times New Roman"/>
          <w:sz w:val="24"/>
          <w:szCs w:val="24"/>
        </w:rPr>
        <w:t>(Three-year extension requested)</w:t>
      </w:r>
    </w:p>
    <w:p w14:paraId="4E036854" w14:textId="77777777" w:rsidR="00FD66F1" w:rsidRDefault="00FD66F1" w:rsidP="00F8440A">
      <w:pPr>
        <w:spacing w:after="0"/>
        <w:rPr>
          <w:rFonts w:ascii="Times New Roman" w:hAnsi="Times New Roman" w:cs="Times New Roman"/>
          <w:sz w:val="24"/>
          <w:szCs w:val="24"/>
        </w:rPr>
      </w:pPr>
    </w:p>
    <w:p w14:paraId="56B41986" w14:textId="2E91BB1F" w:rsidR="00546870" w:rsidRDefault="00546870" w:rsidP="00AF3FE7">
      <w:pPr>
        <w:spacing w:after="0"/>
        <w:ind w:firstLine="360"/>
        <w:rPr>
          <w:rFonts w:ascii="Times New Roman" w:hAnsi="Times New Roman" w:cs="Times New Roman"/>
          <w:sz w:val="24"/>
          <w:szCs w:val="24"/>
        </w:rPr>
      </w:pPr>
      <w:r w:rsidRPr="00A44AE9">
        <w:rPr>
          <w:rFonts w:ascii="Times New Roman" w:hAnsi="Times New Roman" w:cs="Times New Roman"/>
          <w:sz w:val="24"/>
          <w:szCs w:val="24"/>
        </w:rPr>
        <w:t>The Federal Energy Regulatory Commission (FERC or Commission) requests that the Office of Management and Budget (OMB) review</w:t>
      </w:r>
      <w:r>
        <w:rPr>
          <w:rFonts w:ascii="Times New Roman" w:hAnsi="Times New Roman" w:cs="Times New Roman"/>
          <w:sz w:val="24"/>
          <w:szCs w:val="24"/>
        </w:rPr>
        <w:t xml:space="preserve"> and renew</w:t>
      </w:r>
      <w:r w:rsidRPr="00A44AE9">
        <w:rPr>
          <w:rFonts w:ascii="Times New Roman" w:hAnsi="Times New Roman" w:cs="Times New Roman"/>
          <w:sz w:val="24"/>
          <w:szCs w:val="24"/>
        </w:rPr>
        <w:t xml:space="preserve"> the information collection requirements in </w:t>
      </w:r>
      <w:r w:rsidR="004029B3">
        <w:rPr>
          <w:rFonts w:ascii="Times New Roman" w:hAnsi="Times New Roman" w:cs="Times New Roman"/>
          <w:sz w:val="24"/>
          <w:szCs w:val="24"/>
        </w:rPr>
        <w:t>FERC-</w:t>
      </w:r>
      <w:r w:rsidR="00245B2A">
        <w:rPr>
          <w:rFonts w:ascii="Times New Roman" w:hAnsi="Times New Roman" w:cs="Times New Roman"/>
          <w:sz w:val="24"/>
          <w:szCs w:val="24"/>
        </w:rPr>
        <w:t>537</w:t>
      </w:r>
      <w:r>
        <w:rPr>
          <w:rFonts w:ascii="Times New Roman" w:hAnsi="Times New Roman" w:cs="Times New Roman"/>
          <w:sz w:val="24"/>
          <w:szCs w:val="24"/>
        </w:rPr>
        <w:t xml:space="preserve"> </w:t>
      </w:r>
      <w:r w:rsidRPr="00A44AE9">
        <w:rPr>
          <w:rFonts w:ascii="Times New Roman" w:hAnsi="Times New Roman" w:cs="Times New Roman"/>
          <w:sz w:val="24"/>
          <w:szCs w:val="24"/>
        </w:rPr>
        <w:t>un</w:t>
      </w:r>
      <w:r w:rsidR="004029B3">
        <w:rPr>
          <w:rFonts w:ascii="Times New Roman" w:hAnsi="Times New Roman" w:cs="Times New Roman"/>
          <w:sz w:val="24"/>
          <w:szCs w:val="24"/>
        </w:rPr>
        <w:t>der OMB Control No. 1902-0</w:t>
      </w:r>
      <w:r w:rsidR="00245B2A">
        <w:rPr>
          <w:rFonts w:ascii="Times New Roman" w:hAnsi="Times New Roman" w:cs="Times New Roman"/>
          <w:sz w:val="24"/>
          <w:szCs w:val="24"/>
        </w:rPr>
        <w:t>060</w:t>
      </w:r>
      <w:r>
        <w:rPr>
          <w:rFonts w:ascii="Times New Roman" w:hAnsi="Times New Roman" w:cs="Times New Roman"/>
          <w:sz w:val="24"/>
          <w:szCs w:val="24"/>
        </w:rPr>
        <w:t xml:space="preserve">. </w:t>
      </w:r>
      <w:r w:rsidRPr="00A44AE9">
        <w:rPr>
          <w:rFonts w:ascii="Times New Roman" w:hAnsi="Times New Roman" w:cs="Times New Roman"/>
          <w:sz w:val="24"/>
          <w:szCs w:val="24"/>
        </w:rPr>
        <w:t xml:space="preserve">This supporting statement covers the requirements </w:t>
      </w:r>
      <w:r w:rsidR="004029B3">
        <w:rPr>
          <w:rFonts w:ascii="Times New Roman" w:hAnsi="Times New Roman" w:cs="Times New Roman"/>
          <w:sz w:val="24"/>
          <w:szCs w:val="24"/>
        </w:rPr>
        <w:t>of the FERC-</w:t>
      </w:r>
      <w:r w:rsidR="00245B2A">
        <w:rPr>
          <w:rFonts w:ascii="Times New Roman" w:hAnsi="Times New Roman" w:cs="Times New Roman"/>
          <w:sz w:val="24"/>
          <w:szCs w:val="24"/>
        </w:rPr>
        <w:t>537</w:t>
      </w:r>
      <w:r>
        <w:rPr>
          <w:rFonts w:ascii="Times New Roman" w:hAnsi="Times New Roman" w:cs="Times New Roman"/>
          <w:sz w:val="24"/>
          <w:szCs w:val="24"/>
        </w:rPr>
        <w:t xml:space="preserve"> information collection</w:t>
      </w:r>
      <w:r w:rsidRPr="00A44AE9">
        <w:rPr>
          <w:rFonts w:ascii="Times New Roman" w:hAnsi="Times New Roman" w:cs="Times New Roman"/>
          <w:sz w:val="24"/>
          <w:szCs w:val="24"/>
        </w:rPr>
        <w:t>.</w:t>
      </w:r>
      <w:r>
        <w:rPr>
          <w:rFonts w:ascii="Times New Roman" w:hAnsi="Times New Roman" w:cs="Times New Roman"/>
          <w:sz w:val="24"/>
          <w:szCs w:val="24"/>
        </w:rPr>
        <w:t xml:space="preserve"> The reporti</w:t>
      </w:r>
      <w:r w:rsidR="00443137">
        <w:rPr>
          <w:rFonts w:ascii="Times New Roman" w:hAnsi="Times New Roman" w:cs="Times New Roman"/>
          <w:sz w:val="24"/>
          <w:szCs w:val="24"/>
        </w:rPr>
        <w:t>ng requirements in the FERC-</w:t>
      </w:r>
      <w:r w:rsidR="00245B2A">
        <w:rPr>
          <w:rFonts w:ascii="Times New Roman" w:hAnsi="Times New Roman" w:cs="Times New Roman"/>
          <w:sz w:val="24"/>
          <w:szCs w:val="24"/>
        </w:rPr>
        <w:t>537</w:t>
      </w:r>
      <w:r>
        <w:rPr>
          <w:rFonts w:ascii="Times New Roman" w:hAnsi="Times New Roman" w:cs="Times New Roman"/>
          <w:sz w:val="24"/>
          <w:szCs w:val="24"/>
        </w:rPr>
        <w:t xml:space="preserve"> are also contained in FERC’s regulations in 18 Code of F</w:t>
      </w:r>
      <w:r w:rsidR="004029B3">
        <w:rPr>
          <w:rFonts w:ascii="Times New Roman" w:hAnsi="Times New Roman" w:cs="Times New Roman"/>
          <w:sz w:val="24"/>
          <w:szCs w:val="24"/>
        </w:rPr>
        <w:t>ederal Regulations (CFR) Parts</w:t>
      </w:r>
      <w:r w:rsidR="00204FE5">
        <w:rPr>
          <w:rFonts w:ascii="Times New Roman" w:hAnsi="Times New Roman" w:cs="Times New Roman"/>
          <w:sz w:val="24"/>
          <w:szCs w:val="24"/>
        </w:rPr>
        <w:t xml:space="preserve"> 2, </w:t>
      </w:r>
      <w:r w:rsidR="00323A78">
        <w:rPr>
          <w:rFonts w:ascii="Times New Roman" w:hAnsi="Times New Roman" w:cs="Times New Roman"/>
          <w:sz w:val="24"/>
          <w:szCs w:val="24"/>
        </w:rPr>
        <w:t>157, and 284</w:t>
      </w:r>
      <w:r w:rsidR="00323A78" w:rsidRPr="00204FE5">
        <w:rPr>
          <w:rStyle w:val="FootnoteReference"/>
          <w:rFonts w:ascii="Times New Roman" w:hAnsi="Times New Roman" w:cs="Times New Roman"/>
          <w:sz w:val="24"/>
          <w:szCs w:val="24"/>
          <w:vertAlign w:val="superscript"/>
        </w:rPr>
        <w:footnoteReference w:id="1"/>
      </w:r>
      <w:r>
        <w:rPr>
          <w:rFonts w:ascii="Times New Roman" w:hAnsi="Times New Roman" w:cs="Times New Roman"/>
          <w:sz w:val="24"/>
          <w:szCs w:val="24"/>
        </w:rPr>
        <w:t>.</w:t>
      </w:r>
    </w:p>
    <w:p w14:paraId="3418B643" w14:textId="78B1DB2E" w:rsidR="0002242D" w:rsidRDefault="00F8440A" w:rsidP="00FD66F1">
      <w:pPr>
        <w:spacing w:after="0"/>
        <w:rPr>
          <w:rFonts w:ascii="Times New Roman" w:hAnsi="Times New Roman" w:cs="Times New Roman"/>
          <w:sz w:val="24"/>
          <w:szCs w:val="24"/>
        </w:rPr>
      </w:pPr>
      <w:r w:rsidRPr="00F8440A">
        <w:rPr>
          <w:rFonts w:ascii="Times New Roman" w:hAnsi="Times New Roman" w:cs="Times New Roman"/>
          <w:sz w:val="24"/>
          <w:szCs w:val="24"/>
        </w:rPr>
        <w:tab/>
      </w:r>
    </w:p>
    <w:p w14:paraId="331505ED" w14:textId="77777777" w:rsidR="00A72E7B" w:rsidRPr="00EB3E6F" w:rsidRDefault="00A72E7B"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14:paraId="5B672115" w14:textId="77777777" w:rsidR="00867D79" w:rsidRDefault="00867D79" w:rsidP="00EB3E6F">
      <w:pPr>
        <w:spacing w:after="0"/>
        <w:rPr>
          <w:rFonts w:ascii="Times New Roman" w:hAnsi="Times New Roman" w:cs="Times New Roman"/>
          <w:sz w:val="24"/>
          <w:szCs w:val="24"/>
        </w:rPr>
      </w:pPr>
    </w:p>
    <w:p w14:paraId="36A29B99" w14:textId="33176BC5" w:rsidR="004029B3" w:rsidRDefault="00323A78" w:rsidP="00867D79">
      <w:pPr>
        <w:spacing w:after="0"/>
        <w:rPr>
          <w:rFonts w:ascii="Times New Roman" w:hAnsi="Times New Roman" w:cs="Times New Roman"/>
          <w:sz w:val="24"/>
          <w:szCs w:val="24"/>
        </w:rPr>
      </w:pPr>
      <w:r w:rsidRPr="00323A78">
        <w:rPr>
          <w:rFonts w:ascii="Times New Roman" w:hAnsi="Times New Roman" w:cs="Times New Roman"/>
          <w:sz w:val="24"/>
          <w:szCs w:val="24"/>
        </w:rPr>
        <w:t>Under the Natural Gas</w:t>
      </w:r>
      <w:r>
        <w:rPr>
          <w:rFonts w:ascii="Times New Roman" w:hAnsi="Times New Roman" w:cs="Times New Roman"/>
          <w:sz w:val="24"/>
          <w:szCs w:val="24"/>
        </w:rPr>
        <w:t xml:space="preserve"> Act (NGA)</w:t>
      </w:r>
      <w:r w:rsidRPr="005354ED">
        <w:rPr>
          <w:rStyle w:val="FootnoteReference"/>
          <w:rFonts w:ascii="Times New Roman" w:hAnsi="Times New Roman" w:cs="Times New Roman"/>
          <w:sz w:val="24"/>
          <w:szCs w:val="24"/>
          <w:vertAlign w:val="superscript"/>
        </w:rPr>
        <w:footnoteReference w:id="2"/>
      </w:r>
      <w:r w:rsidRPr="00323A78">
        <w:rPr>
          <w:rFonts w:ascii="Times New Roman" w:hAnsi="Times New Roman" w:cs="Times New Roman"/>
          <w:sz w:val="24"/>
          <w:szCs w:val="24"/>
        </w:rPr>
        <w:t xml:space="preserve"> a natural gas company must obtain FERC authorization to engage in the transportation of natural gas in interstate commerce, to undertake the construction or extension of any facilities, or to acquire or operate any s</w:t>
      </w:r>
      <w:r w:rsidR="00204FE5">
        <w:rPr>
          <w:rFonts w:ascii="Times New Roman" w:hAnsi="Times New Roman" w:cs="Times New Roman"/>
          <w:sz w:val="24"/>
          <w:szCs w:val="24"/>
        </w:rPr>
        <w:t xml:space="preserve">uch facilities or extensions in </w:t>
      </w:r>
      <w:r w:rsidRPr="00323A78">
        <w:rPr>
          <w:rFonts w:ascii="Times New Roman" w:hAnsi="Times New Roman" w:cs="Times New Roman"/>
          <w:sz w:val="24"/>
          <w:szCs w:val="24"/>
        </w:rPr>
        <w:t>accordance with Section 7(c) of the NGA.  A natural gas company must also obtain FERC approval under Section 7(b) of the NGA prior to abandoning any jurisdictional facility or service.  Under the Natural Gas Policy Act (NGPA) (Public Law 96-621) interstate pipelines must also obtain FERC authorization for certain transportation arrangements.  If a certificate is granted, the natural gas company can engage in the interstate transportation of natural gas and construct, acquire, or operate facilities.  Conversely, approval of an abandonment application permits the pipeline to cease service and discontinue the operation of such facilities. (This order in RM12-11-003 is simplifying and clarifying the abandonment requirements.)   Authorization under NGPA Section 311(a) allows the interstate or intrastate pipeline applicants to render certain transportation services.</w:t>
      </w:r>
    </w:p>
    <w:p w14:paraId="41C0BFB7" w14:textId="0CD28B9A" w:rsidR="00EB3E6F" w:rsidRPr="00EB3E6F" w:rsidRDefault="004029B3" w:rsidP="004029B3">
      <w:pPr>
        <w:tabs>
          <w:tab w:val="left" w:pos="1176"/>
        </w:tabs>
        <w:spacing w:after="0"/>
        <w:rPr>
          <w:rFonts w:ascii="Times New Roman" w:hAnsi="Times New Roman" w:cs="Times New Roman"/>
          <w:sz w:val="24"/>
          <w:szCs w:val="24"/>
        </w:rPr>
      </w:pPr>
      <w:r>
        <w:rPr>
          <w:rFonts w:ascii="Times New Roman" w:hAnsi="Times New Roman" w:cs="Times New Roman"/>
          <w:sz w:val="24"/>
          <w:szCs w:val="24"/>
        </w:rPr>
        <w:tab/>
      </w:r>
    </w:p>
    <w:p w14:paraId="1A879F5B" w14:textId="77777777" w:rsidR="00A72E7B"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14:paraId="070BEF3D" w14:textId="77777777" w:rsidR="004B3FFA" w:rsidRDefault="004B3FFA" w:rsidP="004276A5">
      <w:pPr>
        <w:spacing w:after="0"/>
        <w:rPr>
          <w:rFonts w:ascii="Times New Roman" w:hAnsi="Times New Roman" w:cs="Times New Roman"/>
          <w:sz w:val="24"/>
          <w:szCs w:val="24"/>
        </w:rPr>
      </w:pPr>
    </w:p>
    <w:p w14:paraId="1D7EE06C" w14:textId="45B56817" w:rsidR="00323A78" w:rsidRPr="00323A78" w:rsidRDefault="00323A78" w:rsidP="00323A78">
      <w:pPr>
        <w:spacing w:after="0"/>
        <w:rPr>
          <w:rFonts w:ascii="Times New Roman" w:hAnsi="Times New Roman" w:cs="Times New Roman"/>
          <w:sz w:val="24"/>
          <w:szCs w:val="24"/>
        </w:rPr>
      </w:pPr>
      <w:r w:rsidRPr="00323A78">
        <w:rPr>
          <w:rFonts w:ascii="Times New Roman" w:hAnsi="Times New Roman" w:cs="Times New Roman"/>
          <w:sz w:val="24"/>
          <w:szCs w:val="24"/>
        </w:rPr>
        <w:t xml:space="preserve">The natural gas companies file the necessary information with FERC so that the Commission can determine from the data if the requested certificate should be authorized.  The data required to be submitted in a normal certificate filing may include (depending on the circumstances and application): </w:t>
      </w:r>
    </w:p>
    <w:p w14:paraId="27746268" w14:textId="77777777" w:rsidR="00323A78" w:rsidRPr="00323A78" w:rsidRDefault="00323A78" w:rsidP="00323A78">
      <w:pPr>
        <w:spacing w:after="0"/>
        <w:rPr>
          <w:rFonts w:ascii="Times New Roman" w:hAnsi="Times New Roman" w:cs="Times New Roman"/>
          <w:sz w:val="24"/>
          <w:szCs w:val="24"/>
        </w:rPr>
      </w:pPr>
    </w:p>
    <w:p w14:paraId="36EFFB16" w14:textId="77777777" w:rsidR="00323A78" w:rsidRPr="00323A78" w:rsidRDefault="00323A78" w:rsidP="00323A78">
      <w:pPr>
        <w:numPr>
          <w:ilvl w:val="0"/>
          <w:numId w:val="18"/>
        </w:numPr>
        <w:spacing w:after="0"/>
        <w:rPr>
          <w:rFonts w:ascii="Times New Roman" w:hAnsi="Times New Roman" w:cs="Times New Roman"/>
          <w:sz w:val="24"/>
          <w:szCs w:val="24"/>
        </w:rPr>
      </w:pPr>
      <w:r w:rsidRPr="00323A78">
        <w:rPr>
          <w:rFonts w:ascii="Times New Roman" w:hAnsi="Times New Roman" w:cs="Times New Roman"/>
          <w:sz w:val="24"/>
          <w:szCs w:val="24"/>
        </w:rPr>
        <w:t>identification of the company and responsible officials</w:t>
      </w:r>
    </w:p>
    <w:p w14:paraId="2F804386" w14:textId="77777777" w:rsidR="00323A78" w:rsidRPr="00323A78" w:rsidRDefault="00323A78" w:rsidP="00323A78">
      <w:pPr>
        <w:numPr>
          <w:ilvl w:val="0"/>
          <w:numId w:val="18"/>
        </w:numPr>
        <w:spacing w:after="0"/>
        <w:rPr>
          <w:rFonts w:ascii="Times New Roman" w:hAnsi="Times New Roman" w:cs="Times New Roman"/>
          <w:sz w:val="24"/>
          <w:szCs w:val="24"/>
        </w:rPr>
      </w:pPr>
      <w:r w:rsidRPr="00323A78">
        <w:rPr>
          <w:rFonts w:ascii="Times New Roman" w:hAnsi="Times New Roman" w:cs="Times New Roman"/>
          <w:sz w:val="24"/>
          <w:szCs w:val="24"/>
        </w:rPr>
        <w:lastRenderedPageBreak/>
        <w:t>factors considered in the location of the facilities and the impact on the area for environmental considerations</w:t>
      </w:r>
    </w:p>
    <w:p w14:paraId="66AB3EEC" w14:textId="77777777" w:rsidR="00323A78" w:rsidRPr="00323A78" w:rsidRDefault="00323A78" w:rsidP="00323A78">
      <w:pPr>
        <w:numPr>
          <w:ilvl w:val="0"/>
          <w:numId w:val="18"/>
        </w:numPr>
        <w:spacing w:after="0"/>
        <w:rPr>
          <w:rFonts w:ascii="Times New Roman" w:hAnsi="Times New Roman" w:cs="Times New Roman"/>
          <w:sz w:val="24"/>
          <w:szCs w:val="24"/>
        </w:rPr>
      </w:pPr>
      <w:r w:rsidRPr="00323A78">
        <w:rPr>
          <w:rFonts w:ascii="Times New Roman" w:hAnsi="Times New Roman" w:cs="Times New Roman"/>
          <w:sz w:val="24"/>
          <w:szCs w:val="24"/>
        </w:rPr>
        <w:t>Flow diagrams showing the design capacity for engineering design verification and safety determination;</w:t>
      </w:r>
    </w:p>
    <w:p w14:paraId="5299DC5E" w14:textId="77777777" w:rsidR="00323A78" w:rsidRPr="00323A78" w:rsidRDefault="00323A78" w:rsidP="00323A78">
      <w:pPr>
        <w:numPr>
          <w:ilvl w:val="0"/>
          <w:numId w:val="18"/>
        </w:numPr>
        <w:spacing w:after="0"/>
        <w:rPr>
          <w:rFonts w:ascii="Times New Roman" w:hAnsi="Times New Roman" w:cs="Times New Roman"/>
          <w:sz w:val="24"/>
          <w:szCs w:val="24"/>
        </w:rPr>
      </w:pPr>
      <w:r w:rsidRPr="00323A78">
        <w:rPr>
          <w:rFonts w:ascii="Times New Roman" w:hAnsi="Times New Roman" w:cs="Times New Roman"/>
          <w:sz w:val="24"/>
          <w:szCs w:val="24"/>
        </w:rPr>
        <w:t>Cost of proposed facilities, plans for financing, and estimated revenues and expenses related to the proposed facility for accounting and financial evaluation.</w:t>
      </w:r>
    </w:p>
    <w:p w14:paraId="73A7ECEB" w14:textId="77777777" w:rsidR="00323A78" w:rsidRPr="00323A78" w:rsidRDefault="00323A78" w:rsidP="00323A78">
      <w:pPr>
        <w:numPr>
          <w:ilvl w:val="0"/>
          <w:numId w:val="18"/>
        </w:numPr>
        <w:spacing w:after="0"/>
        <w:rPr>
          <w:rFonts w:ascii="Times New Roman" w:hAnsi="Times New Roman" w:cs="Times New Roman"/>
          <w:sz w:val="24"/>
          <w:szCs w:val="24"/>
        </w:rPr>
      </w:pPr>
      <w:r w:rsidRPr="00323A78">
        <w:rPr>
          <w:rFonts w:ascii="Times New Roman" w:hAnsi="Times New Roman" w:cs="Times New Roman"/>
          <w:sz w:val="24"/>
          <w:szCs w:val="24"/>
        </w:rPr>
        <w:t>Existing and proposed storage capacity and pressures and reservoir engineering studies for requests to increase storage capacity;</w:t>
      </w:r>
    </w:p>
    <w:p w14:paraId="0C38ED5C" w14:textId="77777777" w:rsidR="00323A78" w:rsidRPr="00323A78" w:rsidRDefault="00323A78" w:rsidP="00323A78">
      <w:pPr>
        <w:numPr>
          <w:ilvl w:val="0"/>
          <w:numId w:val="18"/>
        </w:numPr>
        <w:spacing w:after="0"/>
        <w:rPr>
          <w:rFonts w:ascii="Times New Roman" w:hAnsi="Times New Roman" w:cs="Times New Roman"/>
          <w:sz w:val="24"/>
          <w:szCs w:val="24"/>
        </w:rPr>
      </w:pPr>
      <w:r w:rsidRPr="00323A78">
        <w:rPr>
          <w:rFonts w:ascii="Times New Roman" w:hAnsi="Times New Roman" w:cs="Times New Roman"/>
          <w:sz w:val="24"/>
          <w:szCs w:val="24"/>
        </w:rPr>
        <w:t>Engineering drawings;</w:t>
      </w:r>
    </w:p>
    <w:p w14:paraId="7EF68ACE" w14:textId="77777777" w:rsidR="00323A78" w:rsidRPr="00323A78" w:rsidRDefault="00323A78" w:rsidP="00323A78">
      <w:pPr>
        <w:numPr>
          <w:ilvl w:val="0"/>
          <w:numId w:val="18"/>
        </w:numPr>
        <w:spacing w:after="0"/>
        <w:rPr>
          <w:rFonts w:ascii="Times New Roman" w:hAnsi="Times New Roman" w:cs="Times New Roman"/>
          <w:sz w:val="24"/>
          <w:szCs w:val="24"/>
        </w:rPr>
      </w:pPr>
      <w:r w:rsidRPr="00323A78">
        <w:rPr>
          <w:rFonts w:ascii="Times New Roman" w:hAnsi="Times New Roman" w:cs="Times New Roman"/>
          <w:sz w:val="24"/>
          <w:szCs w:val="24"/>
        </w:rPr>
        <w:t>An affidavit showing the consent of existing customers for abandonment of service requests.</w:t>
      </w:r>
    </w:p>
    <w:p w14:paraId="5337FD5E" w14:textId="77777777" w:rsidR="00323A78" w:rsidRPr="00323A78" w:rsidRDefault="00323A78" w:rsidP="00323A78">
      <w:pPr>
        <w:spacing w:after="0"/>
        <w:rPr>
          <w:rFonts w:ascii="Times New Roman" w:hAnsi="Times New Roman" w:cs="Times New Roman"/>
          <w:sz w:val="24"/>
          <w:szCs w:val="24"/>
        </w:rPr>
      </w:pPr>
    </w:p>
    <w:p w14:paraId="25FFD4CB" w14:textId="77777777" w:rsidR="00323A78" w:rsidRPr="00323A78" w:rsidRDefault="00323A78" w:rsidP="00323A78">
      <w:pPr>
        <w:spacing w:after="0"/>
        <w:rPr>
          <w:rFonts w:ascii="Times New Roman" w:hAnsi="Times New Roman" w:cs="Times New Roman"/>
          <w:sz w:val="24"/>
          <w:szCs w:val="24"/>
        </w:rPr>
      </w:pPr>
      <w:r w:rsidRPr="00323A78">
        <w:rPr>
          <w:rFonts w:ascii="Times New Roman" w:hAnsi="Times New Roman" w:cs="Times New Roman"/>
          <w:sz w:val="24"/>
          <w:szCs w:val="24"/>
        </w:rPr>
        <w:t>In addition, requests for an increase of pipeline capacity must include a statement that demonstrates compliance with the Commission’s Certificate Policy Statement by making a showing that the cost of the expansion will not be subsidized by existing customers and that there will not be adverse economic impacts to existing customers, competing pipelines or their customers, or to landowners and surrounding communities.</w:t>
      </w:r>
    </w:p>
    <w:p w14:paraId="62933AD3" w14:textId="77777777" w:rsidR="00323A78" w:rsidRPr="00323A78" w:rsidRDefault="00323A78" w:rsidP="00323A78">
      <w:pPr>
        <w:spacing w:after="0"/>
        <w:rPr>
          <w:rFonts w:ascii="Times New Roman" w:hAnsi="Times New Roman" w:cs="Times New Roman"/>
          <w:sz w:val="24"/>
          <w:szCs w:val="24"/>
        </w:rPr>
      </w:pPr>
    </w:p>
    <w:p w14:paraId="4BDE74AE" w14:textId="20C8C3EC" w:rsidR="00105468" w:rsidRDefault="00867D79" w:rsidP="00105468">
      <w:pPr>
        <w:spacing w:after="0"/>
        <w:ind w:firstLine="360"/>
        <w:rPr>
          <w:rFonts w:ascii="Times New Roman" w:hAnsi="Times New Roman" w:cs="Times New Roman"/>
          <w:sz w:val="24"/>
          <w:szCs w:val="24"/>
        </w:rPr>
      </w:pPr>
      <w:r>
        <w:rPr>
          <w:rFonts w:ascii="Times New Roman" w:hAnsi="Times New Roman" w:cs="Times New Roman"/>
          <w:sz w:val="24"/>
          <w:szCs w:val="24"/>
        </w:rPr>
        <w:t xml:space="preserve">In FY99, </w:t>
      </w:r>
      <w:r w:rsidRPr="00323A78">
        <w:rPr>
          <w:rFonts w:ascii="Times New Roman" w:hAnsi="Times New Roman" w:cs="Times New Roman"/>
          <w:sz w:val="24"/>
          <w:szCs w:val="24"/>
        </w:rPr>
        <w:t>FERC establish</w:t>
      </w:r>
      <w:r>
        <w:rPr>
          <w:rFonts w:ascii="Times New Roman" w:hAnsi="Times New Roman" w:cs="Times New Roman"/>
          <w:sz w:val="24"/>
          <w:szCs w:val="24"/>
        </w:rPr>
        <w:t>ed</w:t>
      </w:r>
      <w:r w:rsidRPr="00323A78">
        <w:rPr>
          <w:rFonts w:ascii="Times New Roman" w:hAnsi="Times New Roman" w:cs="Times New Roman"/>
          <w:sz w:val="24"/>
          <w:szCs w:val="24"/>
        </w:rPr>
        <w:t xml:space="preserve"> a performance plan to process cases as efficiently as possible</w:t>
      </w:r>
      <w:r>
        <w:rPr>
          <w:rFonts w:ascii="Times New Roman" w:hAnsi="Times New Roman" w:cs="Times New Roman"/>
          <w:sz w:val="24"/>
          <w:szCs w:val="24"/>
        </w:rPr>
        <w:t xml:space="preserve"> due to</w:t>
      </w:r>
      <w:r w:rsidR="00323A78" w:rsidRPr="00323A78">
        <w:rPr>
          <w:rFonts w:ascii="Times New Roman" w:hAnsi="Times New Roman" w:cs="Times New Roman"/>
          <w:sz w:val="24"/>
          <w:szCs w:val="24"/>
        </w:rPr>
        <w:t xml:space="preserve"> greater demand for natural gas as seen in rapidly evolving market conditions,.  The Commission grouped certificate applications by the level of effort required to respond to the applications and established clear targets for the time it should take to process each type of application</w:t>
      </w:r>
      <w:r w:rsidR="00105468">
        <w:rPr>
          <w:rFonts w:ascii="Times New Roman" w:hAnsi="Times New Roman" w:cs="Times New Roman"/>
          <w:sz w:val="24"/>
          <w:szCs w:val="24"/>
        </w:rPr>
        <w:t>.</w:t>
      </w:r>
    </w:p>
    <w:p w14:paraId="4683B0AA" w14:textId="77777777" w:rsidR="000D6FBE" w:rsidRPr="00EB3E6F" w:rsidRDefault="000D6FBE" w:rsidP="004276A5">
      <w:pPr>
        <w:spacing w:after="0"/>
        <w:rPr>
          <w:rFonts w:ascii="Times New Roman" w:hAnsi="Times New Roman" w:cs="Times New Roman"/>
          <w:sz w:val="24"/>
          <w:szCs w:val="24"/>
        </w:rPr>
      </w:pPr>
    </w:p>
    <w:p w14:paraId="383755D2"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14:paraId="3DE42D36" w14:textId="77777777" w:rsidR="00EB3E6F" w:rsidRDefault="00EB3E6F" w:rsidP="00EB3E6F">
      <w:pPr>
        <w:spacing w:after="0"/>
        <w:rPr>
          <w:rFonts w:ascii="Times New Roman" w:hAnsi="Times New Roman" w:cs="Times New Roman"/>
          <w:sz w:val="24"/>
          <w:szCs w:val="24"/>
        </w:rPr>
      </w:pPr>
    </w:p>
    <w:p w14:paraId="18E0C417" w14:textId="77777777" w:rsidR="00867D79" w:rsidRPr="00867D79" w:rsidRDefault="00867D79" w:rsidP="00867D79">
      <w:pPr>
        <w:spacing w:after="0"/>
        <w:rPr>
          <w:rFonts w:ascii="Times New Roman" w:hAnsi="Times New Roman" w:cs="Times New Roman"/>
          <w:sz w:val="24"/>
          <w:szCs w:val="24"/>
        </w:rPr>
      </w:pPr>
      <w:r w:rsidRPr="00867D79">
        <w:rPr>
          <w:rFonts w:ascii="Times New Roman" w:hAnsi="Times New Roman" w:cs="Times New Roman"/>
          <w:sz w:val="24"/>
          <w:szCs w:val="24"/>
        </w:rPr>
        <w:t xml:space="preserve">There is an ongoing FERC effort to increase the use of improved information technology in order to reduce the compliance burden.  The FERC-537 materials may be eFiled through FERC’s eFiling system.  [See </w:t>
      </w:r>
      <w:hyperlink r:id="rId14" w:history="1">
        <w:r w:rsidRPr="00867D79">
          <w:rPr>
            <w:rStyle w:val="Hyperlink"/>
            <w:rFonts w:ascii="Times New Roman" w:hAnsi="Times New Roman" w:cs="Times New Roman"/>
            <w:sz w:val="24"/>
            <w:szCs w:val="24"/>
          </w:rPr>
          <w:t>http://www.ferc.gov/docs-filing/efiling/filing.pdf</w:t>
        </w:r>
      </w:hyperlink>
      <w:r w:rsidRPr="00867D79">
        <w:rPr>
          <w:rFonts w:ascii="Times New Roman" w:hAnsi="Times New Roman" w:cs="Times New Roman"/>
          <w:sz w:val="24"/>
          <w:szCs w:val="24"/>
        </w:rPr>
        <w:t xml:space="preserve"> for more information.]</w:t>
      </w:r>
    </w:p>
    <w:p w14:paraId="01CF7483" w14:textId="77777777" w:rsidR="00867D79" w:rsidRPr="00867D79" w:rsidRDefault="00867D79" w:rsidP="00867D79">
      <w:pPr>
        <w:spacing w:after="0"/>
        <w:rPr>
          <w:rFonts w:ascii="Times New Roman" w:hAnsi="Times New Roman" w:cs="Times New Roman"/>
          <w:sz w:val="24"/>
          <w:szCs w:val="24"/>
        </w:rPr>
      </w:pPr>
    </w:p>
    <w:p w14:paraId="0EB56404" w14:textId="77777777" w:rsidR="00867D79" w:rsidRPr="00867D79" w:rsidRDefault="00867D79" w:rsidP="00867D79">
      <w:pPr>
        <w:spacing w:after="0"/>
        <w:rPr>
          <w:rFonts w:ascii="Times New Roman" w:hAnsi="Times New Roman" w:cs="Times New Roman"/>
          <w:sz w:val="24"/>
          <w:szCs w:val="24"/>
        </w:rPr>
      </w:pPr>
      <w:r w:rsidRPr="00867D79">
        <w:rPr>
          <w:rFonts w:ascii="Times New Roman" w:hAnsi="Times New Roman" w:cs="Times New Roman"/>
          <w:sz w:val="24"/>
          <w:szCs w:val="24"/>
        </w:rPr>
        <w:t>The majority of the application filings made in accordance with sections 7(b) and 7(c) are filed electronically.  However, due to the complexity of the exhibits, maps, and projects and distances covered by the project, for some of the filings, up to three additional paper copies may be required for staff review, processing, and collaboration.  As additional uses of information technology (including geospatial information systems) are implemented, FERC may be able to reduce or eliminate the need for the additional paper copies.</w:t>
      </w:r>
    </w:p>
    <w:p w14:paraId="2AA4616C" w14:textId="129EFE35" w:rsidR="00466C57" w:rsidRPr="00EB3E6F" w:rsidRDefault="00867D79" w:rsidP="00EB3E6F">
      <w:pPr>
        <w:spacing w:after="0"/>
        <w:rPr>
          <w:rFonts w:ascii="Times New Roman" w:hAnsi="Times New Roman" w:cs="Times New Roman"/>
          <w:sz w:val="24"/>
          <w:szCs w:val="24"/>
        </w:rPr>
      </w:pPr>
      <w:r w:rsidRPr="00867D79" w:rsidDel="00867D79">
        <w:rPr>
          <w:rFonts w:ascii="Times New Roman" w:hAnsi="Times New Roman" w:cs="Times New Roman"/>
          <w:sz w:val="24"/>
          <w:szCs w:val="24"/>
        </w:rPr>
        <w:t xml:space="preserve"> </w:t>
      </w:r>
    </w:p>
    <w:p w14:paraId="7F3A435F"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074DC8">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79379D3A" w14:textId="77777777" w:rsidR="00EB3E6F" w:rsidRDefault="00EB3E6F" w:rsidP="00EB3E6F">
      <w:pPr>
        <w:spacing w:after="0"/>
        <w:rPr>
          <w:rFonts w:ascii="Times New Roman" w:hAnsi="Times New Roman" w:cs="Times New Roman"/>
          <w:sz w:val="24"/>
          <w:szCs w:val="24"/>
        </w:rPr>
      </w:pPr>
    </w:p>
    <w:p w14:paraId="472B1806" w14:textId="3A79CD40" w:rsidR="00CF5B29" w:rsidRDefault="008B651B" w:rsidP="008B651B">
      <w:pPr>
        <w:spacing w:after="0"/>
        <w:rPr>
          <w:rFonts w:ascii="Times New Roman" w:hAnsi="Times New Roman" w:cs="Times New Roman"/>
          <w:sz w:val="24"/>
          <w:szCs w:val="24"/>
        </w:rPr>
      </w:pPr>
      <w:r w:rsidRPr="008B651B">
        <w:rPr>
          <w:rFonts w:ascii="Times New Roman" w:hAnsi="Times New Roman" w:cs="Times New Roman"/>
          <w:sz w:val="24"/>
          <w:szCs w:val="24"/>
        </w:rPr>
        <w:t>Filing requirements are periodically reviewed as information collection expiration dates arise or as the Commission may deem necessary in carrying out its regulatory responsibilities under the NGA in an effort to alleviate duplication.  All Commission information collections are subject to analysis by Commission staff and are examined for redundancy.  There is no other source of this information</w:t>
      </w:r>
      <w:r w:rsidRPr="008B651B" w:rsidDel="008B651B">
        <w:rPr>
          <w:rFonts w:ascii="Times New Roman" w:hAnsi="Times New Roman" w:cs="Times New Roman"/>
          <w:sz w:val="24"/>
          <w:szCs w:val="24"/>
        </w:rPr>
        <w:t xml:space="preserve"> </w:t>
      </w:r>
    </w:p>
    <w:p w14:paraId="0802EA7E" w14:textId="77777777" w:rsidR="00466C57" w:rsidRPr="00EB3E6F" w:rsidRDefault="00466C57" w:rsidP="00EB3E6F">
      <w:pPr>
        <w:spacing w:after="0"/>
        <w:rPr>
          <w:rFonts w:ascii="Times New Roman" w:hAnsi="Times New Roman" w:cs="Times New Roman"/>
          <w:sz w:val="24"/>
          <w:szCs w:val="24"/>
        </w:rPr>
      </w:pPr>
    </w:p>
    <w:p w14:paraId="72EA9393"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14:paraId="2C2C6A43" w14:textId="77777777" w:rsidR="00EB3E6F" w:rsidRDefault="00EB3E6F" w:rsidP="00EB3E6F">
      <w:pPr>
        <w:spacing w:after="0"/>
        <w:rPr>
          <w:rFonts w:ascii="Times New Roman" w:hAnsi="Times New Roman" w:cs="Times New Roman"/>
          <w:sz w:val="24"/>
          <w:szCs w:val="24"/>
        </w:rPr>
      </w:pPr>
    </w:p>
    <w:p w14:paraId="6313B5C9" w14:textId="6DC3F699" w:rsidR="001348AC" w:rsidRDefault="00CF5B29" w:rsidP="00EB3E6F">
      <w:pPr>
        <w:spacing w:after="0"/>
        <w:rPr>
          <w:rFonts w:ascii="Times New Roman" w:hAnsi="Times New Roman" w:cs="Times New Roman"/>
          <w:sz w:val="24"/>
          <w:szCs w:val="24"/>
        </w:rPr>
      </w:pPr>
      <w:r>
        <w:rPr>
          <w:rFonts w:ascii="Times New Roman" w:hAnsi="Times New Roman" w:cs="Times New Roman"/>
          <w:sz w:val="24"/>
          <w:szCs w:val="24"/>
        </w:rPr>
        <w:t>The FERC-</w:t>
      </w:r>
      <w:r w:rsidR="008B651B">
        <w:rPr>
          <w:rFonts w:ascii="Times New Roman" w:hAnsi="Times New Roman" w:cs="Times New Roman"/>
          <w:sz w:val="24"/>
          <w:szCs w:val="24"/>
        </w:rPr>
        <w:t>537</w:t>
      </w:r>
      <w:r>
        <w:rPr>
          <w:rFonts w:ascii="Times New Roman" w:hAnsi="Times New Roman" w:cs="Times New Roman"/>
          <w:sz w:val="24"/>
          <w:szCs w:val="24"/>
        </w:rPr>
        <w:t xml:space="preserve"> information collection does not affect small entities. </w:t>
      </w:r>
    </w:p>
    <w:p w14:paraId="11625D47" w14:textId="77777777" w:rsidR="00CF5B29" w:rsidRPr="00EB3E6F" w:rsidRDefault="00CF5B29" w:rsidP="00EB3E6F">
      <w:pPr>
        <w:spacing w:after="0"/>
        <w:rPr>
          <w:rFonts w:ascii="Times New Roman" w:hAnsi="Times New Roman" w:cs="Times New Roman"/>
          <w:sz w:val="24"/>
          <w:szCs w:val="24"/>
        </w:rPr>
      </w:pPr>
    </w:p>
    <w:p w14:paraId="0631BAC3" w14:textId="77777777" w:rsidR="00EB3E6F" w:rsidRPr="001228FC" w:rsidRDefault="00EB3E6F" w:rsidP="00A72E7B">
      <w:pPr>
        <w:pStyle w:val="ListParagraph"/>
        <w:numPr>
          <w:ilvl w:val="0"/>
          <w:numId w:val="1"/>
        </w:numPr>
        <w:spacing w:after="0"/>
        <w:ind w:left="360"/>
        <w:rPr>
          <w:rFonts w:ascii="Times New Roman" w:hAnsi="Times New Roman" w:cs="Times New Roman"/>
          <w:b/>
          <w:sz w:val="24"/>
          <w:szCs w:val="24"/>
        </w:rPr>
      </w:pPr>
      <w:r w:rsidRPr="001228FC">
        <w:rPr>
          <w:rFonts w:ascii="Times New Roman" w:hAnsi="Times New Roman" w:cs="Times New Roman"/>
          <w:b/>
          <w:sz w:val="24"/>
          <w:szCs w:val="24"/>
        </w:rPr>
        <w:t>CONSEQUENCE TO FEDERAL PROGRAM IF COLLECTION WERE CONDUCTED LESS FREQUENTLY</w:t>
      </w:r>
    </w:p>
    <w:p w14:paraId="14C7B2AA" w14:textId="0084A8F9" w:rsidR="00767141" w:rsidRDefault="00767141" w:rsidP="00EB3E6F">
      <w:pPr>
        <w:spacing w:after="0"/>
        <w:rPr>
          <w:rFonts w:ascii="Times New Roman" w:hAnsi="Times New Roman" w:cs="Times New Roman"/>
          <w:sz w:val="24"/>
          <w:szCs w:val="24"/>
        </w:rPr>
      </w:pPr>
      <w:r w:rsidRPr="00767141">
        <w:rPr>
          <w:rFonts w:ascii="Times New Roman" w:hAnsi="Times New Roman" w:cs="Times New Roman"/>
          <w:sz w:val="24"/>
          <w:szCs w:val="24"/>
        </w:rPr>
        <w:t>Failure to collect the information would prohibit FERC from properly monitoring and evaluating pipeline transactions and meeting statutory obligations under NGPA and NGA.</w:t>
      </w:r>
    </w:p>
    <w:p w14:paraId="76417F54" w14:textId="77777777" w:rsidR="00297631" w:rsidRPr="00EB3E6F" w:rsidRDefault="00297631" w:rsidP="00EB3E6F">
      <w:pPr>
        <w:spacing w:after="0"/>
        <w:rPr>
          <w:rFonts w:ascii="Times New Roman" w:hAnsi="Times New Roman" w:cs="Times New Roman"/>
          <w:sz w:val="24"/>
          <w:szCs w:val="24"/>
        </w:rPr>
      </w:pPr>
    </w:p>
    <w:p w14:paraId="49BEA7BC"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14:paraId="3235B8A1" w14:textId="77777777" w:rsidR="00EB3E6F" w:rsidRDefault="00EB3E6F" w:rsidP="00EB3E6F">
      <w:pPr>
        <w:spacing w:after="0"/>
        <w:rPr>
          <w:rFonts w:ascii="Times New Roman" w:hAnsi="Times New Roman" w:cs="Times New Roman"/>
          <w:sz w:val="24"/>
          <w:szCs w:val="24"/>
        </w:rPr>
      </w:pPr>
    </w:p>
    <w:p w14:paraId="51F8D074" w14:textId="25435671" w:rsidR="00EB3E6F" w:rsidRDefault="00C61E8F" w:rsidP="00D964D6">
      <w:pPr>
        <w:spacing w:after="0"/>
        <w:rPr>
          <w:rFonts w:ascii="Times New Roman" w:hAnsi="Times New Roman" w:cs="Times New Roman"/>
          <w:sz w:val="24"/>
          <w:szCs w:val="24"/>
        </w:rPr>
      </w:pPr>
      <w:r>
        <w:rPr>
          <w:rFonts w:ascii="Times New Roman" w:hAnsi="Times New Roman" w:cs="Times New Roman"/>
          <w:sz w:val="24"/>
          <w:szCs w:val="24"/>
        </w:rPr>
        <w:t>There are no special circumstances</w:t>
      </w:r>
      <w:r w:rsidR="00CF5B29">
        <w:rPr>
          <w:rFonts w:ascii="Times New Roman" w:hAnsi="Times New Roman" w:cs="Times New Roman"/>
          <w:sz w:val="24"/>
          <w:szCs w:val="24"/>
        </w:rPr>
        <w:t xml:space="preserve"> (as described in 5 CFR 1320.5(d)(2)</w:t>
      </w:r>
      <w:r w:rsidR="00446F1C">
        <w:rPr>
          <w:rFonts w:ascii="Times New Roman" w:hAnsi="Times New Roman" w:cs="Times New Roman"/>
          <w:sz w:val="24"/>
          <w:szCs w:val="24"/>
        </w:rPr>
        <w:t>)</w:t>
      </w:r>
      <w:r>
        <w:rPr>
          <w:rFonts w:ascii="Times New Roman" w:hAnsi="Times New Roman" w:cs="Times New Roman"/>
          <w:sz w:val="24"/>
          <w:szCs w:val="24"/>
        </w:rPr>
        <w:t xml:space="preserve"> </w:t>
      </w:r>
      <w:r w:rsidR="00CF5B29">
        <w:rPr>
          <w:rFonts w:ascii="Times New Roman" w:hAnsi="Times New Roman" w:cs="Times New Roman"/>
          <w:sz w:val="24"/>
          <w:szCs w:val="24"/>
        </w:rPr>
        <w:t>related to the FERC-</w:t>
      </w:r>
      <w:r w:rsidR="008B651B">
        <w:rPr>
          <w:rFonts w:ascii="Times New Roman" w:hAnsi="Times New Roman" w:cs="Times New Roman"/>
          <w:sz w:val="24"/>
          <w:szCs w:val="24"/>
        </w:rPr>
        <w:t>537</w:t>
      </w:r>
      <w:r w:rsidR="00D43F0E">
        <w:rPr>
          <w:rFonts w:ascii="Times New Roman" w:hAnsi="Times New Roman" w:cs="Times New Roman"/>
          <w:sz w:val="24"/>
          <w:szCs w:val="24"/>
        </w:rPr>
        <w:t xml:space="preserve"> information collection.</w:t>
      </w:r>
    </w:p>
    <w:p w14:paraId="5161D56B" w14:textId="77777777" w:rsidR="008D310F" w:rsidRPr="00EB3E6F" w:rsidRDefault="008D310F" w:rsidP="00EB3E6F">
      <w:pPr>
        <w:spacing w:after="0"/>
        <w:rPr>
          <w:rFonts w:ascii="Times New Roman" w:hAnsi="Times New Roman" w:cs="Times New Roman"/>
          <w:sz w:val="24"/>
          <w:szCs w:val="24"/>
        </w:rPr>
      </w:pPr>
    </w:p>
    <w:p w14:paraId="31455D90"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14:paraId="4D23222C" w14:textId="77777777" w:rsidR="00EB3E6F" w:rsidRDefault="00EB3E6F" w:rsidP="00EB3E6F">
      <w:pPr>
        <w:spacing w:after="0"/>
        <w:rPr>
          <w:rFonts w:ascii="Times New Roman" w:hAnsi="Times New Roman" w:cs="Times New Roman"/>
          <w:sz w:val="24"/>
          <w:szCs w:val="24"/>
        </w:rPr>
      </w:pPr>
    </w:p>
    <w:p w14:paraId="0846B993" w14:textId="4404AF82" w:rsidR="00211186" w:rsidRDefault="00CF5B29" w:rsidP="00D964D6">
      <w:pPr>
        <w:spacing w:after="0"/>
        <w:rPr>
          <w:rFonts w:ascii="Times New Roman" w:hAnsi="Times New Roman" w:cs="Times New Roman"/>
          <w:bCs/>
          <w:sz w:val="24"/>
          <w:szCs w:val="24"/>
        </w:rPr>
      </w:pPr>
      <w:r w:rsidRPr="000323E9">
        <w:rPr>
          <w:rFonts w:ascii="Times New Roman" w:hAnsi="Times New Roman" w:cs="Times New Roman"/>
          <w:bCs/>
          <w:sz w:val="24"/>
          <w:szCs w:val="24"/>
        </w:rPr>
        <w:t>In accordance with OMB requirements, the Commission published a 60-day notice</w:t>
      </w:r>
      <w:r w:rsidRPr="000323E9">
        <w:rPr>
          <w:rFonts w:ascii="Times New Roman" w:hAnsi="Times New Roman" w:cs="Times New Roman"/>
          <w:bCs/>
          <w:sz w:val="24"/>
          <w:szCs w:val="24"/>
          <w:vertAlign w:val="superscript"/>
        </w:rPr>
        <w:footnoteReference w:id="3"/>
      </w:r>
      <w:r>
        <w:rPr>
          <w:rFonts w:ascii="Times New Roman" w:hAnsi="Times New Roman" w:cs="Times New Roman"/>
          <w:bCs/>
          <w:sz w:val="24"/>
          <w:szCs w:val="24"/>
        </w:rPr>
        <w:t xml:space="preserve"> on </w:t>
      </w:r>
      <w:r w:rsidR="00D964D6">
        <w:rPr>
          <w:rFonts w:ascii="Times New Roman" w:hAnsi="Times New Roman" w:cs="Times New Roman"/>
          <w:bCs/>
          <w:sz w:val="24"/>
          <w:szCs w:val="24"/>
        </w:rPr>
        <w:t>5</w:t>
      </w:r>
      <w:r>
        <w:rPr>
          <w:rFonts w:ascii="Times New Roman" w:hAnsi="Times New Roman" w:cs="Times New Roman"/>
          <w:bCs/>
          <w:sz w:val="24"/>
          <w:szCs w:val="24"/>
        </w:rPr>
        <w:t>/</w:t>
      </w:r>
      <w:r w:rsidR="00D964D6">
        <w:rPr>
          <w:rFonts w:ascii="Times New Roman" w:hAnsi="Times New Roman" w:cs="Times New Roman"/>
          <w:bCs/>
          <w:sz w:val="24"/>
          <w:szCs w:val="24"/>
        </w:rPr>
        <w:t>21</w:t>
      </w:r>
      <w:r>
        <w:rPr>
          <w:rFonts w:ascii="Times New Roman" w:hAnsi="Times New Roman" w:cs="Times New Roman"/>
          <w:bCs/>
          <w:sz w:val="24"/>
          <w:szCs w:val="24"/>
        </w:rPr>
        <w:t>/2018</w:t>
      </w:r>
      <w:r w:rsidRPr="000323E9">
        <w:rPr>
          <w:rFonts w:ascii="Times New Roman" w:hAnsi="Times New Roman" w:cs="Times New Roman"/>
          <w:bCs/>
          <w:sz w:val="24"/>
          <w:szCs w:val="24"/>
        </w:rPr>
        <w:t xml:space="preserve"> and published a 30-day notice</w:t>
      </w:r>
      <w:r w:rsidRPr="000323E9">
        <w:rPr>
          <w:rFonts w:ascii="Times New Roman" w:hAnsi="Times New Roman" w:cs="Times New Roman"/>
          <w:bCs/>
          <w:sz w:val="24"/>
          <w:szCs w:val="24"/>
          <w:vertAlign w:val="superscript"/>
        </w:rPr>
        <w:footnoteReference w:id="4"/>
      </w:r>
      <w:r w:rsidRPr="000323E9">
        <w:rPr>
          <w:rFonts w:ascii="Times New Roman" w:hAnsi="Times New Roman" w:cs="Times New Roman"/>
          <w:bCs/>
          <w:sz w:val="24"/>
          <w:szCs w:val="24"/>
          <w:vertAlign w:val="superscript"/>
        </w:rPr>
        <w:t xml:space="preserve"> </w:t>
      </w:r>
      <w:r>
        <w:rPr>
          <w:rFonts w:ascii="Times New Roman" w:hAnsi="Times New Roman" w:cs="Times New Roman"/>
          <w:bCs/>
          <w:sz w:val="24"/>
          <w:szCs w:val="24"/>
        </w:rPr>
        <w:t xml:space="preserve">on </w:t>
      </w:r>
      <w:r w:rsidR="001228FC" w:rsidRPr="005354ED">
        <w:rPr>
          <w:rFonts w:ascii="Times New Roman" w:hAnsi="Times New Roman" w:cs="Times New Roman"/>
          <w:bCs/>
          <w:sz w:val="24"/>
          <w:szCs w:val="24"/>
        </w:rPr>
        <w:t>8</w:t>
      </w:r>
      <w:r w:rsidRPr="005354ED">
        <w:rPr>
          <w:rFonts w:ascii="Times New Roman" w:hAnsi="Times New Roman" w:cs="Times New Roman"/>
          <w:bCs/>
          <w:sz w:val="24"/>
          <w:szCs w:val="24"/>
        </w:rPr>
        <w:t>/</w:t>
      </w:r>
      <w:r w:rsidR="001228FC" w:rsidRPr="005354ED">
        <w:rPr>
          <w:rFonts w:ascii="Times New Roman" w:hAnsi="Times New Roman" w:cs="Times New Roman"/>
          <w:bCs/>
          <w:sz w:val="24"/>
          <w:szCs w:val="24"/>
        </w:rPr>
        <w:t>21</w:t>
      </w:r>
      <w:r w:rsidRPr="001228FC">
        <w:rPr>
          <w:rFonts w:ascii="Times New Roman" w:hAnsi="Times New Roman" w:cs="Times New Roman"/>
          <w:bCs/>
          <w:sz w:val="24"/>
          <w:szCs w:val="24"/>
        </w:rPr>
        <w:t>/2018</w:t>
      </w:r>
      <w:r w:rsidRPr="000323E9">
        <w:rPr>
          <w:rFonts w:ascii="Times New Roman" w:hAnsi="Times New Roman" w:cs="Times New Roman"/>
          <w:bCs/>
          <w:sz w:val="24"/>
          <w:szCs w:val="24"/>
        </w:rPr>
        <w:t xml:space="preserve">.  </w:t>
      </w:r>
      <w:r w:rsidR="00211186">
        <w:rPr>
          <w:rFonts w:ascii="Times New Roman" w:hAnsi="Times New Roman" w:cs="Times New Roman"/>
          <w:bCs/>
          <w:sz w:val="24"/>
          <w:szCs w:val="24"/>
        </w:rPr>
        <w:t>In addition, the Commission issued an Errata notice on 9/5/2018</w:t>
      </w:r>
      <w:r w:rsidR="00B56BA6">
        <w:rPr>
          <w:rFonts w:ascii="Times New Roman" w:hAnsi="Times New Roman" w:cs="Times New Roman"/>
          <w:bCs/>
          <w:sz w:val="24"/>
          <w:szCs w:val="24"/>
        </w:rPr>
        <w:t>.</w:t>
      </w:r>
      <w:r w:rsidR="00211186" w:rsidRPr="00620212">
        <w:rPr>
          <w:rStyle w:val="FootnoteReference"/>
          <w:rFonts w:ascii="Times New Roman" w:hAnsi="Times New Roman" w:cs="Times New Roman"/>
          <w:bCs/>
          <w:sz w:val="24"/>
          <w:szCs w:val="24"/>
          <w:vertAlign w:val="superscript"/>
        </w:rPr>
        <w:footnoteReference w:id="5"/>
      </w:r>
    </w:p>
    <w:p w14:paraId="39272C7C" w14:textId="77777777" w:rsidR="00211186" w:rsidRDefault="00211186" w:rsidP="00D964D6">
      <w:pPr>
        <w:spacing w:after="0"/>
        <w:rPr>
          <w:rFonts w:ascii="Times New Roman" w:hAnsi="Times New Roman" w:cs="Times New Roman"/>
          <w:bCs/>
          <w:sz w:val="24"/>
          <w:szCs w:val="24"/>
        </w:rPr>
      </w:pPr>
    </w:p>
    <w:p w14:paraId="0083506F" w14:textId="1C49F128" w:rsidR="00CF5B29" w:rsidRDefault="00CF5B29" w:rsidP="00D964D6">
      <w:pPr>
        <w:spacing w:after="0"/>
        <w:rPr>
          <w:rFonts w:ascii="Times New Roman" w:hAnsi="Times New Roman" w:cs="Times New Roman"/>
          <w:bCs/>
          <w:sz w:val="24"/>
          <w:szCs w:val="24"/>
        </w:rPr>
      </w:pPr>
      <w:r w:rsidRPr="000323E9">
        <w:rPr>
          <w:rFonts w:ascii="Times New Roman" w:hAnsi="Times New Roman" w:cs="Times New Roman"/>
          <w:bCs/>
          <w:sz w:val="24"/>
          <w:szCs w:val="24"/>
        </w:rPr>
        <w:t xml:space="preserve">Within the public notices, the Commission noted that it would be requesting a three-year extension of the public reporting burden.  The Commission received </w:t>
      </w:r>
      <w:r w:rsidR="00D964D6">
        <w:rPr>
          <w:rFonts w:ascii="Times New Roman" w:hAnsi="Times New Roman" w:cs="Times New Roman"/>
          <w:bCs/>
          <w:sz w:val="24"/>
          <w:szCs w:val="24"/>
        </w:rPr>
        <w:t>two</w:t>
      </w:r>
      <w:r w:rsidRPr="000323E9">
        <w:rPr>
          <w:rFonts w:ascii="Times New Roman" w:hAnsi="Times New Roman" w:cs="Times New Roman"/>
          <w:bCs/>
          <w:sz w:val="24"/>
          <w:szCs w:val="24"/>
        </w:rPr>
        <w:t xml:space="preserve"> comments on the 60-day notice from the public regarding this information collection.</w:t>
      </w:r>
    </w:p>
    <w:p w14:paraId="3A93972B" w14:textId="77777777" w:rsidR="00D964D6" w:rsidRDefault="00D964D6" w:rsidP="00AF3FE7">
      <w:pPr>
        <w:spacing w:after="0"/>
        <w:ind w:firstLine="360"/>
        <w:rPr>
          <w:rFonts w:ascii="Times New Roman" w:hAnsi="Times New Roman" w:cs="Times New Roman"/>
          <w:bCs/>
          <w:sz w:val="24"/>
          <w:szCs w:val="24"/>
        </w:rPr>
      </w:pPr>
    </w:p>
    <w:p w14:paraId="705EABDF" w14:textId="77777777" w:rsidR="00E157D5" w:rsidRPr="00E157D5" w:rsidRDefault="00E157D5" w:rsidP="00E157D5">
      <w:pPr>
        <w:spacing w:after="0" w:line="240" w:lineRule="auto"/>
        <w:rPr>
          <w:rFonts w:ascii="Times New Roman" w:eastAsia="Calibri" w:hAnsi="Times New Roman" w:cs="Times New Roman"/>
          <w:bCs/>
          <w:sz w:val="26"/>
          <w:szCs w:val="26"/>
        </w:rPr>
      </w:pPr>
      <w:r w:rsidRPr="00E157D5">
        <w:rPr>
          <w:rFonts w:ascii="Times New Roman" w:eastAsia="Calibri" w:hAnsi="Times New Roman" w:cs="Times New Roman"/>
          <w:bCs/>
          <w:sz w:val="26"/>
          <w:szCs w:val="26"/>
        </w:rPr>
        <w:t>On 5/30/2018, Ms. Joanne Collins submitted the following comment:</w:t>
      </w:r>
    </w:p>
    <w:p w14:paraId="7AF47262" w14:textId="77777777" w:rsidR="00E157D5" w:rsidRPr="00E157D5" w:rsidRDefault="00E157D5" w:rsidP="00E157D5">
      <w:pPr>
        <w:spacing w:after="0" w:line="240" w:lineRule="auto"/>
        <w:rPr>
          <w:rFonts w:ascii="Times New Roman" w:eastAsia="Calibri" w:hAnsi="Times New Roman" w:cs="Times New Roman"/>
          <w:bCs/>
          <w:sz w:val="26"/>
          <w:szCs w:val="26"/>
        </w:rPr>
      </w:pPr>
      <w:r w:rsidRPr="00E157D5">
        <w:rPr>
          <w:rFonts w:ascii="Times New Roman" w:eastAsia="Calibri" w:hAnsi="Times New Roman" w:cs="Times New Roman"/>
          <w:bCs/>
          <w:sz w:val="26"/>
          <w:szCs w:val="26"/>
        </w:rPr>
        <w:tab/>
        <w:t xml:space="preserve">“I am in favor of the collection of all information necessary for the proper </w:t>
      </w:r>
      <w:r w:rsidRPr="00E157D5">
        <w:rPr>
          <w:rFonts w:ascii="Times New Roman" w:eastAsia="Calibri" w:hAnsi="Times New Roman" w:cs="Times New Roman"/>
          <w:bCs/>
          <w:sz w:val="26"/>
          <w:szCs w:val="26"/>
        </w:rPr>
        <w:tab/>
        <w:t xml:space="preserve">performance of the function of the Commission.  I am not in favor of deciding to </w:t>
      </w:r>
      <w:r w:rsidRPr="00E157D5">
        <w:rPr>
          <w:rFonts w:ascii="Times New Roman" w:eastAsia="Calibri" w:hAnsi="Times New Roman" w:cs="Times New Roman"/>
          <w:bCs/>
          <w:sz w:val="26"/>
          <w:szCs w:val="26"/>
        </w:rPr>
        <w:tab/>
        <w:t xml:space="preserve">collect less information because it is a burden.  Using automated collection </w:t>
      </w:r>
      <w:r w:rsidRPr="00E157D5">
        <w:rPr>
          <w:rFonts w:ascii="Times New Roman" w:eastAsia="Calibri" w:hAnsi="Times New Roman" w:cs="Times New Roman"/>
          <w:bCs/>
          <w:sz w:val="26"/>
          <w:szCs w:val="26"/>
        </w:rPr>
        <w:tab/>
        <w:t xml:space="preserve">techniques or other form of technology is fine as long as it is not required for </w:t>
      </w:r>
      <w:r w:rsidRPr="00E157D5">
        <w:rPr>
          <w:rFonts w:ascii="Times New Roman" w:eastAsia="Calibri" w:hAnsi="Times New Roman" w:cs="Times New Roman"/>
          <w:bCs/>
          <w:sz w:val="26"/>
          <w:szCs w:val="26"/>
        </w:rPr>
        <w:tab/>
        <w:t>collection.”</w:t>
      </w:r>
    </w:p>
    <w:p w14:paraId="0ED51ADB" w14:textId="77777777" w:rsidR="00E157D5" w:rsidRPr="00E157D5" w:rsidRDefault="00E157D5" w:rsidP="00E157D5">
      <w:pPr>
        <w:widowControl w:val="0"/>
        <w:autoSpaceDE w:val="0"/>
        <w:autoSpaceDN w:val="0"/>
        <w:adjustRightInd w:val="0"/>
        <w:spacing w:after="0" w:line="240" w:lineRule="auto"/>
        <w:ind w:firstLine="720"/>
        <w:rPr>
          <w:rFonts w:ascii="Times New Roman" w:eastAsia="Times New Roman" w:hAnsi="Times New Roman" w:cs="Times New Roman"/>
          <w:sz w:val="26"/>
          <w:szCs w:val="24"/>
        </w:rPr>
      </w:pPr>
    </w:p>
    <w:p w14:paraId="207403C6" w14:textId="77777777" w:rsidR="00E157D5" w:rsidRPr="00E157D5" w:rsidRDefault="00E157D5" w:rsidP="00E157D5">
      <w:pPr>
        <w:spacing w:after="0" w:line="240" w:lineRule="auto"/>
        <w:rPr>
          <w:rFonts w:ascii="Times New Roman" w:eastAsia="Times New Roman" w:hAnsi="Times New Roman" w:cs="Times New Roman"/>
          <w:sz w:val="26"/>
          <w:szCs w:val="24"/>
        </w:rPr>
      </w:pPr>
      <w:r w:rsidRPr="00E157D5">
        <w:rPr>
          <w:rFonts w:ascii="Times New Roman" w:eastAsia="Times New Roman" w:hAnsi="Times New Roman" w:cs="Times New Roman"/>
          <w:sz w:val="26"/>
          <w:szCs w:val="24"/>
        </w:rPr>
        <w:t>To the comment received from Ms. Joanne Collins, FERC responds:</w:t>
      </w:r>
    </w:p>
    <w:p w14:paraId="1DC18FF5" w14:textId="77777777" w:rsidR="00E157D5" w:rsidRPr="00E157D5" w:rsidRDefault="00E157D5" w:rsidP="00E157D5">
      <w:pPr>
        <w:spacing w:after="0" w:line="240" w:lineRule="auto"/>
        <w:rPr>
          <w:rFonts w:ascii="Times New Roman" w:eastAsia="Times New Roman" w:hAnsi="Times New Roman" w:cs="Times New Roman"/>
          <w:sz w:val="26"/>
          <w:szCs w:val="24"/>
        </w:rPr>
      </w:pPr>
      <w:r w:rsidRPr="00E157D5">
        <w:rPr>
          <w:rFonts w:ascii="Times New Roman" w:eastAsia="Times New Roman" w:hAnsi="Times New Roman" w:cs="Times New Roman"/>
          <w:sz w:val="26"/>
          <w:szCs w:val="24"/>
        </w:rPr>
        <w:tab/>
        <w:t xml:space="preserve">“Commenter concurs in the collection of information necessary for the </w:t>
      </w:r>
      <w:r w:rsidRPr="00E157D5">
        <w:rPr>
          <w:rFonts w:ascii="Times New Roman" w:eastAsia="Times New Roman" w:hAnsi="Times New Roman" w:cs="Times New Roman"/>
          <w:sz w:val="26"/>
          <w:szCs w:val="24"/>
        </w:rPr>
        <w:tab/>
        <w:t xml:space="preserve">Commission </w:t>
      </w:r>
      <w:r w:rsidRPr="00E157D5">
        <w:rPr>
          <w:rFonts w:ascii="Times New Roman" w:eastAsia="Times New Roman" w:hAnsi="Times New Roman" w:cs="Times New Roman"/>
          <w:sz w:val="26"/>
          <w:szCs w:val="24"/>
        </w:rPr>
        <w:tab/>
        <w:t xml:space="preserve">to make an informed decision and take appropriate action is </w:t>
      </w:r>
      <w:r w:rsidRPr="00E157D5">
        <w:rPr>
          <w:rFonts w:ascii="Times New Roman" w:eastAsia="Times New Roman" w:hAnsi="Times New Roman" w:cs="Times New Roman"/>
          <w:sz w:val="26"/>
          <w:szCs w:val="24"/>
        </w:rPr>
        <w:tab/>
        <w:t xml:space="preserve">appropriate, but does not want less information that is needed to not be collected </w:t>
      </w:r>
      <w:r w:rsidRPr="00E157D5">
        <w:rPr>
          <w:rFonts w:ascii="Times New Roman" w:eastAsia="Times New Roman" w:hAnsi="Times New Roman" w:cs="Times New Roman"/>
          <w:sz w:val="26"/>
          <w:szCs w:val="24"/>
        </w:rPr>
        <w:tab/>
        <w:t xml:space="preserve">solely because it is a burden on those seeking authorizations. We confirm that all </w:t>
      </w:r>
      <w:r w:rsidRPr="00E157D5">
        <w:rPr>
          <w:rFonts w:ascii="Times New Roman" w:eastAsia="Times New Roman" w:hAnsi="Times New Roman" w:cs="Times New Roman"/>
          <w:sz w:val="26"/>
          <w:szCs w:val="24"/>
        </w:rPr>
        <w:tab/>
        <w:t xml:space="preserve">the information required by FERC-537 continues to be necessary and that no data </w:t>
      </w:r>
      <w:r w:rsidRPr="00E157D5">
        <w:rPr>
          <w:rFonts w:ascii="Times New Roman" w:eastAsia="Times New Roman" w:hAnsi="Times New Roman" w:cs="Times New Roman"/>
          <w:sz w:val="26"/>
          <w:szCs w:val="24"/>
        </w:rPr>
        <w:tab/>
        <w:t xml:space="preserve">collections have been revised in this current review on FERC-537. Commenter </w:t>
      </w:r>
      <w:r w:rsidRPr="00E157D5">
        <w:rPr>
          <w:rFonts w:ascii="Times New Roman" w:eastAsia="Times New Roman" w:hAnsi="Times New Roman" w:cs="Times New Roman"/>
          <w:sz w:val="26"/>
          <w:szCs w:val="24"/>
        </w:rPr>
        <w:tab/>
        <w:t xml:space="preserve">notes that automated ways to collect information, such as eFiling are good, as </w:t>
      </w:r>
      <w:r w:rsidRPr="00E157D5">
        <w:rPr>
          <w:rFonts w:ascii="Times New Roman" w:eastAsia="Times New Roman" w:hAnsi="Times New Roman" w:cs="Times New Roman"/>
          <w:sz w:val="26"/>
          <w:szCs w:val="24"/>
        </w:rPr>
        <w:tab/>
        <w:t>long as they are not ultimately required of all fliers.”</w:t>
      </w:r>
    </w:p>
    <w:p w14:paraId="25BC795B" w14:textId="77777777" w:rsidR="00E157D5" w:rsidRPr="00E157D5" w:rsidRDefault="00E157D5" w:rsidP="00E157D5">
      <w:pPr>
        <w:spacing w:after="0" w:line="240" w:lineRule="auto"/>
        <w:rPr>
          <w:rFonts w:ascii="Times New Roman" w:eastAsia="Times New Roman" w:hAnsi="Times New Roman" w:cs="Times New Roman"/>
          <w:sz w:val="26"/>
          <w:szCs w:val="24"/>
        </w:rPr>
      </w:pPr>
    </w:p>
    <w:p w14:paraId="4A88593F" w14:textId="77777777" w:rsidR="00E157D5" w:rsidRPr="00E157D5" w:rsidRDefault="00E157D5" w:rsidP="00E157D5">
      <w:pPr>
        <w:spacing w:after="0" w:line="240" w:lineRule="auto"/>
        <w:rPr>
          <w:rFonts w:ascii="Times New Roman" w:eastAsia="Times New Roman" w:hAnsi="Times New Roman" w:cs="Times New Roman"/>
          <w:bCs/>
          <w:sz w:val="26"/>
          <w:szCs w:val="24"/>
        </w:rPr>
      </w:pPr>
      <w:r w:rsidRPr="00E157D5">
        <w:rPr>
          <w:rFonts w:ascii="Times New Roman" w:eastAsia="Times New Roman" w:hAnsi="Times New Roman" w:cs="Times New Roman"/>
          <w:bCs/>
          <w:sz w:val="26"/>
          <w:szCs w:val="24"/>
        </w:rPr>
        <w:t>On 6/4/2018, Ms. Laurie Lubsen submitted the following comment:</w:t>
      </w:r>
    </w:p>
    <w:p w14:paraId="6BD4A0C6" w14:textId="77777777" w:rsidR="00E157D5" w:rsidRPr="00E157D5" w:rsidRDefault="00E157D5" w:rsidP="00E157D5">
      <w:pPr>
        <w:spacing w:after="0" w:line="240" w:lineRule="auto"/>
        <w:rPr>
          <w:rFonts w:ascii="Times New Roman" w:eastAsia="Times New Roman" w:hAnsi="Times New Roman" w:cs="Times New Roman"/>
          <w:bCs/>
          <w:sz w:val="26"/>
          <w:szCs w:val="24"/>
        </w:rPr>
      </w:pPr>
      <w:r w:rsidRPr="00E157D5">
        <w:rPr>
          <w:rFonts w:ascii="Times New Roman" w:eastAsia="Times New Roman" w:hAnsi="Times New Roman" w:cs="Times New Roman"/>
          <w:bCs/>
          <w:sz w:val="26"/>
          <w:szCs w:val="24"/>
        </w:rPr>
        <w:tab/>
        <w:t xml:space="preserve">“I oppose the above proposal because it minimizes the input from the citizenry </w:t>
      </w:r>
      <w:r w:rsidRPr="00E157D5">
        <w:rPr>
          <w:rFonts w:ascii="Times New Roman" w:eastAsia="Times New Roman" w:hAnsi="Times New Roman" w:cs="Times New Roman"/>
          <w:bCs/>
          <w:sz w:val="26"/>
          <w:szCs w:val="24"/>
        </w:rPr>
        <w:tab/>
        <w:t xml:space="preserve">that will be directly affected by energy projects.  We the PEOPLE are the most </w:t>
      </w:r>
      <w:r w:rsidRPr="00E157D5">
        <w:rPr>
          <w:rFonts w:ascii="Times New Roman" w:eastAsia="Times New Roman" w:hAnsi="Times New Roman" w:cs="Times New Roman"/>
          <w:bCs/>
          <w:sz w:val="26"/>
          <w:szCs w:val="24"/>
        </w:rPr>
        <w:tab/>
        <w:t xml:space="preserve">important voices to </w:t>
      </w:r>
      <w:r w:rsidRPr="00E157D5">
        <w:rPr>
          <w:rFonts w:ascii="Times New Roman" w:eastAsia="Times New Roman" w:hAnsi="Times New Roman" w:cs="Times New Roman"/>
          <w:bCs/>
          <w:sz w:val="26"/>
          <w:szCs w:val="24"/>
        </w:rPr>
        <w:tab/>
        <w:t xml:space="preserve">be heard from a functioning democracy, especially those </w:t>
      </w:r>
      <w:r w:rsidRPr="00E157D5">
        <w:rPr>
          <w:rFonts w:ascii="Times New Roman" w:eastAsia="Times New Roman" w:hAnsi="Times New Roman" w:cs="Times New Roman"/>
          <w:bCs/>
          <w:sz w:val="26"/>
          <w:szCs w:val="24"/>
        </w:rPr>
        <w:tab/>
        <w:t>directly affected by the FERC activities.”</w:t>
      </w:r>
    </w:p>
    <w:p w14:paraId="5728B26E" w14:textId="77777777" w:rsidR="00E157D5" w:rsidRPr="00E157D5" w:rsidRDefault="00E157D5" w:rsidP="00E157D5">
      <w:pPr>
        <w:spacing w:after="0" w:line="240" w:lineRule="auto"/>
        <w:rPr>
          <w:rFonts w:ascii="Times New Roman" w:eastAsia="Times New Roman" w:hAnsi="Times New Roman" w:cs="Times New Roman"/>
          <w:sz w:val="26"/>
          <w:szCs w:val="24"/>
        </w:rPr>
      </w:pPr>
    </w:p>
    <w:p w14:paraId="4F521262" w14:textId="77777777" w:rsidR="00E157D5" w:rsidRPr="00E157D5" w:rsidRDefault="00E157D5" w:rsidP="00E157D5">
      <w:pPr>
        <w:spacing w:after="0" w:line="240" w:lineRule="auto"/>
        <w:rPr>
          <w:rFonts w:ascii="Times New Roman" w:eastAsia="Times New Roman" w:hAnsi="Times New Roman" w:cs="Times New Roman"/>
          <w:sz w:val="26"/>
          <w:szCs w:val="24"/>
        </w:rPr>
      </w:pPr>
      <w:r w:rsidRPr="00E157D5">
        <w:rPr>
          <w:rFonts w:ascii="Times New Roman" w:eastAsia="Times New Roman" w:hAnsi="Times New Roman" w:cs="Times New Roman"/>
          <w:sz w:val="26"/>
          <w:szCs w:val="24"/>
        </w:rPr>
        <w:t>To the comment received from Ms. Laurie Lubsen, FERC responds:</w:t>
      </w:r>
    </w:p>
    <w:p w14:paraId="1A980D13" w14:textId="77777777" w:rsidR="00E157D5" w:rsidRPr="00E157D5" w:rsidRDefault="00E157D5" w:rsidP="00E157D5">
      <w:pPr>
        <w:widowControl w:val="0"/>
        <w:autoSpaceDE w:val="0"/>
        <w:autoSpaceDN w:val="0"/>
        <w:adjustRightInd w:val="0"/>
        <w:spacing w:after="0" w:line="240" w:lineRule="auto"/>
        <w:ind w:firstLine="720"/>
        <w:rPr>
          <w:rFonts w:ascii="Times New Roman" w:eastAsia="Times New Roman" w:hAnsi="Times New Roman" w:cs="Times New Roman"/>
          <w:sz w:val="26"/>
          <w:szCs w:val="24"/>
        </w:rPr>
      </w:pPr>
      <w:r w:rsidRPr="00E157D5">
        <w:rPr>
          <w:rFonts w:ascii="Times New Roman" w:eastAsia="Times New Roman" w:hAnsi="Times New Roman" w:cs="Times New Roman"/>
          <w:sz w:val="26"/>
          <w:szCs w:val="24"/>
        </w:rPr>
        <w:t xml:space="preserve">“Commenter points out that the collection of data and information from </w:t>
      </w:r>
      <w:r w:rsidRPr="00E157D5">
        <w:rPr>
          <w:rFonts w:ascii="Times New Roman" w:eastAsia="Times New Roman" w:hAnsi="Times New Roman" w:cs="Times New Roman"/>
          <w:sz w:val="26"/>
          <w:szCs w:val="24"/>
        </w:rPr>
        <w:tab/>
        <w:t xml:space="preserve">applicants requesting authorization to construct and operate natural gas pipelines </w:t>
      </w:r>
      <w:r w:rsidRPr="00E157D5">
        <w:rPr>
          <w:rFonts w:ascii="Times New Roman" w:eastAsia="Times New Roman" w:hAnsi="Times New Roman" w:cs="Times New Roman"/>
          <w:sz w:val="26"/>
          <w:szCs w:val="24"/>
        </w:rPr>
        <w:tab/>
        <w:t xml:space="preserve">can create a secondary burden on the general citizenry to learn about the </w:t>
      </w:r>
      <w:r w:rsidRPr="00E157D5">
        <w:rPr>
          <w:rFonts w:ascii="Times New Roman" w:eastAsia="Times New Roman" w:hAnsi="Times New Roman" w:cs="Times New Roman"/>
          <w:sz w:val="26"/>
          <w:szCs w:val="24"/>
        </w:rPr>
        <w:tab/>
        <w:t xml:space="preserve">Commission’s rules </w:t>
      </w:r>
      <w:r w:rsidRPr="00E157D5">
        <w:rPr>
          <w:rFonts w:ascii="Times New Roman" w:eastAsia="Times New Roman" w:hAnsi="Times New Roman" w:cs="Times New Roman"/>
          <w:sz w:val="26"/>
          <w:szCs w:val="24"/>
        </w:rPr>
        <w:tab/>
        <w:t xml:space="preserve">and process; and further to perhaps take costly and time </w:t>
      </w:r>
      <w:r w:rsidRPr="00E157D5">
        <w:rPr>
          <w:rFonts w:ascii="Times New Roman" w:eastAsia="Times New Roman" w:hAnsi="Times New Roman" w:cs="Times New Roman"/>
          <w:sz w:val="26"/>
          <w:szCs w:val="24"/>
        </w:rPr>
        <w:tab/>
        <w:t xml:space="preserve">consuming efforts to participate in the Commission’s proceedings. The </w:t>
      </w:r>
      <w:r w:rsidRPr="00E157D5">
        <w:rPr>
          <w:rFonts w:ascii="Times New Roman" w:eastAsia="Times New Roman" w:hAnsi="Times New Roman" w:cs="Times New Roman"/>
          <w:sz w:val="26"/>
          <w:szCs w:val="24"/>
        </w:rPr>
        <w:tab/>
        <w:t xml:space="preserve">Paperwork Reduction Act of 1995 was not intended to measure this type of </w:t>
      </w:r>
      <w:r w:rsidRPr="00E157D5">
        <w:rPr>
          <w:rFonts w:ascii="Times New Roman" w:eastAsia="Times New Roman" w:hAnsi="Times New Roman" w:cs="Times New Roman"/>
          <w:sz w:val="26"/>
          <w:szCs w:val="24"/>
        </w:rPr>
        <w:tab/>
        <w:t xml:space="preserve">secondary burden; only the primary burden on those applicant entities to collect </w:t>
      </w:r>
      <w:r w:rsidRPr="00E157D5">
        <w:rPr>
          <w:rFonts w:ascii="Times New Roman" w:eastAsia="Times New Roman" w:hAnsi="Times New Roman" w:cs="Times New Roman"/>
          <w:sz w:val="26"/>
          <w:szCs w:val="24"/>
        </w:rPr>
        <w:tab/>
        <w:t xml:space="preserve">and compile the information necessary for the Government to make an informed </w:t>
      </w:r>
      <w:r w:rsidRPr="00E157D5">
        <w:rPr>
          <w:rFonts w:ascii="Times New Roman" w:eastAsia="Times New Roman" w:hAnsi="Times New Roman" w:cs="Times New Roman"/>
          <w:sz w:val="26"/>
          <w:szCs w:val="24"/>
        </w:rPr>
        <w:tab/>
        <w:t xml:space="preserve">decision and take appropriate action. The Commission has multiple ways, times, </w:t>
      </w:r>
      <w:r w:rsidRPr="00E157D5">
        <w:rPr>
          <w:rFonts w:ascii="Times New Roman" w:eastAsia="Times New Roman" w:hAnsi="Times New Roman" w:cs="Times New Roman"/>
          <w:sz w:val="26"/>
          <w:szCs w:val="24"/>
        </w:rPr>
        <w:tab/>
        <w:t xml:space="preserve">and methods for the general citizenry to appropriately input their views on the </w:t>
      </w:r>
      <w:r w:rsidRPr="00E157D5">
        <w:rPr>
          <w:rFonts w:ascii="Times New Roman" w:eastAsia="Times New Roman" w:hAnsi="Times New Roman" w:cs="Times New Roman"/>
          <w:sz w:val="26"/>
          <w:szCs w:val="24"/>
        </w:rPr>
        <w:tab/>
        <w:t>Commission’s rules and process, or its individual proceedings.”</w:t>
      </w:r>
    </w:p>
    <w:p w14:paraId="45339A23" w14:textId="595D6301" w:rsidR="00EB3E6F" w:rsidRPr="00EB3E6F" w:rsidRDefault="00EB3E6F" w:rsidP="00EB3E6F">
      <w:pPr>
        <w:spacing w:after="0"/>
        <w:rPr>
          <w:rFonts w:ascii="Times New Roman" w:hAnsi="Times New Roman" w:cs="Times New Roman"/>
          <w:sz w:val="24"/>
          <w:szCs w:val="24"/>
        </w:rPr>
      </w:pPr>
    </w:p>
    <w:p w14:paraId="67AD048F" w14:textId="77777777" w:rsidR="00EB3E6F"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14:paraId="7394C59A" w14:textId="77777777" w:rsidR="00D80FBD" w:rsidRDefault="00D80FBD" w:rsidP="00D80FBD">
      <w:pPr>
        <w:spacing w:after="0"/>
        <w:rPr>
          <w:rFonts w:ascii="Times New Roman" w:hAnsi="Times New Roman" w:cs="Times New Roman"/>
          <w:sz w:val="24"/>
          <w:szCs w:val="24"/>
        </w:rPr>
      </w:pPr>
    </w:p>
    <w:p w14:paraId="2D6D951D" w14:textId="038ACDFA" w:rsidR="00D80FBD" w:rsidRDefault="008D310F" w:rsidP="00D80FBD">
      <w:pPr>
        <w:spacing w:after="0"/>
        <w:rPr>
          <w:rFonts w:ascii="Times New Roman" w:hAnsi="Times New Roman" w:cs="Times New Roman"/>
          <w:sz w:val="24"/>
          <w:szCs w:val="24"/>
        </w:rPr>
      </w:pPr>
      <w:r w:rsidRPr="008D310F">
        <w:rPr>
          <w:rFonts w:ascii="Times New Roman" w:hAnsi="Times New Roman" w:cs="Times New Roman"/>
          <w:sz w:val="24"/>
          <w:szCs w:val="24"/>
        </w:rPr>
        <w:t>There are no payments or gifts to respondents associated with th</w:t>
      </w:r>
      <w:r w:rsidR="00CF5B29">
        <w:rPr>
          <w:rFonts w:ascii="Times New Roman" w:hAnsi="Times New Roman" w:cs="Times New Roman"/>
          <w:sz w:val="24"/>
          <w:szCs w:val="24"/>
        </w:rPr>
        <w:t>e FERC-</w:t>
      </w:r>
      <w:r w:rsidR="00D964D6">
        <w:rPr>
          <w:rFonts w:ascii="Times New Roman" w:hAnsi="Times New Roman" w:cs="Times New Roman"/>
          <w:sz w:val="24"/>
          <w:szCs w:val="24"/>
        </w:rPr>
        <w:t>537</w:t>
      </w:r>
      <w:r w:rsidRPr="008D310F">
        <w:rPr>
          <w:rFonts w:ascii="Times New Roman" w:hAnsi="Times New Roman" w:cs="Times New Roman"/>
          <w:sz w:val="24"/>
          <w:szCs w:val="24"/>
        </w:rPr>
        <w:t>.</w:t>
      </w:r>
    </w:p>
    <w:p w14:paraId="5FFE503A" w14:textId="77777777" w:rsidR="008D310F" w:rsidRPr="00D80FBD" w:rsidRDefault="008D310F" w:rsidP="00D80FBD">
      <w:pPr>
        <w:spacing w:after="0"/>
        <w:rPr>
          <w:rFonts w:ascii="Times New Roman" w:hAnsi="Times New Roman" w:cs="Times New Roman"/>
          <w:sz w:val="24"/>
          <w:szCs w:val="24"/>
        </w:rPr>
      </w:pPr>
    </w:p>
    <w:p w14:paraId="3A58A0FB"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14:paraId="752483D7" w14:textId="77777777" w:rsidR="00D80FBD" w:rsidRDefault="00D80FBD" w:rsidP="00D80FBD">
      <w:pPr>
        <w:spacing w:after="0"/>
        <w:rPr>
          <w:rFonts w:ascii="Times New Roman" w:hAnsi="Times New Roman" w:cs="Times New Roman"/>
          <w:sz w:val="24"/>
          <w:szCs w:val="24"/>
        </w:rPr>
      </w:pPr>
    </w:p>
    <w:p w14:paraId="7E32A0F3" w14:textId="1A35171B" w:rsidR="00080B18" w:rsidRDefault="00080B18" w:rsidP="00080B18">
      <w:pPr>
        <w:rPr>
          <w:rFonts w:ascii="Times New Roman" w:hAnsi="Times New Roman"/>
          <w:color w:val="FF0000"/>
          <w:sz w:val="24"/>
          <w:szCs w:val="24"/>
        </w:rPr>
      </w:pPr>
      <w:r>
        <w:rPr>
          <w:rFonts w:ascii="Times New Roman" w:hAnsi="Times New Roman" w:cs="Times New Roman"/>
          <w:sz w:val="24"/>
          <w:szCs w:val="24"/>
        </w:rPr>
        <w:t>The Commission does not guarantee</w:t>
      </w:r>
      <w:r w:rsidR="00D964D6" w:rsidRPr="00D964D6">
        <w:rPr>
          <w:rFonts w:ascii="Times New Roman" w:hAnsi="Times New Roman" w:cs="Times New Roman"/>
          <w:sz w:val="24"/>
          <w:szCs w:val="24"/>
        </w:rPr>
        <w:t xml:space="preserve"> the information</w:t>
      </w:r>
      <w:r>
        <w:rPr>
          <w:rFonts w:ascii="Times New Roman" w:hAnsi="Times New Roman" w:cs="Times New Roman"/>
          <w:sz w:val="24"/>
          <w:szCs w:val="24"/>
        </w:rPr>
        <w:t xml:space="preserve"> provided by applicants</w:t>
      </w:r>
      <w:r w:rsidR="00D964D6" w:rsidRPr="00D964D6">
        <w:rPr>
          <w:rFonts w:ascii="Times New Roman" w:hAnsi="Times New Roman" w:cs="Times New Roman"/>
          <w:sz w:val="24"/>
          <w:szCs w:val="24"/>
        </w:rPr>
        <w:t xml:space="preserve"> to be confidential. </w:t>
      </w:r>
      <w:r>
        <w:rPr>
          <w:rFonts w:ascii="Times New Roman" w:hAnsi="Times New Roman" w:cs="Times New Roman"/>
          <w:sz w:val="24"/>
          <w:szCs w:val="24"/>
        </w:rPr>
        <w:t xml:space="preserve"> In fact, most of it is understood to be public. </w:t>
      </w:r>
      <w:r w:rsidR="00D964D6" w:rsidRPr="00D964D6">
        <w:rPr>
          <w:rFonts w:ascii="Times New Roman" w:hAnsi="Times New Roman" w:cs="Times New Roman"/>
          <w:sz w:val="24"/>
          <w:szCs w:val="24"/>
        </w:rPr>
        <w:t xml:space="preserve"> However, the Commission has encouraged applicants to indicate information which may be Critical Energy</w:t>
      </w:r>
      <w:r w:rsidR="004236B6">
        <w:rPr>
          <w:rFonts w:ascii="Times New Roman" w:hAnsi="Times New Roman" w:cs="Times New Roman"/>
          <w:sz w:val="24"/>
          <w:szCs w:val="24"/>
        </w:rPr>
        <w:t xml:space="preserve">/Electric </w:t>
      </w:r>
      <w:r w:rsidR="00D964D6" w:rsidRPr="00D964D6">
        <w:rPr>
          <w:rFonts w:ascii="Times New Roman" w:hAnsi="Times New Roman" w:cs="Times New Roman"/>
          <w:sz w:val="24"/>
          <w:szCs w:val="24"/>
        </w:rPr>
        <w:t xml:space="preserve"> Infrastructure Information (CEII), or privileged</w:t>
      </w:r>
      <w:r>
        <w:rPr>
          <w:rFonts w:ascii="Times New Roman" w:hAnsi="Times New Roman" w:cs="Times New Roman"/>
          <w:sz w:val="24"/>
          <w:szCs w:val="24"/>
        </w:rPr>
        <w:t>, and thus initially confidential</w:t>
      </w:r>
      <w:r w:rsidR="00D964D6" w:rsidRPr="00D964D6">
        <w:rPr>
          <w:rFonts w:ascii="Times New Roman" w:hAnsi="Times New Roman" w:cs="Times New Roman"/>
          <w:sz w:val="24"/>
          <w:szCs w:val="24"/>
        </w:rPr>
        <w:t xml:space="preserve">.  CEII as defined in Section 18 CFR 388.113 includes information about proposed or existing natural gas facilities that could be used by a person planning an attack on critical energy </w:t>
      </w:r>
      <w:r w:rsidR="00D964D6" w:rsidRPr="00080B18">
        <w:rPr>
          <w:rFonts w:ascii="Times New Roman" w:hAnsi="Times New Roman" w:cs="Times New Roman"/>
          <w:sz w:val="24"/>
          <w:szCs w:val="24"/>
        </w:rPr>
        <w:t xml:space="preserve">infrastructure.  </w:t>
      </w:r>
      <w:r w:rsidRPr="00080B18">
        <w:rPr>
          <w:rFonts w:ascii="Times New Roman" w:hAnsi="Times New Roman"/>
          <w:sz w:val="24"/>
          <w:szCs w:val="24"/>
        </w:rPr>
        <w:t>Privileged material most often includes proprietary business information, specific cultural resource details and locations, and personal identification information of affected landowners.  </w:t>
      </w:r>
      <w:r w:rsidR="00D964D6" w:rsidRPr="00D964D6">
        <w:rPr>
          <w:rFonts w:ascii="Times New Roman" w:hAnsi="Times New Roman" w:cs="Times New Roman"/>
          <w:sz w:val="24"/>
          <w:szCs w:val="24"/>
        </w:rPr>
        <w:t xml:space="preserve">More information about CEII and privileged security levels of information are posted at </w:t>
      </w:r>
      <w:hyperlink r:id="rId15" w:history="1">
        <w:r w:rsidR="00D964D6" w:rsidRPr="00D964D6">
          <w:rPr>
            <w:rStyle w:val="Hyperlink"/>
            <w:rFonts w:ascii="Times New Roman" w:hAnsi="Times New Roman" w:cs="Times New Roman"/>
            <w:sz w:val="24"/>
            <w:szCs w:val="24"/>
          </w:rPr>
          <w:t>http://www.ferc.gov/legal/ceii-foia/ceii.asp</w:t>
        </w:r>
      </w:hyperlink>
      <w:r w:rsidR="00D964D6" w:rsidRPr="00D964D6">
        <w:rPr>
          <w:rFonts w:ascii="Times New Roman" w:hAnsi="Times New Roman" w:cs="Times New Roman"/>
          <w:sz w:val="24"/>
          <w:szCs w:val="24"/>
        </w:rPr>
        <w:t xml:space="preserve"> and </w:t>
      </w:r>
      <w:hyperlink r:id="rId16" w:history="1">
        <w:r w:rsidR="00D964D6" w:rsidRPr="00D964D6">
          <w:rPr>
            <w:rStyle w:val="Hyperlink"/>
            <w:rFonts w:ascii="Times New Roman" w:hAnsi="Times New Roman" w:cs="Times New Roman"/>
            <w:sz w:val="24"/>
            <w:szCs w:val="24"/>
          </w:rPr>
          <w:t>http://www.ferc.gov/legal/ceii-foia/ceii/classes.asp</w:t>
        </w:r>
      </w:hyperlink>
      <w:r w:rsidR="00D964D6" w:rsidRPr="00D964D6">
        <w:rPr>
          <w:rFonts w:ascii="Times New Roman" w:hAnsi="Times New Roman" w:cs="Times New Roman"/>
          <w:sz w:val="24"/>
          <w:szCs w:val="24"/>
        </w:rPr>
        <w:t xml:space="preserve">.  The Commission’s procedures in Part 388 are designed to ensure that CEII and privileged material are not placed in the Commission’s public </w:t>
      </w:r>
      <w:r w:rsidR="00D964D6" w:rsidRPr="00080B18">
        <w:rPr>
          <w:rFonts w:ascii="Times New Roman" w:hAnsi="Times New Roman" w:cs="Times New Roman"/>
          <w:sz w:val="24"/>
          <w:szCs w:val="24"/>
        </w:rPr>
        <w:t>records</w:t>
      </w:r>
      <w:r w:rsidR="00CF5B29" w:rsidRPr="00080B18">
        <w:rPr>
          <w:rFonts w:ascii="Times New Roman" w:hAnsi="Times New Roman" w:cs="Times New Roman"/>
          <w:sz w:val="24"/>
          <w:szCs w:val="24"/>
        </w:rPr>
        <w:t xml:space="preserve">. </w:t>
      </w:r>
      <w:r w:rsidRPr="00080B18">
        <w:rPr>
          <w:rFonts w:ascii="Times New Roman" w:hAnsi="Times New Roman" w:cs="Times New Roman"/>
          <w:sz w:val="24"/>
          <w:szCs w:val="24"/>
        </w:rPr>
        <w:t xml:space="preserve"> </w:t>
      </w:r>
      <w:r w:rsidRPr="00080B18">
        <w:rPr>
          <w:rFonts w:ascii="Times New Roman" w:hAnsi="Times New Roman"/>
          <w:sz w:val="24"/>
          <w:szCs w:val="24"/>
        </w:rPr>
        <w:t>Note that the Commission implement</w:t>
      </w:r>
      <w:r w:rsidR="004236B6">
        <w:rPr>
          <w:rFonts w:ascii="Times New Roman" w:hAnsi="Times New Roman"/>
          <w:sz w:val="24"/>
          <w:szCs w:val="24"/>
        </w:rPr>
        <w:t>ed</w:t>
      </w:r>
      <w:r w:rsidRPr="00080B18">
        <w:rPr>
          <w:rFonts w:ascii="Times New Roman" w:hAnsi="Times New Roman"/>
          <w:sz w:val="24"/>
          <w:szCs w:val="24"/>
        </w:rPr>
        <w:t xml:space="preserve"> revised procedures for the appropriate handling of documents and will follow the controlled unclassified information (CUI) labeling system now pr</w:t>
      </w:r>
      <w:r w:rsidR="004236B6">
        <w:rPr>
          <w:rFonts w:ascii="Times New Roman" w:hAnsi="Times New Roman"/>
          <w:sz w:val="24"/>
          <w:szCs w:val="24"/>
        </w:rPr>
        <w:t>e</w:t>
      </w:r>
      <w:r w:rsidRPr="00080B18">
        <w:rPr>
          <w:rFonts w:ascii="Times New Roman" w:hAnsi="Times New Roman"/>
          <w:sz w:val="24"/>
          <w:szCs w:val="24"/>
        </w:rPr>
        <w:t xml:space="preserve">scribed; see </w:t>
      </w:r>
      <w:hyperlink r:id="rId17" w:history="1">
        <w:r w:rsidRPr="00080B18">
          <w:rPr>
            <w:rStyle w:val="Hyperlink"/>
            <w:rFonts w:ascii="Times New Roman" w:hAnsi="Times New Roman"/>
            <w:sz w:val="24"/>
            <w:szCs w:val="24"/>
          </w:rPr>
          <w:t>http://www.ferc.gov/docs-filing/labeling-guidance.pdf</w:t>
        </w:r>
      </w:hyperlink>
      <w:r w:rsidRPr="00080B18">
        <w:rPr>
          <w:rFonts w:ascii="Times New Roman" w:hAnsi="Times New Roman"/>
          <w:color w:val="0000FF"/>
          <w:sz w:val="24"/>
          <w:szCs w:val="24"/>
        </w:rPr>
        <w:t>.</w:t>
      </w:r>
      <w:r w:rsidRPr="00080B18">
        <w:rPr>
          <w:rFonts w:ascii="Times New Roman" w:hAnsi="Times New Roman"/>
          <w:sz w:val="24"/>
          <w:szCs w:val="24"/>
        </w:rPr>
        <w:t xml:space="preserve"> </w:t>
      </w:r>
    </w:p>
    <w:p w14:paraId="2B6C79EB" w14:textId="77777777" w:rsidR="008D310F" w:rsidRPr="00D80FBD" w:rsidRDefault="008D310F" w:rsidP="00D80FBD">
      <w:pPr>
        <w:spacing w:after="0"/>
        <w:rPr>
          <w:rFonts w:ascii="Times New Roman" w:hAnsi="Times New Roman" w:cs="Times New Roman"/>
          <w:sz w:val="24"/>
          <w:szCs w:val="24"/>
        </w:rPr>
      </w:pPr>
    </w:p>
    <w:p w14:paraId="7B8DE5EA"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 xml:space="preserve">PROVIDE </w:t>
      </w:r>
      <w:r w:rsidR="004C5E0E" w:rsidRPr="004C5E0E">
        <w:rPr>
          <w:rFonts w:ascii="Times New Roman" w:hAnsi="Times New Roman" w:cs="Times New Roman"/>
          <w:b/>
          <w:sz w:val="24"/>
          <w:szCs w:val="24"/>
        </w:rPr>
        <w:t>ADDITIONAL JUSTIFICATION FOR ANY QUESTIONS OF A SENSITIVE NATURE, SUCH AS SEXUAL BEHAVIOR AND ATTITUDES, RELIGIOUS BELIEFS, AND OTHER MATTERS THAT ARE COMMONLY CONSIDERED PRIVATE.</w:t>
      </w:r>
    </w:p>
    <w:p w14:paraId="0DBA2F08" w14:textId="77777777" w:rsidR="00D80FBD" w:rsidRDefault="00D80FBD" w:rsidP="00D80FBD">
      <w:pPr>
        <w:spacing w:after="0"/>
        <w:rPr>
          <w:rFonts w:ascii="Times New Roman" w:hAnsi="Times New Roman" w:cs="Times New Roman"/>
          <w:sz w:val="24"/>
          <w:szCs w:val="24"/>
        </w:rPr>
      </w:pPr>
    </w:p>
    <w:p w14:paraId="3AAB0479" w14:textId="77777777" w:rsidR="00D80FBD" w:rsidRDefault="0074195A" w:rsidP="00D80FBD">
      <w:pPr>
        <w:spacing w:after="0"/>
        <w:rPr>
          <w:rFonts w:ascii="Times New Roman" w:hAnsi="Times New Roman" w:cs="Times New Roman"/>
          <w:sz w:val="24"/>
          <w:szCs w:val="24"/>
        </w:rPr>
      </w:pPr>
      <w:r>
        <w:rPr>
          <w:rFonts w:ascii="Times New Roman" w:hAnsi="Times New Roman" w:cs="Times New Roman"/>
          <w:sz w:val="24"/>
          <w:szCs w:val="24"/>
        </w:rPr>
        <w:t>There are no questions of a sensitive nature in the reporting requirements.</w:t>
      </w:r>
    </w:p>
    <w:p w14:paraId="4DD76322" w14:textId="77777777" w:rsidR="0074195A" w:rsidRPr="00D80FBD" w:rsidRDefault="0074195A" w:rsidP="00D80FBD">
      <w:pPr>
        <w:spacing w:after="0"/>
        <w:rPr>
          <w:rFonts w:ascii="Times New Roman" w:hAnsi="Times New Roman" w:cs="Times New Roman"/>
          <w:sz w:val="24"/>
          <w:szCs w:val="24"/>
        </w:rPr>
      </w:pPr>
    </w:p>
    <w:p w14:paraId="5B02ECA3"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14:paraId="0DE6E184" w14:textId="47194AFA" w:rsidR="00AE14A8" w:rsidRDefault="00AE14A8" w:rsidP="00D80FBD">
      <w:pPr>
        <w:spacing w:after="0"/>
        <w:rPr>
          <w:rFonts w:ascii="Times New Roman" w:hAnsi="Times New Roman" w:cs="Times New Roman"/>
          <w:sz w:val="24"/>
          <w:szCs w:val="24"/>
        </w:rPr>
      </w:pPr>
    </w:p>
    <w:tbl>
      <w:tblPr>
        <w:tblW w:w="52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9"/>
        <w:gridCol w:w="1389"/>
        <w:gridCol w:w="1567"/>
        <w:gridCol w:w="1475"/>
        <w:gridCol w:w="1198"/>
        <w:gridCol w:w="1291"/>
        <w:gridCol w:w="1361"/>
      </w:tblGrid>
      <w:tr w:rsidR="00D964D6" w:rsidRPr="00D964D6" w14:paraId="5A559AC4" w14:textId="77777777" w:rsidTr="00204FE5">
        <w:trPr>
          <w:cantSplit/>
        </w:trPr>
        <w:tc>
          <w:tcPr>
            <w:tcW w:w="5000" w:type="pct"/>
            <w:gridSpan w:val="7"/>
            <w:tcBorders>
              <w:bottom w:val="single" w:sz="4" w:space="0" w:color="auto"/>
            </w:tcBorders>
            <w:shd w:val="clear" w:color="auto" w:fill="D9D9D9"/>
          </w:tcPr>
          <w:p w14:paraId="55A948AB" w14:textId="77777777" w:rsidR="00D964D6" w:rsidRPr="00D964D6" w:rsidRDefault="00D964D6" w:rsidP="00D964D6">
            <w:pPr>
              <w:spacing w:after="0" w:line="240" w:lineRule="auto"/>
              <w:jc w:val="center"/>
              <w:rPr>
                <w:rFonts w:ascii="Times New Roman" w:eastAsia="Calibri" w:hAnsi="Times New Roman" w:cs="Times New Roman"/>
                <w:b/>
                <w:sz w:val="20"/>
                <w:szCs w:val="20"/>
              </w:rPr>
            </w:pPr>
            <w:r w:rsidRPr="00D964D6">
              <w:rPr>
                <w:rFonts w:ascii="Times New Roman" w:eastAsia="Calibri" w:hAnsi="Times New Roman" w:cs="Times New Roman"/>
                <w:b/>
                <w:sz w:val="20"/>
                <w:szCs w:val="20"/>
              </w:rPr>
              <w:t>FERC-537 (Gas Pipeline Certificates:  Construction, Acquisition, and Abandonment)</w:t>
            </w:r>
          </w:p>
        </w:tc>
      </w:tr>
      <w:tr w:rsidR="00204FE5" w:rsidRPr="00D964D6" w14:paraId="3381D110" w14:textId="77777777" w:rsidTr="00204FE5">
        <w:trPr>
          <w:cantSplit/>
        </w:trPr>
        <w:tc>
          <w:tcPr>
            <w:tcW w:w="868" w:type="pct"/>
            <w:shd w:val="clear" w:color="auto" w:fill="D9D9D9"/>
          </w:tcPr>
          <w:p w14:paraId="211F3875" w14:textId="77777777" w:rsidR="00D964D6" w:rsidRPr="00D964D6" w:rsidRDefault="00D964D6" w:rsidP="00D964D6">
            <w:pPr>
              <w:spacing w:after="0" w:line="240" w:lineRule="auto"/>
              <w:jc w:val="center"/>
              <w:rPr>
                <w:rFonts w:ascii="Times New Roman" w:eastAsia="Calibri" w:hAnsi="Times New Roman" w:cs="Times New Roman"/>
                <w:b/>
                <w:sz w:val="20"/>
                <w:szCs w:val="20"/>
              </w:rPr>
            </w:pPr>
          </w:p>
        </w:tc>
        <w:tc>
          <w:tcPr>
            <w:tcW w:w="693" w:type="pct"/>
            <w:shd w:val="clear" w:color="auto" w:fill="D9D9D9"/>
            <w:vAlign w:val="bottom"/>
          </w:tcPr>
          <w:p w14:paraId="45C59F85" w14:textId="77777777" w:rsidR="00D964D6" w:rsidRPr="00D964D6" w:rsidRDefault="00D964D6" w:rsidP="00D964D6">
            <w:pPr>
              <w:spacing w:after="0" w:line="240" w:lineRule="auto"/>
              <w:jc w:val="center"/>
              <w:rPr>
                <w:rFonts w:ascii="Times New Roman" w:eastAsia="Calibri" w:hAnsi="Times New Roman" w:cs="Times New Roman"/>
                <w:b/>
                <w:sz w:val="20"/>
                <w:szCs w:val="20"/>
              </w:rPr>
            </w:pPr>
            <w:r w:rsidRPr="00D964D6">
              <w:rPr>
                <w:rFonts w:ascii="Times New Roman" w:eastAsia="Calibri" w:hAnsi="Times New Roman" w:cs="Times New Roman"/>
                <w:b/>
                <w:sz w:val="20"/>
                <w:szCs w:val="20"/>
              </w:rPr>
              <w:t>Number of Respondents</w:t>
            </w:r>
            <w:r w:rsidRPr="00D964D6">
              <w:rPr>
                <w:rFonts w:ascii="Times New Roman" w:eastAsia="Calibri" w:hAnsi="Times New Roman" w:cs="Times New Roman"/>
                <w:b/>
                <w:sz w:val="20"/>
                <w:szCs w:val="20"/>
              </w:rPr>
              <w:br/>
              <w:t>(1)</w:t>
            </w:r>
          </w:p>
        </w:tc>
        <w:tc>
          <w:tcPr>
            <w:tcW w:w="782" w:type="pct"/>
            <w:shd w:val="clear" w:color="auto" w:fill="D9D9D9"/>
            <w:vAlign w:val="bottom"/>
          </w:tcPr>
          <w:p w14:paraId="498581F0" w14:textId="77777777" w:rsidR="00D964D6" w:rsidRPr="00D964D6" w:rsidRDefault="00D964D6" w:rsidP="00D964D6">
            <w:pPr>
              <w:spacing w:after="0" w:line="240" w:lineRule="auto"/>
              <w:jc w:val="center"/>
              <w:rPr>
                <w:rFonts w:ascii="Times New Roman" w:eastAsia="Calibri" w:hAnsi="Times New Roman" w:cs="Times New Roman"/>
                <w:b/>
                <w:sz w:val="20"/>
                <w:szCs w:val="20"/>
              </w:rPr>
            </w:pPr>
            <w:r w:rsidRPr="00D964D6">
              <w:rPr>
                <w:rFonts w:ascii="Times New Roman" w:eastAsia="Calibri" w:hAnsi="Times New Roman" w:cs="Times New Roman"/>
                <w:b/>
                <w:sz w:val="20"/>
                <w:szCs w:val="20"/>
              </w:rPr>
              <w:t>Annual Number of Responses per Respondent</w:t>
            </w:r>
          </w:p>
          <w:p w14:paraId="21D6BF1D" w14:textId="77777777" w:rsidR="00D964D6" w:rsidRPr="00D964D6" w:rsidRDefault="00D964D6" w:rsidP="00D964D6">
            <w:pPr>
              <w:spacing w:after="0" w:line="240" w:lineRule="auto"/>
              <w:jc w:val="center"/>
              <w:rPr>
                <w:rFonts w:ascii="Times New Roman" w:eastAsia="Calibri" w:hAnsi="Times New Roman" w:cs="Times New Roman"/>
                <w:b/>
                <w:sz w:val="20"/>
                <w:szCs w:val="20"/>
              </w:rPr>
            </w:pPr>
            <w:r w:rsidRPr="00D964D6">
              <w:rPr>
                <w:rFonts w:ascii="Times New Roman" w:eastAsia="Calibri" w:hAnsi="Times New Roman" w:cs="Times New Roman"/>
                <w:b/>
                <w:sz w:val="20"/>
                <w:szCs w:val="20"/>
              </w:rPr>
              <w:t>(2)</w:t>
            </w:r>
          </w:p>
        </w:tc>
        <w:tc>
          <w:tcPr>
            <w:tcW w:w="736" w:type="pct"/>
            <w:shd w:val="clear" w:color="auto" w:fill="D9D9D9"/>
            <w:vAlign w:val="bottom"/>
          </w:tcPr>
          <w:p w14:paraId="6A2FE66C" w14:textId="77777777" w:rsidR="00B93C1C" w:rsidRDefault="00D964D6" w:rsidP="00D964D6">
            <w:pPr>
              <w:spacing w:after="0" w:line="240" w:lineRule="auto"/>
              <w:jc w:val="center"/>
              <w:rPr>
                <w:rFonts w:ascii="Times New Roman" w:eastAsia="Calibri" w:hAnsi="Times New Roman" w:cs="Times New Roman"/>
                <w:b/>
                <w:sz w:val="20"/>
                <w:szCs w:val="20"/>
              </w:rPr>
            </w:pPr>
            <w:r w:rsidRPr="00D964D6">
              <w:rPr>
                <w:rFonts w:ascii="Times New Roman" w:eastAsia="Calibri" w:hAnsi="Times New Roman" w:cs="Times New Roman"/>
                <w:b/>
                <w:sz w:val="20"/>
                <w:szCs w:val="20"/>
              </w:rPr>
              <w:t xml:space="preserve">Total Number of Responses </w:t>
            </w:r>
            <w:r w:rsidR="00B93C1C">
              <w:rPr>
                <w:rFonts w:ascii="Times New Roman" w:eastAsia="Calibri" w:hAnsi="Times New Roman" w:cs="Times New Roman"/>
                <w:b/>
                <w:sz w:val="20"/>
                <w:szCs w:val="20"/>
              </w:rPr>
              <w:t>(rounded)</w:t>
            </w:r>
          </w:p>
          <w:p w14:paraId="466E76BA" w14:textId="2E0EC9DD" w:rsidR="00D964D6" w:rsidRPr="00D964D6" w:rsidRDefault="00D964D6" w:rsidP="00D964D6">
            <w:pPr>
              <w:spacing w:after="0" w:line="240" w:lineRule="auto"/>
              <w:jc w:val="center"/>
              <w:rPr>
                <w:rFonts w:ascii="Times New Roman" w:eastAsia="Calibri" w:hAnsi="Times New Roman" w:cs="Times New Roman"/>
                <w:b/>
                <w:sz w:val="20"/>
                <w:szCs w:val="20"/>
              </w:rPr>
            </w:pPr>
            <w:r w:rsidRPr="00D964D6">
              <w:rPr>
                <w:rFonts w:ascii="Times New Roman" w:eastAsia="Calibri" w:hAnsi="Times New Roman" w:cs="Times New Roman"/>
                <w:b/>
                <w:sz w:val="20"/>
                <w:szCs w:val="20"/>
              </w:rPr>
              <w:t>(1)*(2)=(3)</w:t>
            </w:r>
          </w:p>
        </w:tc>
        <w:tc>
          <w:tcPr>
            <w:tcW w:w="598" w:type="pct"/>
            <w:shd w:val="clear" w:color="auto" w:fill="D9D9D9"/>
            <w:vAlign w:val="bottom"/>
          </w:tcPr>
          <w:p w14:paraId="16CDAA72" w14:textId="77777777" w:rsidR="00D964D6" w:rsidRPr="00D964D6" w:rsidRDefault="00D964D6" w:rsidP="00D964D6">
            <w:pPr>
              <w:spacing w:after="0" w:line="240" w:lineRule="auto"/>
              <w:jc w:val="center"/>
              <w:rPr>
                <w:rFonts w:ascii="Times New Roman" w:eastAsia="Calibri" w:hAnsi="Times New Roman" w:cs="Times New Roman"/>
                <w:b/>
                <w:sz w:val="20"/>
                <w:szCs w:val="20"/>
              </w:rPr>
            </w:pPr>
            <w:r w:rsidRPr="00D964D6">
              <w:rPr>
                <w:rFonts w:ascii="Times New Roman" w:eastAsia="Calibri" w:hAnsi="Times New Roman" w:cs="Times New Roman"/>
                <w:b/>
                <w:sz w:val="20"/>
                <w:szCs w:val="20"/>
              </w:rPr>
              <w:t>Average Burden &amp; Cost Per Response</w:t>
            </w:r>
            <w:r w:rsidRPr="00D964D6">
              <w:rPr>
                <w:rFonts w:ascii="Times New Roman" w:eastAsia="Calibri" w:hAnsi="Times New Roman" w:cs="Times New Roman"/>
                <w:b/>
                <w:sz w:val="20"/>
                <w:szCs w:val="20"/>
                <w:vertAlign w:val="superscript"/>
              </w:rPr>
              <w:footnoteReference w:id="6"/>
            </w:r>
          </w:p>
          <w:p w14:paraId="6B1087F7" w14:textId="77777777" w:rsidR="00D964D6" w:rsidRPr="00D964D6" w:rsidRDefault="00D964D6" w:rsidP="00D964D6">
            <w:pPr>
              <w:spacing w:after="0" w:line="240" w:lineRule="auto"/>
              <w:jc w:val="center"/>
              <w:rPr>
                <w:rFonts w:ascii="Times New Roman" w:eastAsia="Calibri" w:hAnsi="Times New Roman" w:cs="Times New Roman"/>
                <w:b/>
                <w:sz w:val="20"/>
                <w:szCs w:val="20"/>
              </w:rPr>
            </w:pPr>
            <w:r w:rsidRPr="00D964D6">
              <w:rPr>
                <w:rFonts w:ascii="Times New Roman" w:eastAsia="Calibri" w:hAnsi="Times New Roman" w:cs="Times New Roman"/>
                <w:b/>
                <w:sz w:val="20"/>
                <w:szCs w:val="20"/>
              </w:rPr>
              <w:t>(4)</w:t>
            </w:r>
          </w:p>
        </w:tc>
        <w:tc>
          <w:tcPr>
            <w:tcW w:w="644" w:type="pct"/>
            <w:shd w:val="clear" w:color="auto" w:fill="D9D9D9"/>
            <w:vAlign w:val="bottom"/>
          </w:tcPr>
          <w:p w14:paraId="743D038A" w14:textId="77777777" w:rsidR="00D964D6" w:rsidRPr="00D964D6" w:rsidRDefault="00D964D6" w:rsidP="00D964D6">
            <w:pPr>
              <w:spacing w:after="0" w:line="240" w:lineRule="auto"/>
              <w:jc w:val="center"/>
              <w:rPr>
                <w:rFonts w:ascii="Times New Roman" w:eastAsia="Calibri" w:hAnsi="Times New Roman" w:cs="Times New Roman"/>
                <w:b/>
                <w:sz w:val="20"/>
                <w:szCs w:val="20"/>
              </w:rPr>
            </w:pPr>
            <w:r w:rsidRPr="00D964D6">
              <w:rPr>
                <w:rFonts w:ascii="Times New Roman" w:eastAsia="Calibri" w:hAnsi="Times New Roman" w:cs="Times New Roman"/>
                <w:b/>
                <w:sz w:val="20"/>
                <w:szCs w:val="20"/>
              </w:rPr>
              <w:t>Total Annual Burden Hours &amp; Total Annual Cost</w:t>
            </w:r>
          </w:p>
          <w:p w14:paraId="63BDCC3A" w14:textId="77777777" w:rsidR="00D964D6" w:rsidRPr="00D964D6" w:rsidRDefault="00D964D6" w:rsidP="00D964D6">
            <w:pPr>
              <w:spacing w:after="0" w:line="240" w:lineRule="auto"/>
              <w:jc w:val="center"/>
              <w:rPr>
                <w:rFonts w:ascii="Times New Roman" w:eastAsia="Calibri" w:hAnsi="Times New Roman" w:cs="Times New Roman"/>
                <w:b/>
                <w:sz w:val="20"/>
                <w:szCs w:val="20"/>
              </w:rPr>
            </w:pPr>
            <w:r w:rsidRPr="00D964D6">
              <w:rPr>
                <w:rFonts w:ascii="Times New Roman" w:eastAsia="Calibri" w:hAnsi="Times New Roman" w:cs="Times New Roman"/>
                <w:b/>
                <w:sz w:val="20"/>
                <w:szCs w:val="20"/>
              </w:rPr>
              <w:t>(3)*(4)=(5)</w:t>
            </w:r>
          </w:p>
        </w:tc>
        <w:tc>
          <w:tcPr>
            <w:tcW w:w="679" w:type="pct"/>
            <w:shd w:val="clear" w:color="auto" w:fill="D9D9D9"/>
            <w:vAlign w:val="bottom"/>
          </w:tcPr>
          <w:p w14:paraId="0350BA18" w14:textId="77777777" w:rsidR="00D964D6" w:rsidRPr="00D964D6" w:rsidRDefault="00D964D6" w:rsidP="00D964D6">
            <w:pPr>
              <w:spacing w:after="0" w:line="240" w:lineRule="auto"/>
              <w:jc w:val="center"/>
              <w:rPr>
                <w:rFonts w:ascii="Times New Roman" w:eastAsia="Calibri" w:hAnsi="Times New Roman" w:cs="Times New Roman"/>
                <w:b/>
                <w:sz w:val="20"/>
                <w:szCs w:val="20"/>
              </w:rPr>
            </w:pPr>
            <w:r w:rsidRPr="00D964D6">
              <w:rPr>
                <w:rFonts w:ascii="Times New Roman" w:eastAsia="Calibri" w:hAnsi="Times New Roman" w:cs="Times New Roman"/>
                <w:b/>
                <w:sz w:val="20"/>
                <w:szCs w:val="20"/>
              </w:rPr>
              <w:t>Cost per Respondent</w:t>
            </w:r>
          </w:p>
          <w:p w14:paraId="4AFFE935" w14:textId="4654F5F2" w:rsidR="00D964D6" w:rsidRPr="00D964D6" w:rsidRDefault="00D964D6" w:rsidP="00D964D6">
            <w:pPr>
              <w:spacing w:after="0" w:line="240" w:lineRule="auto"/>
              <w:jc w:val="center"/>
              <w:rPr>
                <w:rFonts w:ascii="Times New Roman" w:eastAsia="Calibri" w:hAnsi="Times New Roman" w:cs="Times New Roman"/>
                <w:b/>
                <w:sz w:val="20"/>
                <w:szCs w:val="20"/>
              </w:rPr>
            </w:pPr>
            <w:r w:rsidRPr="00D964D6">
              <w:rPr>
                <w:rFonts w:ascii="Times New Roman" w:eastAsia="Calibri" w:hAnsi="Times New Roman" w:cs="Times New Roman"/>
                <w:b/>
                <w:sz w:val="20"/>
                <w:szCs w:val="20"/>
              </w:rPr>
              <w:t xml:space="preserve"> ($)</w:t>
            </w:r>
            <w:r w:rsidR="00B93C1C">
              <w:rPr>
                <w:rFonts w:ascii="Times New Roman" w:eastAsia="Calibri" w:hAnsi="Times New Roman" w:cs="Times New Roman"/>
                <w:b/>
                <w:sz w:val="20"/>
                <w:szCs w:val="20"/>
              </w:rPr>
              <w:t xml:space="preserve"> (rounded)</w:t>
            </w:r>
          </w:p>
          <w:p w14:paraId="56A282D4" w14:textId="77777777" w:rsidR="00D964D6" w:rsidRPr="00D964D6" w:rsidRDefault="00D964D6" w:rsidP="00D964D6">
            <w:pPr>
              <w:spacing w:after="0" w:line="240" w:lineRule="auto"/>
              <w:jc w:val="center"/>
              <w:rPr>
                <w:rFonts w:ascii="Times New Roman" w:eastAsia="Calibri" w:hAnsi="Times New Roman" w:cs="Times New Roman"/>
                <w:b/>
                <w:sz w:val="20"/>
                <w:szCs w:val="20"/>
              </w:rPr>
            </w:pPr>
            <w:r w:rsidRPr="00D964D6">
              <w:rPr>
                <w:rFonts w:ascii="Times New Roman" w:eastAsia="Calibri" w:hAnsi="Times New Roman" w:cs="Times New Roman"/>
                <w:b/>
                <w:sz w:val="20"/>
                <w:szCs w:val="20"/>
              </w:rPr>
              <w:t>(5)÷(1)</w:t>
            </w:r>
            <w:r w:rsidRPr="00D964D6">
              <w:rPr>
                <w:rFonts w:ascii="Times New Roman" w:eastAsia="Calibri" w:hAnsi="Times New Roman" w:cs="Times New Roman"/>
                <w:b/>
                <w:sz w:val="20"/>
                <w:szCs w:val="20"/>
                <w:vertAlign w:val="superscript"/>
              </w:rPr>
              <w:footnoteReference w:id="7"/>
            </w:r>
          </w:p>
        </w:tc>
      </w:tr>
      <w:tr w:rsidR="00204FE5" w:rsidRPr="00D964D6" w14:paraId="2918597C" w14:textId="77777777" w:rsidTr="00204FE5">
        <w:trPr>
          <w:cantSplit/>
        </w:trPr>
        <w:tc>
          <w:tcPr>
            <w:tcW w:w="868" w:type="pct"/>
          </w:tcPr>
          <w:p w14:paraId="163E28AF" w14:textId="4AA7AB87" w:rsidR="00D964D6" w:rsidRPr="00D964D6" w:rsidRDefault="00D964D6" w:rsidP="00D964D6">
            <w:pPr>
              <w:spacing w:after="0" w:line="240" w:lineRule="auto"/>
              <w:rPr>
                <w:rFonts w:ascii="Times New Roman" w:eastAsia="Calibri" w:hAnsi="Times New Roman" w:cs="Times New Roman"/>
                <w:sz w:val="20"/>
                <w:szCs w:val="20"/>
              </w:rPr>
            </w:pPr>
            <w:r w:rsidRPr="00D964D6">
              <w:rPr>
                <w:rFonts w:ascii="Times New Roman" w:eastAsia="Calibri" w:hAnsi="Times New Roman" w:cs="Times New Roman"/>
                <w:sz w:val="20"/>
                <w:szCs w:val="20"/>
              </w:rPr>
              <w:t>18 CFR 157.5-.11 (Interstate Certificate and Abandonment Applications</w:t>
            </w:r>
            <w:r w:rsidR="00B733C0">
              <w:rPr>
                <w:rFonts w:ascii="Times New Roman" w:eastAsia="Calibri" w:hAnsi="Times New Roman" w:cs="Times New Roman"/>
                <w:sz w:val="20"/>
                <w:szCs w:val="20"/>
              </w:rPr>
              <w:t>)</w:t>
            </w:r>
          </w:p>
        </w:tc>
        <w:tc>
          <w:tcPr>
            <w:tcW w:w="693" w:type="pct"/>
          </w:tcPr>
          <w:p w14:paraId="72A1FAC9" w14:textId="03F0C5B5"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52</w:t>
            </w:r>
          </w:p>
        </w:tc>
        <w:tc>
          <w:tcPr>
            <w:tcW w:w="782" w:type="pct"/>
          </w:tcPr>
          <w:p w14:paraId="4B1EF81D" w14:textId="77777777"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1.19</w:t>
            </w:r>
          </w:p>
        </w:tc>
        <w:tc>
          <w:tcPr>
            <w:tcW w:w="736" w:type="pct"/>
          </w:tcPr>
          <w:p w14:paraId="7E215D8D" w14:textId="77777777"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62</w:t>
            </w:r>
          </w:p>
        </w:tc>
        <w:tc>
          <w:tcPr>
            <w:tcW w:w="598" w:type="pct"/>
          </w:tcPr>
          <w:p w14:paraId="15EAB669" w14:textId="559ACAAF"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500 hrs.;$39,500</w:t>
            </w:r>
          </w:p>
        </w:tc>
        <w:tc>
          <w:tcPr>
            <w:tcW w:w="644" w:type="pct"/>
          </w:tcPr>
          <w:p w14:paraId="77D2D950" w14:textId="43C7D07C"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 xml:space="preserve"> 31,000</w:t>
            </w:r>
            <w:r w:rsidR="00B733C0">
              <w:rPr>
                <w:rFonts w:ascii="Times New Roman" w:eastAsia="Calibri" w:hAnsi="Times New Roman" w:cs="Times New Roman"/>
                <w:sz w:val="20"/>
                <w:szCs w:val="20"/>
              </w:rPr>
              <w:t xml:space="preserve"> hrs.; </w:t>
            </w:r>
            <w:r w:rsidRPr="00D964D6">
              <w:rPr>
                <w:rFonts w:ascii="Times New Roman" w:eastAsia="Calibri" w:hAnsi="Times New Roman" w:cs="Times New Roman"/>
                <w:sz w:val="20"/>
                <w:szCs w:val="20"/>
              </w:rPr>
              <w:t xml:space="preserve">$2,449,000 </w:t>
            </w:r>
          </w:p>
        </w:tc>
        <w:tc>
          <w:tcPr>
            <w:tcW w:w="679" w:type="pct"/>
          </w:tcPr>
          <w:p w14:paraId="4F6321E6" w14:textId="7F3417D4"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 xml:space="preserve">$47,096 </w:t>
            </w:r>
          </w:p>
        </w:tc>
      </w:tr>
      <w:tr w:rsidR="00204FE5" w:rsidRPr="00D964D6" w14:paraId="32AFA60B" w14:textId="77777777" w:rsidTr="00204FE5">
        <w:trPr>
          <w:cantSplit/>
        </w:trPr>
        <w:tc>
          <w:tcPr>
            <w:tcW w:w="868" w:type="pct"/>
          </w:tcPr>
          <w:p w14:paraId="262DB73A" w14:textId="77777777" w:rsidR="00D964D6" w:rsidRPr="00D964D6" w:rsidRDefault="00D964D6" w:rsidP="00D964D6">
            <w:pPr>
              <w:spacing w:after="0" w:line="240" w:lineRule="auto"/>
              <w:rPr>
                <w:rFonts w:ascii="Times New Roman" w:eastAsia="Calibri" w:hAnsi="Times New Roman" w:cs="Times New Roman"/>
                <w:sz w:val="20"/>
                <w:szCs w:val="20"/>
              </w:rPr>
            </w:pPr>
            <w:r w:rsidRPr="00D964D6">
              <w:rPr>
                <w:rFonts w:ascii="Times New Roman" w:eastAsia="Calibri" w:hAnsi="Times New Roman" w:cs="Times New Roman"/>
                <w:sz w:val="20"/>
                <w:szCs w:val="20"/>
              </w:rPr>
              <w:t>18 CFR 157.53 (Pipeline Purging/Testing Exemptions)</w:t>
            </w:r>
          </w:p>
        </w:tc>
        <w:tc>
          <w:tcPr>
            <w:tcW w:w="693" w:type="pct"/>
          </w:tcPr>
          <w:p w14:paraId="42DAE2FE" w14:textId="77777777"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1</w:t>
            </w:r>
          </w:p>
        </w:tc>
        <w:tc>
          <w:tcPr>
            <w:tcW w:w="782" w:type="pct"/>
          </w:tcPr>
          <w:p w14:paraId="62430995" w14:textId="77777777"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1</w:t>
            </w:r>
          </w:p>
        </w:tc>
        <w:tc>
          <w:tcPr>
            <w:tcW w:w="736" w:type="pct"/>
          </w:tcPr>
          <w:p w14:paraId="40D374C4" w14:textId="77777777"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1</w:t>
            </w:r>
          </w:p>
        </w:tc>
        <w:tc>
          <w:tcPr>
            <w:tcW w:w="598" w:type="pct"/>
          </w:tcPr>
          <w:p w14:paraId="4D5CD6F8" w14:textId="60656620"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50 hrs.;</w:t>
            </w:r>
            <w:r w:rsidR="00B733C0">
              <w:rPr>
                <w:rFonts w:ascii="Times New Roman" w:eastAsia="Calibri" w:hAnsi="Times New Roman" w:cs="Times New Roman"/>
                <w:sz w:val="20"/>
                <w:szCs w:val="20"/>
              </w:rPr>
              <w:t xml:space="preserve"> </w:t>
            </w:r>
            <w:r w:rsidRPr="00D964D6">
              <w:rPr>
                <w:rFonts w:ascii="Times New Roman" w:eastAsia="Calibri" w:hAnsi="Times New Roman" w:cs="Times New Roman"/>
                <w:sz w:val="20"/>
                <w:szCs w:val="20"/>
              </w:rPr>
              <w:t>$3,950</w:t>
            </w:r>
          </w:p>
        </w:tc>
        <w:tc>
          <w:tcPr>
            <w:tcW w:w="644" w:type="pct"/>
          </w:tcPr>
          <w:p w14:paraId="5A4B2405" w14:textId="662B8F0A"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50 hrs.;</w:t>
            </w:r>
            <w:r w:rsidR="00B733C0">
              <w:rPr>
                <w:rFonts w:ascii="Times New Roman" w:eastAsia="Calibri" w:hAnsi="Times New Roman" w:cs="Times New Roman"/>
                <w:sz w:val="20"/>
                <w:szCs w:val="20"/>
              </w:rPr>
              <w:t xml:space="preserve"> </w:t>
            </w:r>
            <w:r w:rsidRPr="00D964D6">
              <w:rPr>
                <w:rFonts w:ascii="Times New Roman" w:eastAsia="Calibri" w:hAnsi="Times New Roman" w:cs="Times New Roman"/>
                <w:sz w:val="20"/>
                <w:szCs w:val="20"/>
              </w:rPr>
              <w:t>$3,950</w:t>
            </w:r>
          </w:p>
        </w:tc>
        <w:tc>
          <w:tcPr>
            <w:tcW w:w="679" w:type="pct"/>
          </w:tcPr>
          <w:p w14:paraId="0FB1CA6E" w14:textId="77777777"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$3,950</w:t>
            </w:r>
          </w:p>
        </w:tc>
      </w:tr>
      <w:tr w:rsidR="00204FE5" w:rsidRPr="00D964D6" w14:paraId="54619E34" w14:textId="77777777" w:rsidTr="00204FE5">
        <w:trPr>
          <w:cantSplit/>
        </w:trPr>
        <w:tc>
          <w:tcPr>
            <w:tcW w:w="868" w:type="pct"/>
          </w:tcPr>
          <w:p w14:paraId="1781C3CC" w14:textId="77777777" w:rsidR="00D964D6" w:rsidRPr="00D964D6" w:rsidRDefault="00D964D6" w:rsidP="00D964D6">
            <w:pPr>
              <w:spacing w:after="0" w:line="240" w:lineRule="auto"/>
              <w:rPr>
                <w:rFonts w:ascii="Times New Roman" w:eastAsia="Calibri" w:hAnsi="Times New Roman" w:cs="Times New Roman"/>
                <w:sz w:val="20"/>
                <w:szCs w:val="20"/>
              </w:rPr>
            </w:pPr>
            <w:r w:rsidRPr="00D964D6">
              <w:rPr>
                <w:rFonts w:ascii="Times New Roman" w:eastAsia="Calibri" w:hAnsi="Times New Roman" w:cs="Times New Roman"/>
                <w:sz w:val="20"/>
                <w:szCs w:val="20"/>
              </w:rPr>
              <w:t>18 CFR 157.201-.209; 157.211; 157.214-.218 (Blanket Certificates Prior to Notice Filings)</w:t>
            </w:r>
          </w:p>
        </w:tc>
        <w:tc>
          <w:tcPr>
            <w:tcW w:w="693" w:type="pct"/>
          </w:tcPr>
          <w:p w14:paraId="68412DBE" w14:textId="77777777"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21</w:t>
            </w:r>
          </w:p>
        </w:tc>
        <w:tc>
          <w:tcPr>
            <w:tcW w:w="782" w:type="pct"/>
          </w:tcPr>
          <w:p w14:paraId="2784BA8D" w14:textId="77777777"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1.86</w:t>
            </w:r>
          </w:p>
        </w:tc>
        <w:tc>
          <w:tcPr>
            <w:tcW w:w="736" w:type="pct"/>
          </w:tcPr>
          <w:p w14:paraId="29F5759C" w14:textId="77777777"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39</w:t>
            </w:r>
          </w:p>
        </w:tc>
        <w:tc>
          <w:tcPr>
            <w:tcW w:w="598" w:type="pct"/>
          </w:tcPr>
          <w:p w14:paraId="4B9DA6A9" w14:textId="703EB170"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200 hrs;</w:t>
            </w:r>
            <w:r w:rsidR="00B733C0">
              <w:rPr>
                <w:rFonts w:ascii="Times New Roman" w:eastAsia="Calibri" w:hAnsi="Times New Roman" w:cs="Times New Roman"/>
                <w:sz w:val="20"/>
                <w:szCs w:val="20"/>
              </w:rPr>
              <w:t xml:space="preserve"> </w:t>
            </w:r>
            <w:r w:rsidRPr="00D964D6">
              <w:rPr>
                <w:rFonts w:ascii="Times New Roman" w:eastAsia="Calibri" w:hAnsi="Times New Roman" w:cs="Times New Roman"/>
                <w:sz w:val="20"/>
                <w:szCs w:val="20"/>
              </w:rPr>
              <w:t>$15,800</w:t>
            </w:r>
          </w:p>
        </w:tc>
        <w:tc>
          <w:tcPr>
            <w:tcW w:w="644" w:type="pct"/>
          </w:tcPr>
          <w:p w14:paraId="3CE69644" w14:textId="55708A6F"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7,800 hrs.;</w:t>
            </w:r>
            <w:r w:rsidR="00B733C0">
              <w:rPr>
                <w:rFonts w:ascii="Times New Roman" w:eastAsia="Calibri" w:hAnsi="Times New Roman" w:cs="Times New Roman"/>
                <w:sz w:val="20"/>
                <w:szCs w:val="20"/>
              </w:rPr>
              <w:t xml:space="preserve"> </w:t>
            </w:r>
            <w:r w:rsidRPr="00D964D6">
              <w:rPr>
                <w:rFonts w:ascii="Times New Roman" w:eastAsia="Calibri" w:hAnsi="Times New Roman" w:cs="Times New Roman"/>
                <w:sz w:val="20"/>
                <w:szCs w:val="20"/>
              </w:rPr>
              <w:t>$616,200</w:t>
            </w:r>
          </w:p>
        </w:tc>
        <w:tc>
          <w:tcPr>
            <w:tcW w:w="679" w:type="pct"/>
          </w:tcPr>
          <w:p w14:paraId="751F7F40" w14:textId="77777777"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$29,343</w:t>
            </w:r>
          </w:p>
        </w:tc>
      </w:tr>
      <w:tr w:rsidR="00204FE5" w:rsidRPr="00D964D6" w14:paraId="5F32944C" w14:textId="77777777" w:rsidTr="00204FE5">
        <w:trPr>
          <w:cantSplit/>
        </w:trPr>
        <w:tc>
          <w:tcPr>
            <w:tcW w:w="868" w:type="pct"/>
          </w:tcPr>
          <w:p w14:paraId="3FFF16B8" w14:textId="77777777" w:rsidR="00D964D6" w:rsidRPr="00D964D6" w:rsidRDefault="00D964D6" w:rsidP="00D964D6">
            <w:pPr>
              <w:spacing w:after="0" w:line="240" w:lineRule="auto"/>
              <w:rPr>
                <w:rFonts w:ascii="Times New Roman" w:eastAsia="Calibri" w:hAnsi="Times New Roman" w:cs="Times New Roman"/>
                <w:sz w:val="20"/>
                <w:szCs w:val="20"/>
              </w:rPr>
            </w:pPr>
            <w:r w:rsidRPr="00D964D6">
              <w:rPr>
                <w:rFonts w:ascii="Times New Roman" w:eastAsia="Calibri" w:hAnsi="Times New Roman" w:cs="Times New Roman"/>
                <w:sz w:val="20"/>
                <w:szCs w:val="20"/>
              </w:rPr>
              <w:t>18 CFR 157.201-.209; 157.211; 157.214-.218 (Blanket Certificates – Annual Reports)</w:t>
            </w:r>
          </w:p>
        </w:tc>
        <w:tc>
          <w:tcPr>
            <w:tcW w:w="693" w:type="pct"/>
          </w:tcPr>
          <w:p w14:paraId="381764EA" w14:textId="77777777"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129</w:t>
            </w:r>
          </w:p>
        </w:tc>
        <w:tc>
          <w:tcPr>
            <w:tcW w:w="782" w:type="pct"/>
          </w:tcPr>
          <w:p w14:paraId="74873734" w14:textId="77777777"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1.05</w:t>
            </w:r>
            <w:r w:rsidRPr="00D964D6">
              <w:rPr>
                <w:rFonts w:ascii="Times New Roman" w:eastAsia="Calibri" w:hAnsi="Times New Roman" w:cs="Times New Roman"/>
                <w:b/>
                <w:sz w:val="20"/>
                <w:szCs w:val="20"/>
                <w:vertAlign w:val="superscript"/>
              </w:rPr>
              <w:footnoteReference w:id="8"/>
            </w:r>
          </w:p>
        </w:tc>
        <w:tc>
          <w:tcPr>
            <w:tcW w:w="736" w:type="pct"/>
          </w:tcPr>
          <w:p w14:paraId="025DA9B3" w14:textId="77777777"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135</w:t>
            </w:r>
          </w:p>
        </w:tc>
        <w:tc>
          <w:tcPr>
            <w:tcW w:w="598" w:type="pct"/>
          </w:tcPr>
          <w:p w14:paraId="5E43E967" w14:textId="77777777"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50 hrs.;</w:t>
            </w:r>
          </w:p>
          <w:p w14:paraId="6E5E0928" w14:textId="77777777"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$3,950</w:t>
            </w:r>
          </w:p>
        </w:tc>
        <w:tc>
          <w:tcPr>
            <w:tcW w:w="644" w:type="pct"/>
          </w:tcPr>
          <w:p w14:paraId="2892343A" w14:textId="77777777"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6,750 hrs.;</w:t>
            </w:r>
          </w:p>
          <w:p w14:paraId="0BEA4FBE" w14:textId="77777777"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$533,250</w:t>
            </w:r>
          </w:p>
        </w:tc>
        <w:tc>
          <w:tcPr>
            <w:tcW w:w="679" w:type="pct"/>
          </w:tcPr>
          <w:p w14:paraId="3701E81E" w14:textId="77777777"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$4,134</w:t>
            </w:r>
          </w:p>
        </w:tc>
      </w:tr>
      <w:tr w:rsidR="00204FE5" w:rsidRPr="00D964D6" w14:paraId="5F4D2B3E" w14:textId="77777777" w:rsidTr="00204FE5">
        <w:trPr>
          <w:cantSplit/>
        </w:trPr>
        <w:tc>
          <w:tcPr>
            <w:tcW w:w="868" w:type="pct"/>
          </w:tcPr>
          <w:p w14:paraId="327019CD" w14:textId="77777777" w:rsidR="00D964D6" w:rsidRPr="00D964D6" w:rsidRDefault="00D964D6" w:rsidP="00D964D6">
            <w:pPr>
              <w:spacing w:after="0" w:line="240" w:lineRule="auto"/>
              <w:rPr>
                <w:rFonts w:ascii="Times New Roman" w:eastAsia="Calibri" w:hAnsi="Times New Roman" w:cs="Times New Roman"/>
                <w:sz w:val="20"/>
                <w:szCs w:val="20"/>
              </w:rPr>
            </w:pPr>
            <w:r w:rsidRPr="00D964D6">
              <w:rPr>
                <w:rFonts w:ascii="Times New Roman" w:eastAsia="Calibri" w:hAnsi="Times New Roman" w:cs="Times New Roman"/>
                <w:sz w:val="20"/>
                <w:szCs w:val="20"/>
              </w:rPr>
              <w:t>18 CFR 284.11 (NGPA Section 311 Construction – Annual Reports)</w:t>
            </w:r>
          </w:p>
        </w:tc>
        <w:tc>
          <w:tcPr>
            <w:tcW w:w="693" w:type="pct"/>
          </w:tcPr>
          <w:p w14:paraId="119AA06C" w14:textId="77777777"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83</w:t>
            </w:r>
          </w:p>
        </w:tc>
        <w:tc>
          <w:tcPr>
            <w:tcW w:w="782" w:type="pct"/>
          </w:tcPr>
          <w:p w14:paraId="740905A1" w14:textId="77777777"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1.01</w:t>
            </w:r>
            <w:r w:rsidRPr="00D964D6">
              <w:rPr>
                <w:rFonts w:ascii="Times New Roman" w:eastAsia="Calibri" w:hAnsi="Times New Roman" w:cs="Times New Roman"/>
                <w:b/>
                <w:sz w:val="20"/>
                <w:szCs w:val="20"/>
                <w:vertAlign w:val="superscript"/>
              </w:rPr>
              <w:footnoteReference w:id="9"/>
            </w:r>
          </w:p>
        </w:tc>
        <w:tc>
          <w:tcPr>
            <w:tcW w:w="736" w:type="pct"/>
          </w:tcPr>
          <w:p w14:paraId="1929ECBF" w14:textId="77777777"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84</w:t>
            </w:r>
          </w:p>
        </w:tc>
        <w:tc>
          <w:tcPr>
            <w:tcW w:w="598" w:type="pct"/>
          </w:tcPr>
          <w:p w14:paraId="786C2D94" w14:textId="77777777"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50 hrs.;</w:t>
            </w:r>
          </w:p>
          <w:p w14:paraId="691D90EE" w14:textId="77777777"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$3,950</w:t>
            </w:r>
          </w:p>
        </w:tc>
        <w:tc>
          <w:tcPr>
            <w:tcW w:w="644" w:type="pct"/>
          </w:tcPr>
          <w:p w14:paraId="2E4DF891" w14:textId="77777777"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4,200 hrs.;</w:t>
            </w:r>
          </w:p>
          <w:p w14:paraId="0045A10E" w14:textId="77777777"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$331,800</w:t>
            </w:r>
          </w:p>
        </w:tc>
        <w:tc>
          <w:tcPr>
            <w:tcW w:w="679" w:type="pct"/>
          </w:tcPr>
          <w:p w14:paraId="0A40496A" w14:textId="77777777"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$3,998</w:t>
            </w:r>
          </w:p>
        </w:tc>
      </w:tr>
      <w:tr w:rsidR="00204FE5" w:rsidRPr="00D964D6" w14:paraId="5CE01A99" w14:textId="77777777" w:rsidTr="00204FE5">
        <w:trPr>
          <w:cantSplit/>
        </w:trPr>
        <w:tc>
          <w:tcPr>
            <w:tcW w:w="868" w:type="pct"/>
          </w:tcPr>
          <w:p w14:paraId="2E80D989" w14:textId="77777777" w:rsidR="00D964D6" w:rsidRPr="00D964D6" w:rsidRDefault="00D964D6" w:rsidP="00D964D6">
            <w:pPr>
              <w:spacing w:after="0" w:line="240" w:lineRule="auto"/>
              <w:rPr>
                <w:rFonts w:ascii="Times New Roman" w:eastAsia="Calibri" w:hAnsi="Times New Roman" w:cs="Times New Roman"/>
                <w:sz w:val="20"/>
                <w:szCs w:val="20"/>
              </w:rPr>
            </w:pPr>
            <w:r w:rsidRPr="00D964D6">
              <w:rPr>
                <w:rFonts w:ascii="Times New Roman" w:eastAsia="Calibri" w:hAnsi="Times New Roman" w:cs="Times New Roman"/>
                <w:sz w:val="20"/>
                <w:szCs w:val="20"/>
              </w:rPr>
              <w:t>18 CFR 284.8</w:t>
            </w:r>
          </w:p>
        </w:tc>
        <w:tc>
          <w:tcPr>
            <w:tcW w:w="693" w:type="pct"/>
          </w:tcPr>
          <w:p w14:paraId="2026162B" w14:textId="77777777"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178</w:t>
            </w:r>
          </w:p>
        </w:tc>
        <w:tc>
          <w:tcPr>
            <w:tcW w:w="782" w:type="pct"/>
          </w:tcPr>
          <w:p w14:paraId="702D2857" w14:textId="0786C2B4"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0</w:t>
            </w:r>
            <w:r w:rsidR="00E86E73" w:rsidRPr="00E86E73">
              <w:rPr>
                <w:rStyle w:val="FootnoteReference"/>
                <w:rFonts w:ascii="Times New Roman" w:eastAsia="Calibri" w:hAnsi="Times New Roman" w:cs="Times New Roman"/>
                <w:sz w:val="20"/>
                <w:szCs w:val="20"/>
                <w:vertAlign w:val="superscript"/>
              </w:rPr>
              <w:footnoteReference w:id="10"/>
            </w:r>
          </w:p>
        </w:tc>
        <w:tc>
          <w:tcPr>
            <w:tcW w:w="736" w:type="pct"/>
          </w:tcPr>
          <w:p w14:paraId="0F717EB4" w14:textId="77777777"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0</w:t>
            </w:r>
          </w:p>
        </w:tc>
        <w:tc>
          <w:tcPr>
            <w:tcW w:w="598" w:type="pct"/>
          </w:tcPr>
          <w:p w14:paraId="101684DA" w14:textId="77777777"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N/A</w:t>
            </w:r>
          </w:p>
        </w:tc>
        <w:tc>
          <w:tcPr>
            <w:tcW w:w="644" w:type="pct"/>
          </w:tcPr>
          <w:p w14:paraId="4AF36148" w14:textId="77777777"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N/A</w:t>
            </w:r>
          </w:p>
        </w:tc>
        <w:tc>
          <w:tcPr>
            <w:tcW w:w="679" w:type="pct"/>
          </w:tcPr>
          <w:p w14:paraId="75E7E8EF" w14:textId="77777777"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N/A</w:t>
            </w:r>
          </w:p>
        </w:tc>
      </w:tr>
      <w:tr w:rsidR="00204FE5" w:rsidRPr="00D964D6" w14:paraId="23DE0BDC" w14:textId="77777777" w:rsidTr="00204FE5">
        <w:trPr>
          <w:cantSplit/>
        </w:trPr>
        <w:tc>
          <w:tcPr>
            <w:tcW w:w="868" w:type="pct"/>
          </w:tcPr>
          <w:p w14:paraId="1C695080" w14:textId="77777777" w:rsidR="00D964D6" w:rsidRPr="00D964D6" w:rsidRDefault="00D964D6" w:rsidP="00D964D6">
            <w:pPr>
              <w:spacing w:after="0" w:line="240" w:lineRule="auto"/>
              <w:rPr>
                <w:rFonts w:ascii="Times New Roman" w:eastAsia="Calibri" w:hAnsi="Times New Roman" w:cs="Times New Roman"/>
                <w:sz w:val="20"/>
                <w:szCs w:val="20"/>
              </w:rPr>
            </w:pPr>
            <w:r w:rsidRPr="00D964D6">
              <w:rPr>
                <w:rFonts w:ascii="Times New Roman" w:eastAsia="Calibri" w:hAnsi="Times New Roman" w:cs="Times New Roman"/>
                <w:sz w:val="20"/>
                <w:szCs w:val="20"/>
              </w:rPr>
              <w:t>18 CFR 284.13(e) and 284.126(a) (Interstate and Intrastate Bypass Notice)</w:t>
            </w:r>
          </w:p>
        </w:tc>
        <w:tc>
          <w:tcPr>
            <w:tcW w:w="693" w:type="pct"/>
          </w:tcPr>
          <w:p w14:paraId="0F420E14" w14:textId="77777777"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2</w:t>
            </w:r>
          </w:p>
        </w:tc>
        <w:tc>
          <w:tcPr>
            <w:tcW w:w="782" w:type="pct"/>
          </w:tcPr>
          <w:p w14:paraId="7422C4FE" w14:textId="77777777"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1</w:t>
            </w:r>
          </w:p>
        </w:tc>
        <w:tc>
          <w:tcPr>
            <w:tcW w:w="736" w:type="pct"/>
          </w:tcPr>
          <w:p w14:paraId="74EC3929" w14:textId="77777777"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2</w:t>
            </w:r>
          </w:p>
        </w:tc>
        <w:tc>
          <w:tcPr>
            <w:tcW w:w="598" w:type="pct"/>
          </w:tcPr>
          <w:p w14:paraId="2559C186" w14:textId="77777777"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30 hrs.;</w:t>
            </w:r>
          </w:p>
          <w:p w14:paraId="7F61ED3E" w14:textId="77777777"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$2,370</w:t>
            </w:r>
          </w:p>
        </w:tc>
        <w:tc>
          <w:tcPr>
            <w:tcW w:w="644" w:type="pct"/>
          </w:tcPr>
          <w:p w14:paraId="6AD7733C" w14:textId="77777777"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60 hrs.;</w:t>
            </w:r>
          </w:p>
          <w:p w14:paraId="666CAD9F" w14:textId="77777777"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$4,740</w:t>
            </w:r>
          </w:p>
        </w:tc>
        <w:tc>
          <w:tcPr>
            <w:tcW w:w="679" w:type="pct"/>
          </w:tcPr>
          <w:p w14:paraId="724D8B18" w14:textId="77777777"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$2,370</w:t>
            </w:r>
          </w:p>
        </w:tc>
      </w:tr>
      <w:tr w:rsidR="00204FE5" w:rsidRPr="00D964D6" w14:paraId="6BFCBD98" w14:textId="77777777" w:rsidTr="00204FE5">
        <w:trPr>
          <w:cantSplit/>
        </w:trPr>
        <w:tc>
          <w:tcPr>
            <w:tcW w:w="868" w:type="pct"/>
          </w:tcPr>
          <w:p w14:paraId="1879BF61" w14:textId="77777777" w:rsidR="00D964D6" w:rsidRPr="00D964D6" w:rsidRDefault="00D964D6" w:rsidP="00D964D6">
            <w:pPr>
              <w:tabs>
                <w:tab w:val="center" w:pos="772"/>
              </w:tabs>
              <w:spacing w:after="0" w:line="240" w:lineRule="auto"/>
              <w:rPr>
                <w:rFonts w:ascii="Times New Roman" w:eastAsia="Calibri" w:hAnsi="Times New Roman" w:cs="Times New Roman"/>
                <w:sz w:val="20"/>
                <w:szCs w:val="20"/>
              </w:rPr>
            </w:pPr>
            <w:r w:rsidRPr="00D964D6">
              <w:rPr>
                <w:rFonts w:ascii="Times New Roman" w:eastAsia="Calibri" w:hAnsi="Times New Roman" w:cs="Times New Roman"/>
                <w:sz w:val="20"/>
                <w:szCs w:val="20"/>
              </w:rPr>
              <w:t>18 CFR 284.221 (Blanket Certificates)</w:t>
            </w:r>
            <w:r w:rsidRPr="00D964D6">
              <w:rPr>
                <w:rFonts w:ascii="Times New Roman" w:eastAsia="Calibri" w:hAnsi="Times New Roman" w:cs="Times New Roman"/>
                <w:b/>
                <w:sz w:val="20"/>
                <w:szCs w:val="20"/>
                <w:vertAlign w:val="superscript"/>
              </w:rPr>
              <w:footnoteReference w:id="11"/>
            </w:r>
          </w:p>
        </w:tc>
        <w:tc>
          <w:tcPr>
            <w:tcW w:w="693" w:type="pct"/>
          </w:tcPr>
          <w:p w14:paraId="11AFB885" w14:textId="77777777"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5</w:t>
            </w:r>
          </w:p>
        </w:tc>
        <w:tc>
          <w:tcPr>
            <w:tcW w:w="782" w:type="pct"/>
          </w:tcPr>
          <w:p w14:paraId="1D467659" w14:textId="77777777"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1.4</w:t>
            </w:r>
            <w:r w:rsidRPr="00D964D6">
              <w:rPr>
                <w:rFonts w:ascii="Times New Roman" w:eastAsia="Calibri" w:hAnsi="Times New Roman" w:cs="Times New Roman"/>
                <w:b/>
                <w:sz w:val="20"/>
                <w:szCs w:val="20"/>
                <w:vertAlign w:val="superscript"/>
              </w:rPr>
              <w:footnoteReference w:id="12"/>
            </w:r>
          </w:p>
        </w:tc>
        <w:tc>
          <w:tcPr>
            <w:tcW w:w="736" w:type="pct"/>
          </w:tcPr>
          <w:p w14:paraId="3336F85E" w14:textId="77777777"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7</w:t>
            </w:r>
          </w:p>
        </w:tc>
        <w:tc>
          <w:tcPr>
            <w:tcW w:w="598" w:type="pct"/>
          </w:tcPr>
          <w:p w14:paraId="5EE3054A" w14:textId="77777777"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100 hrs.;</w:t>
            </w:r>
          </w:p>
          <w:p w14:paraId="464ECB3D" w14:textId="77777777"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$7,900</w:t>
            </w:r>
          </w:p>
        </w:tc>
        <w:tc>
          <w:tcPr>
            <w:tcW w:w="644" w:type="pct"/>
          </w:tcPr>
          <w:p w14:paraId="57D7B774" w14:textId="77777777"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700 hrs.;</w:t>
            </w:r>
          </w:p>
          <w:p w14:paraId="09A5C43F" w14:textId="77777777"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$55,300</w:t>
            </w:r>
          </w:p>
        </w:tc>
        <w:tc>
          <w:tcPr>
            <w:tcW w:w="679" w:type="pct"/>
          </w:tcPr>
          <w:p w14:paraId="376655F7" w14:textId="77777777"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$11,060</w:t>
            </w:r>
          </w:p>
        </w:tc>
      </w:tr>
      <w:tr w:rsidR="00204FE5" w:rsidRPr="00D964D6" w14:paraId="2FA36B70" w14:textId="77777777" w:rsidTr="00204FE5">
        <w:trPr>
          <w:cantSplit/>
        </w:trPr>
        <w:tc>
          <w:tcPr>
            <w:tcW w:w="868" w:type="pct"/>
          </w:tcPr>
          <w:p w14:paraId="5A025A64" w14:textId="77777777" w:rsidR="00D964D6" w:rsidRPr="00D964D6" w:rsidRDefault="00D964D6" w:rsidP="00D964D6">
            <w:pPr>
              <w:spacing w:after="0" w:line="240" w:lineRule="auto"/>
              <w:rPr>
                <w:rFonts w:ascii="Times New Roman" w:eastAsia="Calibri" w:hAnsi="Times New Roman" w:cs="Times New Roman"/>
                <w:sz w:val="20"/>
                <w:szCs w:val="20"/>
              </w:rPr>
            </w:pPr>
            <w:r w:rsidRPr="00D964D6">
              <w:rPr>
                <w:rFonts w:ascii="Times New Roman" w:eastAsia="Calibri" w:hAnsi="Times New Roman" w:cs="Times New Roman"/>
                <w:sz w:val="20"/>
                <w:szCs w:val="20"/>
              </w:rPr>
              <w:t>18 CFR 224 (Hinshaw Blanket Certificates)</w:t>
            </w:r>
          </w:p>
        </w:tc>
        <w:tc>
          <w:tcPr>
            <w:tcW w:w="693" w:type="pct"/>
          </w:tcPr>
          <w:p w14:paraId="27529701" w14:textId="77777777"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2</w:t>
            </w:r>
          </w:p>
        </w:tc>
        <w:tc>
          <w:tcPr>
            <w:tcW w:w="782" w:type="pct"/>
          </w:tcPr>
          <w:p w14:paraId="2677D1B0" w14:textId="77777777"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1</w:t>
            </w:r>
          </w:p>
        </w:tc>
        <w:tc>
          <w:tcPr>
            <w:tcW w:w="736" w:type="pct"/>
          </w:tcPr>
          <w:p w14:paraId="5DB41BFC" w14:textId="77777777"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2</w:t>
            </w:r>
          </w:p>
        </w:tc>
        <w:tc>
          <w:tcPr>
            <w:tcW w:w="598" w:type="pct"/>
          </w:tcPr>
          <w:p w14:paraId="61A28496" w14:textId="77777777"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75 hrs.;</w:t>
            </w:r>
          </w:p>
          <w:p w14:paraId="32C559DE" w14:textId="77777777"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$5,925</w:t>
            </w:r>
          </w:p>
        </w:tc>
        <w:tc>
          <w:tcPr>
            <w:tcW w:w="644" w:type="pct"/>
          </w:tcPr>
          <w:p w14:paraId="5815584A" w14:textId="77777777"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150 hrs.;</w:t>
            </w:r>
          </w:p>
          <w:p w14:paraId="45E8E307" w14:textId="77777777"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$11,850</w:t>
            </w:r>
          </w:p>
        </w:tc>
        <w:tc>
          <w:tcPr>
            <w:tcW w:w="679" w:type="pct"/>
          </w:tcPr>
          <w:p w14:paraId="125A5CB6" w14:textId="77777777"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$5,925</w:t>
            </w:r>
          </w:p>
        </w:tc>
      </w:tr>
      <w:tr w:rsidR="00204FE5" w:rsidRPr="00D964D6" w14:paraId="48893071" w14:textId="77777777" w:rsidTr="00204FE5">
        <w:trPr>
          <w:cantSplit/>
        </w:trPr>
        <w:tc>
          <w:tcPr>
            <w:tcW w:w="868" w:type="pct"/>
          </w:tcPr>
          <w:p w14:paraId="2B5D7FCE" w14:textId="77777777" w:rsidR="00D964D6" w:rsidRPr="00D964D6" w:rsidRDefault="00D964D6" w:rsidP="00D964D6">
            <w:pPr>
              <w:spacing w:after="0" w:line="240" w:lineRule="auto"/>
              <w:rPr>
                <w:rFonts w:ascii="Times New Roman" w:eastAsia="Calibri" w:hAnsi="Times New Roman" w:cs="Times New Roman"/>
                <w:sz w:val="20"/>
                <w:szCs w:val="20"/>
              </w:rPr>
            </w:pPr>
            <w:r w:rsidRPr="00D964D6">
              <w:rPr>
                <w:rFonts w:ascii="Times New Roman" w:eastAsia="Calibri" w:hAnsi="Times New Roman" w:cs="Times New Roman"/>
                <w:sz w:val="20"/>
                <w:szCs w:val="20"/>
              </w:rPr>
              <w:t>18 CFR 157.5-.11; 157.13-.20 (Non-facility Certificate or Abandonment Applications</w:t>
            </w:r>
          </w:p>
        </w:tc>
        <w:tc>
          <w:tcPr>
            <w:tcW w:w="693" w:type="pct"/>
          </w:tcPr>
          <w:p w14:paraId="3CFCCCB1" w14:textId="77777777"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3</w:t>
            </w:r>
          </w:p>
        </w:tc>
        <w:tc>
          <w:tcPr>
            <w:tcW w:w="782" w:type="pct"/>
          </w:tcPr>
          <w:p w14:paraId="49456762" w14:textId="77777777"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1</w:t>
            </w:r>
          </w:p>
        </w:tc>
        <w:tc>
          <w:tcPr>
            <w:tcW w:w="736" w:type="pct"/>
          </w:tcPr>
          <w:p w14:paraId="069C0694" w14:textId="77777777"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3</w:t>
            </w:r>
          </w:p>
        </w:tc>
        <w:tc>
          <w:tcPr>
            <w:tcW w:w="598" w:type="pct"/>
          </w:tcPr>
          <w:p w14:paraId="2AB5056D" w14:textId="77777777"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75 hrs.;</w:t>
            </w:r>
          </w:p>
          <w:p w14:paraId="7D9E0022" w14:textId="77777777"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$5,925</w:t>
            </w:r>
          </w:p>
        </w:tc>
        <w:tc>
          <w:tcPr>
            <w:tcW w:w="644" w:type="pct"/>
          </w:tcPr>
          <w:p w14:paraId="31781AE1" w14:textId="77777777"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225 hrs.;</w:t>
            </w:r>
          </w:p>
          <w:p w14:paraId="67ABED65" w14:textId="77777777"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$17,775</w:t>
            </w:r>
          </w:p>
        </w:tc>
        <w:tc>
          <w:tcPr>
            <w:tcW w:w="679" w:type="pct"/>
          </w:tcPr>
          <w:p w14:paraId="49BF3CB8" w14:textId="77777777" w:rsidR="00D964D6" w:rsidRPr="00D964D6" w:rsidRDefault="00D964D6" w:rsidP="00D964D6">
            <w:pPr>
              <w:spacing w:after="0" w:line="240" w:lineRule="auto"/>
              <w:jc w:val="right"/>
              <w:rPr>
                <w:rFonts w:ascii="Times New Roman" w:eastAsia="Calibri" w:hAnsi="Times New Roman" w:cs="Times New Roman"/>
                <w:sz w:val="20"/>
                <w:szCs w:val="20"/>
              </w:rPr>
            </w:pPr>
            <w:r w:rsidRPr="00D964D6">
              <w:rPr>
                <w:rFonts w:ascii="Times New Roman" w:eastAsia="Calibri" w:hAnsi="Times New Roman" w:cs="Times New Roman"/>
                <w:sz w:val="20"/>
                <w:szCs w:val="20"/>
              </w:rPr>
              <w:t>$5,925</w:t>
            </w:r>
          </w:p>
        </w:tc>
      </w:tr>
      <w:tr w:rsidR="00204FE5" w:rsidRPr="00D964D6" w14:paraId="52A553A9" w14:textId="77777777" w:rsidTr="00204FE5">
        <w:trPr>
          <w:cantSplit/>
          <w:trHeight w:val="485"/>
        </w:trPr>
        <w:tc>
          <w:tcPr>
            <w:tcW w:w="868" w:type="pct"/>
            <w:tcBorders>
              <w:bottom w:val="single" w:sz="4" w:space="0" w:color="auto"/>
            </w:tcBorders>
          </w:tcPr>
          <w:p w14:paraId="52143179" w14:textId="77777777" w:rsidR="00D964D6" w:rsidRPr="00D964D6" w:rsidRDefault="00D964D6" w:rsidP="00D964D6">
            <w:pPr>
              <w:spacing w:after="0" w:line="240" w:lineRule="auto"/>
              <w:rPr>
                <w:rFonts w:ascii="Times New Roman" w:eastAsia="Calibri" w:hAnsi="Times New Roman" w:cs="Times New Roman"/>
                <w:b/>
                <w:sz w:val="20"/>
                <w:szCs w:val="20"/>
              </w:rPr>
            </w:pPr>
            <w:r w:rsidRPr="00D964D6">
              <w:rPr>
                <w:rFonts w:ascii="Times New Roman" w:eastAsia="Calibri" w:hAnsi="Times New Roman" w:cs="Times New Roman"/>
                <w:b/>
                <w:sz w:val="20"/>
                <w:szCs w:val="20"/>
              </w:rPr>
              <w:t>TOTAL</w:t>
            </w:r>
          </w:p>
        </w:tc>
        <w:tc>
          <w:tcPr>
            <w:tcW w:w="1475" w:type="pct"/>
            <w:gridSpan w:val="2"/>
            <w:tcBorders>
              <w:bottom w:val="single" w:sz="4" w:space="0" w:color="auto"/>
            </w:tcBorders>
            <w:shd w:val="clear" w:color="auto" w:fill="D9D9D9"/>
          </w:tcPr>
          <w:p w14:paraId="6BBAC14D" w14:textId="77777777" w:rsidR="00D964D6" w:rsidRPr="00D964D6" w:rsidRDefault="00D964D6" w:rsidP="00D964D6">
            <w:pPr>
              <w:spacing w:after="0" w:line="240" w:lineRule="auto"/>
              <w:jc w:val="right"/>
              <w:rPr>
                <w:rFonts w:ascii="Times New Roman" w:eastAsia="Calibri" w:hAnsi="Times New Roman" w:cs="Times New Roman"/>
                <w:sz w:val="20"/>
                <w:szCs w:val="20"/>
              </w:rPr>
            </w:pPr>
          </w:p>
        </w:tc>
        <w:tc>
          <w:tcPr>
            <w:tcW w:w="736" w:type="pct"/>
            <w:tcBorders>
              <w:bottom w:val="single" w:sz="4" w:space="0" w:color="auto"/>
            </w:tcBorders>
            <w:shd w:val="clear" w:color="auto" w:fill="auto"/>
          </w:tcPr>
          <w:p w14:paraId="769698B6" w14:textId="77777777" w:rsidR="00D964D6" w:rsidRPr="00D964D6" w:rsidRDefault="00D964D6" w:rsidP="00D964D6">
            <w:pPr>
              <w:spacing w:after="0" w:line="240" w:lineRule="auto"/>
              <w:jc w:val="right"/>
              <w:rPr>
                <w:rFonts w:ascii="Times New Roman" w:eastAsia="Calibri" w:hAnsi="Times New Roman" w:cs="Times New Roman"/>
                <w:b/>
                <w:sz w:val="20"/>
                <w:szCs w:val="20"/>
              </w:rPr>
            </w:pPr>
            <w:r w:rsidRPr="00D964D6">
              <w:rPr>
                <w:rFonts w:ascii="Times New Roman" w:eastAsia="Calibri" w:hAnsi="Times New Roman" w:cs="Times New Roman"/>
                <w:b/>
                <w:sz w:val="20"/>
                <w:szCs w:val="20"/>
              </w:rPr>
              <w:t>335</w:t>
            </w:r>
            <w:r w:rsidRPr="00D964D6">
              <w:rPr>
                <w:rFonts w:ascii="Times New Roman" w:eastAsia="Calibri" w:hAnsi="Times New Roman" w:cs="Times New Roman"/>
                <w:b/>
                <w:sz w:val="20"/>
                <w:szCs w:val="20"/>
                <w:vertAlign w:val="superscript"/>
              </w:rPr>
              <w:footnoteReference w:id="13"/>
            </w:r>
          </w:p>
        </w:tc>
        <w:tc>
          <w:tcPr>
            <w:tcW w:w="598" w:type="pct"/>
            <w:tcBorders>
              <w:bottom w:val="single" w:sz="4" w:space="0" w:color="auto"/>
            </w:tcBorders>
            <w:shd w:val="clear" w:color="auto" w:fill="D9D9D9"/>
          </w:tcPr>
          <w:p w14:paraId="0A6D7422" w14:textId="77777777" w:rsidR="00D964D6" w:rsidRPr="00D964D6" w:rsidRDefault="00D964D6" w:rsidP="00D964D6">
            <w:pPr>
              <w:spacing w:after="0" w:line="240" w:lineRule="auto"/>
              <w:jc w:val="right"/>
              <w:rPr>
                <w:rFonts w:ascii="Times New Roman" w:eastAsia="Calibri" w:hAnsi="Times New Roman" w:cs="Times New Roman"/>
                <w:sz w:val="20"/>
                <w:szCs w:val="20"/>
              </w:rPr>
            </w:pPr>
          </w:p>
        </w:tc>
        <w:tc>
          <w:tcPr>
            <w:tcW w:w="644" w:type="pct"/>
            <w:tcBorders>
              <w:bottom w:val="single" w:sz="4" w:space="0" w:color="auto"/>
            </w:tcBorders>
          </w:tcPr>
          <w:p w14:paraId="240CF320" w14:textId="77777777" w:rsidR="00D964D6" w:rsidRPr="00D964D6" w:rsidRDefault="00D964D6" w:rsidP="00D964D6">
            <w:pPr>
              <w:spacing w:after="0" w:line="240" w:lineRule="auto"/>
              <w:jc w:val="right"/>
              <w:rPr>
                <w:rFonts w:ascii="Times New Roman" w:eastAsia="Calibri" w:hAnsi="Times New Roman" w:cs="Times New Roman"/>
                <w:b/>
                <w:sz w:val="20"/>
                <w:szCs w:val="20"/>
              </w:rPr>
            </w:pPr>
            <w:r w:rsidRPr="00D964D6">
              <w:rPr>
                <w:rFonts w:ascii="Times New Roman" w:eastAsia="Calibri" w:hAnsi="Times New Roman" w:cs="Times New Roman"/>
                <w:b/>
                <w:sz w:val="20"/>
                <w:szCs w:val="20"/>
              </w:rPr>
              <w:t>50,935 hrs.;</w:t>
            </w:r>
          </w:p>
          <w:p w14:paraId="1FD7E400" w14:textId="77777777" w:rsidR="00D964D6" w:rsidRPr="00D964D6" w:rsidRDefault="00D964D6" w:rsidP="00D964D6">
            <w:pPr>
              <w:spacing w:after="0" w:line="240" w:lineRule="auto"/>
              <w:jc w:val="right"/>
              <w:rPr>
                <w:rFonts w:ascii="Times New Roman" w:eastAsia="Calibri" w:hAnsi="Times New Roman" w:cs="Times New Roman"/>
                <w:b/>
                <w:sz w:val="20"/>
                <w:szCs w:val="20"/>
              </w:rPr>
            </w:pPr>
            <w:r w:rsidRPr="00D964D6">
              <w:rPr>
                <w:rFonts w:ascii="Times New Roman" w:eastAsia="Calibri" w:hAnsi="Times New Roman" w:cs="Times New Roman"/>
                <w:b/>
                <w:sz w:val="20"/>
                <w:szCs w:val="20"/>
              </w:rPr>
              <w:t>$4,023,865</w:t>
            </w:r>
          </w:p>
        </w:tc>
        <w:tc>
          <w:tcPr>
            <w:tcW w:w="679" w:type="pct"/>
            <w:tcBorders>
              <w:bottom w:val="single" w:sz="4" w:space="0" w:color="auto"/>
            </w:tcBorders>
            <w:shd w:val="clear" w:color="auto" w:fill="D9D9D9"/>
          </w:tcPr>
          <w:p w14:paraId="38529184" w14:textId="77777777" w:rsidR="00D964D6" w:rsidRPr="00D964D6" w:rsidRDefault="00D964D6" w:rsidP="00D964D6">
            <w:pPr>
              <w:spacing w:after="0" w:line="240" w:lineRule="auto"/>
              <w:jc w:val="right"/>
              <w:rPr>
                <w:rFonts w:ascii="Times New Roman" w:eastAsia="Calibri" w:hAnsi="Times New Roman" w:cs="Times New Roman"/>
                <w:b/>
                <w:sz w:val="20"/>
                <w:szCs w:val="20"/>
              </w:rPr>
            </w:pPr>
          </w:p>
        </w:tc>
      </w:tr>
    </w:tbl>
    <w:p w14:paraId="700D2BF0" w14:textId="77777777" w:rsidR="00640365" w:rsidRDefault="00640365" w:rsidP="00D80FBD">
      <w:pPr>
        <w:spacing w:after="0"/>
        <w:rPr>
          <w:rFonts w:ascii="Times New Roman" w:hAnsi="Times New Roman" w:cs="Times New Roman"/>
          <w:sz w:val="24"/>
          <w:szCs w:val="24"/>
        </w:rPr>
      </w:pPr>
    </w:p>
    <w:p w14:paraId="6E56FBEA" w14:textId="77777777" w:rsidR="00D80FBD" w:rsidRPr="00414F32" w:rsidRDefault="00E636D7"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14:paraId="1A0B2949" w14:textId="77777777" w:rsidR="00E636D7" w:rsidRDefault="00E636D7" w:rsidP="00E636D7">
      <w:pPr>
        <w:spacing w:after="0"/>
        <w:rPr>
          <w:rFonts w:ascii="Times New Roman" w:hAnsi="Times New Roman" w:cs="Times New Roman"/>
          <w:sz w:val="24"/>
          <w:szCs w:val="24"/>
        </w:rPr>
      </w:pPr>
    </w:p>
    <w:p w14:paraId="14203881" w14:textId="084451FC" w:rsidR="00E636D7" w:rsidRDefault="0074195A" w:rsidP="0074195A">
      <w:pPr>
        <w:spacing w:after="0"/>
        <w:rPr>
          <w:rFonts w:ascii="Times New Roman" w:hAnsi="Times New Roman" w:cs="Times New Roman"/>
          <w:sz w:val="24"/>
          <w:szCs w:val="24"/>
        </w:rPr>
      </w:pPr>
      <w:r w:rsidRPr="0074195A">
        <w:rPr>
          <w:rFonts w:ascii="Times New Roman" w:hAnsi="Times New Roman" w:cs="Times New Roman"/>
          <w:sz w:val="24"/>
          <w:szCs w:val="24"/>
        </w:rPr>
        <w:t xml:space="preserve">All of the costs are associated with </w:t>
      </w:r>
      <w:r w:rsidR="00DB58D2">
        <w:rPr>
          <w:rFonts w:ascii="Times New Roman" w:hAnsi="Times New Roman" w:cs="Times New Roman"/>
          <w:sz w:val="24"/>
          <w:szCs w:val="24"/>
        </w:rPr>
        <w:t>burden hours (</w:t>
      </w:r>
      <w:r w:rsidRPr="0074195A">
        <w:rPr>
          <w:rFonts w:ascii="Times New Roman" w:hAnsi="Times New Roman" w:cs="Times New Roman"/>
          <w:sz w:val="24"/>
          <w:szCs w:val="24"/>
        </w:rPr>
        <w:t>labor</w:t>
      </w:r>
      <w:r w:rsidR="00DB58D2">
        <w:rPr>
          <w:rFonts w:ascii="Times New Roman" w:hAnsi="Times New Roman" w:cs="Times New Roman"/>
          <w:sz w:val="24"/>
          <w:szCs w:val="24"/>
        </w:rPr>
        <w:t>)</w:t>
      </w:r>
      <w:r w:rsidRPr="0074195A">
        <w:rPr>
          <w:rFonts w:ascii="Times New Roman" w:hAnsi="Times New Roman" w:cs="Times New Roman"/>
          <w:sz w:val="24"/>
          <w:szCs w:val="24"/>
        </w:rPr>
        <w:t xml:space="preserve"> and </w:t>
      </w:r>
      <w:r w:rsidR="00DB58D2">
        <w:rPr>
          <w:rFonts w:ascii="Times New Roman" w:hAnsi="Times New Roman" w:cs="Times New Roman"/>
          <w:sz w:val="24"/>
          <w:szCs w:val="24"/>
        </w:rPr>
        <w:t>described in #12 and 15.</w:t>
      </w:r>
    </w:p>
    <w:p w14:paraId="33245613" w14:textId="77777777" w:rsidR="0074195A" w:rsidRPr="00E636D7" w:rsidRDefault="0074195A" w:rsidP="0074195A">
      <w:pPr>
        <w:spacing w:after="0"/>
        <w:rPr>
          <w:rFonts w:ascii="Times New Roman" w:hAnsi="Times New Roman" w:cs="Times New Roman"/>
          <w:sz w:val="24"/>
          <w:szCs w:val="24"/>
        </w:rPr>
      </w:pPr>
    </w:p>
    <w:p w14:paraId="1406ECFF" w14:textId="77777777" w:rsidR="00E636D7"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14:paraId="20A27179" w14:textId="77777777" w:rsidR="00D85DBB" w:rsidRDefault="00D85DBB" w:rsidP="00A276F5">
      <w:pPr>
        <w:spacing w:after="0"/>
        <w:rPr>
          <w:rFonts w:ascii="Times New Roman" w:hAnsi="Times New Roman" w:cs="Times New Roman"/>
          <w:sz w:val="24"/>
          <w:szCs w:val="24"/>
        </w:rPr>
      </w:pPr>
    </w:p>
    <w:p w14:paraId="79052984" w14:textId="5B1720D5" w:rsidR="00A276F5" w:rsidRDefault="00630A34" w:rsidP="00A276F5">
      <w:pPr>
        <w:spacing w:after="0"/>
        <w:rPr>
          <w:rFonts w:ascii="Times New Roman" w:hAnsi="Times New Roman" w:cs="Times New Roman"/>
          <w:sz w:val="24"/>
          <w:szCs w:val="24"/>
        </w:rPr>
      </w:pPr>
      <w:r w:rsidRPr="00630A34">
        <w:rPr>
          <w:rFonts w:ascii="Times New Roman" w:hAnsi="Times New Roman" w:cs="Times New Roman"/>
          <w:sz w:val="24"/>
          <w:szCs w:val="24"/>
        </w:rPr>
        <w:t>The estimated annualized cost to the Federal Govern</w:t>
      </w:r>
      <w:r w:rsidR="00204FE5">
        <w:rPr>
          <w:rFonts w:ascii="Times New Roman" w:hAnsi="Times New Roman" w:cs="Times New Roman"/>
          <w:sz w:val="24"/>
          <w:szCs w:val="24"/>
        </w:rPr>
        <w:t>ment for FERC-537</w:t>
      </w:r>
      <w:r w:rsidR="00BE7025">
        <w:rPr>
          <w:rFonts w:ascii="Times New Roman" w:hAnsi="Times New Roman" w:cs="Times New Roman"/>
          <w:sz w:val="24"/>
          <w:szCs w:val="24"/>
        </w:rPr>
        <w:t xml:space="preserve"> follows</w:t>
      </w:r>
      <w:r w:rsidRPr="00630A34">
        <w:rPr>
          <w:rFonts w:ascii="Times New Roman" w:hAnsi="Times New Roman" w:cs="Times New Roman"/>
          <w:sz w:val="24"/>
          <w:szCs w:val="24"/>
        </w:rPr>
        <w:t>:</w:t>
      </w:r>
    </w:p>
    <w:p w14:paraId="5616B52C" w14:textId="77777777" w:rsidR="00630A34" w:rsidRDefault="00630A34"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630A34" w:rsidRPr="00630A34" w14:paraId="4D55693E" w14:textId="77777777" w:rsidTr="002C63E1">
        <w:tc>
          <w:tcPr>
            <w:tcW w:w="3182" w:type="dxa"/>
            <w:tcBorders>
              <w:top w:val="single" w:sz="4" w:space="0" w:color="auto"/>
              <w:left w:val="single" w:sz="4" w:space="0" w:color="auto"/>
              <w:bottom w:val="single" w:sz="4" w:space="0" w:color="auto"/>
              <w:right w:val="single" w:sz="4" w:space="0" w:color="auto"/>
            </w:tcBorders>
            <w:shd w:val="clear" w:color="auto" w:fill="CCCCCC"/>
          </w:tcPr>
          <w:p w14:paraId="40313B84" w14:textId="77777777" w:rsidR="00630A34" w:rsidRPr="00630A34" w:rsidRDefault="00630A34" w:rsidP="00630A34">
            <w:pPr>
              <w:spacing w:after="0"/>
              <w:rPr>
                <w:rFonts w:ascii="Times New Roman" w:hAnsi="Times New Roman" w:cs="Times New Roman"/>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3BC50B53" w14:textId="77777777" w:rsidR="00630A34" w:rsidRPr="00630A34" w:rsidRDefault="00630A34" w:rsidP="00630A34">
            <w:pPr>
              <w:spacing w:after="0"/>
              <w:rPr>
                <w:rFonts w:ascii="Times New Roman" w:hAnsi="Times New Roman" w:cs="Times New Roman"/>
                <w:b/>
                <w:sz w:val="24"/>
                <w:szCs w:val="24"/>
              </w:rPr>
            </w:pPr>
            <w:r w:rsidRPr="00630A34">
              <w:rPr>
                <w:rFonts w:ascii="Times New Roman" w:hAnsi="Times New Roman" w:cs="Times New Roman"/>
                <w:b/>
                <w:sz w:val="24"/>
                <w:szCs w:val="24"/>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115036DD" w14:textId="77777777" w:rsidR="00630A34" w:rsidRPr="00630A34" w:rsidRDefault="00630A34" w:rsidP="00630A34">
            <w:pPr>
              <w:spacing w:after="0"/>
              <w:rPr>
                <w:rFonts w:ascii="Times New Roman" w:hAnsi="Times New Roman" w:cs="Times New Roman"/>
                <w:b/>
                <w:sz w:val="24"/>
                <w:szCs w:val="24"/>
              </w:rPr>
            </w:pPr>
            <w:r w:rsidRPr="00630A34">
              <w:rPr>
                <w:rFonts w:ascii="Times New Roman" w:hAnsi="Times New Roman" w:cs="Times New Roman"/>
                <w:b/>
                <w:sz w:val="24"/>
                <w:szCs w:val="24"/>
              </w:rPr>
              <w:t>Estimated Annual Federal Cost</w:t>
            </w:r>
          </w:p>
        </w:tc>
      </w:tr>
      <w:tr w:rsidR="00630A34" w:rsidRPr="00630A34" w14:paraId="0442D0CC" w14:textId="77777777" w:rsidTr="002C63E1">
        <w:tc>
          <w:tcPr>
            <w:tcW w:w="3182" w:type="dxa"/>
            <w:tcBorders>
              <w:top w:val="single" w:sz="4" w:space="0" w:color="auto"/>
              <w:left w:val="single" w:sz="4" w:space="0" w:color="auto"/>
              <w:bottom w:val="single" w:sz="4" w:space="0" w:color="auto"/>
              <w:right w:val="single" w:sz="4" w:space="0" w:color="auto"/>
            </w:tcBorders>
            <w:hideMark/>
          </w:tcPr>
          <w:p w14:paraId="60B348C3" w14:textId="02718771" w:rsidR="00630A34" w:rsidRPr="00630A34" w:rsidRDefault="0005326C" w:rsidP="00630A34">
            <w:pPr>
              <w:spacing w:after="0"/>
              <w:rPr>
                <w:rFonts w:ascii="Times New Roman" w:hAnsi="Times New Roman" w:cs="Times New Roman"/>
                <w:sz w:val="24"/>
                <w:szCs w:val="24"/>
              </w:rPr>
            </w:pPr>
            <w:r>
              <w:rPr>
                <w:rFonts w:ascii="Times New Roman" w:hAnsi="Times New Roman" w:cs="Times New Roman"/>
                <w:sz w:val="24"/>
                <w:szCs w:val="24"/>
              </w:rPr>
              <w:t>FERC-</w:t>
            </w:r>
            <w:r w:rsidR="00D964D6">
              <w:rPr>
                <w:rFonts w:ascii="Times New Roman" w:hAnsi="Times New Roman" w:cs="Times New Roman"/>
                <w:sz w:val="24"/>
                <w:szCs w:val="24"/>
              </w:rPr>
              <w:t>537</w:t>
            </w:r>
            <w:r w:rsidR="00630A34">
              <w:rPr>
                <w:rFonts w:ascii="Times New Roman" w:hAnsi="Times New Roman" w:cs="Times New Roman"/>
                <w:sz w:val="24"/>
                <w:szCs w:val="24"/>
              </w:rPr>
              <w:t xml:space="preserve"> </w:t>
            </w:r>
            <w:r w:rsidR="00630A34" w:rsidRPr="00630A34">
              <w:rPr>
                <w:rFonts w:ascii="Times New Roman" w:hAnsi="Times New Roman" w:cs="Times New Roman"/>
                <w:sz w:val="24"/>
                <w:szCs w:val="24"/>
              </w:rPr>
              <w:t>Analysis and Processing of filings</w:t>
            </w:r>
            <w:r w:rsidR="00630A34" w:rsidRPr="00630A34">
              <w:rPr>
                <w:rFonts w:ascii="Times New Roman" w:hAnsi="Times New Roman" w:cs="Times New Roman"/>
                <w:sz w:val="24"/>
                <w:szCs w:val="24"/>
                <w:vertAlign w:val="superscript"/>
              </w:rPr>
              <w:footnoteReference w:id="14"/>
            </w:r>
          </w:p>
        </w:tc>
        <w:tc>
          <w:tcPr>
            <w:tcW w:w="3201" w:type="dxa"/>
            <w:tcBorders>
              <w:top w:val="single" w:sz="4" w:space="0" w:color="auto"/>
              <w:left w:val="single" w:sz="4" w:space="0" w:color="auto"/>
              <w:bottom w:val="single" w:sz="4" w:space="0" w:color="auto"/>
              <w:right w:val="single" w:sz="4" w:space="0" w:color="auto"/>
            </w:tcBorders>
            <w:vAlign w:val="bottom"/>
            <w:hideMark/>
          </w:tcPr>
          <w:p w14:paraId="58FB477E" w14:textId="517991CD" w:rsidR="00630A34" w:rsidRPr="00630A34" w:rsidRDefault="00D964D6" w:rsidP="005354ED">
            <w:pPr>
              <w:spacing w:after="0"/>
              <w:jc w:val="right"/>
              <w:rPr>
                <w:rFonts w:ascii="Times New Roman" w:hAnsi="Times New Roman" w:cs="Times New Roman"/>
                <w:sz w:val="24"/>
                <w:szCs w:val="24"/>
              </w:rPr>
            </w:pPr>
            <w:r>
              <w:rPr>
                <w:rFonts w:ascii="Times New Roman" w:hAnsi="Times New Roman" w:cs="Times New Roman"/>
                <w:sz w:val="24"/>
                <w:szCs w:val="24"/>
              </w:rPr>
              <w:t>42</w:t>
            </w:r>
          </w:p>
        </w:tc>
        <w:tc>
          <w:tcPr>
            <w:tcW w:w="2995" w:type="dxa"/>
            <w:tcBorders>
              <w:top w:val="single" w:sz="4" w:space="0" w:color="auto"/>
              <w:left w:val="single" w:sz="4" w:space="0" w:color="auto"/>
              <w:bottom w:val="single" w:sz="4" w:space="0" w:color="auto"/>
              <w:right w:val="single" w:sz="4" w:space="0" w:color="auto"/>
            </w:tcBorders>
            <w:vAlign w:val="bottom"/>
            <w:hideMark/>
          </w:tcPr>
          <w:p w14:paraId="3AF280C5" w14:textId="3FDB4109" w:rsidR="00630A34" w:rsidRPr="00630A34" w:rsidRDefault="00630A34" w:rsidP="005354ED">
            <w:pPr>
              <w:spacing w:after="0"/>
              <w:jc w:val="right"/>
              <w:rPr>
                <w:rFonts w:ascii="Times New Roman" w:hAnsi="Times New Roman" w:cs="Times New Roman"/>
                <w:sz w:val="24"/>
                <w:szCs w:val="24"/>
              </w:rPr>
            </w:pPr>
            <w:r w:rsidRPr="00630A34">
              <w:rPr>
                <w:rFonts w:ascii="Times New Roman" w:hAnsi="Times New Roman" w:cs="Times New Roman"/>
                <w:sz w:val="24"/>
                <w:szCs w:val="24"/>
              </w:rPr>
              <w:t>$</w:t>
            </w:r>
            <w:r w:rsidR="00D964D6">
              <w:rPr>
                <w:rFonts w:ascii="Times New Roman" w:hAnsi="Times New Roman" w:cs="Times New Roman"/>
                <w:sz w:val="24"/>
                <w:szCs w:val="24"/>
              </w:rPr>
              <w:t>6,922,440</w:t>
            </w:r>
          </w:p>
        </w:tc>
      </w:tr>
      <w:tr w:rsidR="00AD16A3" w:rsidRPr="00630A34" w14:paraId="574B7DA6" w14:textId="77777777" w:rsidTr="002C63E1">
        <w:tc>
          <w:tcPr>
            <w:tcW w:w="3182" w:type="dxa"/>
            <w:tcBorders>
              <w:top w:val="single" w:sz="4" w:space="0" w:color="auto"/>
              <w:left w:val="single" w:sz="4" w:space="0" w:color="auto"/>
              <w:bottom w:val="single" w:sz="4" w:space="0" w:color="auto"/>
              <w:right w:val="single" w:sz="4" w:space="0" w:color="auto"/>
            </w:tcBorders>
          </w:tcPr>
          <w:p w14:paraId="1250E3AD" w14:textId="582555DF" w:rsidR="00AD16A3" w:rsidRDefault="00AD16A3" w:rsidP="00F82B8E">
            <w:pPr>
              <w:spacing w:after="0"/>
              <w:rPr>
                <w:rFonts w:ascii="Times New Roman" w:hAnsi="Times New Roman" w:cs="Times New Roman"/>
                <w:sz w:val="24"/>
                <w:szCs w:val="24"/>
              </w:rPr>
            </w:pPr>
            <w:r w:rsidRPr="00630A34">
              <w:rPr>
                <w:rFonts w:ascii="Times New Roman" w:hAnsi="Times New Roman" w:cs="Times New Roman"/>
                <w:sz w:val="24"/>
                <w:szCs w:val="24"/>
              </w:rPr>
              <w:t>PRA</w:t>
            </w:r>
            <w:r w:rsidRPr="00630A34">
              <w:rPr>
                <w:rFonts w:ascii="Times New Roman" w:hAnsi="Times New Roman" w:cs="Times New Roman"/>
                <w:sz w:val="24"/>
                <w:szCs w:val="24"/>
                <w:vertAlign w:val="superscript"/>
              </w:rPr>
              <w:footnoteReference w:id="15"/>
            </w:r>
            <w:r w:rsidRPr="00630A34">
              <w:rPr>
                <w:rFonts w:ascii="Times New Roman" w:hAnsi="Times New Roman" w:cs="Times New Roman"/>
                <w:sz w:val="24"/>
                <w:szCs w:val="24"/>
              </w:rPr>
              <w:t xml:space="preserve"> Administrative Cost</w:t>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center"/>
          </w:tcPr>
          <w:p w14:paraId="443B14DA" w14:textId="77777777" w:rsidR="00AD16A3" w:rsidRPr="00630A34" w:rsidRDefault="00AD16A3" w:rsidP="005354ED">
            <w:pPr>
              <w:spacing w:after="0"/>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tcPr>
          <w:p w14:paraId="299BC118" w14:textId="595ACEC2" w:rsidR="00AD16A3" w:rsidRPr="00630A34" w:rsidRDefault="00AD16A3" w:rsidP="005354ED">
            <w:pPr>
              <w:spacing w:after="0"/>
              <w:jc w:val="right"/>
              <w:rPr>
                <w:rFonts w:ascii="Times New Roman" w:hAnsi="Times New Roman" w:cs="Times New Roman"/>
                <w:sz w:val="24"/>
                <w:szCs w:val="24"/>
              </w:rPr>
            </w:pPr>
            <w:r w:rsidRPr="00630A34">
              <w:rPr>
                <w:rFonts w:ascii="Times New Roman" w:hAnsi="Times New Roman" w:cs="Times New Roman"/>
                <w:sz w:val="24"/>
                <w:szCs w:val="24"/>
              </w:rPr>
              <w:t>$</w:t>
            </w:r>
            <w:r w:rsidR="00D964D6">
              <w:rPr>
                <w:rFonts w:ascii="Times New Roman" w:hAnsi="Times New Roman" w:cs="Times New Roman"/>
                <w:sz w:val="24"/>
                <w:szCs w:val="24"/>
              </w:rPr>
              <w:t>4,193</w:t>
            </w:r>
          </w:p>
        </w:tc>
      </w:tr>
      <w:tr w:rsidR="00AD16A3" w:rsidRPr="00630A34" w14:paraId="3CFDFA41" w14:textId="77777777" w:rsidTr="002C63E1">
        <w:tc>
          <w:tcPr>
            <w:tcW w:w="3182" w:type="dxa"/>
            <w:tcBorders>
              <w:top w:val="single" w:sz="4" w:space="0" w:color="auto"/>
              <w:left w:val="single" w:sz="4" w:space="0" w:color="auto"/>
              <w:bottom w:val="single" w:sz="4" w:space="0" w:color="auto"/>
              <w:right w:val="single" w:sz="4" w:space="0" w:color="auto"/>
            </w:tcBorders>
            <w:hideMark/>
          </w:tcPr>
          <w:p w14:paraId="06203189" w14:textId="77777777" w:rsidR="00AD16A3" w:rsidRPr="00630A34" w:rsidRDefault="00AD16A3" w:rsidP="00630A34">
            <w:pPr>
              <w:spacing w:after="0"/>
              <w:rPr>
                <w:rFonts w:ascii="Times New Roman" w:hAnsi="Times New Roman" w:cs="Times New Roman"/>
                <w:sz w:val="24"/>
                <w:szCs w:val="24"/>
              </w:rPr>
            </w:pPr>
            <w:r w:rsidRPr="00630A34">
              <w:rPr>
                <w:rFonts w:ascii="Times New Roman" w:hAnsi="Times New Roman" w:cs="Times New Roman"/>
                <w:b/>
                <w:sz w:val="24"/>
                <w:szCs w:val="24"/>
              </w:rPr>
              <w:t>FERC Total</w:t>
            </w:r>
          </w:p>
        </w:tc>
        <w:tc>
          <w:tcPr>
            <w:tcW w:w="3201" w:type="dxa"/>
            <w:tcBorders>
              <w:top w:val="single" w:sz="4" w:space="0" w:color="auto"/>
              <w:left w:val="single" w:sz="4" w:space="0" w:color="auto"/>
              <w:bottom w:val="single" w:sz="4" w:space="0" w:color="auto"/>
              <w:right w:val="single" w:sz="4" w:space="0" w:color="auto"/>
            </w:tcBorders>
            <w:vAlign w:val="center"/>
          </w:tcPr>
          <w:p w14:paraId="1C18FB49" w14:textId="77777777" w:rsidR="00AD16A3" w:rsidRPr="00630A34" w:rsidRDefault="00AD16A3" w:rsidP="005354ED">
            <w:pPr>
              <w:spacing w:after="0"/>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056CE0F0" w14:textId="1DC715D6" w:rsidR="00AD16A3" w:rsidRPr="00630A34" w:rsidRDefault="00E86E73" w:rsidP="005354ED">
            <w:pPr>
              <w:spacing w:after="0"/>
              <w:jc w:val="right"/>
              <w:rPr>
                <w:rFonts w:ascii="Times New Roman" w:hAnsi="Times New Roman" w:cs="Times New Roman"/>
                <w:sz w:val="24"/>
                <w:szCs w:val="24"/>
              </w:rPr>
            </w:pPr>
            <w:r>
              <w:rPr>
                <w:rFonts w:ascii="Times New Roman" w:hAnsi="Times New Roman" w:cs="Times New Roman"/>
                <w:sz w:val="24"/>
                <w:szCs w:val="24"/>
              </w:rPr>
              <w:t>$6,926,633</w:t>
            </w:r>
          </w:p>
        </w:tc>
      </w:tr>
    </w:tbl>
    <w:p w14:paraId="767669C0" w14:textId="77777777" w:rsidR="006B437C" w:rsidRPr="006B437C" w:rsidRDefault="006B437C" w:rsidP="006B437C">
      <w:pPr>
        <w:spacing w:after="0"/>
        <w:rPr>
          <w:rFonts w:ascii="Times New Roman" w:hAnsi="Times New Roman" w:cs="Times New Roman"/>
          <w:sz w:val="24"/>
          <w:szCs w:val="24"/>
        </w:rPr>
      </w:pPr>
    </w:p>
    <w:p w14:paraId="2D79566B" w14:textId="382DC5F3" w:rsidR="00064D35" w:rsidRPr="00596619" w:rsidRDefault="00EB7891" w:rsidP="00EB7891">
      <w:pPr>
        <w:tabs>
          <w:tab w:val="left" w:pos="360"/>
        </w:tabs>
        <w:spacing w:after="0"/>
        <w:rPr>
          <w:rFonts w:ascii="Times New Roman" w:hAnsi="Times New Roman" w:cs="Times New Roman"/>
          <w:sz w:val="24"/>
          <w:szCs w:val="24"/>
        </w:rPr>
      </w:pPr>
      <w:r>
        <w:rPr>
          <w:rFonts w:ascii="Times New Roman" w:hAnsi="Times New Roman" w:cs="Times New Roman"/>
          <w:sz w:val="24"/>
          <w:szCs w:val="24"/>
        </w:rPr>
        <w:tab/>
      </w:r>
      <w:r w:rsidR="006B437C" w:rsidRPr="006B437C">
        <w:rPr>
          <w:rFonts w:ascii="Times New Roman" w:hAnsi="Times New Roman" w:cs="Times New Roman"/>
          <w:sz w:val="24"/>
          <w:szCs w:val="24"/>
        </w:rPr>
        <w:t xml:space="preserve">The Commission bases its estimate of the ‘Analysis and Processing of filings’ cost to the Federal Government on salaries and benefits for professional and clerical support.  This estimated cost represents staff analysis, decision making, and review of any actual filings made in response to the information collection.  </w:t>
      </w:r>
    </w:p>
    <w:p w14:paraId="4C34DFED" w14:textId="2995BDEE" w:rsidR="00064D35" w:rsidRPr="00596619" w:rsidRDefault="00064D35" w:rsidP="00064D35">
      <w:pPr>
        <w:spacing w:after="0" w:line="240" w:lineRule="auto"/>
        <w:rPr>
          <w:rFonts w:ascii="Times New Roman" w:eastAsia="Calibri" w:hAnsi="Times New Roman" w:cs="Times New Roman"/>
          <w:sz w:val="24"/>
          <w:szCs w:val="24"/>
        </w:rPr>
      </w:pPr>
      <w:r w:rsidRPr="00596619">
        <w:rPr>
          <w:rFonts w:ascii="Times New Roman" w:eastAsia="Calibri" w:hAnsi="Times New Roman" w:cs="Times New Roman"/>
          <w:sz w:val="24"/>
          <w:szCs w:val="24"/>
        </w:rPr>
        <w:t xml:space="preserve">The FERC-537 applications and data include a variety of highly technical exhibits.  The federal staff analyzing and processing the data includes many types of highly specialized and experienced technical and professional staff members in a variety of fields. </w:t>
      </w:r>
      <w:r w:rsidR="009C2B24">
        <w:rPr>
          <w:rFonts w:ascii="Times New Roman" w:eastAsia="Calibri" w:hAnsi="Times New Roman" w:cs="Times New Roman"/>
          <w:sz w:val="24"/>
          <w:szCs w:val="24"/>
        </w:rPr>
        <w:t xml:space="preserve"> </w:t>
      </w:r>
      <w:r w:rsidRPr="00596619">
        <w:rPr>
          <w:rFonts w:ascii="Times New Roman" w:eastAsia="Calibri" w:hAnsi="Times New Roman" w:cs="Times New Roman"/>
          <w:sz w:val="24"/>
          <w:szCs w:val="24"/>
        </w:rPr>
        <w:t xml:space="preserve">FERC-537 applications and related exhibits may include: </w:t>
      </w:r>
    </w:p>
    <w:p w14:paraId="237F5360" w14:textId="77777777" w:rsidR="00064D35" w:rsidRPr="00596619" w:rsidRDefault="00064D35" w:rsidP="00204FE5">
      <w:pPr>
        <w:numPr>
          <w:ilvl w:val="0"/>
          <w:numId w:val="21"/>
        </w:numPr>
        <w:spacing w:after="0" w:line="240" w:lineRule="auto"/>
        <w:contextualSpacing/>
        <w:rPr>
          <w:rFonts w:ascii="Times New Roman" w:eastAsia="Calibri" w:hAnsi="Times New Roman" w:cs="Times New Roman"/>
          <w:sz w:val="24"/>
          <w:szCs w:val="24"/>
        </w:rPr>
      </w:pPr>
      <w:r w:rsidRPr="00596619">
        <w:rPr>
          <w:rFonts w:ascii="Times New Roman" w:eastAsia="Calibri" w:hAnsi="Times New Roman" w:cs="Times New Roman"/>
          <w:sz w:val="24"/>
          <w:szCs w:val="24"/>
        </w:rPr>
        <w:t>for certificates</w:t>
      </w:r>
    </w:p>
    <w:p w14:paraId="66AE6044" w14:textId="77777777" w:rsidR="00064D35" w:rsidRPr="00596619" w:rsidRDefault="00064D35" w:rsidP="005354ED">
      <w:pPr>
        <w:numPr>
          <w:ilvl w:val="1"/>
          <w:numId w:val="21"/>
        </w:numPr>
        <w:spacing w:after="0" w:line="240" w:lineRule="auto"/>
        <w:contextualSpacing/>
        <w:rPr>
          <w:rFonts w:ascii="Times New Roman" w:eastAsia="Calibri" w:hAnsi="Times New Roman" w:cs="Times New Roman"/>
          <w:sz w:val="24"/>
          <w:szCs w:val="24"/>
        </w:rPr>
      </w:pPr>
      <w:r w:rsidRPr="00596619">
        <w:rPr>
          <w:rFonts w:ascii="Times New Roman" w:eastAsia="Calibri" w:hAnsi="Times New Roman" w:cs="Times New Roman"/>
          <w:sz w:val="24"/>
          <w:szCs w:val="24"/>
        </w:rPr>
        <w:t>Articles of incorporation</w:t>
      </w:r>
    </w:p>
    <w:p w14:paraId="4AAFFB1A" w14:textId="77777777" w:rsidR="00064D35" w:rsidRPr="00596619" w:rsidRDefault="00064D35" w:rsidP="005354ED">
      <w:pPr>
        <w:numPr>
          <w:ilvl w:val="1"/>
          <w:numId w:val="21"/>
        </w:numPr>
        <w:spacing w:after="0" w:line="240" w:lineRule="auto"/>
        <w:contextualSpacing/>
        <w:rPr>
          <w:rFonts w:ascii="Times New Roman" w:eastAsia="Calibri" w:hAnsi="Times New Roman" w:cs="Times New Roman"/>
          <w:sz w:val="24"/>
          <w:szCs w:val="24"/>
        </w:rPr>
      </w:pPr>
      <w:r w:rsidRPr="00596619">
        <w:rPr>
          <w:rFonts w:ascii="Times New Roman" w:eastAsia="Calibri" w:hAnsi="Times New Roman" w:cs="Times New Roman"/>
          <w:sz w:val="24"/>
          <w:szCs w:val="24"/>
        </w:rPr>
        <w:t xml:space="preserve">Flow diagrams (showing daily design capacity and reflecting operation with and without proposed facilities, reflecting maximum capabilities, and data) </w:t>
      </w:r>
    </w:p>
    <w:p w14:paraId="5C40EB96" w14:textId="77777777" w:rsidR="00064D35" w:rsidRPr="00596619" w:rsidRDefault="00064D35" w:rsidP="005354ED">
      <w:pPr>
        <w:numPr>
          <w:ilvl w:val="1"/>
          <w:numId w:val="21"/>
        </w:numPr>
        <w:spacing w:after="0" w:line="240" w:lineRule="auto"/>
        <w:contextualSpacing/>
        <w:rPr>
          <w:rFonts w:ascii="Times New Roman" w:eastAsia="Calibri" w:hAnsi="Times New Roman" w:cs="Times New Roman"/>
          <w:sz w:val="24"/>
          <w:szCs w:val="24"/>
        </w:rPr>
      </w:pPr>
      <w:r w:rsidRPr="00596619">
        <w:rPr>
          <w:rFonts w:ascii="Times New Roman" w:eastAsia="Calibri" w:hAnsi="Times New Roman" w:cs="Times New Roman"/>
          <w:sz w:val="24"/>
          <w:szCs w:val="24"/>
        </w:rPr>
        <w:t xml:space="preserve">Total gas supply data </w:t>
      </w:r>
    </w:p>
    <w:p w14:paraId="419ABCD9" w14:textId="77777777" w:rsidR="00064D35" w:rsidRPr="00596619" w:rsidRDefault="00064D35" w:rsidP="005354ED">
      <w:pPr>
        <w:numPr>
          <w:ilvl w:val="1"/>
          <w:numId w:val="21"/>
        </w:numPr>
        <w:spacing w:after="0" w:line="240" w:lineRule="auto"/>
        <w:contextualSpacing/>
        <w:rPr>
          <w:rFonts w:ascii="Times New Roman" w:eastAsia="Calibri" w:hAnsi="Times New Roman" w:cs="Times New Roman"/>
          <w:sz w:val="24"/>
          <w:szCs w:val="24"/>
        </w:rPr>
      </w:pPr>
      <w:r w:rsidRPr="00596619">
        <w:rPr>
          <w:rFonts w:ascii="Times New Roman" w:eastAsia="Calibri" w:hAnsi="Times New Roman" w:cs="Times New Roman"/>
          <w:sz w:val="24"/>
          <w:szCs w:val="24"/>
        </w:rPr>
        <w:t xml:space="preserve">Market data </w:t>
      </w:r>
    </w:p>
    <w:p w14:paraId="684BA520" w14:textId="77777777" w:rsidR="00064D35" w:rsidRPr="00596619" w:rsidRDefault="00064D35" w:rsidP="005354ED">
      <w:pPr>
        <w:numPr>
          <w:ilvl w:val="1"/>
          <w:numId w:val="21"/>
        </w:numPr>
        <w:spacing w:after="0" w:line="240" w:lineRule="auto"/>
        <w:contextualSpacing/>
        <w:rPr>
          <w:rFonts w:ascii="Times New Roman" w:eastAsia="Calibri" w:hAnsi="Times New Roman" w:cs="Times New Roman"/>
          <w:sz w:val="24"/>
          <w:szCs w:val="24"/>
        </w:rPr>
      </w:pPr>
      <w:r w:rsidRPr="00596619">
        <w:rPr>
          <w:rFonts w:ascii="Times New Roman" w:eastAsia="Calibri" w:hAnsi="Times New Roman" w:cs="Times New Roman"/>
          <w:sz w:val="24"/>
          <w:szCs w:val="24"/>
        </w:rPr>
        <w:t xml:space="preserve">Federal authorizations </w:t>
      </w:r>
    </w:p>
    <w:p w14:paraId="390AA3BA" w14:textId="77777777" w:rsidR="00064D35" w:rsidRPr="00596619" w:rsidRDefault="00064D35" w:rsidP="005354ED">
      <w:pPr>
        <w:numPr>
          <w:ilvl w:val="1"/>
          <w:numId w:val="21"/>
        </w:numPr>
        <w:spacing w:after="0" w:line="240" w:lineRule="auto"/>
        <w:contextualSpacing/>
        <w:rPr>
          <w:rFonts w:ascii="Times New Roman" w:eastAsia="Calibri" w:hAnsi="Times New Roman" w:cs="Times New Roman"/>
          <w:sz w:val="24"/>
          <w:szCs w:val="24"/>
        </w:rPr>
      </w:pPr>
      <w:r w:rsidRPr="00596619">
        <w:rPr>
          <w:rFonts w:ascii="Times New Roman" w:eastAsia="Calibri" w:hAnsi="Times New Roman" w:cs="Times New Roman"/>
          <w:sz w:val="24"/>
          <w:szCs w:val="24"/>
        </w:rPr>
        <w:t xml:space="preserve">Cost of facilities </w:t>
      </w:r>
    </w:p>
    <w:p w14:paraId="6837EE02" w14:textId="77777777" w:rsidR="00064D35" w:rsidRPr="00596619" w:rsidRDefault="00064D35" w:rsidP="005354ED">
      <w:pPr>
        <w:numPr>
          <w:ilvl w:val="1"/>
          <w:numId w:val="21"/>
        </w:numPr>
        <w:spacing w:after="0" w:line="240" w:lineRule="auto"/>
        <w:contextualSpacing/>
        <w:rPr>
          <w:rFonts w:ascii="Times New Roman" w:eastAsia="Calibri" w:hAnsi="Times New Roman" w:cs="Times New Roman"/>
          <w:sz w:val="24"/>
          <w:szCs w:val="24"/>
        </w:rPr>
      </w:pPr>
      <w:r w:rsidRPr="00596619">
        <w:rPr>
          <w:rFonts w:ascii="Times New Roman" w:eastAsia="Calibri" w:hAnsi="Times New Roman" w:cs="Times New Roman"/>
          <w:sz w:val="24"/>
          <w:szCs w:val="24"/>
        </w:rPr>
        <w:t xml:space="preserve">Financing </w:t>
      </w:r>
    </w:p>
    <w:p w14:paraId="44B2C1F4" w14:textId="77777777" w:rsidR="00064D35" w:rsidRPr="00596619" w:rsidRDefault="00064D35" w:rsidP="005354ED">
      <w:pPr>
        <w:numPr>
          <w:ilvl w:val="1"/>
          <w:numId w:val="21"/>
        </w:numPr>
        <w:spacing w:after="0" w:line="240" w:lineRule="auto"/>
        <w:contextualSpacing/>
        <w:rPr>
          <w:rFonts w:ascii="Times New Roman" w:eastAsia="Calibri" w:hAnsi="Times New Roman" w:cs="Times New Roman"/>
          <w:sz w:val="24"/>
          <w:szCs w:val="24"/>
        </w:rPr>
      </w:pPr>
      <w:r w:rsidRPr="00596619">
        <w:rPr>
          <w:rFonts w:ascii="Times New Roman" w:eastAsia="Calibri" w:hAnsi="Times New Roman" w:cs="Times New Roman"/>
          <w:sz w:val="24"/>
          <w:szCs w:val="24"/>
        </w:rPr>
        <w:t>Construction, operation, and management</w:t>
      </w:r>
    </w:p>
    <w:p w14:paraId="18C797D1" w14:textId="77777777" w:rsidR="00064D35" w:rsidRPr="00596619" w:rsidRDefault="00064D35" w:rsidP="005354ED">
      <w:pPr>
        <w:numPr>
          <w:ilvl w:val="1"/>
          <w:numId w:val="21"/>
        </w:numPr>
        <w:spacing w:after="0" w:line="240" w:lineRule="auto"/>
        <w:contextualSpacing/>
        <w:rPr>
          <w:rFonts w:ascii="Times New Roman" w:eastAsia="Calibri" w:hAnsi="Times New Roman" w:cs="Times New Roman"/>
          <w:sz w:val="24"/>
          <w:szCs w:val="24"/>
        </w:rPr>
      </w:pPr>
      <w:r w:rsidRPr="00596619">
        <w:rPr>
          <w:rFonts w:ascii="Times New Roman" w:eastAsia="Calibri" w:hAnsi="Times New Roman" w:cs="Times New Roman"/>
          <w:sz w:val="24"/>
          <w:szCs w:val="24"/>
        </w:rPr>
        <w:t xml:space="preserve">Revenues, Expenses, and Income </w:t>
      </w:r>
    </w:p>
    <w:p w14:paraId="3C17EF2A" w14:textId="77777777" w:rsidR="00064D35" w:rsidRPr="00596619" w:rsidRDefault="00064D35" w:rsidP="005354ED">
      <w:pPr>
        <w:numPr>
          <w:ilvl w:val="1"/>
          <w:numId w:val="21"/>
        </w:numPr>
        <w:spacing w:after="0" w:line="240" w:lineRule="auto"/>
        <w:contextualSpacing/>
        <w:rPr>
          <w:rFonts w:ascii="Times New Roman" w:eastAsia="Calibri" w:hAnsi="Times New Roman" w:cs="Times New Roman"/>
          <w:sz w:val="24"/>
          <w:szCs w:val="24"/>
        </w:rPr>
      </w:pPr>
      <w:r w:rsidRPr="00596619">
        <w:rPr>
          <w:rFonts w:ascii="Times New Roman" w:eastAsia="Calibri" w:hAnsi="Times New Roman" w:cs="Times New Roman"/>
          <w:sz w:val="24"/>
          <w:szCs w:val="24"/>
        </w:rPr>
        <w:t>Depreciation and depletion</w:t>
      </w:r>
    </w:p>
    <w:p w14:paraId="7D3EE79C" w14:textId="77777777" w:rsidR="00064D35" w:rsidRPr="00596619" w:rsidRDefault="00064D35" w:rsidP="005354ED">
      <w:pPr>
        <w:numPr>
          <w:ilvl w:val="1"/>
          <w:numId w:val="21"/>
        </w:numPr>
        <w:spacing w:after="0" w:line="240" w:lineRule="auto"/>
        <w:contextualSpacing/>
        <w:rPr>
          <w:rFonts w:ascii="Times New Roman" w:eastAsia="Calibri" w:hAnsi="Times New Roman" w:cs="Times New Roman"/>
          <w:sz w:val="24"/>
          <w:szCs w:val="24"/>
        </w:rPr>
      </w:pPr>
      <w:r w:rsidRPr="00596619">
        <w:rPr>
          <w:rFonts w:ascii="Times New Roman" w:eastAsia="Calibri" w:hAnsi="Times New Roman" w:cs="Times New Roman"/>
          <w:sz w:val="24"/>
          <w:szCs w:val="24"/>
        </w:rPr>
        <w:t>Tariffs</w:t>
      </w:r>
    </w:p>
    <w:p w14:paraId="71484534" w14:textId="77777777" w:rsidR="00064D35" w:rsidRPr="00596619" w:rsidRDefault="00064D35" w:rsidP="00204FE5">
      <w:pPr>
        <w:numPr>
          <w:ilvl w:val="0"/>
          <w:numId w:val="21"/>
        </w:numPr>
        <w:spacing w:after="0" w:line="240" w:lineRule="auto"/>
        <w:contextualSpacing/>
        <w:rPr>
          <w:rFonts w:ascii="Times New Roman" w:eastAsia="Calibri" w:hAnsi="Times New Roman" w:cs="Times New Roman"/>
          <w:sz w:val="24"/>
          <w:szCs w:val="24"/>
        </w:rPr>
      </w:pPr>
      <w:r w:rsidRPr="00596619">
        <w:rPr>
          <w:rFonts w:ascii="Times New Roman" w:eastAsia="Calibri" w:hAnsi="Times New Roman" w:cs="Times New Roman"/>
          <w:sz w:val="24"/>
          <w:szCs w:val="24"/>
        </w:rPr>
        <w:t>for abandonments</w:t>
      </w:r>
    </w:p>
    <w:p w14:paraId="7C93CDB4" w14:textId="77777777" w:rsidR="00064D35" w:rsidRPr="00596619" w:rsidRDefault="00064D35" w:rsidP="00204FE5">
      <w:pPr>
        <w:numPr>
          <w:ilvl w:val="1"/>
          <w:numId w:val="21"/>
        </w:numPr>
        <w:spacing w:after="0" w:line="240" w:lineRule="auto"/>
        <w:contextualSpacing/>
        <w:rPr>
          <w:rFonts w:ascii="Times New Roman" w:eastAsia="Calibri" w:hAnsi="Times New Roman" w:cs="Times New Roman"/>
          <w:sz w:val="24"/>
          <w:szCs w:val="24"/>
        </w:rPr>
      </w:pPr>
      <w:r w:rsidRPr="00596619">
        <w:rPr>
          <w:rFonts w:ascii="Times New Roman" w:eastAsia="Calibri" w:hAnsi="Times New Roman" w:cs="Times New Roman"/>
          <w:sz w:val="24"/>
          <w:szCs w:val="24"/>
        </w:rPr>
        <w:t>Related applications</w:t>
      </w:r>
    </w:p>
    <w:p w14:paraId="4D476F4C" w14:textId="77777777" w:rsidR="00064D35" w:rsidRPr="00596619" w:rsidRDefault="00064D35" w:rsidP="00204FE5">
      <w:pPr>
        <w:numPr>
          <w:ilvl w:val="1"/>
          <w:numId w:val="21"/>
        </w:numPr>
        <w:spacing w:after="0" w:line="240" w:lineRule="auto"/>
        <w:contextualSpacing/>
        <w:rPr>
          <w:rFonts w:ascii="Times New Roman" w:eastAsia="Calibri" w:hAnsi="Times New Roman" w:cs="Times New Roman"/>
          <w:sz w:val="24"/>
          <w:szCs w:val="24"/>
        </w:rPr>
      </w:pPr>
      <w:r w:rsidRPr="00596619">
        <w:rPr>
          <w:rFonts w:ascii="Times New Roman" w:eastAsia="Calibri" w:hAnsi="Times New Roman" w:cs="Times New Roman"/>
          <w:iCs/>
          <w:sz w:val="24"/>
          <w:szCs w:val="24"/>
        </w:rPr>
        <w:t>Contracts and other agreements</w:t>
      </w:r>
    </w:p>
    <w:p w14:paraId="488588A8" w14:textId="77777777" w:rsidR="00064D35" w:rsidRPr="00596619" w:rsidRDefault="00064D35" w:rsidP="00204FE5">
      <w:pPr>
        <w:numPr>
          <w:ilvl w:val="1"/>
          <w:numId w:val="21"/>
        </w:numPr>
        <w:spacing w:after="0" w:line="240" w:lineRule="auto"/>
        <w:contextualSpacing/>
        <w:rPr>
          <w:rFonts w:ascii="Times New Roman" w:eastAsia="Calibri" w:hAnsi="Times New Roman" w:cs="Times New Roman"/>
          <w:sz w:val="24"/>
          <w:szCs w:val="24"/>
        </w:rPr>
      </w:pPr>
      <w:r w:rsidRPr="00596619">
        <w:rPr>
          <w:rFonts w:ascii="Times New Roman" w:eastAsia="Calibri" w:hAnsi="Times New Roman" w:cs="Times New Roman"/>
          <w:iCs/>
          <w:sz w:val="24"/>
          <w:szCs w:val="24"/>
        </w:rPr>
        <w:t>Flow diagram showing daily design capacity and reflecting operation of applicant's system after abandonment</w:t>
      </w:r>
    </w:p>
    <w:p w14:paraId="45D86AE6" w14:textId="77777777" w:rsidR="00064D35" w:rsidRPr="00596619" w:rsidRDefault="00064D35" w:rsidP="00204FE5">
      <w:pPr>
        <w:numPr>
          <w:ilvl w:val="1"/>
          <w:numId w:val="21"/>
        </w:numPr>
        <w:spacing w:after="0" w:line="240" w:lineRule="auto"/>
        <w:contextualSpacing/>
        <w:rPr>
          <w:rFonts w:ascii="Times New Roman" w:eastAsia="Calibri" w:hAnsi="Times New Roman" w:cs="Times New Roman"/>
          <w:sz w:val="24"/>
          <w:szCs w:val="24"/>
        </w:rPr>
      </w:pPr>
      <w:r w:rsidRPr="00596619">
        <w:rPr>
          <w:rFonts w:ascii="Times New Roman" w:eastAsia="Calibri" w:hAnsi="Times New Roman" w:cs="Times New Roman"/>
          <w:iCs/>
          <w:sz w:val="24"/>
          <w:szCs w:val="24"/>
        </w:rPr>
        <w:t>Impact on customers whose service will be terminated</w:t>
      </w:r>
    </w:p>
    <w:p w14:paraId="1A89D98A" w14:textId="77777777" w:rsidR="00064D35" w:rsidRPr="00596619" w:rsidRDefault="00064D35" w:rsidP="00204FE5">
      <w:pPr>
        <w:numPr>
          <w:ilvl w:val="1"/>
          <w:numId w:val="21"/>
        </w:numPr>
        <w:spacing w:after="0" w:line="240" w:lineRule="auto"/>
        <w:contextualSpacing/>
        <w:rPr>
          <w:rFonts w:ascii="Times New Roman" w:eastAsia="Calibri" w:hAnsi="Times New Roman" w:cs="Times New Roman"/>
          <w:sz w:val="24"/>
          <w:szCs w:val="24"/>
        </w:rPr>
      </w:pPr>
      <w:r w:rsidRPr="00596619">
        <w:rPr>
          <w:rFonts w:ascii="Times New Roman" w:eastAsia="Calibri" w:hAnsi="Times New Roman" w:cs="Times New Roman"/>
          <w:iCs/>
          <w:sz w:val="24"/>
          <w:szCs w:val="24"/>
        </w:rPr>
        <w:t>Effect of the abandonment on existing tariffs</w:t>
      </w:r>
    </w:p>
    <w:p w14:paraId="22F51ED7" w14:textId="477FC5DC" w:rsidR="00064D35" w:rsidRPr="005354ED" w:rsidRDefault="00064D35" w:rsidP="005354ED">
      <w:pPr>
        <w:numPr>
          <w:ilvl w:val="1"/>
          <w:numId w:val="21"/>
        </w:numPr>
        <w:spacing w:after="0" w:line="240" w:lineRule="auto"/>
        <w:contextualSpacing/>
        <w:rPr>
          <w:rFonts w:ascii="Times New Roman" w:eastAsia="Calibri" w:hAnsi="Times New Roman" w:cs="Times New Roman"/>
          <w:sz w:val="24"/>
          <w:szCs w:val="24"/>
        </w:rPr>
      </w:pPr>
      <w:r w:rsidRPr="00596619">
        <w:rPr>
          <w:rFonts w:ascii="Times New Roman" w:eastAsia="Calibri" w:hAnsi="Times New Roman" w:cs="Times New Roman"/>
          <w:iCs/>
          <w:sz w:val="24"/>
          <w:szCs w:val="24"/>
        </w:rPr>
        <w:t>Accounting treatment of abandonment</w:t>
      </w:r>
    </w:p>
    <w:p w14:paraId="51911FDA" w14:textId="0689D759" w:rsidR="005354ED" w:rsidRPr="005354ED" w:rsidRDefault="005354ED" w:rsidP="005354ED">
      <w:pPr>
        <w:numPr>
          <w:ilvl w:val="1"/>
          <w:numId w:val="21"/>
        </w:numPr>
        <w:spacing w:after="0" w:line="240" w:lineRule="auto"/>
        <w:contextualSpacing/>
        <w:rPr>
          <w:rFonts w:ascii="Times New Roman" w:eastAsia="Calibri" w:hAnsi="Times New Roman" w:cs="Times New Roman"/>
          <w:sz w:val="24"/>
          <w:szCs w:val="24"/>
        </w:rPr>
      </w:pPr>
      <w:r w:rsidRPr="00596619">
        <w:rPr>
          <w:rFonts w:ascii="Times New Roman" w:eastAsia="Calibri" w:hAnsi="Times New Roman" w:cs="Times New Roman"/>
          <w:iCs/>
          <w:sz w:val="24"/>
          <w:szCs w:val="24"/>
        </w:rPr>
        <w:t>Location of facilities</w:t>
      </w:r>
    </w:p>
    <w:p w14:paraId="6F4DA4A9" w14:textId="77777777" w:rsidR="006B437C" w:rsidRDefault="006B437C" w:rsidP="006B437C">
      <w:pPr>
        <w:spacing w:after="0"/>
        <w:rPr>
          <w:rFonts w:ascii="Times New Roman" w:hAnsi="Times New Roman" w:cs="Times New Roman"/>
          <w:sz w:val="24"/>
          <w:szCs w:val="24"/>
        </w:rPr>
      </w:pPr>
    </w:p>
    <w:p w14:paraId="635925E3" w14:textId="776C9A4D" w:rsidR="009C2B24" w:rsidRDefault="009C2B24" w:rsidP="006B437C">
      <w:pPr>
        <w:spacing w:after="0"/>
        <w:rPr>
          <w:rFonts w:ascii="Times New Roman" w:hAnsi="Times New Roman" w:cs="Times New Roman"/>
          <w:sz w:val="24"/>
          <w:szCs w:val="24"/>
        </w:rPr>
      </w:pPr>
      <w:r w:rsidRPr="009C2B24">
        <w:rPr>
          <w:rFonts w:ascii="Times New Roman" w:hAnsi="Times New Roman" w:cs="Times New Roman"/>
          <w:sz w:val="24"/>
          <w:szCs w:val="24"/>
        </w:rPr>
        <w:tab/>
        <w:t xml:space="preserve">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w:t>
      </w:r>
      <w:r w:rsidR="005354ED" w:rsidRPr="009C2B24">
        <w:rPr>
          <w:rFonts w:ascii="Times New Roman" w:hAnsi="Times New Roman" w:cs="Times New Roman"/>
          <w:sz w:val="24"/>
          <w:szCs w:val="24"/>
        </w:rPr>
        <w:t>and any</w:t>
      </w:r>
      <w:r w:rsidRPr="009C2B24">
        <w:rPr>
          <w:rFonts w:ascii="Times New Roman" w:hAnsi="Times New Roman" w:cs="Times New Roman"/>
          <w:sz w:val="24"/>
          <w:szCs w:val="24"/>
        </w:rPr>
        <w:t xml:space="preserve"> changes to the collection, and publication of required notices in the Federal Register.</w:t>
      </w:r>
    </w:p>
    <w:p w14:paraId="1EC9A223" w14:textId="77777777" w:rsidR="009C2B24" w:rsidRPr="00A276F5" w:rsidRDefault="009C2B24" w:rsidP="006B437C">
      <w:pPr>
        <w:spacing w:after="0"/>
        <w:rPr>
          <w:rFonts w:ascii="Times New Roman" w:hAnsi="Times New Roman" w:cs="Times New Roman"/>
          <w:sz w:val="24"/>
          <w:szCs w:val="24"/>
        </w:rPr>
      </w:pPr>
    </w:p>
    <w:p w14:paraId="10B2EB6C" w14:textId="77777777" w:rsidR="00A276F5"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14:paraId="3AFE43CF" w14:textId="77777777" w:rsidR="003316E0" w:rsidRPr="003316E0" w:rsidRDefault="003316E0" w:rsidP="003316E0">
      <w:pPr>
        <w:spacing w:after="0"/>
        <w:rPr>
          <w:rFonts w:ascii="Times New Roman" w:hAnsi="Times New Roman" w:cs="Times New Roman"/>
          <w:sz w:val="24"/>
          <w:szCs w:val="24"/>
        </w:rPr>
      </w:pPr>
    </w:p>
    <w:p w14:paraId="238839D0" w14:textId="654D5685" w:rsidR="000A49C8" w:rsidRDefault="00EB7891" w:rsidP="00EB7891">
      <w:pPr>
        <w:tabs>
          <w:tab w:val="left" w:pos="360"/>
        </w:tabs>
        <w:spacing w:after="0"/>
        <w:rPr>
          <w:rFonts w:ascii="Times New Roman" w:hAnsi="Times New Roman" w:cs="Times New Roman"/>
          <w:sz w:val="24"/>
          <w:szCs w:val="24"/>
        </w:rPr>
      </w:pPr>
      <w:r>
        <w:rPr>
          <w:rFonts w:ascii="Times New Roman" w:hAnsi="Times New Roman" w:cs="Times New Roman"/>
          <w:sz w:val="24"/>
          <w:szCs w:val="24"/>
        </w:rPr>
        <w:tab/>
      </w:r>
      <w:r w:rsidR="004F2013" w:rsidRPr="004F2013">
        <w:rPr>
          <w:rFonts w:ascii="Times New Roman" w:hAnsi="Times New Roman" w:cs="Times New Roman"/>
          <w:sz w:val="24"/>
          <w:szCs w:val="24"/>
        </w:rPr>
        <w:t>Growt</w:t>
      </w:r>
      <w:r w:rsidR="004F2013">
        <w:rPr>
          <w:rFonts w:ascii="Times New Roman" w:hAnsi="Times New Roman" w:cs="Times New Roman"/>
          <w:sz w:val="24"/>
          <w:szCs w:val="24"/>
        </w:rPr>
        <w:t xml:space="preserve">h in the </w:t>
      </w:r>
      <w:r w:rsidR="004266B5">
        <w:rPr>
          <w:rFonts w:ascii="Times New Roman" w:hAnsi="Times New Roman" w:cs="Times New Roman"/>
          <w:sz w:val="24"/>
          <w:szCs w:val="24"/>
        </w:rPr>
        <w:t>industry</w:t>
      </w:r>
      <w:r w:rsidR="004F2013">
        <w:rPr>
          <w:rFonts w:ascii="Times New Roman" w:hAnsi="Times New Roman" w:cs="Times New Roman"/>
          <w:sz w:val="24"/>
          <w:szCs w:val="24"/>
        </w:rPr>
        <w:t xml:space="preserve"> caused</w:t>
      </w:r>
      <w:r w:rsidR="004F2013" w:rsidRPr="004F2013">
        <w:rPr>
          <w:rFonts w:ascii="Times New Roman" w:hAnsi="Times New Roman" w:cs="Times New Roman"/>
          <w:sz w:val="24"/>
          <w:szCs w:val="24"/>
        </w:rPr>
        <w:t xml:space="preserve"> the number of respondents </w:t>
      </w:r>
      <w:r w:rsidR="004F2013">
        <w:rPr>
          <w:rFonts w:ascii="Times New Roman" w:hAnsi="Times New Roman" w:cs="Times New Roman"/>
          <w:sz w:val="24"/>
          <w:szCs w:val="24"/>
        </w:rPr>
        <w:t>to increase from</w:t>
      </w:r>
      <w:r w:rsidR="004F2013" w:rsidRPr="004F2013">
        <w:rPr>
          <w:rFonts w:ascii="Times New Roman" w:hAnsi="Times New Roman" w:cs="Times New Roman"/>
          <w:sz w:val="24"/>
          <w:szCs w:val="24"/>
        </w:rPr>
        <w:t xml:space="preserve"> 204 to 214</w:t>
      </w:r>
      <w:r w:rsidR="004F2013">
        <w:rPr>
          <w:rFonts w:ascii="Times New Roman" w:hAnsi="Times New Roman" w:cs="Times New Roman"/>
          <w:sz w:val="24"/>
          <w:szCs w:val="24"/>
        </w:rPr>
        <w:t xml:space="preserve">.  This reflects the fact that more firms are doing business related to gas pipeline construction, acquisition, and abandonment.  However, </w:t>
      </w:r>
      <w:r w:rsidR="004F2013" w:rsidRPr="004F2013">
        <w:rPr>
          <w:rFonts w:ascii="Times New Roman" w:hAnsi="Times New Roman" w:cs="Times New Roman"/>
          <w:sz w:val="24"/>
          <w:szCs w:val="24"/>
        </w:rPr>
        <w:t>there was a reduction in number of responses</w:t>
      </w:r>
      <w:r w:rsidR="004F2013">
        <w:rPr>
          <w:rFonts w:ascii="Times New Roman" w:hAnsi="Times New Roman" w:cs="Times New Roman"/>
          <w:sz w:val="24"/>
          <w:szCs w:val="24"/>
        </w:rPr>
        <w:t xml:space="preserve"> annually</w:t>
      </w:r>
      <w:r w:rsidR="004F2013" w:rsidRPr="004F2013">
        <w:rPr>
          <w:rFonts w:ascii="Times New Roman" w:hAnsi="Times New Roman" w:cs="Times New Roman"/>
          <w:sz w:val="24"/>
          <w:szCs w:val="24"/>
        </w:rPr>
        <w:t xml:space="preserve"> from 458 to 335.  This reduction was due to the type, size and scope of projects those firms initiated being different </w:t>
      </w:r>
      <w:r w:rsidR="004F2013">
        <w:rPr>
          <w:rFonts w:ascii="Times New Roman" w:hAnsi="Times New Roman" w:cs="Times New Roman"/>
          <w:sz w:val="24"/>
          <w:szCs w:val="24"/>
        </w:rPr>
        <w:t>and/</w:t>
      </w:r>
      <w:r w:rsidR="004F2013" w:rsidRPr="004F2013">
        <w:rPr>
          <w:rFonts w:ascii="Times New Roman" w:hAnsi="Times New Roman" w:cs="Times New Roman"/>
          <w:sz w:val="24"/>
          <w:szCs w:val="24"/>
        </w:rPr>
        <w:t>or less</w:t>
      </w:r>
      <w:r w:rsidR="004F2013">
        <w:rPr>
          <w:rFonts w:ascii="Times New Roman" w:hAnsi="Times New Roman" w:cs="Times New Roman"/>
          <w:sz w:val="24"/>
          <w:szCs w:val="24"/>
        </w:rPr>
        <w:t xml:space="preserve"> frequent</w:t>
      </w:r>
      <w:r w:rsidR="004F2013" w:rsidRPr="004F2013">
        <w:rPr>
          <w:rFonts w:ascii="Times New Roman" w:hAnsi="Times New Roman" w:cs="Times New Roman"/>
          <w:sz w:val="24"/>
          <w:szCs w:val="24"/>
        </w:rPr>
        <w:t xml:space="preserve"> because of saturated market co</w:t>
      </w:r>
      <w:r w:rsidR="004F2013">
        <w:rPr>
          <w:rFonts w:ascii="Times New Roman" w:hAnsi="Times New Roman" w:cs="Times New Roman"/>
          <w:sz w:val="24"/>
          <w:szCs w:val="24"/>
        </w:rPr>
        <w:t>nditions and the major development</w:t>
      </w:r>
      <w:r w:rsidR="004F2013" w:rsidRPr="004F2013">
        <w:rPr>
          <w:rFonts w:ascii="Times New Roman" w:hAnsi="Times New Roman" w:cs="Times New Roman"/>
          <w:sz w:val="24"/>
          <w:szCs w:val="24"/>
        </w:rPr>
        <w:t xml:space="preserve"> of infrastructure that had previously occurred in prior years.</w:t>
      </w:r>
    </w:p>
    <w:p w14:paraId="0599760A" w14:textId="77777777" w:rsidR="00D76508" w:rsidRDefault="00D76508" w:rsidP="003316E0">
      <w:pPr>
        <w:spacing w:after="0"/>
        <w:rPr>
          <w:rFonts w:ascii="Times New Roman" w:hAnsi="Times New Roman" w:cs="Times New Roman"/>
          <w:sz w:val="24"/>
          <w:szCs w:val="24"/>
        </w:rPr>
      </w:pP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79"/>
        <w:gridCol w:w="1959"/>
        <w:gridCol w:w="1683"/>
        <w:gridCol w:w="1357"/>
      </w:tblGrid>
      <w:tr w:rsidR="003316E0" w:rsidRPr="003316E0" w14:paraId="092CED9A" w14:textId="77777777" w:rsidTr="002C63E1">
        <w:trPr>
          <w:trHeight w:val="870"/>
        </w:trPr>
        <w:tc>
          <w:tcPr>
            <w:tcW w:w="2589" w:type="dxa"/>
            <w:shd w:val="clear" w:color="auto" w:fill="D9D9D9"/>
            <w:vAlign w:val="bottom"/>
          </w:tcPr>
          <w:p w14:paraId="6B520AF6" w14:textId="77CBF19A" w:rsidR="003316E0" w:rsidRPr="003316E0" w:rsidRDefault="0005326C" w:rsidP="003316E0">
            <w:pPr>
              <w:spacing w:after="0"/>
              <w:rPr>
                <w:rFonts w:ascii="Times New Roman" w:hAnsi="Times New Roman" w:cs="Times New Roman"/>
                <w:b/>
                <w:sz w:val="24"/>
                <w:szCs w:val="24"/>
              </w:rPr>
            </w:pPr>
            <w:r>
              <w:rPr>
                <w:rFonts w:ascii="Times New Roman" w:hAnsi="Times New Roman" w:cs="Times New Roman"/>
                <w:b/>
                <w:sz w:val="24"/>
                <w:szCs w:val="24"/>
              </w:rPr>
              <w:t>FERC-</w:t>
            </w:r>
            <w:r w:rsidR="00064D35">
              <w:rPr>
                <w:rFonts w:ascii="Times New Roman" w:hAnsi="Times New Roman" w:cs="Times New Roman"/>
                <w:b/>
                <w:sz w:val="24"/>
                <w:szCs w:val="24"/>
              </w:rPr>
              <w:t>537</w:t>
            </w:r>
          </w:p>
        </w:tc>
        <w:tc>
          <w:tcPr>
            <w:tcW w:w="1779" w:type="dxa"/>
            <w:shd w:val="clear" w:color="auto" w:fill="D9D9D9"/>
            <w:vAlign w:val="bottom"/>
          </w:tcPr>
          <w:p w14:paraId="457B7B73"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Total Request</w:t>
            </w:r>
          </w:p>
        </w:tc>
        <w:tc>
          <w:tcPr>
            <w:tcW w:w="1959" w:type="dxa"/>
            <w:shd w:val="clear" w:color="auto" w:fill="D9D9D9"/>
            <w:vAlign w:val="bottom"/>
          </w:tcPr>
          <w:p w14:paraId="2D3BBCD3"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Previously Approved</w:t>
            </w:r>
          </w:p>
        </w:tc>
        <w:tc>
          <w:tcPr>
            <w:tcW w:w="1683" w:type="dxa"/>
            <w:shd w:val="clear" w:color="auto" w:fill="D9D9D9"/>
            <w:vAlign w:val="bottom"/>
          </w:tcPr>
          <w:p w14:paraId="67C7C085"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Change due to Adjustment in Estimate</w:t>
            </w:r>
          </w:p>
        </w:tc>
        <w:tc>
          <w:tcPr>
            <w:tcW w:w="1357" w:type="dxa"/>
            <w:shd w:val="clear" w:color="auto" w:fill="D9D9D9"/>
            <w:vAlign w:val="bottom"/>
          </w:tcPr>
          <w:p w14:paraId="75318E4C"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Change Due to Agency Discretion</w:t>
            </w:r>
          </w:p>
        </w:tc>
      </w:tr>
      <w:tr w:rsidR="003316E0" w:rsidRPr="003316E0" w14:paraId="35507E46" w14:textId="77777777" w:rsidTr="002C63E1">
        <w:trPr>
          <w:trHeight w:val="591"/>
        </w:trPr>
        <w:tc>
          <w:tcPr>
            <w:tcW w:w="2589" w:type="dxa"/>
          </w:tcPr>
          <w:p w14:paraId="1BA3E751"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Annual Number of Responses</w:t>
            </w:r>
          </w:p>
        </w:tc>
        <w:tc>
          <w:tcPr>
            <w:tcW w:w="1779" w:type="dxa"/>
            <w:vAlign w:val="center"/>
          </w:tcPr>
          <w:p w14:paraId="79EDD501" w14:textId="6600ABDC" w:rsidR="003316E0" w:rsidRPr="003316E0" w:rsidRDefault="00064D35" w:rsidP="00007B68">
            <w:pPr>
              <w:spacing w:after="0"/>
              <w:jc w:val="right"/>
              <w:rPr>
                <w:rFonts w:ascii="Times New Roman" w:hAnsi="Times New Roman" w:cs="Times New Roman"/>
                <w:sz w:val="24"/>
                <w:szCs w:val="24"/>
              </w:rPr>
            </w:pPr>
            <w:r>
              <w:rPr>
                <w:rFonts w:ascii="Times New Roman" w:hAnsi="Times New Roman" w:cs="Times New Roman"/>
                <w:sz w:val="24"/>
                <w:szCs w:val="24"/>
              </w:rPr>
              <w:t>335</w:t>
            </w:r>
          </w:p>
        </w:tc>
        <w:tc>
          <w:tcPr>
            <w:tcW w:w="1959" w:type="dxa"/>
            <w:vAlign w:val="center"/>
          </w:tcPr>
          <w:p w14:paraId="34118B9D" w14:textId="42CE0E22" w:rsidR="003316E0" w:rsidRPr="003316E0" w:rsidRDefault="00064D35" w:rsidP="00007B68">
            <w:pPr>
              <w:spacing w:after="0"/>
              <w:jc w:val="right"/>
              <w:rPr>
                <w:rFonts w:ascii="Times New Roman" w:hAnsi="Times New Roman" w:cs="Times New Roman"/>
                <w:sz w:val="24"/>
                <w:szCs w:val="24"/>
              </w:rPr>
            </w:pPr>
            <w:r>
              <w:rPr>
                <w:rFonts w:ascii="Times New Roman" w:hAnsi="Times New Roman" w:cs="Times New Roman"/>
                <w:sz w:val="24"/>
                <w:szCs w:val="24"/>
              </w:rPr>
              <w:t>458</w:t>
            </w:r>
          </w:p>
        </w:tc>
        <w:tc>
          <w:tcPr>
            <w:tcW w:w="1683" w:type="dxa"/>
            <w:vAlign w:val="center"/>
          </w:tcPr>
          <w:p w14:paraId="2025D071" w14:textId="760107D0" w:rsidR="003316E0" w:rsidRPr="003316E0" w:rsidRDefault="00064D35" w:rsidP="00007B68">
            <w:pPr>
              <w:spacing w:after="0"/>
              <w:jc w:val="right"/>
              <w:rPr>
                <w:rFonts w:ascii="Times New Roman" w:hAnsi="Times New Roman" w:cs="Times New Roman"/>
                <w:sz w:val="24"/>
                <w:szCs w:val="24"/>
              </w:rPr>
            </w:pPr>
            <w:r>
              <w:rPr>
                <w:rFonts w:ascii="Times New Roman" w:hAnsi="Times New Roman" w:cs="Times New Roman"/>
                <w:sz w:val="24"/>
                <w:szCs w:val="24"/>
              </w:rPr>
              <w:t>-123</w:t>
            </w:r>
          </w:p>
        </w:tc>
        <w:tc>
          <w:tcPr>
            <w:tcW w:w="1357" w:type="dxa"/>
            <w:vAlign w:val="center"/>
          </w:tcPr>
          <w:p w14:paraId="65BA40B0" w14:textId="0C30DE80" w:rsidR="003316E0" w:rsidRPr="003316E0" w:rsidRDefault="000A49C8" w:rsidP="00007B68">
            <w:pPr>
              <w:spacing w:after="0"/>
              <w:jc w:val="right"/>
              <w:rPr>
                <w:rFonts w:ascii="Times New Roman" w:hAnsi="Times New Roman" w:cs="Times New Roman"/>
                <w:sz w:val="24"/>
                <w:szCs w:val="24"/>
              </w:rPr>
            </w:pPr>
            <w:r>
              <w:rPr>
                <w:rFonts w:ascii="Times New Roman" w:hAnsi="Times New Roman" w:cs="Times New Roman"/>
                <w:sz w:val="24"/>
                <w:szCs w:val="24"/>
              </w:rPr>
              <w:t>0</w:t>
            </w:r>
          </w:p>
        </w:tc>
      </w:tr>
      <w:tr w:rsidR="003316E0" w:rsidRPr="003316E0" w14:paraId="782CF625" w14:textId="77777777" w:rsidTr="002C63E1">
        <w:trPr>
          <w:trHeight w:val="575"/>
        </w:trPr>
        <w:tc>
          <w:tcPr>
            <w:tcW w:w="2589" w:type="dxa"/>
          </w:tcPr>
          <w:p w14:paraId="6C091134" w14:textId="3E97752B"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Annual Time Burden (Hr</w:t>
            </w:r>
            <w:r w:rsidR="00D47528">
              <w:rPr>
                <w:rFonts w:ascii="Times New Roman" w:hAnsi="Times New Roman" w:cs="Times New Roman"/>
                <w:sz w:val="24"/>
                <w:szCs w:val="24"/>
              </w:rPr>
              <w:t>.</w:t>
            </w:r>
            <w:r w:rsidRPr="003316E0">
              <w:rPr>
                <w:rFonts w:ascii="Times New Roman" w:hAnsi="Times New Roman" w:cs="Times New Roman"/>
                <w:sz w:val="24"/>
                <w:szCs w:val="24"/>
              </w:rPr>
              <w:t>)</w:t>
            </w:r>
          </w:p>
        </w:tc>
        <w:tc>
          <w:tcPr>
            <w:tcW w:w="1779" w:type="dxa"/>
            <w:vAlign w:val="center"/>
          </w:tcPr>
          <w:p w14:paraId="32E5E690" w14:textId="2095B21F" w:rsidR="003316E0" w:rsidRPr="003316E0" w:rsidRDefault="00064D35" w:rsidP="00007B68">
            <w:pPr>
              <w:spacing w:after="0"/>
              <w:jc w:val="right"/>
              <w:rPr>
                <w:rFonts w:ascii="Times New Roman" w:hAnsi="Times New Roman" w:cs="Times New Roman"/>
                <w:sz w:val="24"/>
                <w:szCs w:val="24"/>
              </w:rPr>
            </w:pPr>
            <w:r>
              <w:rPr>
                <w:rFonts w:ascii="Times New Roman" w:hAnsi="Times New Roman" w:cs="Times New Roman"/>
                <w:sz w:val="24"/>
                <w:szCs w:val="24"/>
              </w:rPr>
              <w:t>50,935</w:t>
            </w:r>
          </w:p>
        </w:tc>
        <w:tc>
          <w:tcPr>
            <w:tcW w:w="1959" w:type="dxa"/>
            <w:vAlign w:val="center"/>
          </w:tcPr>
          <w:p w14:paraId="38CAE0BB" w14:textId="29DF16F8" w:rsidR="003316E0" w:rsidRPr="003316E0" w:rsidRDefault="00064D35" w:rsidP="00007B68">
            <w:pPr>
              <w:spacing w:after="0"/>
              <w:jc w:val="right"/>
              <w:rPr>
                <w:rFonts w:ascii="Times New Roman" w:hAnsi="Times New Roman" w:cs="Times New Roman"/>
                <w:sz w:val="24"/>
                <w:szCs w:val="24"/>
              </w:rPr>
            </w:pPr>
            <w:r>
              <w:rPr>
                <w:rFonts w:ascii="Times New Roman" w:hAnsi="Times New Roman" w:cs="Times New Roman"/>
                <w:sz w:val="24"/>
                <w:szCs w:val="24"/>
              </w:rPr>
              <w:t>66,538</w:t>
            </w:r>
          </w:p>
        </w:tc>
        <w:tc>
          <w:tcPr>
            <w:tcW w:w="1683" w:type="dxa"/>
            <w:vAlign w:val="center"/>
          </w:tcPr>
          <w:p w14:paraId="5A1C252C" w14:textId="6E80FB69" w:rsidR="003316E0" w:rsidRPr="003316E0" w:rsidRDefault="00064D35" w:rsidP="00007B68">
            <w:pPr>
              <w:spacing w:after="0"/>
              <w:jc w:val="right"/>
              <w:rPr>
                <w:rFonts w:ascii="Times New Roman" w:hAnsi="Times New Roman" w:cs="Times New Roman"/>
                <w:sz w:val="24"/>
                <w:szCs w:val="24"/>
              </w:rPr>
            </w:pPr>
            <w:r>
              <w:rPr>
                <w:rFonts w:ascii="Times New Roman" w:hAnsi="Times New Roman" w:cs="Times New Roman"/>
                <w:sz w:val="24"/>
                <w:szCs w:val="24"/>
              </w:rPr>
              <w:t>-15,603</w:t>
            </w:r>
          </w:p>
        </w:tc>
        <w:tc>
          <w:tcPr>
            <w:tcW w:w="1357" w:type="dxa"/>
            <w:vAlign w:val="center"/>
          </w:tcPr>
          <w:p w14:paraId="04CAEE84" w14:textId="2C093132" w:rsidR="003316E0" w:rsidRPr="003316E0" w:rsidRDefault="000A49C8" w:rsidP="00007B68">
            <w:pPr>
              <w:spacing w:after="0"/>
              <w:jc w:val="right"/>
              <w:rPr>
                <w:rFonts w:ascii="Times New Roman" w:hAnsi="Times New Roman" w:cs="Times New Roman"/>
                <w:sz w:val="24"/>
                <w:szCs w:val="24"/>
              </w:rPr>
            </w:pPr>
            <w:r>
              <w:rPr>
                <w:rFonts w:ascii="Times New Roman" w:hAnsi="Times New Roman" w:cs="Times New Roman"/>
                <w:sz w:val="24"/>
                <w:szCs w:val="24"/>
              </w:rPr>
              <w:t>0</w:t>
            </w:r>
          </w:p>
        </w:tc>
      </w:tr>
      <w:tr w:rsidR="003316E0" w:rsidRPr="003316E0" w14:paraId="568E6D4A" w14:textId="77777777" w:rsidTr="002C63E1">
        <w:trPr>
          <w:trHeight w:val="295"/>
        </w:trPr>
        <w:tc>
          <w:tcPr>
            <w:tcW w:w="2589" w:type="dxa"/>
          </w:tcPr>
          <w:p w14:paraId="6FEBF27C"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Annual Cost Burden ($)</w:t>
            </w:r>
          </w:p>
        </w:tc>
        <w:tc>
          <w:tcPr>
            <w:tcW w:w="1779" w:type="dxa"/>
            <w:vAlign w:val="center"/>
          </w:tcPr>
          <w:p w14:paraId="49C2616D" w14:textId="77777777" w:rsidR="003316E0" w:rsidRPr="003316E0" w:rsidRDefault="003316E0" w:rsidP="00007B68">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c>
          <w:tcPr>
            <w:tcW w:w="1959" w:type="dxa"/>
            <w:vAlign w:val="center"/>
          </w:tcPr>
          <w:p w14:paraId="41207F78" w14:textId="77777777" w:rsidR="003316E0" w:rsidRPr="003316E0" w:rsidRDefault="003316E0" w:rsidP="00007B68">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c>
          <w:tcPr>
            <w:tcW w:w="1683" w:type="dxa"/>
            <w:vAlign w:val="center"/>
          </w:tcPr>
          <w:p w14:paraId="16C6F583" w14:textId="77777777" w:rsidR="003316E0" w:rsidRPr="003316E0" w:rsidRDefault="003316E0" w:rsidP="00007B68">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c>
          <w:tcPr>
            <w:tcW w:w="1357" w:type="dxa"/>
            <w:vAlign w:val="center"/>
          </w:tcPr>
          <w:p w14:paraId="69C5710A" w14:textId="77777777" w:rsidR="003316E0" w:rsidRPr="003316E0" w:rsidRDefault="003316E0" w:rsidP="00007B68">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r>
    </w:tbl>
    <w:p w14:paraId="310395DD" w14:textId="77777777" w:rsidR="003316E0" w:rsidRDefault="003316E0" w:rsidP="003316E0">
      <w:pPr>
        <w:spacing w:after="0"/>
        <w:rPr>
          <w:rFonts w:ascii="Times New Roman" w:hAnsi="Times New Roman" w:cs="Times New Roman"/>
          <w:sz w:val="24"/>
          <w:szCs w:val="24"/>
        </w:rPr>
      </w:pPr>
    </w:p>
    <w:p w14:paraId="7198FAED" w14:textId="77777777" w:rsidR="003316E0" w:rsidRPr="00A276F5" w:rsidRDefault="003316E0" w:rsidP="003316E0">
      <w:pPr>
        <w:spacing w:after="0"/>
        <w:rPr>
          <w:rFonts w:ascii="Times New Roman" w:hAnsi="Times New Roman" w:cs="Times New Roman"/>
          <w:sz w:val="24"/>
          <w:szCs w:val="24"/>
        </w:rPr>
      </w:pPr>
    </w:p>
    <w:p w14:paraId="14DF466B" w14:textId="77777777" w:rsidR="00A276F5"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14:paraId="549D3523" w14:textId="77777777" w:rsidR="00414F32" w:rsidRDefault="00414F32" w:rsidP="00414F32">
      <w:pPr>
        <w:spacing w:after="0"/>
        <w:rPr>
          <w:rFonts w:ascii="Times New Roman" w:hAnsi="Times New Roman" w:cs="Times New Roman"/>
          <w:sz w:val="24"/>
          <w:szCs w:val="24"/>
        </w:rPr>
      </w:pPr>
    </w:p>
    <w:p w14:paraId="2E0C5762" w14:textId="3A06D1F2" w:rsidR="00414F32" w:rsidRDefault="00197A36" w:rsidP="00414F32">
      <w:pPr>
        <w:spacing w:after="0"/>
        <w:rPr>
          <w:rFonts w:ascii="Times New Roman" w:hAnsi="Times New Roman" w:cs="Times New Roman"/>
          <w:sz w:val="24"/>
          <w:szCs w:val="24"/>
        </w:rPr>
      </w:pPr>
      <w:r>
        <w:rPr>
          <w:rFonts w:ascii="Times New Roman" w:hAnsi="Times New Roman" w:cs="Times New Roman"/>
          <w:sz w:val="24"/>
          <w:szCs w:val="24"/>
        </w:rPr>
        <w:t>FERC does not publish any data associated with th</w:t>
      </w:r>
      <w:r w:rsidR="00D47528">
        <w:rPr>
          <w:rFonts w:ascii="Times New Roman" w:hAnsi="Times New Roman" w:cs="Times New Roman"/>
          <w:sz w:val="24"/>
          <w:szCs w:val="24"/>
        </w:rPr>
        <w:t>i</w:t>
      </w:r>
      <w:r>
        <w:rPr>
          <w:rFonts w:ascii="Times New Roman" w:hAnsi="Times New Roman" w:cs="Times New Roman"/>
          <w:sz w:val="24"/>
          <w:szCs w:val="24"/>
        </w:rPr>
        <w:t>s collection.</w:t>
      </w:r>
    </w:p>
    <w:p w14:paraId="2A811203" w14:textId="77777777" w:rsidR="00197A36" w:rsidRPr="00414F32" w:rsidRDefault="00197A36" w:rsidP="00414F32">
      <w:pPr>
        <w:spacing w:after="0"/>
        <w:rPr>
          <w:rFonts w:ascii="Times New Roman" w:hAnsi="Times New Roman" w:cs="Times New Roman"/>
          <w:sz w:val="24"/>
          <w:szCs w:val="24"/>
        </w:rPr>
      </w:pPr>
    </w:p>
    <w:p w14:paraId="349CB48A" w14:textId="77777777" w:rsidR="00414F32"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14:paraId="7AC6D57D" w14:textId="77777777" w:rsidR="00414F32" w:rsidRDefault="00414F32" w:rsidP="00414F32">
      <w:pPr>
        <w:spacing w:after="0"/>
        <w:rPr>
          <w:rFonts w:ascii="Times New Roman" w:hAnsi="Times New Roman" w:cs="Times New Roman"/>
          <w:sz w:val="24"/>
          <w:szCs w:val="24"/>
        </w:rPr>
      </w:pPr>
    </w:p>
    <w:p w14:paraId="713D225F" w14:textId="77777777" w:rsidR="00C27D56" w:rsidRDefault="00C27D56" w:rsidP="00414F32">
      <w:pPr>
        <w:spacing w:after="0"/>
        <w:rPr>
          <w:rFonts w:ascii="Times New Roman" w:hAnsi="Times New Roman" w:cs="Times New Roman"/>
          <w:sz w:val="24"/>
          <w:szCs w:val="24"/>
        </w:rPr>
      </w:pPr>
      <w:r w:rsidRPr="00F50384">
        <w:rPr>
          <w:rFonts w:ascii="Times New Roman" w:hAnsi="Times New Roman" w:cs="Times New Roman"/>
          <w:sz w:val="24"/>
          <w:szCs w:val="24"/>
        </w:rPr>
        <w:t xml:space="preserve">The </w:t>
      </w:r>
      <w:r>
        <w:rPr>
          <w:rFonts w:ascii="Times New Roman" w:hAnsi="Times New Roman" w:cs="Times New Roman"/>
          <w:sz w:val="24"/>
          <w:szCs w:val="24"/>
        </w:rPr>
        <w:t xml:space="preserve">expiration date </w:t>
      </w:r>
      <w:r w:rsidR="00674FD8">
        <w:rPr>
          <w:rFonts w:ascii="Times New Roman" w:hAnsi="Times New Roman" w:cs="Times New Roman"/>
          <w:sz w:val="24"/>
          <w:szCs w:val="24"/>
        </w:rPr>
        <w:t xml:space="preserve">is displayed </w:t>
      </w:r>
      <w:r w:rsidRPr="00F50384">
        <w:rPr>
          <w:rFonts w:ascii="Times New Roman" w:hAnsi="Times New Roman" w:cs="Times New Roman"/>
          <w:sz w:val="24"/>
          <w:szCs w:val="24"/>
        </w:rPr>
        <w:t xml:space="preserve">at </w:t>
      </w:r>
      <w:hyperlink r:id="rId18" w:history="1">
        <w:r w:rsidRPr="00F50384">
          <w:rPr>
            <w:rStyle w:val="Hyperlink"/>
            <w:rFonts w:ascii="Times New Roman" w:hAnsi="Times New Roman" w:cs="Times New Roman"/>
            <w:sz w:val="24"/>
            <w:szCs w:val="24"/>
          </w:rPr>
          <w:t>http://www.ferc.gov/docs-filing/info-collections.asp</w:t>
        </w:r>
      </w:hyperlink>
      <w:r w:rsidRPr="00F50384">
        <w:rPr>
          <w:rFonts w:ascii="Times New Roman" w:hAnsi="Times New Roman" w:cs="Times New Roman"/>
          <w:sz w:val="24"/>
          <w:szCs w:val="24"/>
        </w:rPr>
        <w:t xml:space="preserve">. </w:t>
      </w:r>
    </w:p>
    <w:p w14:paraId="515C9511" w14:textId="77777777" w:rsidR="00197A36" w:rsidRPr="00414F32" w:rsidRDefault="00197A36" w:rsidP="00414F32">
      <w:pPr>
        <w:spacing w:after="0"/>
        <w:rPr>
          <w:rFonts w:ascii="Times New Roman" w:hAnsi="Times New Roman" w:cs="Times New Roman"/>
          <w:sz w:val="24"/>
          <w:szCs w:val="24"/>
        </w:rPr>
      </w:pPr>
    </w:p>
    <w:p w14:paraId="67CF7F12" w14:textId="77777777" w:rsid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14:paraId="1E4AC3D6" w14:textId="77777777" w:rsidR="00970FE4" w:rsidRDefault="00970FE4" w:rsidP="0057700F">
      <w:pPr>
        <w:spacing w:after="0"/>
        <w:rPr>
          <w:rFonts w:ascii="Times New Roman" w:hAnsi="Times New Roman" w:cs="Times New Roman"/>
          <w:sz w:val="24"/>
          <w:szCs w:val="24"/>
        </w:rPr>
      </w:pPr>
    </w:p>
    <w:p w14:paraId="3547AA9B" w14:textId="2627D09E" w:rsidR="00414F32" w:rsidRDefault="00F26E86" w:rsidP="007A2F92">
      <w:pPr>
        <w:spacing w:after="0"/>
        <w:rPr>
          <w:rFonts w:ascii="Times New Roman" w:hAnsi="Times New Roman" w:cs="Times New Roman"/>
          <w:sz w:val="24"/>
          <w:szCs w:val="24"/>
        </w:rPr>
      </w:pPr>
      <w:r>
        <w:rPr>
          <w:rFonts w:ascii="Times New Roman" w:hAnsi="Times New Roman" w:cs="Times New Roman"/>
          <w:sz w:val="24"/>
          <w:szCs w:val="24"/>
        </w:rPr>
        <w:t>There are no exceptions.</w:t>
      </w:r>
    </w:p>
    <w:p w14:paraId="71D2FDBE" w14:textId="0B90ED0D" w:rsidR="001968F8" w:rsidRPr="007A2F92" w:rsidRDefault="001968F8" w:rsidP="002C5784">
      <w:pPr>
        <w:rPr>
          <w:rFonts w:ascii="Times New Roman" w:hAnsi="Times New Roman" w:cs="Times New Roman"/>
          <w:sz w:val="24"/>
          <w:szCs w:val="24"/>
        </w:rPr>
      </w:pPr>
    </w:p>
    <w:sectPr w:rsidR="001968F8" w:rsidRPr="007A2F92" w:rsidSect="0078612A">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E75E6F" w14:textId="77777777" w:rsidR="0051624B" w:rsidRDefault="0051624B" w:rsidP="00FD66F1">
      <w:pPr>
        <w:spacing w:after="0" w:line="240" w:lineRule="auto"/>
      </w:pPr>
      <w:r>
        <w:separator/>
      </w:r>
    </w:p>
  </w:endnote>
  <w:endnote w:type="continuationSeparator" w:id="0">
    <w:p w14:paraId="13E3A420" w14:textId="77777777" w:rsidR="0051624B" w:rsidRDefault="0051624B"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rFonts w:ascii="Times New Roman" w:hAnsi="Times New Roman" w:cs="Times New Roman"/>
        <w:noProof/>
      </w:rPr>
    </w:sdtEndPr>
    <w:sdtContent>
      <w:p w14:paraId="4A025BA2" w14:textId="77777777" w:rsidR="00D964D6" w:rsidRPr="00DD79FB" w:rsidRDefault="00D964D6">
        <w:pPr>
          <w:pStyle w:val="Footer"/>
          <w:jc w:val="right"/>
          <w:rPr>
            <w:rFonts w:ascii="Times New Roman" w:hAnsi="Times New Roman" w:cs="Times New Roman"/>
          </w:rPr>
        </w:pPr>
        <w:r w:rsidRPr="00DD79FB">
          <w:rPr>
            <w:rFonts w:ascii="Times New Roman" w:hAnsi="Times New Roman" w:cs="Times New Roman"/>
          </w:rPr>
          <w:fldChar w:fldCharType="begin"/>
        </w:r>
        <w:r w:rsidRPr="00DD79FB">
          <w:rPr>
            <w:rFonts w:ascii="Times New Roman" w:hAnsi="Times New Roman" w:cs="Times New Roman"/>
          </w:rPr>
          <w:instrText xml:space="preserve"> PAGE   \* MERGEFORMAT </w:instrText>
        </w:r>
        <w:r w:rsidRPr="00DD79FB">
          <w:rPr>
            <w:rFonts w:ascii="Times New Roman" w:hAnsi="Times New Roman" w:cs="Times New Roman"/>
          </w:rPr>
          <w:fldChar w:fldCharType="separate"/>
        </w:r>
        <w:r w:rsidR="006B470B">
          <w:rPr>
            <w:rFonts w:ascii="Times New Roman" w:hAnsi="Times New Roman" w:cs="Times New Roman"/>
            <w:noProof/>
          </w:rPr>
          <w:t>1</w:t>
        </w:r>
        <w:r w:rsidRPr="00DD79FB">
          <w:rPr>
            <w:rFonts w:ascii="Times New Roman" w:hAnsi="Times New Roman" w:cs="Times New Roman"/>
            <w:noProof/>
          </w:rPr>
          <w:fldChar w:fldCharType="end"/>
        </w:r>
      </w:p>
    </w:sdtContent>
  </w:sdt>
  <w:p w14:paraId="57822BCB" w14:textId="77777777" w:rsidR="00D964D6" w:rsidRDefault="00D964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7C23FA" w14:textId="77777777" w:rsidR="0051624B" w:rsidRDefault="0051624B" w:rsidP="00FD66F1">
      <w:pPr>
        <w:spacing w:after="0" w:line="240" w:lineRule="auto"/>
      </w:pPr>
      <w:r>
        <w:separator/>
      </w:r>
    </w:p>
  </w:footnote>
  <w:footnote w:type="continuationSeparator" w:id="0">
    <w:p w14:paraId="58A8349C" w14:textId="77777777" w:rsidR="0051624B" w:rsidRDefault="0051624B" w:rsidP="00FD66F1">
      <w:pPr>
        <w:spacing w:after="0" w:line="240" w:lineRule="auto"/>
      </w:pPr>
      <w:r>
        <w:continuationSeparator/>
      </w:r>
    </w:p>
  </w:footnote>
  <w:footnote w:id="1">
    <w:p w14:paraId="662C603C" w14:textId="615ABED7" w:rsidR="00D964D6" w:rsidRPr="00204FE5" w:rsidRDefault="00D964D6">
      <w:pPr>
        <w:pStyle w:val="FootnoteText"/>
      </w:pPr>
      <w:r w:rsidRPr="00204FE5">
        <w:rPr>
          <w:rStyle w:val="FootnoteReference"/>
          <w:vertAlign w:val="superscript"/>
        </w:rPr>
        <w:footnoteRef/>
      </w:r>
      <w:r w:rsidRPr="00204FE5">
        <w:rPr>
          <w:vertAlign w:val="subscript"/>
        </w:rPr>
        <w:t xml:space="preserve"> </w:t>
      </w:r>
      <w:r w:rsidRPr="00204FE5">
        <w:t>18 CFR Parts 2.55(a)(3), 157.5-.11, 157.13-.20, 157.53, 157.201-.209, 157.211, 157.214-.218, 284.8, 284.11, 284.126(a), 284.221, and 284.224.</w:t>
      </w:r>
    </w:p>
  </w:footnote>
  <w:footnote w:id="2">
    <w:p w14:paraId="0A4A346C" w14:textId="4A3A346A" w:rsidR="00D964D6" w:rsidRPr="00204FE5" w:rsidRDefault="00D964D6">
      <w:pPr>
        <w:pStyle w:val="FootnoteText"/>
      </w:pPr>
      <w:r w:rsidRPr="00204FE5">
        <w:rPr>
          <w:rStyle w:val="FootnoteReference"/>
          <w:vertAlign w:val="superscript"/>
        </w:rPr>
        <w:footnoteRef/>
      </w:r>
      <w:r w:rsidRPr="00204FE5">
        <w:rPr>
          <w:vertAlign w:val="superscript"/>
        </w:rPr>
        <w:t xml:space="preserve"> </w:t>
      </w:r>
      <w:r w:rsidRPr="00204FE5">
        <w:t>15 U.S.C. 717-717w</w:t>
      </w:r>
    </w:p>
  </w:footnote>
  <w:footnote w:id="3">
    <w:p w14:paraId="48B162BA" w14:textId="6539EABF" w:rsidR="00D964D6" w:rsidRPr="00204FE5" w:rsidRDefault="00D964D6" w:rsidP="00CF5B29">
      <w:pPr>
        <w:pStyle w:val="FootnoteText"/>
      </w:pPr>
      <w:r w:rsidRPr="00204FE5">
        <w:rPr>
          <w:rStyle w:val="FootnoteReference"/>
          <w:vertAlign w:val="superscript"/>
        </w:rPr>
        <w:footnoteRef/>
      </w:r>
      <w:r w:rsidRPr="00204FE5">
        <w:rPr>
          <w:vertAlign w:val="superscript"/>
        </w:rPr>
        <w:t xml:space="preserve"> </w:t>
      </w:r>
      <w:r w:rsidRPr="00204FE5">
        <w:t>83 FR 23451</w:t>
      </w:r>
    </w:p>
  </w:footnote>
  <w:footnote w:id="4">
    <w:p w14:paraId="58256072" w14:textId="37DBB80A" w:rsidR="00D964D6" w:rsidRPr="00204FE5" w:rsidRDefault="00D964D6" w:rsidP="00CF5B29">
      <w:pPr>
        <w:pStyle w:val="FootnoteText"/>
      </w:pPr>
      <w:r w:rsidRPr="001228FC">
        <w:rPr>
          <w:rStyle w:val="FootnoteReference"/>
          <w:vertAlign w:val="superscript"/>
        </w:rPr>
        <w:footnoteRef/>
      </w:r>
      <w:r w:rsidRPr="001228FC">
        <w:rPr>
          <w:vertAlign w:val="superscript"/>
        </w:rPr>
        <w:t xml:space="preserve"> </w:t>
      </w:r>
      <w:r w:rsidRPr="001228FC">
        <w:t xml:space="preserve">83 FR </w:t>
      </w:r>
      <w:r w:rsidR="001228FC" w:rsidRPr="001228FC">
        <w:t>42282</w:t>
      </w:r>
    </w:p>
  </w:footnote>
  <w:footnote w:id="5">
    <w:p w14:paraId="6ED62503" w14:textId="76F447BF" w:rsidR="00211186" w:rsidRDefault="00211186">
      <w:pPr>
        <w:pStyle w:val="FootnoteText"/>
      </w:pPr>
      <w:r w:rsidRPr="00620212">
        <w:rPr>
          <w:rStyle w:val="FootnoteReference"/>
          <w:vertAlign w:val="superscript"/>
        </w:rPr>
        <w:footnoteRef/>
      </w:r>
      <w:r>
        <w:t xml:space="preserve"> The Errata Notice is posted in FERC’s eLibrary at </w:t>
      </w:r>
      <w:r w:rsidRPr="00211186">
        <w:t>https://elibrary.ferc.gov/idmws/common/opennat.asp?fileID=15017494</w:t>
      </w:r>
      <w:r>
        <w:t>.</w:t>
      </w:r>
    </w:p>
  </w:footnote>
  <w:footnote w:id="6">
    <w:p w14:paraId="2B876B03" w14:textId="2ECBF604" w:rsidR="00D964D6" w:rsidRPr="00204FE5" w:rsidRDefault="00D964D6" w:rsidP="00D964D6">
      <w:pPr>
        <w:pStyle w:val="FootnoteText"/>
      </w:pPr>
      <w:r w:rsidRPr="00701916">
        <w:rPr>
          <w:rStyle w:val="FootnoteReference"/>
          <w:vertAlign w:val="superscript"/>
        </w:rPr>
        <w:footnoteRef/>
      </w:r>
      <w:r w:rsidRPr="00701916">
        <w:rPr>
          <w:vertAlign w:val="superscript"/>
        </w:rPr>
        <w:t xml:space="preserve"> </w:t>
      </w:r>
      <w:r w:rsidRPr="00204FE5">
        <w:t xml:space="preserve">The estimates for cost per response are derived using the following formula: Average Burden Hours per Response * $79.00/hour = Average cost/response.  The figure </w:t>
      </w:r>
      <w:r w:rsidR="006537A3">
        <w:t xml:space="preserve">of $79.00 per hour </w:t>
      </w:r>
      <w:r w:rsidRPr="00204FE5">
        <w:t xml:space="preserve">is the 2018 FERC average hourly cost (for wages and benefits).  Commission staff is using the FERC average </w:t>
      </w:r>
      <w:r w:rsidR="006537A3">
        <w:t>hourly cost</w:t>
      </w:r>
      <w:r w:rsidR="006537A3" w:rsidRPr="00204FE5">
        <w:t xml:space="preserve"> </w:t>
      </w:r>
      <w:r w:rsidRPr="00204FE5">
        <w:t xml:space="preserve">because we consider </w:t>
      </w:r>
      <w:r w:rsidR="006537A3">
        <w:t>industry staff completing</w:t>
      </w:r>
      <w:r w:rsidRPr="00204FE5">
        <w:t xml:space="preserve"> the FERC-537 to be compensated at rates similar t</w:t>
      </w:r>
      <w:r w:rsidR="006537A3">
        <w:t>hat</w:t>
      </w:r>
      <w:r w:rsidRPr="00204FE5">
        <w:t xml:space="preserve"> of FERC employees.</w:t>
      </w:r>
    </w:p>
  </w:footnote>
  <w:footnote w:id="7">
    <w:p w14:paraId="05212C28" w14:textId="61A9C334" w:rsidR="00D964D6" w:rsidRPr="00204FE5" w:rsidRDefault="00D964D6" w:rsidP="00D964D6">
      <w:pPr>
        <w:pStyle w:val="FootnoteText"/>
      </w:pPr>
      <w:r w:rsidRPr="00F64FB4">
        <w:rPr>
          <w:rStyle w:val="FootnoteReference"/>
          <w:vertAlign w:val="superscript"/>
        </w:rPr>
        <w:footnoteRef/>
      </w:r>
      <w:r w:rsidRPr="00F64FB4">
        <w:rPr>
          <w:vertAlign w:val="superscript"/>
        </w:rPr>
        <w:t xml:space="preserve"> </w:t>
      </w:r>
      <w:r w:rsidRPr="00204FE5">
        <w:t xml:space="preserve">Each of the figures in this column </w:t>
      </w:r>
      <w:r w:rsidR="006537A3">
        <w:t>is</w:t>
      </w:r>
      <w:r w:rsidR="006537A3" w:rsidRPr="00204FE5">
        <w:t xml:space="preserve"> </w:t>
      </w:r>
      <w:r w:rsidRPr="00204FE5">
        <w:t>rounded to the nearest dollar.</w:t>
      </w:r>
    </w:p>
  </w:footnote>
  <w:footnote w:id="8">
    <w:p w14:paraId="64A7BABE" w14:textId="77777777" w:rsidR="00D964D6" w:rsidRPr="00204FE5" w:rsidRDefault="00D964D6" w:rsidP="00D964D6">
      <w:pPr>
        <w:pStyle w:val="FootnoteText"/>
      </w:pPr>
      <w:r w:rsidRPr="00F64FB4">
        <w:rPr>
          <w:rStyle w:val="FootnoteReference"/>
          <w:vertAlign w:val="superscript"/>
        </w:rPr>
        <w:footnoteRef/>
      </w:r>
      <w:r w:rsidRPr="00F64FB4">
        <w:rPr>
          <w:vertAlign w:val="superscript"/>
        </w:rPr>
        <w:t xml:space="preserve"> </w:t>
      </w:r>
      <w:r w:rsidRPr="00204FE5">
        <w:t>This figure was derived from 135 responses ÷ 129 respondents = 1.046 or ~1.05 responses/respondent.</w:t>
      </w:r>
    </w:p>
  </w:footnote>
  <w:footnote w:id="9">
    <w:p w14:paraId="11B3FE6B" w14:textId="77777777" w:rsidR="00D964D6" w:rsidRPr="00204FE5" w:rsidRDefault="00D964D6" w:rsidP="00D964D6">
      <w:pPr>
        <w:pStyle w:val="FootnoteText"/>
      </w:pPr>
      <w:r w:rsidRPr="00F64FB4">
        <w:rPr>
          <w:rStyle w:val="FootnoteReference"/>
          <w:vertAlign w:val="superscript"/>
        </w:rPr>
        <w:footnoteRef/>
      </w:r>
      <w:r w:rsidRPr="00204FE5">
        <w:t xml:space="preserve"> This figure was derived from 84 responses ÷ 83 respondents = 1.012 or ~1.01 responses/respondent.</w:t>
      </w:r>
    </w:p>
  </w:footnote>
  <w:footnote w:id="10">
    <w:p w14:paraId="57E8164E" w14:textId="4E298030" w:rsidR="00E86E73" w:rsidRDefault="00E86E73">
      <w:pPr>
        <w:pStyle w:val="FootnoteText"/>
      </w:pPr>
      <w:r w:rsidRPr="00F64FB4">
        <w:rPr>
          <w:rStyle w:val="FootnoteReference"/>
          <w:vertAlign w:val="superscript"/>
        </w:rPr>
        <w:footnoteRef/>
      </w:r>
      <w:r>
        <w:t xml:space="preserve"> No filings under this requirement are expected over the next three years.</w:t>
      </w:r>
    </w:p>
  </w:footnote>
  <w:footnote w:id="11">
    <w:p w14:paraId="4133F7DB" w14:textId="77777777" w:rsidR="00D964D6" w:rsidRPr="00204FE5" w:rsidRDefault="00D964D6" w:rsidP="00D964D6">
      <w:pPr>
        <w:pStyle w:val="FootnoteText"/>
      </w:pPr>
      <w:r w:rsidRPr="00F64FB4">
        <w:rPr>
          <w:rStyle w:val="FootnoteReference"/>
          <w:vertAlign w:val="superscript"/>
        </w:rPr>
        <w:footnoteRef/>
      </w:r>
      <w:r w:rsidRPr="00204FE5">
        <w:t xml:space="preserve"> One-time filings, new tariff and rate design proposal, or request for exemptions.</w:t>
      </w:r>
    </w:p>
  </w:footnote>
  <w:footnote w:id="12">
    <w:p w14:paraId="01B8741D" w14:textId="77777777" w:rsidR="00D964D6" w:rsidRPr="00204FE5" w:rsidRDefault="00D964D6" w:rsidP="00D964D6">
      <w:pPr>
        <w:pStyle w:val="FootnoteText"/>
      </w:pPr>
      <w:r w:rsidRPr="00F64FB4">
        <w:rPr>
          <w:rStyle w:val="FootnoteReference"/>
          <w:vertAlign w:val="superscript"/>
        </w:rPr>
        <w:footnoteRef/>
      </w:r>
      <w:r w:rsidRPr="00204FE5">
        <w:t xml:space="preserve"> This figure was derived from 7 responses ÷ 5 respondents = 1.4 responses/respondent.</w:t>
      </w:r>
    </w:p>
  </w:footnote>
  <w:footnote w:id="13">
    <w:p w14:paraId="1C4B3110" w14:textId="77777777" w:rsidR="00D964D6" w:rsidRPr="00204FE5" w:rsidRDefault="00D964D6" w:rsidP="00D964D6">
      <w:pPr>
        <w:pStyle w:val="FootnoteText"/>
      </w:pPr>
      <w:r w:rsidRPr="00F64FB4">
        <w:rPr>
          <w:rStyle w:val="FootnoteReference"/>
          <w:vertAlign w:val="superscript"/>
        </w:rPr>
        <w:footnoteRef/>
      </w:r>
      <w:r w:rsidRPr="00204FE5">
        <w:t xml:space="preserve"> The 335 responses are derived from 214 individual respondents.</w:t>
      </w:r>
    </w:p>
  </w:footnote>
  <w:footnote w:id="14">
    <w:p w14:paraId="3C6FE927" w14:textId="6DD4D64D" w:rsidR="00D964D6" w:rsidRPr="00204FE5" w:rsidRDefault="00D964D6" w:rsidP="0020384F">
      <w:pPr>
        <w:pStyle w:val="FootnoteText"/>
      </w:pPr>
      <w:r w:rsidRPr="00E86E73">
        <w:rPr>
          <w:rStyle w:val="FootnoteReference"/>
          <w:vertAlign w:val="superscript"/>
        </w:rPr>
        <w:footnoteRef/>
      </w:r>
      <w:r w:rsidRPr="00E86E73">
        <w:rPr>
          <w:vertAlign w:val="superscript"/>
        </w:rPr>
        <w:t xml:space="preserve"> </w:t>
      </w:r>
      <w:r w:rsidRPr="00E86E73">
        <w:t>Based upon FERC’s 201</w:t>
      </w:r>
      <w:r w:rsidR="00A679F5" w:rsidRPr="00E86E73">
        <w:t>8</w:t>
      </w:r>
      <w:r w:rsidRPr="00E86E73">
        <w:t xml:space="preserve"> FTE averag</w:t>
      </w:r>
      <w:r w:rsidR="00E86E73" w:rsidRPr="00E86E73">
        <w:t>e salary plus benefits ($164,820</w:t>
      </w:r>
      <w:r w:rsidRPr="00E86E73">
        <w:t>/year).</w:t>
      </w:r>
    </w:p>
  </w:footnote>
  <w:footnote w:id="15">
    <w:p w14:paraId="2C5047DF" w14:textId="77777777" w:rsidR="00D964D6" w:rsidRPr="00204FE5" w:rsidRDefault="00D964D6" w:rsidP="0020384F">
      <w:pPr>
        <w:pStyle w:val="FootnoteText"/>
      </w:pPr>
      <w:r w:rsidRPr="00204FE5">
        <w:rPr>
          <w:rStyle w:val="FootnoteReference"/>
          <w:vertAlign w:val="superscript"/>
        </w:rPr>
        <w:footnoteRef/>
      </w:r>
      <w:r w:rsidRPr="00204FE5">
        <w:t xml:space="preserve"> Paperwork Reduction Act of 1995 (PRA)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FEECE" w14:textId="3D24F12D" w:rsidR="00D964D6" w:rsidRDefault="00204FE5">
    <w:pPr>
      <w:pStyle w:val="Header"/>
    </w:pPr>
    <w:r>
      <w:rPr>
        <w:rFonts w:ascii="Times New Roman" w:hAnsi="Times New Roman" w:cs="Times New Roman"/>
        <w:sz w:val="24"/>
        <w:szCs w:val="24"/>
      </w:rPr>
      <w:t>FERC-537 (OMB Control No. 1902-0060</w:t>
    </w:r>
    <w:r w:rsidR="00D964D6">
      <w:rPr>
        <w:rFonts w:ascii="Times New Roman" w:hAnsi="Times New Roman" w:cs="Times New Roman"/>
        <w:sz w:val="24"/>
        <w:szCs w:val="24"/>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C7705"/>
    <w:multiLevelType w:val="hybridMultilevel"/>
    <w:tmpl w:val="98CEB8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F065A9"/>
    <w:multiLevelType w:val="hybridMultilevel"/>
    <w:tmpl w:val="A934A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610EB8"/>
    <w:multiLevelType w:val="hybridMultilevel"/>
    <w:tmpl w:val="92902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485498"/>
    <w:multiLevelType w:val="hybridMultilevel"/>
    <w:tmpl w:val="8AD479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B373959"/>
    <w:multiLevelType w:val="hybridMultilevel"/>
    <w:tmpl w:val="8670D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A91A3C"/>
    <w:multiLevelType w:val="hybridMultilevel"/>
    <w:tmpl w:val="42B2F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BC04FF"/>
    <w:multiLevelType w:val="hybridMultilevel"/>
    <w:tmpl w:val="CAC21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8">
    <w:nsid w:val="453C6417"/>
    <w:multiLevelType w:val="hybridMultilevel"/>
    <w:tmpl w:val="53A8C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38255B"/>
    <w:multiLevelType w:val="hybridMultilevel"/>
    <w:tmpl w:val="AA26E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152B0D"/>
    <w:multiLevelType w:val="hybridMultilevel"/>
    <w:tmpl w:val="B9DE1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1D68B4"/>
    <w:multiLevelType w:val="hybridMultilevel"/>
    <w:tmpl w:val="2DB83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6F428C"/>
    <w:multiLevelType w:val="hybridMultilevel"/>
    <w:tmpl w:val="7BD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0A2A45"/>
    <w:multiLevelType w:val="hybridMultilevel"/>
    <w:tmpl w:val="8E4EB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EC54B3"/>
    <w:multiLevelType w:val="hybridMultilevel"/>
    <w:tmpl w:val="4EC44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9D2FF8"/>
    <w:multiLevelType w:val="hybridMultilevel"/>
    <w:tmpl w:val="296C86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nsid w:val="74ED6858"/>
    <w:multiLevelType w:val="hybridMultilevel"/>
    <w:tmpl w:val="75D60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nsid w:val="7BCF05D8"/>
    <w:multiLevelType w:val="hybridMultilevel"/>
    <w:tmpl w:val="D5B05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4"/>
  </w:num>
  <w:num w:numId="4">
    <w:abstractNumId w:val="17"/>
  </w:num>
  <w:num w:numId="5">
    <w:abstractNumId w:val="10"/>
  </w:num>
  <w:num w:numId="6">
    <w:abstractNumId w:val="0"/>
  </w:num>
  <w:num w:numId="7">
    <w:abstractNumId w:val="6"/>
  </w:num>
  <w:num w:numId="8">
    <w:abstractNumId w:val="8"/>
  </w:num>
  <w:num w:numId="9">
    <w:abstractNumId w:val="20"/>
  </w:num>
  <w:num w:numId="10">
    <w:abstractNumId w:val="13"/>
  </w:num>
  <w:num w:numId="11">
    <w:abstractNumId w:val="2"/>
  </w:num>
  <w:num w:numId="12">
    <w:abstractNumId w:val="4"/>
  </w:num>
  <w:num w:numId="13">
    <w:abstractNumId w:val="1"/>
  </w:num>
  <w:num w:numId="14">
    <w:abstractNumId w:val="5"/>
  </w:num>
  <w:num w:numId="15">
    <w:abstractNumId w:val="11"/>
  </w:num>
  <w:num w:numId="16">
    <w:abstractNumId w:val="15"/>
  </w:num>
  <w:num w:numId="17">
    <w:abstractNumId w:val="12"/>
  </w:num>
  <w:num w:numId="18">
    <w:abstractNumId w:val="19"/>
  </w:num>
  <w:num w:numId="19">
    <w:abstractNumId w:val="18"/>
  </w:num>
  <w:num w:numId="20">
    <w:abstractNumId w:val="3"/>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4742"/>
    <w:rsid w:val="0000761B"/>
    <w:rsid w:val="00007B68"/>
    <w:rsid w:val="000158B8"/>
    <w:rsid w:val="0002242D"/>
    <w:rsid w:val="0002567F"/>
    <w:rsid w:val="00030C21"/>
    <w:rsid w:val="00035845"/>
    <w:rsid w:val="00045E2F"/>
    <w:rsid w:val="000517E2"/>
    <w:rsid w:val="0005326C"/>
    <w:rsid w:val="00062BC1"/>
    <w:rsid w:val="00063127"/>
    <w:rsid w:val="00064D35"/>
    <w:rsid w:val="00074DC8"/>
    <w:rsid w:val="0007636B"/>
    <w:rsid w:val="00080B18"/>
    <w:rsid w:val="00097E6C"/>
    <w:rsid w:val="000A18A4"/>
    <w:rsid w:val="000A49C8"/>
    <w:rsid w:val="000B0C37"/>
    <w:rsid w:val="000B45EB"/>
    <w:rsid w:val="000C5CD7"/>
    <w:rsid w:val="000D58F6"/>
    <w:rsid w:val="000D6FBE"/>
    <w:rsid w:val="000E15B3"/>
    <w:rsid w:val="000E2B20"/>
    <w:rsid w:val="000E5772"/>
    <w:rsid w:val="000E5F31"/>
    <w:rsid w:val="000F1DBC"/>
    <w:rsid w:val="000F34E5"/>
    <w:rsid w:val="000F41C9"/>
    <w:rsid w:val="001019C5"/>
    <w:rsid w:val="00105468"/>
    <w:rsid w:val="001115C7"/>
    <w:rsid w:val="001119AF"/>
    <w:rsid w:val="001228FC"/>
    <w:rsid w:val="0012296A"/>
    <w:rsid w:val="001348AC"/>
    <w:rsid w:val="00143103"/>
    <w:rsid w:val="00144325"/>
    <w:rsid w:val="00150D8F"/>
    <w:rsid w:val="00162B26"/>
    <w:rsid w:val="0017533A"/>
    <w:rsid w:val="00175AD1"/>
    <w:rsid w:val="00181727"/>
    <w:rsid w:val="00185730"/>
    <w:rsid w:val="001968F8"/>
    <w:rsid w:val="00197A36"/>
    <w:rsid w:val="001A05A0"/>
    <w:rsid w:val="001C033B"/>
    <w:rsid w:val="001C1170"/>
    <w:rsid w:val="001C1E51"/>
    <w:rsid w:val="001C2970"/>
    <w:rsid w:val="001C2DAF"/>
    <w:rsid w:val="001E6AC0"/>
    <w:rsid w:val="0020384F"/>
    <w:rsid w:val="00204FE5"/>
    <w:rsid w:val="002075BD"/>
    <w:rsid w:val="00210C40"/>
    <w:rsid w:val="00211186"/>
    <w:rsid w:val="00212A83"/>
    <w:rsid w:val="00234596"/>
    <w:rsid w:val="00236674"/>
    <w:rsid w:val="00245B2A"/>
    <w:rsid w:val="00247477"/>
    <w:rsid w:val="00247B75"/>
    <w:rsid w:val="002557B5"/>
    <w:rsid w:val="0026674D"/>
    <w:rsid w:val="00272108"/>
    <w:rsid w:val="002779D9"/>
    <w:rsid w:val="00295D35"/>
    <w:rsid w:val="00297631"/>
    <w:rsid w:val="002A0D26"/>
    <w:rsid w:val="002A1294"/>
    <w:rsid w:val="002A40A7"/>
    <w:rsid w:val="002B13E2"/>
    <w:rsid w:val="002B4DD2"/>
    <w:rsid w:val="002B5629"/>
    <w:rsid w:val="002C1BFB"/>
    <w:rsid w:val="002C5784"/>
    <w:rsid w:val="002C63E1"/>
    <w:rsid w:val="00304952"/>
    <w:rsid w:val="00323A78"/>
    <w:rsid w:val="003316E0"/>
    <w:rsid w:val="003528CC"/>
    <w:rsid w:val="00362710"/>
    <w:rsid w:val="00362A6A"/>
    <w:rsid w:val="00363B01"/>
    <w:rsid w:val="003800E6"/>
    <w:rsid w:val="00381A6E"/>
    <w:rsid w:val="00381E26"/>
    <w:rsid w:val="003967A4"/>
    <w:rsid w:val="003B0249"/>
    <w:rsid w:val="003B3B61"/>
    <w:rsid w:val="003C26B6"/>
    <w:rsid w:val="003C51DB"/>
    <w:rsid w:val="003D5A4D"/>
    <w:rsid w:val="003D5BDA"/>
    <w:rsid w:val="003E6C01"/>
    <w:rsid w:val="0040192F"/>
    <w:rsid w:val="004029B3"/>
    <w:rsid w:val="00414F32"/>
    <w:rsid w:val="004236B6"/>
    <w:rsid w:val="004266B5"/>
    <w:rsid w:val="004276A5"/>
    <w:rsid w:val="00443137"/>
    <w:rsid w:val="00443588"/>
    <w:rsid w:val="00446F1C"/>
    <w:rsid w:val="0045480C"/>
    <w:rsid w:val="0045680D"/>
    <w:rsid w:val="00466C57"/>
    <w:rsid w:val="004B3FFA"/>
    <w:rsid w:val="004C02F0"/>
    <w:rsid w:val="004C4C89"/>
    <w:rsid w:val="004C5E0E"/>
    <w:rsid w:val="004D29AB"/>
    <w:rsid w:val="004E651C"/>
    <w:rsid w:val="004F2013"/>
    <w:rsid w:val="004F6977"/>
    <w:rsid w:val="00507511"/>
    <w:rsid w:val="005121A2"/>
    <w:rsid w:val="00513A16"/>
    <w:rsid w:val="0051624B"/>
    <w:rsid w:val="00522F69"/>
    <w:rsid w:val="0053287C"/>
    <w:rsid w:val="005354ED"/>
    <w:rsid w:val="0053685A"/>
    <w:rsid w:val="00540572"/>
    <w:rsid w:val="00541B4E"/>
    <w:rsid w:val="00541FBD"/>
    <w:rsid w:val="005462B6"/>
    <w:rsid w:val="00546870"/>
    <w:rsid w:val="00547FA1"/>
    <w:rsid w:val="00570861"/>
    <w:rsid w:val="00571C5E"/>
    <w:rsid w:val="00576C99"/>
    <w:rsid w:val="00576FDE"/>
    <w:rsid w:val="0057700F"/>
    <w:rsid w:val="00582E7E"/>
    <w:rsid w:val="00591BAD"/>
    <w:rsid w:val="00596619"/>
    <w:rsid w:val="005A2792"/>
    <w:rsid w:val="005A29F9"/>
    <w:rsid w:val="005B77CE"/>
    <w:rsid w:val="005E2146"/>
    <w:rsid w:val="005F1C3C"/>
    <w:rsid w:val="005F44CB"/>
    <w:rsid w:val="006166FA"/>
    <w:rsid w:val="00620212"/>
    <w:rsid w:val="00621C29"/>
    <w:rsid w:val="00625238"/>
    <w:rsid w:val="00630A34"/>
    <w:rsid w:val="00637CE1"/>
    <w:rsid w:val="00640365"/>
    <w:rsid w:val="006437A2"/>
    <w:rsid w:val="006537A3"/>
    <w:rsid w:val="00656FFC"/>
    <w:rsid w:val="00657A47"/>
    <w:rsid w:val="00664BC0"/>
    <w:rsid w:val="00674FD8"/>
    <w:rsid w:val="00682634"/>
    <w:rsid w:val="00690136"/>
    <w:rsid w:val="0069237F"/>
    <w:rsid w:val="00697657"/>
    <w:rsid w:val="006A3B6E"/>
    <w:rsid w:val="006B437C"/>
    <w:rsid w:val="006B470B"/>
    <w:rsid w:val="006B6D60"/>
    <w:rsid w:val="006D5F25"/>
    <w:rsid w:val="006E3CFD"/>
    <w:rsid w:val="006E48BC"/>
    <w:rsid w:val="006F19A7"/>
    <w:rsid w:val="006F4640"/>
    <w:rsid w:val="00701916"/>
    <w:rsid w:val="00711903"/>
    <w:rsid w:val="00716469"/>
    <w:rsid w:val="00731C22"/>
    <w:rsid w:val="00736047"/>
    <w:rsid w:val="0074195A"/>
    <w:rsid w:val="00744A3C"/>
    <w:rsid w:val="00756810"/>
    <w:rsid w:val="00761A02"/>
    <w:rsid w:val="00767141"/>
    <w:rsid w:val="00773AEB"/>
    <w:rsid w:val="007763AF"/>
    <w:rsid w:val="0078215E"/>
    <w:rsid w:val="0078612A"/>
    <w:rsid w:val="00787670"/>
    <w:rsid w:val="007A2F92"/>
    <w:rsid w:val="007A3D58"/>
    <w:rsid w:val="007A6142"/>
    <w:rsid w:val="007B06B3"/>
    <w:rsid w:val="007B0800"/>
    <w:rsid w:val="007B193F"/>
    <w:rsid w:val="007B7E0C"/>
    <w:rsid w:val="007C1FB6"/>
    <w:rsid w:val="007D719C"/>
    <w:rsid w:val="007E3C37"/>
    <w:rsid w:val="007E7C0F"/>
    <w:rsid w:val="007F4AE4"/>
    <w:rsid w:val="007F7281"/>
    <w:rsid w:val="008114AD"/>
    <w:rsid w:val="00825EE1"/>
    <w:rsid w:val="00834C7F"/>
    <w:rsid w:val="008524C6"/>
    <w:rsid w:val="00855EC8"/>
    <w:rsid w:val="008619E1"/>
    <w:rsid w:val="00867D79"/>
    <w:rsid w:val="00873A94"/>
    <w:rsid w:val="00876F75"/>
    <w:rsid w:val="00896C01"/>
    <w:rsid w:val="008A21A4"/>
    <w:rsid w:val="008A3759"/>
    <w:rsid w:val="008A52E9"/>
    <w:rsid w:val="008B0B69"/>
    <w:rsid w:val="008B651B"/>
    <w:rsid w:val="008B703B"/>
    <w:rsid w:val="008C238C"/>
    <w:rsid w:val="008C25E0"/>
    <w:rsid w:val="008C288D"/>
    <w:rsid w:val="008C2F02"/>
    <w:rsid w:val="008C76E2"/>
    <w:rsid w:val="008D310F"/>
    <w:rsid w:val="008E58B7"/>
    <w:rsid w:val="008E70CD"/>
    <w:rsid w:val="009115AB"/>
    <w:rsid w:val="00911FF4"/>
    <w:rsid w:val="00913A8B"/>
    <w:rsid w:val="009276A9"/>
    <w:rsid w:val="0093102B"/>
    <w:rsid w:val="0093357F"/>
    <w:rsid w:val="009430EF"/>
    <w:rsid w:val="00950ECA"/>
    <w:rsid w:val="00952D21"/>
    <w:rsid w:val="00956414"/>
    <w:rsid w:val="00963609"/>
    <w:rsid w:val="00970C75"/>
    <w:rsid w:val="00970FE4"/>
    <w:rsid w:val="00971AB3"/>
    <w:rsid w:val="00977929"/>
    <w:rsid w:val="00982014"/>
    <w:rsid w:val="0099336E"/>
    <w:rsid w:val="009A5447"/>
    <w:rsid w:val="009C2B24"/>
    <w:rsid w:val="009C45B8"/>
    <w:rsid w:val="009E1190"/>
    <w:rsid w:val="009E5761"/>
    <w:rsid w:val="00A276F5"/>
    <w:rsid w:val="00A45BD2"/>
    <w:rsid w:val="00A5648B"/>
    <w:rsid w:val="00A61802"/>
    <w:rsid w:val="00A62953"/>
    <w:rsid w:val="00A679F5"/>
    <w:rsid w:val="00A72E7B"/>
    <w:rsid w:val="00A741BA"/>
    <w:rsid w:val="00A81C16"/>
    <w:rsid w:val="00A82B09"/>
    <w:rsid w:val="00A84355"/>
    <w:rsid w:val="00A84BED"/>
    <w:rsid w:val="00A9186C"/>
    <w:rsid w:val="00A93F1B"/>
    <w:rsid w:val="00A96B65"/>
    <w:rsid w:val="00AA0FDF"/>
    <w:rsid w:val="00AC5D45"/>
    <w:rsid w:val="00AD16A3"/>
    <w:rsid w:val="00AD3DE5"/>
    <w:rsid w:val="00AD50EA"/>
    <w:rsid w:val="00AE14A8"/>
    <w:rsid w:val="00AE298A"/>
    <w:rsid w:val="00AF2217"/>
    <w:rsid w:val="00AF3FE7"/>
    <w:rsid w:val="00B015EC"/>
    <w:rsid w:val="00B01AC9"/>
    <w:rsid w:val="00B01C73"/>
    <w:rsid w:val="00B06EDC"/>
    <w:rsid w:val="00B072C3"/>
    <w:rsid w:val="00B27783"/>
    <w:rsid w:val="00B33B5F"/>
    <w:rsid w:val="00B51D20"/>
    <w:rsid w:val="00B56BA6"/>
    <w:rsid w:val="00B57039"/>
    <w:rsid w:val="00B72662"/>
    <w:rsid w:val="00B733C0"/>
    <w:rsid w:val="00B76DD3"/>
    <w:rsid w:val="00B837BA"/>
    <w:rsid w:val="00B85235"/>
    <w:rsid w:val="00B8706D"/>
    <w:rsid w:val="00B93C1C"/>
    <w:rsid w:val="00B9413E"/>
    <w:rsid w:val="00BA1C7D"/>
    <w:rsid w:val="00BA7C56"/>
    <w:rsid w:val="00BB3B2C"/>
    <w:rsid w:val="00BC27F0"/>
    <w:rsid w:val="00BE526B"/>
    <w:rsid w:val="00BE7025"/>
    <w:rsid w:val="00BF2816"/>
    <w:rsid w:val="00BF3F67"/>
    <w:rsid w:val="00C01698"/>
    <w:rsid w:val="00C03F29"/>
    <w:rsid w:val="00C05F12"/>
    <w:rsid w:val="00C27D56"/>
    <w:rsid w:val="00C327A9"/>
    <w:rsid w:val="00C34323"/>
    <w:rsid w:val="00C35DFC"/>
    <w:rsid w:val="00C47527"/>
    <w:rsid w:val="00C510DD"/>
    <w:rsid w:val="00C61E8F"/>
    <w:rsid w:val="00C6263B"/>
    <w:rsid w:val="00C676C1"/>
    <w:rsid w:val="00C71251"/>
    <w:rsid w:val="00C96C91"/>
    <w:rsid w:val="00CA495F"/>
    <w:rsid w:val="00CA59C3"/>
    <w:rsid w:val="00CB26E8"/>
    <w:rsid w:val="00CE0A63"/>
    <w:rsid w:val="00CE15BC"/>
    <w:rsid w:val="00CE2CDA"/>
    <w:rsid w:val="00CE535C"/>
    <w:rsid w:val="00CF5B29"/>
    <w:rsid w:val="00CF759C"/>
    <w:rsid w:val="00D075A0"/>
    <w:rsid w:val="00D21D86"/>
    <w:rsid w:val="00D407F7"/>
    <w:rsid w:val="00D43F0E"/>
    <w:rsid w:val="00D47528"/>
    <w:rsid w:val="00D63739"/>
    <w:rsid w:val="00D76508"/>
    <w:rsid w:val="00D80FBD"/>
    <w:rsid w:val="00D83445"/>
    <w:rsid w:val="00D85DBB"/>
    <w:rsid w:val="00D87A76"/>
    <w:rsid w:val="00D9209B"/>
    <w:rsid w:val="00D964D6"/>
    <w:rsid w:val="00DA06F4"/>
    <w:rsid w:val="00DB55F4"/>
    <w:rsid w:val="00DB58D2"/>
    <w:rsid w:val="00DB6DC8"/>
    <w:rsid w:val="00DC015E"/>
    <w:rsid w:val="00DC4E36"/>
    <w:rsid w:val="00DD36C0"/>
    <w:rsid w:val="00DD3B35"/>
    <w:rsid w:val="00DD79FB"/>
    <w:rsid w:val="00DE0976"/>
    <w:rsid w:val="00DE18D9"/>
    <w:rsid w:val="00E06351"/>
    <w:rsid w:val="00E0690B"/>
    <w:rsid w:val="00E11CA6"/>
    <w:rsid w:val="00E12A4B"/>
    <w:rsid w:val="00E14565"/>
    <w:rsid w:val="00E157D5"/>
    <w:rsid w:val="00E20612"/>
    <w:rsid w:val="00E23E64"/>
    <w:rsid w:val="00E25683"/>
    <w:rsid w:val="00E36A45"/>
    <w:rsid w:val="00E44CB1"/>
    <w:rsid w:val="00E453B3"/>
    <w:rsid w:val="00E453EB"/>
    <w:rsid w:val="00E50DF3"/>
    <w:rsid w:val="00E52D63"/>
    <w:rsid w:val="00E57CCE"/>
    <w:rsid w:val="00E636D7"/>
    <w:rsid w:val="00E67CF3"/>
    <w:rsid w:val="00E71B17"/>
    <w:rsid w:val="00E760F8"/>
    <w:rsid w:val="00E86E73"/>
    <w:rsid w:val="00E87A4F"/>
    <w:rsid w:val="00EA5C58"/>
    <w:rsid w:val="00EB0D26"/>
    <w:rsid w:val="00EB3E6F"/>
    <w:rsid w:val="00EB554A"/>
    <w:rsid w:val="00EB7891"/>
    <w:rsid w:val="00ED5560"/>
    <w:rsid w:val="00EE7EF3"/>
    <w:rsid w:val="00EF25AA"/>
    <w:rsid w:val="00F0169F"/>
    <w:rsid w:val="00F109D2"/>
    <w:rsid w:val="00F12DC2"/>
    <w:rsid w:val="00F14038"/>
    <w:rsid w:val="00F152DF"/>
    <w:rsid w:val="00F25F3C"/>
    <w:rsid w:val="00F26E86"/>
    <w:rsid w:val="00F41092"/>
    <w:rsid w:val="00F62674"/>
    <w:rsid w:val="00F64FB4"/>
    <w:rsid w:val="00F707CA"/>
    <w:rsid w:val="00F77257"/>
    <w:rsid w:val="00F81142"/>
    <w:rsid w:val="00F82B8E"/>
    <w:rsid w:val="00F8440A"/>
    <w:rsid w:val="00F918F6"/>
    <w:rsid w:val="00FC037A"/>
    <w:rsid w:val="00FD66F1"/>
    <w:rsid w:val="00FF6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4C91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1"/>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3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rsid w:val="00761A02"/>
    <w:rPr>
      <w:color w:val="0000FF"/>
      <w:u w:val="single"/>
    </w:rPr>
  </w:style>
  <w:style w:type="character" w:styleId="FollowedHyperlink">
    <w:name w:val="FollowedHyperlink"/>
    <w:basedOn w:val="DefaultParagraphFont"/>
    <w:uiPriority w:val="99"/>
    <w:semiHidden/>
    <w:unhideWhenUsed/>
    <w:rsid w:val="006B6D60"/>
    <w:rPr>
      <w:color w:val="800080" w:themeColor="followedHyperlink"/>
      <w:u w:val="single"/>
    </w:rPr>
  </w:style>
  <w:style w:type="paragraph" w:customStyle="1" w:styleId="Default">
    <w:name w:val="Default"/>
    <w:rsid w:val="00640365"/>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1"/>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3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rsid w:val="00761A02"/>
    <w:rPr>
      <w:color w:val="0000FF"/>
      <w:u w:val="single"/>
    </w:rPr>
  </w:style>
  <w:style w:type="character" w:styleId="FollowedHyperlink">
    <w:name w:val="FollowedHyperlink"/>
    <w:basedOn w:val="DefaultParagraphFont"/>
    <w:uiPriority w:val="99"/>
    <w:semiHidden/>
    <w:unhideWhenUsed/>
    <w:rsid w:val="006B6D60"/>
    <w:rPr>
      <w:color w:val="800080" w:themeColor="followedHyperlink"/>
      <w:u w:val="single"/>
    </w:rPr>
  </w:style>
  <w:style w:type="paragraph" w:customStyle="1" w:styleId="Default">
    <w:name w:val="Default"/>
    <w:rsid w:val="0064036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86948">
      <w:bodyDiv w:val="1"/>
      <w:marLeft w:val="0"/>
      <w:marRight w:val="0"/>
      <w:marTop w:val="0"/>
      <w:marBottom w:val="0"/>
      <w:divBdr>
        <w:top w:val="none" w:sz="0" w:space="0" w:color="auto"/>
        <w:left w:val="none" w:sz="0" w:space="0" w:color="auto"/>
        <w:bottom w:val="none" w:sz="0" w:space="0" w:color="auto"/>
        <w:right w:val="none" w:sz="0" w:space="0" w:color="auto"/>
      </w:divBdr>
    </w:div>
    <w:div w:id="69544208">
      <w:bodyDiv w:val="1"/>
      <w:marLeft w:val="0"/>
      <w:marRight w:val="0"/>
      <w:marTop w:val="0"/>
      <w:marBottom w:val="0"/>
      <w:divBdr>
        <w:top w:val="none" w:sz="0" w:space="0" w:color="auto"/>
        <w:left w:val="none" w:sz="0" w:space="0" w:color="auto"/>
        <w:bottom w:val="none" w:sz="0" w:space="0" w:color="auto"/>
        <w:right w:val="none" w:sz="0" w:space="0" w:color="auto"/>
      </w:divBdr>
    </w:div>
    <w:div w:id="120345052">
      <w:bodyDiv w:val="1"/>
      <w:marLeft w:val="0"/>
      <w:marRight w:val="0"/>
      <w:marTop w:val="0"/>
      <w:marBottom w:val="0"/>
      <w:divBdr>
        <w:top w:val="none" w:sz="0" w:space="0" w:color="auto"/>
        <w:left w:val="none" w:sz="0" w:space="0" w:color="auto"/>
        <w:bottom w:val="none" w:sz="0" w:space="0" w:color="auto"/>
        <w:right w:val="none" w:sz="0" w:space="0" w:color="auto"/>
      </w:divBdr>
    </w:div>
    <w:div w:id="192113635">
      <w:bodyDiv w:val="1"/>
      <w:marLeft w:val="0"/>
      <w:marRight w:val="0"/>
      <w:marTop w:val="0"/>
      <w:marBottom w:val="0"/>
      <w:divBdr>
        <w:top w:val="none" w:sz="0" w:space="0" w:color="auto"/>
        <w:left w:val="none" w:sz="0" w:space="0" w:color="auto"/>
        <w:bottom w:val="none" w:sz="0" w:space="0" w:color="auto"/>
        <w:right w:val="none" w:sz="0" w:space="0" w:color="auto"/>
      </w:divBdr>
    </w:div>
    <w:div w:id="455102223">
      <w:bodyDiv w:val="1"/>
      <w:marLeft w:val="0"/>
      <w:marRight w:val="0"/>
      <w:marTop w:val="0"/>
      <w:marBottom w:val="0"/>
      <w:divBdr>
        <w:top w:val="none" w:sz="0" w:space="0" w:color="auto"/>
        <w:left w:val="none" w:sz="0" w:space="0" w:color="auto"/>
        <w:bottom w:val="none" w:sz="0" w:space="0" w:color="auto"/>
        <w:right w:val="none" w:sz="0" w:space="0" w:color="auto"/>
      </w:divBdr>
    </w:div>
    <w:div w:id="540677357">
      <w:bodyDiv w:val="1"/>
      <w:marLeft w:val="0"/>
      <w:marRight w:val="0"/>
      <w:marTop w:val="0"/>
      <w:marBottom w:val="0"/>
      <w:divBdr>
        <w:top w:val="none" w:sz="0" w:space="0" w:color="auto"/>
        <w:left w:val="none" w:sz="0" w:space="0" w:color="auto"/>
        <w:bottom w:val="none" w:sz="0" w:space="0" w:color="auto"/>
        <w:right w:val="none" w:sz="0" w:space="0" w:color="auto"/>
      </w:divBdr>
    </w:div>
    <w:div w:id="645161819">
      <w:bodyDiv w:val="1"/>
      <w:marLeft w:val="0"/>
      <w:marRight w:val="0"/>
      <w:marTop w:val="0"/>
      <w:marBottom w:val="0"/>
      <w:divBdr>
        <w:top w:val="none" w:sz="0" w:space="0" w:color="auto"/>
        <w:left w:val="none" w:sz="0" w:space="0" w:color="auto"/>
        <w:bottom w:val="none" w:sz="0" w:space="0" w:color="auto"/>
        <w:right w:val="none" w:sz="0" w:space="0" w:color="auto"/>
      </w:divBdr>
    </w:div>
    <w:div w:id="862472920">
      <w:bodyDiv w:val="1"/>
      <w:marLeft w:val="0"/>
      <w:marRight w:val="0"/>
      <w:marTop w:val="0"/>
      <w:marBottom w:val="0"/>
      <w:divBdr>
        <w:top w:val="none" w:sz="0" w:space="0" w:color="auto"/>
        <w:left w:val="none" w:sz="0" w:space="0" w:color="auto"/>
        <w:bottom w:val="none" w:sz="0" w:space="0" w:color="auto"/>
        <w:right w:val="none" w:sz="0" w:space="0" w:color="auto"/>
      </w:divBdr>
    </w:div>
    <w:div w:id="929657781">
      <w:bodyDiv w:val="1"/>
      <w:marLeft w:val="0"/>
      <w:marRight w:val="0"/>
      <w:marTop w:val="0"/>
      <w:marBottom w:val="0"/>
      <w:divBdr>
        <w:top w:val="none" w:sz="0" w:space="0" w:color="auto"/>
        <w:left w:val="none" w:sz="0" w:space="0" w:color="auto"/>
        <w:bottom w:val="none" w:sz="0" w:space="0" w:color="auto"/>
        <w:right w:val="none" w:sz="0" w:space="0" w:color="auto"/>
      </w:divBdr>
    </w:div>
    <w:div w:id="1076904183">
      <w:bodyDiv w:val="1"/>
      <w:marLeft w:val="0"/>
      <w:marRight w:val="0"/>
      <w:marTop w:val="0"/>
      <w:marBottom w:val="0"/>
      <w:divBdr>
        <w:top w:val="none" w:sz="0" w:space="0" w:color="auto"/>
        <w:left w:val="none" w:sz="0" w:space="0" w:color="auto"/>
        <w:bottom w:val="none" w:sz="0" w:space="0" w:color="auto"/>
        <w:right w:val="none" w:sz="0" w:space="0" w:color="auto"/>
      </w:divBdr>
    </w:div>
    <w:div w:id="1270704263">
      <w:bodyDiv w:val="1"/>
      <w:marLeft w:val="0"/>
      <w:marRight w:val="0"/>
      <w:marTop w:val="0"/>
      <w:marBottom w:val="0"/>
      <w:divBdr>
        <w:top w:val="none" w:sz="0" w:space="0" w:color="auto"/>
        <w:left w:val="none" w:sz="0" w:space="0" w:color="auto"/>
        <w:bottom w:val="none" w:sz="0" w:space="0" w:color="auto"/>
        <w:right w:val="none" w:sz="0" w:space="0" w:color="auto"/>
      </w:divBdr>
    </w:div>
    <w:div w:id="1274552167">
      <w:bodyDiv w:val="1"/>
      <w:marLeft w:val="0"/>
      <w:marRight w:val="0"/>
      <w:marTop w:val="0"/>
      <w:marBottom w:val="0"/>
      <w:divBdr>
        <w:top w:val="none" w:sz="0" w:space="0" w:color="auto"/>
        <w:left w:val="none" w:sz="0" w:space="0" w:color="auto"/>
        <w:bottom w:val="none" w:sz="0" w:space="0" w:color="auto"/>
        <w:right w:val="none" w:sz="0" w:space="0" w:color="auto"/>
      </w:divBdr>
    </w:div>
    <w:div w:id="1309823466">
      <w:bodyDiv w:val="1"/>
      <w:marLeft w:val="0"/>
      <w:marRight w:val="0"/>
      <w:marTop w:val="0"/>
      <w:marBottom w:val="0"/>
      <w:divBdr>
        <w:top w:val="none" w:sz="0" w:space="0" w:color="auto"/>
        <w:left w:val="none" w:sz="0" w:space="0" w:color="auto"/>
        <w:bottom w:val="none" w:sz="0" w:space="0" w:color="auto"/>
        <w:right w:val="none" w:sz="0" w:space="0" w:color="auto"/>
      </w:divBdr>
    </w:div>
    <w:div w:id="1356685808">
      <w:bodyDiv w:val="1"/>
      <w:marLeft w:val="0"/>
      <w:marRight w:val="0"/>
      <w:marTop w:val="0"/>
      <w:marBottom w:val="0"/>
      <w:divBdr>
        <w:top w:val="none" w:sz="0" w:space="0" w:color="auto"/>
        <w:left w:val="none" w:sz="0" w:space="0" w:color="auto"/>
        <w:bottom w:val="none" w:sz="0" w:space="0" w:color="auto"/>
        <w:right w:val="none" w:sz="0" w:space="0" w:color="auto"/>
      </w:divBdr>
    </w:div>
    <w:div w:id="2016346576">
      <w:bodyDiv w:val="1"/>
      <w:marLeft w:val="0"/>
      <w:marRight w:val="0"/>
      <w:marTop w:val="0"/>
      <w:marBottom w:val="0"/>
      <w:divBdr>
        <w:top w:val="none" w:sz="0" w:space="0" w:color="auto"/>
        <w:left w:val="none" w:sz="0" w:space="0" w:color="auto"/>
        <w:bottom w:val="none" w:sz="0" w:space="0" w:color="auto"/>
        <w:right w:val="none" w:sz="0" w:space="0" w:color="auto"/>
      </w:divBdr>
    </w:div>
    <w:div w:id="203935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ferc.gov/docs-filing/info-collections.as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ferc.gov/docs-filing/labeling-guidance.pdf" TargetMode="External"/><Relationship Id="rId2" Type="http://schemas.openxmlformats.org/officeDocument/2006/relationships/customXml" Target="../customXml/item2.xml"/><Relationship Id="rId16" Type="http://schemas.openxmlformats.org/officeDocument/2006/relationships/hyperlink" Target="http://www.ferc.gov/legal/ceii-foia/ceii/classes.as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erc.gov/legal/ceii-foia/ceii.asp"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efiling/filing.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Date xmlns="d6eefc7d-9817-4fa6-84d5-3bc009be21b8">2018-08-23T00:00:00-04:00</Date>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537</_x0031__x002e__x0020_Collection_x0020_Number>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IC18-13</_x0031__x002e__x0020_Docket_x0020_Number>
    <_x0033__x002e__x0020_Collection_x0020_Number xmlns="d6eefc7d-9817-4fa6-84d5-3bc009be21b8" xsi:nil="true"/>
  </documentManagement>
</p:properti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A4479-0543-455B-A152-110FB41B2830}">
  <ds:schemaRefs>
    <ds:schemaRef ds:uri="d6eefc7d-9817-4fa6-84d5-3bc009be21b8"/>
    <ds:schemaRef ds:uri="http://schemas.microsoft.com/office/infopath/2007/PartnerControls"/>
    <ds:schemaRef ds:uri="http://purl.org/dc/term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7A18DDB7-5C16-4BD4-AAE0-0D35B5EEB8E5}">
  <ds:schemaRefs>
    <ds:schemaRef ds:uri="Microsoft.SharePoint.Taxonomy.ContentTypeSync"/>
  </ds:schemaRefs>
</ds:datastoreItem>
</file>

<file path=customXml/itemProps3.xml><?xml version="1.0" encoding="utf-8"?>
<ds:datastoreItem xmlns:ds="http://schemas.openxmlformats.org/officeDocument/2006/customXml" ds:itemID="{6A9BFC36-7CFD-4F56-92C9-17690FE9AF0F}">
  <ds:schemaRefs>
    <ds:schemaRef ds:uri="http://schemas.microsoft.com/office/2006/metadata/customXsn"/>
  </ds:schemaRefs>
</ds:datastoreItem>
</file>

<file path=customXml/itemProps4.xml><?xml version="1.0" encoding="utf-8"?>
<ds:datastoreItem xmlns:ds="http://schemas.openxmlformats.org/officeDocument/2006/customXml" ds:itemID="{1CA7A747-1ECF-441D-90FA-05EA4A8CD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9C6C5CF-3CE0-47E8-B44B-CB4D7C85D04F}">
  <ds:schemaRefs>
    <ds:schemaRef ds:uri="http://schemas.microsoft.com/sharepoint/v3/contenttype/forms"/>
  </ds:schemaRefs>
</ds:datastoreItem>
</file>

<file path=customXml/itemProps6.xml><?xml version="1.0" encoding="utf-8"?>
<ds:datastoreItem xmlns:ds="http://schemas.openxmlformats.org/officeDocument/2006/customXml" ds:itemID="{DA4798D6-D287-4B9B-B009-7D7BF20D7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2365</Words>
  <Characters>13487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FERC-537 supporting statement</vt:lpstr>
    </vt:vector>
  </TitlesOfParts>
  <Company>FERC</Company>
  <LinksUpToDate>false</LinksUpToDate>
  <CharactersWithSpaces>15821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FERC-537 supporting statement</dc:title>
  <dc:creator>ferc</dc:creator>
  <cp:lastModifiedBy>SYSTEM</cp:lastModifiedBy>
  <cp:revision>2</cp:revision>
  <dcterms:created xsi:type="dcterms:W3CDTF">2018-09-06T12:15:00Z</dcterms:created>
  <dcterms:modified xsi:type="dcterms:W3CDTF">2018-09-06T12:15:00Z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