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545A7" w14:textId="77777777" w:rsidR="002A1C31" w:rsidRPr="00CA1BA9" w:rsidRDefault="002A1C31" w:rsidP="002A1C31">
      <w:pPr>
        <w:jc w:val="center"/>
        <w:rPr>
          <w:rFonts w:ascii="Times New Roman" w:hAnsi="Times New Roman" w:cs="Times New Roman"/>
          <w:b/>
          <w:sz w:val="24"/>
          <w:szCs w:val="24"/>
        </w:rPr>
      </w:pPr>
      <w:bookmarkStart w:id="0" w:name="_GoBack"/>
      <w:bookmarkEnd w:id="0"/>
      <w:r w:rsidRPr="00CA1BA9">
        <w:rPr>
          <w:rFonts w:ascii="Times New Roman" w:hAnsi="Times New Roman" w:cs="Times New Roman"/>
          <w:b/>
          <w:sz w:val="24"/>
          <w:szCs w:val="24"/>
        </w:rPr>
        <w:t>SUPPORTING STATEMENT</w:t>
      </w:r>
    </w:p>
    <w:p w14:paraId="48EDFF72" w14:textId="77777777" w:rsidR="002A1C31" w:rsidRPr="00CA1BA9" w:rsidRDefault="002A1C31" w:rsidP="002A1C31">
      <w:pPr>
        <w:jc w:val="center"/>
        <w:rPr>
          <w:rFonts w:ascii="Times New Roman" w:hAnsi="Times New Roman" w:cs="Times New Roman"/>
          <w:b/>
          <w:sz w:val="24"/>
          <w:szCs w:val="24"/>
        </w:rPr>
      </w:pPr>
      <w:r w:rsidRPr="00CA1BA9">
        <w:rPr>
          <w:rFonts w:ascii="Times New Roman" w:hAnsi="Times New Roman" w:cs="Times New Roman"/>
          <w:b/>
          <w:sz w:val="24"/>
          <w:szCs w:val="24"/>
        </w:rPr>
        <w:t>Immigration Bond</w:t>
      </w:r>
    </w:p>
    <w:p w14:paraId="6D6D81EB" w14:textId="77777777" w:rsidR="002A1C31" w:rsidRPr="00CA1BA9" w:rsidRDefault="002A1C31" w:rsidP="002A1C31">
      <w:pPr>
        <w:jc w:val="center"/>
        <w:rPr>
          <w:rFonts w:ascii="Times New Roman" w:hAnsi="Times New Roman" w:cs="Times New Roman"/>
          <w:b/>
          <w:sz w:val="24"/>
          <w:szCs w:val="24"/>
        </w:rPr>
      </w:pPr>
      <w:r w:rsidRPr="00CA1BA9">
        <w:rPr>
          <w:rFonts w:ascii="Times New Roman" w:hAnsi="Times New Roman" w:cs="Times New Roman"/>
          <w:b/>
          <w:sz w:val="24"/>
          <w:szCs w:val="24"/>
        </w:rPr>
        <w:t>ICE Form I-352</w:t>
      </w:r>
    </w:p>
    <w:p w14:paraId="1D1DF57B" w14:textId="77777777" w:rsidR="002A1C31" w:rsidRPr="00CA1BA9" w:rsidRDefault="002A1C31" w:rsidP="002A1C31">
      <w:pPr>
        <w:jc w:val="center"/>
        <w:rPr>
          <w:rFonts w:ascii="Times New Roman" w:hAnsi="Times New Roman" w:cs="Times New Roman"/>
          <w:b/>
          <w:sz w:val="24"/>
          <w:szCs w:val="24"/>
        </w:rPr>
      </w:pPr>
      <w:r w:rsidRPr="00CA1BA9">
        <w:rPr>
          <w:rFonts w:ascii="Times New Roman" w:hAnsi="Times New Roman" w:cs="Times New Roman"/>
          <w:b/>
          <w:sz w:val="24"/>
          <w:szCs w:val="24"/>
        </w:rPr>
        <w:t>(OMB No. 1653-0022)</w:t>
      </w:r>
    </w:p>
    <w:p w14:paraId="5C2A92AA" w14:textId="77777777" w:rsidR="002A1C31" w:rsidRPr="00CA1BA9" w:rsidRDefault="002A1C31" w:rsidP="002A1C31">
      <w:pPr>
        <w:jc w:val="center"/>
        <w:rPr>
          <w:rFonts w:ascii="Times New Roman" w:hAnsi="Times New Roman" w:cs="Times New Roman"/>
          <w:b/>
          <w:sz w:val="24"/>
          <w:szCs w:val="24"/>
        </w:rPr>
      </w:pPr>
    </w:p>
    <w:p w14:paraId="68497652" w14:textId="77777777" w:rsidR="002A1C31" w:rsidRPr="00CA1BA9" w:rsidRDefault="002A1C31" w:rsidP="002A1C31">
      <w:pPr>
        <w:numPr>
          <w:ilvl w:val="0"/>
          <w:numId w:val="1"/>
        </w:numPr>
        <w:spacing w:after="0"/>
        <w:rPr>
          <w:rFonts w:ascii="Times New Roman" w:hAnsi="Times New Roman" w:cs="Times New Roman"/>
          <w:b/>
          <w:sz w:val="24"/>
          <w:szCs w:val="24"/>
        </w:rPr>
      </w:pPr>
      <w:r w:rsidRPr="00CA1BA9">
        <w:rPr>
          <w:rFonts w:ascii="Times New Roman" w:hAnsi="Times New Roman" w:cs="Times New Roman"/>
          <w:b/>
          <w:sz w:val="24"/>
          <w:szCs w:val="24"/>
        </w:rPr>
        <w:t>Justification.</w:t>
      </w:r>
    </w:p>
    <w:p w14:paraId="705A3B0C" w14:textId="77777777" w:rsidR="00B87ACB" w:rsidRDefault="00B87ACB" w:rsidP="002A1C31">
      <w:pPr>
        <w:tabs>
          <w:tab w:val="left" w:pos="-1440"/>
        </w:tabs>
        <w:ind w:left="720" w:hanging="720"/>
        <w:jc w:val="both"/>
        <w:rPr>
          <w:rFonts w:ascii="Times New Roman" w:hAnsi="Times New Roman" w:cs="Times New Roman"/>
          <w:b/>
          <w:sz w:val="24"/>
          <w:szCs w:val="24"/>
        </w:rPr>
      </w:pPr>
    </w:p>
    <w:p w14:paraId="5A747EEC" w14:textId="55B087E5"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w:t>
      </w:r>
      <w:r w:rsidRPr="00CA1BA9">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BD7E761" w14:textId="19FCA3FC" w:rsidR="002A1C31" w:rsidRPr="00CA1BA9" w:rsidRDefault="002A1C31" w:rsidP="002A1C31">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Sections 240B, 236</w:t>
      </w:r>
      <w:r w:rsidR="002E1376" w:rsidRPr="00CA1BA9">
        <w:rPr>
          <w:rFonts w:ascii="Times New Roman" w:hAnsi="Times New Roman" w:cs="Times New Roman"/>
          <w:sz w:val="24"/>
          <w:szCs w:val="24"/>
        </w:rPr>
        <w:t>,</w:t>
      </w:r>
      <w:r w:rsidRPr="00CA1BA9">
        <w:rPr>
          <w:rFonts w:ascii="Times New Roman" w:hAnsi="Times New Roman" w:cs="Times New Roman"/>
          <w:sz w:val="24"/>
          <w:szCs w:val="24"/>
        </w:rPr>
        <w:t xml:space="preserve"> 241</w:t>
      </w:r>
      <w:r w:rsidR="002E1376" w:rsidRPr="00CA1BA9">
        <w:rPr>
          <w:rFonts w:ascii="Times New Roman" w:hAnsi="Times New Roman" w:cs="Times New Roman"/>
          <w:sz w:val="24"/>
          <w:szCs w:val="24"/>
        </w:rPr>
        <w:t>, and 214</w:t>
      </w:r>
      <w:r w:rsidRPr="00CA1BA9">
        <w:rPr>
          <w:rFonts w:ascii="Times New Roman" w:hAnsi="Times New Roman" w:cs="Times New Roman"/>
          <w:sz w:val="24"/>
          <w:szCs w:val="24"/>
        </w:rPr>
        <w:t xml:space="preserve"> of the Immigration and Nationality Act</w:t>
      </w:r>
      <w:r w:rsidR="00FD04B2" w:rsidRPr="00CA1BA9">
        <w:rPr>
          <w:rFonts w:ascii="Times New Roman" w:hAnsi="Times New Roman" w:cs="Times New Roman"/>
          <w:sz w:val="24"/>
          <w:szCs w:val="24"/>
        </w:rPr>
        <w:t xml:space="preserve"> (INA)</w:t>
      </w:r>
      <w:r w:rsidRPr="00CA1BA9">
        <w:rPr>
          <w:rFonts w:ascii="Times New Roman" w:hAnsi="Times New Roman" w:cs="Times New Roman"/>
          <w:sz w:val="24"/>
          <w:szCs w:val="24"/>
        </w:rPr>
        <w:t xml:space="preserve">, provide for the posting of bonds in order to assure timely voluntary departure from the United States; to secure assurances that the individual for whom the bond was posted </w:t>
      </w:r>
      <w:r w:rsidR="00422FB8" w:rsidRPr="00CA1BA9">
        <w:rPr>
          <w:rFonts w:ascii="Times New Roman" w:hAnsi="Times New Roman" w:cs="Times New Roman"/>
          <w:sz w:val="24"/>
          <w:szCs w:val="24"/>
        </w:rPr>
        <w:t xml:space="preserve">will </w:t>
      </w:r>
      <w:r w:rsidRPr="00CA1BA9">
        <w:rPr>
          <w:rFonts w:ascii="Times New Roman" w:hAnsi="Times New Roman" w:cs="Times New Roman"/>
          <w:sz w:val="24"/>
          <w:szCs w:val="24"/>
        </w:rPr>
        <w:t xml:space="preserve">appear when required by </w:t>
      </w:r>
      <w:r w:rsidR="00422FB8" w:rsidRPr="00CA1BA9">
        <w:rPr>
          <w:rFonts w:ascii="Times New Roman" w:hAnsi="Times New Roman" w:cs="Times New Roman"/>
          <w:sz w:val="24"/>
          <w:szCs w:val="24"/>
        </w:rPr>
        <w:t xml:space="preserve">a demand notice issued by U.S. </w:t>
      </w:r>
      <w:r w:rsidRPr="00CA1BA9">
        <w:rPr>
          <w:rFonts w:ascii="Times New Roman" w:hAnsi="Times New Roman" w:cs="Times New Roman"/>
          <w:sz w:val="24"/>
          <w:szCs w:val="24"/>
        </w:rPr>
        <w:t>Immigration and Customs Enforcement (ICE); to ensure compliance with the conditions of an Order Of Supervision, including surrender for removal</w:t>
      </w:r>
      <w:r w:rsidR="00422FB8" w:rsidRPr="00CA1BA9">
        <w:rPr>
          <w:rFonts w:ascii="Times New Roman" w:hAnsi="Times New Roman" w:cs="Times New Roman"/>
          <w:sz w:val="24"/>
          <w:szCs w:val="24"/>
        </w:rPr>
        <w:t>; and to ensure that a nonimmigrant departs from the United States at the expiration of the time period for the nonimmigrant’s admission or upon failure to maintain the status under which the nonimmigrant was admitted</w:t>
      </w:r>
      <w:r w:rsidRPr="00CA1BA9">
        <w:rPr>
          <w:rFonts w:ascii="Times New Roman" w:hAnsi="Times New Roman" w:cs="Times New Roman"/>
          <w:sz w:val="24"/>
          <w:szCs w:val="24"/>
        </w:rPr>
        <w:t xml:space="preserve">.  The information collection required on the Form I-352 (Immigration Bond) is necessary for DHS to </w:t>
      </w:r>
      <w:r w:rsidR="00A15974" w:rsidRPr="00CA1BA9">
        <w:rPr>
          <w:rFonts w:ascii="Times New Roman" w:hAnsi="Times New Roman" w:cs="Times New Roman"/>
          <w:sz w:val="24"/>
          <w:szCs w:val="24"/>
        </w:rPr>
        <w:t xml:space="preserve">ensure </w:t>
      </w:r>
      <w:r w:rsidRPr="00CA1BA9">
        <w:rPr>
          <w:rFonts w:ascii="Times New Roman" w:hAnsi="Times New Roman" w:cs="Times New Roman"/>
          <w:sz w:val="24"/>
          <w:szCs w:val="24"/>
        </w:rPr>
        <w:t>that the conditions of the bond are met.</w:t>
      </w:r>
    </w:p>
    <w:p w14:paraId="2C462F29"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2.</w:t>
      </w:r>
      <w:r w:rsidRPr="00CA1BA9">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14:paraId="6418F2EE" w14:textId="1E688379" w:rsidR="002A1C31" w:rsidRDefault="002A1C31" w:rsidP="00DD05AF">
      <w:pPr>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The data collected on this form is used by ICE to ensure that the person or company posting the bond is aware of the duties and responsibilities associated with the bond.  This form is a formal written guaranty by the obligor posted as a security </w:t>
      </w:r>
      <w:r w:rsidR="00B87ACB" w:rsidRPr="00CA1BA9">
        <w:rPr>
          <w:rFonts w:ascii="Times New Roman" w:hAnsi="Times New Roman" w:cs="Times New Roman"/>
          <w:sz w:val="24"/>
          <w:szCs w:val="24"/>
        </w:rPr>
        <w:t>for</w:t>
      </w:r>
      <w:r w:rsidRPr="00CA1BA9">
        <w:rPr>
          <w:rFonts w:ascii="Times New Roman" w:hAnsi="Times New Roman" w:cs="Times New Roman"/>
          <w:sz w:val="24"/>
          <w:szCs w:val="24"/>
        </w:rPr>
        <w:t xml:space="preserve"> the bond that assures DHS that </w:t>
      </w:r>
      <w:r w:rsidR="00B87ACB" w:rsidRPr="00CA1BA9">
        <w:rPr>
          <w:rFonts w:ascii="Times New Roman" w:hAnsi="Times New Roman" w:cs="Times New Roman"/>
          <w:sz w:val="24"/>
          <w:szCs w:val="24"/>
        </w:rPr>
        <w:t>all</w:t>
      </w:r>
      <w:r w:rsidRPr="00CA1BA9">
        <w:rPr>
          <w:rFonts w:ascii="Times New Roman" w:hAnsi="Times New Roman" w:cs="Times New Roman"/>
          <w:sz w:val="24"/>
          <w:szCs w:val="24"/>
        </w:rPr>
        <w:t xml:space="preserve"> the conditions of the bond are fulfilled by the obligor.  The form </w:t>
      </w:r>
      <w:r w:rsidR="00FD04B2" w:rsidRPr="00CA1BA9">
        <w:rPr>
          <w:rFonts w:ascii="Times New Roman" w:hAnsi="Times New Roman" w:cs="Times New Roman"/>
          <w:sz w:val="24"/>
          <w:szCs w:val="24"/>
        </w:rPr>
        <w:t>provides</w:t>
      </w:r>
      <w:r w:rsidRPr="00CA1BA9">
        <w:rPr>
          <w:rFonts w:ascii="Times New Roman" w:hAnsi="Times New Roman" w:cs="Times New Roman"/>
          <w:sz w:val="24"/>
          <w:szCs w:val="24"/>
        </w:rPr>
        <w:t xml:space="preserve"> instruction in the completion of the form, </w:t>
      </w:r>
      <w:r w:rsidR="00FD04B2" w:rsidRPr="00CA1BA9">
        <w:rPr>
          <w:rFonts w:ascii="Times New Roman" w:hAnsi="Times New Roman" w:cs="Times New Roman"/>
          <w:sz w:val="24"/>
          <w:szCs w:val="24"/>
        </w:rPr>
        <w:t>documents the contract between ICE and the obligor on the bond, and explains</w:t>
      </w:r>
      <w:r w:rsidRPr="00CA1BA9">
        <w:rPr>
          <w:rFonts w:ascii="Times New Roman" w:hAnsi="Times New Roman" w:cs="Times New Roman"/>
          <w:sz w:val="24"/>
          <w:szCs w:val="24"/>
        </w:rPr>
        <w:t xml:space="preserve"> of the terms and conditions of the bond.  </w:t>
      </w:r>
    </w:p>
    <w:p w14:paraId="709F4F97" w14:textId="3A754E51" w:rsidR="00CA1BA9" w:rsidRPr="00CA1BA9" w:rsidRDefault="00CA1BA9" w:rsidP="00CA1BA9">
      <w:pPr>
        <w:ind w:left="720"/>
        <w:jc w:val="both"/>
        <w:rPr>
          <w:rFonts w:ascii="Times New Roman" w:hAnsi="Times New Roman" w:cs="Times New Roman"/>
          <w:sz w:val="24"/>
          <w:szCs w:val="24"/>
        </w:rPr>
      </w:pPr>
      <w:r>
        <w:rPr>
          <w:rFonts w:ascii="Times New Roman" w:hAnsi="Times New Roman" w:cs="Times New Roman"/>
          <w:sz w:val="24"/>
          <w:szCs w:val="24"/>
        </w:rPr>
        <w:t>The</w:t>
      </w:r>
      <w:r w:rsidRPr="00CA1BA9">
        <w:rPr>
          <w:rFonts w:ascii="Times New Roman" w:hAnsi="Times New Roman" w:cs="Times New Roman"/>
          <w:sz w:val="24"/>
          <w:szCs w:val="24"/>
        </w:rPr>
        <w:t xml:space="preserve"> </w:t>
      </w:r>
      <w:r>
        <w:rPr>
          <w:rFonts w:ascii="Times New Roman" w:hAnsi="Times New Roman" w:cs="Times New Roman"/>
          <w:sz w:val="24"/>
          <w:szCs w:val="24"/>
        </w:rPr>
        <w:t xml:space="preserve">I-352 </w:t>
      </w:r>
      <w:r w:rsidRPr="00CA1BA9">
        <w:rPr>
          <w:rFonts w:ascii="Times New Roman" w:hAnsi="Times New Roman" w:cs="Times New Roman"/>
          <w:sz w:val="24"/>
          <w:szCs w:val="24"/>
        </w:rPr>
        <w:t xml:space="preserve">Bond has not been substantively revised since 2008.  Changes to the form are now necessary because U.S. Citizenship and Immigration Services </w:t>
      </w:r>
      <w:r w:rsidRPr="00CA1BA9">
        <w:rPr>
          <w:rFonts w:ascii="Times New Roman" w:hAnsi="Times New Roman" w:cs="Times New Roman"/>
          <w:sz w:val="24"/>
          <w:szCs w:val="24"/>
        </w:rPr>
        <w:lastRenderedPageBreak/>
        <w:t>(USCIS) intends to issue a different form for public charge bonds and Form I-352 will no longer be used for that type of bond.  Additionally, ICE is adding language to explain the terms and conditions of maintenance of status and departure bonds.  Maintenance of status and departure bonds were previously accepted by the former Immigration and Naturalization Service (INS) on earlier versions of the Form I-352, and ICE may accept this type of bond when required for non-immigrants visiting the United States.  The proposed revisions to the bond form also seek to clarify when a bond obligor’s liability attaches and the events that trigger cancellation of a bond, and to notify the public that ICE will no longer issue receipts on Form I-305 for bonds secured by a cash deposit.</w:t>
      </w:r>
    </w:p>
    <w:p w14:paraId="2ABD51E3" w14:textId="52CB00EC" w:rsidR="00CA1BA9" w:rsidRPr="00CA1BA9" w:rsidRDefault="00CA1BA9" w:rsidP="00CA1BA9">
      <w:pPr>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Cash Bond Deposit:  ICE </w:t>
      </w:r>
      <w:r w:rsidR="00A06EE4">
        <w:rPr>
          <w:rFonts w:ascii="Times New Roman" w:hAnsi="Times New Roman" w:cs="Times New Roman"/>
          <w:sz w:val="24"/>
          <w:szCs w:val="24"/>
        </w:rPr>
        <w:t>has</w:t>
      </w:r>
      <w:r w:rsidRPr="00CA1BA9">
        <w:rPr>
          <w:rFonts w:ascii="Times New Roman" w:hAnsi="Times New Roman" w:cs="Times New Roman"/>
          <w:sz w:val="24"/>
          <w:szCs w:val="24"/>
        </w:rPr>
        <w:t xml:space="preserve"> revise</w:t>
      </w:r>
      <w:r w:rsidR="00A06EE4">
        <w:rPr>
          <w:rFonts w:ascii="Times New Roman" w:hAnsi="Times New Roman" w:cs="Times New Roman"/>
          <w:sz w:val="24"/>
          <w:szCs w:val="24"/>
        </w:rPr>
        <w:t>d</w:t>
      </w:r>
      <w:r w:rsidRPr="00CA1BA9">
        <w:rPr>
          <w:rFonts w:ascii="Times New Roman" w:hAnsi="Times New Roman" w:cs="Times New Roman"/>
          <w:sz w:val="24"/>
          <w:szCs w:val="24"/>
        </w:rPr>
        <w:t xml:space="preserve"> the Instructions to state that it will accept a certified check, a cashier’s check, or a money order (a “cash equivalent”) as a deposit from a cash bond obligor.</w:t>
      </w:r>
    </w:p>
    <w:p w14:paraId="3BFB3906" w14:textId="77777777" w:rsidR="00CA1BA9" w:rsidRPr="00CA1BA9" w:rsidRDefault="00CA1BA9" w:rsidP="00CA1BA9">
      <w:pPr>
        <w:ind w:left="720"/>
        <w:jc w:val="both"/>
        <w:rPr>
          <w:rFonts w:ascii="Times New Roman" w:hAnsi="Times New Roman" w:cs="Times New Roman"/>
          <w:sz w:val="24"/>
          <w:szCs w:val="24"/>
        </w:rPr>
      </w:pPr>
      <w:r w:rsidRPr="00CA1BA9">
        <w:rPr>
          <w:rFonts w:ascii="Times New Roman" w:hAnsi="Times New Roman" w:cs="Times New Roman"/>
          <w:sz w:val="24"/>
          <w:szCs w:val="24"/>
        </w:rPr>
        <w:t> eBONDS Power of Attorney:  Based on the development of the eBONDS system, ICE has revised the Instructions to state that surety bonds issued using the eBONDS system may be accompanied by a power of attorney executed by a surety company for use in the eBONDS system.</w:t>
      </w:r>
    </w:p>
    <w:p w14:paraId="2FC76091" w14:textId="50EF333A" w:rsidR="00CA1BA9" w:rsidRPr="00CA1BA9" w:rsidRDefault="00CA1BA9" w:rsidP="00CA1BA9">
      <w:pPr>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General Terms and Conditions:  Because certain jurisdictions do not honor ICE detainers, the General Terms and Conditions governing the bond </w:t>
      </w:r>
      <w:r w:rsidR="00A06EE4">
        <w:rPr>
          <w:rFonts w:ascii="Times New Roman" w:hAnsi="Times New Roman" w:cs="Times New Roman"/>
          <w:sz w:val="24"/>
          <w:szCs w:val="24"/>
        </w:rPr>
        <w:t>will be</w:t>
      </w:r>
      <w:r w:rsidRPr="00CA1BA9">
        <w:rPr>
          <w:rFonts w:ascii="Times New Roman" w:hAnsi="Times New Roman" w:cs="Times New Roman"/>
          <w:sz w:val="24"/>
          <w:szCs w:val="24"/>
        </w:rPr>
        <w:t xml:space="preserve"> revised to reflect that a bond will not be cancelled simply because ICE is on notice of the detention of the bonded alien for 30 or more days pursuant, or prior, to a conviction by local, state, or federal authorizes.  The revised General Terms and Conditions clarify that a delivery bond may not be breached when the bonded alien is in local, state, or federal custody on the date the obligor is scheduled to produce the alien.  The bond will remain in effect in this situation unless ICE later takes the bonded alien into its custody directly from local, state, or federal authorities, in which case the bond will be cancelled.</w:t>
      </w:r>
    </w:p>
    <w:p w14:paraId="0ED055CC" w14:textId="038D1B94" w:rsidR="00CA1BA9" w:rsidRPr="00CA1BA9" w:rsidRDefault="00CA1BA9" w:rsidP="00CA1BA9">
      <w:pPr>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Address to Use for Notice Purposes:  Part A of Form I-352 </w:t>
      </w:r>
      <w:r>
        <w:rPr>
          <w:rFonts w:ascii="Times New Roman" w:hAnsi="Times New Roman" w:cs="Times New Roman"/>
          <w:sz w:val="24"/>
          <w:szCs w:val="24"/>
        </w:rPr>
        <w:t>will be</w:t>
      </w:r>
      <w:r w:rsidRPr="00CA1BA9">
        <w:rPr>
          <w:rFonts w:ascii="Times New Roman" w:hAnsi="Times New Roman" w:cs="Times New Roman"/>
          <w:sz w:val="24"/>
          <w:szCs w:val="24"/>
        </w:rPr>
        <w:t xml:space="preserve"> revised to delete the boxes indicating the address to use for notice purposes.  </w:t>
      </w:r>
    </w:p>
    <w:p w14:paraId="697832A5" w14:textId="4122FDB6" w:rsidR="00CA1BA9" w:rsidRPr="00CA1BA9" w:rsidRDefault="00CA1BA9" w:rsidP="00CA1BA9">
      <w:pPr>
        <w:ind w:left="720"/>
        <w:jc w:val="both"/>
        <w:rPr>
          <w:rFonts w:ascii="Times New Roman" w:hAnsi="Times New Roman" w:cs="Times New Roman"/>
          <w:sz w:val="24"/>
          <w:szCs w:val="24"/>
        </w:rPr>
      </w:pPr>
      <w:r w:rsidRPr="00CA1BA9">
        <w:rPr>
          <w:rFonts w:ascii="Times New Roman" w:hAnsi="Times New Roman" w:cs="Times New Roman"/>
          <w:sz w:val="24"/>
          <w:szCs w:val="24"/>
        </w:rPr>
        <w:t>Liability Attaches Upon Execution of the Bond:  Part C of Form I-352</w:t>
      </w:r>
      <w:r w:rsidR="00B87ACB">
        <w:rPr>
          <w:rFonts w:ascii="Times New Roman" w:hAnsi="Times New Roman" w:cs="Times New Roman"/>
          <w:sz w:val="24"/>
          <w:szCs w:val="24"/>
        </w:rPr>
        <w:t xml:space="preserve"> </w:t>
      </w:r>
      <w:r>
        <w:rPr>
          <w:rFonts w:ascii="Times New Roman" w:hAnsi="Times New Roman" w:cs="Times New Roman"/>
          <w:sz w:val="24"/>
          <w:szCs w:val="24"/>
        </w:rPr>
        <w:t>will be</w:t>
      </w:r>
      <w:r w:rsidRPr="00CA1BA9">
        <w:rPr>
          <w:rFonts w:ascii="Times New Roman" w:hAnsi="Times New Roman" w:cs="Times New Roman"/>
          <w:sz w:val="24"/>
          <w:szCs w:val="24"/>
        </w:rPr>
        <w:t xml:space="preserve"> revised to reflect that the surety’s liability attaches upon execution of the bond form.  References to the alien becoming a public charge have been omitted and the revisions clarify that the face amount of the bond is forfeited or becomes due when the breach determination is administratively final.</w:t>
      </w:r>
    </w:p>
    <w:p w14:paraId="433BE558" w14:textId="766C074E" w:rsidR="00CA1BA9" w:rsidRPr="00CA1BA9" w:rsidRDefault="00CA1BA9" w:rsidP="00CA1BA9">
      <w:pPr>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Form I-352 No Longer Used for Public Charge Bonds:  Previous Paragraph G(2) </w:t>
      </w:r>
      <w:r w:rsidR="00B87ACB">
        <w:rPr>
          <w:rFonts w:ascii="Times New Roman" w:hAnsi="Times New Roman" w:cs="Times New Roman"/>
          <w:sz w:val="24"/>
          <w:szCs w:val="24"/>
        </w:rPr>
        <w:t xml:space="preserve"> will</w:t>
      </w:r>
      <w:r>
        <w:rPr>
          <w:rFonts w:ascii="Times New Roman" w:hAnsi="Times New Roman" w:cs="Times New Roman"/>
          <w:sz w:val="24"/>
          <w:szCs w:val="24"/>
        </w:rPr>
        <w:t xml:space="preserve"> be</w:t>
      </w:r>
      <w:r w:rsidRPr="00CA1BA9">
        <w:rPr>
          <w:rFonts w:ascii="Times New Roman" w:hAnsi="Times New Roman" w:cs="Times New Roman"/>
          <w:sz w:val="24"/>
          <w:szCs w:val="24"/>
        </w:rPr>
        <w:t xml:space="preserve"> omitted from Form I-352 in anticipation of USCIS using a different form for issuance of public charge bonds.</w:t>
      </w:r>
    </w:p>
    <w:p w14:paraId="6BDA2F0B" w14:textId="11025CA5" w:rsidR="00CA1BA9" w:rsidRPr="00CA1BA9" w:rsidRDefault="00CA1BA9" w:rsidP="00CA1BA9">
      <w:pPr>
        <w:ind w:left="720"/>
        <w:jc w:val="both"/>
        <w:rPr>
          <w:rFonts w:ascii="Times New Roman" w:hAnsi="Times New Roman" w:cs="Times New Roman"/>
          <w:sz w:val="24"/>
          <w:szCs w:val="24"/>
        </w:rPr>
      </w:pPr>
      <w:r w:rsidRPr="00CA1BA9">
        <w:rPr>
          <w:rFonts w:ascii="Times New Roman" w:hAnsi="Times New Roman" w:cs="Times New Roman"/>
          <w:sz w:val="24"/>
          <w:szCs w:val="24"/>
        </w:rPr>
        <w:lastRenderedPageBreak/>
        <w:t>Maintenance of Status and Departure Bonds:  Paragraph G(4)</w:t>
      </w:r>
      <w:r w:rsidR="00B87ACB">
        <w:rPr>
          <w:rFonts w:ascii="Times New Roman" w:hAnsi="Times New Roman" w:cs="Times New Roman"/>
          <w:sz w:val="24"/>
          <w:szCs w:val="24"/>
        </w:rPr>
        <w:t xml:space="preserve"> </w:t>
      </w:r>
      <w:r>
        <w:rPr>
          <w:rFonts w:ascii="Times New Roman" w:hAnsi="Times New Roman" w:cs="Times New Roman"/>
          <w:sz w:val="24"/>
          <w:szCs w:val="24"/>
        </w:rPr>
        <w:t>will be</w:t>
      </w:r>
      <w:r w:rsidRPr="00CA1BA9">
        <w:rPr>
          <w:rFonts w:ascii="Times New Roman" w:hAnsi="Times New Roman" w:cs="Times New Roman"/>
          <w:sz w:val="24"/>
          <w:szCs w:val="24"/>
        </w:rPr>
        <w:t xml:space="preserve"> added to explain the terms and conditions for Maintenance of Status and Departure Bonds.  The former INS accepted maintenance of status and departure bonds using prior versions of Form I-352 when a bond was required for a non-immigrant traveling to the United States.  </w:t>
      </w:r>
    </w:p>
    <w:p w14:paraId="2C4B9D2D" w14:textId="77777777" w:rsidR="00CA1BA9" w:rsidRPr="00CA1BA9" w:rsidRDefault="00CA1BA9" w:rsidP="00CA1BA9">
      <w:pPr>
        <w:ind w:left="720"/>
        <w:jc w:val="both"/>
        <w:rPr>
          <w:rFonts w:ascii="Times New Roman" w:hAnsi="Times New Roman" w:cs="Times New Roman"/>
          <w:sz w:val="24"/>
          <w:szCs w:val="24"/>
        </w:rPr>
      </w:pPr>
      <w:r w:rsidRPr="00CA1BA9">
        <w:rPr>
          <w:rFonts w:ascii="Times New Roman" w:hAnsi="Times New Roman" w:cs="Times New Roman"/>
          <w:sz w:val="24"/>
          <w:szCs w:val="24"/>
        </w:rPr>
        <w:t>Deletion of Paragraphs H-J:  Because U.S. bonds, notes and cash are no longer accepted as deposits to secure cash bonds, ICE has eliminated Paragraphs H-J of Form I-352 and any references to those paragraphs because they are no longer necessary.</w:t>
      </w:r>
    </w:p>
    <w:p w14:paraId="638E9963" w14:textId="22A8EBED" w:rsidR="00CA1BA9" w:rsidRPr="00CA1BA9" w:rsidRDefault="00CA1BA9" w:rsidP="00CA1BA9">
      <w:pPr>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Forms I-305 and I-395 No Longer Used in Conjunction with Cash Bonds:  Before the advent of electronic signatures, ICE issued a receipt on Form I-305 to the cash bond obligor documenting the amount of the bond deposit.  ICE required the obligor to submit the original of Form I-305 with the bond cancellation notice before obtaining a refund of the cash bond deposit.  If the obligor lost the receipt, the obligor could submit an affidavit on Form I-395 in lieu of the receipt to claim the cash bond deposit.  ICE has now determined that issuance of Form I-305 is unnecessary and is unduly burdensome.  For bonds posted on the newly revised bond form, ICE will no longer require cash bond obligors to submit Form I-305 or Form I-395 after a bond </w:t>
      </w:r>
      <w:r w:rsidR="00B87ACB">
        <w:rPr>
          <w:rFonts w:ascii="Times New Roman" w:hAnsi="Times New Roman" w:cs="Times New Roman"/>
          <w:sz w:val="24"/>
          <w:szCs w:val="24"/>
        </w:rPr>
        <w:t>has been</w:t>
      </w:r>
      <w:r w:rsidRPr="00CA1BA9">
        <w:rPr>
          <w:rFonts w:ascii="Times New Roman" w:hAnsi="Times New Roman" w:cs="Times New Roman"/>
          <w:sz w:val="24"/>
          <w:szCs w:val="24"/>
        </w:rPr>
        <w:t xml:space="preserve"> cancelled and will issue refunds of bond deposits to the individual or entity identified in ICE records as the individual or entity entitled to receive the refund without requiring Form I-305 or Form I-395 to be submitted.</w:t>
      </w:r>
    </w:p>
    <w:p w14:paraId="2C2C7545" w14:textId="77777777" w:rsidR="002A1C31" w:rsidRPr="00CA1BA9" w:rsidRDefault="002A1C31" w:rsidP="002A1C31">
      <w:pPr>
        <w:tabs>
          <w:tab w:val="left" w:pos="-1440"/>
        </w:tabs>
        <w:ind w:left="720"/>
        <w:jc w:val="both"/>
        <w:rPr>
          <w:rFonts w:ascii="Times New Roman" w:hAnsi="Times New Roman" w:cs="Times New Roman"/>
          <w:sz w:val="24"/>
          <w:szCs w:val="24"/>
        </w:rPr>
      </w:pPr>
    </w:p>
    <w:p w14:paraId="409BA59E"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3.</w:t>
      </w:r>
      <w:r w:rsidRPr="00CA1BA9">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167ADF7" w14:textId="150ED853" w:rsidR="002A1C31" w:rsidRPr="00CA1BA9" w:rsidRDefault="002A1C31" w:rsidP="002A1C31">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The use of this form provides the most efficient means for collecting and processing the required data.  ICE </w:t>
      </w:r>
      <w:r w:rsidR="00FD04B2" w:rsidRPr="00CA1BA9">
        <w:rPr>
          <w:rFonts w:ascii="Times New Roman" w:hAnsi="Times New Roman" w:cs="Times New Roman"/>
          <w:sz w:val="24"/>
          <w:szCs w:val="24"/>
        </w:rPr>
        <w:t>uses</w:t>
      </w:r>
      <w:r w:rsidRPr="00CA1BA9">
        <w:rPr>
          <w:rFonts w:ascii="Times New Roman" w:hAnsi="Times New Roman" w:cs="Times New Roman"/>
          <w:sz w:val="24"/>
          <w:szCs w:val="24"/>
        </w:rPr>
        <w:t xml:space="preserve"> information technology </w:t>
      </w:r>
      <w:r w:rsidR="00422FB8" w:rsidRPr="00CA1BA9">
        <w:rPr>
          <w:rFonts w:ascii="Times New Roman" w:hAnsi="Times New Roman" w:cs="Times New Roman"/>
          <w:sz w:val="24"/>
          <w:szCs w:val="24"/>
        </w:rPr>
        <w:t>to</w:t>
      </w:r>
      <w:r w:rsidRPr="00CA1BA9">
        <w:rPr>
          <w:rFonts w:ascii="Times New Roman" w:hAnsi="Times New Roman" w:cs="Times New Roman"/>
          <w:sz w:val="24"/>
          <w:szCs w:val="24"/>
        </w:rPr>
        <w:t xml:space="preserve"> collect and process immigration bond information </w:t>
      </w:r>
      <w:r w:rsidR="00422FB8" w:rsidRPr="00CA1BA9">
        <w:rPr>
          <w:rFonts w:ascii="Times New Roman" w:hAnsi="Times New Roman" w:cs="Times New Roman"/>
          <w:sz w:val="24"/>
          <w:szCs w:val="24"/>
        </w:rPr>
        <w:t xml:space="preserve">through </w:t>
      </w:r>
      <w:r w:rsidRPr="00CA1BA9">
        <w:rPr>
          <w:rFonts w:ascii="Times New Roman" w:hAnsi="Times New Roman" w:cs="Times New Roman"/>
          <w:sz w:val="24"/>
          <w:szCs w:val="24"/>
        </w:rPr>
        <w:t xml:space="preserve">the eBONDS web-based system which provides the automated capability to accept electronic submission of </w:t>
      </w:r>
      <w:r w:rsidR="00FD04B2" w:rsidRPr="00CA1BA9">
        <w:rPr>
          <w:rFonts w:ascii="Times New Roman" w:hAnsi="Times New Roman" w:cs="Times New Roman"/>
          <w:sz w:val="24"/>
          <w:szCs w:val="24"/>
        </w:rPr>
        <w:t xml:space="preserve">Form </w:t>
      </w:r>
      <w:r w:rsidRPr="00CA1BA9">
        <w:rPr>
          <w:rFonts w:ascii="Times New Roman" w:hAnsi="Times New Roman" w:cs="Times New Roman"/>
          <w:sz w:val="24"/>
          <w:szCs w:val="24"/>
        </w:rPr>
        <w:t xml:space="preserve">I-352.  </w:t>
      </w:r>
      <w:r w:rsidR="00FD04B2" w:rsidRPr="00CA1BA9">
        <w:rPr>
          <w:rFonts w:ascii="Times New Roman" w:hAnsi="Times New Roman" w:cs="Times New Roman"/>
          <w:sz w:val="24"/>
          <w:szCs w:val="24"/>
        </w:rPr>
        <w:t>Web-</w:t>
      </w:r>
      <w:r w:rsidRPr="00CA1BA9">
        <w:rPr>
          <w:rFonts w:ascii="Times New Roman" w:hAnsi="Times New Roman" w:cs="Times New Roman"/>
          <w:sz w:val="24"/>
          <w:szCs w:val="24"/>
        </w:rPr>
        <w:t xml:space="preserve">based submission of </w:t>
      </w:r>
      <w:r w:rsidR="00FD04B2" w:rsidRPr="00CA1BA9">
        <w:rPr>
          <w:rFonts w:ascii="Times New Roman" w:hAnsi="Times New Roman" w:cs="Times New Roman"/>
          <w:sz w:val="24"/>
          <w:szCs w:val="24"/>
        </w:rPr>
        <w:t xml:space="preserve">Form </w:t>
      </w:r>
      <w:r w:rsidRPr="00CA1BA9">
        <w:rPr>
          <w:rFonts w:ascii="Times New Roman" w:hAnsi="Times New Roman" w:cs="Times New Roman"/>
          <w:sz w:val="24"/>
          <w:szCs w:val="24"/>
        </w:rPr>
        <w:t xml:space="preserve">I-352 via eBONDS is only available to </w:t>
      </w:r>
      <w:r w:rsidR="00A15974" w:rsidRPr="00CA1BA9">
        <w:rPr>
          <w:rFonts w:ascii="Times New Roman" w:hAnsi="Times New Roman" w:cs="Times New Roman"/>
          <w:sz w:val="24"/>
          <w:szCs w:val="24"/>
        </w:rPr>
        <w:t xml:space="preserve">surety </w:t>
      </w:r>
      <w:r w:rsidRPr="00CA1BA9">
        <w:rPr>
          <w:rFonts w:ascii="Times New Roman" w:hAnsi="Times New Roman" w:cs="Times New Roman"/>
          <w:sz w:val="24"/>
          <w:szCs w:val="24"/>
        </w:rPr>
        <w:t xml:space="preserve">companies </w:t>
      </w:r>
      <w:r w:rsidR="00A15974" w:rsidRPr="00CA1BA9">
        <w:rPr>
          <w:rFonts w:ascii="Times New Roman" w:hAnsi="Times New Roman" w:cs="Times New Roman"/>
          <w:sz w:val="24"/>
          <w:szCs w:val="24"/>
        </w:rPr>
        <w:t xml:space="preserve">and their agents </w:t>
      </w:r>
      <w:r w:rsidRPr="00CA1BA9">
        <w:rPr>
          <w:rFonts w:ascii="Times New Roman" w:hAnsi="Times New Roman" w:cs="Times New Roman"/>
          <w:sz w:val="24"/>
          <w:szCs w:val="24"/>
        </w:rPr>
        <w:t>at this time</w:t>
      </w:r>
      <w:r w:rsidR="00422FB8" w:rsidRPr="00CA1BA9">
        <w:rPr>
          <w:rFonts w:ascii="Times New Roman" w:hAnsi="Times New Roman" w:cs="Times New Roman"/>
          <w:sz w:val="24"/>
          <w:szCs w:val="24"/>
        </w:rPr>
        <w:t xml:space="preserve"> for voluntary departure, delivery, and order of supervision bonds</w:t>
      </w:r>
      <w:r w:rsidRPr="00CA1BA9">
        <w:rPr>
          <w:rFonts w:ascii="Times New Roman" w:hAnsi="Times New Roman" w:cs="Times New Roman"/>
          <w:sz w:val="24"/>
          <w:szCs w:val="24"/>
        </w:rPr>
        <w:t xml:space="preserve">.  </w:t>
      </w:r>
      <w:r w:rsidR="00422FB8" w:rsidRPr="00CA1BA9">
        <w:rPr>
          <w:rFonts w:ascii="Times New Roman" w:hAnsi="Times New Roman" w:cs="Times New Roman"/>
          <w:sz w:val="24"/>
          <w:szCs w:val="24"/>
        </w:rPr>
        <w:t>For maintenance of status bonds and all bonds secured by a cash deposit</w:t>
      </w:r>
      <w:r w:rsidRPr="00CA1BA9">
        <w:rPr>
          <w:rFonts w:ascii="Times New Roman" w:hAnsi="Times New Roman" w:cs="Times New Roman"/>
          <w:sz w:val="24"/>
          <w:szCs w:val="24"/>
        </w:rPr>
        <w:t xml:space="preserve">, the </w:t>
      </w:r>
      <w:r w:rsidR="00422FB8" w:rsidRPr="00CA1BA9">
        <w:rPr>
          <w:rFonts w:ascii="Times New Roman" w:hAnsi="Times New Roman" w:cs="Times New Roman"/>
          <w:sz w:val="24"/>
          <w:szCs w:val="24"/>
        </w:rPr>
        <w:t>obligor</w:t>
      </w:r>
      <w:r w:rsidRPr="00CA1BA9">
        <w:rPr>
          <w:rFonts w:ascii="Times New Roman" w:hAnsi="Times New Roman" w:cs="Times New Roman"/>
          <w:sz w:val="24"/>
          <w:szCs w:val="24"/>
        </w:rPr>
        <w:t xml:space="preserve"> must </w:t>
      </w:r>
      <w:r w:rsidR="00FD04B2" w:rsidRPr="00CA1BA9">
        <w:rPr>
          <w:rFonts w:ascii="Times New Roman" w:hAnsi="Times New Roman" w:cs="Times New Roman"/>
          <w:sz w:val="24"/>
          <w:szCs w:val="24"/>
        </w:rPr>
        <w:t>go to</w:t>
      </w:r>
      <w:r w:rsidRPr="00CA1BA9">
        <w:rPr>
          <w:rFonts w:ascii="Times New Roman" w:hAnsi="Times New Roman" w:cs="Times New Roman"/>
          <w:sz w:val="24"/>
          <w:szCs w:val="24"/>
        </w:rPr>
        <w:t xml:space="preserve"> a local field office to electronically sign </w:t>
      </w:r>
      <w:r w:rsidR="00FD04B2" w:rsidRPr="00CA1BA9">
        <w:rPr>
          <w:rFonts w:ascii="Times New Roman" w:hAnsi="Times New Roman" w:cs="Times New Roman"/>
          <w:sz w:val="24"/>
          <w:szCs w:val="24"/>
        </w:rPr>
        <w:t xml:space="preserve">Form </w:t>
      </w:r>
      <w:r w:rsidRPr="00CA1BA9">
        <w:rPr>
          <w:rFonts w:ascii="Times New Roman" w:hAnsi="Times New Roman" w:cs="Times New Roman"/>
          <w:sz w:val="24"/>
          <w:szCs w:val="24"/>
        </w:rPr>
        <w:t xml:space="preserve">I-352.  </w:t>
      </w:r>
    </w:p>
    <w:p w14:paraId="35FAEC97"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4.</w:t>
      </w:r>
      <w:r w:rsidRPr="00CA1BA9">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14:paraId="6FD0CE91" w14:textId="6875C7E3" w:rsidR="002A1C31" w:rsidRPr="00CA1BA9" w:rsidRDefault="002A1C31" w:rsidP="002A1C31">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This information is not collected in any</w:t>
      </w:r>
      <w:r w:rsidR="00FD04B2" w:rsidRPr="00CA1BA9">
        <w:rPr>
          <w:rFonts w:ascii="Times New Roman" w:hAnsi="Times New Roman" w:cs="Times New Roman"/>
          <w:sz w:val="24"/>
          <w:szCs w:val="24"/>
        </w:rPr>
        <w:t xml:space="preserve"> other</w:t>
      </w:r>
      <w:r w:rsidRPr="00CA1BA9">
        <w:rPr>
          <w:rFonts w:ascii="Times New Roman" w:hAnsi="Times New Roman" w:cs="Times New Roman"/>
          <w:sz w:val="24"/>
          <w:szCs w:val="24"/>
        </w:rPr>
        <w:t xml:space="preserve"> form, and therefore is not duplicated elsewhere.</w:t>
      </w:r>
    </w:p>
    <w:p w14:paraId="4439106F"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5.</w:t>
      </w:r>
      <w:r w:rsidRPr="00CA1BA9">
        <w:rPr>
          <w:rFonts w:ascii="Times New Roman" w:hAnsi="Times New Roman" w:cs="Times New Roman"/>
          <w:b/>
          <w:sz w:val="24"/>
          <w:szCs w:val="24"/>
        </w:rPr>
        <w:tab/>
        <w:t>If the collection of information impacts small businesses or other small entities (Item 5 of OMB Form 83-I), describe any methods used to minimize burden.</w:t>
      </w:r>
    </w:p>
    <w:p w14:paraId="74CC3013" w14:textId="77777777" w:rsidR="002A1C31" w:rsidRPr="00CA1BA9" w:rsidRDefault="002A1C31" w:rsidP="002A1C31">
      <w:pPr>
        <w:ind w:left="720"/>
        <w:jc w:val="both"/>
        <w:rPr>
          <w:rFonts w:ascii="Times New Roman" w:hAnsi="Times New Roman" w:cs="Times New Roman"/>
          <w:sz w:val="24"/>
          <w:szCs w:val="24"/>
        </w:rPr>
      </w:pPr>
      <w:r w:rsidRPr="00CA1BA9">
        <w:rPr>
          <w:rFonts w:ascii="Times New Roman" w:hAnsi="Times New Roman" w:cs="Times New Roman"/>
          <w:sz w:val="24"/>
          <w:szCs w:val="24"/>
        </w:rPr>
        <w:t>This collection of information does not have an impact on small businesses or other small entities.</w:t>
      </w:r>
    </w:p>
    <w:p w14:paraId="0F097447"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6.</w:t>
      </w:r>
      <w:r w:rsidRPr="00CA1BA9">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14:paraId="41015B6B" w14:textId="3C537A13" w:rsidR="002A1C31" w:rsidRPr="00CA1BA9" w:rsidRDefault="002A1C31" w:rsidP="002A1C31">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Sections </w:t>
      </w:r>
      <w:r w:rsidR="00422FB8" w:rsidRPr="00CA1BA9">
        <w:rPr>
          <w:rFonts w:ascii="Times New Roman" w:hAnsi="Times New Roman" w:cs="Times New Roman"/>
          <w:sz w:val="24"/>
          <w:szCs w:val="24"/>
        </w:rPr>
        <w:t xml:space="preserve">214, </w:t>
      </w:r>
      <w:r w:rsidRPr="00CA1BA9">
        <w:rPr>
          <w:rFonts w:ascii="Times New Roman" w:hAnsi="Times New Roman" w:cs="Times New Roman"/>
          <w:sz w:val="24"/>
          <w:szCs w:val="24"/>
        </w:rPr>
        <w:t>236</w:t>
      </w:r>
      <w:r w:rsidR="00422FB8" w:rsidRPr="00CA1BA9">
        <w:rPr>
          <w:rFonts w:ascii="Times New Roman" w:hAnsi="Times New Roman" w:cs="Times New Roman"/>
          <w:sz w:val="24"/>
          <w:szCs w:val="24"/>
        </w:rPr>
        <w:t>, 240B, and 241</w:t>
      </w:r>
      <w:r w:rsidRPr="00CA1BA9">
        <w:rPr>
          <w:rFonts w:ascii="Times New Roman" w:hAnsi="Times New Roman" w:cs="Times New Roman"/>
          <w:sz w:val="24"/>
          <w:szCs w:val="24"/>
        </w:rPr>
        <w:t xml:space="preserve"> of the Immigration and Nationality Act (INA) provide for the acceptance of bonds in certain cases.  The failure to provide the mechanism for the acceptance of bonds would </w:t>
      </w:r>
      <w:r w:rsidR="00FD04B2" w:rsidRPr="00CA1BA9">
        <w:rPr>
          <w:rFonts w:ascii="Times New Roman" w:hAnsi="Times New Roman" w:cs="Times New Roman"/>
          <w:sz w:val="24"/>
          <w:szCs w:val="24"/>
        </w:rPr>
        <w:t xml:space="preserve">result in the failure to </w:t>
      </w:r>
      <w:r w:rsidR="00422FB8" w:rsidRPr="00CA1BA9">
        <w:rPr>
          <w:rFonts w:ascii="Times New Roman" w:hAnsi="Times New Roman" w:cs="Times New Roman"/>
          <w:sz w:val="24"/>
          <w:szCs w:val="24"/>
        </w:rPr>
        <w:t>accept bond pursuant to</w:t>
      </w:r>
      <w:r w:rsidR="00FD04B2" w:rsidRPr="00CA1BA9">
        <w:rPr>
          <w:rFonts w:ascii="Times New Roman" w:hAnsi="Times New Roman" w:cs="Times New Roman"/>
          <w:sz w:val="24"/>
          <w:szCs w:val="24"/>
        </w:rPr>
        <w:t xml:space="preserve"> those statutory provisions</w:t>
      </w:r>
      <w:r w:rsidRPr="00CA1BA9">
        <w:rPr>
          <w:rFonts w:ascii="Times New Roman" w:hAnsi="Times New Roman" w:cs="Times New Roman"/>
          <w:sz w:val="24"/>
          <w:szCs w:val="24"/>
        </w:rPr>
        <w:t xml:space="preserve">.   </w:t>
      </w:r>
      <w:r w:rsidR="00422FB8" w:rsidRPr="00CA1BA9">
        <w:rPr>
          <w:rFonts w:ascii="Times New Roman" w:hAnsi="Times New Roman" w:cs="Times New Roman"/>
          <w:sz w:val="24"/>
          <w:szCs w:val="24"/>
        </w:rPr>
        <w:t>T</w:t>
      </w:r>
      <w:r w:rsidRPr="00CA1BA9">
        <w:rPr>
          <w:rFonts w:ascii="Times New Roman" w:hAnsi="Times New Roman" w:cs="Times New Roman"/>
          <w:sz w:val="24"/>
          <w:szCs w:val="24"/>
        </w:rPr>
        <w:t xml:space="preserve">he </w:t>
      </w:r>
      <w:r w:rsidR="00EB74FB" w:rsidRPr="00CA1BA9">
        <w:rPr>
          <w:rFonts w:ascii="Times New Roman" w:hAnsi="Times New Roman" w:cs="Times New Roman"/>
          <w:sz w:val="24"/>
          <w:szCs w:val="24"/>
        </w:rPr>
        <w:t>acceptance</w:t>
      </w:r>
      <w:r w:rsidRPr="00CA1BA9">
        <w:rPr>
          <w:rFonts w:ascii="Times New Roman" w:hAnsi="Times New Roman" w:cs="Times New Roman"/>
          <w:sz w:val="24"/>
          <w:szCs w:val="24"/>
        </w:rPr>
        <w:t xml:space="preserve"> of bonds is an integral part </w:t>
      </w:r>
      <w:r w:rsidR="00422FB8" w:rsidRPr="00CA1BA9">
        <w:rPr>
          <w:rFonts w:ascii="Times New Roman" w:hAnsi="Times New Roman" w:cs="Times New Roman"/>
          <w:sz w:val="24"/>
          <w:szCs w:val="24"/>
        </w:rPr>
        <w:t>of DHS’s</w:t>
      </w:r>
      <w:r w:rsidR="00E82C17" w:rsidRPr="00CA1BA9">
        <w:rPr>
          <w:rFonts w:ascii="Times New Roman" w:hAnsi="Times New Roman" w:cs="Times New Roman"/>
          <w:sz w:val="24"/>
          <w:szCs w:val="24"/>
        </w:rPr>
        <w:t xml:space="preserve"> operations</w:t>
      </w:r>
      <w:r w:rsidRPr="00CA1BA9">
        <w:rPr>
          <w:rFonts w:ascii="Times New Roman" w:hAnsi="Times New Roman" w:cs="Times New Roman"/>
          <w:sz w:val="24"/>
          <w:szCs w:val="24"/>
        </w:rPr>
        <w:t>.</w:t>
      </w:r>
    </w:p>
    <w:p w14:paraId="2A5E083A"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7.</w:t>
      </w:r>
      <w:r w:rsidRPr="00CA1BA9">
        <w:rPr>
          <w:rFonts w:ascii="Times New Roman" w:hAnsi="Times New Roman" w:cs="Times New Roman"/>
          <w:b/>
          <w:sz w:val="24"/>
          <w:szCs w:val="24"/>
        </w:rPr>
        <w:tab/>
        <w:t>Explain any special circumstances that would cause an information collection to be conducted in a manner:</w:t>
      </w:r>
    </w:p>
    <w:p w14:paraId="746E5CBA" w14:textId="77777777" w:rsidR="002A1C31" w:rsidRPr="00CA1BA9" w:rsidRDefault="002A1C31" w:rsidP="002A1C31">
      <w:pPr>
        <w:jc w:val="both"/>
        <w:rPr>
          <w:rFonts w:ascii="Times New Roman" w:hAnsi="Times New Roman" w:cs="Times New Roman"/>
          <w:b/>
          <w:sz w:val="24"/>
          <w:szCs w:val="24"/>
        </w:rPr>
      </w:pPr>
    </w:p>
    <w:p w14:paraId="48E84C99" w14:textId="77777777" w:rsidR="002A1C31" w:rsidRPr="00CA1BA9" w:rsidRDefault="002A1C31" w:rsidP="002A1C31">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Requiring respondents to report information to the agency more often than quarterly;</w:t>
      </w:r>
    </w:p>
    <w:p w14:paraId="12CF5B55" w14:textId="77777777" w:rsidR="002A1C31" w:rsidRPr="00CA1BA9" w:rsidRDefault="002A1C31" w:rsidP="002A1C31">
      <w:pPr>
        <w:jc w:val="both"/>
        <w:rPr>
          <w:rFonts w:ascii="Times New Roman" w:hAnsi="Times New Roman" w:cs="Times New Roman"/>
          <w:b/>
          <w:sz w:val="24"/>
          <w:szCs w:val="24"/>
        </w:rPr>
      </w:pPr>
    </w:p>
    <w:p w14:paraId="37EF85E0" w14:textId="77777777" w:rsidR="002A1C31" w:rsidRPr="00CA1BA9" w:rsidRDefault="002A1C31" w:rsidP="002A1C31">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requiring respondents to prepare a written response to a collection of information in fewer than 30 days after receipt of it;</w:t>
      </w:r>
    </w:p>
    <w:p w14:paraId="7AEFAC7A" w14:textId="77777777" w:rsidR="002A1C31" w:rsidRPr="00CA1BA9" w:rsidRDefault="002A1C31" w:rsidP="002A1C31">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requiring respondents to submit more than an original and two copies of any document;</w:t>
      </w:r>
    </w:p>
    <w:p w14:paraId="57B8B6CF" w14:textId="77777777" w:rsidR="002A1C31" w:rsidRPr="00CA1BA9" w:rsidRDefault="002A1C31" w:rsidP="002A1C31">
      <w:pPr>
        <w:jc w:val="both"/>
        <w:rPr>
          <w:rFonts w:ascii="Times New Roman" w:hAnsi="Times New Roman" w:cs="Times New Roman"/>
          <w:b/>
          <w:sz w:val="24"/>
          <w:szCs w:val="24"/>
        </w:rPr>
      </w:pPr>
    </w:p>
    <w:p w14:paraId="644A1204" w14:textId="77777777" w:rsidR="002A1C31" w:rsidRPr="00CA1BA9" w:rsidRDefault="002A1C31" w:rsidP="002A1C31">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requiring respondents to retain records, other than health, medical, government contract, grant-in-aid, or tax records for more than three years;</w:t>
      </w:r>
    </w:p>
    <w:p w14:paraId="08A21619" w14:textId="77777777" w:rsidR="002A1C31" w:rsidRPr="00CA1BA9" w:rsidRDefault="002A1C31" w:rsidP="002A1C31">
      <w:pPr>
        <w:jc w:val="both"/>
        <w:rPr>
          <w:rFonts w:ascii="Times New Roman" w:hAnsi="Times New Roman" w:cs="Times New Roman"/>
          <w:b/>
          <w:sz w:val="24"/>
          <w:szCs w:val="24"/>
        </w:rPr>
      </w:pPr>
    </w:p>
    <w:p w14:paraId="4D366D1C" w14:textId="77777777" w:rsidR="002A1C31" w:rsidRPr="00CA1BA9" w:rsidRDefault="002A1C31" w:rsidP="002A1C31">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In connection with a statistical survey, that is not designed to produce valid and reliable results that can be generalized to the universe of study;</w:t>
      </w:r>
    </w:p>
    <w:p w14:paraId="3C04B592" w14:textId="77777777" w:rsidR="002A1C31" w:rsidRPr="00CA1BA9" w:rsidRDefault="002A1C31" w:rsidP="002A1C31">
      <w:pPr>
        <w:jc w:val="both"/>
        <w:rPr>
          <w:rFonts w:ascii="Times New Roman" w:hAnsi="Times New Roman" w:cs="Times New Roman"/>
          <w:b/>
          <w:sz w:val="24"/>
          <w:szCs w:val="24"/>
        </w:rPr>
      </w:pPr>
    </w:p>
    <w:p w14:paraId="1BB6792F" w14:textId="77777777" w:rsidR="002A1C31" w:rsidRPr="00CA1BA9" w:rsidRDefault="002A1C31" w:rsidP="002A1C31">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requiring the use of a statistical data classification that has not been reviewed and approved by OMB;</w:t>
      </w:r>
    </w:p>
    <w:p w14:paraId="4253BD11" w14:textId="77777777" w:rsidR="002A1C31" w:rsidRPr="00CA1BA9" w:rsidRDefault="002A1C31" w:rsidP="002A1C31">
      <w:pPr>
        <w:jc w:val="both"/>
        <w:rPr>
          <w:rFonts w:ascii="Times New Roman" w:hAnsi="Times New Roman" w:cs="Times New Roman"/>
          <w:b/>
          <w:sz w:val="24"/>
          <w:szCs w:val="24"/>
        </w:rPr>
      </w:pPr>
    </w:p>
    <w:p w14:paraId="21890979" w14:textId="77777777" w:rsidR="002A1C31" w:rsidRPr="00CA1BA9" w:rsidRDefault="002A1C31" w:rsidP="002A1C31">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13D27B3" w14:textId="77777777" w:rsidR="002A1C31" w:rsidRPr="00CA1BA9" w:rsidRDefault="002A1C31" w:rsidP="002A1C31">
      <w:pPr>
        <w:jc w:val="both"/>
        <w:rPr>
          <w:rFonts w:ascii="Times New Roman" w:hAnsi="Times New Roman" w:cs="Times New Roman"/>
          <w:b/>
          <w:sz w:val="24"/>
          <w:szCs w:val="24"/>
        </w:rPr>
      </w:pPr>
    </w:p>
    <w:p w14:paraId="4228AF1B" w14:textId="77777777" w:rsidR="002A1C31" w:rsidRPr="00CA1BA9" w:rsidRDefault="002A1C31" w:rsidP="002A1C31">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14:paraId="7C8CD959" w14:textId="77777777" w:rsidR="00DC4C58" w:rsidRDefault="00DC4C58" w:rsidP="002A1C31">
      <w:pPr>
        <w:ind w:left="720"/>
        <w:jc w:val="both"/>
        <w:rPr>
          <w:rFonts w:ascii="Times New Roman" w:hAnsi="Times New Roman" w:cs="Times New Roman"/>
          <w:sz w:val="24"/>
          <w:szCs w:val="24"/>
        </w:rPr>
      </w:pPr>
    </w:p>
    <w:p w14:paraId="7E45EBA7" w14:textId="3DD3AC7C" w:rsidR="002A1C31" w:rsidRPr="00CA1BA9" w:rsidRDefault="002A1C31" w:rsidP="002A1C31">
      <w:pPr>
        <w:ind w:left="720"/>
        <w:jc w:val="both"/>
        <w:rPr>
          <w:rFonts w:ascii="Times New Roman" w:hAnsi="Times New Roman" w:cs="Times New Roman"/>
          <w:sz w:val="24"/>
          <w:szCs w:val="24"/>
        </w:rPr>
      </w:pPr>
      <w:r w:rsidRPr="00CA1BA9">
        <w:rPr>
          <w:rFonts w:ascii="Times New Roman" w:hAnsi="Times New Roman" w:cs="Times New Roman"/>
          <w:sz w:val="24"/>
          <w:szCs w:val="24"/>
        </w:rPr>
        <w:t>The special circumstances contained in item 7 of the supporting statement are not applicable to this information collection.</w:t>
      </w:r>
    </w:p>
    <w:p w14:paraId="5948A86C"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8.</w:t>
      </w:r>
      <w:r w:rsidRPr="00CA1BA9">
        <w:rPr>
          <w:rFonts w:ascii="Times New Roman" w:hAnsi="Times New Roman" w:cs="Times New Roman"/>
          <w:b/>
          <w:sz w:val="24"/>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37228E6" w14:textId="77777777" w:rsidR="002A1C31" w:rsidRPr="00CA1BA9" w:rsidRDefault="002A1C31" w:rsidP="002A1C31">
      <w:pPr>
        <w:jc w:val="both"/>
        <w:rPr>
          <w:rFonts w:ascii="Times New Roman" w:hAnsi="Times New Roman" w:cs="Times New Roman"/>
          <w:b/>
          <w:sz w:val="24"/>
          <w:szCs w:val="24"/>
        </w:rPr>
      </w:pPr>
    </w:p>
    <w:p w14:paraId="5D97EE72" w14:textId="77777777" w:rsidR="002A1C31" w:rsidRPr="00CA1BA9" w:rsidRDefault="002A1C31" w:rsidP="002A1C31">
      <w:pPr>
        <w:ind w:left="720"/>
        <w:jc w:val="both"/>
        <w:rPr>
          <w:rFonts w:ascii="Times New Roman" w:hAnsi="Times New Roman" w:cs="Times New Roman"/>
          <w:b/>
          <w:sz w:val="24"/>
          <w:szCs w:val="24"/>
        </w:rPr>
      </w:pPr>
      <w:r w:rsidRPr="00CA1BA9">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8A38506" w14:textId="77777777" w:rsidR="002A1C31" w:rsidRPr="00CA1BA9" w:rsidRDefault="002A1C31" w:rsidP="002A1C31">
      <w:pPr>
        <w:jc w:val="both"/>
        <w:rPr>
          <w:rFonts w:ascii="Times New Roman" w:hAnsi="Times New Roman" w:cs="Times New Roman"/>
          <w:b/>
          <w:sz w:val="24"/>
          <w:szCs w:val="24"/>
        </w:rPr>
      </w:pPr>
    </w:p>
    <w:p w14:paraId="24330974" w14:textId="77777777" w:rsidR="002A1C31" w:rsidRPr="00CA1BA9" w:rsidRDefault="002A1C31" w:rsidP="002A1C31">
      <w:pPr>
        <w:ind w:left="720"/>
        <w:jc w:val="both"/>
        <w:rPr>
          <w:rFonts w:ascii="Times New Roman" w:hAnsi="Times New Roman" w:cs="Times New Roman"/>
          <w:b/>
          <w:sz w:val="24"/>
          <w:szCs w:val="24"/>
        </w:rPr>
      </w:pPr>
      <w:r w:rsidRPr="00CA1BA9">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F70D3D8" w14:textId="62AA6438" w:rsidR="002A1C31" w:rsidRDefault="002A1C31" w:rsidP="002A1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4"/>
          <w:szCs w:val="24"/>
        </w:rPr>
      </w:pPr>
      <w:r w:rsidRPr="00CA1BA9">
        <w:rPr>
          <w:rFonts w:ascii="Times New Roman" w:hAnsi="Times New Roman" w:cs="Times New Roman"/>
          <w:sz w:val="24"/>
          <w:szCs w:val="24"/>
        </w:rPr>
        <w:tab/>
        <w:t>On</w:t>
      </w:r>
      <w:r w:rsidR="00875006" w:rsidRPr="00CA1BA9">
        <w:rPr>
          <w:rFonts w:ascii="Times New Roman" w:hAnsi="Times New Roman" w:cs="Times New Roman"/>
          <w:sz w:val="24"/>
          <w:szCs w:val="24"/>
        </w:rPr>
        <w:t xml:space="preserve"> August 27</w:t>
      </w:r>
      <w:r w:rsidRPr="00CA1BA9">
        <w:rPr>
          <w:rFonts w:ascii="Times New Roman" w:hAnsi="Times New Roman" w:cs="Times New Roman"/>
          <w:sz w:val="24"/>
          <w:szCs w:val="24"/>
        </w:rPr>
        <w:t>,</w:t>
      </w:r>
      <w:r w:rsidR="00875006" w:rsidRPr="00CA1BA9">
        <w:rPr>
          <w:rFonts w:ascii="Times New Roman" w:hAnsi="Times New Roman" w:cs="Times New Roman"/>
          <w:sz w:val="24"/>
          <w:szCs w:val="24"/>
        </w:rPr>
        <w:t xml:space="preserve"> 2019,</w:t>
      </w:r>
      <w:r w:rsidRPr="00CA1BA9">
        <w:rPr>
          <w:rFonts w:ascii="Times New Roman" w:hAnsi="Times New Roman" w:cs="Times New Roman"/>
          <w:sz w:val="24"/>
          <w:szCs w:val="24"/>
        </w:rPr>
        <w:t xml:space="preserve"> ICE published a notice in the Federal Register at</w:t>
      </w:r>
      <w:r w:rsidR="00875006" w:rsidRPr="00CA1BA9">
        <w:rPr>
          <w:rFonts w:ascii="Times New Roman" w:hAnsi="Times New Roman" w:cs="Times New Roman"/>
          <w:sz w:val="24"/>
          <w:szCs w:val="24"/>
        </w:rPr>
        <w:t xml:space="preserve"> 84 FR 44913,</w:t>
      </w:r>
      <w:r w:rsidRPr="00CA1BA9">
        <w:rPr>
          <w:rFonts w:ascii="Times New Roman" w:hAnsi="Times New Roman" w:cs="Times New Roman"/>
          <w:sz w:val="24"/>
          <w:szCs w:val="24"/>
        </w:rPr>
        <w:t xml:space="preserve"> soliciting public review and comment for a 60</w:t>
      </w:r>
      <w:r w:rsidR="00B87ACB">
        <w:rPr>
          <w:rFonts w:ascii="Times New Roman" w:hAnsi="Times New Roman" w:cs="Times New Roman"/>
          <w:sz w:val="24"/>
          <w:szCs w:val="24"/>
        </w:rPr>
        <w:t xml:space="preserve"> </w:t>
      </w:r>
      <w:r w:rsidRPr="00CA1BA9">
        <w:rPr>
          <w:rFonts w:ascii="Times New Roman" w:hAnsi="Times New Roman" w:cs="Times New Roman"/>
          <w:sz w:val="24"/>
          <w:szCs w:val="24"/>
        </w:rPr>
        <w:t xml:space="preserve">day period. </w:t>
      </w:r>
      <w:r w:rsidR="00875006" w:rsidRPr="00CA1BA9">
        <w:rPr>
          <w:rFonts w:ascii="Times New Roman" w:hAnsi="Times New Roman" w:cs="Times New Roman"/>
          <w:sz w:val="24"/>
          <w:szCs w:val="24"/>
        </w:rPr>
        <w:t xml:space="preserve">ICE received </w:t>
      </w:r>
      <w:r w:rsidR="00EE31A5">
        <w:rPr>
          <w:rFonts w:ascii="Times New Roman" w:hAnsi="Times New Roman" w:cs="Times New Roman"/>
          <w:sz w:val="24"/>
          <w:szCs w:val="24"/>
        </w:rPr>
        <w:t>two</w:t>
      </w:r>
      <w:r w:rsidR="00875006" w:rsidRPr="00CA1BA9">
        <w:rPr>
          <w:rFonts w:ascii="Times New Roman" w:hAnsi="Times New Roman" w:cs="Times New Roman"/>
          <w:sz w:val="24"/>
          <w:szCs w:val="24"/>
        </w:rPr>
        <w:t xml:space="preserve"> comment. On October 31, 2019, a follow up 30</w:t>
      </w:r>
      <w:r w:rsidR="00B87ACB">
        <w:rPr>
          <w:rFonts w:ascii="Times New Roman" w:hAnsi="Times New Roman" w:cs="Times New Roman"/>
          <w:sz w:val="24"/>
          <w:szCs w:val="24"/>
        </w:rPr>
        <w:t xml:space="preserve"> </w:t>
      </w:r>
      <w:r w:rsidR="00875006" w:rsidRPr="00CA1BA9">
        <w:rPr>
          <w:rFonts w:ascii="Times New Roman" w:hAnsi="Times New Roman" w:cs="Times New Roman"/>
          <w:sz w:val="24"/>
          <w:szCs w:val="24"/>
        </w:rPr>
        <w:t>day notice was published in the Federal Register at 84 FR 58403 with instructions that any comments should be sent directly to the Office of Management and Budget.</w:t>
      </w:r>
      <w:r w:rsidR="008A5387">
        <w:rPr>
          <w:rFonts w:ascii="Times New Roman" w:hAnsi="Times New Roman" w:cs="Times New Roman"/>
          <w:sz w:val="24"/>
          <w:szCs w:val="24"/>
        </w:rPr>
        <w:t xml:space="preserve"> One comment was received during the 30 day public comment period. ICE’s response to the </w:t>
      </w:r>
      <w:r w:rsidR="00DC4C58">
        <w:rPr>
          <w:rFonts w:ascii="Times New Roman" w:hAnsi="Times New Roman" w:cs="Times New Roman"/>
          <w:sz w:val="24"/>
          <w:szCs w:val="24"/>
        </w:rPr>
        <w:t>commenter</w:t>
      </w:r>
      <w:r w:rsidR="008A5387">
        <w:rPr>
          <w:rFonts w:ascii="Times New Roman" w:hAnsi="Times New Roman" w:cs="Times New Roman"/>
          <w:sz w:val="24"/>
          <w:szCs w:val="24"/>
        </w:rPr>
        <w:t xml:space="preserve"> </w:t>
      </w:r>
      <w:r w:rsidR="00DC4C58">
        <w:rPr>
          <w:rFonts w:ascii="Times New Roman" w:hAnsi="Times New Roman" w:cs="Times New Roman"/>
          <w:sz w:val="24"/>
          <w:szCs w:val="24"/>
        </w:rPr>
        <w:t>will be included as a supplemental document.</w:t>
      </w:r>
      <w:r w:rsidR="008A5387">
        <w:rPr>
          <w:rFonts w:ascii="Times New Roman" w:hAnsi="Times New Roman" w:cs="Times New Roman"/>
          <w:sz w:val="24"/>
          <w:szCs w:val="24"/>
        </w:rPr>
        <w:t xml:space="preserve"> </w:t>
      </w:r>
      <w:r w:rsidR="00875006" w:rsidRPr="00CA1BA9">
        <w:rPr>
          <w:rFonts w:ascii="Times New Roman" w:hAnsi="Times New Roman" w:cs="Times New Roman"/>
          <w:sz w:val="24"/>
          <w:szCs w:val="24"/>
        </w:rPr>
        <w:t xml:space="preserve">  </w:t>
      </w:r>
    </w:p>
    <w:p w14:paraId="343768C4" w14:textId="1172E440" w:rsidR="00EE31A5" w:rsidRPr="0057649A" w:rsidRDefault="00EE31A5" w:rsidP="0057649A">
      <w:pPr>
        <w:shd w:val="clear" w:color="auto" w:fill="FFFFFF"/>
        <w:ind w:left="720"/>
        <w:rPr>
          <w:rFonts w:ascii="Times New Roman" w:hAnsi="Times New Roman" w:cs="Times New Roman"/>
          <w:sz w:val="24"/>
          <w:szCs w:val="24"/>
        </w:rPr>
      </w:pPr>
      <w:r w:rsidRPr="0057649A">
        <w:rPr>
          <w:rFonts w:ascii="Times New Roman" w:hAnsi="Times New Roman" w:cs="Times New Roman"/>
          <w:sz w:val="24"/>
          <w:szCs w:val="24"/>
        </w:rPr>
        <w:t>COMMENT</w:t>
      </w:r>
      <w:r>
        <w:rPr>
          <w:rFonts w:ascii="Times New Roman" w:hAnsi="Times New Roman" w:cs="Times New Roman"/>
          <w:sz w:val="24"/>
          <w:szCs w:val="24"/>
        </w:rPr>
        <w:t xml:space="preserve"> 1</w:t>
      </w:r>
      <w:r w:rsidRPr="0057649A">
        <w:rPr>
          <w:rFonts w:ascii="Times New Roman" w:hAnsi="Times New Roman" w:cs="Times New Roman"/>
          <w:sz w:val="24"/>
          <w:szCs w:val="24"/>
        </w:rPr>
        <w:t>: These bonds must be kept in full force and used as intended to protect American citizens from the use of our tax funds for illegal aliens. All Bonds and other rules that keep illegal aliens from becoming a burden on our resources is a must have for our country to stay prosperous and safe. Sanctuary cities that receive federal dollars is an unfair and unauthorized use of tax money.</w:t>
      </w:r>
    </w:p>
    <w:p w14:paraId="4CBAF92D" w14:textId="77777777" w:rsidR="00EE31A5" w:rsidRPr="00EE31A5" w:rsidRDefault="00EE31A5" w:rsidP="00EE31A5">
      <w:pPr>
        <w:shd w:val="clear" w:color="auto" w:fill="FFFFFF"/>
        <w:spacing w:after="0" w:line="15" w:lineRule="atLeast"/>
        <w:rPr>
          <w:rFonts w:ascii="Helvetica" w:eastAsia="Times New Roman" w:hAnsi="Helvetica" w:cs="Times New Roman"/>
          <w:color w:val="333333"/>
          <w:sz w:val="2"/>
          <w:szCs w:val="2"/>
        </w:rPr>
      </w:pPr>
      <w:r w:rsidRPr="00EE31A5">
        <w:rPr>
          <w:rFonts w:ascii="Helvetica" w:eastAsia="Times New Roman" w:hAnsi="Helvetica" w:cs="Times New Roman"/>
          <w:color w:val="333333"/>
          <w:sz w:val="2"/>
          <w:szCs w:val="2"/>
        </w:rPr>
        <w:t> </w:t>
      </w:r>
    </w:p>
    <w:p w14:paraId="65EB7307" w14:textId="4AD7FB71" w:rsidR="00EE31A5" w:rsidRDefault="00EE31A5" w:rsidP="00D55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4"/>
          <w:szCs w:val="24"/>
        </w:rPr>
      </w:pPr>
      <w:r w:rsidRPr="0057649A">
        <w:rPr>
          <w:rFonts w:ascii="Times New Roman" w:hAnsi="Times New Roman" w:cs="Times New Roman"/>
          <w:sz w:val="24"/>
          <w:szCs w:val="24"/>
        </w:rPr>
        <w:tab/>
      </w:r>
      <w:r>
        <w:rPr>
          <w:rFonts w:ascii="Times New Roman" w:hAnsi="Times New Roman" w:cs="Times New Roman"/>
          <w:sz w:val="24"/>
          <w:szCs w:val="24"/>
        </w:rPr>
        <w:t xml:space="preserve">COMMENT 2: </w:t>
      </w:r>
      <w:r w:rsidRPr="0057649A">
        <w:rPr>
          <w:rFonts w:ascii="Times New Roman" w:hAnsi="Times New Roman" w:cs="Times New Roman"/>
          <w:sz w:val="24"/>
          <w:szCs w:val="24"/>
        </w:rPr>
        <w:t>Because of sanctuary cities and states these bonds should remain in full effect until the illegal alien is actually removed from the country, not just in possession of ICE. These bonds shouldn't be cancelled because it is presumed ICE has been put on notice. Please do whatever is necessary to get these illegal immigrants out of the country. Punish sanctuary cities and states however you deem necessary to get them to fall in line with federal law.</w:t>
      </w:r>
    </w:p>
    <w:p w14:paraId="20986044" w14:textId="322FE545" w:rsidR="00EE31A5" w:rsidRPr="0057649A" w:rsidRDefault="00EE31A5" w:rsidP="0057649A">
      <w:pPr>
        <w:shd w:val="clear" w:color="auto" w:fill="FFFFFF"/>
        <w:ind w:left="720"/>
        <w:rPr>
          <w:rFonts w:ascii="Times New Roman" w:hAnsi="Times New Roman" w:cs="Times New Roman"/>
          <w:sz w:val="24"/>
          <w:szCs w:val="24"/>
        </w:rPr>
      </w:pPr>
      <w:r>
        <w:rPr>
          <w:rFonts w:ascii="Times New Roman" w:hAnsi="Times New Roman" w:cs="Times New Roman"/>
          <w:sz w:val="24"/>
          <w:szCs w:val="24"/>
        </w:rPr>
        <w:t>RESPONSE:</w:t>
      </w:r>
      <w:r w:rsidR="00B04C65">
        <w:rPr>
          <w:rFonts w:ascii="Times New Roman" w:hAnsi="Times New Roman" w:cs="Times New Roman"/>
          <w:sz w:val="24"/>
          <w:szCs w:val="24"/>
        </w:rPr>
        <w:t xml:space="preserve"> The maintenance of status and departure bonds are intended to ensure that nonimmigrant visitors to the United States comply with the conditions of their admission to the United States, and leave the country once their authorized periods of visitation have expired.</w:t>
      </w:r>
    </w:p>
    <w:p w14:paraId="221C2BBA" w14:textId="4F609CBD" w:rsidR="0032304E" w:rsidRPr="00CA1BA9" w:rsidRDefault="0032304E" w:rsidP="002A1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4"/>
          <w:szCs w:val="24"/>
        </w:rPr>
      </w:pPr>
    </w:p>
    <w:p w14:paraId="37893E83"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9.</w:t>
      </w:r>
      <w:r w:rsidRPr="00CA1BA9">
        <w:rPr>
          <w:rFonts w:ascii="Times New Roman" w:hAnsi="Times New Roman" w:cs="Times New Roman"/>
          <w:b/>
          <w:sz w:val="24"/>
          <w:szCs w:val="24"/>
        </w:rPr>
        <w:tab/>
        <w:t>Explain any decision to provide any payment or gift to respondents, other than remuneration of contractors or grantees.</w:t>
      </w:r>
    </w:p>
    <w:p w14:paraId="770CF221" w14:textId="2B52F5FB" w:rsidR="002A1C31" w:rsidRPr="00CA1BA9" w:rsidRDefault="002A1C31" w:rsidP="00CA1BA9">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ICE does not provide payment or gifts to respondents in exchange for a benefit sought.</w:t>
      </w:r>
    </w:p>
    <w:p w14:paraId="319B0710"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10.</w:t>
      </w:r>
      <w:r w:rsidRPr="00CA1BA9">
        <w:rPr>
          <w:rFonts w:ascii="Times New Roman" w:hAnsi="Times New Roman" w:cs="Times New Roman"/>
          <w:b/>
          <w:sz w:val="24"/>
          <w:szCs w:val="24"/>
        </w:rPr>
        <w:tab/>
        <w:t>Describe any assurance of confidentiality provided to respondents and the basis for the assurance in statute, regulation, or agency policy.</w:t>
      </w:r>
    </w:p>
    <w:p w14:paraId="53B95128" w14:textId="77777777" w:rsidR="002A1C31" w:rsidRPr="00CA1BA9" w:rsidRDefault="002A1C31" w:rsidP="002A1C31">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There are no assurances of confidentiality provided to the respondents of this information.  Specific information regarding potential information sharing related to this information collection can be found in the associated System of Records Notice (SORN) which was published in the Federal Register on February 15, 2011 at </w:t>
      </w:r>
      <w:r w:rsidRPr="00CA1BA9">
        <w:rPr>
          <w:rFonts w:ascii="Times New Roman" w:hAnsi="Times New Roman" w:cs="Times New Roman"/>
          <w:i/>
          <w:sz w:val="24"/>
          <w:szCs w:val="24"/>
        </w:rPr>
        <w:t>76</w:t>
      </w:r>
      <w:r w:rsidRPr="00CA1BA9">
        <w:rPr>
          <w:rFonts w:ascii="Times New Roman" w:hAnsi="Times New Roman" w:cs="Times New Roman"/>
          <w:sz w:val="24"/>
          <w:szCs w:val="24"/>
        </w:rPr>
        <w:t xml:space="preserve"> FR, 8761, and the Privacy Impact Assessment completed by the Department of Homeland Security, U.S. Immigration and Customs Enforcement on July 14, 2009 which can be located at </w:t>
      </w:r>
      <w:hyperlink r:id="rId9" w:history="1">
        <w:r w:rsidRPr="00CA1BA9">
          <w:rPr>
            <w:rStyle w:val="Hyperlink"/>
            <w:rFonts w:ascii="Times New Roman" w:hAnsi="Times New Roman" w:cs="Times New Roman"/>
            <w:sz w:val="24"/>
            <w:szCs w:val="24"/>
          </w:rPr>
          <w:t>http://www.dhs.gov/xlibrary/assets/privacy/privacy_pia_ice_ebonds.pdf</w:t>
        </w:r>
      </w:hyperlink>
      <w:r w:rsidRPr="00CA1BA9">
        <w:rPr>
          <w:rFonts w:ascii="Times New Roman" w:hAnsi="Times New Roman" w:cs="Times New Roman"/>
          <w:sz w:val="24"/>
          <w:szCs w:val="24"/>
        </w:rPr>
        <w:t xml:space="preserve">.  </w:t>
      </w:r>
    </w:p>
    <w:p w14:paraId="3B64E742"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11.</w:t>
      </w:r>
      <w:r w:rsidRPr="00CA1BA9">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14:paraId="4CEAC3F8" w14:textId="77777777" w:rsidR="002A1C31" w:rsidRPr="00CA1BA9" w:rsidRDefault="002A1C31" w:rsidP="002A1C31">
      <w:pPr>
        <w:ind w:firstLine="720"/>
        <w:jc w:val="both"/>
        <w:rPr>
          <w:rFonts w:ascii="Times New Roman" w:hAnsi="Times New Roman" w:cs="Times New Roman"/>
          <w:sz w:val="24"/>
          <w:szCs w:val="24"/>
        </w:rPr>
      </w:pPr>
      <w:r w:rsidRPr="00CA1BA9">
        <w:rPr>
          <w:rFonts w:ascii="Times New Roman" w:hAnsi="Times New Roman" w:cs="Times New Roman"/>
          <w:sz w:val="24"/>
          <w:szCs w:val="24"/>
        </w:rPr>
        <w:t>There are no questions of a sensitive nature.</w:t>
      </w:r>
    </w:p>
    <w:p w14:paraId="1A154BA6"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12.</w:t>
      </w:r>
      <w:r w:rsidRPr="00CA1BA9">
        <w:rPr>
          <w:rFonts w:ascii="Times New Roman" w:hAnsi="Times New Roman" w:cs="Times New Roman"/>
          <w:b/>
          <w:sz w:val="24"/>
          <w:szCs w:val="24"/>
        </w:rPr>
        <w:tab/>
        <w:t>Provide estimates of the hour burden of the collection of information.  The statement should:</w:t>
      </w:r>
    </w:p>
    <w:p w14:paraId="3E03DB19"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p>
    <w:p w14:paraId="34F925F9" w14:textId="77777777" w:rsidR="002A1C31" w:rsidRPr="00CA1BA9" w:rsidRDefault="002A1C31" w:rsidP="002A1C31">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5329DC5" w14:textId="77777777" w:rsidR="002A1C31" w:rsidRPr="00CA1BA9" w:rsidRDefault="002A1C31" w:rsidP="002A1C31">
      <w:pPr>
        <w:jc w:val="both"/>
        <w:rPr>
          <w:rFonts w:ascii="Times New Roman" w:hAnsi="Times New Roman" w:cs="Times New Roman"/>
          <w:b/>
          <w:sz w:val="24"/>
          <w:szCs w:val="24"/>
        </w:rPr>
      </w:pPr>
    </w:p>
    <w:p w14:paraId="11DB6004" w14:textId="77777777" w:rsidR="002A1C31" w:rsidRPr="00CA1BA9" w:rsidRDefault="002A1C31" w:rsidP="002A1C31">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If this request for approval covers more than one form, provide separate hour burden estimates for each form and aggregate the hour burdens in Item 13 of OMB Form 83-I.</w:t>
      </w:r>
    </w:p>
    <w:p w14:paraId="27FF3DF0" w14:textId="77777777" w:rsidR="002A1C31" w:rsidRPr="00CA1BA9" w:rsidRDefault="002A1C31" w:rsidP="002A1C31">
      <w:pPr>
        <w:jc w:val="both"/>
        <w:rPr>
          <w:rFonts w:ascii="Times New Roman" w:hAnsi="Times New Roman" w:cs="Times New Roman"/>
          <w:b/>
          <w:sz w:val="24"/>
          <w:szCs w:val="24"/>
        </w:rPr>
      </w:pPr>
    </w:p>
    <w:p w14:paraId="16182A48" w14:textId="23748E5E" w:rsidR="002A1C31" w:rsidRPr="00CA1BA9" w:rsidRDefault="002A1C31" w:rsidP="00E35E36">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81AB7C4" w14:textId="77777777" w:rsidR="002A1C31" w:rsidRPr="00CA1BA9" w:rsidRDefault="002A1C31" w:rsidP="002A1C31">
      <w:pPr>
        <w:ind w:left="360"/>
        <w:jc w:val="both"/>
        <w:rPr>
          <w:rFonts w:ascii="Times New Roman" w:hAnsi="Times New Roman" w:cs="Times New Roman"/>
          <w:sz w:val="24"/>
          <w:szCs w:val="24"/>
          <w:u w:val="single"/>
        </w:rPr>
      </w:pPr>
    </w:p>
    <w:p w14:paraId="7408A91A" w14:textId="77777777" w:rsidR="002A1C31" w:rsidRPr="00CA1BA9" w:rsidRDefault="002A1C31" w:rsidP="002A1C31">
      <w:pPr>
        <w:tabs>
          <w:tab w:val="left" w:pos="-1440"/>
        </w:tabs>
        <w:ind w:left="720" w:hanging="720"/>
        <w:jc w:val="both"/>
        <w:rPr>
          <w:rFonts w:ascii="Times New Roman" w:hAnsi="Times New Roman" w:cs="Times New Roman"/>
          <w:sz w:val="24"/>
          <w:szCs w:val="24"/>
        </w:rPr>
      </w:pPr>
      <w:r w:rsidRPr="00CA1BA9">
        <w:rPr>
          <w:rFonts w:ascii="Times New Roman" w:hAnsi="Times New Roman" w:cs="Times New Roman"/>
          <w:b/>
          <w:sz w:val="24"/>
          <w:szCs w:val="24"/>
          <w:u w:val="single"/>
        </w:rPr>
        <w:t>Annual Reporting Burden</w:t>
      </w:r>
    </w:p>
    <w:p w14:paraId="0B4C2E8E" w14:textId="565E6B0F" w:rsidR="002A1C31" w:rsidRPr="00CA1BA9" w:rsidRDefault="002A1C31" w:rsidP="002A1C31">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a.</w:t>
      </w:r>
      <w:r w:rsidRPr="00CA1BA9">
        <w:rPr>
          <w:rFonts w:ascii="Times New Roman" w:hAnsi="Times New Roman" w:cs="Times New Roman"/>
          <w:sz w:val="24"/>
          <w:szCs w:val="24"/>
        </w:rPr>
        <w:tab/>
        <w:t>Number of Respondents</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00EB74FB" w:rsidRPr="00CA1BA9">
        <w:rPr>
          <w:rFonts w:ascii="Times New Roman" w:hAnsi="Times New Roman" w:cs="Times New Roman"/>
          <w:sz w:val="24"/>
          <w:szCs w:val="24"/>
        </w:rPr>
        <w:tab/>
      </w:r>
      <w:r w:rsidR="00DD05AF">
        <w:rPr>
          <w:rFonts w:ascii="Times New Roman" w:hAnsi="Times New Roman" w:cs="Times New Roman"/>
          <w:sz w:val="24"/>
          <w:szCs w:val="24"/>
        </w:rPr>
        <w:tab/>
      </w:r>
      <w:r w:rsidR="007D5C09" w:rsidRPr="00CA1BA9">
        <w:rPr>
          <w:rFonts w:ascii="Times New Roman" w:hAnsi="Times New Roman" w:cs="Times New Roman"/>
          <w:sz w:val="24"/>
          <w:szCs w:val="24"/>
        </w:rPr>
        <w:t>61,722</w:t>
      </w:r>
    </w:p>
    <w:p w14:paraId="04A2A47A" w14:textId="77777777" w:rsidR="002A1C31" w:rsidRPr="00CA1BA9" w:rsidRDefault="002A1C31" w:rsidP="002A1C31">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b.</w:t>
      </w:r>
      <w:r w:rsidRPr="00CA1BA9">
        <w:rPr>
          <w:rFonts w:ascii="Times New Roman" w:hAnsi="Times New Roman" w:cs="Times New Roman"/>
          <w:sz w:val="24"/>
          <w:szCs w:val="24"/>
        </w:rPr>
        <w:tab/>
        <w:t>Number of Responses per Respondent</w:t>
      </w:r>
      <w:r w:rsidRPr="00CA1BA9">
        <w:rPr>
          <w:rFonts w:ascii="Times New Roman" w:hAnsi="Times New Roman" w:cs="Times New Roman"/>
          <w:sz w:val="24"/>
          <w:szCs w:val="24"/>
        </w:rPr>
        <w:tab/>
        <w:t xml:space="preserve">         </w:t>
      </w:r>
      <w:r w:rsidRPr="00CA1BA9">
        <w:rPr>
          <w:rFonts w:ascii="Times New Roman" w:hAnsi="Times New Roman" w:cs="Times New Roman"/>
          <w:sz w:val="24"/>
          <w:szCs w:val="24"/>
        </w:rPr>
        <w:tab/>
      </w:r>
      <w:r w:rsidRPr="00CA1BA9">
        <w:rPr>
          <w:rFonts w:ascii="Times New Roman" w:hAnsi="Times New Roman" w:cs="Times New Roman"/>
          <w:sz w:val="24"/>
          <w:szCs w:val="24"/>
        </w:rPr>
        <w:tab/>
        <w:t xml:space="preserve">         1</w:t>
      </w:r>
    </w:p>
    <w:p w14:paraId="6E8C9A35" w14:textId="064184AD" w:rsidR="002A1C31" w:rsidRPr="00CA1BA9" w:rsidRDefault="002A1C31" w:rsidP="002A1C31">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c.</w:t>
      </w:r>
      <w:r w:rsidRPr="00CA1BA9">
        <w:rPr>
          <w:rFonts w:ascii="Times New Roman" w:hAnsi="Times New Roman" w:cs="Times New Roman"/>
          <w:sz w:val="24"/>
          <w:szCs w:val="24"/>
        </w:rPr>
        <w:tab/>
        <w:t>Total Annual Responses</w:t>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EB74FB" w:rsidRPr="00CA1BA9">
        <w:rPr>
          <w:rFonts w:ascii="Times New Roman" w:hAnsi="Times New Roman" w:cs="Times New Roman"/>
          <w:sz w:val="24"/>
          <w:szCs w:val="24"/>
        </w:rPr>
        <w:t>6</w:t>
      </w:r>
      <w:r w:rsidR="007D5C09" w:rsidRPr="00CA1BA9">
        <w:rPr>
          <w:rFonts w:ascii="Times New Roman" w:hAnsi="Times New Roman" w:cs="Times New Roman"/>
          <w:sz w:val="24"/>
          <w:szCs w:val="24"/>
        </w:rPr>
        <w:t>1,722</w:t>
      </w:r>
    </w:p>
    <w:p w14:paraId="2304E4CF" w14:textId="696A66C5" w:rsidR="002A1C31" w:rsidRPr="00CA1BA9" w:rsidRDefault="002A1C31" w:rsidP="002A1C31">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d.</w:t>
      </w:r>
      <w:r w:rsidRPr="00CA1BA9">
        <w:rPr>
          <w:rFonts w:ascii="Times New Roman" w:hAnsi="Times New Roman" w:cs="Times New Roman"/>
          <w:sz w:val="24"/>
          <w:szCs w:val="24"/>
        </w:rPr>
        <w:tab/>
        <w:t>Hours per Response</w:t>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t xml:space="preserve">      .50</w:t>
      </w:r>
      <w:r w:rsidR="00DD05AF">
        <w:rPr>
          <w:rFonts w:ascii="Times New Roman" w:hAnsi="Times New Roman" w:cs="Times New Roman"/>
          <w:sz w:val="24"/>
          <w:szCs w:val="24"/>
        </w:rPr>
        <w:tab/>
        <w:t xml:space="preserve">  </w:t>
      </w:r>
      <w:r w:rsidR="00DD05AF">
        <w:rPr>
          <w:rFonts w:ascii="Times New Roman" w:hAnsi="Times New Roman" w:cs="Times New Roman"/>
          <w:sz w:val="24"/>
          <w:szCs w:val="24"/>
        </w:rPr>
        <w:tab/>
      </w:r>
    </w:p>
    <w:p w14:paraId="0DCA8EED" w14:textId="4B28201D" w:rsidR="002A1C31" w:rsidRPr="00CA1BA9" w:rsidRDefault="002A1C31" w:rsidP="002A1C31">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e.</w:t>
      </w:r>
      <w:r w:rsidRPr="00CA1BA9">
        <w:rPr>
          <w:rFonts w:ascii="Times New Roman" w:hAnsi="Times New Roman" w:cs="Times New Roman"/>
          <w:sz w:val="24"/>
          <w:szCs w:val="24"/>
        </w:rPr>
        <w:tab/>
        <w:t>Total Annual Reporting Burden</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t xml:space="preserve">       </w:t>
      </w:r>
      <w:r w:rsidRPr="00CA1BA9">
        <w:rPr>
          <w:rFonts w:ascii="Times New Roman" w:hAnsi="Times New Roman" w:cs="Times New Roman"/>
          <w:sz w:val="24"/>
          <w:szCs w:val="24"/>
        </w:rPr>
        <w:tab/>
      </w:r>
      <w:r w:rsidR="007D5C09" w:rsidRPr="00CA1BA9">
        <w:rPr>
          <w:rFonts w:ascii="Times New Roman" w:hAnsi="Times New Roman" w:cs="Times New Roman"/>
          <w:sz w:val="24"/>
          <w:szCs w:val="24"/>
        </w:rPr>
        <w:t>30,861</w:t>
      </w:r>
    </w:p>
    <w:p w14:paraId="2ED9D6A4" w14:textId="66DF9A7D" w:rsidR="002A1C31" w:rsidRPr="00CA1BA9" w:rsidRDefault="002A1C31" w:rsidP="002A1C31">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f.</w:t>
      </w:r>
      <w:r w:rsidRPr="00CA1BA9">
        <w:rPr>
          <w:rFonts w:ascii="Times New Roman" w:hAnsi="Times New Roman" w:cs="Times New Roman"/>
          <w:sz w:val="24"/>
          <w:szCs w:val="24"/>
        </w:rPr>
        <w:tab/>
        <w:t>Total Public Cost</w:t>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7D5C09" w:rsidRPr="00CA1BA9">
        <w:rPr>
          <w:rFonts w:ascii="Times New Roman" w:hAnsi="Times New Roman" w:cs="Times New Roman"/>
          <w:sz w:val="24"/>
          <w:szCs w:val="24"/>
        </w:rPr>
        <w:t>$</w:t>
      </w:r>
      <w:r w:rsidR="00C4231A" w:rsidRPr="00CA1BA9">
        <w:rPr>
          <w:rFonts w:ascii="Times New Roman" w:hAnsi="Times New Roman" w:cs="Times New Roman"/>
          <w:sz w:val="24"/>
          <w:szCs w:val="24"/>
        </w:rPr>
        <w:t>743</w:t>
      </w:r>
      <w:r w:rsidR="007D5C09" w:rsidRPr="00CA1BA9">
        <w:rPr>
          <w:rFonts w:ascii="Times New Roman" w:hAnsi="Times New Roman" w:cs="Times New Roman"/>
          <w:sz w:val="24"/>
          <w:szCs w:val="24"/>
        </w:rPr>
        <w:t>,</w:t>
      </w:r>
      <w:r w:rsidR="00C4231A" w:rsidRPr="00CA1BA9">
        <w:rPr>
          <w:rFonts w:ascii="Times New Roman" w:hAnsi="Times New Roman" w:cs="Times New Roman"/>
          <w:sz w:val="24"/>
          <w:szCs w:val="24"/>
        </w:rPr>
        <w:t>670</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t xml:space="preserve">  </w:t>
      </w:r>
    </w:p>
    <w:p w14:paraId="760C226C" w14:textId="77777777" w:rsidR="002A1C31" w:rsidRPr="00CA1BA9" w:rsidRDefault="002A1C31" w:rsidP="002A1C31">
      <w:pPr>
        <w:ind w:firstLine="720"/>
        <w:rPr>
          <w:rFonts w:ascii="Times New Roman" w:hAnsi="Times New Roman" w:cs="Times New Roman"/>
          <w:sz w:val="24"/>
          <w:szCs w:val="24"/>
        </w:rPr>
      </w:pPr>
      <w:r w:rsidRPr="00CA1BA9">
        <w:rPr>
          <w:rFonts w:ascii="Times New Roman" w:hAnsi="Times New Roman" w:cs="Times New Roman"/>
          <w:b/>
          <w:sz w:val="24"/>
          <w:szCs w:val="24"/>
        </w:rPr>
        <w:t>Annual Reporting Burden</w:t>
      </w:r>
    </w:p>
    <w:p w14:paraId="4A918910" w14:textId="4754C405" w:rsidR="002A1C31" w:rsidRPr="00CA1BA9" w:rsidRDefault="002A1C31" w:rsidP="002A1C31">
      <w:pPr>
        <w:ind w:left="720"/>
        <w:jc w:val="both"/>
        <w:rPr>
          <w:rFonts w:ascii="Times New Roman" w:hAnsi="Times New Roman" w:cs="Times New Roman"/>
          <w:bCs/>
          <w:sz w:val="24"/>
          <w:szCs w:val="24"/>
        </w:rPr>
      </w:pPr>
      <w:r w:rsidRPr="00CA1BA9">
        <w:rPr>
          <w:rFonts w:ascii="Times New Roman" w:hAnsi="Times New Roman" w:cs="Times New Roman"/>
          <w:b/>
          <w:bCs/>
          <w:sz w:val="24"/>
          <w:szCs w:val="24"/>
        </w:rPr>
        <w:t xml:space="preserve">The total annual reporting burden is </w:t>
      </w:r>
      <w:r w:rsidR="007D5C09" w:rsidRPr="00CA1BA9">
        <w:rPr>
          <w:rFonts w:ascii="Times New Roman" w:hAnsi="Times New Roman" w:cs="Times New Roman"/>
          <w:b/>
          <w:bCs/>
          <w:sz w:val="24"/>
          <w:szCs w:val="24"/>
        </w:rPr>
        <w:t>30,861</w:t>
      </w:r>
      <w:r w:rsidRPr="00CA1BA9">
        <w:rPr>
          <w:rFonts w:ascii="Times New Roman" w:hAnsi="Times New Roman" w:cs="Times New Roman"/>
          <w:b/>
          <w:bCs/>
          <w:sz w:val="24"/>
          <w:szCs w:val="24"/>
        </w:rPr>
        <w:t xml:space="preserve"> hours. </w:t>
      </w:r>
      <w:r w:rsidR="007D5C09" w:rsidRPr="00CA1BA9">
        <w:rPr>
          <w:rFonts w:ascii="Times New Roman" w:hAnsi="Times New Roman" w:cs="Times New Roman"/>
          <w:bCs/>
          <w:sz w:val="24"/>
          <w:szCs w:val="24"/>
        </w:rPr>
        <w:t xml:space="preserve">ICE calculated the number of estimated responses by adding together the number of bonds that were posted using Form I-352 in Fiscal Year 2018 (58,734) with the maximum number of maintenance of status and departure bonds that the Department of State expects may be required for non-immigrants </w:t>
      </w:r>
      <w:r w:rsidR="00BB467E" w:rsidRPr="00CA1BA9">
        <w:rPr>
          <w:rFonts w:ascii="Times New Roman" w:hAnsi="Times New Roman" w:cs="Times New Roman"/>
          <w:bCs/>
          <w:sz w:val="24"/>
          <w:szCs w:val="24"/>
        </w:rPr>
        <w:t>in fiscal year 2020</w:t>
      </w:r>
      <w:r w:rsidR="007D5C09" w:rsidRPr="00CA1BA9">
        <w:rPr>
          <w:rFonts w:ascii="Times New Roman" w:hAnsi="Times New Roman" w:cs="Times New Roman"/>
          <w:bCs/>
          <w:sz w:val="24"/>
          <w:szCs w:val="24"/>
        </w:rPr>
        <w:t xml:space="preserve"> (2,988).</w:t>
      </w:r>
      <w:r w:rsidR="007D5C09" w:rsidRPr="00CA1BA9">
        <w:rPr>
          <w:rFonts w:ascii="Times New Roman" w:hAnsi="Times New Roman" w:cs="Times New Roman"/>
          <w:b/>
          <w:bCs/>
          <w:sz w:val="24"/>
          <w:szCs w:val="24"/>
        </w:rPr>
        <w:t xml:space="preserve">  </w:t>
      </w:r>
      <w:r w:rsidR="007D5C09" w:rsidRPr="00CA1BA9">
        <w:rPr>
          <w:rFonts w:ascii="Times New Roman" w:hAnsi="Times New Roman" w:cs="Times New Roman"/>
          <w:bCs/>
          <w:sz w:val="24"/>
          <w:szCs w:val="24"/>
        </w:rPr>
        <w:t xml:space="preserve">To calculate the annual reporting burden, ICE </w:t>
      </w:r>
      <w:r w:rsidRPr="00CA1BA9">
        <w:rPr>
          <w:rFonts w:ascii="Times New Roman" w:hAnsi="Times New Roman" w:cs="Times New Roman"/>
          <w:bCs/>
          <w:sz w:val="24"/>
          <w:szCs w:val="24"/>
        </w:rPr>
        <w:t>multipl</w:t>
      </w:r>
      <w:r w:rsidR="007D5C09" w:rsidRPr="00CA1BA9">
        <w:rPr>
          <w:rFonts w:ascii="Times New Roman" w:hAnsi="Times New Roman" w:cs="Times New Roman"/>
          <w:bCs/>
          <w:sz w:val="24"/>
          <w:szCs w:val="24"/>
        </w:rPr>
        <w:t>ied</w:t>
      </w:r>
      <w:r w:rsidRPr="00CA1BA9">
        <w:rPr>
          <w:rFonts w:ascii="Times New Roman" w:hAnsi="Times New Roman" w:cs="Times New Roman"/>
          <w:bCs/>
          <w:sz w:val="24"/>
          <w:szCs w:val="24"/>
        </w:rPr>
        <w:t xml:space="preserve"> the </w:t>
      </w:r>
      <w:r w:rsidR="00EB74FB" w:rsidRPr="00CA1BA9">
        <w:rPr>
          <w:rFonts w:ascii="Times New Roman" w:hAnsi="Times New Roman" w:cs="Times New Roman"/>
          <w:bCs/>
          <w:sz w:val="24"/>
          <w:szCs w:val="24"/>
        </w:rPr>
        <w:t>nu</w:t>
      </w:r>
      <w:r w:rsidRPr="00CA1BA9">
        <w:rPr>
          <w:rFonts w:ascii="Times New Roman" w:hAnsi="Times New Roman" w:cs="Times New Roman"/>
          <w:bCs/>
          <w:sz w:val="24"/>
          <w:szCs w:val="24"/>
        </w:rPr>
        <w:t xml:space="preserve">mber of </w:t>
      </w:r>
      <w:r w:rsidR="007D5C09" w:rsidRPr="00CA1BA9">
        <w:rPr>
          <w:rFonts w:ascii="Times New Roman" w:hAnsi="Times New Roman" w:cs="Times New Roman"/>
          <w:bCs/>
          <w:sz w:val="24"/>
          <w:szCs w:val="24"/>
        </w:rPr>
        <w:t>expected responses</w:t>
      </w:r>
      <w:r w:rsidR="00EB74FB" w:rsidRPr="00CA1BA9">
        <w:rPr>
          <w:rFonts w:ascii="Times New Roman" w:hAnsi="Times New Roman" w:cs="Times New Roman"/>
          <w:bCs/>
          <w:sz w:val="24"/>
          <w:szCs w:val="24"/>
        </w:rPr>
        <w:t xml:space="preserve"> </w:t>
      </w:r>
      <w:r w:rsidRPr="00CA1BA9">
        <w:rPr>
          <w:rFonts w:ascii="Times New Roman" w:hAnsi="Times New Roman" w:cs="Times New Roman"/>
          <w:bCs/>
          <w:sz w:val="24"/>
          <w:szCs w:val="24"/>
        </w:rPr>
        <w:t>(</w:t>
      </w:r>
      <w:r w:rsidR="007D5C09" w:rsidRPr="00CA1BA9">
        <w:rPr>
          <w:rFonts w:ascii="Times New Roman" w:hAnsi="Times New Roman" w:cs="Times New Roman"/>
          <w:bCs/>
          <w:sz w:val="24"/>
          <w:szCs w:val="24"/>
        </w:rPr>
        <w:t>61,722</w:t>
      </w:r>
      <w:r w:rsidRPr="00CA1BA9">
        <w:rPr>
          <w:rFonts w:ascii="Times New Roman" w:hAnsi="Times New Roman" w:cs="Times New Roman"/>
          <w:bCs/>
          <w:sz w:val="24"/>
          <w:szCs w:val="24"/>
        </w:rPr>
        <w:t xml:space="preserve">) by the frequency of response (1) multiplied by (.50) hours or 30 minutes per response.  The estimate of the burden includes the time required to review instructions, gather and maintain data needed, complete, and file the collection of information. </w:t>
      </w:r>
    </w:p>
    <w:p w14:paraId="67C6D419" w14:textId="77777777" w:rsidR="002A1C31" w:rsidRPr="00CA1BA9" w:rsidRDefault="002A1C31" w:rsidP="002A1C31">
      <w:pPr>
        <w:ind w:firstLine="720"/>
        <w:rPr>
          <w:rFonts w:ascii="Times New Roman" w:hAnsi="Times New Roman" w:cs="Times New Roman"/>
          <w:sz w:val="24"/>
          <w:szCs w:val="24"/>
        </w:rPr>
      </w:pPr>
      <w:r w:rsidRPr="00CA1BA9">
        <w:rPr>
          <w:rFonts w:ascii="Times New Roman" w:hAnsi="Times New Roman" w:cs="Times New Roman"/>
          <w:b/>
          <w:sz w:val="24"/>
          <w:szCs w:val="24"/>
        </w:rPr>
        <w:t>Public Cost</w:t>
      </w:r>
    </w:p>
    <w:p w14:paraId="51C3AD8E" w14:textId="7A14FF2B" w:rsidR="002A1C31" w:rsidRPr="00CA1BA9" w:rsidRDefault="002A1C31" w:rsidP="00CA1BA9">
      <w:pPr>
        <w:ind w:left="720"/>
        <w:rPr>
          <w:rFonts w:ascii="Times New Roman" w:hAnsi="Times New Roman" w:cs="Times New Roman"/>
          <w:bCs/>
          <w:sz w:val="24"/>
          <w:szCs w:val="24"/>
        </w:rPr>
      </w:pPr>
      <w:r w:rsidRPr="00CA1BA9">
        <w:rPr>
          <w:rFonts w:ascii="Times New Roman" w:hAnsi="Times New Roman" w:cs="Times New Roman"/>
          <w:bCs/>
          <w:sz w:val="24"/>
          <w:szCs w:val="24"/>
        </w:rPr>
        <w:t xml:space="preserve">The estimated annual public cost is </w:t>
      </w:r>
      <w:r w:rsidR="007D5C09" w:rsidRPr="00CA1BA9">
        <w:rPr>
          <w:rFonts w:ascii="Times New Roman" w:hAnsi="Times New Roman" w:cs="Times New Roman"/>
          <w:bCs/>
          <w:sz w:val="24"/>
          <w:szCs w:val="24"/>
        </w:rPr>
        <w:t>$</w:t>
      </w:r>
      <w:r w:rsidR="00C4231A" w:rsidRPr="00CA1BA9">
        <w:rPr>
          <w:rFonts w:ascii="Times New Roman" w:hAnsi="Times New Roman" w:cs="Times New Roman"/>
          <w:bCs/>
          <w:sz w:val="24"/>
          <w:szCs w:val="24"/>
        </w:rPr>
        <w:t>743</w:t>
      </w:r>
      <w:r w:rsidR="007D5C09" w:rsidRPr="00CA1BA9">
        <w:rPr>
          <w:rFonts w:ascii="Times New Roman" w:hAnsi="Times New Roman" w:cs="Times New Roman"/>
          <w:bCs/>
          <w:sz w:val="24"/>
          <w:szCs w:val="24"/>
        </w:rPr>
        <w:t>,</w:t>
      </w:r>
      <w:r w:rsidR="00C4231A" w:rsidRPr="00CA1BA9">
        <w:rPr>
          <w:rFonts w:ascii="Times New Roman" w:hAnsi="Times New Roman" w:cs="Times New Roman"/>
          <w:bCs/>
          <w:sz w:val="24"/>
          <w:szCs w:val="24"/>
        </w:rPr>
        <w:t>670</w:t>
      </w:r>
      <w:r w:rsidR="007D5C09" w:rsidRPr="00CA1BA9">
        <w:rPr>
          <w:rFonts w:ascii="Times New Roman" w:hAnsi="Times New Roman" w:cs="Times New Roman"/>
          <w:bCs/>
          <w:sz w:val="24"/>
          <w:szCs w:val="24"/>
        </w:rPr>
        <w:t>.</w:t>
      </w:r>
      <w:r w:rsidRPr="00CA1BA9">
        <w:rPr>
          <w:rFonts w:ascii="Times New Roman" w:hAnsi="Times New Roman" w:cs="Times New Roman"/>
          <w:bCs/>
          <w:sz w:val="24"/>
          <w:szCs w:val="24"/>
        </w:rPr>
        <w:t xml:space="preserve">  </w:t>
      </w:r>
      <w:bookmarkStart w:id="1" w:name="_Hlk17227087"/>
      <w:r w:rsidRPr="00CA1BA9">
        <w:rPr>
          <w:rFonts w:ascii="Times New Roman" w:hAnsi="Times New Roman" w:cs="Times New Roman"/>
          <w:bCs/>
          <w:sz w:val="24"/>
          <w:szCs w:val="24"/>
        </w:rPr>
        <w:t xml:space="preserve">This estimate </w:t>
      </w:r>
      <w:r w:rsidR="00CE0582" w:rsidRPr="00CA1BA9">
        <w:rPr>
          <w:rFonts w:ascii="Times New Roman" w:hAnsi="Times New Roman" w:cs="Times New Roman"/>
          <w:bCs/>
          <w:sz w:val="24"/>
          <w:szCs w:val="24"/>
        </w:rPr>
        <w:t>is composed of</w:t>
      </w:r>
      <w:r w:rsidR="00E97CA4" w:rsidRPr="00CA1BA9">
        <w:rPr>
          <w:rFonts w:ascii="Times New Roman" w:hAnsi="Times New Roman" w:cs="Times New Roman"/>
          <w:bCs/>
          <w:sz w:val="24"/>
          <w:szCs w:val="24"/>
        </w:rPr>
        <w:t xml:space="preserve"> </w:t>
      </w:r>
      <w:r w:rsidRPr="00CA1BA9">
        <w:rPr>
          <w:rFonts w:ascii="Times New Roman" w:hAnsi="Times New Roman" w:cs="Times New Roman"/>
          <w:bCs/>
          <w:sz w:val="24"/>
          <w:szCs w:val="24"/>
        </w:rPr>
        <w:t xml:space="preserve">the </w:t>
      </w:r>
      <w:r w:rsidR="00891B4B" w:rsidRPr="00CA1BA9">
        <w:rPr>
          <w:rFonts w:ascii="Times New Roman" w:hAnsi="Times New Roman" w:cs="Times New Roman"/>
          <w:bCs/>
          <w:sz w:val="24"/>
          <w:szCs w:val="24"/>
        </w:rPr>
        <w:t xml:space="preserve">8,689 </w:t>
      </w:r>
      <w:r w:rsidRPr="00CA1BA9">
        <w:rPr>
          <w:rFonts w:ascii="Times New Roman" w:hAnsi="Times New Roman" w:cs="Times New Roman"/>
          <w:bCs/>
          <w:sz w:val="24"/>
          <w:szCs w:val="24"/>
        </w:rPr>
        <w:t>respon</w:t>
      </w:r>
      <w:r w:rsidR="007D5C09" w:rsidRPr="00CA1BA9">
        <w:rPr>
          <w:rFonts w:ascii="Times New Roman" w:hAnsi="Times New Roman" w:cs="Times New Roman"/>
          <w:bCs/>
          <w:sz w:val="24"/>
          <w:szCs w:val="24"/>
        </w:rPr>
        <w:t>ses</w:t>
      </w:r>
      <w:r w:rsidRPr="00CA1BA9">
        <w:rPr>
          <w:rFonts w:ascii="Times New Roman" w:hAnsi="Times New Roman" w:cs="Times New Roman"/>
          <w:bCs/>
          <w:sz w:val="24"/>
          <w:szCs w:val="24"/>
        </w:rPr>
        <w:t xml:space="preserve"> </w:t>
      </w:r>
      <w:r w:rsidR="00C4231A" w:rsidRPr="00CA1BA9">
        <w:rPr>
          <w:rFonts w:ascii="Times New Roman" w:hAnsi="Times New Roman" w:cs="Times New Roman"/>
          <w:bCs/>
          <w:sz w:val="24"/>
          <w:szCs w:val="24"/>
        </w:rPr>
        <w:t>from</w:t>
      </w:r>
      <w:r w:rsidR="00891B4B" w:rsidRPr="00CA1BA9">
        <w:rPr>
          <w:rFonts w:ascii="Times New Roman" w:hAnsi="Times New Roman" w:cs="Times New Roman"/>
          <w:bCs/>
          <w:sz w:val="24"/>
          <w:szCs w:val="24"/>
        </w:rPr>
        <w:t xml:space="preserve"> surety companies and 53,033 </w:t>
      </w:r>
      <w:r w:rsidR="006D0687" w:rsidRPr="00CA1BA9">
        <w:rPr>
          <w:rFonts w:ascii="Times New Roman" w:hAnsi="Times New Roman" w:cs="Times New Roman"/>
          <w:bCs/>
          <w:sz w:val="24"/>
          <w:szCs w:val="24"/>
        </w:rPr>
        <w:t>aliens</w:t>
      </w:r>
      <w:r w:rsidR="00E94000" w:rsidRPr="00CA1BA9">
        <w:rPr>
          <w:rFonts w:ascii="Times New Roman" w:hAnsi="Times New Roman" w:cs="Times New Roman"/>
          <w:bCs/>
          <w:sz w:val="24"/>
          <w:szCs w:val="24"/>
        </w:rPr>
        <w:t xml:space="preserve"> </w:t>
      </w:r>
      <w:r w:rsidR="00891B4B" w:rsidRPr="00CA1BA9">
        <w:rPr>
          <w:rFonts w:ascii="Times New Roman" w:hAnsi="Times New Roman" w:cs="Times New Roman"/>
          <w:bCs/>
          <w:sz w:val="24"/>
          <w:szCs w:val="24"/>
        </w:rPr>
        <w:t xml:space="preserve">posting cash bonds resulting in a total of </w:t>
      </w:r>
      <w:r w:rsidR="007D5C09" w:rsidRPr="00CA1BA9">
        <w:rPr>
          <w:rFonts w:ascii="Times New Roman" w:hAnsi="Times New Roman" w:cs="Times New Roman"/>
          <w:bCs/>
          <w:sz w:val="24"/>
          <w:szCs w:val="24"/>
        </w:rPr>
        <w:t>61,722</w:t>
      </w:r>
      <w:r w:rsidR="00891B4B" w:rsidRPr="00CA1BA9">
        <w:rPr>
          <w:rFonts w:ascii="Times New Roman" w:hAnsi="Times New Roman" w:cs="Times New Roman"/>
          <w:bCs/>
          <w:sz w:val="24"/>
          <w:szCs w:val="24"/>
        </w:rPr>
        <w:t xml:space="preserve"> responses times the burden for each </w:t>
      </w:r>
      <w:r w:rsidR="006D0687" w:rsidRPr="00CA1BA9">
        <w:rPr>
          <w:rFonts w:ascii="Times New Roman" w:hAnsi="Times New Roman" w:cs="Times New Roman"/>
          <w:bCs/>
          <w:sz w:val="24"/>
          <w:szCs w:val="24"/>
        </w:rPr>
        <w:t>response time of .50 hours</w:t>
      </w:r>
      <w:r w:rsidR="00891B4B" w:rsidRPr="00CA1BA9">
        <w:rPr>
          <w:rFonts w:ascii="Times New Roman" w:hAnsi="Times New Roman" w:cs="Times New Roman"/>
          <w:bCs/>
          <w:sz w:val="24"/>
          <w:szCs w:val="24"/>
        </w:rPr>
        <w:t xml:space="preserve">. </w:t>
      </w:r>
      <w:bookmarkEnd w:id="1"/>
      <w:r w:rsidR="00891B4B" w:rsidRPr="00CA1BA9">
        <w:rPr>
          <w:rFonts w:ascii="Times New Roman" w:hAnsi="Times New Roman" w:cs="Times New Roman"/>
          <w:bCs/>
          <w:sz w:val="24"/>
          <w:szCs w:val="24"/>
        </w:rPr>
        <w:t xml:space="preserve">The burden to </w:t>
      </w:r>
      <w:r w:rsidR="006D0687" w:rsidRPr="00CA1BA9">
        <w:rPr>
          <w:rFonts w:ascii="Times New Roman" w:hAnsi="Times New Roman" w:cs="Times New Roman"/>
          <w:bCs/>
          <w:sz w:val="24"/>
          <w:szCs w:val="24"/>
        </w:rPr>
        <w:t>s</w:t>
      </w:r>
      <w:r w:rsidR="00891B4B" w:rsidRPr="00CA1BA9">
        <w:rPr>
          <w:rFonts w:ascii="Times New Roman" w:hAnsi="Times New Roman" w:cs="Times New Roman"/>
          <w:bCs/>
          <w:sz w:val="24"/>
          <w:szCs w:val="24"/>
        </w:rPr>
        <w:t xml:space="preserve">urety companies is $206,711, estimated from the </w:t>
      </w:r>
      <w:r w:rsidR="006D0687" w:rsidRPr="00CA1BA9">
        <w:rPr>
          <w:rFonts w:ascii="Times New Roman" w:hAnsi="Times New Roman" w:cs="Times New Roman"/>
          <w:bCs/>
          <w:sz w:val="24"/>
          <w:szCs w:val="24"/>
        </w:rPr>
        <w:t>8</w:t>
      </w:r>
      <w:r w:rsidR="00891B4B" w:rsidRPr="00CA1BA9">
        <w:rPr>
          <w:rFonts w:ascii="Times New Roman" w:hAnsi="Times New Roman" w:cs="Times New Roman"/>
          <w:bCs/>
          <w:sz w:val="24"/>
          <w:szCs w:val="24"/>
        </w:rPr>
        <w:t>,</w:t>
      </w:r>
      <w:r w:rsidR="006D0687" w:rsidRPr="00CA1BA9">
        <w:rPr>
          <w:rFonts w:ascii="Times New Roman" w:hAnsi="Times New Roman" w:cs="Times New Roman"/>
          <w:bCs/>
          <w:sz w:val="24"/>
          <w:szCs w:val="24"/>
        </w:rPr>
        <w:t>689</w:t>
      </w:r>
      <w:r w:rsidR="00891B4B" w:rsidRPr="00CA1BA9">
        <w:rPr>
          <w:rFonts w:ascii="Times New Roman" w:hAnsi="Times New Roman" w:cs="Times New Roman"/>
          <w:bCs/>
          <w:sz w:val="24"/>
          <w:szCs w:val="24"/>
        </w:rPr>
        <w:t xml:space="preserve"> responses x 30 minutes (.50 hours) per response x the average hourly loaded wage for an insurance sales agent ($47.58).  The burden to </w:t>
      </w:r>
      <w:r w:rsidR="006D0687" w:rsidRPr="00CA1BA9">
        <w:rPr>
          <w:rFonts w:ascii="Times New Roman" w:hAnsi="Times New Roman" w:cs="Times New Roman"/>
          <w:bCs/>
          <w:sz w:val="24"/>
          <w:szCs w:val="24"/>
        </w:rPr>
        <w:t>aliens</w:t>
      </w:r>
      <w:r w:rsidR="00891B4B" w:rsidRPr="00CA1BA9">
        <w:rPr>
          <w:rFonts w:ascii="Times New Roman" w:hAnsi="Times New Roman" w:cs="Times New Roman"/>
          <w:bCs/>
          <w:sz w:val="24"/>
          <w:szCs w:val="24"/>
        </w:rPr>
        <w:t xml:space="preserve"> posting cash bonds is estimated to be $536,959, based on the 53,033 responses </w:t>
      </w:r>
      <w:r w:rsidRPr="00CA1BA9">
        <w:rPr>
          <w:rFonts w:ascii="Times New Roman" w:hAnsi="Times New Roman" w:cs="Times New Roman"/>
          <w:bCs/>
          <w:sz w:val="24"/>
          <w:szCs w:val="24"/>
        </w:rPr>
        <w:t>x 30 minutes (.50 hours) per response x average hourly loaded wage for unskilled labor and manufacturing workers ($</w:t>
      </w:r>
      <w:r w:rsidR="007D5C09" w:rsidRPr="00CA1BA9">
        <w:rPr>
          <w:rFonts w:ascii="Times New Roman" w:hAnsi="Times New Roman" w:cs="Times New Roman"/>
          <w:bCs/>
          <w:sz w:val="24"/>
          <w:szCs w:val="24"/>
        </w:rPr>
        <w:t>20.25</w:t>
      </w:r>
      <w:r w:rsidRPr="00CA1BA9">
        <w:rPr>
          <w:rFonts w:ascii="Times New Roman" w:hAnsi="Times New Roman" w:cs="Times New Roman"/>
          <w:bCs/>
          <w:sz w:val="24"/>
          <w:szCs w:val="24"/>
        </w:rPr>
        <w:t>). This figure was chosen as many aliens placed in removal proceedings are employed or seeking employment in these categories.</w:t>
      </w:r>
    </w:p>
    <w:p w14:paraId="3D6E8722" w14:textId="71AEBF91" w:rsidR="00602F3A" w:rsidRPr="00CA1BA9" w:rsidRDefault="00602F3A" w:rsidP="00CA1BA9">
      <w:pPr>
        <w:ind w:left="720"/>
        <w:rPr>
          <w:rFonts w:ascii="Times New Roman" w:hAnsi="Times New Roman" w:cs="Times New Roman"/>
          <w:bCs/>
          <w:sz w:val="24"/>
          <w:szCs w:val="24"/>
        </w:rPr>
      </w:pPr>
      <w:bookmarkStart w:id="2" w:name="_Hlk17279627"/>
      <w:r w:rsidRPr="00CA1BA9">
        <w:rPr>
          <w:rFonts w:ascii="Times New Roman" w:hAnsi="Times New Roman" w:cs="Times New Roman"/>
          <w:sz w:val="24"/>
          <w:szCs w:val="24"/>
        </w:rPr>
        <w:t>The hourly wage rate for an insurance sales agent is $32.64 as reported by the Bureau of Labor Statistics</w:t>
      </w:r>
      <w:r w:rsidR="009F5E22" w:rsidRPr="00CA1BA9">
        <w:rPr>
          <w:rFonts w:ascii="Times New Roman" w:hAnsi="Times New Roman" w:cs="Times New Roman"/>
          <w:sz w:val="24"/>
          <w:szCs w:val="24"/>
        </w:rPr>
        <w:t xml:space="preserve"> (BLS)</w:t>
      </w:r>
      <w:r w:rsidRPr="00CA1BA9">
        <w:rPr>
          <w:rFonts w:ascii="Times New Roman" w:hAnsi="Times New Roman" w:cs="Times New Roman"/>
          <w:sz w:val="24"/>
          <w:szCs w:val="24"/>
        </w:rPr>
        <w:t xml:space="preserve"> in the</w:t>
      </w:r>
      <w:r w:rsidRPr="00CA1BA9">
        <w:rPr>
          <w:rFonts w:ascii="Times New Roman" w:hAnsi="Times New Roman" w:cs="Times New Roman"/>
          <w:bCs/>
          <w:sz w:val="24"/>
          <w:szCs w:val="24"/>
        </w:rPr>
        <w:t xml:space="preserve"> May 2018 National Occupational Employment and Wage Estimates United States, https://www.bls.gov/oes/current/oes_nat.htm#</w:t>
      </w:r>
      <w:r w:rsidR="00926DAB" w:rsidRPr="00CA1BA9">
        <w:rPr>
          <w:rFonts w:ascii="Times New Roman" w:hAnsi="Times New Roman" w:cs="Times New Roman"/>
          <w:bCs/>
          <w:sz w:val="24"/>
          <w:szCs w:val="24"/>
        </w:rPr>
        <w:t>41</w:t>
      </w:r>
      <w:r w:rsidRPr="00CA1BA9">
        <w:rPr>
          <w:rFonts w:ascii="Times New Roman" w:hAnsi="Times New Roman" w:cs="Times New Roman"/>
          <w:bCs/>
          <w:sz w:val="24"/>
          <w:szCs w:val="24"/>
        </w:rPr>
        <w:t>-</w:t>
      </w:r>
      <w:r w:rsidR="00926DAB" w:rsidRPr="00CA1BA9">
        <w:rPr>
          <w:rFonts w:ascii="Times New Roman" w:hAnsi="Times New Roman" w:cs="Times New Roman"/>
          <w:bCs/>
          <w:sz w:val="24"/>
          <w:szCs w:val="24"/>
        </w:rPr>
        <w:t>3021</w:t>
      </w:r>
      <w:r w:rsidRPr="00CA1BA9">
        <w:rPr>
          <w:rFonts w:ascii="Times New Roman" w:hAnsi="Times New Roman" w:cs="Times New Roman"/>
          <w:bCs/>
          <w:sz w:val="24"/>
          <w:szCs w:val="24"/>
        </w:rPr>
        <w:t>.</w:t>
      </w:r>
      <w:r w:rsidRPr="00CA1BA9">
        <w:rPr>
          <w:rFonts w:ascii="Times New Roman" w:hAnsi="Times New Roman" w:cs="Times New Roman"/>
          <w:sz w:val="24"/>
          <w:szCs w:val="24"/>
        </w:rPr>
        <w:t xml:space="preserve"> </w:t>
      </w:r>
      <w:bookmarkEnd w:id="2"/>
      <w:r w:rsidR="007D5C09" w:rsidRPr="00CA1BA9">
        <w:rPr>
          <w:rFonts w:ascii="Times New Roman" w:hAnsi="Times New Roman" w:cs="Times New Roman"/>
          <w:bCs/>
          <w:sz w:val="24"/>
          <w:szCs w:val="24"/>
        </w:rPr>
        <w:t>The hourly wage rate for unskilled labor is represented by the national average of state minimum wage rates, $8.94</w:t>
      </w:r>
      <w:r w:rsidR="00926DAB" w:rsidRPr="00CA1BA9">
        <w:rPr>
          <w:rFonts w:ascii="Times New Roman" w:hAnsi="Times New Roman" w:cs="Times New Roman"/>
          <w:bCs/>
          <w:sz w:val="24"/>
          <w:szCs w:val="24"/>
        </w:rPr>
        <w:t xml:space="preserve"> estimated from the</w:t>
      </w:r>
      <w:r w:rsidR="007D5C09" w:rsidRPr="00CA1BA9">
        <w:rPr>
          <w:rFonts w:ascii="Times New Roman" w:hAnsi="Times New Roman" w:cs="Times New Roman"/>
          <w:bCs/>
          <w:sz w:val="24"/>
          <w:szCs w:val="24"/>
        </w:rPr>
        <w:t xml:space="preserve"> Consolidated Minimum Wage Table, June 1, 2019, https://www.dol.gov/whd/minwage/mw-consolidated.htm. The hourly wage rate for manufacturing labor is represented by the average hourly wage for production occupations, $18.84</w:t>
      </w:r>
      <w:r w:rsidR="00926DAB" w:rsidRPr="00CA1BA9">
        <w:rPr>
          <w:rFonts w:ascii="Times New Roman" w:hAnsi="Times New Roman" w:cs="Times New Roman"/>
          <w:bCs/>
          <w:sz w:val="24"/>
          <w:szCs w:val="24"/>
        </w:rPr>
        <w:t xml:space="preserve"> as reported in the</w:t>
      </w:r>
      <w:r w:rsidR="007D5C09" w:rsidRPr="00CA1BA9">
        <w:rPr>
          <w:rFonts w:ascii="Times New Roman" w:hAnsi="Times New Roman" w:cs="Times New Roman"/>
          <w:bCs/>
          <w:sz w:val="24"/>
          <w:szCs w:val="24"/>
        </w:rPr>
        <w:t xml:space="preserve"> May 2018 National Occupational Employment and Wage Estimates United States, https://www.bls.gov/oes/current/oes_nat.htm#51-0000. </w:t>
      </w:r>
      <w:r w:rsidR="00926DAB" w:rsidRPr="00CA1BA9">
        <w:rPr>
          <w:rFonts w:ascii="Times New Roman" w:hAnsi="Times New Roman" w:cs="Times New Roman"/>
          <w:bCs/>
          <w:sz w:val="24"/>
          <w:szCs w:val="24"/>
        </w:rPr>
        <w:t xml:space="preserve"> The </w:t>
      </w:r>
      <w:r w:rsidR="009F5E22" w:rsidRPr="00CA1BA9">
        <w:rPr>
          <w:rFonts w:ascii="Times New Roman" w:hAnsi="Times New Roman" w:cs="Times New Roman"/>
          <w:bCs/>
          <w:sz w:val="24"/>
          <w:szCs w:val="24"/>
        </w:rPr>
        <w:t>load</w:t>
      </w:r>
      <w:r w:rsidR="00AA6E94" w:rsidRPr="00CA1BA9">
        <w:rPr>
          <w:rFonts w:ascii="Times New Roman" w:hAnsi="Times New Roman" w:cs="Times New Roman"/>
          <w:bCs/>
          <w:sz w:val="24"/>
          <w:szCs w:val="24"/>
        </w:rPr>
        <w:t>ed</w:t>
      </w:r>
      <w:r w:rsidR="009F5E22" w:rsidRPr="00CA1BA9">
        <w:rPr>
          <w:rFonts w:ascii="Times New Roman" w:hAnsi="Times New Roman" w:cs="Times New Roman"/>
          <w:bCs/>
          <w:sz w:val="24"/>
          <w:szCs w:val="24"/>
        </w:rPr>
        <w:t xml:space="preserve"> </w:t>
      </w:r>
      <w:r w:rsidR="00926DAB" w:rsidRPr="00CA1BA9">
        <w:rPr>
          <w:rFonts w:ascii="Times New Roman" w:hAnsi="Times New Roman" w:cs="Times New Roman"/>
          <w:bCs/>
          <w:sz w:val="24"/>
          <w:szCs w:val="24"/>
        </w:rPr>
        <w:t>wage</w:t>
      </w:r>
      <w:r w:rsidR="009F5E22" w:rsidRPr="00CA1BA9">
        <w:rPr>
          <w:rFonts w:ascii="Times New Roman" w:hAnsi="Times New Roman" w:cs="Times New Roman"/>
          <w:bCs/>
          <w:sz w:val="24"/>
          <w:szCs w:val="24"/>
        </w:rPr>
        <w:t>s for unskilled workers and an insurance sales agent were</w:t>
      </w:r>
      <w:r w:rsidR="00926DAB" w:rsidRPr="00CA1BA9">
        <w:rPr>
          <w:rFonts w:ascii="Times New Roman" w:hAnsi="Times New Roman" w:cs="Times New Roman"/>
          <w:bCs/>
          <w:sz w:val="24"/>
          <w:szCs w:val="24"/>
        </w:rPr>
        <w:t xml:space="preserve"> </w:t>
      </w:r>
      <w:r w:rsidR="009F5E22" w:rsidRPr="00CA1BA9">
        <w:rPr>
          <w:rFonts w:ascii="Times New Roman" w:hAnsi="Times New Roman" w:cs="Times New Roman"/>
          <w:bCs/>
          <w:sz w:val="24"/>
          <w:szCs w:val="24"/>
        </w:rPr>
        <w:t xml:space="preserve">calculated by dividing each with 68.6 percent, the ratio of reported wages and salaries to total compensation of. This percentage was reported in the BLS table on </w:t>
      </w:r>
      <w:r w:rsidR="007D5C09" w:rsidRPr="00CA1BA9">
        <w:rPr>
          <w:rFonts w:ascii="Times New Roman" w:hAnsi="Times New Roman" w:cs="Times New Roman"/>
          <w:bCs/>
          <w:sz w:val="24"/>
          <w:szCs w:val="24"/>
        </w:rPr>
        <w:t xml:space="preserve">Employer costs per hour worked for employee compensation and costs as a percent of total compensation: Civilian workers, by major occupational and industry group, All workers, https://www.bls.gov/news.release/ecec.t01.htm. </w:t>
      </w:r>
    </w:p>
    <w:p w14:paraId="2912DBF7"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13.</w:t>
      </w:r>
      <w:r w:rsidRPr="00CA1BA9">
        <w:rPr>
          <w:rFonts w:ascii="Times New Roman" w:hAnsi="Times New Roman" w:cs="Times New Roman"/>
          <w:b/>
          <w:sz w:val="24"/>
          <w:szCs w:val="24"/>
        </w:rPr>
        <w:tab/>
        <w:t>Provide an estimate of the total annual cost burden to respondents or record keepers resulting from the collection of information.  (Do not include the cost of any hour burden shown in Items 12 and 14).</w:t>
      </w:r>
    </w:p>
    <w:p w14:paraId="7279DAFE" w14:textId="77777777" w:rsidR="002A1C31" w:rsidRPr="00CA1BA9" w:rsidRDefault="002A1C31" w:rsidP="002A1C31">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FC6A758" w14:textId="77777777" w:rsidR="002A1C31" w:rsidRPr="00CA1BA9" w:rsidRDefault="002A1C31" w:rsidP="002A1C31">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30E8394" w14:textId="77777777" w:rsidR="002A1C31" w:rsidRPr="00CA1BA9" w:rsidRDefault="002A1C31" w:rsidP="002A1C31">
      <w:pPr>
        <w:jc w:val="both"/>
        <w:rPr>
          <w:rFonts w:ascii="Times New Roman" w:hAnsi="Times New Roman" w:cs="Times New Roman"/>
          <w:b/>
          <w:sz w:val="24"/>
          <w:szCs w:val="24"/>
        </w:rPr>
      </w:pPr>
    </w:p>
    <w:p w14:paraId="6EDAAFD6" w14:textId="77777777" w:rsidR="002A1C31" w:rsidRPr="00CA1BA9" w:rsidRDefault="002A1C31" w:rsidP="002A1C31">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698943C" w14:textId="77777777" w:rsidR="002A1C31" w:rsidRPr="00CA1BA9" w:rsidRDefault="002A1C31" w:rsidP="002A1C31">
      <w:pPr>
        <w:tabs>
          <w:tab w:val="left" w:pos="-1440"/>
        </w:tabs>
        <w:ind w:left="720" w:hanging="720"/>
        <w:jc w:val="both"/>
        <w:rPr>
          <w:rFonts w:ascii="Times New Roman" w:hAnsi="Times New Roman" w:cs="Times New Roman"/>
          <w:sz w:val="24"/>
          <w:szCs w:val="24"/>
        </w:rPr>
      </w:pPr>
    </w:p>
    <w:p w14:paraId="367BA66D" w14:textId="77777777" w:rsidR="002A1C31" w:rsidRPr="00CA1BA9" w:rsidRDefault="002A1C31" w:rsidP="002A1C31">
      <w:pPr>
        <w:tabs>
          <w:tab w:val="left" w:pos="-1440"/>
        </w:tabs>
        <w:ind w:left="720" w:hanging="720"/>
        <w:jc w:val="both"/>
        <w:rPr>
          <w:rFonts w:ascii="Times New Roman" w:hAnsi="Times New Roman" w:cs="Times New Roman"/>
          <w:b/>
          <w:i/>
          <w:sz w:val="24"/>
          <w:szCs w:val="24"/>
        </w:rPr>
      </w:pPr>
      <w:r w:rsidRPr="00CA1BA9">
        <w:rPr>
          <w:rFonts w:ascii="Times New Roman" w:hAnsi="Times New Roman" w:cs="Times New Roman"/>
          <w:sz w:val="24"/>
          <w:szCs w:val="24"/>
        </w:rPr>
        <w:tab/>
        <w:t>There are no record keeping, capital or start-up costs associated with this information collection. Any cost burdens to respondents are identified in Item 14.</w:t>
      </w:r>
    </w:p>
    <w:p w14:paraId="3401A71C"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14.</w:t>
      </w:r>
      <w:r w:rsidRPr="00CA1BA9">
        <w:rPr>
          <w:rFonts w:ascii="Times New Roman" w:hAnsi="Times New Roman" w:cs="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F3618E9" w14:textId="77777777" w:rsidR="002A1C31" w:rsidRPr="00CA1BA9" w:rsidRDefault="002A1C31" w:rsidP="002A1C31">
      <w:pPr>
        <w:tabs>
          <w:tab w:val="left" w:pos="-1440"/>
        </w:tabs>
        <w:ind w:left="720" w:hanging="720"/>
        <w:jc w:val="both"/>
        <w:rPr>
          <w:rFonts w:ascii="Times New Roman" w:hAnsi="Times New Roman" w:cs="Times New Roman"/>
          <w:sz w:val="24"/>
          <w:szCs w:val="24"/>
        </w:rPr>
      </w:pPr>
      <w:r w:rsidRPr="00CA1BA9">
        <w:rPr>
          <w:rFonts w:ascii="Times New Roman" w:hAnsi="Times New Roman" w:cs="Times New Roman"/>
          <w:b/>
          <w:sz w:val="24"/>
          <w:szCs w:val="24"/>
          <w:u w:val="single"/>
        </w:rPr>
        <w:t>Annualized Cost Analysis</w:t>
      </w:r>
      <w:r w:rsidRPr="00CA1BA9">
        <w:rPr>
          <w:rFonts w:ascii="Times New Roman" w:hAnsi="Times New Roman" w:cs="Times New Roman"/>
          <w:b/>
          <w:sz w:val="24"/>
          <w:szCs w:val="24"/>
        </w:rPr>
        <w:t>:</w:t>
      </w:r>
    </w:p>
    <w:p w14:paraId="7966616E" w14:textId="2FF30DE1" w:rsidR="002A1C31" w:rsidRPr="00CA1BA9" w:rsidRDefault="002A1C31" w:rsidP="002A1C31">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a.</w:t>
      </w:r>
      <w:r w:rsidRPr="00CA1BA9">
        <w:rPr>
          <w:rFonts w:ascii="Times New Roman" w:hAnsi="Times New Roman" w:cs="Times New Roman"/>
          <w:sz w:val="24"/>
          <w:szCs w:val="24"/>
        </w:rPr>
        <w:tab/>
        <w:t>Printing cost</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t>$</w:t>
      </w:r>
      <w:r w:rsidR="007D5C09" w:rsidRPr="00CA1BA9">
        <w:rPr>
          <w:rFonts w:ascii="Times New Roman" w:hAnsi="Times New Roman" w:cs="Times New Roman"/>
          <w:sz w:val="24"/>
          <w:szCs w:val="24"/>
        </w:rPr>
        <w:t>46,292</w:t>
      </w:r>
    </w:p>
    <w:p w14:paraId="67B4C167" w14:textId="247B8F3A" w:rsidR="002A1C31" w:rsidRPr="00CA1BA9" w:rsidRDefault="002A1C31" w:rsidP="002A1C31">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b.</w:t>
      </w:r>
      <w:r w:rsidRPr="00CA1BA9">
        <w:rPr>
          <w:rFonts w:ascii="Times New Roman" w:hAnsi="Times New Roman" w:cs="Times New Roman"/>
          <w:sz w:val="24"/>
          <w:szCs w:val="24"/>
        </w:rPr>
        <w:tab/>
        <w:t>Collecting and processing</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t>$</w:t>
      </w:r>
      <w:r w:rsidR="007D5C09" w:rsidRPr="00CA1BA9">
        <w:rPr>
          <w:rFonts w:ascii="Times New Roman" w:hAnsi="Times New Roman" w:cs="Times New Roman"/>
          <w:sz w:val="24"/>
          <w:szCs w:val="24"/>
        </w:rPr>
        <w:t>10,376,703</w:t>
      </w:r>
    </w:p>
    <w:p w14:paraId="1C6C83C8" w14:textId="482852A5" w:rsidR="002A1C31" w:rsidRPr="00CA1BA9" w:rsidRDefault="002A1C31" w:rsidP="002A1C31">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c.</w:t>
      </w:r>
      <w:r w:rsidRPr="00CA1BA9">
        <w:rPr>
          <w:rFonts w:ascii="Times New Roman" w:hAnsi="Times New Roman" w:cs="Times New Roman"/>
          <w:sz w:val="24"/>
          <w:szCs w:val="24"/>
        </w:rPr>
        <w:tab/>
        <w:t>Total annual cost to government</w:t>
      </w:r>
      <w:r w:rsidRPr="00CA1BA9">
        <w:rPr>
          <w:rFonts w:ascii="Times New Roman" w:hAnsi="Times New Roman" w:cs="Times New Roman"/>
          <w:sz w:val="24"/>
          <w:szCs w:val="24"/>
        </w:rPr>
        <w:tab/>
      </w:r>
      <w:r w:rsidRPr="00CA1BA9">
        <w:rPr>
          <w:rFonts w:ascii="Times New Roman" w:hAnsi="Times New Roman" w:cs="Times New Roman"/>
          <w:sz w:val="24"/>
          <w:szCs w:val="24"/>
        </w:rPr>
        <w:tab/>
        <w:t>$</w:t>
      </w:r>
      <w:r w:rsidR="007D5C09" w:rsidRPr="00CA1BA9">
        <w:rPr>
          <w:rFonts w:ascii="Times New Roman" w:hAnsi="Times New Roman" w:cs="Times New Roman"/>
          <w:sz w:val="24"/>
          <w:szCs w:val="24"/>
        </w:rPr>
        <w:t>10,422,995</w:t>
      </w:r>
    </w:p>
    <w:p w14:paraId="7C0C899D" w14:textId="77777777" w:rsidR="002A1C31" w:rsidRPr="00CA1BA9" w:rsidRDefault="002A1C31" w:rsidP="002A1C31">
      <w:pPr>
        <w:ind w:left="720"/>
        <w:jc w:val="both"/>
        <w:rPr>
          <w:rFonts w:ascii="Times New Roman" w:hAnsi="Times New Roman" w:cs="Times New Roman"/>
          <w:sz w:val="24"/>
          <w:szCs w:val="24"/>
        </w:rPr>
      </w:pPr>
      <w:r w:rsidRPr="00CA1BA9">
        <w:rPr>
          <w:rFonts w:ascii="Times New Roman" w:hAnsi="Times New Roman" w:cs="Times New Roman"/>
          <w:b/>
          <w:sz w:val="24"/>
          <w:szCs w:val="24"/>
        </w:rPr>
        <w:t>Government Cost</w:t>
      </w:r>
    </w:p>
    <w:p w14:paraId="08083AC8" w14:textId="389399D9" w:rsidR="002A1C31" w:rsidRPr="00CA1BA9" w:rsidRDefault="002A1C31" w:rsidP="002A1C31">
      <w:pPr>
        <w:ind w:left="720"/>
        <w:jc w:val="both"/>
        <w:rPr>
          <w:rFonts w:ascii="Times New Roman" w:hAnsi="Times New Roman" w:cs="Times New Roman"/>
          <w:sz w:val="24"/>
          <w:szCs w:val="24"/>
        </w:rPr>
      </w:pPr>
      <w:r w:rsidRPr="00CA1BA9">
        <w:rPr>
          <w:rFonts w:ascii="Times New Roman" w:hAnsi="Times New Roman" w:cs="Times New Roman"/>
          <w:b/>
          <w:sz w:val="24"/>
          <w:szCs w:val="24"/>
        </w:rPr>
        <w:t>The estimated cost of the program to the Government is $</w:t>
      </w:r>
      <w:r w:rsidR="007D5C09" w:rsidRPr="00CA1BA9">
        <w:rPr>
          <w:rFonts w:ascii="Times New Roman" w:hAnsi="Times New Roman" w:cs="Times New Roman"/>
          <w:b/>
          <w:sz w:val="24"/>
          <w:szCs w:val="24"/>
        </w:rPr>
        <w:t>10,422,995</w:t>
      </w:r>
      <w:r w:rsidRPr="00CA1BA9">
        <w:rPr>
          <w:rFonts w:ascii="Times New Roman" w:hAnsi="Times New Roman" w:cs="Times New Roman"/>
          <w:b/>
          <w:sz w:val="24"/>
          <w:szCs w:val="24"/>
        </w:rPr>
        <w:t>.</w:t>
      </w:r>
      <w:r w:rsidRPr="00CA1BA9">
        <w:rPr>
          <w:rFonts w:ascii="Times New Roman" w:hAnsi="Times New Roman" w:cs="Times New Roman"/>
          <w:sz w:val="24"/>
          <w:szCs w:val="24"/>
        </w:rPr>
        <w:t xml:space="preserve">  The printing cost, $</w:t>
      </w:r>
      <w:r w:rsidR="007D5C09" w:rsidRPr="00CA1BA9">
        <w:rPr>
          <w:rFonts w:ascii="Times New Roman" w:hAnsi="Times New Roman" w:cs="Times New Roman"/>
          <w:sz w:val="24"/>
          <w:szCs w:val="24"/>
        </w:rPr>
        <w:t>46,292</w:t>
      </w:r>
      <w:r w:rsidRPr="00CA1BA9">
        <w:rPr>
          <w:rFonts w:ascii="Times New Roman" w:hAnsi="Times New Roman" w:cs="Times New Roman"/>
          <w:sz w:val="24"/>
          <w:szCs w:val="24"/>
        </w:rPr>
        <w:t>, is estimated by multiplying the estimated number of respon</w:t>
      </w:r>
      <w:r w:rsidR="007D5C09" w:rsidRPr="00CA1BA9">
        <w:rPr>
          <w:rFonts w:ascii="Times New Roman" w:hAnsi="Times New Roman" w:cs="Times New Roman"/>
          <w:sz w:val="24"/>
          <w:szCs w:val="24"/>
        </w:rPr>
        <w:t>ses</w:t>
      </w:r>
      <w:r w:rsidRPr="00CA1BA9">
        <w:rPr>
          <w:rFonts w:ascii="Times New Roman" w:hAnsi="Times New Roman" w:cs="Times New Roman"/>
          <w:sz w:val="24"/>
          <w:szCs w:val="24"/>
        </w:rPr>
        <w:t xml:space="preserve"> (</w:t>
      </w:r>
      <w:r w:rsidR="007D5C09" w:rsidRPr="00CA1BA9">
        <w:rPr>
          <w:rFonts w:ascii="Times New Roman" w:hAnsi="Times New Roman" w:cs="Times New Roman"/>
          <w:sz w:val="24"/>
          <w:szCs w:val="24"/>
        </w:rPr>
        <w:t>61,722</w:t>
      </w:r>
      <w:r w:rsidRPr="00CA1BA9">
        <w:rPr>
          <w:rFonts w:ascii="Times New Roman" w:hAnsi="Times New Roman" w:cs="Times New Roman"/>
          <w:sz w:val="24"/>
          <w:szCs w:val="24"/>
        </w:rPr>
        <w:t xml:space="preserve">) by a printing cost of $0.75 per respondent.  The form is printed twice for each cash bond and surety bond.  One printed copy is </w:t>
      </w:r>
      <w:r w:rsidR="00B87ACB" w:rsidRPr="00CA1BA9">
        <w:rPr>
          <w:rFonts w:ascii="Times New Roman" w:hAnsi="Times New Roman" w:cs="Times New Roman"/>
          <w:sz w:val="24"/>
          <w:szCs w:val="24"/>
        </w:rPr>
        <w:t>filed,</w:t>
      </w:r>
      <w:r w:rsidRPr="00CA1BA9">
        <w:rPr>
          <w:rFonts w:ascii="Times New Roman" w:hAnsi="Times New Roman" w:cs="Times New Roman"/>
          <w:sz w:val="24"/>
          <w:szCs w:val="24"/>
        </w:rPr>
        <w:t xml:space="preserve"> and one copy is given to the obligor.  </w:t>
      </w:r>
    </w:p>
    <w:p w14:paraId="621BB300" w14:textId="3E8280C8" w:rsidR="002A1C31" w:rsidRPr="00CA1BA9" w:rsidRDefault="002A1C31" w:rsidP="00E35E36">
      <w:pPr>
        <w:ind w:left="720"/>
        <w:rPr>
          <w:rFonts w:ascii="Times New Roman" w:hAnsi="Times New Roman" w:cs="Times New Roman"/>
          <w:sz w:val="24"/>
          <w:szCs w:val="24"/>
        </w:rPr>
      </w:pPr>
      <w:r w:rsidRPr="00CA1BA9">
        <w:rPr>
          <w:rFonts w:ascii="Times New Roman" w:hAnsi="Times New Roman" w:cs="Times New Roman"/>
          <w:sz w:val="24"/>
          <w:szCs w:val="24"/>
        </w:rPr>
        <w:t>The collection and processing estimated cost, $</w:t>
      </w:r>
      <w:r w:rsidR="00B87ACB" w:rsidRPr="00CA1BA9">
        <w:rPr>
          <w:rFonts w:ascii="Times New Roman" w:hAnsi="Times New Roman" w:cs="Times New Roman"/>
          <w:sz w:val="24"/>
          <w:szCs w:val="24"/>
        </w:rPr>
        <w:t>10,376,703 is</w:t>
      </w:r>
      <w:r w:rsidRPr="00CA1BA9">
        <w:rPr>
          <w:rFonts w:ascii="Times New Roman" w:hAnsi="Times New Roman" w:cs="Times New Roman"/>
          <w:sz w:val="24"/>
          <w:szCs w:val="24"/>
        </w:rPr>
        <w:t xml:space="preserve"> calculated by using the estimated number of respondents (</w:t>
      </w:r>
      <w:r w:rsidR="007D5C09" w:rsidRPr="00CA1BA9">
        <w:rPr>
          <w:rFonts w:ascii="Times New Roman" w:hAnsi="Times New Roman" w:cs="Times New Roman"/>
          <w:sz w:val="24"/>
          <w:szCs w:val="24"/>
        </w:rPr>
        <w:t>61,722</w:t>
      </w:r>
      <w:r w:rsidRPr="00CA1BA9">
        <w:rPr>
          <w:rFonts w:ascii="Times New Roman" w:hAnsi="Times New Roman" w:cs="Times New Roman"/>
          <w:sz w:val="24"/>
          <w:szCs w:val="24"/>
        </w:rPr>
        <w:t>) multiplied by 6 hours (Time required to collect and process information) x $2</w:t>
      </w:r>
      <w:r w:rsidR="007D5C09" w:rsidRPr="00CA1BA9">
        <w:rPr>
          <w:rFonts w:ascii="Times New Roman" w:hAnsi="Times New Roman" w:cs="Times New Roman"/>
          <w:sz w:val="24"/>
          <w:szCs w:val="24"/>
        </w:rPr>
        <w:t>8.02</w:t>
      </w:r>
      <w:r w:rsidRPr="00CA1BA9">
        <w:rPr>
          <w:rFonts w:ascii="Times New Roman" w:hAnsi="Times New Roman" w:cs="Times New Roman"/>
          <w:sz w:val="24"/>
          <w:szCs w:val="24"/>
        </w:rPr>
        <w:t xml:space="preserve"> (</w:t>
      </w:r>
      <w:r w:rsidR="00091241" w:rsidRPr="00CA1BA9">
        <w:rPr>
          <w:rFonts w:ascii="Times New Roman" w:hAnsi="Times New Roman" w:cs="Times New Roman"/>
          <w:sz w:val="24"/>
          <w:szCs w:val="24"/>
        </w:rPr>
        <w:t>average hourly wage of the two government employees that may collect and process information on this form</w:t>
      </w:r>
      <w:r w:rsidRPr="00CA1BA9">
        <w:rPr>
          <w:rFonts w:ascii="Times New Roman" w:hAnsi="Times New Roman" w:cs="Times New Roman"/>
          <w:sz w:val="24"/>
          <w:szCs w:val="24"/>
        </w:rPr>
        <w:t>).</w:t>
      </w:r>
      <w:r w:rsidR="00091241" w:rsidRPr="00CA1BA9">
        <w:rPr>
          <w:rFonts w:ascii="Times New Roman" w:hAnsi="Times New Roman" w:cs="Times New Roman"/>
          <w:sz w:val="24"/>
          <w:szCs w:val="24"/>
        </w:rPr>
        <w:t xml:space="preserve">  </w:t>
      </w:r>
      <w:r w:rsidRPr="00CA1BA9">
        <w:rPr>
          <w:rFonts w:ascii="Times New Roman" w:hAnsi="Times New Roman" w:cs="Times New Roman"/>
          <w:sz w:val="24"/>
          <w:szCs w:val="24"/>
        </w:rPr>
        <w:t xml:space="preserve">The average hourly wage is based on an average of the two government employees that may collect and process the information on this form.  </w:t>
      </w:r>
      <w:r w:rsidR="00091241" w:rsidRPr="00CA1BA9">
        <w:rPr>
          <w:rFonts w:ascii="Times New Roman" w:hAnsi="Times New Roman" w:cs="Times New Roman"/>
          <w:sz w:val="24"/>
          <w:szCs w:val="24"/>
        </w:rPr>
        <w:t xml:space="preserve">The hourly rate is an average of a General Schedule Grade 7 Step 5, and a Grade 9 Step 1, plus the average national locality adjustment of 21.48 percent. </w:t>
      </w:r>
      <w:hyperlink r:id="rId10" w:history="1">
        <w:r w:rsidR="00091241" w:rsidRPr="00CA1BA9">
          <w:rPr>
            <w:rStyle w:val="Hyperlink"/>
            <w:rFonts w:ascii="Times New Roman" w:hAnsi="Times New Roman" w:cs="Times New Roman"/>
            <w:sz w:val="24"/>
            <w:szCs w:val="24"/>
          </w:rPr>
          <w:t>https://www.opm.gov/policy-data-oversight/pay-leave/salaries-wages/salary-tables/pdf/2019/saltbl.pdf</w:t>
        </w:r>
      </w:hyperlink>
      <w:r w:rsidR="00091241" w:rsidRPr="00CA1BA9">
        <w:rPr>
          <w:rFonts w:ascii="Times New Roman" w:hAnsi="Times New Roman" w:cs="Times New Roman"/>
          <w:sz w:val="24"/>
          <w:szCs w:val="24"/>
        </w:rPr>
        <w:t xml:space="preserve">.  An overhead rate of 12 percent was added to reflect the indirect expenses as reported in OMB Circular A76, </w:t>
      </w:r>
      <w:hyperlink r:id="rId11" w:history="1">
        <w:r w:rsidR="00091241" w:rsidRPr="00CA1BA9">
          <w:rPr>
            <w:rStyle w:val="Hyperlink"/>
            <w:rFonts w:ascii="Times New Roman" w:hAnsi="Times New Roman" w:cs="Times New Roman"/>
            <w:sz w:val="24"/>
            <w:szCs w:val="24"/>
          </w:rPr>
          <w:t>https://www.whitehouse.gov/sites/whitehouse.gov/files/omb/circulars/A76/a76_incl_tech_correction.pdf</w:t>
        </w:r>
      </w:hyperlink>
      <w:r w:rsidR="00091241" w:rsidRPr="00CA1BA9">
        <w:rPr>
          <w:rFonts w:ascii="Times New Roman" w:hAnsi="Times New Roman" w:cs="Times New Roman"/>
          <w:sz w:val="24"/>
          <w:szCs w:val="24"/>
        </w:rPr>
        <w:t xml:space="preserve">. </w:t>
      </w:r>
    </w:p>
    <w:p w14:paraId="7CB0CD87"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15.</w:t>
      </w:r>
      <w:r w:rsidRPr="00CA1BA9">
        <w:rPr>
          <w:rFonts w:ascii="Times New Roman" w:hAnsi="Times New Roman" w:cs="Times New Roman"/>
          <w:b/>
          <w:sz w:val="24"/>
          <w:szCs w:val="24"/>
        </w:rPr>
        <w:tab/>
        <w:t>Explain the reasons for any program changes or adjustments reporting in Items 13 or 14 of the OMB Form 83-I.</w:t>
      </w:r>
    </w:p>
    <w:p w14:paraId="44B8D65B" w14:textId="2F934F5A" w:rsidR="002A1C31" w:rsidRPr="00CA1BA9" w:rsidRDefault="002A1C31" w:rsidP="002A1C31">
      <w:pPr>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The number of respondents </w:t>
      </w:r>
      <w:r w:rsidR="00B87ACB">
        <w:rPr>
          <w:rFonts w:ascii="Times New Roman" w:hAnsi="Times New Roman" w:cs="Times New Roman"/>
          <w:sz w:val="24"/>
          <w:szCs w:val="24"/>
        </w:rPr>
        <w:t>has been</w:t>
      </w:r>
      <w:r w:rsidRPr="00CA1BA9">
        <w:rPr>
          <w:rFonts w:ascii="Times New Roman" w:hAnsi="Times New Roman" w:cs="Times New Roman"/>
          <w:sz w:val="24"/>
          <w:szCs w:val="24"/>
        </w:rPr>
        <w:t xml:space="preserve"> updated to reflect the number of respondents from FY </w:t>
      </w:r>
      <w:r w:rsidR="00C34B02" w:rsidRPr="00CA1BA9">
        <w:rPr>
          <w:rFonts w:ascii="Times New Roman" w:hAnsi="Times New Roman" w:cs="Times New Roman"/>
          <w:sz w:val="24"/>
          <w:szCs w:val="24"/>
        </w:rPr>
        <w:t>2018</w:t>
      </w:r>
      <w:r w:rsidR="00091241" w:rsidRPr="00CA1BA9">
        <w:rPr>
          <w:rFonts w:ascii="Times New Roman" w:hAnsi="Times New Roman" w:cs="Times New Roman"/>
          <w:sz w:val="24"/>
          <w:szCs w:val="24"/>
        </w:rPr>
        <w:t>, combined with the anticipated number of respondents attributable to the addition of maintenance of status and departure bonds to this form</w:t>
      </w:r>
      <w:r w:rsidRPr="00CA1BA9">
        <w:rPr>
          <w:rFonts w:ascii="Times New Roman" w:hAnsi="Times New Roman" w:cs="Times New Roman"/>
          <w:sz w:val="24"/>
          <w:szCs w:val="24"/>
        </w:rPr>
        <w:t>.</w:t>
      </w:r>
    </w:p>
    <w:p w14:paraId="02044850"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16.</w:t>
      </w:r>
      <w:r w:rsidRPr="00CA1BA9">
        <w:rPr>
          <w:rFonts w:ascii="Times New Roman" w:hAnsi="Times New Roman" w:cs="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578A3E5" w14:textId="77777777" w:rsidR="002A1C31" w:rsidRPr="00CA1BA9" w:rsidRDefault="002A1C31" w:rsidP="002A1C31">
      <w:pPr>
        <w:ind w:left="720"/>
        <w:jc w:val="both"/>
        <w:rPr>
          <w:rFonts w:ascii="Times New Roman" w:hAnsi="Times New Roman" w:cs="Times New Roman"/>
          <w:sz w:val="24"/>
          <w:szCs w:val="24"/>
        </w:rPr>
      </w:pPr>
      <w:r w:rsidRPr="00CA1BA9">
        <w:rPr>
          <w:rFonts w:ascii="Times New Roman" w:hAnsi="Times New Roman" w:cs="Times New Roman"/>
          <w:sz w:val="24"/>
          <w:szCs w:val="24"/>
        </w:rPr>
        <w:t>ICE does not intend to employ the use of statistics or the publication thereof for this collection of information.</w:t>
      </w:r>
    </w:p>
    <w:p w14:paraId="7F26DDB0"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17.</w:t>
      </w:r>
      <w:r w:rsidRPr="00CA1BA9">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14:paraId="36E882E2" w14:textId="77777777" w:rsidR="002A1C31" w:rsidRPr="00CA1BA9" w:rsidRDefault="002A1C31" w:rsidP="002A1C31">
      <w:pPr>
        <w:ind w:left="720"/>
        <w:jc w:val="both"/>
        <w:rPr>
          <w:rFonts w:ascii="Times New Roman" w:hAnsi="Times New Roman" w:cs="Times New Roman"/>
          <w:sz w:val="24"/>
          <w:szCs w:val="24"/>
        </w:rPr>
      </w:pPr>
      <w:r w:rsidRPr="00CA1BA9">
        <w:rPr>
          <w:rFonts w:ascii="Times New Roman" w:hAnsi="Times New Roman" w:cs="Times New Roman"/>
          <w:sz w:val="24"/>
          <w:szCs w:val="24"/>
        </w:rPr>
        <w:t>ICE will display the expiration date for OMB approval on the information collection.</w:t>
      </w:r>
    </w:p>
    <w:p w14:paraId="2A9F75F6" w14:textId="77777777" w:rsidR="002A1C31" w:rsidRPr="00CA1BA9" w:rsidRDefault="002A1C31" w:rsidP="002A1C31">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18.</w:t>
      </w:r>
      <w:r w:rsidRPr="00CA1BA9">
        <w:rPr>
          <w:rFonts w:ascii="Times New Roman" w:hAnsi="Times New Roman" w:cs="Times New Roman"/>
          <w:b/>
          <w:sz w:val="24"/>
          <w:szCs w:val="24"/>
        </w:rPr>
        <w:tab/>
        <w:t>Explain each exception to the certification statement identified in Item 19, "Certification for Paperwork Reduction Act Submission," of OMB 83-I.</w:t>
      </w:r>
    </w:p>
    <w:p w14:paraId="553BE4F5" w14:textId="77777777" w:rsidR="002A1C31" w:rsidRPr="00CA1BA9" w:rsidRDefault="002A1C31" w:rsidP="002A1C31">
      <w:pPr>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ICE does not request an exception to the certification of this information collection.  </w:t>
      </w:r>
    </w:p>
    <w:p w14:paraId="75CB6105" w14:textId="77777777" w:rsidR="002A1C31" w:rsidRPr="00CA1BA9" w:rsidRDefault="002A1C31" w:rsidP="002A1C31">
      <w:pPr>
        <w:jc w:val="both"/>
        <w:rPr>
          <w:rFonts w:ascii="Times New Roman" w:hAnsi="Times New Roman" w:cs="Times New Roman"/>
          <w:sz w:val="24"/>
          <w:szCs w:val="24"/>
        </w:rPr>
      </w:pPr>
    </w:p>
    <w:p w14:paraId="1655EABD" w14:textId="77777777" w:rsidR="002A1C31" w:rsidRPr="00CA1BA9" w:rsidRDefault="002A1C31" w:rsidP="002A1C31">
      <w:pPr>
        <w:jc w:val="both"/>
        <w:rPr>
          <w:rFonts w:ascii="Times New Roman" w:hAnsi="Times New Roman" w:cs="Times New Roman"/>
          <w:sz w:val="24"/>
          <w:szCs w:val="24"/>
        </w:rPr>
      </w:pPr>
    </w:p>
    <w:p w14:paraId="791B1A1E" w14:textId="77777777" w:rsidR="002A3E9E" w:rsidRPr="00CA1BA9" w:rsidRDefault="002A3E9E">
      <w:pPr>
        <w:rPr>
          <w:rFonts w:ascii="Times New Roman" w:hAnsi="Times New Roman" w:cs="Times New Roman"/>
          <w:sz w:val="24"/>
          <w:szCs w:val="24"/>
        </w:rPr>
      </w:pPr>
    </w:p>
    <w:sectPr w:rsidR="002A3E9E" w:rsidRPr="00CA1BA9" w:rsidSect="00B95F60">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BC365" w14:textId="77777777" w:rsidR="003366AB" w:rsidRDefault="003366AB">
      <w:pPr>
        <w:spacing w:after="0" w:line="240" w:lineRule="auto"/>
      </w:pPr>
      <w:r>
        <w:separator/>
      </w:r>
    </w:p>
  </w:endnote>
  <w:endnote w:type="continuationSeparator" w:id="0">
    <w:p w14:paraId="5E94C68B" w14:textId="77777777" w:rsidR="003366AB" w:rsidRDefault="0033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D5727" w14:textId="77777777" w:rsidR="002001A3" w:rsidRDefault="003A4E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055C72" w14:textId="77777777" w:rsidR="002001A3" w:rsidRDefault="00AE77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292CA" w14:textId="77777777" w:rsidR="002001A3" w:rsidRDefault="003A4E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7BF">
      <w:rPr>
        <w:rStyle w:val="PageNumber"/>
        <w:noProof/>
      </w:rPr>
      <w:t>1</w:t>
    </w:r>
    <w:r>
      <w:rPr>
        <w:rStyle w:val="PageNumber"/>
      </w:rPr>
      <w:fldChar w:fldCharType="end"/>
    </w:r>
  </w:p>
  <w:p w14:paraId="3BC6404D" w14:textId="77777777" w:rsidR="002001A3" w:rsidRDefault="00AE77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45D0D" w14:textId="77777777" w:rsidR="003366AB" w:rsidRDefault="003366AB">
      <w:pPr>
        <w:spacing w:after="0" w:line="240" w:lineRule="auto"/>
      </w:pPr>
      <w:r>
        <w:separator/>
      </w:r>
    </w:p>
  </w:footnote>
  <w:footnote w:type="continuationSeparator" w:id="0">
    <w:p w14:paraId="0172EEE2" w14:textId="77777777" w:rsidR="003366AB" w:rsidRDefault="003366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240C5"/>
    <w:multiLevelType w:val="singleLevel"/>
    <w:tmpl w:val="EE7CC128"/>
    <w:lvl w:ilvl="0">
      <w:start w:val="1"/>
      <w:numFmt w:val="upp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31"/>
    <w:rsid w:val="00055BEB"/>
    <w:rsid w:val="00062C47"/>
    <w:rsid w:val="00091241"/>
    <w:rsid w:val="00177849"/>
    <w:rsid w:val="0018751F"/>
    <w:rsid w:val="00203F65"/>
    <w:rsid w:val="002A1C31"/>
    <w:rsid w:val="002A3E9E"/>
    <w:rsid w:val="002B733E"/>
    <w:rsid w:val="002D7CBA"/>
    <w:rsid w:val="002E1376"/>
    <w:rsid w:val="0032304E"/>
    <w:rsid w:val="003366AB"/>
    <w:rsid w:val="003A4E82"/>
    <w:rsid w:val="00422FB8"/>
    <w:rsid w:val="00511631"/>
    <w:rsid w:val="0057649A"/>
    <w:rsid w:val="00602F3A"/>
    <w:rsid w:val="006D0687"/>
    <w:rsid w:val="007D5C09"/>
    <w:rsid w:val="00875006"/>
    <w:rsid w:val="00891B4B"/>
    <w:rsid w:val="008A5387"/>
    <w:rsid w:val="00926DAB"/>
    <w:rsid w:val="00996EDA"/>
    <w:rsid w:val="009F5E22"/>
    <w:rsid w:val="00A06EE4"/>
    <w:rsid w:val="00A12694"/>
    <w:rsid w:val="00A15974"/>
    <w:rsid w:val="00A45F91"/>
    <w:rsid w:val="00A75C5A"/>
    <w:rsid w:val="00AA6E94"/>
    <w:rsid w:val="00AE77BF"/>
    <w:rsid w:val="00B04C65"/>
    <w:rsid w:val="00B87ACB"/>
    <w:rsid w:val="00B91EB2"/>
    <w:rsid w:val="00BB467E"/>
    <w:rsid w:val="00C34B02"/>
    <w:rsid w:val="00C4231A"/>
    <w:rsid w:val="00CA1BA9"/>
    <w:rsid w:val="00CD72E9"/>
    <w:rsid w:val="00CE0582"/>
    <w:rsid w:val="00D15D12"/>
    <w:rsid w:val="00D55EF7"/>
    <w:rsid w:val="00DC4C58"/>
    <w:rsid w:val="00DD05AF"/>
    <w:rsid w:val="00E35E36"/>
    <w:rsid w:val="00E76E4C"/>
    <w:rsid w:val="00E82C17"/>
    <w:rsid w:val="00E94000"/>
    <w:rsid w:val="00E97CA4"/>
    <w:rsid w:val="00EB74FB"/>
    <w:rsid w:val="00EE31A5"/>
    <w:rsid w:val="00F75AD6"/>
    <w:rsid w:val="00FB6E90"/>
    <w:rsid w:val="00FD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1C3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A1C31"/>
    <w:rPr>
      <w:rFonts w:ascii="Times New Roman" w:eastAsia="Times New Roman" w:hAnsi="Times New Roman" w:cs="Times New Roman"/>
      <w:sz w:val="20"/>
      <w:szCs w:val="20"/>
    </w:rPr>
  </w:style>
  <w:style w:type="character" w:styleId="PageNumber">
    <w:name w:val="page number"/>
    <w:basedOn w:val="DefaultParagraphFont"/>
    <w:rsid w:val="002A1C31"/>
  </w:style>
  <w:style w:type="paragraph" w:styleId="BodyTextIndent2">
    <w:name w:val="Body Text Indent 2"/>
    <w:basedOn w:val="Normal"/>
    <w:link w:val="BodyTextIndent2Char"/>
    <w:rsid w:val="002A1C31"/>
    <w:pPr>
      <w:spacing w:after="0" w:line="480" w:lineRule="auto"/>
      <w:ind w:left="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A1C31"/>
    <w:rPr>
      <w:rFonts w:ascii="Times New Roman" w:eastAsia="Times New Roman" w:hAnsi="Times New Roman" w:cs="Times New Roman"/>
      <w:sz w:val="24"/>
      <w:szCs w:val="20"/>
    </w:rPr>
  </w:style>
  <w:style w:type="character" w:styleId="Hyperlink">
    <w:name w:val="Hyperlink"/>
    <w:basedOn w:val="DefaultParagraphFont"/>
    <w:rsid w:val="002A1C31"/>
    <w:rPr>
      <w:color w:val="0000FF"/>
      <w:u w:val="single"/>
    </w:rPr>
  </w:style>
  <w:style w:type="character" w:styleId="CommentReference">
    <w:name w:val="annotation reference"/>
    <w:basedOn w:val="DefaultParagraphFont"/>
    <w:uiPriority w:val="99"/>
    <w:semiHidden/>
    <w:unhideWhenUsed/>
    <w:rsid w:val="002A1C31"/>
    <w:rPr>
      <w:sz w:val="16"/>
      <w:szCs w:val="16"/>
    </w:rPr>
  </w:style>
  <w:style w:type="paragraph" w:styleId="CommentText">
    <w:name w:val="annotation text"/>
    <w:basedOn w:val="Normal"/>
    <w:link w:val="CommentTextChar"/>
    <w:uiPriority w:val="99"/>
    <w:semiHidden/>
    <w:unhideWhenUsed/>
    <w:rsid w:val="002A1C31"/>
    <w:pPr>
      <w:spacing w:line="240" w:lineRule="auto"/>
    </w:pPr>
    <w:rPr>
      <w:sz w:val="20"/>
      <w:szCs w:val="20"/>
    </w:rPr>
  </w:style>
  <w:style w:type="character" w:customStyle="1" w:styleId="CommentTextChar">
    <w:name w:val="Comment Text Char"/>
    <w:basedOn w:val="DefaultParagraphFont"/>
    <w:link w:val="CommentText"/>
    <w:uiPriority w:val="99"/>
    <w:semiHidden/>
    <w:rsid w:val="002A1C31"/>
    <w:rPr>
      <w:sz w:val="20"/>
      <w:szCs w:val="20"/>
    </w:rPr>
  </w:style>
  <w:style w:type="paragraph" w:styleId="CommentSubject">
    <w:name w:val="annotation subject"/>
    <w:basedOn w:val="CommentText"/>
    <w:next w:val="CommentText"/>
    <w:link w:val="CommentSubjectChar"/>
    <w:uiPriority w:val="99"/>
    <w:semiHidden/>
    <w:unhideWhenUsed/>
    <w:rsid w:val="002A1C31"/>
    <w:rPr>
      <w:b/>
      <w:bCs/>
    </w:rPr>
  </w:style>
  <w:style w:type="character" w:customStyle="1" w:styleId="CommentSubjectChar">
    <w:name w:val="Comment Subject Char"/>
    <w:basedOn w:val="CommentTextChar"/>
    <w:link w:val="CommentSubject"/>
    <w:uiPriority w:val="99"/>
    <w:semiHidden/>
    <w:rsid w:val="002A1C31"/>
    <w:rPr>
      <w:b/>
      <w:bCs/>
      <w:sz w:val="20"/>
      <w:szCs w:val="20"/>
    </w:rPr>
  </w:style>
  <w:style w:type="paragraph" w:styleId="BalloonText">
    <w:name w:val="Balloon Text"/>
    <w:basedOn w:val="Normal"/>
    <w:link w:val="BalloonTextChar"/>
    <w:uiPriority w:val="99"/>
    <w:semiHidden/>
    <w:unhideWhenUsed/>
    <w:rsid w:val="002A1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C31"/>
    <w:rPr>
      <w:rFonts w:ascii="Segoe UI" w:hAnsi="Segoe UI" w:cs="Segoe UI"/>
      <w:sz w:val="18"/>
      <w:szCs w:val="18"/>
    </w:rPr>
  </w:style>
  <w:style w:type="character" w:styleId="FollowedHyperlink">
    <w:name w:val="FollowedHyperlink"/>
    <w:basedOn w:val="DefaultParagraphFont"/>
    <w:uiPriority w:val="99"/>
    <w:semiHidden/>
    <w:unhideWhenUsed/>
    <w:rsid w:val="00EB74FB"/>
    <w:rPr>
      <w:color w:val="800080" w:themeColor="followedHyperlink"/>
      <w:u w:val="single"/>
    </w:rPr>
  </w:style>
  <w:style w:type="character" w:customStyle="1" w:styleId="UnresolvedMention1">
    <w:name w:val="Unresolved Mention1"/>
    <w:basedOn w:val="DefaultParagraphFont"/>
    <w:uiPriority w:val="99"/>
    <w:semiHidden/>
    <w:unhideWhenUsed/>
    <w:rsid w:val="00091241"/>
    <w:rPr>
      <w:color w:val="605E5C"/>
      <w:shd w:val="clear" w:color="auto" w:fill="E1DFDD"/>
    </w:rPr>
  </w:style>
  <w:style w:type="paragraph" w:styleId="ListParagraph">
    <w:name w:val="List Paragraph"/>
    <w:basedOn w:val="Normal"/>
    <w:uiPriority w:val="34"/>
    <w:qFormat/>
    <w:rsid w:val="00CA1BA9"/>
    <w:pPr>
      <w:widowControl w:val="0"/>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1C3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A1C31"/>
    <w:rPr>
      <w:rFonts w:ascii="Times New Roman" w:eastAsia="Times New Roman" w:hAnsi="Times New Roman" w:cs="Times New Roman"/>
      <w:sz w:val="20"/>
      <w:szCs w:val="20"/>
    </w:rPr>
  </w:style>
  <w:style w:type="character" w:styleId="PageNumber">
    <w:name w:val="page number"/>
    <w:basedOn w:val="DefaultParagraphFont"/>
    <w:rsid w:val="002A1C31"/>
  </w:style>
  <w:style w:type="paragraph" w:styleId="BodyTextIndent2">
    <w:name w:val="Body Text Indent 2"/>
    <w:basedOn w:val="Normal"/>
    <w:link w:val="BodyTextIndent2Char"/>
    <w:rsid w:val="002A1C31"/>
    <w:pPr>
      <w:spacing w:after="0" w:line="480" w:lineRule="auto"/>
      <w:ind w:left="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A1C31"/>
    <w:rPr>
      <w:rFonts w:ascii="Times New Roman" w:eastAsia="Times New Roman" w:hAnsi="Times New Roman" w:cs="Times New Roman"/>
      <w:sz w:val="24"/>
      <w:szCs w:val="20"/>
    </w:rPr>
  </w:style>
  <w:style w:type="character" w:styleId="Hyperlink">
    <w:name w:val="Hyperlink"/>
    <w:basedOn w:val="DefaultParagraphFont"/>
    <w:rsid w:val="002A1C31"/>
    <w:rPr>
      <w:color w:val="0000FF"/>
      <w:u w:val="single"/>
    </w:rPr>
  </w:style>
  <w:style w:type="character" w:styleId="CommentReference">
    <w:name w:val="annotation reference"/>
    <w:basedOn w:val="DefaultParagraphFont"/>
    <w:uiPriority w:val="99"/>
    <w:semiHidden/>
    <w:unhideWhenUsed/>
    <w:rsid w:val="002A1C31"/>
    <w:rPr>
      <w:sz w:val="16"/>
      <w:szCs w:val="16"/>
    </w:rPr>
  </w:style>
  <w:style w:type="paragraph" w:styleId="CommentText">
    <w:name w:val="annotation text"/>
    <w:basedOn w:val="Normal"/>
    <w:link w:val="CommentTextChar"/>
    <w:uiPriority w:val="99"/>
    <w:semiHidden/>
    <w:unhideWhenUsed/>
    <w:rsid w:val="002A1C31"/>
    <w:pPr>
      <w:spacing w:line="240" w:lineRule="auto"/>
    </w:pPr>
    <w:rPr>
      <w:sz w:val="20"/>
      <w:szCs w:val="20"/>
    </w:rPr>
  </w:style>
  <w:style w:type="character" w:customStyle="1" w:styleId="CommentTextChar">
    <w:name w:val="Comment Text Char"/>
    <w:basedOn w:val="DefaultParagraphFont"/>
    <w:link w:val="CommentText"/>
    <w:uiPriority w:val="99"/>
    <w:semiHidden/>
    <w:rsid w:val="002A1C31"/>
    <w:rPr>
      <w:sz w:val="20"/>
      <w:szCs w:val="20"/>
    </w:rPr>
  </w:style>
  <w:style w:type="paragraph" w:styleId="CommentSubject">
    <w:name w:val="annotation subject"/>
    <w:basedOn w:val="CommentText"/>
    <w:next w:val="CommentText"/>
    <w:link w:val="CommentSubjectChar"/>
    <w:uiPriority w:val="99"/>
    <w:semiHidden/>
    <w:unhideWhenUsed/>
    <w:rsid w:val="002A1C31"/>
    <w:rPr>
      <w:b/>
      <w:bCs/>
    </w:rPr>
  </w:style>
  <w:style w:type="character" w:customStyle="1" w:styleId="CommentSubjectChar">
    <w:name w:val="Comment Subject Char"/>
    <w:basedOn w:val="CommentTextChar"/>
    <w:link w:val="CommentSubject"/>
    <w:uiPriority w:val="99"/>
    <w:semiHidden/>
    <w:rsid w:val="002A1C31"/>
    <w:rPr>
      <w:b/>
      <w:bCs/>
      <w:sz w:val="20"/>
      <w:szCs w:val="20"/>
    </w:rPr>
  </w:style>
  <w:style w:type="paragraph" w:styleId="BalloonText">
    <w:name w:val="Balloon Text"/>
    <w:basedOn w:val="Normal"/>
    <w:link w:val="BalloonTextChar"/>
    <w:uiPriority w:val="99"/>
    <w:semiHidden/>
    <w:unhideWhenUsed/>
    <w:rsid w:val="002A1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C31"/>
    <w:rPr>
      <w:rFonts w:ascii="Segoe UI" w:hAnsi="Segoe UI" w:cs="Segoe UI"/>
      <w:sz w:val="18"/>
      <w:szCs w:val="18"/>
    </w:rPr>
  </w:style>
  <w:style w:type="character" w:styleId="FollowedHyperlink">
    <w:name w:val="FollowedHyperlink"/>
    <w:basedOn w:val="DefaultParagraphFont"/>
    <w:uiPriority w:val="99"/>
    <w:semiHidden/>
    <w:unhideWhenUsed/>
    <w:rsid w:val="00EB74FB"/>
    <w:rPr>
      <w:color w:val="800080" w:themeColor="followedHyperlink"/>
      <w:u w:val="single"/>
    </w:rPr>
  </w:style>
  <w:style w:type="character" w:customStyle="1" w:styleId="UnresolvedMention1">
    <w:name w:val="Unresolved Mention1"/>
    <w:basedOn w:val="DefaultParagraphFont"/>
    <w:uiPriority w:val="99"/>
    <w:semiHidden/>
    <w:unhideWhenUsed/>
    <w:rsid w:val="00091241"/>
    <w:rPr>
      <w:color w:val="605E5C"/>
      <w:shd w:val="clear" w:color="auto" w:fill="E1DFDD"/>
    </w:rPr>
  </w:style>
  <w:style w:type="paragraph" w:styleId="ListParagraph">
    <w:name w:val="List Paragraph"/>
    <w:basedOn w:val="Normal"/>
    <w:uiPriority w:val="34"/>
    <w:qFormat/>
    <w:rsid w:val="00CA1BA9"/>
    <w:pPr>
      <w:widowControl w:val="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5492">
      <w:bodyDiv w:val="1"/>
      <w:marLeft w:val="0"/>
      <w:marRight w:val="0"/>
      <w:marTop w:val="0"/>
      <w:marBottom w:val="0"/>
      <w:divBdr>
        <w:top w:val="none" w:sz="0" w:space="0" w:color="auto"/>
        <w:left w:val="none" w:sz="0" w:space="0" w:color="auto"/>
        <w:bottom w:val="none" w:sz="0" w:space="0" w:color="auto"/>
        <w:right w:val="none" w:sz="0" w:space="0" w:color="auto"/>
      </w:divBdr>
    </w:div>
    <w:div w:id="2095585350">
      <w:bodyDiv w:val="1"/>
      <w:marLeft w:val="0"/>
      <w:marRight w:val="0"/>
      <w:marTop w:val="0"/>
      <w:marBottom w:val="0"/>
      <w:divBdr>
        <w:top w:val="none" w:sz="0" w:space="0" w:color="auto"/>
        <w:left w:val="none" w:sz="0" w:space="0" w:color="auto"/>
        <w:bottom w:val="none" w:sz="0" w:space="0" w:color="auto"/>
        <w:right w:val="none" w:sz="0" w:space="0" w:color="auto"/>
      </w:divBdr>
      <w:divsChild>
        <w:div w:id="1484617223">
          <w:marLeft w:val="0"/>
          <w:marRight w:val="0"/>
          <w:marTop w:val="0"/>
          <w:marBottom w:val="0"/>
          <w:divBdr>
            <w:top w:val="none" w:sz="0" w:space="0" w:color="auto"/>
            <w:left w:val="none" w:sz="0" w:space="0" w:color="auto"/>
            <w:bottom w:val="none" w:sz="0" w:space="0" w:color="auto"/>
            <w:right w:val="none" w:sz="0" w:space="0" w:color="auto"/>
          </w:divBdr>
          <w:divsChild>
            <w:div w:id="1078753190">
              <w:marLeft w:val="0"/>
              <w:marRight w:val="0"/>
              <w:marTop w:val="525"/>
              <w:marBottom w:val="0"/>
              <w:divBdr>
                <w:top w:val="none" w:sz="0" w:space="0" w:color="auto"/>
                <w:left w:val="none" w:sz="0" w:space="0" w:color="auto"/>
                <w:bottom w:val="none" w:sz="0" w:space="0" w:color="auto"/>
                <w:right w:val="none" w:sz="0" w:space="0" w:color="auto"/>
              </w:divBdr>
              <w:divsChild>
                <w:div w:id="439687498">
                  <w:marLeft w:val="0"/>
                  <w:marRight w:val="0"/>
                  <w:marTop w:val="150"/>
                  <w:marBottom w:val="0"/>
                  <w:divBdr>
                    <w:top w:val="none" w:sz="0" w:space="0" w:color="auto"/>
                    <w:left w:val="none" w:sz="0" w:space="0" w:color="auto"/>
                    <w:bottom w:val="none" w:sz="0" w:space="0" w:color="auto"/>
                    <w:right w:val="none" w:sz="0" w:space="0" w:color="auto"/>
                  </w:divBdr>
                  <w:divsChild>
                    <w:div w:id="450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775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itehouse.gov/sites/whitehouse.gov/files/omb/circulars/A76/a76_incl_tech_correction.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9/saltbl.pdf" TargetMode="External"/><Relationship Id="rId4" Type="http://schemas.microsoft.com/office/2007/relationships/stylesWithEffects" Target="stylesWithEffects.xml"/><Relationship Id="rId9" Type="http://schemas.openxmlformats.org/officeDocument/2006/relationships/hyperlink" Target="http://www.dhs.gov/xlibrary/assets/privacy/privacy_pia_ice_ebond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8920B-7A83-47CF-B2E5-228850613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3614</Words>
  <Characters>20602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Elmore, Scott A</dc:creator>
  <cp:keywords/>
  <dc:description/>
  <cp:lastModifiedBy>SYSTEM</cp:lastModifiedBy>
  <cp:revision>2</cp:revision>
  <dcterms:created xsi:type="dcterms:W3CDTF">2019-12-12T18:46:00Z</dcterms:created>
  <dcterms:modified xsi:type="dcterms:W3CDTF">2019-12-12T18:46:00Z</dcterms:modified>
</cp:coreProperties>
</file>