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86127" w14:textId="77777777" w:rsidR="000D4490" w:rsidRPr="00624F5F" w:rsidRDefault="000D4490" w:rsidP="00406871">
      <w:pPr>
        <w:pStyle w:val="Default"/>
        <w:jc w:val="center"/>
      </w:pPr>
      <w:bookmarkStart w:id="0" w:name="_GoBack"/>
      <w:bookmarkEnd w:id="0"/>
      <w:r w:rsidRPr="00624F5F">
        <w:t>Community Development Financial Institutions Fund, Department of the Treasury</w:t>
      </w:r>
    </w:p>
    <w:p w14:paraId="5F7417C4" w14:textId="77777777" w:rsidR="000D4490" w:rsidRPr="00624F5F" w:rsidRDefault="000D4490" w:rsidP="00406871">
      <w:pPr>
        <w:pStyle w:val="Default"/>
        <w:jc w:val="center"/>
        <w:rPr>
          <w:color w:val="auto"/>
        </w:rPr>
      </w:pPr>
    </w:p>
    <w:p w14:paraId="03C0AB20" w14:textId="07B8E29B" w:rsidR="000D4490" w:rsidRPr="00624F5F" w:rsidRDefault="000D4490" w:rsidP="00406871">
      <w:pPr>
        <w:pStyle w:val="Default"/>
        <w:jc w:val="center"/>
        <w:rPr>
          <w:color w:val="auto"/>
        </w:rPr>
      </w:pPr>
      <w:r w:rsidRPr="00624F5F">
        <w:rPr>
          <w:color w:val="auto"/>
        </w:rPr>
        <w:t>Supporting Statement</w:t>
      </w:r>
      <w:r w:rsidR="003306CC" w:rsidRPr="00624F5F">
        <w:rPr>
          <w:color w:val="auto"/>
        </w:rPr>
        <w:t xml:space="preserve"> – Part A</w:t>
      </w:r>
    </w:p>
    <w:p w14:paraId="117193D7" w14:textId="433BA2EA" w:rsidR="000D4490" w:rsidRPr="00624F5F" w:rsidRDefault="00256634" w:rsidP="00406871">
      <w:pPr>
        <w:pStyle w:val="Default"/>
        <w:jc w:val="center"/>
        <w:rPr>
          <w:color w:val="auto"/>
        </w:rPr>
      </w:pPr>
      <w:r w:rsidRPr="00624F5F">
        <w:t>Disability Funds-Financial Assistance (DF-FA) Application</w:t>
      </w:r>
    </w:p>
    <w:p w14:paraId="4D414ED6" w14:textId="35F87350" w:rsidR="000D4490" w:rsidRPr="00624F5F" w:rsidRDefault="000D4490" w:rsidP="00406871">
      <w:pPr>
        <w:pStyle w:val="Default"/>
        <w:jc w:val="center"/>
        <w:rPr>
          <w:color w:val="auto"/>
        </w:rPr>
      </w:pPr>
      <w:r w:rsidRPr="00624F5F">
        <w:rPr>
          <w:color w:val="auto"/>
        </w:rPr>
        <w:t>OMB Control Number 1559-</w:t>
      </w:r>
      <w:r w:rsidR="00485DBF" w:rsidRPr="00624F5F">
        <w:rPr>
          <w:color w:val="auto"/>
        </w:rPr>
        <w:t>0048</w:t>
      </w:r>
    </w:p>
    <w:p w14:paraId="5D7A3644" w14:textId="77777777" w:rsidR="000D4490" w:rsidRPr="00624F5F" w:rsidRDefault="000D4490" w:rsidP="00406871">
      <w:pPr>
        <w:pStyle w:val="Default"/>
        <w:rPr>
          <w:b/>
          <w:bCs/>
          <w:color w:val="auto"/>
        </w:rPr>
      </w:pPr>
    </w:p>
    <w:p w14:paraId="3480B654" w14:textId="77777777" w:rsidR="000D4490" w:rsidRPr="00624F5F" w:rsidRDefault="000D4490" w:rsidP="00406871">
      <w:pPr>
        <w:pStyle w:val="Default"/>
        <w:rPr>
          <w:b/>
          <w:bCs/>
          <w:color w:val="auto"/>
        </w:rPr>
      </w:pPr>
      <w:r w:rsidRPr="00624F5F">
        <w:rPr>
          <w:b/>
          <w:bCs/>
          <w:color w:val="auto"/>
        </w:rPr>
        <w:t xml:space="preserve">A. Justification </w:t>
      </w:r>
    </w:p>
    <w:p w14:paraId="48DF965F" w14:textId="77777777" w:rsidR="000D4490" w:rsidRPr="00624F5F" w:rsidRDefault="000D4490" w:rsidP="00406871">
      <w:pPr>
        <w:pStyle w:val="Default"/>
        <w:rPr>
          <w:color w:val="auto"/>
        </w:rPr>
      </w:pPr>
    </w:p>
    <w:p w14:paraId="44989CE5" w14:textId="77777777" w:rsidR="000D4490" w:rsidRPr="00624F5F" w:rsidRDefault="000D4490" w:rsidP="00406871">
      <w:pPr>
        <w:pStyle w:val="Default"/>
        <w:rPr>
          <w:color w:val="auto"/>
          <w:u w:val="single"/>
        </w:rPr>
      </w:pPr>
      <w:r w:rsidRPr="00624F5F">
        <w:rPr>
          <w:color w:val="auto"/>
          <w:u w:val="single"/>
        </w:rPr>
        <w:t xml:space="preserve">1. Circumstances necessitating collection of information </w:t>
      </w:r>
    </w:p>
    <w:p w14:paraId="310B89D0" w14:textId="77777777" w:rsidR="000F0F44" w:rsidRPr="00624F5F" w:rsidRDefault="000F0F44" w:rsidP="000F0F44">
      <w:pPr>
        <w:pStyle w:val="Default"/>
      </w:pPr>
      <w:r w:rsidRPr="00624F5F">
        <w:t xml:space="preserve">Pursuant to the Riegle Community Development Banking and Financial Institutions Act of 1994, as amended (12 USC 4701 et seq.), the CDFI Program provides financial and technical assistance to selected applicants and Community Development Financial Institutions (CDFIs) in order to enhance their ability to make loans and investments and provide services for the benefit of designated Investment Areas and Targeted Populations.  </w:t>
      </w:r>
    </w:p>
    <w:p w14:paraId="1F27703C" w14:textId="77777777" w:rsidR="000F0F44" w:rsidRPr="00624F5F" w:rsidRDefault="000F0F44" w:rsidP="000F0F44">
      <w:pPr>
        <w:pStyle w:val="Default"/>
      </w:pPr>
    </w:p>
    <w:p w14:paraId="0C4B6368" w14:textId="77777777" w:rsidR="000F0F44" w:rsidRPr="00624F5F" w:rsidRDefault="000F0F44" w:rsidP="000F0F44">
      <w:pPr>
        <w:pStyle w:val="Default"/>
      </w:pPr>
      <w:r w:rsidRPr="00624F5F">
        <w:t xml:space="preserve">The Consolidated Appropriations Act of 2017 (P.L. 115-31) provided the CDFI Fund up to $3 million to provide “technical and financial assistance to CDFIs that fund projects to help individuals with disabilities.” The CDFI Fund created the Disability Funds-Financial Assistance (DF-FA) Application in response to this Congressional directive.  </w:t>
      </w:r>
    </w:p>
    <w:p w14:paraId="35ED902F" w14:textId="03C6069A" w:rsidR="000F0F44" w:rsidRPr="00624F5F" w:rsidRDefault="000F0F44" w:rsidP="000F0F44">
      <w:pPr>
        <w:pStyle w:val="Default"/>
        <w:rPr>
          <w:color w:val="auto"/>
        </w:rPr>
      </w:pPr>
    </w:p>
    <w:p w14:paraId="1C1E0700" w14:textId="75C139DB" w:rsidR="00CC2B8F" w:rsidRPr="00624F5F" w:rsidRDefault="00762A5A" w:rsidP="000F0F44">
      <w:pPr>
        <w:pStyle w:val="Default"/>
        <w:rPr>
          <w:color w:val="auto"/>
        </w:rPr>
      </w:pPr>
      <w:r w:rsidRPr="00624F5F">
        <w:rPr>
          <w:rFonts w:eastAsia="Times New Roman"/>
        </w:rPr>
        <w:t xml:space="preserve">The </w:t>
      </w:r>
      <w:r w:rsidRPr="00624F5F">
        <w:t xml:space="preserve">Consolidated Appropriations Act of 2018 (P.L. 115-141) provided an additional $3 million for the CDFI Fund to further its investment in CDFIs that serve individuals with disabilities. </w:t>
      </w:r>
      <w:r w:rsidR="00905E8D" w:rsidRPr="00624F5F">
        <w:rPr>
          <w:color w:val="auto"/>
        </w:rPr>
        <w:t xml:space="preserve">The approval of the </w:t>
      </w:r>
      <w:r w:rsidR="00CC2B8F" w:rsidRPr="00624F5F">
        <w:rPr>
          <w:color w:val="auto"/>
        </w:rPr>
        <w:t>DF-FA Application</w:t>
      </w:r>
      <w:r w:rsidR="00905E8D" w:rsidRPr="00624F5F">
        <w:rPr>
          <w:color w:val="auto"/>
        </w:rPr>
        <w:t xml:space="preserve"> is necessary in order to continue </w:t>
      </w:r>
      <w:r w:rsidR="00406778" w:rsidRPr="00624F5F">
        <w:rPr>
          <w:color w:val="auto"/>
        </w:rPr>
        <w:t>use of</w:t>
      </w:r>
      <w:r w:rsidR="00905E8D" w:rsidRPr="00624F5F">
        <w:rPr>
          <w:color w:val="auto"/>
        </w:rPr>
        <w:t xml:space="preserve"> this application</w:t>
      </w:r>
      <w:r w:rsidR="00406778" w:rsidRPr="00624F5F">
        <w:rPr>
          <w:color w:val="auto"/>
        </w:rPr>
        <w:t xml:space="preserve"> in accordance with potential future Congressional directives via the CDFI Fund’s annual appropriations</w:t>
      </w:r>
      <w:r w:rsidR="00905E8D" w:rsidRPr="00624F5F">
        <w:rPr>
          <w:color w:val="auto"/>
        </w:rPr>
        <w:t xml:space="preserve">. </w:t>
      </w:r>
    </w:p>
    <w:p w14:paraId="4A144354" w14:textId="77777777" w:rsidR="00905E8D" w:rsidRPr="00624F5F" w:rsidRDefault="00905E8D" w:rsidP="00406871">
      <w:pPr>
        <w:pStyle w:val="Default"/>
        <w:rPr>
          <w:color w:val="auto"/>
        </w:rPr>
      </w:pPr>
    </w:p>
    <w:p w14:paraId="3F87D532" w14:textId="77777777" w:rsidR="000D4490" w:rsidRPr="00624F5F" w:rsidRDefault="000D4490" w:rsidP="00406871">
      <w:pPr>
        <w:pStyle w:val="Default"/>
        <w:rPr>
          <w:color w:val="auto"/>
          <w:u w:val="single"/>
        </w:rPr>
      </w:pPr>
      <w:r w:rsidRPr="00624F5F">
        <w:rPr>
          <w:color w:val="auto"/>
          <w:u w:val="single"/>
        </w:rPr>
        <w:t xml:space="preserve">2. Method of collection and use of data </w:t>
      </w:r>
    </w:p>
    <w:p w14:paraId="196F9E12" w14:textId="5EF7F831" w:rsidR="00482A4B" w:rsidRPr="00624F5F" w:rsidRDefault="00482A4B" w:rsidP="00482A4B">
      <w:pPr>
        <w:spacing w:after="0" w:line="240" w:lineRule="auto"/>
        <w:rPr>
          <w:rFonts w:ascii="Times New Roman" w:hAnsi="Times New Roman" w:cs="Times New Roman"/>
          <w:sz w:val="24"/>
          <w:szCs w:val="24"/>
        </w:rPr>
      </w:pPr>
      <w:r w:rsidRPr="00624F5F">
        <w:rPr>
          <w:rFonts w:ascii="Times New Roman" w:hAnsi="Times New Roman" w:cs="Times New Roman"/>
          <w:sz w:val="24"/>
          <w:szCs w:val="24"/>
        </w:rPr>
        <w:t xml:space="preserve">The CDFI Fund will collect data once per funding round by means of </w:t>
      </w:r>
      <w:r w:rsidR="000F0F44" w:rsidRPr="00624F5F">
        <w:rPr>
          <w:rFonts w:ascii="Times New Roman" w:hAnsi="Times New Roman" w:cs="Times New Roman"/>
          <w:sz w:val="24"/>
          <w:szCs w:val="24"/>
        </w:rPr>
        <w:t>the DF-FA Application</w:t>
      </w:r>
      <w:r w:rsidRPr="00624F5F">
        <w:rPr>
          <w:rFonts w:ascii="Times New Roman" w:hAnsi="Times New Roman" w:cs="Times New Roman"/>
          <w:sz w:val="24"/>
          <w:szCs w:val="24"/>
        </w:rPr>
        <w:t xml:space="preserve">.  Applicants must complete and upload the application through a CDFI Fund-managed web-based application portal with the exception of Standard Form 424 (SF-424).  The SF-424 must be submitted through Grants.gov.  The CDFI Fund uses the data collected to select eligible applicants that are the most highly qualified and to determine the applicable award amounts.  </w:t>
      </w:r>
    </w:p>
    <w:p w14:paraId="3E09B586" w14:textId="77777777" w:rsidR="004338C0" w:rsidRPr="00624F5F" w:rsidRDefault="004338C0" w:rsidP="00482A4B">
      <w:pPr>
        <w:pStyle w:val="Default"/>
      </w:pPr>
    </w:p>
    <w:p w14:paraId="1585B36B" w14:textId="77777777" w:rsidR="000D4490" w:rsidRPr="00624F5F" w:rsidRDefault="000D4490" w:rsidP="00406871">
      <w:pPr>
        <w:pStyle w:val="Default"/>
        <w:rPr>
          <w:u w:val="single"/>
        </w:rPr>
      </w:pPr>
      <w:r w:rsidRPr="00624F5F">
        <w:rPr>
          <w:u w:val="single"/>
        </w:rPr>
        <w:t xml:space="preserve">3. Use of Information Technology </w:t>
      </w:r>
    </w:p>
    <w:p w14:paraId="14560B23" w14:textId="448D8582" w:rsidR="004C7657" w:rsidRPr="00624F5F" w:rsidRDefault="000F0F44" w:rsidP="00406871">
      <w:pPr>
        <w:pStyle w:val="Default"/>
      </w:pPr>
      <w:r w:rsidRPr="00624F5F">
        <w:t>The CDFI Fund only accepts electronic applications unless an applicant receives advance written permission from the CDFI Fund to submit in another format.  All application materials must be submitted in the CDFI Fund-managed web-based portal.</w:t>
      </w:r>
    </w:p>
    <w:p w14:paraId="66FBC966" w14:textId="77777777" w:rsidR="008357C2" w:rsidRPr="00624F5F" w:rsidRDefault="008357C2" w:rsidP="00406871">
      <w:pPr>
        <w:pStyle w:val="Default"/>
      </w:pPr>
    </w:p>
    <w:p w14:paraId="4E7989E5" w14:textId="77777777" w:rsidR="000D4490" w:rsidRPr="00624F5F" w:rsidRDefault="000D4490" w:rsidP="00406871">
      <w:pPr>
        <w:pStyle w:val="Default"/>
        <w:rPr>
          <w:u w:val="single"/>
        </w:rPr>
      </w:pPr>
      <w:r w:rsidRPr="00624F5F">
        <w:rPr>
          <w:u w:val="single"/>
        </w:rPr>
        <w:t xml:space="preserve">4. Efforts to identify duplication </w:t>
      </w:r>
    </w:p>
    <w:p w14:paraId="785C9C61" w14:textId="0447A16D" w:rsidR="00EA125F" w:rsidRPr="00624F5F" w:rsidRDefault="007C4324" w:rsidP="00406871">
      <w:pPr>
        <w:pStyle w:val="Default"/>
        <w:rPr>
          <w:b/>
        </w:rPr>
      </w:pPr>
      <w:r w:rsidRPr="00624F5F">
        <w:t xml:space="preserve">The CDFI Fund </w:t>
      </w:r>
      <w:r w:rsidR="000F0F44" w:rsidRPr="00624F5F">
        <w:t xml:space="preserve">conducted a review and </w:t>
      </w:r>
      <w:r w:rsidR="00485DBF" w:rsidRPr="00624F5F">
        <w:t xml:space="preserve">that </w:t>
      </w:r>
      <w:r w:rsidRPr="00624F5F">
        <w:t>n</w:t>
      </w:r>
      <w:r w:rsidR="00FE224B" w:rsidRPr="00624F5F">
        <w:t xml:space="preserve">o similar data </w:t>
      </w:r>
      <w:r w:rsidRPr="00624F5F">
        <w:t>is</w:t>
      </w:r>
      <w:r w:rsidR="00FE224B" w:rsidRPr="00624F5F">
        <w:t xml:space="preserve"> gathered or maintained by the CDFI Fund or are available from other sources known to the CDFI Fund.</w:t>
      </w:r>
      <w:r w:rsidR="005D32A6" w:rsidRPr="00624F5F">
        <w:t xml:space="preserve">  </w:t>
      </w:r>
    </w:p>
    <w:p w14:paraId="233240C2" w14:textId="77777777" w:rsidR="00CD1819" w:rsidRPr="00624F5F" w:rsidRDefault="00CD1819" w:rsidP="00406871">
      <w:pPr>
        <w:pStyle w:val="Default"/>
      </w:pPr>
    </w:p>
    <w:p w14:paraId="59EB2845" w14:textId="77777777" w:rsidR="000D4490" w:rsidRPr="00624F5F" w:rsidRDefault="000D4490" w:rsidP="00406871">
      <w:pPr>
        <w:pStyle w:val="Default"/>
        <w:rPr>
          <w:color w:val="auto"/>
          <w:u w:val="single"/>
        </w:rPr>
      </w:pPr>
      <w:r w:rsidRPr="00624F5F">
        <w:rPr>
          <w:color w:val="auto"/>
          <w:u w:val="single"/>
        </w:rPr>
        <w:t xml:space="preserve">5. Impact on small entities </w:t>
      </w:r>
    </w:p>
    <w:p w14:paraId="2D74B815" w14:textId="196EFA8C" w:rsidR="000D4490" w:rsidRPr="00624F5F" w:rsidRDefault="001E4D43" w:rsidP="00406871">
      <w:pPr>
        <w:pStyle w:val="Default"/>
        <w:rPr>
          <w:color w:val="auto"/>
        </w:rPr>
      </w:pPr>
      <w:r w:rsidRPr="00624F5F">
        <w:t>This collection of information is not expected to have significant impact on small entities.</w:t>
      </w:r>
      <w:r w:rsidR="00FE224B" w:rsidRPr="00624F5F">
        <w:t xml:space="preserve"> </w:t>
      </w:r>
      <w:r w:rsidRPr="00624F5F">
        <w:t>However</w:t>
      </w:r>
      <w:r w:rsidR="00FE224B" w:rsidRPr="00624F5F">
        <w:t xml:space="preserve">, the CDFI Fund will minimize the burden on </w:t>
      </w:r>
      <w:r w:rsidRPr="00624F5F">
        <w:t xml:space="preserve">all entities that complete </w:t>
      </w:r>
      <w:r w:rsidR="00FE224B" w:rsidRPr="00624F5F">
        <w:t xml:space="preserve">information </w:t>
      </w:r>
      <w:r w:rsidR="00FE224B" w:rsidRPr="00624F5F">
        <w:lastRenderedPageBreak/>
        <w:t xml:space="preserve">collections approved under this </w:t>
      </w:r>
      <w:r w:rsidRPr="00624F5F">
        <w:t xml:space="preserve">OMB </w:t>
      </w:r>
      <w:r w:rsidR="00B36F19" w:rsidRPr="00624F5F">
        <w:t>Control</w:t>
      </w:r>
      <w:r w:rsidRPr="00624F5F">
        <w:t xml:space="preserve"> Number</w:t>
      </w:r>
      <w:r w:rsidR="00FE224B" w:rsidRPr="00624F5F">
        <w:t xml:space="preserve"> by sampling, asking for readily available information, and using short, easy-to-complete information collection instruments.</w:t>
      </w:r>
      <w:r w:rsidR="000D4490" w:rsidRPr="00624F5F">
        <w:t xml:space="preserve"> </w:t>
      </w:r>
    </w:p>
    <w:p w14:paraId="31BB459A" w14:textId="77777777" w:rsidR="00757177" w:rsidRPr="00624F5F" w:rsidRDefault="00757177" w:rsidP="00406871">
      <w:pPr>
        <w:pStyle w:val="Default"/>
        <w:rPr>
          <w:color w:val="auto"/>
        </w:rPr>
      </w:pPr>
    </w:p>
    <w:p w14:paraId="730E763B" w14:textId="77777777" w:rsidR="000D4490" w:rsidRPr="00624F5F" w:rsidRDefault="000D4490" w:rsidP="00406871">
      <w:pPr>
        <w:pStyle w:val="Default"/>
        <w:rPr>
          <w:color w:val="auto"/>
          <w:u w:val="single"/>
        </w:rPr>
      </w:pPr>
      <w:r w:rsidRPr="00624F5F">
        <w:rPr>
          <w:color w:val="auto"/>
          <w:u w:val="single"/>
        </w:rPr>
        <w:t xml:space="preserve">6. Consequences of less frequent collection and obstacles to burden reduction </w:t>
      </w:r>
    </w:p>
    <w:p w14:paraId="521CFAA6" w14:textId="3E942C1D" w:rsidR="003E5069" w:rsidRPr="00624F5F" w:rsidRDefault="003E5069" w:rsidP="003E5069">
      <w:pPr>
        <w:spacing w:after="0" w:line="240" w:lineRule="auto"/>
        <w:rPr>
          <w:rFonts w:ascii="Times New Roman" w:hAnsi="Times New Roman" w:cs="Times New Roman"/>
          <w:sz w:val="24"/>
          <w:szCs w:val="24"/>
        </w:rPr>
      </w:pPr>
      <w:r w:rsidRPr="00624F5F">
        <w:rPr>
          <w:rFonts w:ascii="Times New Roman" w:hAnsi="Times New Roman" w:cs="Times New Roman"/>
          <w:sz w:val="24"/>
          <w:szCs w:val="24"/>
        </w:rPr>
        <w:t xml:space="preserve">If Congress continues to direct the CDFI Fund, via annual appropriations, to provide awards to CDFIs that fund projects to help individuals with disabilities, the CDFI Fund must receive the information requested in the application form in order to make funding decisions. </w:t>
      </w:r>
    </w:p>
    <w:p w14:paraId="4CC1B145" w14:textId="77777777" w:rsidR="00F420FA" w:rsidRPr="00624F5F" w:rsidRDefault="00F420FA" w:rsidP="00406871">
      <w:pPr>
        <w:pStyle w:val="Default"/>
      </w:pPr>
    </w:p>
    <w:p w14:paraId="00105779" w14:textId="77777777" w:rsidR="000D4490" w:rsidRPr="00624F5F" w:rsidRDefault="000D4490" w:rsidP="00406871">
      <w:pPr>
        <w:pStyle w:val="Default"/>
        <w:rPr>
          <w:color w:val="auto"/>
          <w:u w:val="single"/>
        </w:rPr>
      </w:pPr>
      <w:r w:rsidRPr="00624F5F">
        <w:rPr>
          <w:color w:val="auto"/>
          <w:u w:val="single"/>
        </w:rPr>
        <w:t xml:space="preserve">7. Circumstances requiring special information collection </w:t>
      </w:r>
    </w:p>
    <w:p w14:paraId="58056D7D" w14:textId="676293C8" w:rsidR="00916705" w:rsidRPr="00624F5F" w:rsidRDefault="00916705" w:rsidP="00406871">
      <w:pPr>
        <w:pStyle w:val="Default"/>
        <w:rPr>
          <w:color w:val="auto"/>
          <w:u w:val="single"/>
        </w:rPr>
      </w:pPr>
      <w:r w:rsidRPr="00624F5F">
        <w:rPr>
          <w:color w:val="auto"/>
        </w:rPr>
        <w:t>Not applicable.</w:t>
      </w:r>
    </w:p>
    <w:p w14:paraId="0C74813B" w14:textId="77777777" w:rsidR="000D4490" w:rsidRPr="00624F5F" w:rsidRDefault="000D4490" w:rsidP="00406871">
      <w:pPr>
        <w:pStyle w:val="Default"/>
        <w:rPr>
          <w:color w:val="auto"/>
        </w:rPr>
      </w:pPr>
    </w:p>
    <w:p w14:paraId="6C8E5964" w14:textId="77777777" w:rsidR="000D4490" w:rsidRPr="00624F5F" w:rsidRDefault="000D4490" w:rsidP="00406871">
      <w:pPr>
        <w:pStyle w:val="Default"/>
        <w:rPr>
          <w:color w:val="auto"/>
          <w:u w:val="single"/>
        </w:rPr>
      </w:pPr>
      <w:r w:rsidRPr="00624F5F">
        <w:rPr>
          <w:color w:val="auto"/>
          <w:u w:val="single"/>
        </w:rPr>
        <w:t xml:space="preserve">8. Consultation with Persons </w:t>
      </w:r>
      <w:r w:rsidR="00397B3C" w:rsidRPr="00624F5F">
        <w:rPr>
          <w:color w:val="auto"/>
          <w:u w:val="single"/>
        </w:rPr>
        <w:t>o</w:t>
      </w:r>
      <w:r w:rsidRPr="00624F5F">
        <w:rPr>
          <w:color w:val="auto"/>
          <w:u w:val="single"/>
        </w:rPr>
        <w:t xml:space="preserve">utside the Agency </w:t>
      </w:r>
    </w:p>
    <w:p w14:paraId="232A34A2" w14:textId="518E8654" w:rsidR="00F420FA" w:rsidRPr="00624F5F" w:rsidRDefault="00313EA4" w:rsidP="00406871">
      <w:pPr>
        <w:pStyle w:val="Default"/>
      </w:pPr>
      <w:r w:rsidRPr="00624F5F">
        <w:rPr>
          <w:rFonts w:eastAsia="Times New Roman"/>
        </w:rPr>
        <w:t xml:space="preserve">Pursuant to the notice and request for comments published in the Federal Register on May 25, 2018, at 83 FR 24391, the CDFI Fund received comments on or before July 24, 2018 from two (2) organizations responding to the solicitation for a total of </w:t>
      </w:r>
      <w:r w:rsidR="00F420FA" w:rsidRPr="00624F5F">
        <w:t xml:space="preserve">six (6) comments. Please see Appendix A for how the CDFI Fund addressed the comments. </w:t>
      </w:r>
    </w:p>
    <w:p w14:paraId="2F35B97F" w14:textId="77777777" w:rsidR="00FE7106" w:rsidRPr="00624F5F" w:rsidRDefault="00FE7106" w:rsidP="00406871">
      <w:pPr>
        <w:pStyle w:val="Default"/>
      </w:pPr>
    </w:p>
    <w:p w14:paraId="3B1A0A77" w14:textId="77777777" w:rsidR="00496635" w:rsidRPr="00624F5F" w:rsidRDefault="00496635" w:rsidP="00406871">
      <w:pPr>
        <w:pStyle w:val="Default"/>
        <w:rPr>
          <w:u w:val="single"/>
        </w:rPr>
      </w:pPr>
      <w:r w:rsidRPr="00624F5F">
        <w:rPr>
          <w:u w:val="single"/>
        </w:rPr>
        <w:t xml:space="preserve">9. Provision of payment to respondents </w:t>
      </w:r>
    </w:p>
    <w:p w14:paraId="71103C16" w14:textId="286F8430" w:rsidR="00496635" w:rsidRPr="00624F5F" w:rsidRDefault="00496635" w:rsidP="00406871">
      <w:pPr>
        <w:pStyle w:val="Default"/>
      </w:pPr>
      <w:r w:rsidRPr="00624F5F">
        <w:t xml:space="preserve">No payments or gifts will be made to respondents. </w:t>
      </w:r>
    </w:p>
    <w:p w14:paraId="16DE156D" w14:textId="77777777" w:rsidR="00496635" w:rsidRPr="00624F5F" w:rsidRDefault="00496635" w:rsidP="00406871">
      <w:pPr>
        <w:pStyle w:val="Default"/>
      </w:pPr>
    </w:p>
    <w:p w14:paraId="60E8ACC5" w14:textId="77777777" w:rsidR="00496635" w:rsidRPr="00624F5F" w:rsidRDefault="00496635" w:rsidP="00406871">
      <w:pPr>
        <w:pStyle w:val="Default"/>
        <w:rPr>
          <w:u w:val="single"/>
        </w:rPr>
      </w:pPr>
      <w:r w:rsidRPr="00624F5F">
        <w:rPr>
          <w:u w:val="single"/>
        </w:rPr>
        <w:t xml:space="preserve">10. Assurance of confidentiality </w:t>
      </w:r>
    </w:p>
    <w:p w14:paraId="5938E7EB" w14:textId="63C42A91" w:rsidR="00496635" w:rsidRPr="00624F5F" w:rsidRDefault="00496635" w:rsidP="00406871">
      <w:pPr>
        <w:pStyle w:val="Default"/>
      </w:pPr>
      <w:r w:rsidRPr="00624F5F">
        <w:t>The CDFI Fund is subject to all Federal regulations with respect to confidentiality of information</w:t>
      </w:r>
      <w:r w:rsidR="00757177" w:rsidRPr="00624F5F">
        <w:t xml:space="preserve"> supplied in the DF-FA Application</w:t>
      </w:r>
      <w:r w:rsidR="007C4324" w:rsidRPr="00624F5F">
        <w:t xml:space="preserve">. Access to data submitted in response to </w:t>
      </w:r>
      <w:r w:rsidR="00757177" w:rsidRPr="00624F5F">
        <w:t xml:space="preserve">this </w:t>
      </w:r>
      <w:r w:rsidR="007C4324" w:rsidRPr="00624F5F">
        <w:t xml:space="preserve">information collection will be limited to CDFI Fund staff and, if applicable, designated contractors who are subject to all Federal regulations and have completed annual privacy and cybersecurity training. </w:t>
      </w:r>
      <w:r w:rsidRPr="00624F5F">
        <w:t xml:space="preserve"> </w:t>
      </w:r>
    </w:p>
    <w:p w14:paraId="29048B83" w14:textId="77777777" w:rsidR="002C037D" w:rsidRPr="00624F5F" w:rsidRDefault="002C037D" w:rsidP="00406871">
      <w:pPr>
        <w:pStyle w:val="Default"/>
      </w:pPr>
    </w:p>
    <w:p w14:paraId="07FBAD46" w14:textId="77777777" w:rsidR="00496635" w:rsidRPr="00624F5F" w:rsidRDefault="00496635" w:rsidP="00406871">
      <w:pPr>
        <w:spacing w:after="0" w:line="240" w:lineRule="auto"/>
        <w:rPr>
          <w:rFonts w:ascii="Times New Roman" w:hAnsi="Times New Roman" w:cs="Times New Roman"/>
          <w:sz w:val="24"/>
          <w:szCs w:val="24"/>
          <w:u w:val="single"/>
        </w:rPr>
      </w:pPr>
      <w:r w:rsidRPr="00624F5F">
        <w:rPr>
          <w:rFonts w:ascii="Times New Roman" w:hAnsi="Times New Roman" w:cs="Times New Roman"/>
          <w:sz w:val="24"/>
          <w:szCs w:val="24"/>
          <w:u w:val="single"/>
        </w:rPr>
        <w:t>11. Justification of sensitive questions.</w:t>
      </w:r>
    </w:p>
    <w:p w14:paraId="5D33167E" w14:textId="3813AA55" w:rsidR="00496635" w:rsidRPr="00624F5F" w:rsidRDefault="007C4324" w:rsidP="00406871">
      <w:pPr>
        <w:pStyle w:val="Default"/>
      </w:pPr>
      <w:r w:rsidRPr="00624F5F">
        <w:t xml:space="preserve">No questions of a sensitive nature will be asked through this </w:t>
      </w:r>
      <w:r w:rsidR="006C266A" w:rsidRPr="00624F5F">
        <w:t>information</w:t>
      </w:r>
      <w:r w:rsidRPr="00624F5F">
        <w:t xml:space="preserve"> collection. No personally identifiable information will be collected. </w:t>
      </w:r>
      <w:r w:rsidR="00496635" w:rsidRPr="00624F5F">
        <w:t xml:space="preserve"> </w:t>
      </w:r>
    </w:p>
    <w:p w14:paraId="41A6B367" w14:textId="77777777" w:rsidR="00062242" w:rsidRPr="00624F5F" w:rsidRDefault="00062242" w:rsidP="00406871">
      <w:pPr>
        <w:spacing w:after="0" w:line="240" w:lineRule="auto"/>
        <w:rPr>
          <w:rFonts w:ascii="Times New Roman" w:hAnsi="Times New Roman" w:cs="Times New Roman"/>
          <w:sz w:val="24"/>
          <w:szCs w:val="24"/>
          <w:u w:val="single"/>
        </w:rPr>
      </w:pPr>
    </w:p>
    <w:p w14:paraId="3C364F32" w14:textId="77777777" w:rsidR="00496635" w:rsidRPr="00624F5F" w:rsidRDefault="00496635" w:rsidP="00406871">
      <w:pPr>
        <w:spacing w:after="0" w:line="240" w:lineRule="auto"/>
        <w:rPr>
          <w:rFonts w:ascii="Times New Roman" w:hAnsi="Times New Roman" w:cs="Times New Roman"/>
          <w:sz w:val="24"/>
          <w:szCs w:val="24"/>
          <w:u w:val="single"/>
        </w:rPr>
      </w:pPr>
      <w:r w:rsidRPr="00624F5F">
        <w:rPr>
          <w:rFonts w:ascii="Times New Roman" w:hAnsi="Times New Roman" w:cs="Times New Roman"/>
          <w:sz w:val="24"/>
          <w:szCs w:val="24"/>
          <w:u w:val="single"/>
        </w:rPr>
        <w:t>12. Estimate of the hour burden of information collection.</w:t>
      </w:r>
    </w:p>
    <w:p w14:paraId="76E5BDE8" w14:textId="77777777" w:rsidR="00E56A8D" w:rsidRPr="00624F5F" w:rsidRDefault="00E56A8D" w:rsidP="00E56A8D">
      <w:pPr>
        <w:pStyle w:val="BodyText3"/>
        <w:spacing w:after="0"/>
        <w:rPr>
          <w:b/>
          <w:bCs/>
          <w:iCs/>
          <w:sz w:val="24"/>
          <w:szCs w:val="24"/>
          <w:u w:val="single"/>
        </w:rPr>
      </w:pPr>
      <w:r w:rsidRPr="00624F5F">
        <w:rPr>
          <w:bCs/>
          <w:iCs/>
          <w:sz w:val="24"/>
          <w:szCs w:val="24"/>
        </w:rPr>
        <w:t>The burden estimate is based on approximately 30 private sector applicants completing the DF-FA Application in 12 hours for a total of 360 hours. Only private sector (for-profit and non-profit) applicants can apply for DF-FA. Therefore, the monetized burden hours estimate is based on private sector hourly rate costs.</w:t>
      </w:r>
    </w:p>
    <w:p w14:paraId="0ED8DAF1" w14:textId="77777777" w:rsidR="00E56A8D" w:rsidRPr="00624F5F" w:rsidRDefault="00E56A8D" w:rsidP="00406871">
      <w:pPr>
        <w:spacing w:after="0" w:line="240" w:lineRule="auto"/>
        <w:rPr>
          <w:rFonts w:ascii="Times New Roman" w:hAnsi="Times New Roman" w:cs="Times New Roman"/>
          <w:sz w:val="24"/>
          <w:szCs w:val="24"/>
          <w:u w:val="single"/>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440"/>
        <w:gridCol w:w="1350"/>
        <w:gridCol w:w="1260"/>
        <w:gridCol w:w="1156"/>
        <w:gridCol w:w="841"/>
        <w:gridCol w:w="1153"/>
        <w:gridCol w:w="1265"/>
      </w:tblGrid>
      <w:tr w:rsidR="00E56A8D" w:rsidRPr="00624F5F" w14:paraId="332F0654" w14:textId="77777777" w:rsidTr="00780C09">
        <w:tc>
          <w:tcPr>
            <w:tcW w:w="1615" w:type="dxa"/>
            <w:tcBorders>
              <w:right w:val="single" w:sz="8" w:space="0" w:color="auto"/>
            </w:tcBorders>
            <w:shd w:val="clear" w:color="auto" w:fill="D9D9D9" w:themeFill="background1" w:themeFillShade="D9"/>
            <w:vAlign w:val="center"/>
          </w:tcPr>
          <w:p w14:paraId="411EBCD1" w14:textId="77777777" w:rsidR="00E56A8D" w:rsidRPr="00624F5F" w:rsidRDefault="00E56A8D" w:rsidP="00780C09">
            <w:pPr>
              <w:pStyle w:val="BodyText2"/>
              <w:spacing w:after="0" w:line="240" w:lineRule="auto"/>
              <w:jc w:val="center"/>
              <w:rPr>
                <w:b/>
                <w:sz w:val="22"/>
                <w:szCs w:val="22"/>
              </w:rPr>
            </w:pPr>
            <w:r w:rsidRPr="00624F5F">
              <w:rPr>
                <w:b/>
                <w:bCs/>
                <w:iCs/>
                <w:sz w:val="22"/>
                <w:szCs w:val="22"/>
              </w:rPr>
              <w:t>Affected Pubic</w:t>
            </w:r>
          </w:p>
        </w:tc>
        <w:tc>
          <w:tcPr>
            <w:tcW w:w="1440" w:type="dxa"/>
            <w:tcBorders>
              <w:left w:val="single" w:sz="8" w:space="0" w:color="auto"/>
              <w:bottom w:val="single" w:sz="4" w:space="0" w:color="000000"/>
              <w:right w:val="single" w:sz="8" w:space="0" w:color="auto"/>
            </w:tcBorders>
            <w:shd w:val="clear" w:color="auto" w:fill="D9D9D9" w:themeFill="background1" w:themeFillShade="D9"/>
            <w:vAlign w:val="center"/>
          </w:tcPr>
          <w:p w14:paraId="533E6E2C" w14:textId="77777777" w:rsidR="00E56A8D" w:rsidRPr="00624F5F" w:rsidRDefault="00E56A8D" w:rsidP="00780C09">
            <w:pPr>
              <w:pStyle w:val="BodyText2"/>
              <w:spacing w:after="0" w:line="240" w:lineRule="auto"/>
              <w:jc w:val="center"/>
              <w:rPr>
                <w:b/>
                <w:sz w:val="22"/>
                <w:szCs w:val="22"/>
              </w:rPr>
            </w:pPr>
            <w:r w:rsidRPr="00624F5F">
              <w:rPr>
                <w:b/>
                <w:sz w:val="22"/>
                <w:szCs w:val="22"/>
              </w:rPr>
              <w:t># Respondents</w:t>
            </w:r>
          </w:p>
        </w:tc>
        <w:tc>
          <w:tcPr>
            <w:tcW w:w="1350" w:type="dxa"/>
            <w:tcBorders>
              <w:left w:val="single" w:sz="8" w:space="0" w:color="auto"/>
              <w:bottom w:val="single" w:sz="4" w:space="0" w:color="000000"/>
              <w:right w:val="single" w:sz="8" w:space="0" w:color="auto"/>
            </w:tcBorders>
            <w:shd w:val="clear" w:color="auto" w:fill="D9D9D9" w:themeFill="background1" w:themeFillShade="D9"/>
            <w:vAlign w:val="center"/>
          </w:tcPr>
          <w:p w14:paraId="1D157C6E" w14:textId="77777777" w:rsidR="00E56A8D" w:rsidRPr="00624F5F" w:rsidRDefault="00E56A8D" w:rsidP="00780C09">
            <w:pPr>
              <w:pStyle w:val="BodyText2"/>
              <w:spacing w:after="0" w:line="240" w:lineRule="auto"/>
              <w:jc w:val="center"/>
              <w:rPr>
                <w:b/>
                <w:sz w:val="22"/>
                <w:szCs w:val="22"/>
              </w:rPr>
            </w:pPr>
            <w:r w:rsidRPr="00624F5F">
              <w:rPr>
                <w:b/>
                <w:sz w:val="22"/>
                <w:szCs w:val="22"/>
              </w:rPr>
              <w:t># Responses Per Respondent</w:t>
            </w:r>
          </w:p>
        </w:tc>
        <w:tc>
          <w:tcPr>
            <w:tcW w:w="1260" w:type="dxa"/>
            <w:tcBorders>
              <w:left w:val="single" w:sz="8" w:space="0" w:color="auto"/>
              <w:bottom w:val="single" w:sz="4" w:space="0" w:color="000000"/>
              <w:right w:val="single" w:sz="8" w:space="0" w:color="auto"/>
            </w:tcBorders>
            <w:shd w:val="clear" w:color="auto" w:fill="D9D9D9" w:themeFill="background1" w:themeFillShade="D9"/>
            <w:vAlign w:val="center"/>
          </w:tcPr>
          <w:p w14:paraId="5C5357C2" w14:textId="77777777" w:rsidR="00E56A8D" w:rsidRPr="00624F5F" w:rsidRDefault="00E56A8D" w:rsidP="00780C09">
            <w:pPr>
              <w:pStyle w:val="BodyText2"/>
              <w:spacing w:after="0" w:line="240" w:lineRule="auto"/>
              <w:jc w:val="center"/>
              <w:rPr>
                <w:b/>
                <w:sz w:val="22"/>
                <w:szCs w:val="22"/>
              </w:rPr>
            </w:pPr>
            <w:r w:rsidRPr="00624F5F">
              <w:rPr>
                <w:b/>
                <w:sz w:val="22"/>
                <w:szCs w:val="22"/>
              </w:rPr>
              <w:t>Total Annual Responses</w:t>
            </w:r>
          </w:p>
        </w:tc>
        <w:tc>
          <w:tcPr>
            <w:tcW w:w="1156" w:type="dxa"/>
            <w:tcBorders>
              <w:left w:val="single" w:sz="8" w:space="0" w:color="auto"/>
              <w:bottom w:val="single" w:sz="4" w:space="0" w:color="000000"/>
              <w:right w:val="single" w:sz="8" w:space="0" w:color="auto"/>
            </w:tcBorders>
            <w:shd w:val="clear" w:color="auto" w:fill="D9D9D9" w:themeFill="background1" w:themeFillShade="D9"/>
            <w:vAlign w:val="center"/>
          </w:tcPr>
          <w:p w14:paraId="045A987A" w14:textId="77777777" w:rsidR="00E56A8D" w:rsidRPr="00624F5F" w:rsidRDefault="00E56A8D" w:rsidP="00780C09">
            <w:pPr>
              <w:pStyle w:val="BodyText2"/>
              <w:spacing w:after="0" w:line="240" w:lineRule="auto"/>
              <w:jc w:val="center"/>
              <w:rPr>
                <w:b/>
                <w:sz w:val="22"/>
                <w:szCs w:val="22"/>
              </w:rPr>
            </w:pPr>
            <w:r w:rsidRPr="00624F5F">
              <w:rPr>
                <w:b/>
                <w:sz w:val="22"/>
                <w:szCs w:val="22"/>
              </w:rPr>
              <w:t>Hours Per Response</w:t>
            </w:r>
          </w:p>
        </w:tc>
        <w:tc>
          <w:tcPr>
            <w:tcW w:w="841" w:type="dxa"/>
            <w:tcBorders>
              <w:left w:val="single" w:sz="8" w:space="0" w:color="auto"/>
              <w:bottom w:val="single" w:sz="4" w:space="0" w:color="000000"/>
              <w:right w:val="single" w:sz="8" w:space="0" w:color="auto"/>
            </w:tcBorders>
            <w:shd w:val="clear" w:color="auto" w:fill="D9D9D9" w:themeFill="background1" w:themeFillShade="D9"/>
            <w:vAlign w:val="center"/>
          </w:tcPr>
          <w:p w14:paraId="2298427C" w14:textId="77777777" w:rsidR="00E56A8D" w:rsidRPr="00624F5F" w:rsidRDefault="00E56A8D" w:rsidP="00780C09">
            <w:pPr>
              <w:pStyle w:val="BodyText2"/>
              <w:spacing w:after="0" w:line="240" w:lineRule="auto"/>
              <w:jc w:val="center"/>
              <w:rPr>
                <w:b/>
                <w:sz w:val="22"/>
                <w:szCs w:val="22"/>
              </w:rPr>
            </w:pPr>
            <w:r w:rsidRPr="00624F5F">
              <w:rPr>
                <w:b/>
                <w:sz w:val="22"/>
                <w:szCs w:val="22"/>
              </w:rPr>
              <w:t>Total Hours</w:t>
            </w:r>
          </w:p>
        </w:tc>
        <w:tc>
          <w:tcPr>
            <w:tcW w:w="1153" w:type="dxa"/>
            <w:tcBorders>
              <w:left w:val="single" w:sz="8" w:space="0" w:color="auto"/>
              <w:bottom w:val="single" w:sz="4" w:space="0" w:color="000000"/>
              <w:right w:val="single" w:sz="8" w:space="0" w:color="auto"/>
            </w:tcBorders>
            <w:shd w:val="clear" w:color="auto" w:fill="D9D9D9" w:themeFill="background1" w:themeFillShade="D9"/>
            <w:vAlign w:val="center"/>
          </w:tcPr>
          <w:p w14:paraId="463B516F" w14:textId="77777777" w:rsidR="00E56A8D" w:rsidRPr="00624F5F" w:rsidRDefault="00E56A8D" w:rsidP="00780C09">
            <w:pPr>
              <w:pStyle w:val="BodyText2"/>
              <w:spacing w:after="0" w:line="240" w:lineRule="auto"/>
              <w:jc w:val="center"/>
              <w:rPr>
                <w:b/>
                <w:sz w:val="22"/>
                <w:szCs w:val="22"/>
              </w:rPr>
            </w:pPr>
            <w:r w:rsidRPr="00624F5F">
              <w:rPr>
                <w:b/>
                <w:sz w:val="22"/>
                <w:szCs w:val="22"/>
              </w:rPr>
              <w:t>Time Value (per hour)</w:t>
            </w:r>
          </w:p>
        </w:tc>
        <w:tc>
          <w:tcPr>
            <w:tcW w:w="1265" w:type="dxa"/>
            <w:tcBorders>
              <w:left w:val="single" w:sz="8" w:space="0" w:color="auto"/>
              <w:bottom w:val="single" w:sz="4" w:space="0" w:color="000000"/>
              <w:right w:val="single" w:sz="8" w:space="0" w:color="auto"/>
            </w:tcBorders>
            <w:shd w:val="clear" w:color="auto" w:fill="D9D9D9" w:themeFill="background1" w:themeFillShade="D9"/>
            <w:vAlign w:val="center"/>
          </w:tcPr>
          <w:p w14:paraId="6CAFE69D" w14:textId="77777777" w:rsidR="00E56A8D" w:rsidRPr="00624F5F" w:rsidRDefault="00E56A8D" w:rsidP="00780C09">
            <w:pPr>
              <w:pStyle w:val="BodyText2"/>
              <w:spacing w:after="0" w:line="240" w:lineRule="auto"/>
              <w:jc w:val="center"/>
              <w:rPr>
                <w:b/>
                <w:sz w:val="22"/>
                <w:szCs w:val="22"/>
              </w:rPr>
            </w:pPr>
            <w:r w:rsidRPr="00624F5F">
              <w:rPr>
                <w:b/>
                <w:sz w:val="22"/>
                <w:szCs w:val="22"/>
              </w:rPr>
              <w:t xml:space="preserve">Monetized Burden Hours </w:t>
            </w:r>
          </w:p>
        </w:tc>
      </w:tr>
      <w:tr w:rsidR="00E56A8D" w:rsidRPr="00624F5F" w14:paraId="09C7CCA4" w14:textId="77777777" w:rsidTr="00780C09">
        <w:tc>
          <w:tcPr>
            <w:tcW w:w="1615" w:type="dxa"/>
            <w:tcBorders>
              <w:right w:val="single" w:sz="8" w:space="0" w:color="auto"/>
            </w:tcBorders>
            <w:vAlign w:val="center"/>
          </w:tcPr>
          <w:p w14:paraId="2E129092" w14:textId="26BEADDC" w:rsidR="00E56A8D" w:rsidRPr="00624F5F" w:rsidRDefault="00624F5F" w:rsidP="00780C09">
            <w:pPr>
              <w:pStyle w:val="BodyText2"/>
              <w:spacing w:after="0" w:line="240" w:lineRule="auto"/>
              <w:rPr>
                <w:sz w:val="22"/>
                <w:szCs w:val="22"/>
              </w:rPr>
            </w:pPr>
            <w:r w:rsidRPr="00624F5F">
              <w:rPr>
                <w:sz w:val="22"/>
                <w:szCs w:val="22"/>
              </w:rPr>
              <w:t>Private Sector</w:t>
            </w:r>
          </w:p>
        </w:tc>
        <w:tc>
          <w:tcPr>
            <w:tcW w:w="1440" w:type="dxa"/>
            <w:tcBorders>
              <w:top w:val="single" w:sz="4" w:space="0" w:color="000000"/>
              <w:left w:val="single" w:sz="8" w:space="0" w:color="auto"/>
              <w:bottom w:val="single" w:sz="4" w:space="0" w:color="000000"/>
              <w:right w:val="single" w:sz="8" w:space="0" w:color="auto"/>
            </w:tcBorders>
            <w:shd w:val="clear" w:color="auto" w:fill="auto"/>
            <w:vAlign w:val="center"/>
          </w:tcPr>
          <w:p w14:paraId="1940F287" w14:textId="77777777" w:rsidR="00E56A8D" w:rsidRPr="00624F5F" w:rsidRDefault="00E56A8D" w:rsidP="00780C09">
            <w:pPr>
              <w:pStyle w:val="BodyText2"/>
              <w:spacing w:after="0" w:line="240" w:lineRule="auto"/>
              <w:jc w:val="center"/>
              <w:rPr>
                <w:sz w:val="22"/>
                <w:szCs w:val="22"/>
              </w:rPr>
            </w:pPr>
            <w:r w:rsidRPr="00624F5F">
              <w:rPr>
                <w:sz w:val="22"/>
                <w:szCs w:val="22"/>
              </w:rPr>
              <w:t>30</w:t>
            </w:r>
          </w:p>
        </w:tc>
        <w:tc>
          <w:tcPr>
            <w:tcW w:w="1350" w:type="dxa"/>
            <w:tcBorders>
              <w:top w:val="single" w:sz="4" w:space="0" w:color="000000"/>
              <w:left w:val="single" w:sz="8" w:space="0" w:color="auto"/>
              <w:bottom w:val="single" w:sz="4" w:space="0" w:color="000000"/>
              <w:right w:val="single" w:sz="8" w:space="0" w:color="auto"/>
            </w:tcBorders>
            <w:shd w:val="clear" w:color="auto" w:fill="auto"/>
            <w:vAlign w:val="center"/>
          </w:tcPr>
          <w:p w14:paraId="6BA4F570" w14:textId="77777777" w:rsidR="00E56A8D" w:rsidRPr="00624F5F" w:rsidRDefault="00E56A8D" w:rsidP="00780C09">
            <w:pPr>
              <w:pStyle w:val="BodyText2"/>
              <w:spacing w:after="0" w:line="240" w:lineRule="auto"/>
              <w:jc w:val="center"/>
              <w:rPr>
                <w:sz w:val="22"/>
                <w:szCs w:val="22"/>
              </w:rPr>
            </w:pPr>
            <w:r w:rsidRPr="00624F5F">
              <w:rPr>
                <w:sz w:val="22"/>
                <w:szCs w:val="22"/>
              </w:rPr>
              <w:t>1</w:t>
            </w:r>
          </w:p>
        </w:tc>
        <w:tc>
          <w:tcPr>
            <w:tcW w:w="1260" w:type="dxa"/>
            <w:tcBorders>
              <w:top w:val="single" w:sz="4" w:space="0" w:color="000000"/>
              <w:left w:val="single" w:sz="8" w:space="0" w:color="auto"/>
              <w:bottom w:val="single" w:sz="4" w:space="0" w:color="000000"/>
              <w:right w:val="single" w:sz="8" w:space="0" w:color="auto"/>
            </w:tcBorders>
            <w:shd w:val="clear" w:color="auto" w:fill="auto"/>
            <w:vAlign w:val="center"/>
          </w:tcPr>
          <w:p w14:paraId="3268C612" w14:textId="77777777" w:rsidR="00E56A8D" w:rsidRPr="00624F5F" w:rsidRDefault="00E56A8D" w:rsidP="00780C09">
            <w:pPr>
              <w:pStyle w:val="BodyText2"/>
              <w:spacing w:after="0" w:line="240" w:lineRule="auto"/>
              <w:jc w:val="center"/>
              <w:rPr>
                <w:sz w:val="22"/>
                <w:szCs w:val="22"/>
              </w:rPr>
            </w:pPr>
            <w:r w:rsidRPr="00624F5F">
              <w:rPr>
                <w:sz w:val="22"/>
                <w:szCs w:val="22"/>
              </w:rPr>
              <w:t>30</w:t>
            </w:r>
          </w:p>
        </w:tc>
        <w:tc>
          <w:tcPr>
            <w:tcW w:w="1156" w:type="dxa"/>
            <w:tcBorders>
              <w:top w:val="single" w:sz="4" w:space="0" w:color="000000"/>
              <w:left w:val="single" w:sz="8" w:space="0" w:color="auto"/>
              <w:bottom w:val="single" w:sz="4" w:space="0" w:color="000000"/>
              <w:right w:val="single" w:sz="8" w:space="0" w:color="auto"/>
            </w:tcBorders>
            <w:shd w:val="clear" w:color="auto" w:fill="auto"/>
            <w:vAlign w:val="center"/>
          </w:tcPr>
          <w:p w14:paraId="78836818" w14:textId="77777777" w:rsidR="00E56A8D" w:rsidRPr="00624F5F" w:rsidRDefault="00E56A8D" w:rsidP="00780C09">
            <w:pPr>
              <w:pStyle w:val="BodyText2"/>
              <w:spacing w:after="0" w:line="240" w:lineRule="auto"/>
              <w:jc w:val="center"/>
              <w:rPr>
                <w:sz w:val="22"/>
                <w:szCs w:val="22"/>
              </w:rPr>
            </w:pPr>
            <w:r w:rsidRPr="00624F5F">
              <w:rPr>
                <w:sz w:val="22"/>
                <w:szCs w:val="22"/>
              </w:rPr>
              <w:t>12</w:t>
            </w:r>
          </w:p>
        </w:tc>
        <w:tc>
          <w:tcPr>
            <w:tcW w:w="841" w:type="dxa"/>
            <w:tcBorders>
              <w:top w:val="single" w:sz="4" w:space="0" w:color="000000"/>
              <w:left w:val="single" w:sz="8" w:space="0" w:color="auto"/>
              <w:bottom w:val="single" w:sz="4" w:space="0" w:color="000000"/>
              <w:right w:val="single" w:sz="8" w:space="0" w:color="auto"/>
            </w:tcBorders>
            <w:shd w:val="clear" w:color="auto" w:fill="auto"/>
            <w:vAlign w:val="center"/>
          </w:tcPr>
          <w:p w14:paraId="643D4C77" w14:textId="77777777" w:rsidR="00E56A8D" w:rsidRPr="00624F5F" w:rsidRDefault="00E56A8D" w:rsidP="00780C09">
            <w:pPr>
              <w:pStyle w:val="BodyText2"/>
              <w:spacing w:after="0" w:line="240" w:lineRule="auto"/>
              <w:jc w:val="center"/>
              <w:rPr>
                <w:sz w:val="22"/>
                <w:szCs w:val="22"/>
              </w:rPr>
            </w:pPr>
            <w:r w:rsidRPr="00624F5F">
              <w:rPr>
                <w:sz w:val="22"/>
                <w:szCs w:val="22"/>
              </w:rPr>
              <w:t>360</w:t>
            </w:r>
          </w:p>
        </w:tc>
        <w:tc>
          <w:tcPr>
            <w:tcW w:w="1153" w:type="dxa"/>
            <w:tcBorders>
              <w:top w:val="single" w:sz="4" w:space="0" w:color="000000"/>
              <w:left w:val="single" w:sz="8" w:space="0" w:color="auto"/>
              <w:bottom w:val="single" w:sz="4" w:space="0" w:color="000000"/>
              <w:right w:val="single" w:sz="8" w:space="0" w:color="auto"/>
            </w:tcBorders>
            <w:vAlign w:val="center"/>
          </w:tcPr>
          <w:p w14:paraId="1EAB52DD" w14:textId="77777777" w:rsidR="00E56A8D" w:rsidRPr="00624F5F" w:rsidRDefault="00E56A8D" w:rsidP="00780C09">
            <w:pPr>
              <w:pStyle w:val="BodyText2"/>
              <w:spacing w:after="0" w:line="240" w:lineRule="auto"/>
              <w:jc w:val="center"/>
              <w:rPr>
                <w:sz w:val="22"/>
                <w:szCs w:val="22"/>
              </w:rPr>
            </w:pPr>
            <w:r w:rsidRPr="00624F5F">
              <w:rPr>
                <w:sz w:val="22"/>
                <w:szCs w:val="22"/>
              </w:rPr>
              <w:t>$58.54</w:t>
            </w:r>
            <w:r w:rsidRPr="00624F5F">
              <w:rPr>
                <w:rStyle w:val="FootnoteReference"/>
                <w:sz w:val="22"/>
                <w:szCs w:val="22"/>
              </w:rPr>
              <w:footnoteReference w:id="2"/>
            </w:r>
          </w:p>
        </w:tc>
        <w:tc>
          <w:tcPr>
            <w:tcW w:w="1265" w:type="dxa"/>
            <w:tcBorders>
              <w:top w:val="single" w:sz="4" w:space="0" w:color="000000"/>
              <w:left w:val="single" w:sz="8" w:space="0" w:color="auto"/>
              <w:bottom w:val="single" w:sz="4" w:space="0" w:color="000000"/>
              <w:right w:val="single" w:sz="8" w:space="0" w:color="auto"/>
            </w:tcBorders>
            <w:vAlign w:val="center"/>
          </w:tcPr>
          <w:p w14:paraId="2D96B5C3" w14:textId="3B6C98A0" w:rsidR="00E56A8D" w:rsidRPr="00624F5F" w:rsidRDefault="00E56A8D" w:rsidP="00780C09">
            <w:pPr>
              <w:pStyle w:val="BodyText2"/>
              <w:spacing w:after="0" w:line="240" w:lineRule="auto"/>
              <w:jc w:val="center"/>
              <w:rPr>
                <w:sz w:val="22"/>
                <w:szCs w:val="22"/>
              </w:rPr>
            </w:pPr>
            <w:r w:rsidRPr="00624F5F">
              <w:rPr>
                <w:sz w:val="22"/>
                <w:szCs w:val="22"/>
              </w:rPr>
              <w:t>$21,074</w:t>
            </w:r>
          </w:p>
        </w:tc>
      </w:tr>
    </w:tbl>
    <w:p w14:paraId="4FAD2985" w14:textId="77777777" w:rsidR="00E56A8D" w:rsidRPr="00624F5F" w:rsidRDefault="00E56A8D" w:rsidP="00406871">
      <w:pPr>
        <w:spacing w:after="0" w:line="240" w:lineRule="auto"/>
        <w:rPr>
          <w:rFonts w:ascii="Times New Roman" w:hAnsi="Times New Roman" w:cs="Times New Roman"/>
          <w:sz w:val="24"/>
          <w:szCs w:val="24"/>
          <w:u w:val="single"/>
        </w:rPr>
      </w:pPr>
    </w:p>
    <w:p w14:paraId="3D8F40CD" w14:textId="77777777" w:rsidR="00496635" w:rsidRPr="00624F5F" w:rsidRDefault="00496635" w:rsidP="00406871">
      <w:pPr>
        <w:spacing w:after="0" w:line="240" w:lineRule="auto"/>
        <w:rPr>
          <w:rFonts w:ascii="Times New Roman" w:hAnsi="Times New Roman" w:cs="Times New Roman"/>
          <w:b/>
          <w:sz w:val="24"/>
          <w:szCs w:val="24"/>
        </w:rPr>
      </w:pPr>
    </w:p>
    <w:p w14:paraId="746E91A5" w14:textId="77777777" w:rsidR="00924AD3" w:rsidRPr="00624F5F" w:rsidRDefault="00924AD3" w:rsidP="00406871">
      <w:pPr>
        <w:pStyle w:val="Default"/>
        <w:rPr>
          <w:u w:val="single"/>
        </w:rPr>
      </w:pPr>
    </w:p>
    <w:p w14:paraId="65FF3D9B" w14:textId="77777777" w:rsidR="00496635" w:rsidRPr="00624F5F" w:rsidRDefault="00496635" w:rsidP="00406871">
      <w:pPr>
        <w:pStyle w:val="Default"/>
        <w:rPr>
          <w:u w:val="single"/>
        </w:rPr>
      </w:pPr>
      <w:r w:rsidRPr="00624F5F">
        <w:rPr>
          <w:u w:val="single"/>
        </w:rPr>
        <w:t>13. Estimate of total annual cost burden to respondents</w:t>
      </w:r>
    </w:p>
    <w:p w14:paraId="0AE2D0E4" w14:textId="19DFDA57" w:rsidR="00AF52D4" w:rsidRPr="00624F5F" w:rsidRDefault="00E56A8D" w:rsidP="006C266A">
      <w:pPr>
        <w:pStyle w:val="Default"/>
      </w:pPr>
      <w:r w:rsidRPr="00624F5F">
        <w:t>Per the table in Question 12, the average annual cost burden to respondents is $21,074.  No purchase of equipment or services will need to be made by respondents for this information collection other than as required as part of customary and usual business practices.</w:t>
      </w:r>
    </w:p>
    <w:p w14:paraId="64C77BD1" w14:textId="77777777" w:rsidR="00757177" w:rsidRPr="00624F5F" w:rsidRDefault="00757177" w:rsidP="006C266A">
      <w:pPr>
        <w:pStyle w:val="Default"/>
      </w:pPr>
    </w:p>
    <w:p w14:paraId="3F32BF09" w14:textId="77777777" w:rsidR="00496635" w:rsidRPr="00624F5F" w:rsidRDefault="00496635" w:rsidP="00406871">
      <w:pPr>
        <w:pStyle w:val="Default"/>
        <w:rPr>
          <w:u w:val="single"/>
        </w:rPr>
      </w:pPr>
      <w:r w:rsidRPr="00624F5F">
        <w:rPr>
          <w:u w:val="single"/>
        </w:rPr>
        <w:t xml:space="preserve">14. Estimate of annualized cost to the Government </w:t>
      </w:r>
    </w:p>
    <w:p w14:paraId="18D790CB" w14:textId="51F6B149" w:rsidR="00496635" w:rsidRPr="00624F5F" w:rsidRDefault="00704ACB" w:rsidP="00406871">
      <w:pPr>
        <w:pStyle w:val="Default"/>
      </w:pPr>
      <w:r w:rsidRPr="00624F5F">
        <w:t xml:space="preserve">Annual </w:t>
      </w:r>
      <w:r w:rsidR="00496635" w:rsidRPr="00624F5F">
        <w:t xml:space="preserve">costs to the Government consist of </w:t>
      </w:r>
      <w:r w:rsidR="00AF52D4" w:rsidRPr="00624F5F">
        <w:t xml:space="preserve">the staff time associated with </w:t>
      </w:r>
      <w:r w:rsidR="006C266A" w:rsidRPr="00624F5F">
        <w:t xml:space="preserve">implementing information collections, reviewing information, and </w:t>
      </w:r>
      <w:r w:rsidR="00496635" w:rsidRPr="00624F5F">
        <w:t xml:space="preserve">reporting results. </w:t>
      </w:r>
      <w:r w:rsidR="006C266A" w:rsidRPr="00624F5F">
        <w:t>I</w:t>
      </w:r>
      <w:r w:rsidR="00AF52D4" w:rsidRPr="00624F5F">
        <w:t>t is not possible to accurately estimate the annualized cost to the Government of staff time due to variations in staff size, grades, and level of effort over the course of a given year</w:t>
      </w:r>
      <w:r w:rsidR="00496635" w:rsidRPr="00624F5F">
        <w:t xml:space="preserve">. </w:t>
      </w:r>
    </w:p>
    <w:p w14:paraId="5E92CBC0" w14:textId="77777777" w:rsidR="00496635" w:rsidRPr="00624F5F" w:rsidRDefault="00496635" w:rsidP="00406871">
      <w:pPr>
        <w:pStyle w:val="Default"/>
      </w:pPr>
    </w:p>
    <w:p w14:paraId="409F646F" w14:textId="77777777" w:rsidR="00496635" w:rsidRPr="00624F5F" w:rsidRDefault="00496635" w:rsidP="00406871">
      <w:pPr>
        <w:pStyle w:val="Default"/>
        <w:rPr>
          <w:u w:val="single"/>
        </w:rPr>
      </w:pPr>
      <w:r w:rsidRPr="00624F5F">
        <w:rPr>
          <w:u w:val="single"/>
        </w:rPr>
        <w:t xml:space="preserve">15. Any program changes or adjustments </w:t>
      </w:r>
    </w:p>
    <w:p w14:paraId="3DDCCE71" w14:textId="3BC7F4B4" w:rsidR="00496635" w:rsidRPr="00624F5F" w:rsidRDefault="00662F8E" w:rsidP="00662F8E">
      <w:pPr>
        <w:tabs>
          <w:tab w:val="left" w:pos="7601"/>
        </w:tabs>
        <w:spacing w:after="0" w:line="240" w:lineRule="auto"/>
        <w:rPr>
          <w:rFonts w:ascii="Times New Roman" w:hAnsi="Times New Roman" w:cs="Times New Roman"/>
          <w:color w:val="000000"/>
          <w:sz w:val="24"/>
          <w:szCs w:val="24"/>
        </w:rPr>
      </w:pPr>
      <w:r w:rsidRPr="00624F5F">
        <w:rPr>
          <w:rFonts w:ascii="Times New Roman" w:hAnsi="Times New Roman" w:cs="Times New Roman"/>
          <w:sz w:val="24"/>
          <w:szCs w:val="24"/>
        </w:rPr>
        <w:t xml:space="preserve">This submission </w:t>
      </w:r>
      <w:r w:rsidR="00757177" w:rsidRPr="00624F5F">
        <w:rPr>
          <w:rFonts w:ascii="Times New Roman" w:hAnsi="Times New Roman" w:cs="Times New Roman"/>
          <w:sz w:val="24"/>
          <w:szCs w:val="24"/>
        </w:rPr>
        <w:t xml:space="preserve">was initially approved under an Emergency ICR.  No changes were </w:t>
      </w:r>
      <w:r w:rsidR="001332FC" w:rsidRPr="00624F5F">
        <w:rPr>
          <w:rFonts w:ascii="Times New Roman" w:hAnsi="Times New Roman" w:cs="Times New Roman"/>
          <w:sz w:val="24"/>
          <w:szCs w:val="24"/>
        </w:rPr>
        <w:t>made to the application as a result of the public comment period</w:t>
      </w:r>
      <w:r w:rsidRPr="00624F5F">
        <w:rPr>
          <w:rFonts w:ascii="Times New Roman" w:hAnsi="Times New Roman" w:cs="Times New Roman"/>
          <w:sz w:val="24"/>
          <w:szCs w:val="24"/>
        </w:rPr>
        <w:t>. Therefore</w:t>
      </w:r>
      <w:r w:rsidR="001332FC" w:rsidRPr="00624F5F">
        <w:rPr>
          <w:rFonts w:ascii="Times New Roman" w:hAnsi="Times New Roman" w:cs="Times New Roman"/>
          <w:sz w:val="24"/>
          <w:szCs w:val="24"/>
        </w:rPr>
        <w:t>,</w:t>
      </w:r>
      <w:r w:rsidRPr="00624F5F">
        <w:rPr>
          <w:rFonts w:ascii="Times New Roman" w:hAnsi="Times New Roman" w:cs="Times New Roman"/>
          <w:sz w:val="24"/>
          <w:szCs w:val="24"/>
        </w:rPr>
        <w:t xml:space="preserve"> there is no change in burden.</w:t>
      </w:r>
      <w:r w:rsidR="006C266A" w:rsidRPr="00624F5F">
        <w:rPr>
          <w:rFonts w:ascii="Times New Roman" w:hAnsi="Times New Roman" w:cs="Times New Roman"/>
          <w:sz w:val="24"/>
          <w:szCs w:val="24"/>
        </w:rPr>
        <w:t xml:space="preserve"> </w:t>
      </w:r>
      <w:r w:rsidRPr="00624F5F">
        <w:rPr>
          <w:rFonts w:ascii="Times New Roman" w:hAnsi="Times New Roman" w:cs="Times New Roman"/>
          <w:sz w:val="24"/>
          <w:szCs w:val="24"/>
        </w:rPr>
        <w:tab/>
      </w:r>
    </w:p>
    <w:p w14:paraId="5AE88FE7" w14:textId="77777777" w:rsidR="00496635" w:rsidRPr="00624F5F" w:rsidRDefault="00496635" w:rsidP="00406871">
      <w:pPr>
        <w:spacing w:after="0" w:line="240" w:lineRule="auto"/>
        <w:rPr>
          <w:rFonts w:ascii="Times New Roman" w:hAnsi="Times New Roman" w:cs="Times New Roman"/>
          <w:sz w:val="24"/>
          <w:szCs w:val="24"/>
        </w:rPr>
      </w:pPr>
    </w:p>
    <w:p w14:paraId="26E57C5E" w14:textId="77777777" w:rsidR="00496635" w:rsidRPr="00624F5F" w:rsidRDefault="00496635" w:rsidP="00406871">
      <w:pPr>
        <w:pStyle w:val="Default"/>
        <w:rPr>
          <w:u w:val="single"/>
        </w:rPr>
      </w:pPr>
      <w:r w:rsidRPr="00624F5F">
        <w:rPr>
          <w:u w:val="single"/>
        </w:rPr>
        <w:t xml:space="preserve">16. Plans for information tabulation and publication </w:t>
      </w:r>
    </w:p>
    <w:p w14:paraId="6B27CD7F" w14:textId="14DBB03E" w:rsidR="00496635" w:rsidRPr="00624F5F" w:rsidRDefault="00FD3820" w:rsidP="001D25DD">
      <w:pPr>
        <w:spacing w:after="0" w:line="240" w:lineRule="auto"/>
        <w:rPr>
          <w:rFonts w:ascii="Times New Roman" w:hAnsi="Times New Roman" w:cs="Times New Roman"/>
          <w:sz w:val="24"/>
          <w:szCs w:val="24"/>
        </w:rPr>
      </w:pPr>
      <w:r w:rsidRPr="00624F5F">
        <w:rPr>
          <w:rFonts w:ascii="Times New Roman" w:hAnsi="Times New Roman" w:cs="Times New Roman"/>
          <w:sz w:val="24"/>
          <w:szCs w:val="24"/>
        </w:rPr>
        <w:t xml:space="preserve">At the conclusion of the award round, </w:t>
      </w:r>
      <w:r w:rsidR="00464D5D" w:rsidRPr="00624F5F">
        <w:rPr>
          <w:rFonts w:ascii="Times New Roman" w:hAnsi="Times New Roman" w:cs="Times New Roman"/>
          <w:sz w:val="24"/>
          <w:szCs w:val="24"/>
        </w:rPr>
        <w:t>the CDFI Fund publishes an award book</w:t>
      </w:r>
      <w:r w:rsidRPr="00624F5F">
        <w:rPr>
          <w:rFonts w:ascii="Times New Roman" w:hAnsi="Times New Roman" w:cs="Times New Roman"/>
          <w:sz w:val="24"/>
          <w:szCs w:val="24"/>
        </w:rPr>
        <w:t xml:space="preserve"> </w:t>
      </w:r>
      <w:r w:rsidR="00464D5D" w:rsidRPr="00624F5F">
        <w:rPr>
          <w:rFonts w:ascii="Times New Roman" w:hAnsi="Times New Roman" w:cs="Times New Roman"/>
          <w:sz w:val="24"/>
          <w:szCs w:val="24"/>
        </w:rPr>
        <w:t xml:space="preserve">on its website which provides the following information for organizations selected to receive awards: organization name, city and state of headquarters, and award amount. </w:t>
      </w:r>
      <w:r w:rsidR="001D25DD" w:rsidRPr="00624F5F">
        <w:rPr>
          <w:rFonts w:ascii="Times New Roman" w:hAnsi="Times New Roman" w:cs="Times New Roman"/>
          <w:sz w:val="24"/>
          <w:szCs w:val="24"/>
        </w:rPr>
        <w:t xml:space="preserve">Additionally, the CDFI Fund is required to provide a report to Congress, as specified in the Consolidated Appropriations Act of 2017, not later than the end of fiscal year 2019 that details the number of awards, amount of each award, and anticipated projects funded, as well as findings and recommendations related to the efficacy of award efforts and impacts on the disability community. </w:t>
      </w:r>
    </w:p>
    <w:p w14:paraId="45DA427D" w14:textId="77777777" w:rsidR="001D25DD" w:rsidRPr="00624F5F" w:rsidRDefault="001D25DD" w:rsidP="001D25DD">
      <w:pPr>
        <w:spacing w:after="0" w:line="240" w:lineRule="auto"/>
        <w:rPr>
          <w:rFonts w:ascii="Times New Roman" w:hAnsi="Times New Roman" w:cs="Times New Roman"/>
          <w:sz w:val="24"/>
          <w:szCs w:val="24"/>
        </w:rPr>
      </w:pPr>
    </w:p>
    <w:p w14:paraId="71038109" w14:textId="77777777" w:rsidR="00496635" w:rsidRPr="00624F5F" w:rsidRDefault="00496635" w:rsidP="00406871">
      <w:pPr>
        <w:pStyle w:val="Default"/>
        <w:rPr>
          <w:u w:val="single"/>
        </w:rPr>
      </w:pPr>
      <w:r w:rsidRPr="00624F5F">
        <w:rPr>
          <w:u w:val="single"/>
        </w:rPr>
        <w:t xml:space="preserve">17. Reasons for not displaying expiration date of OMB approval </w:t>
      </w:r>
    </w:p>
    <w:p w14:paraId="21E48D91" w14:textId="7227D4C5" w:rsidR="00496635" w:rsidRPr="00624F5F" w:rsidRDefault="006C565F" w:rsidP="00406871">
      <w:pPr>
        <w:spacing w:after="0" w:line="240" w:lineRule="auto"/>
        <w:rPr>
          <w:rFonts w:ascii="Times New Roman" w:hAnsi="Times New Roman" w:cs="Times New Roman"/>
          <w:sz w:val="24"/>
          <w:szCs w:val="24"/>
        </w:rPr>
      </w:pPr>
      <w:r w:rsidRPr="00624F5F">
        <w:rPr>
          <w:rFonts w:ascii="Times New Roman" w:hAnsi="Times New Roman" w:cs="Times New Roman"/>
          <w:sz w:val="24"/>
          <w:szCs w:val="24"/>
        </w:rPr>
        <w:t>Not applicable.</w:t>
      </w:r>
    </w:p>
    <w:p w14:paraId="187E405D" w14:textId="77777777" w:rsidR="006C565F" w:rsidRPr="00624F5F" w:rsidRDefault="006C565F" w:rsidP="00406871">
      <w:pPr>
        <w:spacing w:after="0" w:line="240" w:lineRule="auto"/>
        <w:rPr>
          <w:rFonts w:ascii="Times New Roman" w:hAnsi="Times New Roman" w:cs="Times New Roman"/>
          <w:sz w:val="24"/>
          <w:szCs w:val="24"/>
        </w:rPr>
      </w:pPr>
    </w:p>
    <w:p w14:paraId="5817C340" w14:textId="77777777" w:rsidR="00496635" w:rsidRPr="00624F5F" w:rsidRDefault="00496635" w:rsidP="00406871">
      <w:pPr>
        <w:pStyle w:val="Default"/>
        <w:rPr>
          <w:u w:val="single"/>
        </w:rPr>
      </w:pPr>
      <w:r w:rsidRPr="00624F5F">
        <w:rPr>
          <w:u w:val="single"/>
        </w:rPr>
        <w:t xml:space="preserve">18. Explanation of exceptions to certification statement </w:t>
      </w:r>
    </w:p>
    <w:p w14:paraId="22AA4458" w14:textId="77777777" w:rsidR="00496635" w:rsidRPr="00624F5F" w:rsidRDefault="00496635" w:rsidP="00406871">
      <w:pPr>
        <w:spacing w:after="0" w:line="240" w:lineRule="auto"/>
        <w:rPr>
          <w:rFonts w:ascii="Times New Roman" w:hAnsi="Times New Roman" w:cs="Times New Roman"/>
          <w:sz w:val="24"/>
          <w:szCs w:val="24"/>
        </w:rPr>
      </w:pPr>
      <w:r w:rsidRPr="00624F5F">
        <w:rPr>
          <w:rFonts w:ascii="Times New Roman" w:hAnsi="Times New Roman" w:cs="Times New Roman"/>
          <w:sz w:val="24"/>
          <w:szCs w:val="24"/>
        </w:rPr>
        <w:t>Not applicable.</w:t>
      </w:r>
    </w:p>
    <w:p w14:paraId="2772C40B" w14:textId="77777777" w:rsidR="00D7504F" w:rsidRPr="00624F5F" w:rsidRDefault="00D7504F" w:rsidP="00406871">
      <w:pPr>
        <w:pStyle w:val="Default"/>
        <w:rPr>
          <w:b/>
          <w:bCs/>
        </w:rPr>
      </w:pPr>
    </w:p>
    <w:p w14:paraId="65DFF1FC" w14:textId="38AD2D48" w:rsidR="00496635" w:rsidRPr="00624F5F" w:rsidRDefault="00496635" w:rsidP="00406871">
      <w:pPr>
        <w:pStyle w:val="Default"/>
        <w:rPr>
          <w:b/>
          <w:bCs/>
        </w:rPr>
      </w:pPr>
      <w:r w:rsidRPr="00624F5F">
        <w:rPr>
          <w:b/>
          <w:bCs/>
        </w:rPr>
        <w:t xml:space="preserve">B. Collections of Information Employing Statistical Methods </w:t>
      </w:r>
    </w:p>
    <w:p w14:paraId="1CC5DE6F" w14:textId="77777777" w:rsidR="0001510A" w:rsidRDefault="0001510A" w:rsidP="00406871">
      <w:pPr>
        <w:pStyle w:val="Default"/>
        <w:rPr>
          <w:b/>
          <w:bCs/>
        </w:rPr>
      </w:pPr>
    </w:p>
    <w:p w14:paraId="6DF306F6" w14:textId="77777777" w:rsidR="0001510A" w:rsidRDefault="0001510A" w:rsidP="00406871">
      <w:pPr>
        <w:pStyle w:val="Default"/>
        <w:rPr>
          <w:b/>
          <w:bCs/>
        </w:rPr>
      </w:pPr>
    </w:p>
    <w:p w14:paraId="3F3B4B30" w14:textId="77777777" w:rsidR="00E62584" w:rsidRDefault="00E62584" w:rsidP="00406871">
      <w:pPr>
        <w:pStyle w:val="Default"/>
      </w:pPr>
    </w:p>
    <w:p w14:paraId="0C4E2340" w14:textId="77777777" w:rsidR="00256634" w:rsidRDefault="00256634" w:rsidP="00406871">
      <w:pPr>
        <w:pStyle w:val="Default"/>
      </w:pPr>
    </w:p>
    <w:p w14:paraId="2CAB16B5" w14:textId="77777777" w:rsidR="00256634" w:rsidRDefault="00256634" w:rsidP="00406871">
      <w:pPr>
        <w:pStyle w:val="Default"/>
      </w:pPr>
    </w:p>
    <w:p w14:paraId="240825B6" w14:textId="77777777" w:rsidR="00256634" w:rsidRDefault="00256634" w:rsidP="00406871">
      <w:pPr>
        <w:pStyle w:val="Default"/>
      </w:pPr>
    </w:p>
    <w:p w14:paraId="5494A42A" w14:textId="77777777" w:rsidR="00256634" w:rsidRDefault="00256634" w:rsidP="00406871">
      <w:pPr>
        <w:pStyle w:val="Default"/>
        <w:sectPr w:rsidR="00256634" w:rsidSect="003306CC">
          <w:pgSz w:w="12240" w:h="15840"/>
          <w:pgMar w:top="1440" w:right="1440" w:bottom="1440" w:left="1440" w:header="720" w:footer="720" w:gutter="0"/>
          <w:cols w:space="720"/>
          <w:docGrid w:linePitch="360"/>
        </w:sectPr>
      </w:pPr>
    </w:p>
    <w:tbl>
      <w:tblPr>
        <w:tblW w:w="15020" w:type="dxa"/>
        <w:jc w:val="center"/>
        <w:tblCellMar>
          <w:left w:w="115" w:type="dxa"/>
          <w:right w:w="115" w:type="dxa"/>
        </w:tblCellMar>
        <w:tblLook w:val="04A0" w:firstRow="1" w:lastRow="0" w:firstColumn="1" w:lastColumn="0" w:noHBand="0" w:noVBand="1"/>
      </w:tblPr>
      <w:tblGrid>
        <w:gridCol w:w="1129"/>
        <w:gridCol w:w="1485"/>
        <w:gridCol w:w="1346"/>
        <w:gridCol w:w="1405"/>
        <w:gridCol w:w="1479"/>
        <w:gridCol w:w="5951"/>
        <w:gridCol w:w="2225"/>
      </w:tblGrid>
      <w:tr w:rsidR="00256634" w:rsidRPr="00256634" w14:paraId="0DB94B4A" w14:textId="77777777" w:rsidTr="00256634">
        <w:trPr>
          <w:trHeight w:val="592"/>
          <w:tblHeader/>
          <w:jc w:val="center"/>
        </w:trPr>
        <w:tc>
          <w:tcPr>
            <w:tcW w:w="1128"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9E33F14" w14:textId="77777777" w:rsidR="00256634" w:rsidRPr="00256634" w:rsidRDefault="00256634" w:rsidP="00256634">
            <w:pPr>
              <w:spacing w:after="0" w:line="240" w:lineRule="auto"/>
              <w:jc w:val="center"/>
              <w:rPr>
                <w:rFonts w:ascii="Calibri" w:eastAsia="Calibri" w:hAnsi="Calibri" w:cs="Times New Roman"/>
                <w:b/>
                <w:bCs/>
              </w:rPr>
            </w:pPr>
            <w:r w:rsidRPr="00256634">
              <w:rPr>
                <w:rFonts w:ascii="Calibri" w:eastAsia="Calibri" w:hAnsi="Calibri" w:cs="Times New Roman"/>
                <w:b/>
                <w:bCs/>
              </w:rPr>
              <w:t>Comment Date</w:t>
            </w:r>
          </w:p>
        </w:tc>
        <w:tc>
          <w:tcPr>
            <w:tcW w:w="1486" w:type="dxa"/>
            <w:tcBorders>
              <w:top w:val="single" w:sz="8" w:space="0" w:color="auto"/>
              <w:left w:val="nil"/>
              <w:bottom w:val="single" w:sz="8" w:space="0" w:color="auto"/>
              <w:right w:val="single" w:sz="4" w:space="0" w:color="auto"/>
            </w:tcBorders>
            <w:shd w:val="clear" w:color="000000" w:fill="D9D9D9"/>
            <w:vAlign w:val="center"/>
            <w:hideMark/>
          </w:tcPr>
          <w:p w14:paraId="3DF7AB52" w14:textId="77777777" w:rsidR="00256634" w:rsidRPr="00256634" w:rsidRDefault="00256634" w:rsidP="00256634">
            <w:pPr>
              <w:spacing w:after="0" w:line="240" w:lineRule="auto"/>
              <w:jc w:val="center"/>
              <w:rPr>
                <w:rFonts w:ascii="Calibri" w:eastAsia="Calibri" w:hAnsi="Calibri" w:cs="Times New Roman"/>
                <w:b/>
                <w:bCs/>
              </w:rPr>
            </w:pPr>
            <w:r w:rsidRPr="00256634">
              <w:rPr>
                <w:rFonts w:ascii="Calibri" w:eastAsia="Calibri" w:hAnsi="Calibri" w:cs="Times New Roman"/>
                <w:b/>
                <w:bCs/>
              </w:rPr>
              <w:t>Commenter's Name</w:t>
            </w:r>
          </w:p>
        </w:tc>
        <w:tc>
          <w:tcPr>
            <w:tcW w:w="1348" w:type="dxa"/>
            <w:tcBorders>
              <w:top w:val="single" w:sz="8" w:space="0" w:color="auto"/>
              <w:left w:val="nil"/>
              <w:bottom w:val="single" w:sz="8" w:space="0" w:color="auto"/>
              <w:right w:val="single" w:sz="4" w:space="0" w:color="auto"/>
            </w:tcBorders>
            <w:shd w:val="clear" w:color="000000" w:fill="D9D9D9"/>
            <w:vAlign w:val="center"/>
            <w:hideMark/>
          </w:tcPr>
          <w:p w14:paraId="61744673" w14:textId="77777777" w:rsidR="00256634" w:rsidRPr="00256634" w:rsidRDefault="00256634" w:rsidP="00256634">
            <w:pPr>
              <w:spacing w:after="0" w:line="240" w:lineRule="auto"/>
              <w:jc w:val="center"/>
              <w:rPr>
                <w:rFonts w:ascii="Calibri" w:eastAsia="Calibri" w:hAnsi="Calibri" w:cs="Times New Roman"/>
                <w:b/>
                <w:bCs/>
              </w:rPr>
            </w:pPr>
            <w:r w:rsidRPr="00256634">
              <w:rPr>
                <w:rFonts w:ascii="Calibri" w:eastAsia="Calibri" w:hAnsi="Calibri" w:cs="Times New Roman"/>
                <w:b/>
                <w:bCs/>
              </w:rPr>
              <w:t>Position</w:t>
            </w:r>
          </w:p>
        </w:tc>
        <w:tc>
          <w:tcPr>
            <w:tcW w:w="1405" w:type="dxa"/>
            <w:tcBorders>
              <w:top w:val="single" w:sz="8" w:space="0" w:color="auto"/>
              <w:left w:val="nil"/>
              <w:bottom w:val="single" w:sz="8" w:space="0" w:color="auto"/>
              <w:right w:val="single" w:sz="4" w:space="0" w:color="auto"/>
            </w:tcBorders>
            <w:shd w:val="clear" w:color="000000" w:fill="D9D9D9"/>
            <w:vAlign w:val="center"/>
            <w:hideMark/>
          </w:tcPr>
          <w:p w14:paraId="44BF8591" w14:textId="77777777" w:rsidR="00256634" w:rsidRPr="00256634" w:rsidRDefault="00256634" w:rsidP="00256634">
            <w:pPr>
              <w:spacing w:after="0" w:line="240" w:lineRule="auto"/>
              <w:jc w:val="center"/>
              <w:rPr>
                <w:rFonts w:ascii="Calibri" w:eastAsia="Calibri" w:hAnsi="Calibri" w:cs="Times New Roman"/>
                <w:b/>
                <w:bCs/>
              </w:rPr>
            </w:pPr>
            <w:r w:rsidRPr="00256634">
              <w:rPr>
                <w:rFonts w:ascii="Calibri" w:eastAsia="Calibri" w:hAnsi="Calibri" w:cs="Times New Roman"/>
                <w:b/>
                <w:bCs/>
              </w:rPr>
              <w:t>Organization</w:t>
            </w:r>
          </w:p>
        </w:tc>
        <w:tc>
          <w:tcPr>
            <w:tcW w:w="1308" w:type="dxa"/>
            <w:tcBorders>
              <w:top w:val="single" w:sz="8" w:space="0" w:color="auto"/>
              <w:left w:val="nil"/>
              <w:bottom w:val="single" w:sz="8" w:space="0" w:color="auto"/>
              <w:right w:val="single" w:sz="4" w:space="0" w:color="auto"/>
            </w:tcBorders>
            <w:shd w:val="clear" w:color="000000" w:fill="D9D9D9"/>
            <w:vAlign w:val="center"/>
            <w:hideMark/>
          </w:tcPr>
          <w:p w14:paraId="0273D2B6" w14:textId="77777777" w:rsidR="00256634" w:rsidRPr="00256634" w:rsidRDefault="00256634" w:rsidP="00256634">
            <w:pPr>
              <w:spacing w:after="0" w:line="240" w:lineRule="auto"/>
              <w:jc w:val="center"/>
              <w:rPr>
                <w:rFonts w:ascii="Calibri" w:eastAsia="Calibri" w:hAnsi="Calibri" w:cs="Times New Roman"/>
                <w:b/>
                <w:bCs/>
                <w:color w:val="000000"/>
              </w:rPr>
            </w:pPr>
            <w:r w:rsidRPr="00256634">
              <w:rPr>
                <w:rFonts w:ascii="Calibri" w:eastAsia="Calibri" w:hAnsi="Calibri" w:cs="Times New Roman"/>
                <w:b/>
                <w:bCs/>
              </w:rPr>
              <w:t>Topic</w:t>
            </w:r>
          </w:p>
        </w:tc>
        <w:tc>
          <w:tcPr>
            <w:tcW w:w="6098" w:type="dxa"/>
            <w:tcBorders>
              <w:top w:val="single" w:sz="8" w:space="0" w:color="auto"/>
              <w:left w:val="nil"/>
              <w:bottom w:val="single" w:sz="8" w:space="0" w:color="auto"/>
              <w:right w:val="single" w:sz="4" w:space="0" w:color="auto"/>
            </w:tcBorders>
            <w:shd w:val="clear" w:color="000000" w:fill="D9D9D9"/>
            <w:vAlign w:val="center"/>
            <w:hideMark/>
          </w:tcPr>
          <w:p w14:paraId="30674B16" w14:textId="77777777" w:rsidR="00256634" w:rsidRPr="00256634" w:rsidRDefault="00256634" w:rsidP="00256634">
            <w:pPr>
              <w:spacing w:after="0" w:line="240" w:lineRule="auto"/>
              <w:jc w:val="center"/>
              <w:rPr>
                <w:rFonts w:ascii="Calibri" w:eastAsia="Calibri" w:hAnsi="Calibri" w:cs="Times New Roman"/>
                <w:b/>
                <w:bCs/>
                <w:color w:val="000000"/>
              </w:rPr>
            </w:pPr>
            <w:r w:rsidRPr="00256634">
              <w:rPr>
                <w:rFonts w:ascii="Calibri" w:eastAsia="Calibri" w:hAnsi="Calibri" w:cs="Times New Roman"/>
                <w:b/>
                <w:bCs/>
              </w:rPr>
              <w:t>Comment</w:t>
            </w:r>
          </w:p>
        </w:tc>
        <w:tc>
          <w:tcPr>
            <w:tcW w:w="2247" w:type="dxa"/>
            <w:tcBorders>
              <w:top w:val="single" w:sz="8" w:space="0" w:color="auto"/>
              <w:left w:val="nil"/>
              <w:bottom w:val="single" w:sz="8" w:space="0" w:color="auto"/>
              <w:right w:val="single" w:sz="8" w:space="0" w:color="auto"/>
            </w:tcBorders>
            <w:shd w:val="clear" w:color="000000" w:fill="D9D9D9"/>
            <w:vAlign w:val="center"/>
            <w:hideMark/>
          </w:tcPr>
          <w:p w14:paraId="05B862F7" w14:textId="77777777" w:rsidR="00256634" w:rsidRPr="00256634" w:rsidRDefault="00256634" w:rsidP="00256634">
            <w:pPr>
              <w:spacing w:after="0" w:line="240" w:lineRule="auto"/>
              <w:jc w:val="center"/>
              <w:rPr>
                <w:rFonts w:ascii="Calibri" w:eastAsia="Calibri" w:hAnsi="Calibri" w:cs="Times New Roman"/>
                <w:b/>
                <w:bCs/>
                <w:color w:val="000000"/>
              </w:rPr>
            </w:pPr>
            <w:r w:rsidRPr="00256634">
              <w:rPr>
                <w:rFonts w:ascii="Calibri" w:eastAsia="Calibri" w:hAnsi="Calibri" w:cs="Times New Roman"/>
                <w:b/>
                <w:bCs/>
              </w:rPr>
              <w:t>Recommended Action</w:t>
            </w:r>
          </w:p>
        </w:tc>
      </w:tr>
      <w:tr w:rsidR="00256634" w:rsidRPr="00256634" w14:paraId="0DE36479" w14:textId="77777777" w:rsidTr="00256634">
        <w:trPr>
          <w:trHeight w:val="1920"/>
          <w:jc w:val="center"/>
        </w:trPr>
        <w:tc>
          <w:tcPr>
            <w:tcW w:w="1128" w:type="dxa"/>
            <w:tcBorders>
              <w:top w:val="nil"/>
              <w:left w:val="single" w:sz="8" w:space="0" w:color="auto"/>
              <w:bottom w:val="single" w:sz="4" w:space="0" w:color="auto"/>
              <w:right w:val="single" w:sz="4" w:space="0" w:color="auto"/>
            </w:tcBorders>
            <w:shd w:val="clear" w:color="auto" w:fill="auto"/>
            <w:vAlign w:val="center"/>
          </w:tcPr>
          <w:p w14:paraId="188A1A25" w14:textId="77777777" w:rsidR="00256634" w:rsidRPr="00256634" w:rsidRDefault="00256634" w:rsidP="00256634">
            <w:pPr>
              <w:jc w:val="right"/>
              <w:rPr>
                <w:rFonts w:ascii="Calibri" w:eastAsia="Calibri" w:hAnsi="Calibri" w:cs="Times New Roman"/>
                <w:sz w:val="18"/>
                <w:szCs w:val="18"/>
              </w:rPr>
            </w:pPr>
            <w:r w:rsidRPr="00256634">
              <w:rPr>
                <w:rFonts w:ascii="Calibri" w:eastAsia="Calibri" w:hAnsi="Calibri" w:cs="Times New Roman"/>
                <w:sz w:val="18"/>
                <w:szCs w:val="18"/>
              </w:rPr>
              <w:t>6/1/2018</w:t>
            </w:r>
          </w:p>
        </w:tc>
        <w:tc>
          <w:tcPr>
            <w:tcW w:w="1486" w:type="dxa"/>
            <w:tcBorders>
              <w:top w:val="nil"/>
              <w:left w:val="nil"/>
              <w:bottom w:val="single" w:sz="4" w:space="0" w:color="auto"/>
              <w:right w:val="single" w:sz="4" w:space="0" w:color="auto"/>
            </w:tcBorders>
            <w:shd w:val="clear" w:color="auto" w:fill="auto"/>
            <w:vAlign w:val="center"/>
          </w:tcPr>
          <w:p w14:paraId="0519C321"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Stacy S. Augustine</w:t>
            </w:r>
          </w:p>
        </w:tc>
        <w:tc>
          <w:tcPr>
            <w:tcW w:w="1348" w:type="dxa"/>
            <w:tcBorders>
              <w:top w:val="nil"/>
              <w:left w:val="nil"/>
              <w:bottom w:val="single" w:sz="4" w:space="0" w:color="auto"/>
              <w:right w:val="single" w:sz="4" w:space="0" w:color="auto"/>
            </w:tcBorders>
            <w:shd w:val="clear" w:color="auto" w:fill="auto"/>
            <w:vAlign w:val="center"/>
          </w:tcPr>
          <w:p w14:paraId="485F799E"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President/CEO</w:t>
            </w:r>
          </w:p>
        </w:tc>
        <w:tc>
          <w:tcPr>
            <w:tcW w:w="1405" w:type="dxa"/>
            <w:tcBorders>
              <w:top w:val="nil"/>
              <w:left w:val="nil"/>
              <w:bottom w:val="single" w:sz="4" w:space="0" w:color="auto"/>
              <w:right w:val="single" w:sz="4" w:space="0" w:color="auto"/>
            </w:tcBorders>
            <w:shd w:val="clear" w:color="auto" w:fill="auto"/>
            <w:vAlign w:val="center"/>
          </w:tcPr>
          <w:p w14:paraId="11C977D2" w14:textId="77777777" w:rsidR="00256634" w:rsidRPr="00256634" w:rsidRDefault="00256634" w:rsidP="00256634">
            <w:pPr>
              <w:rPr>
                <w:rFonts w:ascii="Calibri" w:eastAsia="Calibri" w:hAnsi="Calibri" w:cs="Times New Roman"/>
                <w:sz w:val="20"/>
                <w:szCs w:val="20"/>
              </w:rPr>
            </w:pPr>
            <w:r w:rsidRPr="00256634">
              <w:rPr>
                <w:rFonts w:ascii="Calibri" w:eastAsia="Calibri" w:hAnsi="Calibri" w:cs="Times New Roman"/>
                <w:sz w:val="20"/>
                <w:szCs w:val="20"/>
              </w:rPr>
              <w:t>CU Strategic Planning</w:t>
            </w:r>
          </w:p>
        </w:tc>
        <w:tc>
          <w:tcPr>
            <w:tcW w:w="1308" w:type="dxa"/>
            <w:tcBorders>
              <w:top w:val="nil"/>
              <w:left w:val="nil"/>
              <w:bottom w:val="single" w:sz="4" w:space="0" w:color="auto"/>
              <w:right w:val="single" w:sz="4" w:space="0" w:color="auto"/>
            </w:tcBorders>
            <w:shd w:val="clear" w:color="auto" w:fill="auto"/>
            <w:vAlign w:val="center"/>
          </w:tcPr>
          <w:p w14:paraId="79066976" w14:textId="6E663BA9" w:rsidR="00256634" w:rsidRPr="00256634" w:rsidRDefault="00532D7A" w:rsidP="00532D7A">
            <w:pPr>
              <w:rPr>
                <w:rFonts w:ascii="Calibri" w:eastAsia="Calibri" w:hAnsi="Calibri" w:cs="Times New Roman"/>
                <w:color w:val="000000"/>
                <w:sz w:val="18"/>
                <w:szCs w:val="18"/>
              </w:rPr>
            </w:pPr>
            <w:r>
              <w:rPr>
                <w:rFonts w:ascii="Calibri" w:eastAsia="Calibri" w:hAnsi="Calibri" w:cs="Times New Roman"/>
                <w:color w:val="000000"/>
                <w:sz w:val="18"/>
                <w:szCs w:val="18"/>
              </w:rPr>
              <w:t>Credit Union/Regulated CDFIs</w:t>
            </w:r>
          </w:p>
        </w:tc>
        <w:tc>
          <w:tcPr>
            <w:tcW w:w="6098" w:type="dxa"/>
            <w:tcBorders>
              <w:top w:val="nil"/>
              <w:left w:val="nil"/>
              <w:bottom w:val="single" w:sz="4" w:space="0" w:color="auto"/>
              <w:right w:val="single" w:sz="4" w:space="0" w:color="auto"/>
            </w:tcBorders>
            <w:shd w:val="clear" w:color="auto" w:fill="auto"/>
            <w:vAlign w:val="center"/>
          </w:tcPr>
          <w:p w14:paraId="0608BA39" w14:textId="77777777" w:rsidR="00256634" w:rsidRPr="00256634" w:rsidRDefault="00256634" w:rsidP="00256634">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Difficulty identifying disabled consumers.  Because disability is a protected class, lenders serving a target market other than a narrow market focused exclusively on consumers with disabilities are unlikely to track the disability status of a loan applicant. This application obstacle may ultimately be difficult to overcome. During the course of instructions on the application, we appreciated staff’s instructions to applicants acknowledging that applicants may need to use estimates, so long as the estimates are transparently described in the narrative to the application.</w:t>
            </w:r>
          </w:p>
        </w:tc>
        <w:tc>
          <w:tcPr>
            <w:tcW w:w="2247" w:type="dxa"/>
            <w:tcBorders>
              <w:top w:val="nil"/>
              <w:left w:val="nil"/>
              <w:bottom w:val="single" w:sz="4" w:space="0" w:color="auto"/>
              <w:right w:val="single" w:sz="8" w:space="0" w:color="auto"/>
            </w:tcBorders>
            <w:shd w:val="clear" w:color="auto" w:fill="auto"/>
            <w:vAlign w:val="center"/>
          </w:tcPr>
          <w:p w14:paraId="17DCD4FB" w14:textId="5A9F1E80" w:rsidR="00256634" w:rsidRPr="00532D7A" w:rsidRDefault="00532D7A" w:rsidP="00532D7A">
            <w:pPr>
              <w:rPr>
                <w:rFonts w:ascii="Calibri" w:eastAsia="Calibri" w:hAnsi="Calibri" w:cs="Times New Roman"/>
                <w:color w:val="000000"/>
                <w:sz w:val="18"/>
                <w:szCs w:val="18"/>
              </w:rPr>
            </w:pPr>
            <w:r w:rsidRPr="00532D7A">
              <w:rPr>
                <w:rFonts w:ascii="Calibri" w:eastAsia="Calibri" w:hAnsi="Calibri" w:cs="Times New Roman"/>
                <w:color w:val="000000"/>
                <w:sz w:val="18"/>
                <w:szCs w:val="18"/>
              </w:rPr>
              <w:t>N</w:t>
            </w:r>
            <w:r w:rsidR="00256634" w:rsidRPr="00532D7A">
              <w:rPr>
                <w:rFonts w:ascii="Calibri" w:eastAsia="Calibri" w:hAnsi="Calibri" w:cs="Times New Roman"/>
                <w:color w:val="000000"/>
                <w:sz w:val="18"/>
                <w:szCs w:val="18"/>
              </w:rPr>
              <w:t xml:space="preserve">o action </w:t>
            </w:r>
            <w:r w:rsidRPr="00532D7A">
              <w:rPr>
                <w:rFonts w:ascii="Calibri" w:eastAsia="Calibri" w:hAnsi="Calibri" w:cs="Times New Roman"/>
                <w:color w:val="000000"/>
                <w:sz w:val="18"/>
                <w:szCs w:val="18"/>
              </w:rPr>
              <w:t xml:space="preserve">to be taken. Per Congressional directive, the CDFI Fund must direct DF-FA funds to CDFIs that </w:t>
            </w:r>
            <w:r w:rsidRPr="00532D7A">
              <w:rPr>
                <w:rFonts w:ascii="Calibri" w:hAnsi="Calibri"/>
                <w:sz w:val="18"/>
                <w:szCs w:val="18"/>
              </w:rPr>
              <w:t>fund projects that help individuals with disabilities.</w:t>
            </w:r>
          </w:p>
        </w:tc>
      </w:tr>
      <w:tr w:rsidR="00256634" w:rsidRPr="00256634" w14:paraId="7A64D96B" w14:textId="77777777" w:rsidTr="00256634">
        <w:trPr>
          <w:trHeight w:val="1574"/>
          <w:jc w:val="center"/>
        </w:trPr>
        <w:tc>
          <w:tcPr>
            <w:tcW w:w="1128" w:type="dxa"/>
            <w:tcBorders>
              <w:top w:val="nil"/>
              <w:left w:val="single" w:sz="8" w:space="0" w:color="auto"/>
              <w:bottom w:val="single" w:sz="4" w:space="0" w:color="auto"/>
              <w:right w:val="single" w:sz="4" w:space="0" w:color="auto"/>
            </w:tcBorders>
            <w:shd w:val="clear" w:color="auto" w:fill="auto"/>
            <w:vAlign w:val="center"/>
          </w:tcPr>
          <w:p w14:paraId="67922DC7" w14:textId="77777777" w:rsidR="00256634" w:rsidRPr="00256634" w:rsidRDefault="00256634" w:rsidP="00256634">
            <w:pPr>
              <w:jc w:val="right"/>
              <w:rPr>
                <w:rFonts w:ascii="Calibri" w:eastAsia="Calibri" w:hAnsi="Calibri" w:cs="Times New Roman"/>
                <w:sz w:val="18"/>
                <w:szCs w:val="18"/>
              </w:rPr>
            </w:pPr>
            <w:r w:rsidRPr="00256634">
              <w:rPr>
                <w:rFonts w:ascii="Calibri" w:eastAsia="Calibri" w:hAnsi="Calibri" w:cs="Times New Roman"/>
                <w:sz w:val="18"/>
                <w:szCs w:val="18"/>
              </w:rPr>
              <w:t>6/1/2018</w:t>
            </w:r>
          </w:p>
        </w:tc>
        <w:tc>
          <w:tcPr>
            <w:tcW w:w="1486" w:type="dxa"/>
            <w:tcBorders>
              <w:top w:val="nil"/>
              <w:left w:val="nil"/>
              <w:bottom w:val="single" w:sz="4" w:space="0" w:color="auto"/>
              <w:right w:val="single" w:sz="4" w:space="0" w:color="auto"/>
            </w:tcBorders>
            <w:shd w:val="clear" w:color="auto" w:fill="auto"/>
            <w:vAlign w:val="center"/>
          </w:tcPr>
          <w:p w14:paraId="6DF3117E"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Stacy S. Augustine</w:t>
            </w:r>
          </w:p>
        </w:tc>
        <w:tc>
          <w:tcPr>
            <w:tcW w:w="1348" w:type="dxa"/>
            <w:tcBorders>
              <w:top w:val="nil"/>
              <w:left w:val="nil"/>
              <w:bottom w:val="single" w:sz="4" w:space="0" w:color="auto"/>
              <w:right w:val="single" w:sz="4" w:space="0" w:color="auto"/>
            </w:tcBorders>
            <w:shd w:val="clear" w:color="auto" w:fill="auto"/>
            <w:vAlign w:val="center"/>
          </w:tcPr>
          <w:p w14:paraId="20F305B0"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President/CEO</w:t>
            </w:r>
          </w:p>
        </w:tc>
        <w:tc>
          <w:tcPr>
            <w:tcW w:w="1405" w:type="dxa"/>
            <w:tcBorders>
              <w:top w:val="nil"/>
              <w:left w:val="nil"/>
              <w:bottom w:val="single" w:sz="4" w:space="0" w:color="auto"/>
              <w:right w:val="single" w:sz="4" w:space="0" w:color="auto"/>
            </w:tcBorders>
            <w:shd w:val="clear" w:color="auto" w:fill="auto"/>
            <w:vAlign w:val="center"/>
          </w:tcPr>
          <w:p w14:paraId="262DEE9B" w14:textId="77777777" w:rsidR="00256634" w:rsidRPr="00256634" w:rsidRDefault="00256634" w:rsidP="00256634">
            <w:pPr>
              <w:rPr>
                <w:rFonts w:ascii="Calibri" w:eastAsia="Calibri" w:hAnsi="Calibri" w:cs="Times New Roman"/>
                <w:sz w:val="20"/>
                <w:szCs w:val="20"/>
              </w:rPr>
            </w:pPr>
            <w:r w:rsidRPr="00256634">
              <w:rPr>
                <w:rFonts w:ascii="Calibri" w:eastAsia="Calibri" w:hAnsi="Calibri" w:cs="Times New Roman"/>
                <w:sz w:val="20"/>
                <w:szCs w:val="20"/>
              </w:rPr>
              <w:t>CU Strategic Planning</w:t>
            </w:r>
          </w:p>
        </w:tc>
        <w:tc>
          <w:tcPr>
            <w:tcW w:w="1308" w:type="dxa"/>
            <w:tcBorders>
              <w:top w:val="nil"/>
              <w:left w:val="nil"/>
              <w:bottom w:val="single" w:sz="4" w:space="0" w:color="auto"/>
              <w:right w:val="single" w:sz="4" w:space="0" w:color="auto"/>
            </w:tcBorders>
            <w:shd w:val="clear" w:color="auto" w:fill="auto"/>
            <w:vAlign w:val="center"/>
          </w:tcPr>
          <w:p w14:paraId="4B277697" w14:textId="72CBAE30" w:rsidR="00256634" w:rsidRPr="00256634" w:rsidRDefault="00532D7A" w:rsidP="00256634">
            <w:pPr>
              <w:jc w:val="center"/>
              <w:rPr>
                <w:rFonts w:ascii="Calibri" w:eastAsia="Calibri" w:hAnsi="Calibri" w:cs="Times New Roman"/>
                <w:color w:val="000000"/>
                <w:sz w:val="18"/>
                <w:szCs w:val="18"/>
              </w:rPr>
            </w:pPr>
            <w:r>
              <w:rPr>
                <w:rFonts w:ascii="Calibri" w:eastAsia="Calibri" w:hAnsi="Calibri" w:cs="Times New Roman"/>
                <w:color w:val="000000"/>
                <w:sz w:val="18"/>
                <w:szCs w:val="18"/>
              </w:rPr>
              <w:t>Credit Union/Regulated CDFIs</w:t>
            </w:r>
          </w:p>
        </w:tc>
        <w:tc>
          <w:tcPr>
            <w:tcW w:w="6098" w:type="dxa"/>
            <w:tcBorders>
              <w:top w:val="nil"/>
              <w:left w:val="nil"/>
              <w:bottom w:val="single" w:sz="4" w:space="0" w:color="auto"/>
              <w:right w:val="single" w:sz="4" w:space="0" w:color="auto"/>
            </w:tcBorders>
            <w:shd w:val="clear" w:color="auto" w:fill="auto"/>
            <w:vAlign w:val="center"/>
          </w:tcPr>
          <w:p w14:paraId="43FD673B" w14:textId="77777777" w:rsidR="00256634" w:rsidRPr="00256634" w:rsidRDefault="00256634" w:rsidP="00256634">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The narrow focus of the DF-FA application on services provided only with the primary purpose of benefiting individuals with disabilities.  A credit union focused on providing services to its members will encounter inherent difficulty in being asked to only identify financial products, financial services and development services provided with the primary purpose of benefiting individuals with disabilities. For example, a nonprofit chartered for the purpose of providing adaptive devices can readily identify loans for those devices and can probably attribute one hundred percent of its lending to this purpose. A credit union serving a disabled community may have a specialized loan just for adaptive devices, but it is far more likely that its regular loan products will be adapted for this use. Example: a disabled individual might take out a home equity line of credit to build a wheel chair ramp. Typically this type of loan, secured by the borrower’s home, will be at a lower cost than an unsecured loan. And yet, under the DF-FA instructions, loans of this type wouldn’t be included in the applicant’s historic lending numbers.</w:t>
            </w:r>
          </w:p>
        </w:tc>
        <w:tc>
          <w:tcPr>
            <w:tcW w:w="2247" w:type="dxa"/>
            <w:tcBorders>
              <w:top w:val="nil"/>
              <w:left w:val="nil"/>
              <w:bottom w:val="single" w:sz="4" w:space="0" w:color="auto"/>
              <w:right w:val="single" w:sz="8" w:space="0" w:color="auto"/>
            </w:tcBorders>
            <w:shd w:val="clear" w:color="auto" w:fill="auto"/>
            <w:vAlign w:val="center"/>
          </w:tcPr>
          <w:p w14:paraId="6B6E1D3F" w14:textId="405A1673" w:rsidR="00256634" w:rsidRPr="00256634" w:rsidRDefault="00256634" w:rsidP="00532D7A">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 xml:space="preserve">The </w:t>
            </w:r>
            <w:r w:rsidR="00532D7A">
              <w:rPr>
                <w:rFonts w:ascii="Calibri" w:eastAsia="Calibri" w:hAnsi="Calibri" w:cs="Times New Roman"/>
                <w:color w:val="000000"/>
                <w:sz w:val="18"/>
                <w:szCs w:val="18"/>
              </w:rPr>
              <w:t xml:space="preserve">DF-FA </w:t>
            </w:r>
            <w:r w:rsidRPr="00256634">
              <w:rPr>
                <w:rFonts w:ascii="Calibri" w:eastAsia="Calibri" w:hAnsi="Calibri" w:cs="Times New Roman"/>
                <w:color w:val="000000"/>
                <w:sz w:val="18"/>
                <w:szCs w:val="18"/>
              </w:rPr>
              <w:t xml:space="preserve">application guidance does not </w:t>
            </w:r>
            <w:r w:rsidR="00532D7A">
              <w:rPr>
                <w:rFonts w:ascii="Calibri" w:eastAsia="Calibri" w:hAnsi="Calibri" w:cs="Times New Roman"/>
                <w:color w:val="000000"/>
                <w:sz w:val="18"/>
                <w:szCs w:val="18"/>
              </w:rPr>
              <w:t xml:space="preserve">require </w:t>
            </w:r>
            <w:r w:rsidRPr="00256634">
              <w:rPr>
                <w:rFonts w:ascii="Calibri" w:eastAsia="Calibri" w:hAnsi="Calibri" w:cs="Times New Roman"/>
                <w:color w:val="000000"/>
                <w:sz w:val="18"/>
                <w:szCs w:val="18"/>
              </w:rPr>
              <w:t>specialized loan</w:t>
            </w:r>
            <w:r w:rsidR="00532D7A">
              <w:rPr>
                <w:rFonts w:ascii="Calibri" w:eastAsia="Calibri" w:hAnsi="Calibri" w:cs="Times New Roman"/>
                <w:color w:val="000000"/>
                <w:sz w:val="18"/>
                <w:szCs w:val="18"/>
              </w:rPr>
              <w:t xml:space="preserve"> products</w:t>
            </w:r>
            <w:r w:rsidRPr="00256634">
              <w:rPr>
                <w:rFonts w:ascii="Calibri" w:eastAsia="Calibri" w:hAnsi="Calibri" w:cs="Times New Roman"/>
                <w:color w:val="000000"/>
                <w:sz w:val="18"/>
                <w:szCs w:val="18"/>
              </w:rPr>
              <w:t xml:space="preserve"> for </w:t>
            </w:r>
            <w:r w:rsidR="00532D7A">
              <w:rPr>
                <w:rFonts w:ascii="Calibri" w:eastAsia="Calibri" w:hAnsi="Calibri" w:cs="Times New Roman"/>
                <w:color w:val="000000"/>
                <w:sz w:val="18"/>
                <w:szCs w:val="18"/>
              </w:rPr>
              <w:t xml:space="preserve">individuals with disabilities. </w:t>
            </w:r>
            <w:r w:rsidRPr="00256634">
              <w:rPr>
                <w:rFonts w:ascii="Calibri" w:eastAsia="Calibri" w:hAnsi="Calibri" w:cs="Times New Roman"/>
                <w:color w:val="000000"/>
                <w:sz w:val="18"/>
                <w:szCs w:val="18"/>
              </w:rPr>
              <w:t>CDFI</w:t>
            </w:r>
            <w:r w:rsidR="00532D7A">
              <w:rPr>
                <w:rFonts w:ascii="Calibri" w:eastAsia="Calibri" w:hAnsi="Calibri" w:cs="Times New Roman"/>
                <w:color w:val="000000"/>
                <w:sz w:val="18"/>
                <w:szCs w:val="18"/>
              </w:rPr>
              <w:t>/NACA</w:t>
            </w:r>
            <w:r w:rsidRPr="00256634">
              <w:rPr>
                <w:rFonts w:ascii="Calibri" w:eastAsia="Calibri" w:hAnsi="Calibri" w:cs="Times New Roman"/>
                <w:color w:val="000000"/>
                <w:sz w:val="18"/>
                <w:szCs w:val="18"/>
              </w:rPr>
              <w:t xml:space="preserve"> Programs will </w:t>
            </w:r>
            <w:r w:rsidR="00532D7A">
              <w:rPr>
                <w:rFonts w:ascii="Calibri" w:eastAsia="Calibri" w:hAnsi="Calibri" w:cs="Times New Roman"/>
                <w:color w:val="000000"/>
                <w:sz w:val="18"/>
                <w:szCs w:val="18"/>
              </w:rPr>
              <w:t xml:space="preserve">further clarify this issue </w:t>
            </w:r>
            <w:r w:rsidRPr="00256634">
              <w:rPr>
                <w:rFonts w:ascii="Calibri" w:eastAsia="Calibri" w:hAnsi="Calibri" w:cs="Times New Roman"/>
                <w:color w:val="000000"/>
                <w:sz w:val="18"/>
                <w:szCs w:val="18"/>
              </w:rPr>
              <w:t xml:space="preserve">in future guidance materials. </w:t>
            </w:r>
          </w:p>
        </w:tc>
      </w:tr>
      <w:tr w:rsidR="00256634" w:rsidRPr="00256634" w14:paraId="1D7B821E" w14:textId="77777777" w:rsidTr="00256634">
        <w:trPr>
          <w:trHeight w:val="1440"/>
          <w:jc w:val="center"/>
        </w:trPr>
        <w:tc>
          <w:tcPr>
            <w:tcW w:w="1128" w:type="dxa"/>
            <w:tcBorders>
              <w:top w:val="single" w:sz="4" w:space="0" w:color="auto"/>
              <w:left w:val="single" w:sz="8" w:space="0" w:color="auto"/>
              <w:bottom w:val="single" w:sz="4" w:space="0" w:color="auto"/>
              <w:right w:val="single" w:sz="4" w:space="0" w:color="auto"/>
            </w:tcBorders>
            <w:shd w:val="clear" w:color="auto" w:fill="auto"/>
            <w:vAlign w:val="center"/>
          </w:tcPr>
          <w:p w14:paraId="09F5CE7E" w14:textId="77777777" w:rsidR="00256634" w:rsidRPr="00256634" w:rsidRDefault="00256634" w:rsidP="00256634">
            <w:pPr>
              <w:jc w:val="right"/>
              <w:rPr>
                <w:rFonts w:ascii="Calibri" w:eastAsia="Calibri" w:hAnsi="Calibri" w:cs="Times New Roman"/>
                <w:sz w:val="18"/>
                <w:szCs w:val="18"/>
              </w:rPr>
            </w:pPr>
            <w:r w:rsidRPr="00256634">
              <w:rPr>
                <w:rFonts w:ascii="Calibri" w:eastAsia="Calibri" w:hAnsi="Calibri" w:cs="Times New Roman"/>
                <w:sz w:val="18"/>
                <w:szCs w:val="18"/>
              </w:rPr>
              <w:t>7/19/2018</w:t>
            </w:r>
          </w:p>
        </w:tc>
        <w:tc>
          <w:tcPr>
            <w:tcW w:w="1486" w:type="dxa"/>
            <w:tcBorders>
              <w:top w:val="single" w:sz="4" w:space="0" w:color="auto"/>
              <w:left w:val="nil"/>
              <w:bottom w:val="single" w:sz="4" w:space="0" w:color="auto"/>
              <w:right w:val="single" w:sz="4" w:space="0" w:color="auto"/>
            </w:tcBorders>
            <w:shd w:val="clear" w:color="auto" w:fill="auto"/>
            <w:vAlign w:val="center"/>
          </w:tcPr>
          <w:p w14:paraId="35FF6B8D"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Susan Tachau</w:t>
            </w:r>
          </w:p>
        </w:tc>
        <w:tc>
          <w:tcPr>
            <w:tcW w:w="1348" w:type="dxa"/>
            <w:tcBorders>
              <w:top w:val="single" w:sz="4" w:space="0" w:color="auto"/>
              <w:left w:val="nil"/>
              <w:bottom w:val="single" w:sz="4" w:space="0" w:color="auto"/>
              <w:right w:val="single" w:sz="4" w:space="0" w:color="auto"/>
            </w:tcBorders>
            <w:shd w:val="clear" w:color="auto" w:fill="auto"/>
            <w:vAlign w:val="center"/>
          </w:tcPr>
          <w:p w14:paraId="22CDC768"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Chair</w:t>
            </w:r>
          </w:p>
        </w:tc>
        <w:tc>
          <w:tcPr>
            <w:tcW w:w="1405" w:type="dxa"/>
            <w:tcBorders>
              <w:top w:val="single" w:sz="4" w:space="0" w:color="auto"/>
              <w:left w:val="nil"/>
              <w:bottom w:val="single" w:sz="4" w:space="0" w:color="auto"/>
              <w:right w:val="single" w:sz="4" w:space="0" w:color="auto"/>
            </w:tcBorders>
            <w:shd w:val="clear" w:color="auto" w:fill="auto"/>
            <w:vAlign w:val="center"/>
          </w:tcPr>
          <w:p w14:paraId="4B67A9B0" w14:textId="5C47BC78" w:rsidR="00256634" w:rsidRPr="00256634" w:rsidRDefault="00256634" w:rsidP="00256634">
            <w:pPr>
              <w:rPr>
                <w:rFonts w:ascii="Calibri" w:eastAsia="Calibri" w:hAnsi="Calibri" w:cs="Times New Roman"/>
                <w:sz w:val="20"/>
                <w:szCs w:val="20"/>
              </w:rPr>
            </w:pPr>
            <w:r w:rsidRPr="00256634">
              <w:rPr>
                <w:rFonts w:ascii="Calibri" w:eastAsia="Calibri" w:hAnsi="Calibri" w:cs="Times New Roman"/>
                <w:sz w:val="20"/>
                <w:szCs w:val="20"/>
              </w:rPr>
              <w:t>Disability CDFI Coalition</w:t>
            </w:r>
            <w:r w:rsidR="006C565F">
              <w:rPr>
                <w:rFonts w:ascii="Calibri" w:eastAsia="Calibri" w:hAnsi="Calibri" w:cs="Times New Roman"/>
                <w:sz w:val="20"/>
                <w:szCs w:val="20"/>
              </w:rPr>
              <w:t xml:space="preserve"> (DCC)</w:t>
            </w:r>
          </w:p>
        </w:tc>
        <w:tc>
          <w:tcPr>
            <w:tcW w:w="1308" w:type="dxa"/>
            <w:tcBorders>
              <w:top w:val="single" w:sz="4" w:space="0" w:color="auto"/>
              <w:left w:val="nil"/>
              <w:bottom w:val="single" w:sz="4" w:space="0" w:color="auto"/>
              <w:right w:val="single" w:sz="4" w:space="0" w:color="auto"/>
            </w:tcBorders>
            <w:shd w:val="clear" w:color="auto" w:fill="auto"/>
            <w:vAlign w:val="center"/>
          </w:tcPr>
          <w:p w14:paraId="62E594A9" w14:textId="6B0A26A7" w:rsidR="00256634" w:rsidRPr="00256634" w:rsidRDefault="006C565F" w:rsidP="00256634">
            <w:pPr>
              <w:jc w:val="center"/>
              <w:rPr>
                <w:rFonts w:ascii="Calibri" w:eastAsia="Calibri" w:hAnsi="Calibri" w:cs="Times New Roman"/>
                <w:color w:val="000000"/>
                <w:sz w:val="18"/>
                <w:szCs w:val="18"/>
              </w:rPr>
            </w:pPr>
            <w:r>
              <w:rPr>
                <w:rFonts w:ascii="Calibri" w:eastAsia="Calibri" w:hAnsi="Calibri" w:cs="Times New Roman"/>
                <w:color w:val="000000"/>
                <w:sz w:val="18"/>
                <w:szCs w:val="18"/>
              </w:rPr>
              <w:t>Application</w:t>
            </w:r>
          </w:p>
        </w:tc>
        <w:tc>
          <w:tcPr>
            <w:tcW w:w="6098" w:type="dxa"/>
            <w:tcBorders>
              <w:top w:val="single" w:sz="4" w:space="0" w:color="auto"/>
              <w:left w:val="nil"/>
              <w:bottom w:val="single" w:sz="4" w:space="0" w:color="auto"/>
              <w:right w:val="single" w:sz="4" w:space="0" w:color="auto"/>
            </w:tcBorders>
            <w:shd w:val="clear" w:color="auto" w:fill="auto"/>
            <w:vAlign w:val="center"/>
          </w:tcPr>
          <w:p w14:paraId="1C84FB6D" w14:textId="77777777" w:rsidR="00256634" w:rsidRPr="00256634" w:rsidRDefault="00256634" w:rsidP="00256634">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The DCC wanted to applaud the CDFI Fund’s approach to the DF-FA Application Process for FY2018. The consensus from DCC Members is the application materials were easy to understand, complete and submit. The four narrative boxes and three charts required straightforward responses.</w:t>
            </w:r>
          </w:p>
        </w:tc>
        <w:tc>
          <w:tcPr>
            <w:tcW w:w="2247" w:type="dxa"/>
            <w:tcBorders>
              <w:top w:val="single" w:sz="4" w:space="0" w:color="auto"/>
              <w:left w:val="nil"/>
              <w:bottom w:val="single" w:sz="4" w:space="0" w:color="auto"/>
              <w:right w:val="single" w:sz="8" w:space="0" w:color="auto"/>
            </w:tcBorders>
            <w:shd w:val="clear" w:color="auto" w:fill="auto"/>
            <w:vAlign w:val="center"/>
          </w:tcPr>
          <w:p w14:paraId="34AE4AE2" w14:textId="162A18A3" w:rsidR="00256634" w:rsidRPr="00256634" w:rsidRDefault="006C565F" w:rsidP="00256634">
            <w:pPr>
              <w:rPr>
                <w:rFonts w:ascii="Calibri" w:eastAsia="Calibri" w:hAnsi="Calibri" w:cs="Times New Roman"/>
                <w:color w:val="000000"/>
                <w:sz w:val="18"/>
                <w:szCs w:val="18"/>
              </w:rPr>
            </w:pPr>
            <w:r>
              <w:rPr>
                <w:rFonts w:ascii="Calibri" w:eastAsia="Calibri" w:hAnsi="Calibri" w:cs="Times New Roman"/>
                <w:color w:val="000000"/>
                <w:sz w:val="18"/>
                <w:szCs w:val="18"/>
              </w:rPr>
              <w:t>No action to be taken</w:t>
            </w:r>
          </w:p>
        </w:tc>
      </w:tr>
      <w:tr w:rsidR="00256634" w:rsidRPr="00256634" w14:paraId="3521415B" w14:textId="77777777" w:rsidTr="00256634">
        <w:trPr>
          <w:trHeight w:val="1440"/>
          <w:jc w:val="center"/>
        </w:trPr>
        <w:tc>
          <w:tcPr>
            <w:tcW w:w="1128" w:type="dxa"/>
            <w:tcBorders>
              <w:top w:val="single" w:sz="4" w:space="0" w:color="auto"/>
              <w:left w:val="single" w:sz="8" w:space="0" w:color="auto"/>
              <w:bottom w:val="single" w:sz="4" w:space="0" w:color="auto"/>
              <w:right w:val="single" w:sz="4" w:space="0" w:color="auto"/>
            </w:tcBorders>
            <w:shd w:val="clear" w:color="auto" w:fill="auto"/>
            <w:vAlign w:val="center"/>
          </w:tcPr>
          <w:p w14:paraId="263B6D5A" w14:textId="77777777" w:rsidR="00256634" w:rsidRPr="00256634" w:rsidRDefault="00256634" w:rsidP="00256634">
            <w:pPr>
              <w:jc w:val="right"/>
              <w:rPr>
                <w:rFonts w:ascii="Calibri" w:eastAsia="Calibri" w:hAnsi="Calibri" w:cs="Times New Roman"/>
                <w:sz w:val="18"/>
                <w:szCs w:val="18"/>
              </w:rPr>
            </w:pPr>
            <w:r w:rsidRPr="00256634">
              <w:rPr>
                <w:rFonts w:ascii="Calibri" w:eastAsia="Calibri" w:hAnsi="Calibri" w:cs="Times New Roman"/>
                <w:sz w:val="18"/>
                <w:szCs w:val="18"/>
              </w:rPr>
              <w:t>7/19/2018</w:t>
            </w:r>
          </w:p>
        </w:tc>
        <w:tc>
          <w:tcPr>
            <w:tcW w:w="1486" w:type="dxa"/>
            <w:tcBorders>
              <w:top w:val="single" w:sz="4" w:space="0" w:color="auto"/>
              <w:left w:val="nil"/>
              <w:bottom w:val="single" w:sz="4" w:space="0" w:color="auto"/>
              <w:right w:val="single" w:sz="4" w:space="0" w:color="auto"/>
            </w:tcBorders>
            <w:shd w:val="clear" w:color="auto" w:fill="auto"/>
            <w:vAlign w:val="center"/>
          </w:tcPr>
          <w:p w14:paraId="50DECEDD"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Susan Tachau</w:t>
            </w:r>
          </w:p>
        </w:tc>
        <w:tc>
          <w:tcPr>
            <w:tcW w:w="1348" w:type="dxa"/>
            <w:tcBorders>
              <w:top w:val="single" w:sz="4" w:space="0" w:color="auto"/>
              <w:left w:val="nil"/>
              <w:bottom w:val="single" w:sz="4" w:space="0" w:color="auto"/>
              <w:right w:val="single" w:sz="4" w:space="0" w:color="auto"/>
            </w:tcBorders>
            <w:shd w:val="clear" w:color="auto" w:fill="auto"/>
            <w:vAlign w:val="center"/>
          </w:tcPr>
          <w:p w14:paraId="0EB2E4D5"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Chair</w:t>
            </w:r>
          </w:p>
        </w:tc>
        <w:tc>
          <w:tcPr>
            <w:tcW w:w="1405" w:type="dxa"/>
            <w:tcBorders>
              <w:top w:val="single" w:sz="4" w:space="0" w:color="auto"/>
              <w:left w:val="nil"/>
              <w:bottom w:val="single" w:sz="4" w:space="0" w:color="auto"/>
              <w:right w:val="single" w:sz="4" w:space="0" w:color="auto"/>
            </w:tcBorders>
            <w:shd w:val="clear" w:color="auto" w:fill="auto"/>
            <w:vAlign w:val="center"/>
          </w:tcPr>
          <w:p w14:paraId="00016C1E" w14:textId="77777777" w:rsidR="00256634" w:rsidRPr="00256634" w:rsidRDefault="00256634" w:rsidP="00256634">
            <w:pPr>
              <w:rPr>
                <w:rFonts w:ascii="Calibri" w:eastAsia="Calibri" w:hAnsi="Calibri" w:cs="Times New Roman"/>
                <w:sz w:val="20"/>
                <w:szCs w:val="20"/>
              </w:rPr>
            </w:pPr>
            <w:r w:rsidRPr="00256634">
              <w:rPr>
                <w:rFonts w:ascii="Calibri" w:eastAsia="Calibri" w:hAnsi="Calibri" w:cs="Times New Roman"/>
                <w:sz w:val="20"/>
                <w:szCs w:val="20"/>
              </w:rPr>
              <w:t>Disability CDFI Coalition</w:t>
            </w:r>
          </w:p>
        </w:tc>
        <w:tc>
          <w:tcPr>
            <w:tcW w:w="1308" w:type="dxa"/>
            <w:tcBorders>
              <w:top w:val="single" w:sz="4" w:space="0" w:color="auto"/>
              <w:left w:val="nil"/>
              <w:bottom w:val="single" w:sz="4" w:space="0" w:color="auto"/>
              <w:right w:val="single" w:sz="4" w:space="0" w:color="auto"/>
            </w:tcBorders>
            <w:shd w:val="clear" w:color="auto" w:fill="auto"/>
            <w:vAlign w:val="center"/>
          </w:tcPr>
          <w:p w14:paraId="519D58DE" w14:textId="74C900E4" w:rsidR="00256634" w:rsidRPr="00256634" w:rsidRDefault="00814F6E" w:rsidP="00256634">
            <w:pPr>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Post-Award </w:t>
            </w:r>
            <w:r w:rsidR="00256634" w:rsidRPr="00256634">
              <w:rPr>
                <w:rFonts w:ascii="Calibri" w:eastAsia="Calibri" w:hAnsi="Calibri" w:cs="Times New Roman"/>
                <w:color w:val="000000"/>
                <w:sz w:val="18"/>
                <w:szCs w:val="18"/>
              </w:rPr>
              <w:t>Reporting</w:t>
            </w:r>
          </w:p>
        </w:tc>
        <w:tc>
          <w:tcPr>
            <w:tcW w:w="6098" w:type="dxa"/>
            <w:tcBorders>
              <w:top w:val="single" w:sz="4" w:space="0" w:color="auto"/>
              <w:left w:val="nil"/>
              <w:bottom w:val="single" w:sz="4" w:space="0" w:color="auto"/>
              <w:right w:val="single" w:sz="4" w:space="0" w:color="auto"/>
            </w:tcBorders>
            <w:shd w:val="clear" w:color="auto" w:fill="auto"/>
            <w:vAlign w:val="center"/>
          </w:tcPr>
          <w:p w14:paraId="1C672FAB" w14:textId="6D2FC28E" w:rsidR="00256634" w:rsidRPr="00256634" w:rsidRDefault="00256634" w:rsidP="00256634">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 xml:space="preserve">Utilize the </w:t>
            </w:r>
            <w:r w:rsidR="006C565F">
              <w:rPr>
                <w:rFonts w:ascii="Calibri" w:eastAsia="Calibri" w:hAnsi="Calibri" w:cs="Times New Roman"/>
                <w:color w:val="000000"/>
                <w:sz w:val="18"/>
                <w:szCs w:val="18"/>
              </w:rPr>
              <w:t>CDFI Fund’s Awards Management Information System (AMIS)</w:t>
            </w:r>
            <w:r w:rsidRPr="00256634">
              <w:rPr>
                <w:rFonts w:ascii="Calibri" w:eastAsia="Calibri" w:hAnsi="Calibri" w:cs="Times New Roman"/>
                <w:color w:val="000000"/>
                <w:sz w:val="18"/>
                <w:szCs w:val="18"/>
              </w:rPr>
              <w:t xml:space="preserve"> for the mandatory reporting fields. To date, AMIS has proven to be the most efficient method of gathering a CDFI’s Reporting Requirements “under one roof.” The migration of the ILR and TLR from CIIS to AMIS is a perfect example of this streamlining and we recommend that the same system be utilized for DF-FA Awards.</w:t>
            </w:r>
          </w:p>
        </w:tc>
        <w:tc>
          <w:tcPr>
            <w:tcW w:w="2247" w:type="dxa"/>
            <w:tcBorders>
              <w:top w:val="single" w:sz="4" w:space="0" w:color="auto"/>
              <w:left w:val="nil"/>
              <w:bottom w:val="single" w:sz="4" w:space="0" w:color="auto"/>
              <w:right w:val="single" w:sz="8" w:space="0" w:color="auto"/>
            </w:tcBorders>
            <w:shd w:val="clear" w:color="auto" w:fill="auto"/>
            <w:vAlign w:val="center"/>
          </w:tcPr>
          <w:p w14:paraId="3D9C6D7E" w14:textId="67FFE247" w:rsidR="00256634" w:rsidRPr="00256634" w:rsidRDefault="006C565F" w:rsidP="00256634">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CDFI/NACA Programs will forward reporting</w:t>
            </w:r>
            <w:r>
              <w:rPr>
                <w:rFonts w:ascii="Calibri" w:eastAsia="Calibri" w:hAnsi="Calibri" w:cs="Times New Roman"/>
                <w:color w:val="000000"/>
                <w:sz w:val="18"/>
                <w:szCs w:val="18"/>
              </w:rPr>
              <w:t xml:space="preserve"> feedback</w:t>
            </w:r>
            <w:r w:rsidRPr="00256634">
              <w:rPr>
                <w:rFonts w:ascii="Calibri" w:eastAsia="Calibri" w:hAnsi="Calibri" w:cs="Times New Roman"/>
                <w:color w:val="000000"/>
                <w:sz w:val="18"/>
                <w:szCs w:val="18"/>
              </w:rPr>
              <w:t xml:space="preserve"> to </w:t>
            </w:r>
            <w:r>
              <w:rPr>
                <w:rFonts w:ascii="Calibri" w:eastAsia="Calibri" w:hAnsi="Calibri" w:cs="Times New Roman"/>
                <w:color w:val="000000"/>
                <w:sz w:val="18"/>
                <w:szCs w:val="18"/>
              </w:rPr>
              <w:t xml:space="preserve">the CDFI Fund’s </w:t>
            </w:r>
            <w:r w:rsidRPr="00256634">
              <w:rPr>
                <w:rFonts w:ascii="Calibri" w:eastAsia="Calibri" w:hAnsi="Calibri" w:cs="Times New Roman"/>
                <w:color w:val="000000"/>
                <w:sz w:val="18"/>
                <w:szCs w:val="18"/>
              </w:rPr>
              <w:t>C</w:t>
            </w:r>
            <w:r>
              <w:rPr>
                <w:rFonts w:ascii="Calibri" w:eastAsia="Calibri" w:hAnsi="Calibri" w:cs="Times New Roman"/>
                <w:color w:val="000000"/>
                <w:sz w:val="18"/>
                <w:szCs w:val="18"/>
              </w:rPr>
              <w:t xml:space="preserve">ertification, Compliance </w:t>
            </w:r>
            <w:r w:rsidRPr="00256634">
              <w:rPr>
                <w:rFonts w:ascii="Calibri" w:eastAsia="Calibri" w:hAnsi="Calibri" w:cs="Times New Roman"/>
                <w:color w:val="000000"/>
                <w:sz w:val="18"/>
                <w:szCs w:val="18"/>
              </w:rPr>
              <w:t>M</w:t>
            </w:r>
            <w:r>
              <w:rPr>
                <w:rFonts w:ascii="Calibri" w:eastAsia="Calibri" w:hAnsi="Calibri" w:cs="Times New Roman"/>
                <w:color w:val="000000"/>
                <w:sz w:val="18"/>
                <w:szCs w:val="18"/>
              </w:rPr>
              <w:t xml:space="preserve">onitoring, and </w:t>
            </w:r>
            <w:r w:rsidRPr="00256634">
              <w:rPr>
                <w:rFonts w:ascii="Calibri" w:eastAsia="Calibri" w:hAnsi="Calibri" w:cs="Times New Roman"/>
                <w:color w:val="000000"/>
                <w:sz w:val="18"/>
                <w:szCs w:val="18"/>
              </w:rPr>
              <w:t>E</w:t>
            </w:r>
            <w:r>
              <w:rPr>
                <w:rFonts w:ascii="Calibri" w:eastAsia="Calibri" w:hAnsi="Calibri" w:cs="Times New Roman"/>
                <w:color w:val="000000"/>
                <w:sz w:val="18"/>
                <w:szCs w:val="18"/>
              </w:rPr>
              <w:t>valuation unit for consideration</w:t>
            </w:r>
            <w:r w:rsidRPr="00256634">
              <w:rPr>
                <w:rFonts w:ascii="Calibri" w:eastAsia="Calibri" w:hAnsi="Calibri" w:cs="Times New Roman"/>
                <w:color w:val="000000"/>
                <w:sz w:val="18"/>
                <w:szCs w:val="18"/>
              </w:rPr>
              <w:t>.</w:t>
            </w:r>
          </w:p>
        </w:tc>
      </w:tr>
      <w:tr w:rsidR="00256634" w:rsidRPr="00256634" w14:paraId="6FB7C131" w14:textId="77777777" w:rsidTr="00256634">
        <w:trPr>
          <w:trHeight w:val="1440"/>
          <w:jc w:val="center"/>
        </w:trPr>
        <w:tc>
          <w:tcPr>
            <w:tcW w:w="1128" w:type="dxa"/>
            <w:tcBorders>
              <w:top w:val="single" w:sz="4" w:space="0" w:color="auto"/>
              <w:left w:val="single" w:sz="8" w:space="0" w:color="auto"/>
              <w:bottom w:val="single" w:sz="4" w:space="0" w:color="auto"/>
              <w:right w:val="single" w:sz="4" w:space="0" w:color="auto"/>
            </w:tcBorders>
            <w:shd w:val="clear" w:color="auto" w:fill="auto"/>
            <w:vAlign w:val="center"/>
          </w:tcPr>
          <w:p w14:paraId="57D51DF1" w14:textId="77777777" w:rsidR="00256634" w:rsidRPr="00256634" w:rsidRDefault="00256634" w:rsidP="00256634">
            <w:pPr>
              <w:jc w:val="right"/>
              <w:rPr>
                <w:rFonts w:ascii="Calibri" w:eastAsia="Calibri" w:hAnsi="Calibri" w:cs="Times New Roman"/>
                <w:sz w:val="18"/>
                <w:szCs w:val="18"/>
              </w:rPr>
            </w:pPr>
            <w:r w:rsidRPr="00256634">
              <w:rPr>
                <w:rFonts w:ascii="Calibri" w:eastAsia="Calibri" w:hAnsi="Calibri" w:cs="Times New Roman"/>
                <w:sz w:val="18"/>
                <w:szCs w:val="18"/>
              </w:rPr>
              <w:t>7/19/2018</w:t>
            </w:r>
          </w:p>
        </w:tc>
        <w:tc>
          <w:tcPr>
            <w:tcW w:w="1486" w:type="dxa"/>
            <w:tcBorders>
              <w:top w:val="single" w:sz="4" w:space="0" w:color="auto"/>
              <w:left w:val="nil"/>
              <w:bottom w:val="single" w:sz="4" w:space="0" w:color="auto"/>
              <w:right w:val="single" w:sz="4" w:space="0" w:color="auto"/>
            </w:tcBorders>
            <w:shd w:val="clear" w:color="auto" w:fill="auto"/>
            <w:vAlign w:val="center"/>
          </w:tcPr>
          <w:p w14:paraId="25EA973F"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Susan Tachau</w:t>
            </w:r>
          </w:p>
        </w:tc>
        <w:tc>
          <w:tcPr>
            <w:tcW w:w="1348" w:type="dxa"/>
            <w:tcBorders>
              <w:top w:val="single" w:sz="4" w:space="0" w:color="auto"/>
              <w:left w:val="nil"/>
              <w:bottom w:val="single" w:sz="4" w:space="0" w:color="auto"/>
              <w:right w:val="single" w:sz="4" w:space="0" w:color="auto"/>
            </w:tcBorders>
            <w:shd w:val="clear" w:color="auto" w:fill="auto"/>
            <w:vAlign w:val="center"/>
          </w:tcPr>
          <w:p w14:paraId="33B9068F"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Chair</w:t>
            </w:r>
          </w:p>
        </w:tc>
        <w:tc>
          <w:tcPr>
            <w:tcW w:w="1405" w:type="dxa"/>
            <w:tcBorders>
              <w:top w:val="single" w:sz="4" w:space="0" w:color="auto"/>
              <w:left w:val="nil"/>
              <w:bottom w:val="single" w:sz="4" w:space="0" w:color="auto"/>
              <w:right w:val="single" w:sz="4" w:space="0" w:color="auto"/>
            </w:tcBorders>
            <w:shd w:val="clear" w:color="auto" w:fill="auto"/>
            <w:vAlign w:val="center"/>
          </w:tcPr>
          <w:p w14:paraId="5C3D580A" w14:textId="77777777" w:rsidR="00256634" w:rsidRPr="00256634" w:rsidRDefault="00256634" w:rsidP="00256634">
            <w:pPr>
              <w:rPr>
                <w:rFonts w:ascii="Calibri" w:eastAsia="Calibri" w:hAnsi="Calibri" w:cs="Times New Roman"/>
                <w:sz w:val="20"/>
                <w:szCs w:val="20"/>
              </w:rPr>
            </w:pPr>
            <w:r w:rsidRPr="00256634">
              <w:rPr>
                <w:rFonts w:ascii="Calibri" w:eastAsia="Calibri" w:hAnsi="Calibri" w:cs="Times New Roman"/>
                <w:sz w:val="20"/>
                <w:szCs w:val="20"/>
              </w:rPr>
              <w:t>Disability CDFI Coalition</w:t>
            </w:r>
          </w:p>
        </w:tc>
        <w:tc>
          <w:tcPr>
            <w:tcW w:w="1308" w:type="dxa"/>
            <w:tcBorders>
              <w:top w:val="single" w:sz="4" w:space="0" w:color="auto"/>
              <w:left w:val="nil"/>
              <w:bottom w:val="single" w:sz="4" w:space="0" w:color="auto"/>
              <w:right w:val="single" w:sz="4" w:space="0" w:color="auto"/>
            </w:tcBorders>
            <w:shd w:val="clear" w:color="auto" w:fill="auto"/>
            <w:vAlign w:val="center"/>
          </w:tcPr>
          <w:p w14:paraId="38676B66" w14:textId="5E34154D" w:rsidR="00256634" w:rsidRPr="00256634" w:rsidRDefault="00814F6E" w:rsidP="00256634">
            <w:pPr>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Post-Award </w:t>
            </w:r>
            <w:r w:rsidR="00256634" w:rsidRPr="00256634">
              <w:rPr>
                <w:rFonts w:ascii="Calibri" w:eastAsia="Calibri" w:hAnsi="Calibri" w:cs="Times New Roman"/>
                <w:color w:val="000000"/>
                <w:sz w:val="18"/>
                <w:szCs w:val="18"/>
              </w:rPr>
              <w:t>Reporting</w:t>
            </w:r>
          </w:p>
        </w:tc>
        <w:tc>
          <w:tcPr>
            <w:tcW w:w="6098" w:type="dxa"/>
            <w:tcBorders>
              <w:top w:val="single" w:sz="4" w:space="0" w:color="auto"/>
              <w:left w:val="nil"/>
              <w:bottom w:val="single" w:sz="4" w:space="0" w:color="auto"/>
              <w:right w:val="single" w:sz="4" w:space="0" w:color="auto"/>
            </w:tcBorders>
            <w:shd w:val="clear" w:color="auto" w:fill="auto"/>
            <w:vAlign w:val="center"/>
          </w:tcPr>
          <w:p w14:paraId="728FF3E1" w14:textId="77777777" w:rsidR="00256634" w:rsidRPr="00256634" w:rsidRDefault="00256634" w:rsidP="00256634">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The DF-FA Application included three tables which asked for the impact of Financial Products, Financial Services and Development Services provided to people with disabilities. Maintaining reports under the same categories will provide CDFIs a simple way to respond to an annual request for information which most, if not all, already report to either Opportunity Finance Network (OFN), Aeris, investors/supporters or the general public on websites/mailings.</w:t>
            </w:r>
          </w:p>
        </w:tc>
        <w:tc>
          <w:tcPr>
            <w:tcW w:w="2247" w:type="dxa"/>
            <w:tcBorders>
              <w:top w:val="single" w:sz="4" w:space="0" w:color="auto"/>
              <w:left w:val="nil"/>
              <w:bottom w:val="single" w:sz="4" w:space="0" w:color="auto"/>
              <w:right w:val="single" w:sz="8" w:space="0" w:color="auto"/>
            </w:tcBorders>
            <w:shd w:val="clear" w:color="auto" w:fill="auto"/>
            <w:vAlign w:val="center"/>
          </w:tcPr>
          <w:p w14:paraId="178BF80D" w14:textId="5E98BF6B" w:rsidR="00256634" w:rsidRPr="00256634" w:rsidRDefault="006C565F" w:rsidP="00256634">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CDFI/NACA Programs will forward reporting</w:t>
            </w:r>
            <w:r>
              <w:rPr>
                <w:rFonts w:ascii="Calibri" w:eastAsia="Calibri" w:hAnsi="Calibri" w:cs="Times New Roman"/>
                <w:color w:val="000000"/>
                <w:sz w:val="18"/>
                <w:szCs w:val="18"/>
              </w:rPr>
              <w:t xml:space="preserve"> feedback</w:t>
            </w:r>
            <w:r w:rsidRPr="00256634">
              <w:rPr>
                <w:rFonts w:ascii="Calibri" w:eastAsia="Calibri" w:hAnsi="Calibri" w:cs="Times New Roman"/>
                <w:color w:val="000000"/>
                <w:sz w:val="18"/>
                <w:szCs w:val="18"/>
              </w:rPr>
              <w:t xml:space="preserve"> to </w:t>
            </w:r>
            <w:r>
              <w:rPr>
                <w:rFonts w:ascii="Calibri" w:eastAsia="Calibri" w:hAnsi="Calibri" w:cs="Times New Roman"/>
                <w:color w:val="000000"/>
                <w:sz w:val="18"/>
                <w:szCs w:val="18"/>
              </w:rPr>
              <w:t xml:space="preserve">the CDFI Fund’s </w:t>
            </w:r>
            <w:r w:rsidRPr="00256634">
              <w:rPr>
                <w:rFonts w:ascii="Calibri" w:eastAsia="Calibri" w:hAnsi="Calibri" w:cs="Times New Roman"/>
                <w:color w:val="000000"/>
                <w:sz w:val="18"/>
                <w:szCs w:val="18"/>
              </w:rPr>
              <w:t>C</w:t>
            </w:r>
            <w:r>
              <w:rPr>
                <w:rFonts w:ascii="Calibri" w:eastAsia="Calibri" w:hAnsi="Calibri" w:cs="Times New Roman"/>
                <w:color w:val="000000"/>
                <w:sz w:val="18"/>
                <w:szCs w:val="18"/>
              </w:rPr>
              <w:t xml:space="preserve">ertification, Compliance </w:t>
            </w:r>
            <w:r w:rsidRPr="00256634">
              <w:rPr>
                <w:rFonts w:ascii="Calibri" w:eastAsia="Calibri" w:hAnsi="Calibri" w:cs="Times New Roman"/>
                <w:color w:val="000000"/>
                <w:sz w:val="18"/>
                <w:szCs w:val="18"/>
              </w:rPr>
              <w:t>M</w:t>
            </w:r>
            <w:r>
              <w:rPr>
                <w:rFonts w:ascii="Calibri" w:eastAsia="Calibri" w:hAnsi="Calibri" w:cs="Times New Roman"/>
                <w:color w:val="000000"/>
                <w:sz w:val="18"/>
                <w:szCs w:val="18"/>
              </w:rPr>
              <w:t xml:space="preserve">onitoring, and </w:t>
            </w:r>
            <w:r w:rsidRPr="00256634">
              <w:rPr>
                <w:rFonts w:ascii="Calibri" w:eastAsia="Calibri" w:hAnsi="Calibri" w:cs="Times New Roman"/>
                <w:color w:val="000000"/>
                <w:sz w:val="18"/>
                <w:szCs w:val="18"/>
              </w:rPr>
              <w:t>E</w:t>
            </w:r>
            <w:r>
              <w:rPr>
                <w:rFonts w:ascii="Calibri" w:eastAsia="Calibri" w:hAnsi="Calibri" w:cs="Times New Roman"/>
                <w:color w:val="000000"/>
                <w:sz w:val="18"/>
                <w:szCs w:val="18"/>
              </w:rPr>
              <w:t>valuation unit for consideration</w:t>
            </w:r>
            <w:r w:rsidRPr="00256634">
              <w:rPr>
                <w:rFonts w:ascii="Calibri" w:eastAsia="Calibri" w:hAnsi="Calibri" w:cs="Times New Roman"/>
                <w:color w:val="000000"/>
                <w:sz w:val="18"/>
                <w:szCs w:val="18"/>
              </w:rPr>
              <w:t>.</w:t>
            </w:r>
          </w:p>
        </w:tc>
      </w:tr>
      <w:tr w:rsidR="00256634" w:rsidRPr="00256634" w14:paraId="450FBA90" w14:textId="77777777" w:rsidTr="00256634">
        <w:trPr>
          <w:trHeight w:val="1070"/>
          <w:jc w:val="center"/>
        </w:trPr>
        <w:tc>
          <w:tcPr>
            <w:tcW w:w="1128" w:type="dxa"/>
            <w:tcBorders>
              <w:top w:val="single" w:sz="4" w:space="0" w:color="auto"/>
              <w:left w:val="single" w:sz="8" w:space="0" w:color="auto"/>
              <w:bottom w:val="single" w:sz="4" w:space="0" w:color="auto"/>
              <w:right w:val="single" w:sz="4" w:space="0" w:color="auto"/>
            </w:tcBorders>
            <w:shd w:val="clear" w:color="auto" w:fill="auto"/>
            <w:vAlign w:val="center"/>
          </w:tcPr>
          <w:p w14:paraId="777B7706" w14:textId="77777777" w:rsidR="00256634" w:rsidRPr="00256634" w:rsidRDefault="00256634" w:rsidP="00256634">
            <w:pPr>
              <w:jc w:val="right"/>
              <w:rPr>
                <w:rFonts w:ascii="Calibri" w:eastAsia="Calibri" w:hAnsi="Calibri" w:cs="Times New Roman"/>
                <w:sz w:val="18"/>
                <w:szCs w:val="18"/>
              </w:rPr>
            </w:pPr>
            <w:r w:rsidRPr="00256634">
              <w:rPr>
                <w:rFonts w:ascii="Calibri" w:eastAsia="Calibri" w:hAnsi="Calibri" w:cs="Times New Roman"/>
                <w:sz w:val="18"/>
                <w:szCs w:val="18"/>
              </w:rPr>
              <w:t>7/19/2018</w:t>
            </w:r>
          </w:p>
        </w:tc>
        <w:tc>
          <w:tcPr>
            <w:tcW w:w="1486" w:type="dxa"/>
            <w:tcBorders>
              <w:top w:val="single" w:sz="4" w:space="0" w:color="auto"/>
              <w:left w:val="nil"/>
              <w:bottom w:val="single" w:sz="4" w:space="0" w:color="auto"/>
              <w:right w:val="single" w:sz="4" w:space="0" w:color="auto"/>
            </w:tcBorders>
            <w:shd w:val="clear" w:color="auto" w:fill="auto"/>
            <w:vAlign w:val="center"/>
          </w:tcPr>
          <w:p w14:paraId="569215B1"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Susan Tachau</w:t>
            </w:r>
          </w:p>
        </w:tc>
        <w:tc>
          <w:tcPr>
            <w:tcW w:w="1348" w:type="dxa"/>
            <w:tcBorders>
              <w:top w:val="single" w:sz="4" w:space="0" w:color="auto"/>
              <w:left w:val="nil"/>
              <w:bottom w:val="single" w:sz="4" w:space="0" w:color="auto"/>
              <w:right w:val="single" w:sz="4" w:space="0" w:color="auto"/>
            </w:tcBorders>
            <w:shd w:val="clear" w:color="auto" w:fill="auto"/>
            <w:vAlign w:val="center"/>
          </w:tcPr>
          <w:p w14:paraId="3D571286" w14:textId="77777777" w:rsidR="00256634" w:rsidRPr="00256634" w:rsidRDefault="00256634" w:rsidP="00256634">
            <w:pPr>
              <w:rPr>
                <w:rFonts w:ascii="Calibri" w:eastAsia="Calibri" w:hAnsi="Calibri" w:cs="Times New Roman"/>
                <w:sz w:val="18"/>
                <w:szCs w:val="18"/>
              </w:rPr>
            </w:pPr>
            <w:r w:rsidRPr="00256634">
              <w:rPr>
                <w:rFonts w:ascii="Calibri" w:eastAsia="Calibri" w:hAnsi="Calibri" w:cs="Times New Roman"/>
                <w:sz w:val="18"/>
                <w:szCs w:val="18"/>
              </w:rPr>
              <w:t>Chair</w:t>
            </w:r>
          </w:p>
        </w:tc>
        <w:tc>
          <w:tcPr>
            <w:tcW w:w="1405" w:type="dxa"/>
            <w:tcBorders>
              <w:top w:val="single" w:sz="4" w:space="0" w:color="auto"/>
              <w:left w:val="nil"/>
              <w:bottom w:val="single" w:sz="4" w:space="0" w:color="auto"/>
              <w:right w:val="single" w:sz="4" w:space="0" w:color="auto"/>
            </w:tcBorders>
            <w:shd w:val="clear" w:color="auto" w:fill="auto"/>
            <w:vAlign w:val="center"/>
          </w:tcPr>
          <w:p w14:paraId="506E75BF" w14:textId="77777777" w:rsidR="00256634" w:rsidRPr="00256634" w:rsidRDefault="00256634" w:rsidP="00256634">
            <w:pPr>
              <w:rPr>
                <w:rFonts w:ascii="Calibri" w:eastAsia="Calibri" w:hAnsi="Calibri" w:cs="Times New Roman"/>
                <w:sz w:val="20"/>
                <w:szCs w:val="20"/>
              </w:rPr>
            </w:pPr>
            <w:r w:rsidRPr="00256634">
              <w:rPr>
                <w:rFonts w:ascii="Calibri" w:eastAsia="Calibri" w:hAnsi="Calibri" w:cs="Times New Roman"/>
                <w:sz w:val="20"/>
                <w:szCs w:val="20"/>
              </w:rPr>
              <w:t>Disability CDFI Coalition</w:t>
            </w:r>
          </w:p>
        </w:tc>
        <w:tc>
          <w:tcPr>
            <w:tcW w:w="1308" w:type="dxa"/>
            <w:tcBorders>
              <w:top w:val="single" w:sz="4" w:space="0" w:color="auto"/>
              <w:left w:val="nil"/>
              <w:bottom w:val="single" w:sz="4" w:space="0" w:color="auto"/>
              <w:right w:val="single" w:sz="4" w:space="0" w:color="auto"/>
            </w:tcBorders>
            <w:shd w:val="clear" w:color="auto" w:fill="auto"/>
            <w:vAlign w:val="center"/>
          </w:tcPr>
          <w:p w14:paraId="38A7FCC6" w14:textId="0F220929" w:rsidR="00256634" w:rsidRPr="00256634" w:rsidRDefault="00814F6E" w:rsidP="00256634">
            <w:pPr>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Post-Award </w:t>
            </w:r>
            <w:r w:rsidR="00256634" w:rsidRPr="00256634">
              <w:rPr>
                <w:rFonts w:ascii="Calibri" w:eastAsia="Calibri" w:hAnsi="Calibri" w:cs="Times New Roman"/>
                <w:color w:val="000000"/>
                <w:sz w:val="18"/>
                <w:szCs w:val="18"/>
              </w:rPr>
              <w:t>Reporting</w:t>
            </w:r>
          </w:p>
        </w:tc>
        <w:tc>
          <w:tcPr>
            <w:tcW w:w="6098" w:type="dxa"/>
            <w:tcBorders>
              <w:top w:val="single" w:sz="4" w:space="0" w:color="auto"/>
              <w:left w:val="nil"/>
              <w:bottom w:val="single" w:sz="4" w:space="0" w:color="auto"/>
              <w:right w:val="single" w:sz="4" w:space="0" w:color="auto"/>
            </w:tcBorders>
            <w:shd w:val="clear" w:color="auto" w:fill="auto"/>
            <w:vAlign w:val="center"/>
          </w:tcPr>
          <w:p w14:paraId="1F991059" w14:textId="77777777" w:rsidR="00256634" w:rsidRPr="00256634" w:rsidRDefault="00256634" w:rsidP="00256634">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Consider the following Optional Reporting: In addition to the mandatory reporting for DF-FA Awardees, DCC Members are eager to “tell their story” and suggested the following:</w:t>
            </w:r>
          </w:p>
          <w:p w14:paraId="4E14E6B2"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(1) Provide space for CDFIs to include optional data, including:</w:t>
            </w:r>
          </w:p>
          <w:p w14:paraId="12E315A1"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Number of Student Seats created</w:t>
            </w:r>
          </w:p>
          <w:p w14:paraId="2CC18899"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Unduplicated Patients Served #</w:t>
            </w:r>
          </w:p>
          <w:p w14:paraId="17A21786"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Very Low Income Households Benefited</w:t>
            </w:r>
          </w:p>
          <w:p w14:paraId="406D1D29"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Low Income Households Benefited</w:t>
            </w:r>
          </w:p>
          <w:p w14:paraId="3504918D"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Moderate Income Households Benefited</w:t>
            </w:r>
          </w:p>
          <w:p w14:paraId="0B509808"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Number of Veterans Benefited</w:t>
            </w:r>
          </w:p>
          <w:p w14:paraId="2DE51B29"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Number of Affordable Housing Units Created/Preserved</w:t>
            </w:r>
          </w:p>
          <w:p w14:paraId="494FCCD6"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Number of Housing Units with Other Services Provided Created</w:t>
            </w:r>
          </w:p>
          <w:p w14:paraId="1571F886"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Number of Jobs Created</w:t>
            </w:r>
          </w:p>
          <w:p w14:paraId="5057EACB"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Percentage of these Jobs which have a Living Wage</w:t>
            </w:r>
          </w:p>
          <w:p w14:paraId="57D75DD6"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Square Feet of Health Care Facilities Created/Preserved</w:t>
            </w:r>
          </w:p>
          <w:p w14:paraId="7C37D0C0"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Number of Assistive Technology Devices Purchased</w:t>
            </w:r>
          </w:p>
          <w:p w14:paraId="0450592E"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Number of Individuals with Disabilities Able to Live Independently</w:t>
            </w:r>
          </w:p>
          <w:p w14:paraId="1979DDE7"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Number of Individuals with Disabilities Able to Go to Work or School (through the purchase of Assistive Technology)</w:t>
            </w:r>
          </w:p>
          <w:p w14:paraId="7342B67D" w14:textId="77777777" w:rsidR="00256634" w:rsidRPr="00256634" w:rsidRDefault="00256634" w:rsidP="00256634">
            <w:pPr>
              <w:spacing w:after="0"/>
              <w:rPr>
                <w:rFonts w:ascii="Calibri" w:eastAsia="Calibri" w:hAnsi="Calibri" w:cs="Times New Roman"/>
                <w:color w:val="000000"/>
                <w:sz w:val="18"/>
                <w:szCs w:val="18"/>
              </w:rPr>
            </w:pPr>
          </w:p>
          <w:p w14:paraId="615FD5DD"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(2) Provide space for CDFIs to include optional information, including:</w:t>
            </w:r>
          </w:p>
          <w:p w14:paraId="349C7440"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Provide an ability to submit a Narrative on an impact story</w:t>
            </w:r>
          </w:p>
          <w:p w14:paraId="7124837A"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Provide an ability to submit a Narrative on leveraging resources:</w:t>
            </w:r>
          </w:p>
          <w:p w14:paraId="20D4E36C"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Among CDFIs</w:t>
            </w:r>
          </w:p>
          <w:p w14:paraId="222562B4"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ABLE Accounts</w:t>
            </w:r>
          </w:p>
          <w:p w14:paraId="0F485D46"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Alternative Financing Programs</w:t>
            </w:r>
          </w:p>
          <w:p w14:paraId="662EFDA6" w14:textId="77777777" w:rsidR="00256634" w:rsidRPr="00256634" w:rsidRDefault="00256634" w:rsidP="00256634">
            <w:pPr>
              <w:spacing w:after="0"/>
              <w:rPr>
                <w:rFonts w:ascii="Calibri" w:eastAsia="Calibri" w:hAnsi="Calibri" w:cs="Times New Roman"/>
                <w:color w:val="000000"/>
                <w:sz w:val="18"/>
                <w:szCs w:val="18"/>
              </w:rPr>
            </w:pPr>
            <w:r w:rsidRPr="00256634">
              <w:rPr>
                <w:rFonts w:ascii="Calibri" w:eastAsia="Calibri" w:hAnsi="Calibri" w:cs="Times New Roman"/>
                <w:color w:val="000000"/>
                <w:sz w:val="18"/>
                <w:szCs w:val="18"/>
              </w:rPr>
              <w:t>Communication among State and local resources</w:t>
            </w:r>
          </w:p>
        </w:tc>
        <w:tc>
          <w:tcPr>
            <w:tcW w:w="2247" w:type="dxa"/>
            <w:tcBorders>
              <w:top w:val="single" w:sz="4" w:space="0" w:color="auto"/>
              <w:left w:val="nil"/>
              <w:bottom w:val="single" w:sz="4" w:space="0" w:color="auto"/>
              <w:right w:val="single" w:sz="8" w:space="0" w:color="auto"/>
            </w:tcBorders>
            <w:shd w:val="clear" w:color="auto" w:fill="auto"/>
            <w:vAlign w:val="center"/>
          </w:tcPr>
          <w:p w14:paraId="33C5C47D" w14:textId="24F44EDA" w:rsidR="00256634" w:rsidRPr="00256634" w:rsidRDefault="00256634" w:rsidP="006C565F">
            <w:pPr>
              <w:rPr>
                <w:rFonts w:ascii="Calibri" w:eastAsia="Calibri" w:hAnsi="Calibri" w:cs="Times New Roman"/>
                <w:color w:val="000000"/>
                <w:sz w:val="18"/>
                <w:szCs w:val="18"/>
              </w:rPr>
            </w:pPr>
            <w:r w:rsidRPr="00256634">
              <w:rPr>
                <w:rFonts w:ascii="Calibri" w:eastAsia="Calibri" w:hAnsi="Calibri" w:cs="Times New Roman"/>
                <w:color w:val="000000"/>
                <w:sz w:val="18"/>
                <w:szCs w:val="18"/>
              </w:rPr>
              <w:t>CDFI/NACA Programs will forward reporting</w:t>
            </w:r>
            <w:r w:rsidR="006C565F">
              <w:rPr>
                <w:rFonts w:ascii="Calibri" w:eastAsia="Calibri" w:hAnsi="Calibri" w:cs="Times New Roman"/>
                <w:color w:val="000000"/>
                <w:sz w:val="18"/>
                <w:szCs w:val="18"/>
              </w:rPr>
              <w:t xml:space="preserve"> feedback</w:t>
            </w:r>
            <w:r w:rsidRPr="00256634">
              <w:rPr>
                <w:rFonts w:ascii="Calibri" w:eastAsia="Calibri" w:hAnsi="Calibri" w:cs="Times New Roman"/>
                <w:color w:val="000000"/>
                <w:sz w:val="18"/>
                <w:szCs w:val="18"/>
              </w:rPr>
              <w:t xml:space="preserve"> to </w:t>
            </w:r>
            <w:r w:rsidR="006C565F">
              <w:rPr>
                <w:rFonts w:ascii="Calibri" w:eastAsia="Calibri" w:hAnsi="Calibri" w:cs="Times New Roman"/>
                <w:color w:val="000000"/>
                <w:sz w:val="18"/>
                <w:szCs w:val="18"/>
              </w:rPr>
              <w:t xml:space="preserve">the CDFI Fund’s </w:t>
            </w:r>
            <w:r w:rsidRPr="00256634">
              <w:rPr>
                <w:rFonts w:ascii="Calibri" w:eastAsia="Calibri" w:hAnsi="Calibri" w:cs="Times New Roman"/>
                <w:color w:val="000000"/>
                <w:sz w:val="18"/>
                <w:szCs w:val="18"/>
              </w:rPr>
              <w:t>C</w:t>
            </w:r>
            <w:r w:rsidR="006C565F">
              <w:rPr>
                <w:rFonts w:ascii="Calibri" w:eastAsia="Calibri" w:hAnsi="Calibri" w:cs="Times New Roman"/>
                <w:color w:val="000000"/>
                <w:sz w:val="18"/>
                <w:szCs w:val="18"/>
              </w:rPr>
              <w:t xml:space="preserve">ertification, Compliance </w:t>
            </w:r>
            <w:r w:rsidRPr="00256634">
              <w:rPr>
                <w:rFonts w:ascii="Calibri" w:eastAsia="Calibri" w:hAnsi="Calibri" w:cs="Times New Roman"/>
                <w:color w:val="000000"/>
                <w:sz w:val="18"/>
                <w:szCs w:val="18"/>
              </w:rPr>
              <w:t>M</w:t>
            </w:r>
            <w:r w:rsidR="006C565F">
              <w:rPr>
                <w:rFonts w:ascii="Calibri" w:eastAsia="Calibri" w:hAnsi="Calibri" w:cs="Times New Roman"/>
                <w:color w:val="000000"/>
                <w:sz w:val="18"/>
                <w:szCs w:val="18"/>
              </w:rPr>
              <w:t xml:space="preserve">onitoring, and </w:t>
            </w:r>
            <w:r w:rsidRPr="00256634">
              <w:rPr>
                <w:rFonts w:ascii="Calibri" w:eastAsia="Calibri" w:hAnsi="Calibri" w:cs="Times New Roman"/>
                <w:color w:val="000000"/>
                <w:sz w:val="18"/>
                <w:szCs w:val="18"/>
              </w:rPr>
              <w:t>E</w:t>
            </w:r>
            <w:r w:rsidR="006C565F">
              <w:rPr>
                <w:rFonts w:ascii="Calibri" w:eastAsia="Calibri" w:hAnsi="Calibri" w:cs="Times New Roman"/>
                <w:color w:val="000000"/>
                <w:sz w:val="18"/>
                <w:szCs w:val="18"/>
              </w:rPr>
              <w:t>valuation unit for consideration</w:t>
            </w:r>
            <w:r w:rsidRPr="00256634">
              <w:rPr>
                <w:rFonts w:ascii="Calibri" w:eastAsia="Calibri" w:hAnsi="Calibri" w:cs="Times New Roman"/>
                <w:color w:val="000000"/>
                <w:sz w:val="18"/>
                <w:szCs w:val="18"/>
              </w:rPr>
              <w:t>.</w:t>
            </w:r>
          </w:p>
        </w:tc>
      </w:tr>
    </w:tbl>
    <w:p w14:paraId="1F5F05E1" w14:textId="0425F52C" w:rsidR="0001510A" w:rsidRDefault="0001510A" w:rsidP="00406871">
      <w:pPr>
        <w:pStyle w:val="Default"/>
      </w:pPr>
    </w:p>
    <w:sectPr w:rsidR="0001510A" w:rsidSect="00E62584">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68E5F" w14:textId="77777777" w:rsidR="00406778" w:rsidRDefault="00406778" w:rsidP="000D4490">
      <w:pPr>
        <w:spacing w:after="0" w:line="240" w:lineRule="auto"/>
      </w:pPr>
      <w:r>
        <w:separator/>
      </w:r>
    </w:p>
  </w:endnote>
  <w:endnote w:type="continuationSeparator" w:id="0">
    <w:p w14:paraId="04D9C101" w14:textId="77777777" w:rsidR="00406778" w:rsidRDefault="00406778" w:rsidP="000D4490">
      <w:pPr>
        <w:spacing w:after="0" w:line="240" w:lineRule="auto"/>
      </w:pPr>
      <w:r>
        <w:continuationSeparator/>
      </w:r>
    </w:p>
  </w:endnote>
  <w:endnote w:type="continuationNotice" w:id="1">
    <w:p w14:paraId="674A15DF" w14:textId="77777777" w:rsidR="00406778" w:rsidRDefault="00406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F9DB8" w14:textId="77777777" w:rsidR="00406778" w:rsidRDefault="00406778" w:rsidP="000D4490">
      <w:pPr>
        <w:spacing w:after="0" w:line="240" w:lineRule="auto"/>
      </w:pPr>
      <w:r>
        <w:separator/>
      </w:r>
    </w:p>
  </w:footnote>
  <w:footnote w:type="continuationSeparator" w:id="0">
    <w:p w14:paraId="0FECAC83" w14:textId="77777777" w:rsidR="00406778" w:rsidRDefault="00406778" w:rsidP="000D4490">
      <w:pPr>
        <w:spacing w:after="0" w:line="240" w:lineRule="auto"/>
      </w:pPr>
      <w:r>
        <w:continuationSeparator/>
      </w:r>
    </w:p>
  </w:footnote>
  <w:footnote w:type="continuationNotice" w:id="1">
    <w:p w14:paraId="50C2BBCA" w14:textId="77777777" w:rsidR="00406778" w:rsidRDefault="00406778">
      <w:pPr>
        <w:spacing w:after="0" w:line="240" w:lineRule="auto"/>
      </w:pPr>
    </w:p>
  </w:footnote>
  <w:footnote w:id="2">
    <w:p w14:paraId="5102580A" w14:textId="77777777" w:rsidR="00E56A8D" w:rsidRDefault="00E56A8D" w:rsidP="00E56A8D">
      <w:pPr>
        <w:pStyle w:val="FootnoteText"/>
        <w:rPr>
          <w:iCs/>
        </w:rPr>
      </w:pPr>
      <w:r w:rsidRPr="00684D3A">
        <w:rPr>
          <w:rStyle w:val="FootnoteReference"/>
        </w:rPr>
        <w:footnoteRef/>
      </w:r>
      <w:r w:rsidRPr="00684D3A">
        <w:t xml:space="preserve"> </w:t>
      </w:r>
      <w:r w:rsidRPr="00684D3A">
        <w:rPr>
          <w:iCs/>
        </w:rPr>
        <w:t>The hourly rate is based on the national estimate for the median hourly wage for Financial Managers according the Bureau of Labor Statistics (</w:t>
      </w:r>
      <w:hyperlink r:id="rId1" w:history="1">
        <w:r w:rsidRPr="009317C7">
          <w:rPr>
            <w:rStyle w:val="Hyperlink"/>
            <w:i/>
            <w:iCs/>
          </w:rPr>
          <w:t>https://www.bls.gov/oes/current/oes113031.htm</w:t>
        </w:r>
      </w:hyperlink>
      <w:r w:rsidRPr="00684D3A">
        <w:rPr>
          <w:iCs/>
        </w:rPr>
        <w:t>)</w:t>
      </w:r>
    </w:p>
    <w:p w14:paraId="61F854C4" w14:textId="77777777" w:rsidR="00E56A8D" w:rsidRPr="00684D3A" w:rsidRDefault="00E56A8D" w:rsidP="00E56A8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76862" w14:textId="77777777" w:rsidR="00406778" w:rsidRPr="00E62584" w:rsidRDefault="00406778" w:rsidP="00E62584">
    <w:pPr>
      <w:pStyle w:val="Header"/>
      <w:jc w:val="center"/>
      <w:rPr>
        <w:rFonts w:ascii="Times New Roman" w:hAnsi="Times New Roman" w:cs="Times New Roman"/>
        <w:sz w:val="24"/>
        <w:szCs w:val="24"/>
      </w:rPr>
    </w:pPr>
    <w:r w:rsidRPr="00E62584">
      <w:rPr>
        <w:rFonts w:ascii="Times New Roman" w:hAnsi="Times New Roman" w:cs="Times New Roman"/>
        <w:sz w:val="24"/>
        <w:szCs w:val="24"/>
      </w:rPr>
      <w:t>Appendix A.  Comment and Response Summary</w:t>
    </w:r>
  </w:p>
  <w:p w14:paraId="2542DF5B" w14:textId="77777777" w:rsidR="00406778" w:rsidRDefault="00406778" w:rsidP="00E62584">
    <w:pPr>
      <w:pStyle w:val="Header"/>
      <w:jc w:val="center"/>
      <w:rPr>
        <w:rFonts w:ascii="Times New Roman" w:hAnsi="Times New Roman" w:cs="Times New Roman"/>
        <w:sz w:val="24"/>
        <w:szCs w:val="24"/>
      </w:rPr>
    </w:pPr>
    <w:r w:rsidRPr="00FD3820">
      <w:rPr>
        <w:rFonts w:ascii="Times New Roman" w:hAnsi="Times New Roman" w:cs="Times New Roman"/>
        <w:sz w:val="24"/>
        <w:szCs w:val="24"/>
      </w:rPr>
      <w:t>Disability Funds-Financial Assistance (DF-FA) Application</w:t>
    </w:r>
  </w:p>
  <w:p w14:paraId="5909E207" w14:textId="117F6AC5" w:rsidR="00406778" w:rsidRPr="00E62584" w:rsidRDefault="00406778" w:rsidP="00E62584">
    <w:pPr>
      <w:pStyle w:val="Header"/>
      <w:jc w:val="center"/>
      <w:rPr>
        <w:rFonts w:ascii="Times New Roman" w:hAnsi="Times New Roman" w:cs="Times New Roman"/>
        <w:sz w:val="24"/>
        <w:szCs w:val="24"/>
      </w:rPr>
    </w:pPr>
    <w:r w:rsidRPr="00E62584">
      <w:rPr>
        <w:rFonts w:ascii="Times New Roman" w:hAnsi="Times New Roman" w:cs="Times New Roman"/>
        <w:sz w:val="24"/>
        <w:szCs w:val="24"/>
      </w:rPr>
      <w:t>60-Day Federal Register Notice Comment Adjudication</w:t>
    </w:r>
  </w:p>
  <w:p w14:paraId="3DE63D38" w14:textId="77777777" w:rsidR="00406778" w:rsidRDefault="00406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12432"/>
    <w:rsid w:val="0001510A"/>
    <w:rsid w:val="00016815"/>
    <w:rsid w:val="00026659"/>
    <w:rsid w:val="00030EA3"/>
    <w:rsid w:val="00037215"/>
    <w:rsid w:val="000416EF"/>
    <w:rsid w:val="00044EA2"/>
    <w:rsid w:val="00052509"/>
    <w:rsid w:val="00057EAB"/>
    <w:rsid w:val="0006199E"/>
    <w:rsid w:val="00061B27"/>
    <w:rsid w:val="00062242"/>
    <w:rsid w:val="0006229F"/>
    <w:rsid w:val="000718EE"/>
    <w:rsid w:val="0008356A"/>
    <w:rsid w:val="000953BC"/>
    <w:rsid w:val="000A5CF7"/>
    <w:rsid w:val="000C16DF"/>
    <w:rsid w:val="000C67EF"/>
    <w:rsid w:val="000D1576"/>
    <w:rsid w:val="000D4490"/>
    <w:rsid w:val="000D4B87"/>
    <w:rsid w:val="000F0F44"/>
    <w:rsid w:val="000F5E52"/>
    <w:rsid w:val="000F62A6"/>
    <w:rsid w:val="00102A58"/>
    <w:rsid w:val="0011196E"/>
    <w:rsid w:val="001120CD"/>
    <w:rsid w:val="00112B9B"/>
    <w:rsid w:val="0011315E"/>
    <w:rsid w:val="00121B9E"/>
    <w:rsid w:val="00125014"/>
    <w:rsid w:val="00131762"/>
    <w:rsid w:val="001332FC"/>
    <w:rsid w:val="00135B2D"/>
    <w:rsid w:val="00137AD1"/>
    <w:rsid w:val="001407E9"/>
    <w:rsid w:val="001533A8"/>
    <w:rsid w:val="001547E2"/>
    <w:rsid w:val="00156A22"/>
    <w:rsid w:val="001664E0"/>
    <w:rsid w:val="0016719E"/>
    <w:rsid w:val="00180908"/>
    <w:rsid w:val="001B2011"/>
    <w:rsid w:val="001B6FEB"/>
    <w:rsid w:val="001C00A0"/>
    <w:rsid w:val="001C1181"/>
    <w:rsid w:val="001C6774"/>
    <w:rsid w:val="001D25DD"/>
    <w:rsid w:val="001D3851"/>
    <w:rsid w:val="001D52EC"/>
    <w:rsid w:val="001E4D43"/>
    <w:rsid w:val="001F529E"/>
    <w:rsid w:val="001F5353"/>
    <w:rsid w:val="001F78EF"/>
    <w:rsid w:val="00220AB2"/>
    <w:rsid w:val="0022405C"/>
    <w:rsid w:val="002272D9"/>
    <w:rsid w:val="002348C2"/>
    <w:rsid w:val="002359D7"/>
    <w:rsid w:val="002421BD"/>
    <w:rsid w:val="00256634"/>
    <w:rsid w:val="00282532"/>
    <w:rsid w:val="00285EE2"/>
    <w:rsid w:val="00292C16"/>
    <w:rsid w:val="00294E01"/>
    <w:rsid w:val="002A0BF6"/>
    <w:rsid w:val="002A218B"/>
    <w:rsid w:val="002A32C7"/>
    <w:rsid w:val="002B02FF"/>
    <w:rsid w:val="002C037D"/>
    <w:rsid w:val="002C6A36"/>
    <w:rsid w:val="002D2542"/>
    <w:rsid w:val="002D32B0"/>
    <w:rsid w:val="002D339C"/>
    <w:rsid w:val="002D5268"/>
    <w:rsid w:val="002E01B3"/>
    <w:rsid w:val="002E1D1C"/>
    <w:rsid w:val="002E6B80"/>
    <w:rsid w:val="002E6E5C"/>
    <w:rsid w:val="002F7134"/>
    <w:rsid w:val="00305535"/>
    <w:rsid w:val="003073BA"/>
    <w:rsid w:val="00313EA4"/>
    <w:rsid w:val="0032558A"/>
    <w:rsid w:val="003306CC"/>
    <w:rsid w:val="003356BB"/>
    <w:rsid w:val="00347515"/>
    <w:rsid w:val="00352435"/>
    <w:rsid w:val="00353B9D"/>
    <w:rsid w:val="003551CD"/>
    <w:rsid w:val="003649BB"/>
    <w:rsid w:val="00364FBE"/>
    <w:rsid w:val="00365848"/>
    <w:rsid w:val="0036729E"/>
    <w:rsid w:val="00372E0C"/>
    <w:rsid w:val="00381910"/>
    <w:rsid w:val="00386DC7"/>
    <w:rsid w:val="00390B0B"/>
    <w:rsid w:val="00395DDB"/>
    <w:rsid w:val="00397B3C"/>
    <w:rsid w:val="003A16F0"/>
    <w:rsid w:val="003A18DF"/>
    <w:rsid w:val="003B4157"/>
    <w:rsid w:val="003C0D7D"/>
    <w:rsid w:val="003C209D"/>
    <w:rsid w:val="003D0B2E"/>
    <w:rsid w:val="003E0443"/>
    <w:rsid w:val="003E3941"/>
    <w:rsid w:val="003E5069"/>
    <w:rsid w:val="003E61ED"/>
    <w:rsid w:val="00400E0A"/>
    <w:rsid w:val="00402F88"/>
    <w:rsid w:val="00406778"/>
    <w:rsid w:val="00406871"/>
    <w:rsid w:val="0041332C"/>
    <w:rsid w:val="00414D32"/>
    <w:rsid w:val="00422152"/>
    <w:rsid w:val="00422E5D"/>
    <w:rsid w:val="004338C0"/>
    <w:rsid w:val="00434E29"/>
    <w:rsid w:val="00464D5D"/>
    <w:rsid w:val="004713BE"/>
    <w:rsid w:val="00473782"/>
    <w:rsid w:val="00473A79"/>
    <w:rsid w:val="00477610"/>
    <w:rsid w:val="00481D7A"/>
    <w:rsid w:val="00482A4B"/>
    <w:rsid w:val="00483D1F"/>
    <w:rsid w:val="00485DBF"/>
    <w:rsid w:val="00490024"/>
    <w:rsid w:val="00494CC3"/>
    <w:rsid w:val="00496635"/>
    <w:rsid w:val="004A48A1"/>
    <w:rsid w:val="004A52D7"/>
    <w:rsid w:val="004C0D79"/>
    <w:rsid w:val="004C4B3A"/>
    <w:rsid w:val="004C7657"/>
    <w:rsid w:val="004C7B9F"/>
    <w:rsid w:val="004D2BB9"/>
    <w:rsid w:val="004E2EB9"/>
    <w:rsid w:val="004F34D6"/>
    <w:rsid w:val="004F6142"/>
    <w:rsid w:val="00515600"/>
    <w:rsid w:val="0051685F"/>
    <w:rsid w:val="00523C74"/>
    <w:rsid w:val="0052616B"/>
    <w:rsid w:val="00532D7A"/>
    <w:rsid w:val="00541BE1"/>
    <w:rsid w:val="00572EC0"/>
    <w:rsid w:val="00581F7C"/>
    <w:rsid w:val="00583851"/>
    <w:rsid w:val="0058671F"/>
    <w:rsid w:val="005911FB"/>
    <w:rsid w:val="00594127"/>
    <w:rsid w:val="005B348C"/>
    <w:rsid w:val="005B673E"/>
    <w:rsid w:val="005B7C87"/>
    <w:rsid w:val="005C2182"/>
    <w:rsid w:val="005C63A3"/>
    <w:rsid w:val="005D32A6"/>
    <w:rsid w:val="005E0D6F"/>
    <w:rsid w:val="00602CB3"/>
    <w:rsid w:val="0061181F"/>
    <w:rsid w:val="00612290"/>
    <w:rsid w:val="00616651"/>
    <w:rsid w:val="00616785"/>
    <w:rsid w:val="00617B77"/>
    <w:rsid w:val="006246FC"/>
    <w:rsid w:val="00624F5F"/>
    <w:rsid w:val="00660303"/>
    <w:rsid w:val="00660D41"/>
    <w:rsid w:val="00662F8E"/>
    <w:rsid w:val="006904D5"/>
    <w:rsid w:val="006A0102"/>
    <w:rsid w:val="006A0D0E"/>
    <w:rsid w:val="006A303C"/>
    <w:rsid w:val="006A3EC0"/>
    <w:rsid w:val="006B04D3"/>
    <w:rsid w:val="006B5539"/>
    <w:rsid w:val="006C266A"/>
    <w:rsid w:val="006C3CBC"/>
    <w:rsid w:val="006C565F"/>
    <w:rsid w:val="006D0313"/>
    <w:rsid w:val="006D3F87"/>
    <w:rsid w:val="006D516B"/>
    <w:rsid w:val="006F6698"/>
    <w:rsid w:val="00702CE9"/>
    <w:rsid w:val="00704ACB"/>
    <w:rsid w:val="00707F5A"/>
    <w:rsid w:val="00710831"/>
    <w:rsid w:val="00713725"/>
    <w:rsid w:val="00714D48"/>
    <w:rsid w:val="007166D6"/>
    <w:rsid w:val="007200F7"/>
    <w:rsid w:val="007274CC"/>
    <w:rsid w:val="00732766"/>
    <w:rsid w:val="00734546"/>
    <w:rsid w:val="0074232D"/>
    <w:rsid w:val="00747F8E"/>
    <w:rsid w:val="00750661"/>
    <w:rsid w:val="007518F5"/>
    <w:rsid w:val="00757177"/>
    <w:rsid w:val="00760ED1"/>
    <w:rsid w:val="00762A5A"/>
    <w:rsid w:val="0077224D"/>
    <w:rsid w:val="007776DC"/>
    <w:rsid w:val="00780BD5"/>
    <w:rsid w:val="00782688"/>
    <w:rsid w:val="00791F0A"/>
    <w:rsid w:val="007961F2"/>
    <w:rsid w:val="007A6F56"/>
    <w:rsid w:val="007B6E17"/>
    <w:rsid w:val="007B6F2C"/>
    <w:rsid w:val="007C4324"/>
    <w:rsid w:val="007C688F"/>
    <w:rsid w:val="007D5E77"/>
    <w:rsid w:val="007E30E2"/>
    <w:rsid w:val="008012E1"/>
    <w:rsid w:val="00814F6E"/>
    <w:rsid w:val="008205C7"/>
    <w:rsid w:val="008357C2"/>
    <w:rsid w:val="0084303A"/>
    <w:rsid w:val="00861264"/>
    <w:rsid w:val="008623C7"/>
    <w:rsid w:val="00862B73"/>
    <w:rsid w:val="00862EE5"/>
    <w:rsid w:val="008828B7"/>
    <w:rsid w:val="008916C6"/>
    <w:rsid w:val="00891F87"/>
    <w:rsid w:val="00891FED"/>
    <w:rsid w:val="008940EA"/>
    <w:rsid w:val="00895070"/>
    <w:rsid w:val="008A0C39"/>
    <w:rsid w:val="008B207B"/>
    <w:rsid w:val="008C0175"/>
    <w:rsid w:val="008C2C5E"/>
    <w:rsid w:val="008C35E6"/>
    <w:rsid w:val="008C5D26"/>
    <w:rsid w:val="008E0F25"/>
    <w:rsid w:val="008F3DDE"/>
    <w:rsid w:val="008F7192"/>
    <w:rsid w:val="00905E8D"/>
    <w:rsid w:val="009065C8"/>
    <w:rsid w:val="00916705"/>
    <w:rsid w:val="0091680D"/>
    <w:rsid w:val="00917F35"/>
    <w:rsid w:val="00922F12"/>
    <w:rsid w:val="00924AD3"/>
    <w:rsid w:val="00927158"/>
    <w:rsid w:val="00927946"/>
    <w:rsid w:val="00954AD1"/>
    <w:rsid w:val="009621DB"/>
    <w:rsid w:val="009809E6"/>
    <w:rsid w:val="009874CE"/>
    <w:rsid w:val="009A408B"/>
    <w:rsid w:val="009B7E86"/>
    <w:rsid w:val="009C5DF0"/>
    <w:rsid w:val="009F0586"/>
    <w:rsid w:val="00A0078B"/>
    <w:rsid w:val="00A027E2"/>
    <w:rsid w:val="00A05D9B"/>
    <w:rsid w:val="00A07F04"/>
    <w:rsid w:val="00A1572C"/>
    <w:rsid w:val="00A2576F"/>
    <w:rsid w:val="00A2601A"/>
    <w:rsid w:val="00A26CA7"/>
    <w:rsid w:val="00A26DE7"/>
    <w:rsid w:val="00A3596D"/>
    <w:rsid w:val="00A35981"/>
    <w:rsid w:val="00A37984"/>
    <w:rsid w:val="00A42ECA"/>
    <w:rsid w:val="00A44DB0"/>
    <w:rsid w:val="00A4716F"/>
    <w:rsid w:val="00A86AEF"/>
    <w:rsid w:val="00A93123"/>
    <w:rsid w:val="00AA7FD7"/>
    <w:rsid w:val="00AC6A12"/>
    <w:rsid w:val="00AD18F7"/>
    <w:rsid w:val="00AF52D4"/>
    <w:rsid w:val="00AF5395"/>
    <w:rsid w:val="00B04BDC"/>
    <w:rsid w:val="00B125DC"/>
    <w:rsid w:val="00B26F0B"/>
    <w:rsid w:val="00B27B66"/>
    <w:rsid w:val="00B30E8F"/>
    <w:rsid w:val="00B33B6F"/>
    <w:rsid w:val="00B36F19"/>
    <w:rsid w:val="00B4055D"/>
    <w:rsid w:val="00B41317"/>
    <w:rsid w:val="00B431A5"/>
    <w:rsid w:val="00B43CBF"/>
    <w:rsid w:val="00B51D1D"/>
    <w:rsid w:val="00B54D90"/>
    <w:rsid w:val="00B66F7E"/>
    <w:rsid w:val="00B72B20"/>
    <w:rsid w:val="00B74E2A"/>
    <w:rsid w:val="00B75E01"/>
    <w:rsid w:val="00B85F92"/>
    <w:rsid w:val="00B86F14"/>
    <w:rsid w:val="00B91AAC"/>
    <w:rsid w:val="00B92F91"/>
    <w:rsid w:val="00BC5200"/>
    <w:rsid w:val="00BC68C5"/>
    <w:rsid w:val="00BC7403"/>
    <w:rsid w:val="00BD141C"/>
    <w:rsid w:val="00BD2EA8"/>
    <w:rsid w:val="00BE56EB"/>
    <w:rsid w:val="00C035FC"/>
    <w:rsid w:val="00C0405D"/>
    <w:rsid w:val="00C04EB4"/>
    <w:rsid w:val="00C05B8E"/>
    <w:rsid w:val="00C077F1"/>
    <w:rsid w:val="00C11B69"/>
    <w:rsid w:val="00C209E2"/>
    <w:rsid w:val="00C36236"/>
    <w:rsid w:val="00C42C1D"/>
    <w:rsid w:val="00C45D1A"/>
    <w:rsid w:val="00C5055A"/>
    <w:rsid w:val="00C54741"/>
    <w:rsid w:val="00C9454A"/>
    <w:rsid w:val="00CA2C62"/>
    <w:rsid w:val="00CA43DA"/>
    <w:rsid w:val="00CB078B"/>
    <w:rsid w:val="00CB0D41"/>
    <w:rsid w:val="00CB230A"/>
    <w:rsid w:val="00CB58D4"/>
    <w:rsid w:val="00CB7253"/>
    <w:rsid w:val="00CC2B8F"/>
    <w:rsid w:val="00CD1819"/>
    <w:rsid w:val="00CD406B"/>
    <w:rsid w:val="00CE41E4"/>
    <w:rsid w:val="00CE4A87"/>
    <w:rsid w:val="00CF00A5"/>
    <w:rsid w:val="00D21AF7"/>
    <w:rsid w:val="00D333B0"/>
    <w:rsid w:val="00D41F77"/>
    <w:rsid w:val="00D7504F"/>
    <w:rsid w:val="00D94C88"/>
    <w:rsid w:val="00DA130E"/>
    <w:rsid w:val="00DA141A"/>
    <w:rsid w:val="00DA4363"/>
    <w:rsid w:val="00DC625B"/>
    <w:rsid w:val="00DE262B"/>
    <w:rsid w:val="00E07B91"/>
    <w:rsid w:val="00E12478"/>
    <w:rsid w:val="00E216E8"/>
    <w:rsid w:val="00E35CA3"/>
    <w:rsid w:val="00E35CDE"/>
    <w:rsid w:val="00E378C3"/>
    <w:rsid w:val="00E404B2"/>
    <w:rsid w:val="00E43228"/>
    <w:rsid w:val="00E4758E"/>
    <w:rsid w:val="00E52033"/>
    <w:rsid w:val="00E533B6"/>
    <w:rsid w:val="00E56A8D"/>
    <w:rsid w:val="00E62584"/>
    <w:rsid w:val="00E64841"/>
    <w:rsid w:val="00E7092A"/>
    <w:rsid w:val="00E83F42"/>
    <w:rsid w:val="00E92319"/>
    <w:rsid w:val="00E923E6"/>
    <w:rsid w:val="00E95A81"/>
    <w:rsid w:val="00EA125F"/>
    <w:rsid w:val="00EA3D5F"/>
    <w:rsid w:val="00EB0641"/>
    <w:rsid w:val="00EB20EC"/>
    <w:rsid w:val="00EB33F9"/>
    <w:rsid w:val="00EB4FC7"/>
    <w:rsid w:val="00EC72B8"/>
    <w:rsid w:val="00EE31AC"/>
    <w:rsid w:val="00EE5563"/>
    <w:rsid w:val="00F1050C"/>
    <w:rsid w:val="00F252D0"/>
    <w:rsid w:val="00F25CAF"/>
    <w:rsid w:val="00F30F63"/>
    <w:rsid w:val="00F3497E"/>
    <w:rsid w:val="00F37885"/>
    <w:rsid w:val="00F420FA"/>
    <w:rsid w:val="00F426B6"/>
    <w:rsid w:val="00F50D0F"/>
    <w:rsid w:val="00F60489"/>
    <w:rsid w:val="00F60878"/>
    <w:rsid w:val="00F6689C"/>
    <w:rsid w:val="00F67EEE"/>
    <w:rsid w:val="00F75624"/>
    <w:rsid w:val="00FA05CE"/>
    <w:rsid w:val="00FB5556"/>
    <w:rsid w:val="00FC140D"/>
    <w:rsid w:val="00FD3820"/>
    <w:rsid w:val="00FE0921"/>
    <w:rsid w:val="00FE0E93"/>
    <w:rsid w:val="00FE224B"/>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C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D4490"/>
    <w:rPr>
      <w:rFonts w:ascii="Calibri" w:eastAsia="Calibri" w:hAnsi="Calibri" w:cs="Times New Roman"/>
      <w:sz w:val="20"/>
      <w:szCs w:val="20"/>
    </w:rPr>
  </w:style>
  <w:style w:type="character" w:styleId="FootnoteReference">
    <w:name w:val="footnote reference"/>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 w:type="paragraph" w:styleId="BodyText2">
    <w:name w:val="Body Text 2"/>
    <w:basedOn w:val="Normal"/>
    <w:link w:val="BodyText2Char"/>
    <w:uiPriority w:val="99"/>
    <w:unhideWhenUsed/>
    <w:rsid w:val="00E56A8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56A8D"/>
    <w:rPr>
      <w:rFonts w:eastAsia="Times New Roman" w:cs="Times New Roman"/>
      <w:szCs w:val="24"/>
    </w:rPr>
  </w:style>
  <w:style w:type="paragraph" w:styleId="BodyText3">
    <w:name w:val="Body Text 3"/>
    <w:basedOn w:val="Normal"/>
    <w:link w:val="BodyText3Char"/>
    <w:rsid w:val="00E56A8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6A8D"/>
    <w:rPr>
      <w:rFonts w:eastAsia="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D4490"/>
    <w:rPr>
      <w:rFonts w:ascii="Calibri" w:eastAsia="Calibri" w:hAnsi="Calibri" w:cs="Times New Roman"/>
      <w:sz w:val="20"/>
      <w:szCs w:val="20"/>
    </w:rPr>
  </w:style>
  <w:style w:type="character" w:styleId="FootnoteReference">
    <w:name w:val="footnote reference"/>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 w:type="paragraph" w:styleId="BodyText2">
    <w:name w:val="Body Text 2"/>
    <w:basedOn w:val="Normal"/>
    <w:link w:val="BodyText2Char"/>
    <w:uiPriority w:val="99"/>
    <w:unhideWhenUsed/>
    <w:rsid w:val="00E56A8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56A8D"/>
    <w:rPr>
      <w:rFonts w:eastAsia="Times New Roman" w:cs="Times New Roman"/>
      <w:szCs w:val="24"/>
    </w:rPr>
  </w:style>
  <w:style w:type="paragraph" w:styleId="BodyText3">
    <w:name w:val="Body Text 3"/>
    <w:basedOn w:val="Normal"/>
    <w:link w:val="BodyText3Char"/>
    <w:rsid w:val="00E56A8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6A8D"/>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f501f92f9d155e7b93ee37d60f508cec">
  <xsd:schema xmlns:xsd="http://www.w3.org/2001/XMLSchema" xmlns:xs="http://www.w3.org/2001/XMLSchema" xmlns:p="http://schemas.microsoft.com/office/2006/metadata/properties" xmlns:ns2="52222ef0-b167-44f5-92f7-438fda0857cd" xmlns:ns3="9919965a-8b78-4802-aa58-bdb535b7c0eb" targetNamespace="http://schemas.microsoft.com/office/2006/metadata/properties" ma:root="true" ma:fieldsID="c4e61f9af4ae1a817da6da8315da0b20" ns2:_="" ns3:_="">
    <xsd:import namespace="52222ef0-b167-44f5-92f7-438fda0857cd"/>
    <xsd:import namespace="9919965a-8b78-4802-aa58-bdb535b7c0eb"/>
    <xsd:element name="properties">
      <xsd:complexType>
        <xsd:sequence>
          <xsd:element name="documentManagement">
            <xsd:complexType>
              <xsd:all>
                <xsd:element ref="ns2:_dlc_DocId" minOccurs="0"/>
                <xsd:element ref="ns2:_dlc_DocIdUrl" minOccurs="0"/>
                <xsd:element ref="ns2:_dlc_DocIdPersistId" minOccurs="0"/>
                <xsd:element ref="ns3:OMB_x0020_Control_x0020_Number" minOccurs="0"/>
                <xsd:element ref="ns3:Form_x0020_Name" minOccurs="0"/>
                <xsd:element ref="ns3:Expiration_x0020_Date0"/>
                <xsd:element ref="ns3:Business_x0020_Unit"/>
                <xsd:element ref="ns3:Document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11" nillable="true" ma:displayName="OMB Control Number" ma:internalName="OMB_x0020_Control_x0020_Number">
      <xsd:simpleType>
        <xsd:restriction base="dms:Text">
          <xsd:maxLength value="255"/>
        </xsd:restriction>
      </xsd:simpleType>
    </xsd:element>
    <xsd:element name="Form_x0020_Name" ma:index="12" nillable="true" ma:displayName="Form Name" ma:internalName="Form_x0020_Name">
      <xsd:simpleType>
        <xsd:restriction base="dms:Text">
          <xsd:maxLength value="255"/>
        </xsd:restriction>
      </xsd:simpleType>
    </xsd:element>
    <xsd:element name="Expiration_x0020_Date0" ma:index="13" ma:displayName="Expiration Date" ma:format="DateOnly" ma:internalName="Expiration_x0020_Date0">
      <xsd:simpleType>
        <xsd:restriction base="dms:DateTime"/>
      </xsd:simpleType>
    </xsd:element>
    <xsd:element name="Business_x0020_Unit" ma:index="14" ma:displayName="Business Unit" ma:internalName="Business_x0020_Unit">
      <xsd:simpleType>
        <xsd:restriction base="dms:Text">
          <xsd:maxLength value="255"/>
        </xsd:restriction>
      </xsd:simpleType>
    </xsd:element>
    <xsd:element name="Document_x0020_Owner" ma:index="15" nillable="true" ma:displayName="Document Owner" ma:internalName="Document_x0020_Owner">
      <xsd:simpleType>
        <xsd:restriction base="dms:Text">
          <xsd:maxLength value="255"/>
        </xsd:restriction>
      </xsd:simpleType>
    </xsd:element>
    <xsd:element name="Status" ma:index="16" nillable="true" ma:displayName="Status"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BGP</Business_x0020_Unit>
    <Expiration_x0020_Date0 xmlns="9919965a-8b78-4802-aa58-bdb535b7c0eb">2017-11-30T05:00:00+00:00</Expiration_x0020_Date0>
    <OMB_x0020_Control_x0020_Number xmlns="9919965a-8b78-4802-aa58-bdb535b7c0eb">1559-0044 - BGP Materials</OMB_x0020_Control_x0020_Number>
    <Status xmlns="9919965a-8b78-4802-aa58-bdb535b7c0eb" xsi:nil="true"/>
    <Form_x0020_Name xmlns="9919965a-8b78-4802-aa58-bdb535b7c0eb">Supporting Statement</Form_x0020_Name>
    <Document_x0020_Owner xmlns="9919965a-8b78-4802-aa58-bdb535b7c0eb">Lisa Jones</Document_x0020_Owner>
    <_dlc_DocId xmlns="52222ef0-b167-44f5-92f7-438fda0857cd">DOCDFI-523-521</_dlc_DocId>
    <_dlc_DocIdUrl xmlns="52222ef0-b167-44f5-92f7-438fda0857cd">
      <Url>https://thegreen.treas.gov/do/cdfi/OMBandPRA/_layouts/DocIdRedir.aspx?ID=DOCDFI-523-521</Url>
      <Description>DOCDFI-523-521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2.xml><?xml version="1.0" encoding="utf-8"?>
<ds:datastoreItem xmlns:ds="http://schemas.openxmlformats.org/officeDocument/2006/customXml" ds:itemID="{5CD2AD2A-BB04-4928-B332-D2C3FACE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9919965a-8b78-4802-aa58-bdb535b7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9FB9D-3CB9-473E-B208-2529E0E39E55}">
  <ds:schemaRefs>
    <ds:schemaRef ds:uri="http://schemas.microsoft.com/office/2006/metadata/properties"/>
    <ds:schemaRef ds:uri="http://schemas.microsoft.com/office/2006/documentManagement/types"/>
    <ds:schemaRef ds:uri="9919965a-8b78-4802-aa58-bdb535b7c0eb"/>
    <ds:schemaRef ds:uri="http://purl.org/dc/dcmitype/"/>
    <ds:schemaRef ds:uri="http://schemas.openxmlformats.org/package/2006/metadata/core-properties"/>
    <ds:schemaRef ds:uri="http://www.w3.org/XML/1998/namespace"/>
    <ds:schemaRef ds:uri="http://purl.org/dc/terms/"/>
    <ds:schemaRef ds:uri="52222ef0-b167-44f5-92f7-438fda0857cd"/>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5.xml><?xml version="1.0" encoding="utf-8"?>
<ds:datastoreItem xmlns:ds="http://schemas.openxmlformats.org/officeDocument/2006/customXml" ds:itemID="{7460B18A-274B-4765-A829-BAADD492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SYSTEM</cp:lastModifiedBy>
  <cp:revision>2</cp:revision>
  <cp:lastPrinted>2017-10-20T17:33:00Z</cp:lastPrinted>
  <dcterms:created xsi:type="dcterms:W3CDTF">2018-08-20T19:35:00Z</dcterms:created>
  <dcterms:modified xsi:type="dcterms:W3CDTF">2018-08-20T19:35:00Z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8b065f22-accf-45ab-bdc4-4f13453bab95</vt:lpwstr>
  </property>
</Properties>
</file>