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6C5C" w:rsidR="000D4490" w:rsidP="00406871" w:rsidRDefault="000D4490">
      <w:pPr>
        <w:pStyle w:val="Default"/>
        <w:jc w:val="center"/>
      </w:pPr>
      <w:bookmarkStart w:name="_GoBack" w:id="0"/>
      <w:bookmarkEnd w:id="0"/>
      <w:r w:rsidRPr="00B86C5C">
        <w:t>Community Development Financial Institutions Fund, Department of the Treasury</w:t>
      </w:r>
    </w:p>
    <w:p w:rsidRPr="00B86C5C" w:rsidR="000D4490" w:rsidP="00406871" w:rsidRDefault="000D4490">
      <w:pPr>
        <w:pStyle w:val="Default"/>
        <w:jc w:val="center"/>
        <w:rPr>
          <w:color w:val="auto"/>
        </w:rPr>
      </w:pPr>
    </w:p>
    <w:p w:rsidRPr="003306CC" w:rsidR="000D4490" w:rsidP="00406871" w:rsidRDefault="000D4490">
      <w:pPr>
        <w:pStyle w:val="Default"/>
        <w:jc w:val="center"/>
        <w:rPr>
          <w:color w:val="auto"/>
        </w:rPr>
      </w:pPr>
      <w:r w:rsidRPr="003306CC">
        <w:rPr>
          <w:color w:val="auto"/>
        </w:rPr>
        <w:t>Supporting Statement</w:t>
      </w:r>
      <w:r w:rsidRPr="003306CC" w:rsidR="003306CC">
        <w:rPr>
          <w:color w:val="auto"/>
        </w:rPr>
        <w:t xml:space="preserve"> – Part A</w:t>
      </w:r>
    </w:p>
    <w:p w:rsidRPr="003306CC" w:rsidR="000D4490" w:rsidP="00406871" w:rsidRDefault="00442394">
      <w:pPr>
        <w:pStyle w:val="Default"/>
        <w:jc w:val="center"/>
        <w:rPr>
          <w:color w:val="auto"/>
        </w:rPr>
      </w:pPr>
      <w:r>
        <w:t>CDFI Program and NACA Program Annual Compliance Reports</w:t>
      </w:r>
    </w:p>
    <w:p w:rsidRPr="00B86C5C" w:rsidR="000D4490" w:rsidP="00406871" w:rsidRDefault="000D4490">
      <w:pPr>
        <w:pStyle w:val="Default"/>
        <w:jc w:val="center"/>
        <w:rPr>
          <w:color w:val="auto"/>
        </w:rPr>
      </w:pPr>
      <w:r w:rsidRPr="00B86C5C">
        <w:rPr>
          <w:color w:val="auto"/>
        </w:rPr>
        <w:t xml:space="preserve">OMB </w:t>
      </w:r>
      <w:r>
        <w:rPr>
          <w:color w:val="auto"/>
        </w:rPr>
        <w:t>Control</w:t>
      </w:r>
      <w:r w:rsidRPr="00B86C5C">
        <w:rPr>
          <w:color w:val="auto"/>
        </w:rPr>
        <w:t xml:space="preserve"> Number 1559-</w:t>
      </w:r>
      <w:r w:rsidR="000C16DF">
        <w:rPr>
          <w:color w:val="auto"/>
        </w:rPr>
        <w:t>XXXX</w:t>
      </w:r>
    </w:p>
    <w:p w:rsidRPr="00B86C5C" w:rsidR="000D4490" w:rsidP="00406871" w:rsidRDefault="000D4490">
      <w:pPr>
        <w:pStyle w:val="Default"/>
        <w:rPr>
          <w:b/>
          <w:bCs/>
          <w:color w:val="auto"/>
        </w:rPr>
      </w:pPr>
    </w:p>
    <w:p w:rsidR="000D4490" w:rsidP="00406871" w:rsidRDefault="000D4490">
      <w:pPr>
        <w:pStyle w:val="Default"/>
        <w:rPr>
          <w:b/>
          <w:bCs/>
          <w:color w:val="auto"/>
        </w:rPr>
      </w:pPr>
      <w:r w:rsidRPr="00B86C5C">
        <w:rPr>
          <w:b/>
          <w:bCs/>
          <w:color w:val="auto"/>
        </w:rPr>
        <w:t xml:space="preserve">A. Justification </w:t>
      </w:r>
    </w:p>
    <w:p w:rsidRPr="00B86C5C" w:rsidR="000D4490" w:rsidP="00406871" w:rsidRDefault="000D4490">
      <w:pPr>
        <w:pStyle w:val="Default"/>
        <w:rPr>
          <w:color w:val="auto"/>
        </w:rPr>
      </w:pPr>
    </w:p>
    <w:p w:rsidR="000D4490" w:rsidP="00406871" w:rsidRDefault="000D4490">
      <w:pPr>
        <w:pStyle w:val="Default"/>
        <w:rPr>
          <w:color w:val="auto"/>
          <w:u w:val="single"/>
        </w:rPr>
      </w:pPr>
      <w:r w:rsidRPr="00B86C5C">
        <w:rPr>
          <w:color w:val="auto"/>
          <w:u w:val="single"/>
        </w:rPr>
        <w:t xml:space="preserve">1. Circumstances necessitating collection of information </w:t>
      </w:r>
    </w:p>
    <w:p w:rsidR="00442394" w:rsidP="00442394" w:rsidRDefault="00442394">
      <w:pPr>
        <w:pStyle w:val="Default"/>
      </w:pPr>
      <w:r>
        <w:t>The Community Development Financial Institutions (CDFI) Program provides financial and technical assistance to selected organizations certified by the CDFI Fund as CDFIs, or entities that propose to become CDFIs, in order to enhance their ability to make loans and investments and provide services for the benefit of designated investment areas and targeted populations.  According to appropriations legislation, these also include selected Native American organizations certified by the CDFI Fund as CDFIs, or entities that propose to become CDFIs, in order to enhance their ability to make loans and investments and provide services for the benefit of Native American communities and individual Native Americans.  Based on an Assistance Agreement between each Recipient and the CDFI Fund, annual compliance reports are used to collect information for compliance monitoring and recordkeeping purposes.  The annual compliance reports, including the Performance Progress Report</w:t>
      </w:r>
      <w:r w:rsidR="00661CA0">
        <w:t xml:space="preserve"> (PPR)</w:t>
      </w:r>
      <w:r>
        <w:t xml:space="preserve">, Financial Statement Audit Report (if applicable), and Single Audit Report (if applicable), provide qualitative and quantitative information on the Recipient’s compliance with its performance goals, its financial health, and the timeline in which the CDFI Fund’s financial and technical assistance was used. </w:t>
      </w:r>
    </w:p>
    <w:p w:rsidR="00442394" w:rsidP="00442394" w:rsidRDefault="00442394">
      <w:pPr>
        <w:pStyle w:val="Default"/>
      </w:pPr>
      <w:r>
        <w:t xml:space="preserve"> </w:t>
      </w:r>
    </w:p>
    <w:p w:rsidR="00661CA0" w:rsidP="00442394" w:rsidRDefault="00442394">
      <w:pPr>
        <w:pStyle w:val="Default"/>
      </w:pPr>
      <w:r>
        <w:t xml:space="preserve">The CDFI Fund received a </w:t>
      </w:r>
      <w:r w:rsidRPr="00FD7C1A">
        <w:t xml:space="preserve">total </w:t>
      </w:r>
      <w:r w:rsidRPr="00FD7C1A" w:rsidR="009372FC">
        <w:t xml:space="preserve">of </w:t>
      </w:r>
      <w:r w:rsidR="00FA00DD">
        <w:t>nine (9</w:t>
      </w:r>
      <w:r w:rsidRPr="00FD7C1A" w:rsidR="00FD7C1A">
        <w:t>)</w:t>
      </w:r>
      <w:r w:rsidRPr="00FD7C1A">
        <w:t xml:space="preserve"> comments</w:t>
      </w:r>
      <w:r>
        <w:t xml:space="preserve"> from </w:t>
      </w:r>
      <w:r w:rsidR="00FA00DD">
        <w:t>three (3</w:t>
      </w:r>
      <w:r w:rsidR="009372FC">
        <w:t>)</w:t>
      </w:r>
      <w:r w:rsidR="00661CA0">
        <w:t xml:space="preserve"> organizations on the a</w:t>
      </w:r>
      <w:r>
        <w:t xml:space="preserve">nnual </w:t>
      </w:r>
      <w:r w:rsidR="00661CA0">
        <w:t>compliance repots data collection</w:t>
      </w:r>
      <w:r w:rsidRPr="00224688">
        <w:t xml:space="preserve">. </w:t>
      </w:r>
      <w:r w:rsidR="00661CA0">
        <w:t xml:space="preserve">All of the public comments received were to provide more clarity of the guidance for reporting organizations. These public comments will be addressed once the </w:t>
      </w:r>
      <w:r w:rsidR="00E8639C">
        <w:t>CDFI and NACA Program Annual Compliance Reports are b</w:t>
      </w:r>
      <w:r w:rsidR="00661CA0">
        <w:t xml:space="preserve">uilt out in the web-based tracking system used by the CDFI Fund, known as the Awards Management Information System (AMIS). </w:t>
      </w:r>
      <w:r w:rsidR="000F2A9A">
        <w:t xml:space="preserve"> Please see Appendix A. Public Comment Adjudication Table.</w:t>
      </w:r>
    </w:p>
    <w:p w:rsidR="00661CA0" w:rsidP="00442394" w:rsidRDefault="00661CA0">
      <w:pPr>
        <w:pStyle w:val="Default"/>
      </w:pPr>
    </w:p>
    <w:p w:rsidRPr="00B86C5C" w:rsidR="000D4490" w:rsidP="00406871" w:rsidRDefault="000D4490">
      <w:pPr>
        <w:pStyle w:val="Default"/>
        <w:rPr>
          <w:color w:val="auto"/>
          <w:u w:val="single"/>
        </w:rPr>
      </w:pPr>
      <w:r w:rsidRPr="00B86C5C">
        <w:rPr>
          <w:color w:val="auto"/>
          <w:u w:val="single"/>
        </w:rPr>
        <w:t xml:space="preserve">2. Method of collection and use of data </w:t>
      </w:r>
    </w:p>
    <w:p w:rsidRPr="009372FC" w:rsidR="009372FC" w:rsidP="009372FC" w:rsidRDefault="009372FC">
      <w:pPr>
        <w:spacing w:after="0" w:line="240" w:lineRule="auto"/>
        <w:rPr>
          <w:rFonts w:ascii="Times New Roman" w:hAnsi="Times New Roman" w:eastAsia="Times New Roman" w:cs="Times New Roman"/>
          <w:sz w:val="24"/>
          <w:szCs w:val="20"/>
        </w:rPr>
      </w:pPr>
      <w:r w:rsidRPr="009372FC">
        <w:rPr>
          <w:rFonts w:ascii="Times New Roman" w:hAnsi="Times New Roman" w:eastAsia="Times New Roman" w:cs="Times New Roman"/>
          <w:sz w:val="24"/>
          <w:szCs w:val="20"/>
        </w:rPr>
        <w:t xml:space="preserve">The CDFI Fund </w:t>
      </w:r>
      <w:r w:rsidR="00AE1980">
        <w:rPr>
          <w:rFonts w:ascii="Times New Roman" w:hAnsi="Times New Roman" w:eastAsia="Times New Roman" w:cs="Times New Roman"/>
          <w:sz w:val="24"/>
          <w:szCs w:val="20"/>
        </w:rPr>
        <w:t xml:space="preserve">will </w:t>
      </w:r>
      <w:r w:rsidRPr="009372FC">
        <w:rPr>
          <w:rFonts w:ascii="Times New Roman" w:hAnsi="Times New Roman" w:eastAsia="Times New Roman" w:cs="Times New Roman"/>
          <w:sz w:val="24"/>
          <w:szCs w:val="20"/>
        </w:rPr>
        <w:t xml:space="preserve">collect </w:t>
      </w:r>
      <w:r w:rsidR="00AE1980">
        <w:rPr>
          <w:rFonts w:ascii="Times New Roman" w:hAnsi="Times New Roman" w:eastAsia="Times New Roman" w:cs="Times New Roman"/>
          <w:sz w:val="24"/>
          <w:szCs w:val="20"/>
        </w:rPr>
        <w:t xml:space="preserve">the Annual Compliance Report </w:t>
      </w:r>
      <w:r w:rsidRPr="009372FC">
        <w:rPr>
          <w:rFonts w:ascii="Times New Roman" w:hAnsi="Times New Roman" w:eastAsia="Times New Roman" w:cs="Times New Roman"/>
          <w:sz w:val="24"/>
          <w:szCs w:val="20"/>
        </w:rPr>
        <w:t>data on an annual basis according to the Recipient’s fiscal year end. The d</w:t>
      </w:r>
      <w:r w:rsidR="00661CA0">
        <w:rPr>
          <w:rFonts w:ascii="Times New Roman" w:hAnsi="Times New Roman" w:eastAsia="Times New Roman" w:cs="Times New Roman"/>
          <w:sz w:val="24"/>
          <w:szCs w:val="20"/>
        </w:rPr>
        <w:t xml:space="preserve">ata will be used to determine if a </w:t>
      </w:r>
      <w:r w:rsidRPr="009372FC">
        <w:rPr>
          <w:rFonts w:ascii="Times New Roman" w:hAnsi="Times New Roman" w:eastAsia="Times New Roman" w:cs="Times New Roman"/>
          <w:sz w:val="24"/>
          <w:szCs w:val="20"/>
        </w:rPr>
        <w:t>Recipient</w:t>
      </w:r>
      <w:r w:rsidR="00661CA0">
        <w:rPr>
          <w:rFonts w:ascii="Times New Roman" w:hAnsi="Times New Roman" w:eastAsia="Times New Roman" w:cs="Times New Roman"/>
          <w:sz w:val="24"/>
          <w:szCs w:val="20"/>
        </w:rPr>
        <w:t xml:space="preserve"> is in </w:t>
      </w:r>
      <w:r w:rsidRPr="009372FC">
        <w:rPr>
          <w:rFonts w:ascii="Times New Roman" w:hAnsi="Times New Roman" w:eastAsia="Times New Roman" w:cs="Times New Roman"/>
          <w:sz w:val="24"/>
          <w:szCs w:val="20"/>
        </w:rPr>
        <w:t xml:space="preserve">compliance with </w:t>
      </w:r>
      <w:r w:rsidR="003131A1">
        <w:rPr>
          <w:rFonts w:ascii="Times New Roman" w:hAnsi="Times New Roman" w:eastAsia="Times New Roman" w:cs="Times New Roman"/>
          <w:sz w:val="24"/>
          <w:szCs w:val="20"/>
        </w:rPr>
        <w:t xml:space="preserve">the terms and conditions of </w:t>
      </w:r>
      <w:r w:rsidRPr="009372FC">
        <w:rPr>
          <w:rFonts w:ascii="Times New Roman" w:hAnsi="Times New Roman" w:eastAsia="Times New Roman" w:cs="Times New Roman"/>
          <w:sz w:val="24"/>
          <w:szCs w:val="20"/>
        </w:rPr>
        <w:t xml:space="preserve">its </w:t>
      </w:r>
      <w:r>
        <w:rPr>
          <w:rFonts w:ascii="Times New Roman" w:hAnsi="Times New Roman" w:eastAsia="Times New Roman" w:cs="Times New Roman"/>
          <w:sz w:val="24"/>
          <w:szCs w:val="20"/>
        </w:rPr>
        <w:t>A</w:t>
      </w:r>
      <w:r w:rsidRPr="009372FC">
        <w:rPr>
          <w:rFonts w:ascii="Times New Roman" w:hAnsi="Times New Roman" w:eastAsia="Times New Roman" w:cs="Times New Roman"/>
          <w:sz w:val="24"/>
          <w:szCs w:val="20"/>
        </w:rPr>
        <w:t xml:space="preserve">ssistance </w:t>
      </w:r>
      <w:r>
        <w:rPr>
          <w:rFonts w:ascii="Times New Roman" w:hAnsi="Times New Roman" w:eastAsia="Times New Roman" w:cs="Times New Roman"/>
          <w:sz w:val="24"/>
          <w:szCs w:val="20"/>
        </w:rPr>
        <w:t>A</w:t>
      </w:r>
      <w:r w:rsidRPr="009372FC">
        <w:rPr>
          <w:rFonts w:ascii="Times New Roman" w:hAnsi="Times New Roman" w:eastAsia="Times New Roman" w:cs="Times New Roman"/>
          <w:sz w:val="24"/>
          <w:szCs w:val="20"/>
        </w:rPr>
        <w:t>greement.</w:t>
      </w:r>
    </w:p>
    <w:p w:rsidRPr="00B86C5C" w:rsidR="009372FC" w:rsidP="00406871" w:rsidRDefault="009372FC">
      <w:pPr>
        <w:pStyle w:val="Default"/>
      </w:pPr>
    </w:p>
    <w:p w:rsidRPr="00B86C5C" w:rsidR="000D4490" w:rsidP="00406871" w:rsidRDefault="000D4490">
      <w:pPr>
        <w:pStyle w:val="Default"/>
        <w:rPr>
          <w:u w:val="single"/>
        </w:rPr>
      </w:pPr>
      <w:r w:rsidRPr="00B86C5C">
        <w:rPr>
          <w:u w:val="single"/>
        </w:rPr>
        <w:t xml:space="preserve">3. Use of Information Technology </w:t>
      </w:r>
    </w:p>
    <w:p w:rsidRPr="009372FC" w:rsidR="009372FC" w:rsidP="009372FC" w:rsidRDefault="009372FC">
      <w:pPr>
        <w:pStyle w:val="Default"/>
      </w:pPr>
      <w:r>
        <w:t>The CDFI Fund will collect information electronically and/or use online collaboration tools to reduce burden.</w:t>
      </w:r>
      <w:r w:rsidRPr="009372FC">
        <w:rPr>
          <w:rFonts w:eastAsia="Times New Roman"/>
          <w:szCs w:val="20"/>
        </w:rPr>
        <w:t xml:space="preserve">  </w:t>
      </w:r>
      <w:r w:rsidR="00834A08">
        <w:rPr>
          <w:rFonts w:eastAsia="Times New Roman"/>
          <w:szCs w:val="20"/>
        </w:rPr>
        <w:t>The CDFI Fund is implementing web-services software to draw data from Federal Financial Institution Call Reports for certified regulated CDFIs in order to improve efficiency and reduce reporting burden.</w:t>
      </w:r>
    </w:p>
    <w:p w:rsidR="008357C2" w:rsidP="00406871" w:rsidRDefault="008357C2">
      <w:pPr>
        <w:pStyle w:val="Default"/>
      </w:pPr>
    </w:p>
    <w:p w:rsidRPr="00B86C5C" w:rsidR="000D4490" w:rsidP="00406871" w:rsidRDefault="000D4490">
      <w:pPr>
        <w:pStyle w:val="Default"/>
        <w:rPr>
          <w:u w:val="single"/>
        </w:rPr>
      </w:pPr>
      <w:r w:rsidRPr="00B86C5C">
        <w:rPr>
          <w:u w:val="single"/>
        </w:rPr>
        <w:t xml:space="preserve">4. Efforts to identify duplication </w:t>
      </w:r>
    </w:p>
    <w:p w:rsidRPr="006A36C9" w:rsidR="006A36C9" w:rsidP="006A36C9" w:rsidRDefault="007C4324">
      <w:pPr>
        <w:pStyle w:val="Default"/>
      </w:pPr>
      <w:r>
        <w:t xml:space="preserve">The CDFI Fund </w:t>
      </w:r>
      <w:r w:rsidR="00A55CEA">
        <w:t>has ensured</w:t>
      </w:r>
      <w:r>
        <w:t xml:space="preserve"> n</w:t>
      </w:r>
      <w:r w:rsidR="00FE224B">
        <w:t xml:space="preserve">o similar data </w:t>
      </w:r>
      <w:r>
        <w:t>is</w:t>
      </w:r>
      <w:r w:rsidR="00FE224B">
        <w:t xml:space="preserve"> gathered or maintained by the CDFI Fund or are available from other sources known to </w:t>
      </w:r>
      <w:r w:rsidRPr="002A35E6" w:rsidR="00FE224B">
        <w:t xml:space="preserve">the </w:t>
      </w:r>
      <w:r w:rsidR="00FE224B">
        <w:t>CDFI Fund</w:t>
      </w:r>
      <w:r w:rsidR="009372FC">
        <w:t xml:space="preserve">. </w:t>
      </w:r>
      <w:r w:rsidRPr="006A36C9" w:rsidR="006A36C9">
        <w:t xml:space="preserve">The CDFI </w:t>
      </w:r>
      <w:r w:rsidR="006A36C9">
        <w:t>Fund</w:t>
      </w:r>
      <w:r w:rsidRPr="006A36C9" w:rsidR="006A36C9">
        <w:t xml:space="preserve"> does not request information that is publicly available from other Federal agencies</w:t>
      </w:r>
      <w:r w:rsidR="006A36C9">
        <w:t>, and new software will pre-</w:t>
      </w:r>
      <w:r w:rsidR="006A36C9">
        <w:lastRenderedPageBreak/>
        <w:t xml:space="preserve">populate publicly available </w:t>
      </w:r>
      <w:r w:rsidR="00A64E8D">
        <w:t xml:space="preserve">financial </w:t>
      </w:r>
      <w:r w:rsidR="006A36C9">
        <w:t>data f</w:t>
      </w:r>
      <w:r w:rsidR="00A64E8D">
        <w:t xml:space="preserve">rom call reports for regulated </w:t>
      </w:r>
      <w:r w:rsidR="006A36C9">
        <w:t>institutions that submit the Annual Compliance Report.</w:t>
      </w:r>
    </w:p>
    <w:p w:rsidRPr="009372FC" w:rsidR="009372FC" w:rsidP="009372FC" w:rsidRDefault="009372FC">
      <w:pPr>
        <w:pStyle w:val="Default"/>
      </w:pPr>
      <w:r w:rsidRPr="009372FC">
        <w:t xml:space="preserve">All of the information requested is required in order to </w:t>
      </w:r>
      <w:r w:rsidR="00661CA0">
        <w:t>determine if a</w:t>
      </w:r>
      <w:r w:rsidRPr="009372FC">
        <w:t xml:space="preserve"> Recipient</w:t>
      </w:r>
      <w:r w:rsidR="00661CA0">
        <w:t xml:space="preserve"> is in</w:t>
      </w:r>
      <w:r w:rsidRPr="009372FC">
        <w:t xml:space="preserve"> compliance with </w:t>
      </w:r>
      <w:r w:rsidR="00DA0C59">
        <w:t xml:space="preserve">the terms and conditions of </w:t>
      </w:r>
      <w:r>
        <w:t>its</w:t>
      </w:r>
      <w:r w:rsidRPr="009372FC">
        <w:t xml:space="preserve"> </w:t>
      </w:r>
      <w:r>
        <w:t>A</w:t>
      </w:r>
      <w:r w:rsidRPr="009372FC">
        <w:t xml:space="preserve">ssistance </w:t>
      </w:r>
      <w:r>
        <w:t>A</w:t>
      </w:r>
      <w:r w:rsidRPr="009372FC">
        <w:t>greement</w:t>
      </w:r>
      <w:r>
        <w:t>.</w:t>
      </w:r>
    </w:p>
    <w:p w:rsidR="00CD1819" w:rsidP="00406871" w:rsidRDefault="00CD1819">
      <w:pPr>
        <w:pStyle w:val="Default"/>
      </w:pPr>
    </w:p>
    <w:p w:rsidR="00661CA0" w:rsidP="00406871" w:rsidRDefault="00661CA0">
      <w:pPr>
        <w:pStyle w:val="Default"/>
      </w:pPr>
    </w:p>
    <w:p w:rsidRPr="00B86C5C" w:rsidR="00661CA0" w:rsidP="00406871" w:rsidRDefault="00661CA0">
      <w:pPr>
        <w:pStyle w:val="Default"/>
      </w:pPr>
    </w:p>
    <w:p w:rsidRPr="00B86C5C" w:rsidR="000D4490" w:rsidP="00406871" w:rsidRDefault="000D4490">
      <w:pPr>
        <w:pStyle w:val="Default"/>
        <w:rPr>
          <w:color w:val="auto"/>
          <w:u w:val="single"/>
        </w:rPr>
      </w:pPr>
      <w:r w:rsidRPr="0008356A">
        <w:rPr>
          <w:color w:val="auto"/>
          <w:u w:val="single"/>
        </w:rPr>
        <w:t>5. Impact on small entities</w:t>
      </w:r>
      <w:r w:rsidRPr="00B86C5C">
        <w:rPr>
          <w:color w:val="auto"/>
          <w:u w:val="single"/>
        </w:rPr>
        <w:t xml:space="preserve"> </w:t>
      </w:r>
    </w:p>
    <w:p w:rsidR="009372FC" w:rsidP="009372FC" w:rsidRDefault="00FE224B">
      <w:pPr>
        <w:pStyle w:val="Default"/>
        <w:rPr>
          <w:color w:val="auto"/>
        </w:rPr>
      </w:pPr>
      <w:r w:rsidRPr="009372FC">
        <w:rPr>
          <w:color w:val="auto"/>
        </w:rPr>
        <w:t>Small business or other small entities may be involved in these efforts; however, the CDFI Fund wil</w:t>
      </w:r>
      <w:r w:rsidR="00661CA0">
        <w:rPr>
          <w:color w:val="auto"/>
        </w:rPr>
        <w:t>l minimize the burden on them by using the information collected</w:t>
      </w:r>
      <w:r w:rsidRPr="009372FC">
        <w:rPr>
          <w:color w:val="auto"/>
        </w:rPr>
        <w:t xml:space="preserve"> under this clearance by sampling, asking for readily available information, and using short, easy-to-complete information collection instruments.</w:t>
      </w:r>
      <w:r w:rsidRPr="009372FC" w:rsidR="000D4490">
        <w:rPr>
          <w:color w:val="auto"/>
        </w:rPr>
        <w:t xml:space="preserve"> </w:t>
      </w:r>
      <w:r w:rsidRPr="009372FC" w:rsidR="009372FC">
        <w:rPr>
          <w:color w:val="auto"/>
        </w:rPr>
        <w:t xml:space="preserve">This collection of information is not expected to have a significant impact on small entities because the data needed to complete the annual compliance reports is obtained from the standard accounting information </w:t>
      </w:r>
      <w:r w:rsidR="00455B8C">
        <w:rPr>
          <w:color w:val="auto"/>
        </w:rPr>
        <w:t xml:space="preserve">that all entities </w:t>
      </w:r>
      <w:r w:rsidRPr="009372FC" w:rsidR="009372FC">
        <w:rPr>
          <w:color w:val="auto"/>
        </w:rPr>
        <w:t>us</w:t>
      </w:r>
      <w:r w:rsidR="00661CA0">
        <w:rPr>
          <w:color w:val="auto"/>
        </w:rPr>
        <w:t>e to complete end of year Financial S</w:t>
      </w:r>
      <w:r w:rsidRPr="009372FC" w:rsidR="009372FC">
        <w:rPr>
          <w:color w:val="auto"/>
        </w:rPr>
        <w:t xml:space="preserve">tatement </w:t>
      </w:r>
      <w:r w:rsidR="00661CA0">
        <w:rPr>
          <w:color w:val="auto"/>
        </w:rPr>
        <w:t>Audit R</w:t>
      </w:r>
      <w:r w:rsidRPr="009372FC" w:rsidR="009372FC">
        <w:rPr>
          <w:color w:val="auto"/>
        </w:rPr>
        <w:t>eports.</w:t>
      </w:r>
    </w:p>
    <w:p w:rsidRPr="009372FC" w:rsidR="009372FC" w:rsidP="009372FC" w:rsidRDefault="009372FC">
      <w:pPr>
        <w:pStyle w:val="Default"/>
        <w:rPr>
          <w:color w:val="auto"/>
        </w:rPr>
      </w:pPr>
    </w:p>
    <w:p w:rsidRPr="00B86C5C" w:rsidR="000D4490" w:rsidP="00406871" w:rsidRDefault="000D4490">
      <w:pPr>
        <w:pStyle w:val="Default"/>
        <w:rPr>
          <w:color w:val="auto"/>
          <w:u w:val="single"/>
        </w:rPr>
      </w:pPr>
      <w:r w:rsidRPr="00B86C5C">
        <w:rPr>
          <w:color w:val="auto"/>
          <w:u w:val="single"/>
        </w:rPr>
        <w:t xml:space="preserve">6. Consequences of less frequent collection and obstacles to burden reduction </w:t>
      </w:r>
    </w:p>
    <w:p w:rsidR="000D4490" w:rsidP="00406871" w:rsidRDefault="002D32B0">
      <w:pPr>
        <w:pStyle w:val="Default"/>
        <w:rPr>
          <w:rFonts w:eastAsia="Times New Roman"/>
          <w:color w:val="auto"/>
          <w:szCs w:val="20"/>
        </w:rPr>
      </w:pPr>
      <w:r w:rsidRPr="009372FC">
        <w:t xml:space="preserve">The CDFI Fund cannot determine </w:t>
      </w:r>
      <w:r w:rsidRPr="009372FC" w:rsidR="009372FC">
        <w:t xml:space="preserve">Recipient </w:t>
      </w:r>
      <w:r w:rsidRPr="009372FC">
        <w:t xml:space="preserve">compliance with </w:t>
      </w:r>
      <w:r w:rsidR="00455B8C">
        <w:t>their</w:t>
      </w:r>
      <w:r w:rsidRPr="009372FC" w:rsidR="00455B8C">
        <w:t xml:space="preserve"> </w:t>
      </w:r>
      <w:r w:rsidRPr="009372FC" w:rsidR="009372FC">
        <w:t>A</w:t>
      </w:r>
      <w:r w:rsidRPr="009372FC">
        <w:t>ssistance</w:t>
      </w:r>
      <w:r w:rsidRPr="009372FC" w:rsidR="009372FC">
        <w:t xml:space="preserve"> A</w:t>
      </w:r>
      <w:r w:rsidRPr="009372FC">
        <w:t>greement</w:t>
      </w:r>
      <w:r w:rsidR="00DA0C59">
        <w:t>(</w:t>
      </w:r>
      <w:r w:rsidRPr="009372FC">
        <w:t>s</w:t>
      </w:r>
      <w:r w:rsidR="00DA0C59">
        <w:t>)</w:t>
      </w:r>
      <w:r w:rsidRPr="009372FC">
        <w:t xml:space="preserve"> </w:t>
      </w:r>
      <w:r w:rsidR="002D7553">
        <w:t xml:space="preserve">or </w:t>
      </w:r>
      <w:r w:rsidRPr="009372FC">
        <w:t>measure annual performance without this annual collection of data.</w:t>
      </w:r>
    </w:p>
    <w:p w:rsidR="0052616B" w:rsidP="00406871" w:rsidRDefault="0052616B">
      <w:pPr>
        <w:pStyle w:val="Default"/>
        <w:rPr>
          <w:color w:val="auto"/>
          <w:u w:val="single"/>
        </w:rPr>
      </w:pPr>
    </w:p>
    <w:p w:rsidR="000D4490" w:rsidP="00406871" w:rsidRDefault="000D4490">
      <w:pPr>
        <w:pStyle w:val="Default"/>
        <w:rPr>
          <w:color w:val="auto"/>
          <w:u w:val="single"/>
        </w:rPr>
      </w:pPr>
      <w:r w:rsidRPr="00D94C88">
        <w:rPr>
          <w:color w:val="auto"/>
          <w:u w:val="single"/>
        </w:rPr>
        <w:t>7. Circumstances requiring special information collection</w:t>
      </w:r>
      <w:r w:rsidRPr="00B86C5C">
        <w:rPr>
          <w:color w:val="auto"/>
          <w:u w:val="single"/>
        </w:rPr>
        <w:t xml:space="preserve"> </w:t>
      </w:r>
    </w:p>
    <w:p w:rsidRPr="00B86C5C" w:rsidR="00916705" w:rsidP="00406871" w:rsidRDefault="00916705">
      <w:pPr>
        <w:pStyle w:val="Default"/>
        <w:rPr>
          <w:color w:val="auto"/>
          <w:u w:val="single"/>
        </w:rPr>
      </w:pPr>
      <w:r>
        <w:rPr>
          <w:color w:val="auto"/>
        </w:rPr>
        <w:t>Not applicable.</w:t>
      </w:r>
    </w:p>
    <w:p w:rsidRPr="00B86C5C" w:rsidR="000D4490" w:rsidP="00406871" w:rsidRDefault="000D4490">
      <w:pPr>
        <w:pStyle w:val="Default"/>
        <w:rPr>
          <w:color w:val="auto"/>
        </w:rPr>
      </w:pPr>
    </w:p>
    <w:p w:rsidR="000D4490" w:rsidP="00406871" w:rsidRDefault="000D4490">
      <w:pPr>
        <w:pStyle w:val="Default"/>
        <w:rPr>
          <w:color w:val="auto"/>
          <w:u w:val="single"/>
        </w:rPr>
      </w:pPr>
      <w:r w:rsidRPr="00D94C88">
        <w:rPr>
          <w:color w:val="auto"/>
          <w:u w:val="single"/>
        </w:rPr>
        <w:t xml:space="preserve">8. Consultation with Persons </w:t>
      </w:r>
      <w:r w:rsidRPr="00D94C88" w:rsidR="00397B3C">
        <w:rPr>
          <w:color w:val="auto"/>
          <w:u w:val="single"/>
        </w:rPr>
        <w:t>o</w:t>
      </w:r>
      <w:r w:rsidRPr="00D94C88">
        <w:rPr>
          <w:color w:val="auto"/>
          <w:u w:val="single"/>
        </w:rPr>
        <w:t>utside the Agency</w:t>
      </w:r>
      <w:r w:rsidRPr="00B86C5C">
        <w:rPr>
          <w:color w:val="auto"/>
          <w:u w:val="single"/>
        </w:rPr>
        <w:t xml:space="preserve"> </w:t>
      </w:r>
    </w:p>
    <w:p w:rsidRPr="009372FC" w:rsidR="009372FC" w:rsidP="009372FC" w:rsidRDefault="009372FC">
      <w:pPr>
        <w:spacing w:after="0" w:line="240" w:lineRule="auto"/>
        <w:rPr>
          <w:rFonts w:ascii="Times New Roman" w:hAnsi="Times New Roman" w:eastAsia="Times New Roman" w:cs="Times New Roman"/>
          <w:sz w:val="24"/>
          <w:szCs w:val="20"/>
          <w:u w:val="single"/>
        </w:rPr>
      </w:pPr>
      <w:r w:rsidRPr="009372FC">
        <w:rPr>
          <w:rFonts w:ascii="Times New Roman" w:hAnsi="Times New Roman" w:eastAsia="Times New Roman" w:cs="Times New Roman"/>
          <w:sz w:val="24"/>
          <w:szCs w:val="20"/>
        </w:rPr>
        <w:t xml:space="preserve">Pursuant to the notice and request for comments published in the Federal Register on </w:t>
      </w:r>
      <w:r w:rsidR="00723DC1">
        <w:rPr>
          <w:rFonts w:ascii="Times New Roman" w:hAnsi="Times New Roman" w:eastAsia="Times New Roman" w:cs="Times New Roman"/>
          <w:sz w:val="24"/>
          <w:szCs w:val="20"/>
        </w:rPr>
        <w:t>May 2,</w:t>
      </w:r>
      <w:r w:rsidRPr="009372FC">
        <w:rPr>
          <w:rFonts w:ascii="Times New Roman" w:hAnsi="Times New Roman" w:eastAsia="Times New Roman" w:cs="Times New Roman"/>
          <w:sz w:val="24"/>
          <w:szCs w:val="20"/>
        </w:rPr>
        <w:t xml:space="preserve"> 201</w:t>
      </w:r>
      <w:r w:rsidRPr="00723DC1">
        <w:rPr>
          <w:rFonts w:ascii="Times New Roman" w:hAnsi="Times New Roman" w:eastAsia="Times New Roman" w:cs="Times New Roman"/>
          <w:sz w:val="24"/>
          <w:szCs w:val="20"/>
        </w:rPr>
        <w:t>8</w:t>
      </w:r>
      <w:r w:rsidRPr="009372FC">
        <w:rPr>
          <w:rFonts w:ascii="Times New Roman" w:hAnsi="Times New Roman" w:eastAsia="Times New Roman" w:cs="Times New Roman"/>
          <w:sz w:val="24"/>
          <w:szCs w:val="20"/>
        </w:rPr>
        <w:t xml:space="preserve">, </w:t>
      </w:r>
      <w:r w:rsidRPr="00793B55">
        <w:rPr>
          <w:rFonts w:ascii="Times New Roman" w:hAnsi="Times New Roman" w:eastAsia="Times New Roman" w:cs="Times New Roman"/>
          <w:sz w:val="24"/>
          <w:szCs w:val="20"/>
        </w:rPr>
        <w:t xml:space="preserve">at </w:t>
      </w:r>
      <w:r w:rsidRPr="00793B55" w:rsidR="005E4417">
        <w:rPr>
          <w:rFonts w:ascii="Times New Roman" w:hAnsi="Times New Roman" w:eastAsia="Times New Roman" w:cs="Times New Roman"/>
          <w:sz w:val="24"/>
          <w:szCs w:val="20"/>
        </w:rPr>
        <w:t xml:space="preserve">83 </w:t>
      </w:r>
      <w:r w:rsidRPr="00793B55">
        <w:rPr>
          <w:rFonts w:ascii="Times New Roman" w:hAnsi="Times New Roman" w:eastAsia="Times New Roman" w:cs="Times New Roman"/>
          <w:sz w:val="24"/>
          <w:szCs w:val="20"/>
        </w:rPr>
        <w:t xml:space="preserve">FR </w:t>
      </w:r>
      <w:r w:rsidRPr="00793B55" w:rsidR="005E4417">
        <w:rPr>
          <w:rFonts w:ascii="Times New Roman" w:hAnsi="Times New Roman" w:eastAsia="Times New Roman" w:cs="Times New Roman"/>
          <w:sz w:val="24"/>
          <w:szCs w:val="20"/>
        </w:rPr>
        <w:t>19402</w:t>
      </w:r>
      <w:r w:rsidRPr="00793B55">
        <w:rPr>
          <w:rFonts w:ascii="Times New Roman" w:hAnsi="Times New Roman" w:eastAsia="Times New Roman" w:cs="Times New Roman"/>
          <w:sz w:val="24"/>
          <w:szCs w:val="20"/>
        </w:rPr>
        <w:t>, the</w:t>
      </w:r>
      <w:r w:rsidRPr="009372FC">
        <w:rPr>
          <w:rFonts w:ascii="Times New Roman" w:hAnsi="Times New Roman" w:eastAsia="Times New Roman" w:cs="Times New Roman"/>
          <w:sz w:val="24"/>
          <w:szCs w:val="20"/>
        </w:rPr>
        <w:t xml:space="preserve"> CDFI Fund received detailed comments on or before </w:t>
      </w:r>
      <w:r w:rsidRPr="00723DC1">
        <w:rPr>
          <w:rFonts w:ascii="Times New Roman" w:hAnsi="Times New Roman" w:eastAsia="Times New Roman" w:cs="Times New Roman"/>
          <w:sz w:val="24"/>
          <w:szCs w:val="20"/>
        </w:rPr>
        <w:t>July 2</w:t>
      </w:r>
      <w:r w:rsidRPr="009372FC">
        <w:rPr>
          <w:rFonts w:ascii="Times New Roman" w:hAnsi="Times New Roman" w:eastAsia="Times New Roman" w:cs="Times New Roman"/>
          <w:sz w:val="24"/>
          <w:szCs w:val="20"/>
        </w:rPr>
        <w:t>, 201</w:t>
      </w:r>
      <w:r w:rsidRPr="00723DC1">
        <w:rPr>
          <w:rFonts w:ascii="Times New Roman" w:hAnsi="Times New Roman" w:eastAsia="Times New Roman" w:cs="Times New Roman"/>
          <w:sz w:val="24"/>
          <w:szCs w:val="20"/>
        </w:rPr>
        <w:t>8</w:t>
      </w:r>
      <w:r w:rsidRPr="009372FC">
        <w:rPr>
          <w:rFonts w:ascii="Times New Roman" w:hAnsi="Times New Roman" w:eastAsia="Times New Roman" w:cs="Times New Roman"/>
          <w:sz w:val="24"/>
          <w:szCs w:val="20"/>
        </w:rPr>
        <w:t xml:space="preserve"> from</w:t>
      </w:r>
      <w:r w:rsidR="00FA00DD">
        <w:rPr>
          <w:rFonts w:ascii="Times New Roman" w:hAnsi="Times New Roman" w:eastAsia="Times New Roman" w:cs="Times New Roman"/>
          <w:sz w:val="24"/>
          <w:szCs w:val="20"/>
        </w:rPr>
        <w:t xml:space="preserve"> 3</w:t>
      </w:r>
      <w:r w:rsidRPr="009372FC">
        <w:rPr>
          <w:rFonts w:ascii="Times New Roman" w:hAnsi="Times New Roman" w:eastAsia="Times New Roman" w:cs="Times New Roman"/>
          <w:sz w:val="24"/>
          <w:szCs w:val="20"/>
        </w:rPr>
        <w:t xml:space="preserve"> organizations responding to the solicitation for a </w:t>
      </w:r>
      <w:r w:rsidRPr="00FD7C1A">
        <w:rPr>
          <w:rFonts w:ascii="Times New Roman" w:hAnsi="Times New Roman" w:eastAsia="Times New Roman" w:cs="Times New Roman"/>
          <w:sz w:val="24"/>
          <w:szCs w:val="20"/>
        </w:rPr>
        <w:t xml:space="preserve">total of </w:t>
      </w:r>
      <w:r w:rsidR="00FA00DD">
        <w:rPr>
          <w:rFonts w:ascii="Times New Roman" w:hAnsi="Times New Roman" w:eastAsia="Times New Roman" w:cs="Times New Roman"/>
          <w:sz w:val="24"/>
          <w:szCs w:val="20"/>
        </w:rPr>
        <w:t>9</w:t>
      </w:r>
      <w:r w:rsidRPr="00FD7C1A">
        <w:rPr>
          <w:rFonts w:ascii="Times New Roman" w:hAnsi="Times New Roman" w:eastAsia="Times New Roman" w:cs="Times New Roman"/>
          <w:sz w:val="24"/>
          <w:szCs w:val="20"/>
        </w:rPr>
        <w:t xml:space="preserve"> unique</w:t>
      </w:r>
      <w:r w:rsidRPr="009372FC">
        <w:rPr>
          <w:rFonts w:ascii="Times New Roman" w:hAnsi="Times New Roman" w:eastAsia="Times New Roman" w:cs="Times New Roman"/>
          <w:sz w:val="24"/>
          <w:szCs w:val="20"/>
        </w:rPr>
        <w:t xml:space="preserve"> comments. The majority of the comments were related to clarifications of questions and guidance, and recommendations on advanced notice of changes in the data collection and improvements of data entry into the CDFI Fund managed web-based application system.</w:t>
      </w:r>
    </w:p>
    <w:p w:rsidR="00FE7106" w:rsidP="00406871" w:rsidRDefault="00FE7106">
      <w:pPr>
        <w:pStyle w:val="Default"/>
      </w:pPr>
    </w:p>
    <w:p w:rsidRPr="00520B88" w:rsidR="00496635" w:rsidP="00406871" w:rsidRDefault="00496635">
      <w:pPr>
        <w:pStyle w:val="Default"/>
        <w:rPr>
          <w:u w:val="single"/>
        </w:rPr>
      </w:pPr>
      <w:r w:rsidRPr="00520B88">
        <w:rPr>
          <w:u w:val="single"/>
        </w:rPr>
        <w:t xml:space="preserve">9. Provision of payment to respondents </w:t>
      </w:r>
    </w:p>
    <w:p w:rsidRPr="00B86C5C" w:rsidR="00496635" w:rsidP="00406871" w:rsidRDefault="00496635">
      <w:pPr>
        <w:pStyle w:val="Default"/>
      </w:pPr>
      <w:r w:rsidRPr="00B86C5C">
        <w:t xml:space="preserve">No payments or gifts will be made to respondents. </w:t>
      </w:r>
    </w:p>
    <w:p w:rsidR="00496635" w:rsidP="00406871" w:rsidRDefault="00496635">
      <w:pPr>
        <w:pStyle w:val="Default"/>
      </w:pPr>
    </w:p>
    <w:p w:rsidRPr="004224C7" w:rsidR="00496635" w:rsidP="00406871" w:rsidRDefault="00496635">
      <w:pPr>
        <w:pStyle w:val="Default"/>
        <w:rPr>
          <w:u w:val="single"/>
        </w:rPr>
      </w:pPr>
      <w:r w:rsidRPr="004224C7">
        <w:rPr>
          <w:u w:val="single"/>
        </w:rPr>
        <w:t xml:space="preserve">10. Assurance of confidentiality </w:t>
      </w:r>
    </w:p>
    <w:p w:rsidR="00496635" w:rsidP="00406871" w:rsidRDefault="00496635">
      <w:pPr>
        <w:pStyle w:val="Default"/>
      </w:pPr>
      <w:r w:rsidRPr="007C4324">
        <w:t>The CDFI Fund is subject to all Federal regulations with respect to confidentiality of information</w:t>
      </w:r>
      <w:r w:rsidR="00723DC1">
        <w:t xml:space="preserve"> supplied in the annual compliance reports</w:t>
      </w:r>
      <w:r w:rsidRPr="007C4324" w:rsidR="007C4324">
        <w:t>. Access</w:t>
      </w:r>
      <w:r w:rsidR="007C4324">
        <w:t xml:space="preserve"> to data submitted in response to </w:t>
      </w:r>
      <w:r w:rsidR="005E4417">
        <w:t xml:space="preserve">this </w:t>
      </w:r>
      <w:r w:rsidR="007C4324">
        <w:t xml:space="preserve">information collection will be limited to </w:t>
      </w:r>
      <w:r w:rsidR="005E4417">
        <w:t xml:space="preserve">Recipients, and their designated representatives, </w:t>
      </w:r>
      <w:r w:rsidR="007C4324">
        <w:t xml:space="preserve">CDFI Fund staff and, if applicable, designated contractors who are subject to all Federal regulations and have completed annual privacy and cybersecurity training. </w:t>
      </w:r>
      <w:r>
        <w:t xml:space="preserve"> </w:t>
      </w:r>
    </w:p>
    <w:p w:rsidR="002C037D" w:rsidP="00406871" w:rsidRDefault="002C037D">
      <w:pPr>
        <w:pStyle w:val="Default"/>
      </w:pPr>
    </w:p>
    <w:p w:rsidRPr="004224C7" w:rsidR="00496635" w:rsidP="00406871" w:rsidRDefault="00496635">
      <w:pPr>
        <w:spacing w:after="0" w:line="240" w:lineRule="auto"/>
        <w:rPr>
          <w:rFonts w:ascii="Times New Roman" w:hAnsi="Times New Roman" w:cs="Times New Roman"/>
          <w:sz w:val="24"/>
          <w:szCs w:val="24"/>
          <w:u w:val="single"/>
        </w:rPr>
      </w:pPr>
      <w:r w:rsidRPr="004224C7">
        <w:rPr>
          <w:rFonts w:ascii="Times New Roman" w:hAnsi="Times New Roman" w:cs="Times New Roman"/>
          <w:sz w:val="24"/>
          <w:szCs w:val="24"/>
          <w:u w:val="single"/>
        </w:rPr>
        <w:t>11. Justification of sensitive questions.</w:t>
      </w:r>
    </w:p>
    <w:p w:rsidR="00496635" w:rsidP="00406871" w:rsidRDefault="007C4324">
      <w:pPr>
        <w:pStyle w:val="Default"/>
      </w:pPr>
      <w:r>
        <w:t xml:space="preserve">No questions of a sensitive nature will be asked through this </w:t>
      </w:r>
      <w:r w:rsidR="006C266A">
        <w:t>information</w:t>
      </w:r>
      <w:r>
        <w:t xml:space="preserve"> collection. No personally identifiable information will be collected. </w:t>
      </w:r>
      <w:r w:rsidRPr="00B86C5C" w:rsidR="00496635">
        <w:t xml:space="preserve"> </w:t>
      </w:r>
    </w:p>
    <w:p w:rsidR="00CC0954" w:rsidP="00406871" w:rsidRDefault="00CC0954">
      <w:pPr>
        <w:pStyle w:val="Default"/>
      </w:pPr>
    </w:p>
    <w:p w:rsidR="00CC0954" w:rsidP="00406871" w:rsidRDefault="00CC0954">
      <w:pPr>
        <w:pStyle w:val="Default"/>
      </w:pPr>
    </w:p>
    <w:p w:rsidR="0019439C" w:rsidP="00406871" w:rsidRDefault="0019439C">
      <w:pPr>
        <w:pStyle w:val="Default"/>
      </w:pPr>
    </w:p>
    <w:p w:rsidR="0019439C" w:rsidP="00406871" w:rsidRDefault="0019439C">
      <w:pPr>
        <w:pStyle w:val="Default"/>
      </w:pPr>
    </w:p>
    <w:p w:rsidR="00CC0954" w:rsidP="00406871" w:rsidRDefault="00CC0954">
      <w:pPr>
        <w:pStyle w:val="Default"/>
      </w:pPr>
    </w:p>
    <w:p w:rsidR="00D57EB0" w:rsidP="00406871" w:rsidRDefault="00D57EB0">
      <w:pPr>
        <w:pStyle w:val="Default"/>
      </w:pPr>
    </w:p>
    <w:p w:rsidR="00496635" w:rsidP="00406871" w:rsidRDefault="00496635">
      <w:pPr>
        <w:spacing w:after="0" w:line="240" w:lineRule="auto"/>
        <w:rPr>
          <w:rFonts w:ascii="Times New Roman" w:hAnsi="Times New Roman" w:cs="Times New Roman"/>
          <w:sz w:val="24"/>
          <w:szCs w:val="24"/>
          <w:u w:val="single"/>
        </w:rPr>
      </w:pPr>
      <w:r w:rsidRPr="00DA4363">
        <w:rPr>
          <w:rFonts w:ascii="Times New Roman" w:hAnsi="Times New Roman" w:cs="Times New Roman"/>
          <w:sz w:val="24"/>
          <w:szCs w:val="24"/>
          <w:u w:val="single"/>
        </w:rPr>
        <w:t>12. Estimate of the hour burden of information collection.</w:t>
      </w:r>
    </w:p>
    <w:p w:rsidR="00496635" w:rsidP="00406871" w:rsidRDefault="00496635">
      <w:pPr>
        <w:spacing w:after="0" w:line="240" w:lineRule="auto"/>
        <w:rPr>
          <w:rFonts w:ascii="Times New Roman" w:hAnsi="Times New Roman" w:cs="Times New Roman"/>
          <w:b/>
          <w:sz w:val="24"/>
          <w:szCs w:val="24"/>
        </w:rPr>
      </w:pPr>
    </w:p>
    <w:tbl>
      <w:tblPr>
        <w:tblW w:w="9360" w:type="dxa"/>
        <w:tblLayout w:type="fixed"/>
        <w:tblCellMar>
          <w:left w:w="102" w:type="dxa"/>
          <w:right w:w="102" w:type="dxa"/>
        </w:tblCellMar>
        <w:tblLook w:val="0000" w:firstRow="0" w:lastRow="0" w:firstColumn="0" w:lastColumn="0" w:noHBand="0" w:noVBand="0"/>
      </w:tblPr>
      <w:tblGrid>
        <w:gridCol w:w="3051"/>
        <w:gridCol w:w="1710"/>
        <w:gridCol w:w="1800"/>
        <w:gridCol w:w="1620"/>
        <w:gridCol w:w="1179"/>
      </w:tblGrid>
      <w:tr w:rsidRPr="00FE224B" w:rsidR="00FE224B" w:rsidTr="007C4324">
        <w:trPr>
          <w:tblHeader/>
        </w:trPr>
        <w:tc>
          <w:tcPr>
            <w:tcW w:w="9360" w:type="dxa"/>
            <w:gridSpan w:val="5"/>
            <w:tcBorders>
              <w:top w:val="single" w:color="000000" w:sz="7" w:space="0"/>
              <w:left w:val="single" w:color="000000" w:sz="7" w:space="0"/>
              <w:bottom w:val="single" w:color="FFFFFF" w:sz="6" w:space="0"/>
              <w:right w:val="single" w:color="000000" w:sz="7" w:space="0"/>
            </w:tcBorders>
            <w:vAlign w:val="center"/>
          </w:tcPr>
          <w:p w:rsidRPr="00FE224B" w:rsidR="00FE224B" w:rsidP="00DA0C59" w:rsidRDefault="00FE224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Estimated Annual Reporting Burden</w:t>
            </w:r>
          </w:p>
        </w:tc>
      </w:tr>
      <w:tr w:rsidRPr="00FE224B" w:rsidR="00FE224B" w:rsidTr="00414D32">
        <w:tc>
          <w:tcPr>
            <w:tcW w:w="3051" w:type="dxa"/>
            <w:tcBorders>
              <w:top w:val="single" w:color="000000" w:sz="7" w:space="0"/>
              <w:left w:val="single" w:color="000000" w:sz="7" w:space="0"/>
              <w:bottom w:val="single" w:color="FFFFFF" w:sz="6" w:space="0"/>
              <w:right w:val="single" w:color="FFFFFF" w:sz="6" w:space="0"/>
            </w:tcBorders>
            <w:vAlign w:val="center"/>
          </w:tcPr>
          <w:p w:rsidRPr="00FE224B" w:rsidR="00FE224B" w:rsidP="00DA0C59" w:rsidRDefault="00FE224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Type of Collection</w:t>
            </w:r>
          </w:p>
        </w:tc>
        <w:tc>
          <w:tcPr>
            <w:tcW w:w="1710" w:type="dxa"/>
            <w:tcBorders>
              <w:top w:val="single" w:color="000000" w:sz="7" w:space="0"/>
              <w:left w:val="single" w:color="000000" w:sz="7" w:space="0"/>
              <w:bottom w:val="single" w:color="FFFFFF" w:sz="6" w:space="0"/>
              <w:right w:val="single" w:color="FFFFFF" w:sz="6" w:space="0"/>
            </w:tcBorders>
            <w:vAlign w:val="center"/>
          </w:tcPr>
          <w:p w:rsidRPr="00FE224B" w:rsidR="00FE224B" w:rsidP="007C4324" w:rsidRDefault="007C432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N</w:t>
            </w:r>
            <w:r>
              <w:rPr>
                <w:rFonts w:ascii="Times New Roman" w:hAnsi="Times New Roman" w:cs="Times New Roman"/>
                <w:sz w:val="24"/>
                <w:szCs w:val="24"/>
              </w:rPr>
              <w:t>umber</w:t>
            </w:r>
            <w:r w:rsidRPr="00FE224B" w:rsidR="00FE224B">
              <w:rPr>
                <w:rFonts w:ascii="Times New Roman" w:hAnsi="Times New Roman" w:cs="Times New Roman"/>
                <w:sz w:val="24"/>
                <w:szCs w:val="24"/>
              </w:rPr>
              <w:t xml:space="preserve"> of Respondents</w:t>
            </w:r>
          </w:p>
        </w:tc>
        <w:tc>
          <w:tcPr>
            <w:tcW w:w="1800" w:type="dxa"/>
            <w:tcBorders>
              <w:top w:val="single" w:color="000000" w:sz="7" w:space="0"/>
              <w:left w:val="single" w:color="000000" w:sz="7" w:space="0"/>
              <w:bottom w:val="single" w:color="FFFFFF" w:sz="6" w:space="0"/>
              <w:right w:val="single" w:color="FFFFFF" w:sz="6" w:space="0"/>
            </w:tcBorders>
            <w:vAlign w:val="center"/>
          </w:tcPr>
          <w:p w:rsidRPr="00FE224B" w:rsidR="00FE224B" w:rsidP="00DA0C59" w:rsidRDefault="00FE224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Annual Frequency per Response</w:t>
            </w:r>
          </w:p>
        </w:tc>
        <w:tc>
          <w:tcPr>
            <w:tcW w:w="1620" w:type="dxa"/>
            <w:tcBorders>
              <w:top w:val="single" w:color="000000" w:sz="7" w:space="0"/>
              <w:left w:val="single" w:color="000000" w:sz="7" w:space="0"/>
              <w:bottom w:val="single" w:color="FFFFFF" w:sz="6" w:space="0"/>
              <w:right w:val="single" w:color="FFFFFF" w:sz="6" w:space="0"/>
            </w:tcBorders>
            <w:vAlign w:val="center"/>
          </w:tcPr>
          <w:p w:rsidRPr="00FE224B" w:rsidR="00FE224B" w:rsidP="00DA0C59" w:rsidRDefault="00FE224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Hours per Response</w:t>
            </w:r>
          </w:p>
        </w:tc>
        <w:tc>
          <w:tcPr>
            <w:tcW w:w="1179" w:type="dxa"/>
            <w:tcBorders>
              <w:top w:val="single" w:color="000000" w:sz="7" w:space="0"/>
              <w:left w:val="single" w:color="000000" w:sz="7" w:space="0"/>
              <w:bottom w:val="single" w:color="FFFFFF" w:sz="6" w:space="0"/>
              <w:right w:val="single" w:color="000000" w:sz="7" w:space="0"/>
            </w:tcBorders>
            <w:vAlign w:val="center"/>
          </w:tcPr>
          <w:p w:rsidRPr="00FE224B" w:rsidR="00FE224B" w:rsidP="00DA0C59" w:rsidRDefault="00FE224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FE224B">
              <w:rPr>
                <w:rFonts w:ascii="Times New Roman" w:hAnsi="Times New Roman" w:cs="Times New Roman"/>
                <w:sz w:val="24"/>
                <w:szCs w:val="24"/>
              </w:rPr>
              <w:t>Total Hours</w:t>
            </w:r>
          </w:p>
        </w:tc>
      </w:tr>
      <w:tr w:rsidRPr="00FE224B" w:rsidR="00FE224B" w:rsidTr="00414D32">
        <w:trPr>
          <w:trHeight w:val="541"/>
        </w:trPr>
        <w:tc>
          <w:tcPr>
            <w:tcW w:w="3051" w:type="dxa"/>
            <w:tcBorders>
              <w:top w:val="single" w:color="000000" w:sz="7" w:space="0"/>
              <w:left w:val="single" w:color="000000" w:sz="7" w:space="0"/>
              <w:bottom w:val="single" w:color="000000" w:sz="7" w:space="0"/>
              <w:right w:val="single" w:color="FFFFFF" w:sz="6" w:space="0"/>
            </w:tcBorders>
            <w:vAlign w:val="center"/>
          </w:tcPr>
          <w:p w:rsidRPr="00FE224B" w:rsidR="00FE224B" w:rsidP="00924AD3" w:rsidRDefault="0078600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786007">
              <w:rPr>
                <w:rFonts w:ascii="Times New Roman" w:hAnsi="Times New Roman" w:cs="Times New Roman"/>
                <w:sz w:val="24"/>
                <w:szCs w:val="24"/>
              </w:rPr>
              <w:t>CDFI Annual Performance Progress Report</w:t>
            </w:r>
          </w:p>
        </w:tc>
        <w:tc>
          <w:tcPr>
            <w:tcW w:w="1710" w:type="dxa"/>
            <w:tcBorders>
              <w:top w:val="single" w:color="000000" w:sz="7" w:space="0"/>
              <w:left w:val="single" w:color="000000" w:sz="7" w:space="0"/>
              <w:bottom w:val="single" w:color="000000" w:sz="7" w:space="0"/>
              <w:right w:val="single" w:color="FFFFFF" w:sz="6" w:space="0"/>
            </w:tcBorders>
            <w:vAlign w:val="center"/>
          </w:tcPr>
          <w:p w:rsidRPr="00FE224B" w:rsidR="00FE224B" w:rsidP="00924AD3" w:rsidRDefault="00723DC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855</w:t>
            </w:r>
          </w:p>
        </w:tc>
        <w:tc>
          <w:tcPr>
            <w:tcW w:w="1800" w:type="dxa"/>
            <w:tcBorders>
              <w:top w:val="single" w:color="000000" w:sz="7" w:space="0"/>
              <w:left w:val="single" w:color="000000" w:sz="7" w:space="0"/>
              <w:bottom w:val="single" w:color="000000" w:sz="7" w:space="0"/>
              <w:right w:val="single" w:color="FFFFFF" w:sz="6" w:space="0"/>
            </w:tcBorders>
            <w:vAlign w:val="center"/>
          </w:tcPr>
          <w:p w:rsidRPr="00FE224B" w:rsidR="00FE224B" w:rsidP="00DA0C59" w:rsidRDefault="00723DC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color="000000" w:sz="7" w:space="0"/>
              <w:left w:val="single" w:color="000000" w:sz="7" w:space="0"/>
              <w:bottom w:val="single" w:color="000000" w:sz="7" w:space="0"/>
              <w:right w:val="single" w:color="FFFFFF" w:sz="6" w:space="0"/>
            </w:tcBorders>
            <w:vAlign w:val="center"/>
          </w:tcPr>
          <w:p w:rsidRPr="00FE224B" w:rsidR="00FE224B" w:rsidP="00DA0C59" w:rsidRDefault="00723DC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79" w:type="dxa"/>
            <w:tcBorders>
              <w:top w:val="single" w:color="000000" w:sz="7" w:space="0"/>
              <w:left w:val="single" w:color="000000" w:sz="7" w:space="0"/>
              <w:bottom w:val="single" w:color="000000" w:sz="7" w:space="0"/>
              <w:right w:val="single" w:color="000000" w:sz="7" w:space="0"/>
            </w:tcBorders>
            <w:vAlign w:val="center"/>
          </w:tcPr>
          <w:p w:rsidRPr="00FE224B" w:rsidR="00FE224B" w:rsidP="00DA0C59" w:rsidRDefault="00723DC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427.5</w:t>
            </w:r>
          </w:p>
        </w:tc>
      </w:tr>
      <w:tr w:rsidRPr="00FE224B" w:rsidR="00723DC1" w:rsidTr="00414D32">
        <w:trPr>
          <w:trHeight w:val="541"/>
        </w:trPr>
        <w:tc>
          <w:tcPr>
            <w:tcW w:w="3051" w:type="dxa"/>
            <w:tcBorders>
              <w:top w:val="single" w:color="000000" w:sz="7" w:space="0"/>
              <w:left w:val="single" w:color="000000" w:sz="7" w:space="0"/>
              <w:bottom w:val="single" w:color="000000" w:sz="7" w:space="0"/>
              <w:right w:val="single" w:color="FFFFFF" w:sz="6" w:space="0"/>
            </w:tcBorders>
            <w:vAlign w:val="center"/>
          </w:tcPr>
          <w:p w:rsidR="00723DC1" w:rsidP="00924AD3" w:rsidRDefault="00723DC1">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CDFI Annual Financial Statement Audit Report (if applicable)</w:t>
            </w:r>
          </w:p>
        </w:tc>
        <w:tc>
          <w:tcPr>
            <w:tcW w:w="1710" w:type="dxa"/>
            <w:tcBorders>
              <w:top w:val="single" w:color="000000" w:sz="7" w:space="0"/>
              <w:left w:val="single" w:color="000000" w:sz="7" w:space="0"/>
              <w:bottom w:val="single" w:color="000000" w:sz="7" w:space="0"/>
              <w:right w:val="single" w:color="FFFFFF" w:sz="6" w:space="0"/>
            </w:tcBorders>
            <w:vAlign w:val="center"/>
          </w:tcPr>
          <w:p w:rsidR="00723DC1" w:rsidP="00924AD3" w:rsidRDefault="004629C3">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430</w:t>
            </w:r>
          </w:p>
        </w:tc>
        <w:tc>
          <w:tcPr>
            <w:tcW w:w="1800" w:type="dxa"/>
            <w:tcBorders>
              <w:top w:val="single" w:color="000000" w:sz="7" w:space="0"/>
              <w:left w:val="single" w:color="000000" w:sz="7" w:space="0"/>
              <w:bottom w:val="single" w:color="000000" w:sz="7" w:space="0"/>
              <w:right w:val="single" w:color="FFFFFF" w:sz="6" w:space="0"/>
            </w:tcBorders>
            <w:vAlign w:val="center"/>
          </w:tcPr>
          <w:p w:rsidR="00723DC1" w:rsidP="00DA0C59" w:rsidRDefault="00723DC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color="000000" w:sz="7" w:space="0"/>
              <w:left w:val="single" w:color="000000" w:sz="7" w:space="0"/>
              <w:bottom w:val="single" w:color="000000" w:sz="7" w:space="0"/>
              <w:right w:val="single" w:color="FFFFFF" w:sz="6" w:space="0"/>
            </w:tcBorders>
            <w:vAlign w:val="center"/>
          </w:tcPr>
          <w:p w:rsidR="00723DC1" w:rsidP="00DA0C59" w:rsidRDefault="00723DC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79" w:type="dxa"/>
            <w:tcBorders>
              <w:top w:val="single" w:color="000000" w:sz="7" w:space="0"/>
              <w:left w:val="single" w:color="000000" w:sz="7" w:space="0"/>
              <w:bottom w:val="single" w:color="000000" w:sz="7" w:space="0"/>
              <w:right w:val="single" w:color="000000" w:sz="7" w:space="0"/>
            </w:tcBorders>
            <w:vAlign w:val="center"/>
          </w:tcPr>
          <w:p w:rsidR="00723DC1" w:rsidP="004629C3" w:rsidRDefault="00723DC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4629C3">
              <w:rPr>
                <w:rFonts w:ascii="Times New Roman" w:hAnsi="Times New Roman" w:cs="Times New Roman"/>
                <w:sz w:val="24"/>
                <w:szCs w:val="24"/>
              </w:rPr>
              <w:t>15</w:t>
            </w:r>
          </w:p>
        </w:tc>
      </w:tr>
      <w:tr w:rsidRPr="00FE224B" w:rsidR="00723DC1" w:rsidTr="00414D32">
        <w:trPr>
          <w:trHeight w:val="541"/>
        </w:trPr>
        <w:tc>
          <w:tcPr>
            <w:tcW w:w="3051" w:type="dxa"/>
            <w:tcBorders>
              <w:top w:val="single" w:color="000000" w:sz="7" w:space="0"/>
              <w:left w:val="single" w:color="000000" w:sz="7" w:space="0"/>
              <w:bottom w:val="single" w:color="000000" w:sz="7" w:space="0"/>
              <w:right w:val="single" w:color="FFFFFF" w:sz="6" w:space="0"/>
            </w:tcBorders>
            <w:vAlign w:val="center"/>
          </w:tcPr>
          <w:p w:rsidR="00723DC1" w:rsidP="00924AD3" w:rsidRDefault="00723DC1">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CDFI Annual Single Audit Report (if applicable)</w:t>
            </w:r>
          </w:p>
        </w:tc>
        <w:tc>
          <w:tcPr>
            <w:tcW w:w="1710" w:type="dxa"/>
            <w:tcBorders>
              <w:top w:val="single" w:color="000000" w:sz="7" w:space="0"/>
              <w:left w:val="single" w:color="000000" w:sz="7" w:space="0"/>
              <w:bottom w:val="single" w:color="000000" w:sz="7" w:space="0"/>
              <w:right w:val="single" w:color="FFFFFF" w:sz="6" w:space="0"/>
            </w:tcBorders>
            <w:vAlign w:val="center"/>
          </w:tcPr>
          <w:p w:rsidR="00723DC1" w:rsidP="00924AD3" w:rsidRDefault="004629C3">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430</w:t>
            </w:r>
          </w:p>
        </w:tc>
        <w:tc>
          <w:tcPr>
            <w:tcW w:w="1800" w:type="dxa"/>
            <w:tcBorders>
              <w:top w:val="single" w:color="000000" w:sz="7" w:space="0"/>
              <w:left w:val="single" w:color="000000" w:sz="7" w:space="0"/>
              <w:bottom w:val="single" w:color="000000" w:sz="7" w:space="0"/>
              <w:right w:val="single" w:color="FFFFFF" w:sz="6" w:space="0"/>
            </w:tcBorders>
            <w:vAlign w:val="center"/>
          </w:tcPr>
          <w:p w:rsidR="00723DC1" w:rsidP="00DA0C59" w:rsidRDefault="00723DC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color="000000" w:sz="7" w:space="0"/>
              <w:left w:val="single" w:color="000000" w:sz="7" w:space="0"/>
              <w:bottom w:val="single" w:color="000000" w:sz="7" w:space="0"/>
              <w:right w:val="single" w:color="FFFFFF" w:sz="6" w:space="0"/>
            </w:tcBorders>
            <w:vAlign w:val="center"/>
          </w:tcPr>
          <w:p w:rsidR="00723DC1" w:rsidP="00DA0C59" w:rsidRDefault="00723DC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79" w:type="dxa"/>
            <w:tcBorders>
              <w:top w:val="single" w:color="000000" w:sz="7" w:space="0"/>
              <w:left w:val="single" w:color="000000" w:sz="7" w:space="0"/>
              <w:bottom w:val="single" w:color="000000" w:sz="7" w:space="0"/>
              <w:right w:val="single" w:color="000000" w:sz="7" w:space="0"/>
            </w:tcBorders>
            <w:vAlign w:val="center"/>
          </w:tcPr>
          <w:p w:rsidR="00723DC1" w:rsidP="00DA0C59" w:rsidRDefault="004629C3">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215</w:t>
            </w:r>
          </w:p>
        </w:tc>
      </w:tr>
    </w:tbl>
    <w:p w:rsidR="00924AD3" w:rsidP="00406871" w:rsidRDefault="00924AD3">
      <w:pPr>
        <w:pStyle w:val="Default"/>
        <w:rPr>
          <w:u w:val="single"/>
        </w:rPr>
      </w:pPr>
    </w:p>
    <w:p w:rsidRPr="008F1F74" w:rsidR="00496635" w:rsidP="00406871" w:rsidRDefault="00496635">
      <w:pPr>
        <w:pStyle w:val="Default"/>
        <w:rPr>
          <w:u w:val="single"/>
        </w:rPr>
      </w:pPr>
      <w:r w:rsidRPr="008F1F74">
        <w:rPr>
          <w:u w:val="single"/>
        </w:rPr>
        <w:t>13. Estimate of total annual cost burden to respondents</w:t>
      </w:r>
    </w:p>
    <w:p w:rsidR="00AF52D4" w:rsidP="006C266A" w:rsidRDefault="00496635">
      <w:pPr>
        <w:pStyle w:val="Default"/>
      </w:pPr>
      <w:r w:rsidRPr="00625CCE">
        <w:t>There are no additional capital, start-up or ongoing operational, or mainten</w:t>
      </w:r>
      <w:r w:rsidR="006C266A">
        <w:t>ance costs associated with</w:t>
      </w:r>
      <w:r w:rsidR="00C5055A">
        <w:t xml:space="preserve"> </w:t>
      </w:r>
      <w:r w:rsidR="00786007">
        <w:t xml:space="preserve">this </w:t>
      </w:r>
      <w:r w:rsidRPr="00625CCE">
        <w:t>information collection</w:t>
      </w:r>
      <w:r w:rsidR="006C266A">
        <w:t>.</w:t>
      </w:r>
      <w:r w:rsidR="00C5055A">
        <w:t xml:space="preserve"> </w:t>
      </w:r>
    </w:p>
    <w:p w:rsidR="00786007" w:rsidP="006C266A" w:rsidRDefault="00786007">
      <w:pPr>
        <w:pStyle w:val="Default"/>
      </w:pPr>
    </w:p>
    <w:p w:rsidRPr="00211A22" w:rsidR="00786007" w:rsidP="006C266A" w:rsidRDefault="00786007">
      <w:pPr>
        <w:pStyle w:val="Default"/>
        <w:rPr>
          <w:b/>
        </w:rPr>
      </w:pPr>
      <w:r w:rsidRPr="00211A22">
        <w:rPr>
          <w:b/>
        </w:rPr>
        <w:t>CDFI Annual Performance Progress Report</w:t>
      </w:r>
    </w:p>
    <w:tbl>
      <w:tblPr>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5"/>
        <w:gridCol w:w="1440"/>
        <w:gridCol w:w="1350"/>
        <w:gridCol w:w="1260"/>
        <w:gridCol w:w="1170"/>
        <w:gridCol w:w="810"/>
        <w:gridCol w:w="810"/>
        <w:gridCol w:w="1260"/>
      </w:tblGrid>
      <w:tr w:rsidRPr="00786007" w:rsidR="00412FE0" w:rsidTr="00412FE0">
        <w:trPr>
          <w:jc w:val="center"/>
        </w:trPr>
        <w:tc>
          <w:tcPr>
            <w:tcW w:w="1435" w:type="dxa"/>
            <w:tcBorders>
              <w:bottom w:val="single" w:color="auto" w:sz="4" w:space="0"/>
            </w:tcBorders>
            <w:shd w:val="clear" w:color="auto" w:fill="auto"/>
          </w:tcPr>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Affected Public</w:t>
            </w:r>
          </w:p>
        </w:tc>
        <w:tc>
          <w:tcPr>
            <w:tcW w:w="1440" w:type="dxa"/>
            <w:tcBorders>
              <w:bottom w:val="single" w:color="auto" w:sz="4" w:space="0"/>
            </w:tcBorders>
            <w:shd w:val="clear" w:color="auto" w:fill="auto"/>
          </w:tcPr>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Number </w:t>
            </w:r>
          </w:p>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of Respondents</w:t>
            </w:r>
          </w:p>
        </w:tc>
        <w:tc>
          <w:tcPr>
            <w:tcW w:w="1350" w:type="dxa"/>
            <w:tcBorders>
              <w:bottom w:val="single" w:color="auto" w:sz="4" w:space="0"/>
            </w:tcBorders>
            <w:shd w:val="clear" w:color="auto" w:fill="auto"/>
          </w:tcPr>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Number of Responses</w:t>
            </w:r>
          </w:p>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Per </w:t>
            </w:r>
          </w:p>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Respondent</w:t>
            </w:r>
          </w:p>
        </w:tc>
        <w:tc>
          <w:tcPr>
            <w:tcW w:w="1260" w:type="dxa"/>
            <w:tcBorders>
              <w:bottom w:val="single" w:color="auto" w:sz="4" w:space="0"/>
            </w:tcBorders>
            <w:shd w:val="clear" w:color="auto" w:fill="auto"/>
          </w:tcPr>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Total </w:t>
            </w:r>
          </w:p>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Annual Responses</w:t>
            </w:r>
          </w:p>
        </w:tc>
        <w:tc>
          <w:tcPr>
            <w:tcW w:w="1170" w:type="dxa"/>
            <w:tcBorders>
              <w:bottom w:val="single" w:color="auto" w:sz="4" w:space="0"/>
            </w:tcBorders>
          </w:tcPr>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Hours </w:t>
            </w:r>
          </w:p>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Per </w:t>
            </w:r>
          </w:p>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Response</w:t>
            </w:r>
          </w:p>
        </w:tc>
        <w:tc>
          <w:tcPr>
            <w:tcW w:w="810" w:type="dxa"/>
            <w:tcBorders>
              <w:bottom w:val="single" w:color="auto" w:sz="4" w:space="0"/>
            </w:tcBorders>
          </w:tcPr>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Total </w:t>
            </w:r>
          </w:p>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Hours</w:t>
            </w:r>
          </w:p>
        </w:tc>
        <w:tc>
          <w:tcPr>
            <w:tcW w:w="810" w:type="dxa"/>
            <w:tcBorders>
              <w:bottom w:val="single" w:color="auto" w:sz="4" w:space="0"/>
            </w:tcBorders>
          </w:tcPr>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Time</w:t>
            </w:r>
          </w:p>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Value</w:t>
            </w:r>
          </w:p>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(per</w:t>
            </w:r>
          </w:p>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Hour)</w:t>
            </w:r>
          </w:p>
        </w:tc>
        <w:tc>
          <w:tcPr>
            <w:tcW w:w="1260" w:type="dxa"/>
            <w:tcBorders>
              <w:bottom w:val="single" w:color="auto" w:sz="4" w:space="0"/>
            </w:tcBorders>
            <w:shd w:val="clear" w:color="auto" w:fill="auto"/>
          </w:tcPr>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Monetized</w:t>
            </w:r>
          </w:p>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Burden </w:t>
            </w:r>
          </w:p>
          <w:p w:rsidRPr="00786007" w:rsidR="00786007" w:rsidP="00B4501C" w:rsidRDefault="00786007">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Hours </w:t>
            </w:r>
          </w:p>
        </w:tc>
      </w:tr>
      <w:tr w:rsidRPr="00786007" w:rsidR="00412FE0" w:rsidTr="00412FE0">
        <w:trPr>
          <w:jc w:val="center"/>
        </w:trPr>
        <w:tc>
          <w:tcPr>
            <w:tcW w:w="1435" w:type="dxa"/>
            <w:tcBorders>
              <w:bottom w:val="single" w:color="auto" w:sz="4" w:space="0"/>
            </w:tcBorders>
            <w:shd w:val="clear" w:color="auto" w:fill="auto"/>
          </w:tcPr>
          <w:p w:rsidRPr="00786007" w:rsidR="00786007" w:rsidP="00B4501C" w:rsidRDefault="00786007">
            <w:pPr>
              <w:spacing w:after="0" w:line="240" w:lineRule="auto"/>
              <w:rPr>
                <w:rFonts w:ascii="Times New Roman" w:hAnsi="Times New Roman" w:eastAsia="Times New Roman" w:cs="Times New Roman"/>
              </w:rPr>
            </w:pPr>
            <w:r w:rsidRPr="00786007">
              <w:rPr>
                <w:rFonts w:ascii="Times New Roman" w:hAnsi="Times New Roman" w:eastAsia="Times New Roman" w:cs="Times New Roman"/>
              </w:rPr>
              <w:t>Private Sector</w:t>
            </w:r>
          </w:p>
        </w:tc>
        <w:tc>
          <w:tcPr>
            <w:tcW w:w="1440" w:type="dxa"/>
            <w:tcBorders>
              <w:bottom w:val="single" w:color="auto" w:sz="4" w:space="0"/>
            </w:tcBorders>
            <w:shd w:val="clear" w:color="auto" w:fill="auto"/>
          </w:tcPr>
          <w:p w:rsidRPr="00786007" w:rsidR="00786007" w:rsidP="00B4501C" w:rsidRDefault="00786007">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805</w:t>
            </w:r>
          </w:p>
        </w:tc>
        <w:tc>
          <w:tcPr>
            <w:tcW w:w="1350" w:type="dxa"/>
            <w:tcBorders>
              <w:bottom w:val="single" w:color="auto" w:sz="4" w:space="0"/>
            </w:tcBorders>
            <w:shd w:val="clear" w:color="auto" w:fill="auto"/>
          </w:tcPr>
          <w:p w:rsidRPr="00786007" w:rsidR="00786007" w:rsidP="00B4501C" w:rsidRDefault="00786007">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260" w:type="dxa"/>
            <w:tcBorders>
              <w:bottom w:val="single" w:color="auto" w:sz="4" w:space="0"/>
            </w:tcBorders>
            <w:shd w:val="clear" w:color="auto" w:fill="auto"/>
          </w:tcPr>
          <w:p w:rsidRPr="00786007" w:rsidR="00786007" w:rsidP="00B4501C" w:rsidRDefault="00786007">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805</w:t>
            </w:r>
          </w:p>
        </w:tc>
        <w:tc>
          <w:tcPr>
            <w:tcW w:w="1170" w:type="dxa"/>
            <w:tcBorders>
              <w:bottom w:val="single" w:color="auto" w:sz="4" w:space="0"/>
            </w:tcBorders>
          </w:tcPr>
          <w:p w:rsidRPr="00786007" w:rsidR="00786007" w:rsidP="00B4501C" w:rsidRDefault="00786007">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w:t>
            </w:r>
          </w:p>
        </w:tc>
        <w:tc>
          <w:tcPr>
            <w:tcW w:w="810" w:type="dxa"/>
            <w:tcBorders>
              <w:bottom w:val="single" w:color="auto" w:sz="4" w:space="0"/>
            </w:tcBorders>
          </w:tcPr>
          <w:p w:rsidRPr="00786007" w:rsidR="00786007" w:rsidP="00B4501C" w:rsidRDefault="00786007">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402.5</w:t>
            </w:r>
          </w:p>
        </w:tc>
        <w:tc>
          <w:tcPr>
            <w:tcW w:w="810" w:type="dxa"/>
            <w:tcBorders>
              <w:bottom w:val="single" w:color="auto" w:sz="4" w:space="0"/>
            </w:tcBorders>
          </w:tcPr>
          <w:p w:rsidRPr="00786007" w:rsidR="00786007" w:rsidP="00412FE0" w:rsidRDefault="00786007">
            <w:pPr>
              <w:spacing w:after="0" w:line="240" w:lineRule="auto"/>
              <w:jc w:val="center"/>
              <w:rPr>
                <w:rFonts w:ascii="Times New Roman" w:hAnsi="Times New Roman" w:eastAsia="Times New Roman" w:cs="Times New Roman"/>
              </w:rPr>
            </w:pPr>
            <w:r w:rsidRPr="00786007">
              <w:rPr>
                <w:rFonts w:ascii="Times New Roman" w:hAnsi="Times New Roman" w:eastAsia="Times New Roman" w:cs="Times New Roman"/>
              </w:rPr>
              <w:t>$4</w:t>
            </w:r>
            <w:r>
              <w:rPr>
                <w:rFonts w:ascii="Times New Roman" w:hAnsi="Times New Roman" w:eastAsia="Times New Roman" w:cs="Times New Roman"/>
              </w:rPr>
              <w:t>8</w:t>
            </w:r>
            <w:r w:rsidRPr="00786007">
              <w:rPr>
                <w:rStyle w:val="FootnoteReference"/>
                <w:rFonts w:ascii="Times New Roman" w:hAnsi="Times New Roman" w:eastAsia="Times New Roman" w:cs="Times New Roman"/>
              </w:rPr>
              <w:footnoteReference w:id="2"/>
            </w:r>
          </w:p>
        </w:tc>
        <w:tc>
          <w:tcPr>
            <w:tcW w:w="1260" w:type="dxa"/>
            <w:tcBorders>
              <w:bottom w:val="single" w:color="auto" w:sz="4" w:space="0"/>
            </w:tcBorders>
            <w:shd w:val="clear" w:color="auto" w:fill="auto"/>
          </w:tcPr>
          <w:p w:rsidRPr="00786007" w:rsidR="00786007" w:rsidP="00786007" w:rsidRDefault="00786007">
            <w:pPr>
              <w:spacing w:after="0" w:line="240" w:lineRule="auto"/>
              <w:jc w:val="center"/>
              <w:rPr>
                <w:rFonts w:ascii="Times New Roman" w:hAnsi="Times New Roman" w:eastAsia="Times New Roman" w:cs="Times New Roman"/>
              </w:rPr>
            </w:pPr>
            <w:r w:rsidRPr="00786007">
              <w:rPr>
                <w:rFonts w:ascii="Times New Roman" w:hAnsi="Times New Roman" w:eastAsia="Times New Roman" w:cs="Times New Roman"/>
              </w:rPr>
              <w:t>$</w:t>
            </w:r>
            <w:r>
              <w:rPr>
                <w:rFonts w:ascii="Times New Roman" w:hAnsi="Times New Roman" w:eastAsia="Times New Roman" w:cs="Times New Roman"/>
              </w:rPr>
              <w:t>19</w:t>
            </w:r>
            <w:r w:rsidRPr="00786007">
              <w:rPr>
                <w:rFonts w:ascii="Times New Roman" w:hAnsi="Times New Roman" w:eastAsia="Times New Roman" w:cs="Times New Roman"/>
              </w:rPr>
              <w:t>,</w:t>
            </w:r>
            <w:r>
              <w:rPr>
                <w:rFonts w:ascii="Times New Roman" w:hAnsi="Times New Roman" w:eastAsia="Times New Roman" w:cs="Times New Roman"/>
              </w:rPr>
              <w:t>320</w:t>
            </w:r>
          </w:p>
        </w:tc>
      </w:tr>
      <w:tr w:rsidRPr="00786007" w:rsidR="00786007" w:rsidTr="00412FE0">
        <w:trPr>
          <w:jc w:val="center"/>
        </w:trPr>
        <w:tc>
          <w:tcPr>
            <w:tcW w:w="1435" w:type="dxa"/>
            <w:tcBorders>
              <w:top w:val="single" w:color="auto" w:sz="4" w:space="0"/>
              <w:bottom w:val="double" w:color="auto" w:sz="4" w:space="0"/>
            </w:tcBorders>
            <w:shd w:val="clear" w:color="auto" w:fill="auto"/>
          </w:tcPr>
          <w:p w:rsidRPr="00786007" w:rsidR="00786007" w:rsidP="00B4501C" w:rsidRDefault="00786007">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State, Local, and Tribal </w:t>
            </w:r>
            <w:r w:rsidR="00412FE0">
              <w:rPr>
                <w:rFonts w:ascii="Times New Roman" w:hAnsi="Times New Roman" w:eastAsia="Times New Roman" w:cs="Times New Roman"/>
              </w:rPr>
              <w:t>Governments</w:t>
            </w:r>
          </w:p>
        </w:tc>
        <w:tc>
          <w:tcPr>
            <w:tcW w:w="1440" w:type="dxa"/>
            <w:tcBorders>
              <w:top w:val="single" w:color="auto" w:sz="4" w:space="0"/>
              <w:bottom w:val="double" w:color="auto" w:sz="4" w:space="0"/>
            </w:tcBorders>
            <w:shd w:val="clear" w:color="auto" w:fill="auto"/>
          </w:tcPr>
          <w:p w:rsidRPr="00786007" w:rsidR="00786007" w:rsidP="00B4501C" w:rsidRDefault="00412FE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50</w:t>
            </w:r>
          </w:p>
        </w:tc>
        <w:tc>
          <w:tcPr>
            <w:tcW w:w="1350" w:type="dxa"/>
            <w:tcBorders>
              <w:top w:val="single" w:color="auto" w:sz="4" w:space="0"/>
              <w:bottom w:val="double" w:color="auto" w:sz="4" w:space="0"/>
            </w:tcBorders>
            <w:shd w:val="clear" w:color="auto" w:fill="auto"/>
          </w:tcPr>
          <w:p w:rsidRPr="00786007" w:rsidR="00786007" w:rsidP="00B4501C" w:rsidRDefault="00412FE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260" w:type="dxa"/>
            <w:tcBorders>
              <w:top w:val="single" w:color="auto" w:sz="4" w:space="0"/>
              <w:bottom w:val="double" w:color="auto" w:sz="4" w:space="0"/>
            </w:tcBorders>
            <w:shd w:val="clear" w:color="auto" w:fill="auto"/>
          </w:tcPr>
          <w:p w:rsidRPr="00786007" w:rsidR="00786007" w:rsidP="00B4501C" w:rsidRDefault="00412FE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50</w:t>
            </w:r>
          </w:p>
        </w:tc>
        <w:tc>
          <w:tcPr>
            <w:tcW w:w="1170" w:type="dxa"/>
            <w:tcBorders>
              <w:top w:val="single" w:color="auto" w:sz="4" w:space="0"/>
              <w:bottom w:val="double" w:color="auto" w:sz="4" w:space="0"/>
            </w:tcBorders>
          </w:tcPr>
          <w:p w:rsidRPr="00786007" w:rsidR="00786007" w:rsidP="00B4501C" w:rsidRDefault="00412FE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w:t>
            </w:r>
          </w:p>
        </w:tc>
        <w:tc>
          <w:tcPr>
            <w:tcW w:w="810" w:type="dxa"/>
            <w:tcBorders>
              <w:top w:val="single" w:color="auto" w:sz="4" w:space="0"/>
              <w:bottom w:val="double" w:color="auto" w:sz="4" w:space="0"/>
            </w:tcBorders>
          </w:tcPr>
          <w:p w:rsidRPr="00786007" w:rsidR="00786007" w:rsidP="00B4501C" w:rsidRDefault="00412FE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25</w:t>
            </w:r>
          </w:p>
        </w:tc>
        <w:tc>
          <w:tcPr>
            <w:tcW w:w="810" w:type="dxa"/>
            <w:tcBorders>
              <w:top w:val="single" w:color="auto" w:sz="4" w:space="0"/>
              <w:bottom w:val="double" w:color="auto" w:sz="4" w:space="0"/>
            </w:tcBorders>
          </w:tcPr>
          <w:p w:rsidRPr="00786007" w:rsidR="00786007" w:rsidP="00412FE0" w:rsidRDefault="00412FE0">
            <w:pPr>
              <w:spacing w:after="0" w:line="240" w:lineRule="auto"/>
              <w:jc w:val="center"/>
              <w:rPr>
                <w:rFonts w:ascii="Times New Roman" w:hAnsi="Times New Roman" w:eastAsia="Times New Roman" w:cs="Times New Roman"/>
              </w:rPr>
            </w:pPr>
            <w:r w:rsidRPr="00786007">
              <w:rPr>
                <w:rFonts w:ascii="Times New Roman" w:hAnsi="Times New Roman" w:eastAsia="Times New Roman" w:cs="Times New Roman"/>
              </w:rPr>
              <w:t>$4</w:t>
            </w:r>
            <w:r>
              <w:rPr>
                <w:rFonts w:ascii="Times New Roman" w:hAnsi="Times New Roman" w:eastAsia="Times New Roman" w:cs="Times New Roman"/>
              </w:rPr>
              <w:t>8</w:t>
            </w:r>
            <w:r w:rsidRPr="00786007">
              <w:rPr>
                <w:rStyle w:val="FootnoteReference"/>
                <w:rFonts w:ascii="Times New Roman" w:hAnsi="Times New Roman" w:eastAsia="Times New Roman" w:cs="Times New Roman"/>
              </w:rPr>
              <w:footnoteReference w:id="3"/>
            </w:r>
          </w:p>
        </w:tc>
        <w:tc>
          <w:tcPr>
            <w:tcW w:w="1260" w:type="dxa"/>
            <w:tcBorders>
              <w:top w:val="single" w:color="auto" w:sz="4" w:space="0"/>
              <w:bottom w:val="double" w:color="auto" w:sz="4" w:space="0"/>
            </w:tcBorders>
            <w:shd w:val="clear" w:color="auto" w:fill="auto"/>
          </w:tcPr>
          <w:p w:rsidRPr="00786007" w:rsidR="00786007" w:rsidP="00B4501C" w:rsidRDefault="00412FE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$1,200</w:t>
            </w:r>
          </w:p>
        </w:tc>
      </w:tr>
      <w:tr w:rsidRPr="00786007" w:rsidR="00412FE0" w:rsidTr="00412FE0">
        <w:trPr>
          <w:jc w:val="center"/>
        </w:trPr>
        <w:tc>
          <w:tcPr>
            <w:tcW w:w="1435" w:type="dxa"/>
            <w:tcBorders>
              <w:top w:val="double" w:color="auto" w:sz="4" w:space="0"/>
              <w:bottom w:val="single" w:color="auto" w:sz="4" w:space="0"/>
            </w:tcBorders>
            <w:shd w:val="clear" w:color="auto" w:fill="auto"/>
          </w:tcPr>
          <w:p w:rsidRPr="00786007" w:rsidR="00786007" w:rsidP="00B4501C" w:rsidRDefault="00786007">
            <w:pPr>
              <w:spacing w:after="0" w:line="240" w:lineRule="auto"/>
              <w:rPr>
                <w:rFonts w:ascii="Times New Roman" w:hAnsi="Times New Roman" w:eastAsia="Times New Roman" w:cs="Times New Roman"/>
              </w:rPr>
            </w:pPr>
            <w:r w:rsidRPr="00786007">
              <w:rPr>
                <w:rFonts w:ascii="Times New Roman" w:hAnsi="Times New Roman" w:eastAsia="Times New Roman" w:cs="Times New Roman"/>
              </w:rPr>
              <w:t>Total</w:t>
            </w:r>
          </w:p>
        </w:tc>
        <w:tc>
          <w:tcPr>
            <w:tcW w:w="1440" w:type="dxa"/>
            <w:tcBorders>
              <w:top w:val="double" w:color="auto" w:sz="4" w:space="0"/>
              <w:bottom w:val="single" w:color="auto" w:sz="4" w:space="0"/>
            </w:tcBorders>
            <w:shd w:val="clear" w:color="auto" w:fill="auto"/>
          </w:tcPr>
          <w:p w:rsidRPr="00786007" w:rsidR="00786007" w:rsidP="00B4501C" w:rsidRDefault="00412FE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855</w:t>
            </w:r>
          </w:p>
        </w:tc>
        <w:tc>
          <w:tcPr>
            <w:tcW w:w="1350" w:type="dxa"/>
            <w:tcBorders>
              <w:top w:val="double" w:color="auto" w:sz="4" w:space="0"/>
              <w:bottom w:val="single" w:color="auto" w:sz="4" w:space="0"/>
            </w:tcBorders>
            <w:shd w:val="clear" w:color="auto" w:fill="auto"/>
          </w:tcPr>
          <w:p w:rsidRPr="00786007" w:rsidR="00786007" w:rsidP="00B4501C" w:rsidRDefault="00412FE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260" w:type="dxa"/>
            <w:tcBorders>
              <w:top w:val="double" w:color="auto" w:sz="4" w:space="0"/>
              <w:bottom w:val="single" w:color="auto" w:sz="4" w:space="0"/>
            </w:tcBorders>
            <w:shd w:val="clear" w:color="auto" w:fill="auto"/>
          </w:tcPr>
          <w:p w:rsidRPr="00786007" w:rsidR="00786007" w:rsidP="00B4501C" w:rsidRDefault="00412FE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855</w:t>
            </w:r>
          </w:p>
        </w:tc>
        <w:tc>
          <w:tcPr>
            <w:tcW w:w="1170" w:type="dxa"/>
            <w:tcBorders>
              <w:top w:val="double" w:color="auto" w:sz="4" w:space="0"/>
              <w:bottom w:val="single" w:color="auto" w:sz="4" w:space="0"/>
            </w:tcBorders>
            <w:shd w:val="clear" w:color="auto" w:fill="A6A6A6" w:themeFill="background1" w:themeFillShade="A6"/>
          </w:tcPr>
          <w:p w:rsidRPr="00786007" w:rsidR="00786007" w:rsidP="00B4501C" w:rsidRDefault="00786007">
            <w:pPr>
              <w:spacing w:after="0" w:line="240" w:lineRule="auto"/>
              <w:jc w:val="center"/>
              <w:rPr>
                <w:rFonts w:ascii="Times New Roman" w:hAnsi="Times New Roman" w:eastAsia="Times New Roman" w:cs="Times New Roman"/>
              </w:rPr>
            </w:pPr>
          </w:p>
        </w:tc>
        <w:tc>
          <w:tcPr>
            <w:tcW w:w="810" w:type="dxa"/>
            <w:tcBorders>
              <w:top w:val="double" w:color="auto" w:sz="4" w:space="0"/>
              <w:bottom w:val="single" w:color="auto" w:sz="4" w:space="0"/>
            </w:tcBorders>
          </w:tcPr>
          <w:p w:rsidRPr="00786007" w:rsidR="00786007" w:rsidP="00B4501C" w:rsidRDefault="00412FE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427.5</w:t>
            </w:r>
          </w:p>
        </w:tc>
        <w:tc>
          <w:tcPr>
            <w:tcW w:w="810" w:type="dxa"/>
            <w:tcBorders>
              <w:top w:val="double" w:color="auto" w:sz="4" w:space="0"/>
              <w:bottom w:val="single" w:color="auto" w:sz="4" w:space="0"/>
            </w:tcBorders>
            <w:shd w:val="clear" w:color="auto" w:fill="A6A6A6" w:themeFill="background1" w:themeFillShade="A6"/>
          </w:tcPr>
          <w:p w:rsidRPr="00786007" w:rsidR="00786007" w:rsidP="00B4501C" w:rsidRDefault="00786007">
            <w:pPr>
              <w:spacing w:after="0" w:line="240" w:lineRule="auto"/>
              <w:jc w:val="center"/>
              <w:rPr>
                <w:rFonts w:ascii="Times New Roman" w:hAnsi="Times New Roman" w:eastAsia="Times New Roman" w:cs="Times New Roman"/>
              </w:rPr>
            </w:pPr>
          </w:p>
        </w:tc>
        <w:tc>
          <w:tcPr>
            <w:tcW w:w="1260" w:type="dxa"/>
            <w:tcBorders>
              <w:top w:val="double" w:color="auto" w:sz="4" w:space="0"/>
              <w:bottom w:val="single" w:color="auto" w:sz="4" w:space="0"/>
            </w:tcBorders>
            <w:shd w:val="clear" w:color="auto" w:fill="auto"/>
          </w:tcPr>
          <w:p w:rsidRPr="00786007" w:rsidR="00786007" w:rsidP="00412FE0" w:rsidRDefault="00786007">
            <w:pPr>
              <w:spacing w:after="0" w:line="240" w:lineRule="auto"/>
              <w:jc w:val="center"/>
              <w:rPr>
                <w:rFonts w:ascii="Times New Roman" w:hAnsi="Times New Roman" w:eastAsia="Times New Roman" w:cs="Times New Roman"/>
              </w:rPr>
            </w:pPr>
            <w:r w:rsidRPr="00786007">
              <w:rPr>
                <w:rFonts w:ascii="Times New Roman" w:hAnsi="Times New Roman" w:eastAsia="Times New Roman" w:cs="Times New Roman"/>
              </w:rPr>
              <w:t>$</w:t>
            </w:r>
            <w:r w:rsidR="00412FE0">
              <w:rPr>
                <w:rFonts w:ascii="Times New Roman" w:hAnsi="Times New Roman" w:eastAsia="Times New Roman" w:cs="Times New Roman"/>
              </w:rPr>
              <w:t>20,520</w:t>
            </w:r>
          </w:p>
        </w:tc>
      </w:tr>
    </w:tbl>
    <w:p w:rsidR="00786007" w:rsidP="006C266A" w:rsidRDefault="00786007">
      <w:pPr>
        <w:pStyle w:val="Default"/>
      </w:pPr>
    </w:p>
    <w:p w:rsidR="004629C3" w:rsidP="006C266A" w:rsidRDefault="004629C3">
      <w:pPr>
        <w:pStyle w:val="Default"/>
        <w:rPr>
          <w:b/>
        </w:rPr>
      </w:pPr>
    </w:p>
    <w:p w:rsidR="004629C3" w:rsidP="006C266A" w:rsidRDefault="004629C3">
      <w:pPr>
        <w:pStyle w:val="Default"/>
        <w:rPr>
          <w:b/>
        </w:rPr>
      </w:pPr>
    </w:p>
    <w:p w:rsidR="004629C3" w:rsidP="006C266A" w:rsidRDefault="004629C3">
      <w:pPr>
        <w:pStyle w:val="Default"/>
        <w:rPr>
          <w:b/>
        </w:rPr>
      </w:pPr>
    </w:p>
    <w:p w:rsidR="004629C3" w:rsidP="006C266A" w:rsidRDefault="004629C3">
      <w:pPr>
        <w:pStyle w:val="Default"/>
        <w:rPr>
          <w:b/>
        </w:rPr>
      </w:pPr>
    </w:p>
    <w:p w:rsidR="004629C3" w:rsidP="006C266A" w:rsidRDefault="004629C3">
      <w:pPr>
        <w:pStyle w:val="Default"/>
        <w:rPr>
          <w:b/>
        </w:rPr>
      </w:pPr>
    </w:p>
    <w:p w:rsidR="004629C3" w:rsidP="006C266A" w:rsidRDefault="004629C3">
      <w:pPr>
        <w:pStyle w:val="Default"/>
        <w:rPr>
          <w:b/>
        </w:rPr>
      </w:pPr>
    </w:p>
    <w:p w:rsidR="004629C3" w:rsidP="006C266A" w:rsidRDefault="004629C3">
      <w:pPr>
        <w:pStyle w:val="Default"/>
        <w:rPr>
          <w:b/>
        </w:rPr>
      </w:pPr>
    </w:p>
    <w:p w:rsidR="004629C3" w:rsidP="006C266A" w:rsidRDefault="004629C3">
      <w:pPr>
        <w:pStyle w:val="Default"/>
        <w:rPr>
          <w:b/>
        </w:rPr>
      </w:pPr>
    </w:p>
    <w:p w:rsidR="004629C3" w:rsidP="006C266A" w:rsidRDefault="004629C3">
      <w:pPr>
        <w:pStyle w:val="Default"/>
        <w:rPr>
          <w:b/>
        </w:rPr>
      </w:pPr>
    </w:p>
    <w:p w:rsidRPr="004629C3" w:rsidR="00786007" w:rsidP="006C266A" w:rsidRDefault="004629C3">
      <w:pPr>
        <w:pStyle w:val="Default"/>
        <w:rPr>
          <w:b/>
        </w:rPr>
      </w:pPr>
      <w:r w:rsidRPr="004629C3">
        <w:rPr>
          <w:b/>
        </w:rPr>
        <w:t>CDFI Annual Financial Statement Audit Report</w:t>
      </w:r>
    </w:p>
    <w:tbl>
      <w:tblPr>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5"/>
        <w:gridCol w:w="1440"/>
        <w:gridCol w:w="1350"/>
        <w:gridCol w:w="1260"/>
        <w:gridCol w:w="1170"/>
        <w:gridCol w:w="810"/>
        <w:gridCol w:w="810"/>
        <w:gridCol w:w="1260"/>
      </w:tblGrid>
      <w:tr w:rsidRPr="00786007" w:rsidR="004629C3" w:rsidTr="00B4501C">
        <w:trPr>
          <w:jc w:val="center"/>
        </w:trPr>
        <w:tc>
          <w:tcPr>
            <w:tcW w:w="1435" w:type="dxa"/>
            <w:tcBorders>
              <w:bottom w:val="single" w:color="auto" w:sz="4" w:space="0"/>
            </w:tcBorders>
            <w:shd w:val="clear" w:color="auto" w:fill="auto"/>
          </w:tcPr>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Affected Public</w:t>
            </w:r>
          </w:p>
        </w:tc>
        <w:tc>
          <w:tcPr>
            <w:tcW w:w="1440" w:type="dxa"/>
            <w:tcBorders>
              <w:bottom w:val="single" w:color="auto" w:sz="4" w:space="0"/>
            </w:tcBorders>
            <w:shd w:val="clear" w:color="auto" w:fill="auto"/>
          </w:tcPr>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Number </w:t>
            </w:r>
          </w:p>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of Respondents</w:t>
            </w:r>
          </w:p>
        </w:tc>
        <w:tc>
          <w:tcPr>
            <w:tcW w:w="1350" w:type="dxa"/>
            <w:tcBorders>
              <w:bottom w:val="single" w:color="auto" w:sz="4" w:space="0"/>
            </w:tcBorders>
            <w:shd w:val="clear" w:color="auto" w:fill="auto"/>
          </w:tcPr>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Number of Responses</w:t>
            </w:r>
          </w:p>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Per </w:t>
            </w:r>
          </w:p>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Respondent</w:t>
            </w:r>
          </w:p>
        </w:tc>
        <w:tc>
          <w:tcPr>
            <w:tcW w:w="1260" w:type="dxa"/>
            <w:tcBorders>
              <w:bottom w:val="single" w:color="auto" w:sz="4" w:space="0"/>
            </w:tcBorders>
            <w:shd w:val="clear" w:color="auto" w:fill="auto"/>
          </w:tcPr>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Total </w:t>
            </w:r>
          </w:p>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Annual Responses</w:t>
            </w:r>
          </w:p>
        </w:tc>
        <w:tc>
          <w:tcPr>
            <w:tcW w:w="1170" w:type="dxa"/>
            <w:tcBorders>
              <w:bottom w:val="single" w:color="auto" w:sz="4" w:space="0"/>
            </w:tcBorders>
          </w:tcPr>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Hours </w:t>
            </w:r>
          </w:p>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Per </w:t>
            </w:r>
          </w:p>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Response</w:t>
            </w:r>
          </w:p>
        </w:tc>
        <w:tc>
          <w:tcPr>
            <w:tcW w:w="810" w:type="dxa"/>
            <w:tcBorders>
              <w:bottom w:val="single" w:color="auto" w:sz="4" w:space="0"/>
            </w:tcBorders>
          </w:tcPr>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Total </w:t>
            </w:r>
          </w:p>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Hours</w:t>
            </w:r>
          </w:p>
        </w:tc>
        <w:tc>
          <w:tcPr>
            <w:tcW w:w="810" w:type="dxa"/>
            <w:tcBorders>
              <w:bottom w:val="single" w:color="auto" w:sz="4" w:space="0"/>
            </w:tcBorders>
          </w:tcPr>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Time</w:t>
            </w:r>
          </w:p>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Value</w:t>
            </w:r>
          </w:p>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(per</w:t>
            </w:r>
          </w:p>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Hour)</w:t>
            </w:r>
          </w:p>
        </w:tc>
        <w:tc>
          <w:tcPr>
            <w:tcW w:w="1260" w:type="dxa"/>
            <w:tcBorders>
              <w:bottom w:val="single" w:color="auto" w:sz="4" w:space="0"/>
            </w:tcBorders>
            <w:shd w:val="clear" w:color="auto" w:fill="auto"/>
          </w:tcPr>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Monetized</w:t>
            </w:r>
          </w:p>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Burden </w:t>
            </w:r>
          </w:p>
          <w:p w:rsidRPr="00786007" w:rsidR="004629C3" w:rsidP="00B4501C" w:rsidRDefault="004629C3">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Hours </w:t>
            </w:r>
          </w:p>
        </w:tc>
      </w:tr>
      <w:tr w:rsidRPr="00786007" w:rsidR="004629C3" w:rsidTr="00B4501C">
        <w:trPr>
          <w:jc w:val="center"/>
        </w:trPr>
        <w:tc>
          <w:tcPr>
            <w:tcW w:w="1435" w:type="dxa"/>
            <w:tcBorders>
              <w:bottom w:val="single" w:color="auto" w:sz="4" w:space="0"/>
            </w:tcBorders>
            <w:shd w:val="clear" w:color="auto" w:fill="auto"/>
          </w:tcPr>
          <w:p w:rsidRPr="00786007" w:rsidR="004629C3" w:rsidP="00B4501C" w:rsidRDefault="004629C3">
            <w:pPr>
              <w:spacing w:after="0" w:line="240" w:lineRule="auto"/>
              <w:rPr>
                <w:rFonts w:ascii="Times New Roman" w:hAnsi="Times New Roman" w:eastAsia="Times New Roman" w:cs="Times New Roman"/>
              </w:rPr>
            </w:pPr>
            <w:r w:rsidRPr="00786007">
              <w:rPr>
                <w:rFonts w:ascii="Times New Roman" w:hAnsi="Times New Roman" w:eastAsia="Times New Roman" w:cs="Times New Roman"/>
              </w:rPr>
              <w:t>Private Sector</w:t>
            </w:r>
          </w:p>
        </w:tc>
        <w:tc>
          <w:tcPr>
            <w:tcW w:w="1440" w:type="dxa"/>
            <w:tcBorders>
              <w:bottom w:val="single" w:color="auto" w:sz="4" w:space="0"/>
            </w:tcBorders>
            <w:shd w:val="clear" w:color="auto" w:fill="auto"/>
          </w:tcPr>
          <w:p w:rsidRPr="00786007" w:rsidR="004629C3" w:rsidP="004629C3" w:rsidRDefault="004629C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380</w:t>
            </w:r>
          </w:p>
        </w:tc>
        <w:tc>
          <w:tcPr>
            <w:tcW w:w="1350" w:type="dxa"/>
            <w:tcBorders>
              <w:bottom w:val="single" w:color="auto" w:sz="4" w:space="0"/>
            </w:tcBorders>
            <w:shd w:val="clear" w:color="auto" w:fill="auto"/>
          </w:tcPr>
          <w:p w:rsidRPr="00786007" w:rsidR="004629C3" w:rsidP="00B4501C" w:rsidRDefault="004629C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260" w:type="dxa"/>
            <w:tcBorders>
              <w:bottom w:val="single" w:color="auto" w:sz="4" w:space="0"/>
            </w:tcBorders>
            <w:shd w:val="clear" w:color="auto" w:fill="auto"/>
          </w:tcPr>
          <w:p w:rsidRPr="00786007" w:rsidR="004629C3" w:rsidP="00B4501C" w:rsidRDefault="004629C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380</w:t>
            </w:r>
          </w:p>
        </w:tc>
        <w:tc>
          <w:tcPr>
            <w:tcW w:w="1170" w:type="dxa"/>
            <w:tcBorders>
              <w:bottom w:val="single" w:color="auto" w:sz="4" w:space="0"/>
            </w:tcBorders>
          </w:tcPr>
          <w:p w:rsidRPr="00786007" w:rsidR="004629C3" w:rsidP="00B4501C" w:rsidRDefault="004629C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w:t>
            </w:r>
          </w:p>
        </w:tc>
        <w:tc>
          <w:tcPr>
            <w:tcW w:w="810" w:type="dxa"/>
            <w:tcBorders>
              <w:bottom w:val="single" w:color="auto" w:sz="4" w:space="0"/>
            </w:tcBorders>
          </w:tcPr>
          <w:p w:rsidRPr="00786007" w:rsidR="004629C3" w:rsidP="00B4501C" w:rsidRDefault="004629C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190</w:t>
            </w:r>
          </w:p>
        </w:tc>
        <w:tc>
          <w:tcPr>
            <w:tcW w:w="810" w:type="dxa"/>
            <w:tcBorders>
              <w:bottom w:val="single" w:color="auto" w:sz="4" w:space="0"/>
            </w:tcBorders>
          </w:tcPr>
          <w:p w:rsidRPr="00786007" w:rsidR="004629C3" w:rsidP="00B4501C" w:rsidRDefault="004629C3">
            <w:pPr>
              <w:spacing w:after="0" w:line="240" w:lineRule="auto"/>
              <w:jc w:val="center"/>
              <w:rPr>
                <w:rFonts w:ascii="Times New Roman" w:hAnsi="Times New Roman" w:eastAsia="Times New Roman" w:cs="Times New Roman"/>
              </w:rPr>
            </w:pPr>
            <w:r w:rsidRPr="00786007">
              <w:rPr>
                <w:rFonts w:ascii="Times New Roman" w:hAnsi="Times New Roman" w:eastAsia="Times New Roman" w:cs="Times New Roman"/>
              </w:rPr>
              <w:t>$4</w:t>
            </w:r>
            <w:r>
              <w:rPr>
                <w:rFonts w:ascii="Times New Roman" w:hAnsi="Times New Roman" w:eastAsia="Times New Roman" w:cs="Times New Roman"/>
              </w:rPr>
              <w:t>8</w:t>
            </w:r>
            <w:r w:rsidRPr="00786007">
              <w:rPr>
                <w:rStyle w:val="FootnoteReference"/>
                <w:rFonts w:ascii="Times New Roman" w:hAnsi="Times New Roman" w:eastAsia="Times New Roman" w:cs="Times New Roman"/>
              </w:rPr>
              <w:footnoteReference w:id="4"/>
            </w:r>
          </w:p>
        </w:tc>
        <w:tc>
          <w:tcPr>
            <w:tcW w:w="1260" w:type="dxa"/>
            <w:tcBorders>
              <w:bottom w:val="single" w:color="auto" w:sz="4" w:space="0"/>
            </w:tcBorders>
            <w:shd w:val="clear" w:color="auto" w:fill="auto"/>
          </w:tcPr>
          <w:p w:rsidRPr="00786007" w:rsidR="004629C3" w:rsidP="004629C3" w:rsidRDefault="004629C3">
            <w:pPr>
              <w:spacing w:after="0" w:line="240" w:lineRule="auto"/>
              <w:jc w:val="center"/>
              <w:rPr>
                <w:rFonts w:ascii="Times New Roman" w:hAnsi="Times New Roman" w:eastAsia="Times New Roman" w:cs="Times New Roman"/>
              </w:rPr>
            </w:pPr>
            <w:r w:rsidRPr="00786007">
              <w:rPr>
                <w:rFonts w:ascii="Times New Roman" w:hAnsi="Times New Roman" w:eastAsia="Times New Roman" w:cs="Times New Roman"/>
              </w:rPr>
              <w:t>$</w:t>
            </w:r>
            <w:r>
              <w:rPr>
                <w:rFonts w:ascii="Times New Roman" w:hAnsi="Times New Roman" w:eastAsia="Times New Roman" w:cs="Times New Roman"/>
              </w:rPr>
              <w:t>9,120</w:t>
            </w:r>
          </w:p>
        </w:tc>
      </w:tr>
      <w:tr w:rsidRPr="00786007" w:rsidR="004629C3" w:rsidTr="00B4501C">
        <w:trPr>
          <w:jc w:val="center"/>
        </w:trPr>
        <w:tc>
          <w:tcPr>
            <w:tcW w:w="1435" w:type="dxa"/>
            <w:tcBorders>
              <w:top w:val="single" w:color="auto" w:sz="4" w:space="0"/>
              <w:bottom w:val="double" w:color="auto" w:sz="4" w:space="0"/>
            </w:tcBorders>
            <w:shd w:val="clear" w:color="auto" w:fill="auto"/>
          </w:tcPr>
          <w:p w:rsidRPr="00786007" w:rsidR="004629C3" w:rsidP="00B4501C" w:rsidRDefault="004629C3">
            <w:pPr>
              <w:spacing w:after="0" w:line="240" w:lineRule="auto"/>
              <w:rPr>
                <w:rFonts w:ascii="Times New Roman" w:hAnsi="Times New Roman" w:eastAsia="Times New Roman" w:cs="Times New Roman"/>
              </w:rPr>
            </w:pPr>
            <w:r>
              <w:rPr>
                <w:rFonts w:ascii="Times New Roman" w:hAnsi="Times New Roman" w:eastAsia="Times New Roman" w:cs="Times New Roman"/>
              </w:rPr>
              <w:t>State, Local, and Tribal Governments</w:t>
            </w:r>
          </w:p>
        </w:tc>
        <w:tc>
          <w:tcPr>
            <w:tcW w:w="1440" w:type="dxa"/>
            <w:tcBorders>
              <w:top w:val="single" w:color="auto" w:sz="4" w:space="0"/>
              <w:bottom w:val="double" w:color="auto" w:sz="4" w:space="0"/>
            </w:tcBorders>
            <w:shd w:val="clear" w:color="auto" w:fill="auto"/>
          </w:tcPr>
          <w:p w:rsidRPr="00786007" w:rsidR="004629C3" w:rsidP="00B4501C" w:rsidRDefault="004629C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50</w:t>
            </w:r>
          </w:p>
        </w:tc>
        <w:tc>
          <w:tcPr>
            <w:tcW w:w="1350" w:type="dxa"/>
            <w:tcBorders>
              <w:top w:val="single" w:color="auto" w:sz="4" w:space="0"/>
              <w:bottom w:val="double" w:color="auto" w:sz="4" w:space="0"/>
            </w:tcBorders>
            <w:shd w:val="clear" w:color="auto" w:fill="auto"/>
          </w:tcPr>
          <w:p w:rsidRPr="00786007" w:rsidR="004629C3" w:rsidP="00B4501C" w:rsidRDefault="004629C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260" w:type="dxa"/>
            <w:tcBorders>
              <w:top w:val="single" w:color="auto" w:sz="4" w:space="0"/>
              <w:bottom w:val="double" w:color="auto" w:sz="4" w:space="0"/>
            </w:tcBorders>
            <w:shd w:val="clear" w:color="auto" w:fill="auto"/>
          </w:tcPr>
          <w:p w:rsidRPr="00786007" w:rsidR="004629C3" w:rsidP="00B4501C" w:rsidRDefault="004629C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50</w:t>
            </w:r>
          </w:p>
        </w:tc>
        <w:tc>
          <w:tcPr>
            <w:tcW w:w="1170" w:type="dxa"/>
            <w:tcBorders>
              <w:top w:val="single" w:color="auto" w:sz="4" w:space="0"/>
              <w:bottom w:val="double" w:color="auto" w:sz="4" w:space="0"/>
            </w:tcBorders>
          </w:tcPr>
          <w:p w:rsidRPr="00786007" w:rsidR="004629C3" w:rsidP="00B4501C" w:rsidRDefault="004629C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w:t>
            </w:r>
          </w:p>
        </w:tc>
        <w:tc>
          <w:tcPr>
            <w:tcW w:w="810" w:type="dxa"/>
            <w:tcBorders>
              <w:top w:val="single" w:color="auto" w:sz="4" w:space="0"/>
              <w:bottom w:val="double" w:color="auto" w:sz="4" w:space="0"/>
            </w:tcBorders>
          </w:tcPr>
          <w:p w:rsidRPr="00786007" w:rsidR="004629C3" w:rsidP="00B4501C" w:rsidRDefault="004629C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25</w:t>
            </w:r>
          </w:p>
        </w:tc>
        <w:tc>
          <w:tcPr>
            <w:tcW w:w="810" w:type="dxa"/>
            <w:tcBorders>
              <w:top w:val="single" w:color="auto" w:sz="4" w:space="0"/>
              <w:bottom w:val="double" w:color="auto" w:sz="4" w:space="0"/>
            </w:tcBorders>
          </w:tcPr>
          <w:p w:rsidRPr="00786007" w:rsidR="004629C3" w:rsidP="00B4501C" w:rsidRDefault="004629C3">
            <w:pPr>
              <w:spacing w:after="0" w:line="240" w:lineRule="auto"/>
              <w:jc w:val="center"/>
              <w:rPr>
                <w:rFonts w:ascii="Times New Roman" w:hAnsi="Times New Roman" w:eastAsia="Times New Roman" w:cs="Times New Roman"/>
              </w:rPr>
            </w:pPr>
            <w:r w:rsidRPr="00786007">
              <w:rPr>
                <w:rFonts w:ascii="Times New Roman" w:hAnsi="Times New Roman" w:eastAsia="Times New Roman" w:cs="Times New Roman"/>
              </w:rPr>
              <w:t>$4</w:t>
            </w:r>
            <w:r>
              <w:rPr>
                <w:rFonts w:ascii="Times New Roman" w:hAnsi="Times New Roman" w:eastAsia="Times New Roman" w:cs="Times New Roman"/>
              </w:rPr>
              <w:t>8</w:t>
            </w:r>
            <w:r w:rsidRPr="00786007">
              <w:rPr>
                <w:rStyle w:val="FootnoteReference"/>
                <w:rFonts w:ascii="Times New Roman" w:hAnsi="Times New Roman" w:eastAsia="Times New Roman" w:cs="Times New Roman"/>
              </w:rPr>
              <w:footnoteReference w:id="5"/>
            </w:r>
          </w:p>
        </w:tc>
        <w:tc>
          <w:tcPr>
            <w:tcW w:w="1260" w:type="dxa"/>
            <w:tcBorders>
              <w:top w:val="single" w:color="auto" w:sz="4" w:space="0"/>
              <w:bottom w:val="double" w:color="auto" w:sz="4" w:space="0"/>
            </w:tcBorders>
            <w:shd w:val="clear" w:color="auto" w:fill="auto"/>
          </w:tcPr>
          <w:p w:rsidRPr="00786007" w:rsidR="004629C3" w:rsidP="00B4501C" w:rsidRDefault="004629C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$1,200</w:t>
            </w:r>
          </w:p>
        </w:tc>
      </w:tr>
      <w:tr w:rsidRPr="00786007" w:rsidR="004629C3" w:rsidTr="00B4501C">
        <w:trPr>
          <w:jc w:val="center"/>
        </w:trPr>
        <w:tc>
          <w:tcPr>
            <w:tcW w:w="1435" w:type="dxa"/>
            <w:tcBorders>
              <w:top w:val="double" w:color="auto" w:sz="4" w:space="0"/>
              <w:bottom w:val="single" w:color="auto" w:sz="4" w:space="0"/>
            </w:tcBorders>
            <w:shd w:val="clear" w:color="auto" w:fill="auto"/>
          </w:tcPr>
          <w:p w:rsidRPr="00786007" w:rsidR="004629C3" w:rsidP="00B4501C" w:rsidRDefault="004629C3">
            <w:pPr>
              <w:spacing w:after="0" w:line="240" w:lineRule="auto"/>
              <w:rPr>
                <w:rFonts w:ascii="Times New Roman" w:hAnsi="Times New Roman" w:eastAsia="Times New Roman" w:cs="Times New Roman"/>
              </w:rPr>
            </w:pPr>
            <w:r w:rsidRPr="00786007">
              <w:rPr>
                <w:rFonts w:ascii="Times New Roman" w:hAnsi="Times New Roman" w:eastAsia="Times New Roman" w:cs="Times New Roman"/>
              </w:rPr>
              <w:t>Total</w:t>
            </w:r>
          </w:p>
        </w:tc>
        <w:tc>
          <w:tcPr>
            <w:tcW w:w="1440" w:type="dxa"/>
            <w:tcBorders>
              <w:top w:val="double" w:color="auto" w:sz="4" w:space="0"/>
              <w:bottom w:val="single" w:color="auto" w:sz="4" w:space="0"/>
            </w:tcBorders>
            <w:shd w:val="clear" w:color="auto" w:fill="auto"/>
          </w:tcPr>
          <w:p w:rsidRPr="00786007" w:rsidR="004629C3" w:rsidP="00B4501C" w:rsidRDefault="004629C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430</w:t>
            </w:r>
          </w:p>
        </w:tc>
        <w:tc>
          <w:tcPr>
            <w:tcW w:w="1350" w:type="dxa"/>
            <w:tcBorders>
              <w:top w:val="double" w:color="auto" w:sz="4" w:space="0"/>
              <w:bottom w:val="single" w:color="auto" w:sz="4" w:space="0"/>
            </w:tcBorders>
            <w:shd w:val="clear" w:color="auto" w:fill="auto"/>
          </w:tcPr>
          <w:p w:rsidRPr="00786007" w:rsidR="004629C3" w:rsidP="00B4501C" w:rsidRDefault="004629C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260" w:type="dxa"/>
            <w:tcBorders>
              <w:top w:val="double" w:color="auto" w:sz="4" w:space="0"/>
              <w:bottom w:val="single" w:color="auto" w:sz="4" w:space="0"/>
            </w:tcBorders>
            <w:shd w:val="clear" w:color="auto" w:fill="auto"/>
          </w:tcPr>
          <w:p w:rsidRPr="00786007" w:rsidR="004629C3" w:rsidP="00B4501C" w:rsidRDefault="004629C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430</w:t>
            </w:r>
          </w:p>
        </w:tc>
        <w:tc>
          <w:tcPr>
            <w:tcW w:w="1170" w:type="dxa"/>
            <w:tcBorders>
              <w:top w:val="double" w:color="auto" w:sz="4" w:space="0"/>
              <w:bottom w:val="single" w:color="auto" w:sz="4" w:space="0"/>
            </w:tcBorders>
            <w:shd w:val="clear" w:color="auto" w:fill="A6A6A6" w:themeFill="background1" w:themeFillShade="A6"/>
          </w:tcPr>
          <w:p w:rsidRPr="00786007" w:rsidR="004629C3" w:rsidP="00B4501C" w:rsidRDefault="004629C3">
            <w:pPr>
              <w:spacing w:after="0" w:line="240" w:lineRule="auto"/>
              <w:jc w:val="center"/>
              <w:rPr>
                <w:rFonts w:ascii="Times New Roman" w:hAnsi="Times New Roman" w:eastAsia="Times New Roman" w:cs="Times New Roman"/>
              </w:rPr>
            </w:pPr>
          </w:p>
        </w:tc>
        <w:tc>
          <w:tcPr>
            <w:tcW w:w="810" w:type="dxa"/>
            <w:tcBorders>
              <w:top w:val="double" w:color="auto" w:sz="4" w:space="0"/>
              <w:bottom w:val="single" w:color="auto" w:sz="4" w:space="0"/>
            </w:tcBorders>
          </w:tcPr>
          <w:p w:rsidRPr="00786007" w:rsidR="004629C3" w:rsidP="00B4501C" w:rsidRDefault="004629C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215</w:t>
            </w:r>
          </w:p>
        </w:tc>
        <w:tc>
          <w:tcPr>
            <w:tcW w:w="810" w:type="dxa"/>
            <w:tcBorders>
              <w:top w:val="double" w:color="auto" w:sz="4" w:space="0"/>
              <w:bottom w:val="single" w:color="auto" w:sz="4" w:space="0"/>
            </w:tcBorders>
            <w:shd w:val="clear" w:color="auto" w:fill="A6A6A6" w:themeFill="background1" w:themeFillShade="A6"/>
          </w:tcPr>
          <w:p w:rsidRPr="00786007" w:rsidR="004629C3" w:rsidP="00B4501C" w:rsidRDefault="004629C3">
            <w:pPr>
              <w:spacing w:after="0" w:line="240" w:lineRule="auto"/>
              <w:jc w:val="center"/>
              <w:rPr>
                <w:rFonts w:ascii="Times New Roman" w:hAnsi="Times New Roman" w:eastAsia="Times New Roman" w:cs="Times New Roman"/>
              </w:rPr>
            </w:pPr>
          </w:p>
        </w:tc>
        <w:tc>
          <w:tcPr>
            <w:tcW w:w="1260" w:type="dxa"/>
            <w:tcBorders>
              <w:top w:val="double" w:color="auto" w:sz="4" w:space="0"/>
              <w:bottom w:val="single" w:color="auto" w:sz="4" w:space="0"/>
            </w:tcBorders>
            <w:shd w:val="clear" w:color="auto" w:fill="auto"/>
          </w:tcPr>
          <w:p w:rsidRPr="00786007" w:rsidR="004629C3" w:rsidP="004629C3" w:rsidRDefault="004629C3">
            <w:pPr>
              <w:spacing w:after="0" w:line="240" w:lineRule="auto"/>
              <w:jc w:val="center"/>
              <w:rPr>
                <w:rFonts w:ascii="Times New Roman" w:hAnsi="Times New Roman" w:eastAsia="Times New Roman" w:cs="Times New Roman"/>
              </w:rPr>
            </w:pPr>
            <w:r w:rsidRPr="00786007">
              <w:rPr>
                <w:rFonts w:ascii="Times New Roman" w:hAnsi="Times New Roman" w:eastAsia="Times New Roman" w:cs="Times New Roman"/>
              </w:rPr>
              <w:t>$</w:t>
            </w:r>
            <w:r>
              <w:rPr>
                <w:rFonts w:ascii="Times New Roman" w:hAnsi="Times New Roman" w:eastAsia="Times New Roman" w:cs="Times New Roman"/>
              </w:rPr>
              <w:t>10,320</w:t>
            </w:r>
          </w:p>
        </w:tc>
      </w:tr>
    </w:tbl>
    <w:p w:rsidR="004629C3" w:rsidP="006C266A" w:rsidRDefault="004629C3">
      <w:pPr>
        <w:pStyle w:val="Default"/>
      </w:pPr>
    </w:p>
    <w:p w:rsidRPr="00B564C6" w:rsidR="00C36236" w:rsidP="00406871" w:rsidRDefault="00B564C6">
      <w:pPr>
        <w:pStyle w:val="Default"/>
        <w:rPr>
          <w:b/>
        </w:rPr>
      </w:pPr>
      <w:r w:rsidRPr="00B564C6">
        <w:rPr>
          <w:b/>
        </w:rPr>
        <w:t>CDFI Annual Single Audit Report</w:t>
      </w:r>
    </w:p>
    <w:tbl>
      <w:tblPr>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5"/>
        <w:gridCol w:w="1440"/>
        <w:gridCol w:w="1350"/>
        <w:gridCol w:w="1260"/>
        <w:gridCol w:w="1170"/>
        <w:gridCol w:w="810"/>
        <w:gridCol w:w="810"/>
        <w:gridCol w:w="1260"/>
      </w:tblGrid>
      <w:tr w:rsidRPr="00786007" w:rsidR="00B564C6" w:rsidTr="00B4501C">
        <w:trPr>
          <w:jc w:val="center"/>
        </w:trPr>
        <w:tc>
          <w:tcPr>
            <w:tcW w:w="1435" w:type="dxa"/>
            <w:tcBorders>
              <w:bottom w:val="single" w:color="auto" w:sz="4" w:space="0"/>
            </w:tcBorders>
            <w:shd w:val="clear" w:color="auto" w:fill="auto"/>
          </w:tcPr>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Affected Public</w:t>
            </w:r>
          </w:p>
        </w:tc>
        <w:tc>
          <w:tcPr>
            <w:tcW w:w="1440" w:type="dxa"/>
            <w:tcBorders>
              <w:bottom w:val="single" w:color="auto" w:sz="4" w:space="0"/>
            </w:tcBorders>
            <w:shd w:val="clear" w:color="auto" w:fill="auto"/>
          </w:tcPr>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Number </w:t>
            </w:r>
          </w:p>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of Respondents</w:t>
            </w:r>
          </w:p>
        </w:tc>
        <w:tc>
          <w:tcPr>
            <w:tcW w:w="1350" w:type="dxa"/>
            <w:tcBorders>
              <w:bottom w:val="single" w:color="auto" w:sz="4" w:space="0"/>
            </w:tcBorders>
            <w:shd w:val="clear" w:color="auto" w:fill="auto"/>
          </w:tcPr>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Number of Responses</w:t>
            </w:r>
          </w:p>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Per </w:t>
            </w:r>
          </w:p>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Respondent</w:t>
            </w:r>
          </w:p>
        </w:tc>
        <w:tc>
          <w:tcPr>
            <w:tcW w:w="1260" w:type="dxa"/>
            <w:tcBorders>
              <w:bottom w:val="single" w:color="auto" w:sz="4" w:space="0"/>
            </w:tcBorders>
            <w:shd w:val="clear" w:color="auto" w:fill="auto"/>
          </w:tcPr>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Total </w:t>
            </w:r>
          </w:p>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Annual Responses</w:t>
            </w:r>
          </w:p>
        </w:tc>
        <w:tc>
          <w:tcPr>
            <w:tcW w:w="1170" w:type="dxa"/>
            <w:tcBorders>
              <w:bottom w:val="single" w:color="auto" w:sz="4" w:space="0"/>
            </w:tcBorders>
          </w:tcPr>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Hours </w:t>
            </w:r>
          </w:p>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Per </w:t>
            </w:r>
          </w:p>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Response</w:t>
            </w:r>
          </w:p>
        </w:tc>
        <w:tc>
          <w:tcPr>
            <w:tcW w:w="810" w:type="dxa"/>
            <w:tcBorders>
              <w:bottom w:val="single" w:color="auto" w:sz="4" w:space="0"/>
            </w:tcBorders>
          </w:tcPr>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Total </w:t>
            </w:r>
          </w:p>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Hours</w:t>
            </w:r>
          </w:p>
        </w:tc>
        <w:tc>
          <w:tcPr>
            <w:tcW w:w="810" w:type="dxa"/>
            <w:tcBorders>
              <w:bottom w:val="single" w:color="auto" w:sz="4" w:space="0"/>
            </w:tcBorders>
          </w:tcPr>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Time</w:t>
            </w:r>
          </w:p>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Value</w:t>
            </w:r>
          </w:p>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(per</w:t>
            </w:r>
          </w:p>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Hour)</w:t>
            </w:r>
          </w:p>
        </w:tc>
        <w:tc>
          <w:tcPr>
            <w:tcW w:w="1260" w:type="dxa"/>
            <w:tcBorders>
              <w:bottom w:val="single" w:color="auto" w:sz="4" w:space="0"/>
            </w:tcBorders>
            <w:shd w:val="clear" w:color="auto" w:fill="auto"/>
          </w:tcPr>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Monetized</w:t>
            </w:r>
          </w:p>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Burden </w:t>
            </w:r>
          </w:p>
          <w:p w:rsidRPr="00786007" w:rsidR="00B564C6" w:rsidP="00B4501C" w:rsidRDefault="00B564C6">
            <w:pPr>
              <w:spacing w:after="0" w:line="240" w:lineRule="auto"/>
              <w:jc w:val="center"/>
              <w:rPr>
                <w:rFonts w:ascii="Times New Roman" w:hAnsi="Times New Roman" w:eastAsia="Times New Roman" w:cs="Times New Roman"/>
                <w:b/>
              </w:rPr>
            </w:pPr>
            <w:r w:rsidRPr="00786007">
              <w:rPr>
                <w:rFonts w:ascii="Times New Roman" w:hAnsi="Times New Roman" w:eastAsia="Times New Roman" w:cs="Times New Roman"/>
                <w:b/>
              </w:rPr>
              <w:t xml:space="preserve">Hours </w:t>
            </w:r>
          </w:p>
        </w:tc>
      </w:tr>
      <w:tr w:rsidRPr="00786007" w:rsidR="00B564C6" w:rsidTr="00B4501C">
        <w:trPr>
          <w:jc w:val="center"/>
        </w:trPr>
        <w:tc>
          <w:tcPr>
            <w:tcW w:w="1435" w:type="dxa"/>
            <w:tcBorders>
              <w:bottom w:val="single" w:color="auto" w:sz="4" w:space="0"/>
            </w:tcBorders>
            <w:shd w:val="clear" w:color="auto" w:fill="auto"/>
          </w:tcPr>
          <w:p w:rsidRPr="00786007" w:rsidR="00B564C6" w:rsidP="00B4501C" w:rsidRDefault="00B564C6">
            <w:pPr>
              <w:spacing w:after="0" w:line="240" w:lineRule="auto"/>
              <w:rPr>
                <w:rFonts w:ascii="Times New Roman" w:hAnsi="Times New Roman" w:eastAsia="Times New Roman" w:cs="Times New Roman"/>
              </w:rPr>
            </w:pPr>
            <w:r w:rsidRPr="00786007">
              <w:rPr>
                <w:rFonts w:ascii="Times New Roman" w:hAnsi="Times New Roman" w:eastAsia="Times New Roman" w:cs="Times New Roman"/>
              </w:rPr>
              <w:t>Private Sector</w:t>
            </w:r>
          </w:p>
        </w:tc>
        <w:tc>
          <w:tcPr>
            <w:tcW w:w="1440" w:type="dxa"/>
            <w:tcBorders>
              <w:bottom w:val="single" w:color="auto" w:sz="4" w:space="0"/>
            </w:tcBorders>
            <w:shd w:val="clear" w:color="auto" w:fill="auto"/>
          </w:tcPr>
          <w:p w:rsidRPr="00786007" w:rsidR="00B564C6" w:rsidP="00B4501C" w:rsidRDefault="00B564C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380</w:t>
            </w:r>
          </w:p>
        </w:tc>
        <w:tc>
          <w:tcPr>
            <w:tcW w:w="1350" w:type="dxa"/>
            <w:tcBorders>
              <w:bottom w:val="single" w:color="auto" w:sz="4" w:space="0"/>
            </w:tcBorders>
            <w:shd w:val="clear" w:color="auto" w:fill="auto"/>
          </w:tcPr>
          <w:p w:rsidRPr="00786007" w:rsidR="00B564C6" w:rsidP="00B4501C" w:rsidRDefault="00B564C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260" w:type="dxa"/>
            <w:tcBorders>
              <w:bottom w:val="single" w:color="auto" w:sz="4" w:space="0"/>
            </w:tcBorders>
            <w:shd w:val="clear" w:color="auto" w:fill="auto"/>
          </w:tcPr>
          <w:p w:rsidRPr="00786007" w:rsidR="00B564C6" w:rsidP="00B4501C" w:rsidRDefault="00B564C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380</w:t>
            </w:r>
          </w:p>
        </w:tc>
        <w:tc>
          <w:tcPr>
            <w:tcW w:w="1170" w:type="dxa"/>
            <w:tcBorders>
              <w:bottom w:val="single" w:color="auto" w:sz="4" w:space="0"/>
            </w:tcBorders>
          </w:tcPr>
          <w:p w:rsidRPr="00786007" w:rsidR="00B564C6" w:rsidP="00B4501C" w:rsidRDefault="00B564C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w:t>
            </w:r>
          </w:p>
        </w:tc>
        <w:tc>
          <w:tcPr>
            <w:tcW w:w="810" w:type="dxa"/>
            <w:tcBorders>
              <w:bottom w:val="single" w:color="auto" w:sz="4" w:space="0"/>
            </w:tcBorders>
          </w:tcPr>
          <w:p w:rsidRPr="00786007" w:rsidR="00B564C6" w:rsidP="00B4501C" w:rsidRDefault="00B564C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190</w:t>
            </w:r>
          </w:p>
        </w:tc>
        <w:tc>
          <w:tcPr>
            <w:tcW w:w="810" w:type="dxa"/>
            <w:tcBorders>
              <w:bottom w:val="single" w:color="auto" w:sz="4" w:space="0"/>
            </w:tcBorders>
          </w:tcPr>
          <w:p w:rsidRPr="00786007" w:rsidR="00B564C6" w:rsidP="00B4501C" w:rsidRDefault="00B564C6">
            <w:pPr>
              <w:spacing w:after="0" w:line="240" w:lineRule="auto"/>
              <w:jc w:val="center"/>
              <w:rPr>
                <w:rFonts w:ascii="Times New Roman" w:hAnsi="Times New Roman" w:eastAsia="Times New Roman" w:cs="Times New Roman"/>
              </w:rPr>
            </w:pPr>
            <w:r w:rsidRPr="00786007">
              <w:rPr>
                <w:rFonts w:ascii="Times New Roman" w:hAnsi="Times New Roman" w:eastAsia="Times New Roman" w:cs="Times New Roman"/>
              </w:rPr>
              <w:t>$4</w:t>
            </w:r>
            <w:r>
              <w:rPr>
                <w:rFonts w:ascii="Times New Roman" w:hAnsi="Times New Roman" w:eastAsia="Times New Roman" w:cs="Times New Roman"/>
              </w:rPr>
              <w:t>8</w:t>
            </w:r>
            <w:r w:rsidRPr="00786007">
              <w:rPr>
                <w:rStyle w:val="FootnoteReference"/>
                <w:rFonts w:ascii="Times New Roman" w:hAnsi="Times New Roman" w:eastAsia="Times New Roman" w:cs="Times New Roman"/>
              </w:rPr>
              <w:footnoteReference w:id="6"/>
            </w:r>
          </w:p>
        </w:tc>
        <w:tc>
          <w:tcPr>
            <w:tcW w:w="1260" w:type="dxa"/>
            <w:tcBorders>
              <w:bottom w:val="single" w:color="auto" w:sz="4" w:space="0"/>
            </w:tcBorders>
            <w:shd w:val="clear" w:color="auto" w:fill="auto"/>
          </w:tcPr>
          <w:p w:rsidRPr="00786007" w:rsidR="00B564C6" w:rsidP="00B4501C" w:rsidRDefault="00B564C6">
            <w:pPr>
              <w:spacing w:after="0" w:line="240" w:lineRule="auto"/>
              <w:jc w:val="center"/>
              <w:rPr>
                <w:rFonts w:ascii="Times New Roman" w:hAnsi="Times New Roman" w:eastAsia="Times New Roman" w:cs="Times New Roman"/>
              </w:rPr>
            </w:pPr>
            <w:r w:rsidRPr="00786007">
              <w:rPr>
                <w:rFonts w:ascii="Times New Roman" w:hAnsi="Times New Roman" w:eastAsia="Times New Roman" w:cs="Times New Roman"/>
              </w:rPr>
              <w:t>$</w:t>
            </w:r>
            <w:r>
              <w:rPr>
                <w:rFonts w:ascii="Times New Roman" w:hAnsi="Times New Roman" w:eastAsia="Times New Roman" w:cs="Times New Roman"/>
              </w:rPr>
              <w:t>9,120</w:t>
            </w:r>
          </w:p>
        </w:tc>
      </w:tr>
      <w:tr w:rsidRPr="00786007" w:rsidR="00B564C6" w:rsidTr="00B4501C">
        <w:trPr>
          <w:jc w:val="center"/>
        </w:trPr>
        <w:tc>
          <w:tcPr>
            <w:tcW w:w="1435" w:type="dxa"/>
            <w:tcBorders>
              <w:top w:val="single" w:color="auto" w:sz="4" w:space="0"/>
              <w:bottom w:val="double" w:color="auto" w:sz="4" w:space="0"/>
            </w:tcBorders>
            <w:shd w:val="clear" w:color="auto" w:fill="auto"/>
          </w:tcPr>
          <w:p w:rsidRPr="00786007" w:rsidR="00B564C6" w:rsidP="00B4501C" w:rsidRDefault="00B564C6">
            <w:pPr>
              <w:spacing w:after="0" w:line="240" w:lineRule="auto"/>
              <w:rPr>
                <w:rFonts w:ascii="Times New Roman" w:hAnsi="Times New Roman" w:eastAsia="Times New Roman" w:cs="Times New Roman"/>
              </w:rPr>
            </w:pPr>
            <w:r>
              <w:rPr>
                <w:rFonts w:ascii="Times New Roman" w:hAnsi="Times New Roman" w:eastAsia="Times New Roman" w:cs="Times New Roman"/>
              </w:rPr>
              <w:t>State, Local, and Tribal Governments</w:t>
            </w:r>
          </w:p>
        </w:tc>
        <w:tc>
          <w:tcPr>
            <w:tcW w:w="1440" w:type="dxa"/>
            <w:tcBorders>
              <w:top w:val="single" w:color="auto" w:sz="4" w:space="0"/>
              <w:bottom w:val="double" w:color="auto" w:sz="4" w:space="0"/>
            </w:tcBorders>
            <w:shd w:val="clear" w:color="auto" w:fill="auto"/>
          </w:tcPr>
          <w:p w:rsidRPr="00786007" w:rsidR="00B564C6" w:rsidP="00B4501C" w:rsidRDefault="00B564C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50</w:t>
            </w:r>
          </w:p>
        </w:tc>
        <w:tc>
          <w:tcPr>
            <w:tcW w:w="1350" w:type="dxa"/>
            <w:tcBorders>
              <w:top w:val="single" w:color="auto" w:sz="4" w:space="0"/>
              <w:bottom w:val="double" w:color="auto" w:sz="4" w:space="0"/>
            </w:tcBorders>
            <w:shd w:val="clear" w:color="auto" w:fill="auto"/>
          </w:tcPr>
          <w:p w:rsidRPr="00786007" w:rsidR="00B564C6" w:rsidP="00B4501C" w:rsidRDefault="00B564C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260" w:type="dxa"/>
            <w:tcBorders>
              <w:top w:val="single" w:color="auto" w:sz="4" w:space="0"/>
              <w:bottom w:val="double" w:color="auto" w:sz="4" w:space="0"/>
            </w:tcBorders>
            <w:shd w:val="clear" w:color="auto" w:fill="auto"/>
          </w:tcPr>
          <w:p w:rsidRPr="00786007" w:rsidR="00B564C6" w:rsidP="00B4501C" w:rsidRDefault="00B564C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50</w:t>
            </w:r>
          </w:p>
        </w:tc>
        <w:tc>
          <w:tcPr>
            <w:tcW w:w="1170" w:type="dxa"/>
            <w:tcBorders>
              <w:top w:val="single" w:color="auto" w:sz="4" w:space="0"/>
              <w:bottom w:val="double" w:color="auto" w:sz="4" w:space="0"/>
            </w:tcBorders>
          </w:tcPr>
          <w:p w:rsidRPr="00786007" w:rsidR="00B564C6" w:rsidP="00B4501C" w:rsidRDefault="00B564C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w:t>
            </w:r>
          </w:p>
        </w:tc>
        <w:tc>
          <w:tcPr>
            <w:tcW w:w="810" w:type="dxa"/>
            <w:tcBorders>
              <w:top w:val="single" w:color="auto" w:sz="4" w:space="0"/>
              <w:bottom w:val="double" w:color="auto" w:sz="4" w:space="0"/>
            </w:tcBorders>
          </w:tcPr>
          <w:p w:rsidRPr="00786007" w:rsidR="00B564C6" w:rsidP="00B4501C" w:rsidRDefault="00B564C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25</w:t>
            </w:r>
          </w:p>
        </w:tc>
        <w:tc>
          <w:tcPr>
            <w:tcW w:w="810" w:type="dxa"/>
            <w:tcBorders>
              <w:top w:val="single" w:color="auto" w:sz="4" w:space="0"/>
              <w:bottom w:val="double" w:color="auto" w:sz="4" w:space="0"/>
            </w:tcBorders>
          </w:tcPr>
          <w:p w:rsidRPr="00786007" w:rsidR="00B564C6" w:rsidP="00B4501C" w:rsidRDefault="00B564C6">
            <w:pPr>
              <w:spacing w:after="0" w:line="240" w:lineRule="auto"/>
              <w:jc w:val="center"/>
              <w:rPr>
                <w:rFonts w:ascii="Times New Roman" w:hAnsi="Times New Roman" w:eastAsia="Times New Roman" w:cs="Times New Roman"/>
              </w:rPr>
            </w:pPr>
            <w:r w:rsidRPr="00786007">
              <w:rPr>
                <w:rFonts w:ascii="Times New Roman" w:hAnsi="Times New Roman" w:eastAsia="Times New Roman" w:cs="Times New Roman"/>
              </w:rPr>
              <w:t>$4</w:t>
            </w:r>
            <w:r>
              <w:rPr>
                <w:rFonts w:ascii="Times New Roman" w:hAnsi="Times New Roman" w:eastAsia="Times New Roman" w:cs="Times New Roman"/>
              </w:rPr>
              <w:t>8</w:t>
            </w:r>
            <w:r w:rsidRPr="00786007">
              <w:rPr>
                <w:rStyle w:val="FootnoteReference"/>
                <w:rFonts w:ascii="Times New Roman" w:hAnsi="Times New Roman" w:eastAsia="Times New Roman" w:cs="Times New Roman"/>
              </w:rPr>
              <w:footnoteReference w:id="7"/>
            </w:r>
          </w:p>
        </w:tc>
        <w:tc>
          <w:tcPr>
            <w:tcW w:w="1260" w:type="dxa"/>
            <w:tcBorders>
              <w:top w:val="single" w:color="auto" w:sz="4" w:space="0"/>
              <w:bottom w:val="double" w:color="auto" w:sz="4" w:space="0"/>
            </w:tcBorders>
            <w:shd w:val="clear" w:color="auto" w:fill="auto"/>
          </w:tcPr>
          <w:p w:rsidRPr="00786007" w:rsidR="00B564C6" w:rsidP="00B4501C" w:rsidRDefault="00B564C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$1,200</w:t>
            </w:r>
          </w:p>
        </w:tc>
      </w:tr>
      <w:tr w:rsidRPr="00786007" w:rsidR="00B564C6" w:rsidTr="00B4501C">
        <w:trPr>
          <w:jc w:val="center"/>
        </w:trPr>
        <w:tc>
          <w:tcPr>
            <w:tcW w:w="1435" w:type="dxa"/>
            <w:tcBorders>
              <w:top w:val="double" w:color="auto" w:sz="4" w:space="0"/>
              <w:bottom w:val="single" w:color="auto" w:sz="4" w:space="0"/>
            </w:tcBorders>
            <w:shd w:val="clear" w:color="auto" w:fill="auto"/>
          </w:tcPr>
          <w:p w:rsidRPr="00786007" w:rsidR="00B564C6" w:rsidP="00B4501C" w:rsidRDefault="00B564C6">
            <w:pPr>
              <w:spacing w:after="0" w:line="240" w:lineRule="auto"/>
              <w:rPr>
                <w:rFonts w:ascii="Times New Roman" w:hAnsi="Times New Roman" w:eastAsia="Times New Roman" w:cs="Times New Roman"/>
              </w:rPr>
            </w:pPr>
            <w:r w:rsidRPr="00786007">
              <w:rPr>
                <w:rFonts w:ascii="Times New Roman" w:hAnsi="Times New Roman" w:eastAsia="Times New Roman" w:cs="Times New Roman"/>
              </w:rPr>
              <w:t>Total</w:t>
            </w:r>
          </w:p>
        </w:tc>
        <w:tc>
          <w:tcPr>
            <w:tcW w:w="1440" w:type="dxa"/>
            <w:tcBorders>
              <w:top w:val="double" w:color="auto" w:sz="4" w:space="0"/>
              <w:bottom w:val="single" w:color="auto" w:sz="4" w:space="0"/>
            </w:tcBorders>
            <w:shd w:val="clear" w:color="auto" w:fill="auto"/>
          </w:tcPr>
          <w:p w:rsidRPr="00786007" w:rsidR="00B564C6" w:rsidP="00B4501C" w:rsidRDefault="00B564C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430</w:t>
            </w:r>
          </w:p>
        </w:tc>
        <w:tc>
          <w:tcPr>
            <w:tcW w:w="1350" w:type="dxa"/>
            <w:tcBorders>
              <w:top w:val="double" w:color="auto" w:sz="4" w:space="0"/>
              <w:bottom w:val="single" w:color="auto" w:sz="4" w:space="0"/>
            </w:tcBorders>
            <w:shd w:val="clear" w:color="auto" w:fill="auto"/>
          </w:tcPr>
          <w:p w:rsidRPr="00786007" w:rsidR="00B564C6" w:rsidP="00B4501C" w:rsidRDefault="00B564C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260" w:type="dxa"/>
            <w:tcBorders>
              <w:top w:val="double" w:color="auto" w:sz="4" w:space="0"/>
              <w:bottom w:val="single" w:color="auto" w:sz="4" w:space="0"/>
            </w:tcBorders>
            <w:shd w:val="clear" w:color="auto" w:fill="auto"/>
          </w:tcPr>
          <w:p w:rsidRPr="00786007" w:rsidR="00B564C6" w:rsidP="00B4501C" w:rsidRDefault="00B564C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430</w:t>
            </w:r>
          </w:p>
        </w:tc>
        <w:tc>
          <w:tcPr>
            <w:tcW w:w="1170" w:type="dxa"/>
            <w:tcBorders>
              <w:top w:val="double" w:color="auto" w:sz="4" w:space="0"/>
              <w:bottom w:val="single" w:color="auto" w:sz="4" w:space="0"/>
            </w:tcBorders>
            <w:shd w:val="clear" w:color="auto" w:fill="A6A6A6" w:themeFill="background1" w:themeFillShade="A6"/>
          </w:tcPr>
          <w:p w:rsidRPr="00786007" w:rsidR="00B564C6" w:rsidP="00B4501C" w:rsidRDefault="00B564C6">
            <w:pPr>
              <w:spacing w:after="0" w:line="240" w:lineRule="auto"/>
              <w:jc w:val="center"/>
              <w:rPr>
                <w:rFonts w:ascii="Times New Roman" w:hAnsi="Times New Roman" w:eastAsia="Times New Roman" w:cs="Times New Roman"/>
              </w:rPr>
            </w:pPr>
          </w:p>
        </w:tc>
        <w:tc>
          <w:tcPr>
            <w:tcW w:w="810" w:type="dxa"/>
            <w:tcBorders>
              <w:top w:val="double" w:color="auto" w:sz="4" w:space="0"/>
              <w:bottom w:val="single" w:color="auto" w:sz="4" w:space="0"/>
            </w:tcBorders>
          </w:tcPr>
          <w:p w:rsidRPr="00786007" w:rsidR="00B564C6" w:rsidP="00B4501C" w:rsidRDefault="00B564C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215</w:t>
            </w:r>
          </w:p>
        </w:tc>
        <w:tc>
          <w:tcPr>
            <w:tcW w:w="810" w:type="dxa"/>
            <w:tcBorders>
              <w:top w:val="double" w:color="auto" w:sz="4" w:space="0"/>
              <w:bottom w:val="single" w:color="auto" w:sz="4" w:space="0"/>
            </w:tcBorders>
            <w:shd w:val="clear" w:color="auto" w:fill="A6A6A6" w:themeFill="background1" w:themeFillShade="A6"/>
          </w:tcPr>
          <w:p w:rsidRPr="00786007" w:rsidR="00B564C6" w:rsidP="00B4501C" w:rsidRDefault="00B564C6">
            <w:pPr>
              <w:spacing w:after="0" w:line="240" w:lineRule="auto"/>
              <w:jc w:val="center"/>
              <w:rPr>
                <w:rFonts w:ascii="Times New Roman" w:hAnsi="Times New Roman" w:eastAsia="Times New Roman" w:cs="Times New Roman"/>
              </w:rPr>
            </w:pPr>
          </w:p>
        </w:tc>
        <w:tc>
          <w:tcPr>
            <w:tcW w:w="1260" w:type="dxa"/>
            <w:tcBorders>
              <w:top w:val="double" w:color="auto" w:sz="4" w:space="0"/>
              <w:bottom w:val="single" w:color="auto" w:sz="4" w:space="0"/>
            </w:tcBorders>
            <w:shd w:val="clear" w:color="auto" w:fill="auto"/>
          </w:tcPr>
          <w:p w:rsidRPr="00786007" w:rsidR="00B564C6" w:rsidP="00B4501C" w:rsidRDefault="00B564C6">
            <w:pPr>
              <w:spacing w:after="0" w:line="240" w:lineRule="auto"/>
              <w:jc w:val="center"/>
              <w:rPr>
                <w:rFonts w:ascii="Times New Roman" w:hAnsi="Times New Roman" w:eastAsia="Times New Roman" w:cs="Times New Roman"/>
              </w:rPr>
            </w:pPr>
            <w:r w:rsidRPr="00786007">
              <w:rPr>
                <w:rFonts w:ascii="Times New Roman" w:hAnsi="Times New Roman" w:eastAsia="Times New Roman" w:cs="Times New Roman"/>
              </w:rPr>
              <w:t>$</w:t>
            </w:r>
            <w:r>
              <w:rPr>
                <w:rFonts w:ascii="Times New Roman" w:hAnsi="Times New Roman" w:eastAsia="Times New Roman" w:cs="Times New Roman"/>
              </w:rPr>
              <w:t>10,320</w:t>
            </w:r>
          </w:p>
        </w:tc>
      </w:tr>
    </w:tbl>
    <w:p w:rsidR="00B564C6" w:rsidP="00406871" w:rsidRDefault="00B564C6">
      <w:pPr>
        <w:pStyle w:val="Default"/>
        <w:rPr>
          <w:u w:val="single"/>
        </w:rPr>
      </w:pPr>
    </w:p>
    <w:p w:rsidRPr="00641ACD" w:rsidR="00496635" w:rsidP="00406871" w:rsidRDefault="00496635">
      <w:pPr>
        <w:pStyle w:val="Default"/>
        <w:rPr>
          <w:u w:val="single"/>
        </w:rPr>
      </w:pPr>
      <w:r w:rsidRPr="00641ACD">
        <w:rPr>
          <w:u w:val="single"/>
        </w:rPr>
        <w:t xml:space="preserve">14. Estimate of annualized cost to the Government </w:t>
      </w:r>
    </w:p>
    <w:p w:rsidR="00457681" w:rsidP="00406871" w:rsidRDefault="00457681">
      <w:pPr>
        <w:pStyle w:val="Default"/>
      </w:pPr>
      <w:r w:rsidRPr="00457681">
        <w:t xml:space="preserve">The </w:t>
      </w:r>
      <w:r>
        <w:t>three-year staffing cost</w:t>
      </w:r>
      <w:r w:rsidR="00C83894">
        <w:t>s</w:t>
      </w:r>
      <w:r>
        <w:t xml:space="preserve"> to the Government </w:t>
      </w:r>
      <w:r w:rsidRPr="00457681">
        <w:t>are estimated at $226,000 to  manage, analyze and clean the data and answer client help desk questions which include half-time staffing for a GS-14 mid-band staff person and two weeks-time for GS-13 mid-band staff person</w:t>
      </w:r>
      <w:r w:rsidR="00C340A0">
        <w:rPr>
          <w:rStyle w:val="FootnoteReference"/>
        </w:rPr>
        <w:footnoteReference w:id="8"/>
      </w:r>
      <w:r w:rsidRPr="00457681">
        <w:t xml:space="preserve">. The contract costs to the Government for the direct annual maintenance and data collection costs for </w:t>
      </w:r>
      <w:r w:rsidRPr="00457681">
        <w:lastRenderedPageBreak/>
        <w:t xml:space="preserve">the ACR submitted through maintain the CDFI Fund’s Awards Monitoring Information System (AMIS) are estimated at $360,000.00 for three years.  This cost is paid through a contract to maintain AMIS. </w:t>
      </w:r>
    </w:p>
    <w:p w:rsidR="00496635" w:rsidP="00406871" w:rsidRDefault="00496635">
      <w:pPr>
        <w:pStyle w:val="Default"/>
      </w:pPr>
    </w:p>
    <w:p w:rsidRPr="00CD09F8" w:rsidR="00496635" w:rsidP="00406871" w:rsidRDefault="00496635">
      <w:pPr>
        <w:pStyle w:val="Default"/>
        <w:rPr>
          <w:u w:val="single"/>
        </w:rPr>
      </w:pPr>
      <w:r w:rsidRPr="00CD09F8">
        <w:rPr>
          <w:u w:val="single"/>
        </w:rPr>
        <w:t xml:space="preserve">15. Any program changes or adjustments </w:t>
      </w:r>
    </w:p>
    <w:p w:rsidRPr="00662F8E" w:rsidR="00496635" w:rsidP="00662F8E" w:rsidRDefault="00662F8E">
      <w:pPr>
        <w:tabs>
          <w:tab w:val="left" w:pos="7601"/>
        </w:tabs>
        <w:spacing w:after="0" w:line="240" w:lineRule="auto"/>
        <w:rPr>
          <w:rFonts w:ascii="Times New Roman" w:hAnsi="Times New Roman" w:cs="Times New Roman"/>
          <w:color w:val="000000"/>
          <w:sz w:val="24"/>
          <w:szCs w:val="24"/>
        </w:rPr>
      </w:pPr>
      <w:r w:rsidRPr="00662F8E">
        <w:rPr>
          <w:rFonts w:ascii="Times New Roman" w:hAnsi="Times New Roman" w:cs="Times New Roman"/>
          <w:sz w:val="24"/>
          <w:szCs w:val="24"/>
        </w:rPr>
        <w:t>This submission is a new request for approval. Therefore there is no change in burden.</w:t>
      </w:r>
      <w:r w:rsidRPr="00662F8E" w:rsidR="006C266A">
        <w:rPr>
          <w:rFonts w:ascii="Times New Roman" w:hAnsi="Times New Roman" w:cs="Times New Roman"/>
          <w:sz w:val="24"/>
          <w:szCs w:val="24"/>
        </w:rPr>
        <w:t xml:space="preserve"> </w:t>
      </w:r>
      <w:r w:rsidRPr="00662F8E">
        <w:rPr>
          <w:rFonts w:ascii="Times New Roman" w:hAnsi="Times New Roman" w:cs="Times New Roman"/>
          <w:sz w:val="24"/>
          <w:szCs w:val="24"/>
        </w:rPr>
        <w:tab/>
      </w:r>
    </w:p>
    <w:p w:rsidRPr="00B86C5C" w:rsidR="00496635" w:rsidP="00406871" w:rsidRDefault="00496635">
      <w:pPr>
        <w:spacing w:after="0" w:line="240" w:lineRule="auto"/>
        <w:rPr>
          <w:rFonts w:ascii="Times New Roman" w:hAnsi="Times New Roman" w:cs="Times New Roman"/>
          <w:sz w:val="24"/>
          <w:szCs w:val="24"/>
        </w:rPr>
      </w:pPr>
    </w:p>
    <w:p w:rsidRPr="006C266A" w:rsidR="006C266A" w:rsidP="00BB4937" w:rsidRDefault="00496635">
      <w:pPr>
        <w:pStyle w:val="Default"/>
      </w:pPr>
      <w:r w:rsidRPr="00CD09F8">
        <w:rPr>
          <w:u w:val="single"/>
        </w:rPr>
        <w:t xml:space="preserve">16. Plans for information tabulation and publication </w:t>
      </w:r>
    </w:p>
    <w:p w:rsidR="006C266A" w:rsidP="006C266A" w:rsidRDefault="006C266A">
      <w:pPr>
        <w:spacing w:after="0" w:line="240" w:lineRule="auto"/>
      </w:pPr>
      <w:r w:rsidRPr="006C266A">
        <w:rPr>
          <w:rFonts w:ascii="Times New Roman" w:hAnsi="Times New Roman" w:cs="Times New Roman"/>
          <w:sz w:val="24"/>
          <w:szCs w:val="24"/>
        </w:rPr>
        <w:t>Although the Agency does not intend to publish its findings, the Agency may receive requests to release the information (e.g., congressional inquiry, Freedom</w:t>
      </w:r>
      <w:r w:rsidR="00BB4937">
        <w:rPr>
          <w:rFonts w:ascii="Times New Roman" w:hAnsi="Times New Roman" w:cs="Times New Roman"/>
          <w:sz w:val="24"/>
          <w:szCs w:val="24"/>
        </w:rPr>
        <w:t xml:space="preserve"> of Information Act requests). </w:t>
      </w:r>
      <w:r w:rsidRPr="006C266A">
        <w:rPr>
          <w:rFonts w:ascii="Times New Roman" w:hAnsi="Times New Roman" w:cs="Times New Roman"/>
          <w:sz w:val="24"/>
          <w:szCs w:val="24"/>
        </w:rPr>
        <w:t xml:space="preserve">The Agency will disseminate the findings when appropriate, strictly following the Agency's "Guidelines for Ensuring the Quality of Information Disseminated to the Public," and will include specific discussion of the limitations of the qualitative results discussed above. </w:t>
      </w:r>
    </w:p>
    <w:p w:rsidR="00496635" w:rsidP="00406871" w:rsidRDefault="00496635">
      <w:pPr>
        <w:pStyle w:val="Default"/>
      </w:pPr>
    </w:p>
    <w:p w:rsidRPr="00A3282A" w:rsidR="00496635" w:rsidP="00406871" w:rsidRDefault="00496635">
      <w:pPr>
        <w:pStyle w:val="Default"/>
        <w:rPr>
          <w:u w:val="single"/>
        </w:rPr>
      </w:pPr>
      <w:r w:rsidRPr="00A3282A">
        <w:rPr>
          <w:u w:val="single"/>
        </w:rPr>
        <w:t xml:space="preserve">17. Reasons for not displaying expiration date of OMB approval </w:t>
      </w:r>
    </w:p>
    <w:p w:rsidR="00496635" w:rsidP="00406871" w:rsidRDefault="00BB4937">
      <w:pPr>
        <w:spacing w:after="0" w:line="240" w:lineRule="auto"/>
        <w:rPr>
          <w:rFonts w:ascii="Times New Roman" w:hAnsi="Times New Roman" w:cs="Times New Roman"/>
          <w:sz w:val="24"/>
          <w:szCs w:val="24"/>
        </w:rPr>
      </w:pPr>
      <w:r w:rsidRPr="00BB4937">
        <w:rPr>
          <w:rFonts w:ascii="Times New Roman" w:hAnsi="Times New Roman" w:cs="Times New Roman"/>
          <w:sz w:val="24"/>
          <w:szCs w:val="24"/>
        </w:rPr>
        <w:t xml:space="preserve">The CDFI Fund believes displaying an OMB expiration date on this collection will create the incorrect perception that this information request is to run for a shorter term than the </w:t>
      </w:r>
      <w:r>
        <w:rPr>
          <w:rFonts w:ascii="Times New Roman" w:hAnsi="Times New Roman" w:cs="Times New Roman"/>
          <w:sz w:val="24"/>
          <w:szCs w:val="24"/>
        </w:rPr>
        <w:t>Recipient’s A</w:t>
      </w:r>
      <w:r w:rsidRPr="00BB4937">
        <w:rPr>
          <w:rFonts w:ascii="Times New Roman" w:hAnsi="Times New Roman" w:cs="Times New Roman"/>
          <w:sz w:val="24"/>
          <w:szCs w:val="24"/>
        </w:rPr>
        <w:t xml:space="preserve">ssistance </w:t>
      </w:r>
      <w:r>
        <w:rPr>
          <w:rFonts w:ascii="Times New Roman" w:hAnsi="Times New Roman" w:cs="Times New Roman"/>
          <w:sz w:val="24"/>
          <w:szCs w:val="24"/>
        </w:rPr>
        <w:t>A</w:t>
      </w:r>
      <w:r w:rsidRPr="00BB4937">
        <w:rPr>
          <w:rFonts w:ascii="Times New Roman" w:hAnsi="Times New Roman" w:cs="Times New Roman"/>
          <w:sz w:val="24"/>
          <w:szCs w:val="24"/>
        </w:rPr>
        <w:t>greement</w:t>
      </w:r>
      <w:r>
        <w:rPr>
          <w:rFonts w:ascii="Times New Roman" w:hAnsi="Times New Roman" w:cs="Times New Roman"/>
          <w:sz w:val="24"/>
          <w:szCs w:val="24"/>
        </w:rPr>
        <w:t>(</w:t>
      </w:r>
      <w:r w:rsidRPr="00BB4937">
        <w:rPr>
          <w:rFonts w:ascii="Times New Roman" w:hAnsi="Times New Roman" w:cs="Times New Roman"/>
          <w:sz w:val="24"/>
          <w:szCs w:val="24"/>
        </w:rPr>
        <w:t>s</w:t>
      </w:r>
      <w:r>
        <w:rPr>
          <w:rFonts w:ascii="Times New Roman" w:hAnsi="Times New Roman" w:cs="Times New Roman"/>
          <w:sz w:val="24"/>
          <w:szCs w:val="24"/>
        </w:rPr>
        <w:t>).</w:t>
      </w:r>
    </w:p>
    <w:p w:rsidRPr="009E3975" w:rsidR="00BB4937" w:rsidP="00406871" w:rsidRDefault="00BB4937">
      <w:pPr>
        <w:spacing w:after="0" w:line="240" w:lineRule="auto"/>
        <w:rPr>
          <w:rFonts w:ascii="Times New Roman" w:hAnsi="Times New Roman" w:cs="Times New Roman"/>
          <w:sz w:val="24"/>
          <w:szCs w:val="24"/>
        </w:rPr>
      </w:pPr>
    </w:p>
    <w:p w:rsidRPr="00A3282A" w:rsidR="00496635" w:rsidP="00406871" w:rsidRDefault="00496635">
      <w:pPr>
        <w:pStyle w:val="Default"/>
        <w:rPr>
          <w:u w:val="single"/>
        </w:rPr>
      </w:pPr>
      <w:r w:rsidRPr="00A3282A">
        <w:rPr>
          <w:u w:val="single"/>
        </w:rPr>
        <w:t xml:space="preserve">18. Explanation of exceptions to certification statement </w:t>
      </w:r>
    </w:p>
    <w:p w:rsidRPr="00B86C5C" w:rsidR="00496635" w:rsidP="00406871" w:rsidRDefault="00496635">
      <w:pPr>
        <w:spacing w:after="0" w:line="240" w:lineRule="auto"/>
        <w:rPr>
          <w:rFonts w:ascii="Times New Roman" w:hAnsi="Times New Roman" w:cs="Times New Roman"/>
          <w:sz w:val="24"/>
          <w:szCs w:val="24"/>
        </w:rPr>
      </w:pPr>
      <w:r w:rsidRPr="00B86C5C">
        <w:rPr>
          <w:rFonts w:ascii="Times New Roman" w:hAnsi="Times New Roman" w:cs="Times New Roman"/>
          <w:sz w:val="24"/>
          <w:szCs w:val="24"/>
        </w:rPr>
        <w:t>Not applicable.</w:t>
      </w:r>
    </w:p>
    <w:p w:rsidR="00D7504F" w:rsidP="00406871" w:rsidRDefault="00D7504F">
      <w:pPr>
        <w:pStyle w:val="Default"/>
        <w:rPr>
          <w:b/>
          <w:bCs/>
        </w:rPr>
      </w:pPr>
    </w:p>
    <w:p w:rsidR="00496635" w:rsidP="00406871" w:rsidRDefault="00496635">
      <w:pPr>
        <w:pStyle w:val="Default"/>
        <w:rPr>
          <w:b/>
          <w:bCs/>
        </w:rPr>
      </w:pPr>
      <w:r w:rsidRPr="00B86C5C">
        <w:rPr>
          <w:b/>
          <w:bCs/>
        </w:rPr>
        <w:t xml:space="preserve">B. Collections of Information Employing Statistical Methods </w:t>
      </w:r>
    </w:p>
    <w:p w:rsidR="00BB4937" w:rsidP="00406871" w:rsidRDefault="00BB4937">
      <w:pPr>
        <w:pStyle w:val="Default"/>
        <w:rPr>
          <w:bCs/>
        </w:rPr>
      </w:pPr>
      <w:r w:rsidRPr="00BB4937">
        <w:rPr>
          <w:bCs/>
        </w:rPr>
        <w:t>Not applicable</w:t>
      </w:r>
    </w:p>
    <w:p w:rsidR="00793B55" w:rsidP="00406871" w:rsidRDefault="00793B55">
      <w:pPr>
        <w:pStyle w:val="Default"/>
        <w:rPr>
          <w:bCs/>
        </w:rPr>
      </w:pPr>
    </w:p>
    <w:p w:rsidR="00793B55" w:rsidP="00406871" w:rsidRDefault="00793B55">
      <w:pPr>
        <w:pStyle w:val="Default"/>
        <w:rPr>
          <w:bCs/>
        </w:rPr>
        <w:sectPr w:rsidR="00793B55" w:rsidSect="003306CC">
          <w:pgSz w:w="12240" w:h="15840"/>
          <w:pgMar w:top="1440" w:right="1440" w:bottom="1440" w:left="1440" w:header="720" w:footer="720" w:gutter="0"/>
          <w:cols w:space="720"/>
          <w:docGrid w:linePitch="360"/>
        </w:sectPr>
      </w:pPr>
    </w:p>
    <w:p w:rsidRPr="000F2A9A" w:rsidR="00793B55" w:rsidP="00406871" w:rsidRDefault="000F2A9A">
      <w:pPr>
        <w:pStyle w:val="Default"/>
        <w:rPr>
          <w:b/>
        </w:rPr>
      </w:pPr>
      <w:r w:rsidRPr="000F2A9A">
        <w:rPr>
          <w:b/>
        </w:rPr>
        <w:lastRenderedPageBreak/>
        <w:t>Appendix A. Public Comment Adjudication Table</w:t>
      </w:r>
    </w:p>
    <w:p w:rsidR="000F2A9A" w:rsidP="00406871" w:rsidRDefault="000F2A9A">
      <w:pPr>
        <w:pStyle w:val="Default"/>
      </w:pPr>
    </w:p>
    <w:tbl>
      <w:tblPr>
        <w:tblW w:w="13135" w:type="dxa"/>
        <w:tblLook w:val="04A0" w:firstRow="1" w:lastRow="0" w:firstColumn="1" w:lastColumn="0" w:noHBand="0" w:noVBand="1"/>
      </w:tblPr>
      <w:tblGrid>
        <w:gridCol w:w="1167"/>
        <w:gridCol w:w="1275"/>
        <w:gridCol w:w="1266"/>
        <w:gridCol w:w="1391"/>
        <w:gridCol w:w="3896"/>
        <w:gridCol w:w="4140"/>
      </w:tblGrid>
      <w:tr w:rsidRPr="000F2A9A" w:rsidR="000F2A9A" w:rsidTr="000F2A9A">
        <w:trPr>
          <w:trHeight w:val="600"/>
          <w:tblHeader/>
        </w:trPr>
        <w:tc>
          <w:tcPr>
            <w:tcW w:w="1167"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0F2A9A" w:rsidR="000F2A9A" w:rsidP="000F2A9A" w:rsidRDefault="000F2A9A">
            <w:pPr>
              <w:spacing w:after="0" w:line="240" w:lineRule="auto"/>
              <w:jc w:val="center"/>
              <w:rPr>
                <w:rFonts w:ascii="Calibri" w:hAnsi="Calibri" w:eastAsia="Times New Roman" w:cs="Times New Roman"/>
                <w:b/>
                <w:bCs/>
                <w:color w:val="000000"/>
              </w:rPr>
            </w:pPr>
            <w:r w:rsidRPr="000F2A9A">
              <w:rPr>
                <w:rFonts w:ascii="Calibri" w:hAnsi="Calibri" w:eastAsia="Times New Roman" w:cs="Times New Roman"/>
                <w:b/>
                <w:bCs/>
                <w:color w:val="000000"/>
              </w:rPr>
              <w:t xml:space="preserve">Date of Comment </w:t>
            </w:r>
          </w:p>
        </w:tc>
        <w:tc>
          <w:tcPr>
            <w:tcW w:w="1275" w:type="dxa"/>
            <w:tcBorders>
              <w:top w:val="single" w:color="auto" w:sz="4" w:space="0"/>
              <w:left w:val="nil"/>
              <w:bottom w:val="single" w:color="auto" w:sz="4" w:space="0"/>
              <w:right w:val="single" w:color="auto" w:sz="4" w:space="0"/>
            </w:tcBorders>
            <w:shd w:val="clear" w:color="000000" w:fill="BFBFBF"/>
            <w:vAlign w:val="center"/>
            <w:hideMark/>
          </w:tcPr>
          <w:p w:rsidRPr="000F2A9A" w:rsidR="000F2A9A" w:rsidP="000F2A9A" w:rsidRDefault="000F2A9A">
            <w:pPr>
              <w:spacing w:after="0" w:line="240" w:lineRule="auto"/>
              <w:jc w:val="center"/>
              <w:rPr>
                <w:rFonts w:ascii="Calibri" w:hAnsi="Calibri" w:eastAsia="Times New Roman" w:cs="Times New Roman"/>
                <w:b/>
                <w:bCs/>
                <w:color w:val="000000"/>
              </w:rPr>
            </w:pPr>
            <w:r w:rsidRPr="000F2A9A">
              <w:rPr>
                <w:rFonts w:ascii="Calibri" w:hAnsi="Calibri" w:eastAsia="Times New Roman" w:cs="Times New Roman"/>
                <w:b/>
                <w:bCs/>
                <w:color w:val="000000"/>
              </w:rPr>
              <w:t>Author Name</w:t>
            </w:r>
          </w:p>
        </w:tc>
        <w:tc>
          <w:tcPr>
            <w:tcW w:w="1266" w:type="dxa"/>
            <w:tcBorders>
              <w:top w:val="single" w:color="auto" w:sz="4" w:space="0"/>
              <w:left w:val="nil"/>
              <w:bottom w:val="single" w:color="auto" w:sz="4" w:space="0"/>
              <w:right w:val="single" w:color="auto" w:sz="4" w:space="0"/>
            </w:tcBorders>
            <w:shd w:val="clear" w:color="000000" w:fill="BFBFBF"/>
            <w:vAlign w:val="center"/>
            <w:hideMark/>
          </w:tcPr>
          <w:p w:rsidRPr="000F2A9A" w:rsidR="000F2A9A" w:rsidP="000F2A9A" w:rsidRDefault="000F2A9A">
            <w:pPr>
              <w:spacing w:after="0" w:line="240" w:lineRule="auto"/>
              <w:jc w:val="center"/>
              <w:rPr>
                <w:rFonts w:ascii="Calibri" w:hAnsi="Calibri" w:eastAsia="Times New Roman" w:cs="Times New Roman"/>
                <w:b/>
                <w:bCs/>
                <w:color w:val="000000"/>
              </w:rPr>
            </w:pPr>
            <w:r w:rsidRPr="000F2A9A">
              <w:rPr>
                <w:rFonts w:ascii="Calibri" w:hAnsi="Calibri" w:eastAsia="Times New Roman" w:cs="Times New Roman"/>
                <w:b/>
                <w:bCs/>
                <w:color w:val="000000"/>
              </w:rPr>
              <w:t>Author Position</w:t>
            </w:r>
          </w:p>
        </w:tc>
        <w:tc>
          <w:tcPr>
            <w:tcW w:w="1391" w:type="dxa"/>
            <w:tcBorders>
              <w:top w:val="single" w:color="auto" w:sz="4" w:space="0"/>
              <w:left w:val="nil"/>
              <w:bottom w:val="single" w:color="auto" w:sz="4" w:space="0"/>
              <w:right w:val="single" w:color="auto" w:sz="4" w:space="0"/>
            </w:tcBorders>
            <w:shd w:val="clear" w:color="000000" w:fill="BFBFBF"/>
            <w:vAlign w:val="center"/>
            <w:hideMark/>
          </w:tcPr>
          <w:p w:rsidRPr="000F2A9A" w:rsidR="000F2A9A" w:rsidP="000F2A9A" w:rsidRDefault="000F2A9A">
            <w:pPr>
              <w:spacing w:after="0" w:line="240" w:lineRule="auto"/>
              <w:jc w:val="center"/>
              <w:rPr>
                <w:rFonts w:ascii="Calibri" w:hAnsi="Calibri" w:eastAsia="Times New Roman" w:cs="Times New Roman"/>
                <w:b/>
                <w:bCs/>
                <w:color w:val="000000"/>
              </w:rPr>
            </w:pPr>
            <w:r w:rsidRPr="000F2A9A">
              <w:rPr>
                <w:rFonts w:ascii="Calibri" w:hAnsi="Calibri" w:eastAsia="Times New Roman" w:cs="Times New Roman"/>
                <w:b/>
                <w:bCs/>
                <w:color w:val="000000"/>
              </w:rPr>
              <w:t>Organization</w:t>
            </w:r>
          </w:p>
        </w:tc>
        <w:tc>
          <w:tcPr>
            <w:tcW w:w="3896" w:type="dxa"/>
            <w:tcBorders>
              <w:top w:val="single" w:color="auto" w:sz="4" w:space="0"/>
              <w:left w:val="nil"/>
              <w:bottom w:val="single" w:color="auto" w:sz="4" w:space="0"/>
              <w:right w:val="single" w:color="auto" w:sz="4" w:space="0"/>
            </w:tcBorders>
            <w:shd w:val="clear" w:color="000000" w:fill="BFBFBF"/>
            <w:vAlign w:val="center"/>
            <w:hideMark/>
          </w:tcPr>
          <w:p w:rsidRPr="000F2A9A" w:rsidR="000F2A9A" w:rsidP="000F2A9A" w:rsidRDefault="000F2A9A">
            <w:pPr>
              <w:spacing w:after="0" w:line="240" w:lineRule="auto"/>
              <w:jc w:val="center"/>
              <w:rPr>
                <w:rFonts w:ascii="Calibri" w:hAnsi="Calibri" w:eastAsia="Times New Roman" w:cs="Times New Roman"/>
                <w:b/>
                <w:bCs/>
                <w:color w:val="000000"/>
              </w:rPr>
            </w:pPr>
            <w:r w:rsidRPr="000F2A9A">
              <w:rPr>
                <w:rFonts w:ascii="Calibri" w:hAnsi="Calibri" w:eastAsia="Times New Roman" w:cs="Times New Roman"/>
                <w:b/>
                <w:bCs/>
                <w:color w:val="000000"/>
              </w:rPr>
              <w:t>Comment</w:t>
            </w:r>
          </w:p>
        </w:tc>
        <w:tc>
          <w:tcPr>
            <w:tcW w:w="4140" w:type="dxa"/>
            <w:tcBorders>
              <w:top w:val="single" w:color="auto" w:sz="4" w:space="0"/>
              <w:left w:val="nil"/>
              <w:bottom w:val="single" w:color="auto" w:sz="4" w:space="0"/>
              <w:right w:val="single" w:color="auto" w:sz="4" w:space="0"/>
            </w:tcBorders>
            <w:shd w:val="clear" w:color="000000" w:fill="BFBFBF"/>
            <w:vAlign w:val="center"/>
            <w:hideMark/>
          </w:tcPr>
          <w:p w:rsidRPr="000F2A9A" w:rsidR="000F2A9A" w:rsidP="000F2A9A" w:rsidRDefault="000F2A9A">
            <w:pPr>
              <w:spacing w:after="0" w:line="240" w:lineRule="auto"/>
              <w:jc w:val="center"/>
              <w:rPr>
                <w:rFonts w:ascii="Calibri" w:hAnsi="Calibri" w:eastAsia="Times New Roman" w:cs="Times New Roman"/>
                <w:b/>
                <w:bCs/>
                <w:color w:val="000000"/>
              </w:rPr>
            </w:pPr>
            <w:r w:rsidRPr="000F2A9A">
              <w:rPr>
                <w:rFonts w:ascii="Calibri" w:hAnsi="Calibri" w:eastAsia="Times New Roman" w:cs="Times New Roman"/>
                <w:b/>
                <w:bCs/>
                <w:color w:val="000000"/>
              </w:rPr>
              <w:t>CCME Office Response</w:t>
            </w:r>
          </w:p>
        </w:tc>
      </w:tr>
      <w:tr w:rsidRPr="000F2A9A" w:rsidR="000F2A9A" w:rsidTr="000F2A9A">
        <w:trPr>
          <w:trHeight w:val="1200"/>
        </w:trPr>
        <w:tc>
          <w:tcPr>
            <w:tcW w:w="1167" w:type="dxa"/>
            <w:tcBorders>
              <w:top w:val="nil"/>
              <w:left w:val="single" w:color="auto" w:sz="4" w:space="0"/>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5/2/2018</w:t>
            </w:r>
          </w:p>
        </w:tc>
        <w:tc>
          <w:tcPr>
            <w:tcW w:w="1275"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Betsy Boylston</w:t>
            </w:r>
          </w:p>
        </w:tc>
        <w:tc>
          <w:tcPr>
            <w:tcW w:w="1266"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Senior Compliance and Closing Officer</w:t>
            </w:r>
          </w:p>
        </w:tc>
        <w:tc>
          <w:tcPr>
            <w:tcW w:w="1391"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Network for Oregon Affordable Housing (NOAH)</w:t>
            </w:r>
          </w:p>
        </w:tc>
        <w:tc>
          <w:tcPr>
            <w:tcW w:w="3896"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Inquired if this annual compliance report would replace an existing annual compliance report already collected (Institution Level Report (ILR) &amp; Transaction Level Report (TLR))</w:t>
            </w:r>
          </w:p>
        </w:tc>
        <w:tc>
          <w:tcPr>
            <w:tcW w:w="4140"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rPr>
            </w:pPr>
            <w:r w:rsidRPr="000F2A9A">
              <w:rPr>
                <w:rFonts w:ascii="Calibri" w:hAnsi="Calibri" w:eastAsia="Times New Roman" w:cs="Times New Roman"/>
              </w:rPr>
              <w:t>The CDFI Fund will still require Recipients to submit the ILR &amp; TLR as specified in the Assistance Agreement</w:t>
            </w:r>
            <w:r w:rsidR="00020834">
              <w:rPr>
                <w:rFonts w:ascii="Calibri" w:hAnsi="Calibri" w:eastAsia="Times New Roman" w:cs="Times New Roman"/>
              </w:rPr>
              <w:t>.</w:t>
            </w:r>
          </w:p>
        </w:tc>
      </w:tr>
      <w:tr w:rsidRPr="000F2A9A" w:rsidR="000F2A9A" w:rsidTr="000F2A9A">
        <w:trPr>
          <w:trHeight w:val="900"/>
        </w:trPr>
        <w:tc>
          <w:tcPr>
            <w:tcW w:w="1167" w:type="dxa"/>
            <w:tcBorders>
              <w:top w:val="nil"/>
              <w:left w:val="single" w:color="auto" w:sz="4" w:space="0"/>
              <w:bottom w:val="single" w:color="auto" w:sz="4" w:space="0"/>
              <w:right w:val="single" w:color="auto" w:sz="4" w:space="0"/>
            </w:tcBorders>
            <w:shd w:val="clear" w:color="auto" w:fill="auto"/>
            <w:hideMark/>
          </w:tcPr>
          <w:p w:rsidRPr="000F2A9A" w:rsidR="000F2A9A" w:rsidP="00FA1A2C"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6/</w:t>
            </w:r>
            <w:r w:rsidR="00FA1A2C">
              <w:rPr>
                <w:rFonts w:ascii="Calibri" w:hAnsi="Calibri" w:eastAsia="Times New Roman" w:cs="Times New Roman"/>
                <w:color w:val="000000"/>
              </w:rPr>
              <w:t>14</w:t>
            </w:r>
            <w:r w:rsidRPr="000F2A9A">
              <w:rPr>
                <w:rFonts w:ascii="Calibri" w:hAnsi="Calibri" w:eastAsia="Times New Roman" w:cs="Times New Roman"/>
                <w:color w:val="000000"/>
              </w:rPr>
              <w:t>/2018</w:t>
            </w:r>
          </w:p>
        </w:tc>
        <w:tc>
          <w:tcPr>
            <w:tcW w:w="1275"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Daniel Sloan</w:t>
            </w:r>
          </w:p>
        </w:tc>
        <w:tc>
          <w:tcPr>
            <w:tcW w:w="1266"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Senior Consultant</w:t>
            </w:r>
          </w:p>
        </w:tc>
        <w:tc>
          <w:tcPr>
            <w:tcW w:w="1391"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FUND Consulting, LLC</w:t>
            </w:r>
          </w:p>
        </w:tc>
        <w:tc>
          <w:tcPr>
            <w:tcW w:w="3896"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Recommended that the annual compliance reports be completed and submitted fully within AMIS, rather than as an uploaded word document.</w:t>
            </w:r>
          </w:p>
        </w:tc>
        <w:tc>
          <w:tcPr>
            <w:tcW w:w="4140"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Comment will be addressed in operating procedures when developed within AMIS</w:t>
            </w:r>
            <w:r w:rsidR="00020834">
              <w:rPr>
                <w:rFonts w:ascii="Calibri" w:hAnsi="Calibri" w:eastAsia="Times New Roman" w:cs="Times New Roman"/>
                <w:color w:val="000000"/>
              </w:rPr>
              <w:t>.</w:t>
            </w:r>
          </w:p>
        </w:tc>
      </w:tr>
      <w:tr w:rsidRPr="000F2A9A" w:rsidR="000F2A9A" w:rsidTr="000F2A9A">
        <w:trPr>
          <w:trHeight w:val="1200"/>
        </w:trPr>
        <w:tc>
          <w:tcPr>
            <w:tcW w:w="1167" w:type="dxa"/>
            <w:tcBorders>
              <w:top w:val="nil"/>
              <w:left w:val="single" w:color="auto" w:sz="4" w:space="0"/>
              <w:bottom w:val="single" w:color="auto" w:sz="4" w:space="0"/>
              <w:right w:val="single" w:color="auto" w:sz="4" w:space="0"/>
            </w:tcBorders>
            <w:shd w:val="clear" w:color="auto" w:fill="auto"/>
            <w:hideMark/>
          </w:tcPr>
          <w:p w:rsidRPr="000F2A9A" w:rsidR="000F2A9A" w:rsidP="00FA1A2C"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6/</w:t>
            </w:r>
            <w:r w:rsidR="00FA1A2C">
              <w:rPr>
                <w:rFonts w:ascii="Calibri" w:hAnsi="Calibri" w:eastAsia="Times New Roman" w:cs="Times New Roman"/>
                <w:color w:val="000000"/>
              </w:rPr>
              <w:t>14</w:t>
            </w:r>
            <w:r w:rsidRPr="000F2A9A">
              <w:rPr>
                <w:rFonts w:ascii="Calibri" w:hAnsi="Calibri" w:eastAsia="Times New Roman" w:cs="Times New Roman"/>
                <w:color w:val="000000"/>
              </w:rPr>
              <w:t>/2018</w:t>
            </w:r>
          </w:p>
        </w:tc>
        <w:tc>
          <w:tcPr>
            <w:tcW w:w="1275"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Daniel Sloan</w:t>
            </w:r>
          </w:p>
        </w:tc>
        <w:tc>
          <w:tcPr>
            <w:tcW w:w="1266"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Senior Consultant</w:t>
            </w:r>
          </w:p>
        </w:tc>
        <w:tc>
          <w:tcPr>
            <w:tcW w:w="1391"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FUND Consulting, LLC</w:t>
            </w:r>
          </w:p>
        </w:tc>
        <w:tc>
          <w:tcPr>
            <w:tcW w:w="3896"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Recommended the need for clearer guidance on which reports are required for each Recipient, and the actual content Recipients need to provide in the reports.</w:t>
            </w:r>
          </w:p>
        </w:tc>
        <w:tc>
          <w:tcPr>
            <w:tcW w:w="4140"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This information is already provided via the counter-signed Assistance Agreement and other outreach materials. Comment will also be addressed when form is developed in AMIS through web-based help text</w:t>
            </w:r>
            <w:r w:rsidR="00020834">
              <w:rPr>
                <w:rFonts w:ascii="Calibri" w:hAnsi="Calibri" w:eastAsia="Times New Roman" w:cs="Times New Roman"/>
                <w:color w:val="000000"/>
              </w:rPr>
              <w:t>.</w:t>
            </w:r>
          </w:p>
        </w:tc>
      </w:tr>
      <w:tr w:rsidRPr="000F2A9A" w:rsidR="000F2A9A" w:rsidTr="000F2A9A">
        <w:trPr>
          <w:trHeight w:val="1200"/>
        </w:trPr>
        <w:tc>
          <w:tcPr>
            <w:tcW w:w="1167" w:type="dxa"/>
            <w:tcBorders>
              <w:top w:val="nil"/>
              <w:left w:val="single" w:color="auto" w:sz="4" w:space="0"/>
              <w:bottom w:val="single" w:color="auto" w:sz="4" w:space="0"/>
              <w:right w:val="single" w:color="auto" w:sz="4" w:space="0"/>
            </w:tcBorders>
            <w:shd w:val="clear" w:color="auto" w:fill="auto"/>
            <w:hideMark/>
          </w:tcPr>
          <w:p w:rsidRPr="000F2A9A" w:rsidR="000F2A9A" w:rsidP="00FA1A2C"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6/</w:t>
            </w:r>
            <w:r w:rsidR="00FA1A2C">
              <w:rPr>
                <w:rFonts w:ascii="Calibri" w:hAnsi="Calibri" w:eastAsia="Times New Roman" w:cs="Times New Roman"/>
                <w:color w:val="000000"/>
              </w:rPr>
              <w:t>14</w:t>
            </w:r>
            <w:r w:rsidRPr="000F2A9A">
              <w:rPr>
                <w:rFonts w:ascii="Calibri" w:hAnsi="Calibri" w:eastAsia="Times New Roman" w:cs="Times New Roman"/>
                <w:color w:val="000000"/>
              </w:rPr>
              <w:t>/2018</w:t>
            </w:r>
          </w:p>
        </w:tc>
        <w:tc>
          <w:tcPr>
            <w:tcW w:w="1275"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Daniel Sloan</w:t>
            </w:r>
          </w:p>
        </w:tc>
        <w:tc>
          <w:tcPr>
            <w:tcW w:w="1266"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Senior Consultant</w:t>
            </w:r>
          </w:p>
        </w:tc>
        <w:tc>
          <w:tcPr>
            <w:tcW w:w="1391"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FUND Consulting, LLC</w:t>
            </w:r>
          </w:p>
        </w:tc>
        <w:tc>
          <w:tcPr>
            <w:tcW w:w="3896"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Recommended the need for increased clarity as to how regulated institutions should complete the Financial Statement Audit Report, and what documentation, if any, should be uploaded.</w:t>
            </w:r>
          </w:p>
        </w:tc>
        <w:tc>
          <w:tcPr>
            <w:tcW w:w="4140"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Comment will be addressed when form is developed in AMIS through web-based help text</w:t>
            </w:r>
            <w:r w:rsidR="00020834">
              <w:rPr>
                <w:rFonts w:ascii="Calibri" w:hAnsi="Calibri" w:eastAsia="Times New Roman" w:cs="Times New Roman"/>
                <w:color w:val="000000"/>
              </w:rPr>
              <w:t>.</w:t>
            </w:r>
          </w:p>
        </w:tc>
      </w:tr>
      <w:tr w:rsidRPr="000F2A9A" w:rsidR="000F2A9A" w:rsidTr="000F2A9A">
        <w:trPr>
          <w:trHeight w:val="1500"/>
        </w:trPr>
        <w:tc>
          <w:tcPr>
            <w:tcW w:w="1167" w:type="dxa"/>
            <w:tcBorders>
              <w:top w:val="nil"/>
              <w:left w:val="single" w:color="auto" w:sz="4" w:space="0"/>
              <w:bottom w:val="single" w:color="auto" w:sz="4" w:space="0"/>
              <w:right w:val="single" w:color="auto" w:sz="4" w:space="0"/>
            </w:tcBorders>
            <w:shd w:val="clear" w:color="auto" w:fill="auto"/>
            <w:hideMark/>
          </w:tcPr>
          <w:p w:rsidRPr="000F2A9A" w:rsidR="000F2A9A" w:rsidP="00FA1A2C"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6/</w:t>
            </w:r>
            <w:r w:rsidR="00FA1A2C">
              <w:rPr>
                <w:rFonts w:ascii="Calibri" w:hAnsi="Calibri" w:eastAsia="Times New Roman" w:cs="Times New Roman"/>
                <w:color w:val="000000"/>
              </w:rPr>
              <w:t>14</w:t>
            </w:r>
            <w:r w:rsidRPr="000F2A9A">
              <w:rPr>
                <w:rFonts w:ascii="Calibri" w:hAnsi="Calibri" w:eastAsia="Times New Roman" w:cs="Times New Roman"/>
                <w:color w:val="000000"/>
              </w:rPr>
              <w:t>/2018</w:t>
            </w:r>
          </w:p>
        </w:tc>
        <w:tc>
          <w:tcPr>
            <w:tcW w:w="1275"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Daniel Sloan</w:t>
            </w:r>
          </w:p>
        </w:tc>
        <w:tc>
          <w:tcPr>
            <w:tcW w:w="1266"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Senior Consultant</w:t>
            </w:r>
          </w:p>
        </w:tc>
        <w:tc>
          <w:tcPr>
            <w:tcW w:w="1391"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FUND Consulting, LLC</w:t>
            </w:r>
          </w:p>
        </w:tc>
        <w:tc>
          <w:tcPr>
            <w:tcW w:w="3896"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 xml:space="preserve">Recommended the need for increased clarity as to whether Recipient's with Fiscal Year (FY) 2015 and newer awards need to complete and submit both the PPR and the Performance Goals and Measure Report, or only the PPR. </w:t>
            </w:r>
          </w:p>
        </w:tc>
        <w:tc>
          <w:tcPr>
            <w:tcW w:w="4140"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Comment will be addressed when form is developed in AMIS through web-based help text</w:t>
            </w:r>
            <w:r w:rsidR="00020834">
              <w:rPr>
                <w:rFonts w:ascii="Calibri" w:hAnsi="Calibri" w:eastAsia="Times New Roman" w:cs="Times New Roman"/>
                <w:color w:val="000000"/>
              </w:rPr>
              <w:t>.</w:t>
            </w:r>
          </w:p>
        </w:tc>
      </w:tr>
      <w:tr w:rsidRPr="000F2A9A" w:rsidR="000F2A9A" w:rsidTr="000F2A9A">
        <w:trPr>
          <w:trHeight w:val="1200"/>
        </w:trPr>
        <w:tc>
          <w:tcPr>
            <w:tcW w:w="1167" w:type="dxa"/>
            <w:tcBorders>
              <w:top w:val="nil"/>
              <w:left w:val="single" w:color="auto" w:sz="4" w:space="0"/>
              <w:bottom w:val="single" w:color="auto" w:sz="4" w:space="0"/>
              <w:right w:val="single" w:color="auto" w:sz="4" w:space="0"/>
            </w:tcBorders>
            <w:shd w:val="clear" w:color="auto" w:fill="auto"/>
            <w:hideMark/>
          </w:tcPr>
          <w:p w:rsidRPr="000F2A9A" w:rsidR="000F2A9A" w:rsidP="00FA1A2C"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6/</w:t>
            </w:r>
            <w:r w:rsidR="00FA1A2C">
              <w:rPr>
                <w:rFonts w:ascii="Calibri" w:hAnsi="Calibri" w:eastAsia="Times New Roman" w:cs="Times New Roman"/>
                <w:color w:val="000000"/>
              </w:rPr>
              <w:t>14</w:t>
            </w:r>
            <w:r w:rsidRPr="000F2A9A">
              <w:rPr>
                <w:rFonts w:ascii="Calibri" w:hAnsi="Calibri" w:eastAsia="Times New Roman" w:cs="Times New Roman"/>
                <w:color w:val="000000"/>
              </w:rPr>
              <w:t>/2018</w:t>
            </w:r>
          </w:p>
        </w:tc>
        <w:tc>
          <w:tcPr>
            <w:tcW w:w="1275"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Daniel Sloan</w:t>
            </w:r>
          </w:p>
        </w:tc>
        <w:tc>
          <w:tcPr>
            <w:tcW w:w="1266"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Senior Consultant</w:t>
            </w:r>
          </w:p>
        </w:tc>
        <w:tc>
          <w:tcPr>
            <w:tcW w:w="1391"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FUND Consulting, LLC</w:t>
            </w:r>
          </w:p>
        </w:tc>
        <w:tc>
          <w:tcPr>
            <w:tcW w:w="3896"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 xml:space="preserve">Recommended the need for increased clarity as to how Recipients should provide data points in the PPR related to Performance Goal 2 Measure 1: Deployment to Target Market. </w:t>
            </w:r>
          </w:p>
        </w:tc>
        <w:tc>
          <w:tcPr>
            <w:tcW w:w="4140"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This information is already provided via the counter-signed Assistance Agreement and other outreach materials. Comment will also be addressed when form is developed in AMIS through web-based help text</w:t>
            </w:r>
            <w:r w:rsidR="00020834">
              <w:rPr>
                <w:rFonts w:ascii="Calibri" w:hAnsi="Calibri" w:eastAsia="Times New Roman" w:cs="Times New Roman"/>
                <w:color w:val="000000"/>
              </w:rPr>
              <w:t>.</w:t>
            </w:r>
          </w:p>
        </w:tc>
      </w:tr>
      <w:tr w:rsidRPr="000F2A9A" w:rsidR="000F2A9A" w:rsidTr="000F2A9A">
        <w:trPr>
          <w:trHeight w:val="900"/>
        </w:trPr>
        <w:tc>
          <w:tcPr>
            <w:tcW w:w="1167" w:type="dxa"/>
            <w:tcBorders>
              <w:top w:val="nil"/>
              <w:left w:val="single" w:color="auto" w:sz="4" w:space="0"/>
              <w:bottom w:val="single" w:color="auto" w:sz="4" w:space="0"/>
              <w:right w:val="single" w:color="auto" w:sz="4" w:space="0"/>
            </w:tcBorders>
            <w:shd w:val="clear" w:color="auto" w:fill="auto"/>
            <w:hideMark/>
          </w:tcPr>
          <w:p w:rsidRPr="000F2A9A" w:rsidR="000F2A9A" w:rsidP="00FA1A2C"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lastRenderedPageBreak/>
              <w:t>6/</w:t>
            </w:r>
            <w:r w:rsidR="00FA1A2C">
              <w:rPr>
                <w:rFonts w:ascii="Calibri" w:hAnsi="Calibri" w:eastAsia="Times New Roman" w:cs="Times New Roman"/>
                <w:color w:val="000000"/>
              </w:rPr>
              <w:t>14</w:t>
            </w:r>
            <w:r w:rsidRPr="000F2A9A">
              <w:rPr>
                <w:rFonts w:ascii="Calibri" w:hAnsi="Calibri" w:eastAsia="Times New Roman" w:cs="Times New Roman"/>
                <w:color w:val="000000"/>
              </w:rPr>
              <w:t>/2018</w:t>
            </w:r>
          </w:p>
        </w:tc>
        <w:tc>
          <w:tcPr>
            <w:tcW w:w="1275"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Daniel Sloan</w:t>
            </w:r>
          </w:p>
        </w:tc>
        <w:tc>
          <w:tcPr>
            <w:tcW w:w="1266"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Senior Consultant</w:t>
            </w:r>
          </w:p>
        </w:tc>
        <w:tc>
          <w:tcPr>
            <w:tcW w:w="1391"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FUND Consulting, LLC</w:t>
            </w:r>
          </w:p>
        </w:tc>
        <w:tc>
          <w:tcPr>
            <w:tcW w:w="3896"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Recommended that when annual compliance reports are changed, that announcements be made well ahead of the report submission deadlines.</w:t>
            </w:r>
          </w:p>
        </w:tc>
        <w:tc>
          <w:tcPr>
            <w:tcW w:w="4140"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Comment will be addressed when form is developed in AMIS, prior to the report deadline</w:t>
            </w:r>
            <w:r w:rsidR="00D3580E">
              <w:rPr>
                <w:rFonts w:ascii="Calibri" w:hAnsi="Calibri" w:eastAsia="Times New Roman" w:cs="Times New Roman"/>
                <w:color w:val="000000"/>
              </w:rPr>
              <w:t>.</w:t>
            </w:r>
          </w:p>
        </w:tc>
      </w:tr>
      <w:tr w:rsidRPr="000F2A9A" w:rsidR="000F2A9A" w:rsidTr="000F2A9A">
        <w:trPr>
          <w:trHeight w:val="1200"/>
        </w:trPr>
        <w:tc>
          <w:tcPr>
            <w:tcW w:w="1167" w:type="dxa"/>
            <w:tcBorders>
              <w:top w:val="nil"/>
              <w:left w:val="single" w:color="auto" w:sz="4" w:space="0"/>
              <w:bottom w:val="single" w:color="auto" w:sz="4" w:space="0"/>
              <w:right w:val="single" w:color="auto" w:sz="4" w:space="0"/>
            </w:tcBorders>
            <w:shd w:val="clear" w:color="auto" w:fill="auto"/>
            <w:hideMark/>
          </w:tcPr>
          <w:p w:rsidRPr="000F2A9A" w:rsidR="000F2A9A" w:rsidP="00FA1A2C"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6/</w:t>
            </w:r>
            <w:r w:rsidR="00FA1A2C">
              <w:rPr>
                <w:rFonts w:ascii="Calibri" w:hAnsi="Calibri" w:eastAsia="Times New Roman" w:cs="Times New Roman"/>
                <w:color w:val="000000"/>
              </w:rPr>
              <w:t>14</w:t>
            </w:r>
            <w:r w:rsidRPr="000F2A9A">
              <w:rPr>
                <w:rFonts w:ascii="Calibri" w:hAnsi="Calibri" w:eastAsia="Times New Roman" w:cs="Times New Roman"/>
                <w:color w:val="000000"/>
              </w:rPr>
              <w:t>/2018</w:t>
            </w:r>
          </w:p>
        </w:tc>
        <w:tc>
          <w:tcPr>
            <w:tcW w:w="1275"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Daniel Sloan</w:t>
            </w:r>
          </w:p>
        </w:tc>
        <w:tc>
          <w:tcPr>
            <w:tcW w:w="1266"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Senior Consultant</w:t>
            </w:r>
          </w:p>
        </w:tc>
        <w:tc>
          <w:tcPr>
            <w:tcW w:w="1391"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FUND Consulting, LLC</w:t>
            </w:r>
          </w:p>
        </w:tc>
        <w:tc>
          <w:tcPr>
            <w:tcW w:w="3896"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Recommended that Recipients be given an overview of the data collected through the annual compliance reports when the Recipient signs the Assistance Agreement</w:t>
            </w:r>
            <w:r w:rsidR="00D3580E">
              <w:rPr>
                <w:rFonts w:ascii="Calibri" w:hAnsi="Calibri" w:eastAsia="Times New Roman" w:cs="Times New Roman"/>
                <w:color w:val="000000"/>
              </w:rPr>
              <w:t>.</w:t>
            </w:r>
          </w:p>
        </w:tc>
        <w:tc>
          <w:tcPr>
            <w:tcW w:w="4140"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This information is already provided via the counter-signed Assistance Agreement and other outreach materials</w:t>
            </w:r>
            <w:r w:rsidR="00D3580E">
              <w:rPr>
                <w:rFonts w:ascii="Calibri" w:hAnsi="Calibri" w:eastAsia="Times New Roman" w:cs="Times New Roman"/>
                <w:color w:val="000000"/>
              </w:rPr>
              <w:t>.</w:t>
            </w:r>
          </w:p>
        </w:tc>
      </w:tr>
      <w:tr w:rsidRPr="000F2A9A" w:rsidR="000F2A9A" w:rsidTr="000F2A9A">
        <w:trPr>
          <w:trHeight w:val="600"/>
        </w:trPr>
        <w:tc>
          <w:tcPr>
            <w:tcW w:w="1167" w:type="dxa"/>
            <w:tcBorders>
              <w:top w:val="nil"/>
              <w:left w:val="single" w:color="auto" w:sz="4" w:space="0"/>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7/19/2018</w:t>
            </w:r>
          </w:p>
        </w:tc>
        <w:tc>
          <w:tcPr>
            <w:tcW w:w="1275"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 xml:space="preserve">Lauren Rosenbaum </w:t>
            </w:r>
          </w:p>
        </w:tc>
        <w:tc>
          <w:tcPr>
            <w:tcW w:w="1266"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Program Manager</w:t>
            </w:r>
          </w:p>
        </w:tc>
        <w:tc>
          <w:tcPr>
            <w:tcW w:w="1391"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Accion</w:t>
            </w:r>
          </w:p>
        </w:tc>
        <w:tc>
          <w:tcPr>
            <w:tcW w:w="3896" w:type="dxa"/>
            <w:tcBorders>
              <w:top w:val="nil"/>
              <w:left w:val="nil"/>
              <w:bottom w:val="single" w:color="auto" w:sz="4" w:space="0"/>
              <w:right w:val="single" w:color="auto" w:sz="4" w:space="0"/>
            </w:tcBorders>
            <w:shd w:val="clear" w:color="auto" w:fill="auto"/>
            <w:hideMark/>
          </w:tcPr>
          <w:p w:rsidRPr="00EB678B" w:rsidR="00EB678B" w:rsidP="00EB678B" w:rsidRDefault="00EB678B">
            <w:pPr>
              <w:autoSpaceDE w:val="0"/>
              <w:autoSpaceDN w:val="0"/>
              <w:adjustRightInd w:val="0"/>
              <w:spacing w:after="0" w:line="240" w:lineRule="auto"/>
              <w:rPr>
                <w:rFonts w:ascii="Calibri" w:hAnsi="Calibri" w:eastAsia="Times New Roman" w:cs="Times New Roman"/>
                <w:color w:val="000000"/>
              </w:rPr>
            </w:pPr>
            <w:r>
              <w:rPr>
                <w:rFonts w:ascii="Calibri" w:hAnsi="Calibri" w:eastAsia="Times New Roman" w:cs="Times New Roman"/>
                <w:color w:val="000000"/>
              </w:rPr>
              <w:t xml:space="preserve">Respondent writes that </w:t>
            </w:r>
            <w:r w:rsidRPr="00F437AE">
              <w:rPr>
                <w:rFonts w:ascii="Calibri" w:hAnsi="Calibri" w:eastAsia="Times New Roman" w:cs="Times New Roman"/>
                <w:color w:val="000000"/>
              </w:rPr>
              <w:t xml:space="preserve">they find the </w:t>
            </w:r>
            <w:r w:rsidRPr="00EB678B">
              <w:rPr>
                <w:rFonts w:ascii="Calibri" w:hAnsi="Calibri" w:eastAsia="Times New Roman" w:cs="Times New Roman"/>
                <w:color w:val="000000"/>
              </w:rPr>
              <w:t>reports to be reasonable in terms of the</w:t>
            </w:r>
          </w:p>
          <w:p w:rsidRPr="000F2A9A" w:rsidR="000F2A9A" w:rsidP="00EB678B" w:rsidRDefault="00EB678B">
            <w:pPr>
              <w:spacing w:after="0" w:line="240" w:lineRule="auto"/>
              <w:rPr>
                <w:rFonts w:ascii="Calibri" w:hAnsi="Calibri" w:eastAsia="Times New Roman" w:cs="Times New Roman"/>
                <w:color w:val="000000"/>
              </w:rPr>
            </w:pPr>
            <w:r w:rsidRPr="00EB678B">
              <w:rPr>
                <w:rFonts w:ascii="Calibri" w:hAnsi="Calibri" w:eastAsia="Times New Roman" w:cs="Times New Roman"/>
                <w:color w:val="000000"/>
              </w:rPr>
              <w:t>information requested and the expected cost to complete them</w:t>
            </w:r>
            <w:r w:rsidR="00D3580E">
              <w:rPr>
                <w:rFonts w:ascii="Calibri" w:hAnsi="Calibri" w:eastAsia="Times New Roman" w:cs="Times New Roman"/>
                <w:color w:val="000000"/>
              </w:rPr>
              <w:t>.</w:t>
            </w:r>
          </w:p>
        </w:tc>
        <w:tc>
          <w:tcPr>
            <w:tcW w:w="4140" w:type="dxa"/>
            <w:tcBorders>
              <w:top w:val="nil"/>
              <w:left w:val="nil"/>
              <w:bottom w:val="single" w:color="auto" w:sz="4" w:space="0"/>
              <w:right w:val="single" w:color="auto" w:sz="4" w:space="0"/>
            </w:tcBorders>
            <w:shd w:val="clear" w:color="auto" w:fill="auto"/>
            <w:hideMark/>
          </w:tcPr>
          <w:p w:rsidRPr="000F2A9A" w:rsidR="000F2A9A" w:rsidP="000F2A9A" w:rsidRDefault="000F2A9A">
            <w:pPr>
              <w:spacing w:after="0" w:line="240" w:lineRule="auto"/>
              <w:rPr>
                <w:rFonts w:ascii="Calibri" w:hAnsi="Calibri" w:eastAsia="Times New Roman" w:cs="Times New Roman"/>
                <w:color w:val="000000"/>
              </w:rPr>
            </w:pPr>
            <w:r w:rsidRPr="000F2A9A">
              <w:rPr>
                <w:rFonts w:ascii="Calibri" w:hAnsi="Calibri" w:eastAsia="Times New Roman" w:cs="Times New Roman"/>
                <w:color w:val="000000"/>
              </w:rPr>
              <w:t>N/A: Comments concur with intended course of action</w:t>
            </w:r>
            <w:r w:rsidR="00D3580E">
              <w:rPr>
                <w:rFonts w:ascii="Calibri" w:hAnsi="Calibri" w:eastAsia="Times New Roman" w:cs="Times New Roman"/>
                <w:color w:val="000000"/>
              </w:rPr>
              <w:t>.</w:t>
            </w:r>
          </w:p>
        </w:tc>
      </w:tr>
    </w:tbl>
    <w:p w:rsidRPr="00E8639C" w:rsidR="000F2A9A" w:rsidP="00406871" w:rsidRDefault="000F2A9A">
      <w:pPr>
        <w:pStyle w:val="Default"/>
        <w:rPr>
          <w:bCs/>
        </w:rPr>
      </w:pPr>
    </w:p>
    <w:sectPr w:rsidRPr="00E8639C" w:rsidR="000F2A9A" w:rsidSect="00793B5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2EE" w:rsidRDefault="00DF52EE" w:rsidP="000D4490">
      <w:pPr>
        <w:spacing w:after="0" w:line="240" w:lineRule="auto"/>
      </w:pPr>
      <w:r>
        <w:separator/>
      </w:r>
    </w:p>
  </w:endnote>
  <w:endnote w:type="continuationSeparator" w:id="0">
    <w:p w:rsidR="00DF52EE" w:rsidRDefault="00DF52EE" w:rsidP="000D4490">
      <w:pPr>
        <w:spacing w:after="0" w:line="240" w:lineRule="auto"/>
      </w:pPr>
      <w:r>
        <w:continuationSeparator/>
      </w:r>
    </w:p>
  </w:endnote>
  <w:endnote w:type="continuationNotice" w:id="1">
    <w:p w:rsidR="00DF52EE" w:rsidRDefault="00DF5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2EE" w:rsidRDefault="00DF52EE" w:rsidP="000D4490">
      <w:pPr>
        <w:spacing w:after="0" w:line="240" w:lineRule="auto"/>
      </w:pPr>
      <w:r>
        <w:separator/>
      </w:r>
    </w:p>
  </w:footnote>
  <w:footnote w:type="continuationSeparator" w:id="0">
    <w:p w:rsidR="00DF52EE" w:rsidRDefault="00DF52EE" w:rsidP="000D4490">
      <w:pPr>
        <w:spacing w:after="0" w:line="240" w:lineRule="auto"/>
      </w:pPr>
      <w:r>
        <w:continuationSeparator/>
      </w:r>
    </w:p>
  </w:footnote>
  <w:footnote w:type="continuationNotice" w:id="1">
    <w:p w:rsidR="00DF52EE" w:rsidRDefault="00DF52EE">
      <w:pPr>
        <w:spacing w:after="0" w:line="240" w:lineRule="auto"/>
      </w:pPr>
    </w:p>
  </w:footnote>
  <w:footnote w:id="2">
    <w:p w:rsidR="00786007" w:rsidRDefault="00786007" w:rsidP="00786007">
      <w:pPr>
        <w:pStyle w:val="FootnoteText"/>
      </w:pPr>
      <w:r>
        <w:rPr>
          <w:rStyle w:val="FootnoteReference"/>
        </w:rPr>
        <w:footnoteRef/>
      </w:r>
      <w:r>
        <w:t xml:space="preserve"> </w:t>
      </w:r>
      <w:r w:rsidRPr="00C077F1">
        <w:t>Bureau of Labor Statis</w:t>
      </w:r>
      <w:r>
        <w:t>tics, Financial Analyst Mean Hourly Wage, May 2017</w:t>
      </w:r>
      <w:r w:rsidRPr="00C077F1">
        <w:t xml:space="preserve">, </w:t>
      </w:r>
      <w:hyperlink r:id="rId1" w:history="1">
        <w:r w:rsidRPr="00325683">
          <w:rPr>
            <w:rStyle w:val="Hyperlink"/>
          </w:rPr>
          <w:t>http://www.bls.gov/oes/current/oes132051.htm</w:t>
        </w:r>
      </w:hyperlink>
      <w:r>
        <w:t xml:space="preserve">. </w:t>
      </w:r>
      <w:r w:rsidRPr="00C077F1">
        <w:t>Mean H</w:t>
      </w:r>
      <w:r>
        <w:t>ourly Wage was reported as $47.80</w:t>
      </w:r>
      <w:r w:rsidRPr="00C077F1">
        <w:t>. For purposes of this estimate, this figure has been rounded to $4</w:t>
      </w:r>
      <w:r>
        <w:t>8</w:t>
      </w:r>
      <w:r w:rsidRPr="00C077F1">
        <w:t>.00</w:t>
      </w:r>
    </w:p>
  </w:footnote>
  <w:footnote w:id="3">
    <w:p w:rsidR="00412FE0" w:rsidRDefault="00412FE0" w:rsidP="00412FE0">
      <w:pPr>
        <w:pStyle w:val="FootnoteText"/>
      </w:pPr>
      <w:r>
        <w:rPr>
          <w:rStyle w:val="FootnoteReference"/>
        </w:rPr>
        <w:footnoteRef/>
      </w:r>
      <w:r>
        <w:t xml:space="preserve"> </w:t>
      </w:r>
      <w:r w:rsidRPr="00C077F1">
        <w:t>Bureau of Labor Statis</w:t>
      </w:r>
      <w:r>
        <w:t>tics, Financial Analyst Mean Hourly Wage, May 2017</w:t>
      </w:r>
      <w:r w:rsidRPr="00C077F1">
        <w:t xml:space="preserve">, </w:t>
      </w:r>
      <w:hyperlink r:id="rId2" w:history="1">
        <w:r w:rsidRPr="00325683">
          <w:rPr>
            <w:rStyle w:val="Hyperlink"/>
          </w:rPr>
          <w:t>http://www.bls.gov/oes/current/oes132051.htm</w:t>
        </w:r>
      </w:hyperlink>
      <w:r>
        <w:t xml:space="preserve">. </w:t>
      </w:r>
      <w:r w:rsidRPr="00C077F1">
        <w:t>Mean H</w:t>
      </w:r>
      <w:r>
        <w:t>ourly Wage was reported as $47.80</w:t>
      </w:r>
      <w:r w:rsidRPr="00C077F1">
        <w:t>. For purposes of this estimate, this figure has been rounded to $4</w:t>
      </w:r>
      <w:r>
        <w:t>8</w:t>
      </w:r>
      <w:r w:rsidRPr="00C077F1">
        <w:t>.00</w:t>
      </w:r>
    </w:p>
    <w:p w:rsidR="00412FE0" w:rsidRDefault="00412FE0" w:rsidP="00412FE0">
      <w:pPr>
        <w:pStyle w:val="FootnoteText"/>
      </w:pPr>
    </w:p>
  </w:footnote>
  <w:footnote w:id="4">
    <w:p w:rsidR="004629C3" w:rsidRDefault="004629C3" w:rsidP="004629C3">
      <w:pPr>
        <w:pStyle w:val="FootnoteText"/>
      </w:pPr>
      <w:r>
        <w:rPr>
          <w:rStyle w:val="FootnoteReference"/>
        </w:rPr>
        <w:footnoteRef/>
      </w:r>
      <w:r>
        <w:t xml:space="preserve"> </w:t>
      </w:r>
      <w:r w:rsidRPr="00C077F1">
        <w:t>Bureau of Labor Statis</w:t>
      </w:r>
      <w:r>
        <w:t>tics, Financial Analyst Mean Hourly Wage, May 2017</w:t>
      </w:r>
      <w:r w:rsidRPr="00C077F1">
        <w:t xml:space="preserve">, </w:t>
      </w:r>
      <w:hyperlink r:id="rId3" w:history="1">
        <w:r w:rsidRPr="00325683">
          <w:rPr>
            <w:rStyle w:val="Hyperlink"/>
          </w:rPr>
          <w:t>http://www.bls.gov/oes/current/oes132051.htm</w:t>
        </w:r>
      </w:hyperlink>
      <w:r>
        <w:t xml:space="preserve">. </w:t>
      </w:r>
      <w:r w:rsidRPr="00C077F1">
        <w:t>Mean H</w:t>
      </w:r>
      <w:r>
        <w:t>ourly Wage was reported as $47.80</w:t>
      </w:r>
      <w:r w:rsidRPr="00C077F1">
        <w:t>. For purposes of this estimate, this figure has been rounded to $4</w:t>
      </w:r>
      <w:r>
        <w:t>8</w:t>
      </w:r>
      <w:r w:rsidRPr="00C077F1">
        <w:t>.00</w:t>
      </w:r>
    </w:p>
    <w:p w:rsidR="004629C3" w:rsidRDefault="004629C3" w:rsidP="004629C3">
      <w:pPr>
        <w:pStyle w:val="FootnoteText"/>
      </w:pPr>
    </w:p>
  </w:footnote>
  <w:footnote w:id="5">
    <w:p w:rsidR="004629C3" w:rsidRDefault="004629C3" w:rsidP="004629C3">
      <w:pPr>
        <w:pStyle w:val="FootnoteText"/>
      </w:pPr>
      <w:r>
        <w:rPr>
          <w:rStyle w:val="FootnoteReference"/>
        </w:rPr>
        <w:footnoteRef/>
      </w:r>
      <w:r>
        <w:t xml:space="preserve"> </w:t>
      </w:r>
      <w:r w:rsidRPr="00C077F1">
        <w:t>Bureau of Labor Statis</w:t>
      </w:r>
      <w:r>
        <w:t>tics, Financial Analyst Mean Hourly Wage, May 2017</w:t>
      </w:r>
      <w:r w:rsidRPr="00C077F1">
        <w:t xml:space="preserve">, </w:t>
      </w:r>
      <w:hyperlink r:id="rId4" w:history="1">
        <w:r w:rsidRPr="00325683">
          <w:rPr>
            <w:rStyle w:val="Hyperlink"/>
          </w:rPr>
          <w:t>http://www.bls.gov/oes/current/oes132051.htm</w:t>
        </w:r>
      </w:hyperlink>
      <w:r>
        <w:t xml:space="preserve">. </w:t>
      </w:r>
      <w:r w:rsidRPr="00C077F1">
        <w:t>Mean H</w:t>
      </w:r>
      <w:r>
        <w:t>ourly Wage was reported as $47.80</w:t>
      </w:r>
      <w:r w:rsidRPr="00C077F1">
        <w:t>. For purposes of this estimate, this figure has been rounded to $4</w:t>
      </w:r>
      <w:r>
        <w:t>8</w:t>
      </w:r>
      <w:r w:rsidRPr="00C077F1">
        <w:t>.00</w:t>
      </w:r>
    </w:p>
    <w:p w:rsidR="004629C3" w:rsidRDefault="004629C3" w:rsidP="004629C3">
      <w:pPr>
        <w:pStyle w:val="FootnoteText"/>
      </w:pPr>
    </w:p>
  </w:footnote>
  <w:footnote w:id="6">
    <w:p w:rsidR="00B564C6" w:rsidRDefault="00B564C6" w:rsidP="00B564C6">
      <w:pPr>
        <w:pStyle w:val="FootnoteText"/>
      </w:pPr>
      <w:r>
        <w:rPr>
          <w:rStyle w:val="FootnoteReference"/>
        </w:rPr>
        <w:footnoteRef/>
      </w:r>
      <w:r>
        <w:t xml:space="preserve"> </w:t>
      </w:r>
      <w:r w:rsidRPr="00C077F1">
        <w:t>Bureau of Labor Statis</w:t>
      </w:r>
      <w:r>
        <w:t>tics, Financial Analyst Mean Hourly Wage, May 2017</w:t>
      </w:r>
      <w:r w:rsidRPr="00C077F1">
        <w:t xml:space="preserve">, </w:t>
      </w:r>
      <w:hyperlink r:id="rId5" w:history="1">
        <w:r w:rsidRPr="00325683">
          <w:rPr>
            <w:rStyle w:val="Hyperlink"/>
          </w:rPr>
          <w:t>http://www.bls.gov/oes/current/oes132051.htm</w:t>
        </w:r>
      </w:hyperlink>
      <w:r>
        <w:t xml:space="preserve">. </w:t>
      </w:r>
      <w:r w:rsidRPr="00C077F1">
        <w:t>Mean H</w:t>
      </w:r>
      <w:r>
        <w:t>ourly Wage was reported as $47.80</w:t>
      </w:r>
      <w:r w:rsidRPr="00C077F1">
        <w:t>. For purposes of this estimate, this figure has been rounded to $4</w:t>
      </w:r>
      <w:r>
        <w:t>8</w:t>
      </w:r>
      <w:r w:rsidRPr="00C077F1">
        <w:t>.00</w:t>
      </w:r>
    </w:p>
    <w:p w:rsidR="00B564C6" w:rsidRDefault="00B564C6" w:rsidP="00B564C6">
      <w:pPr>
        <w:pStyle w:val="FootnoteText"/>
      </w:pPr>
    </w:p>
  </w:footnote>
  <w:footnote w:id="7">
    <w:p w:rsidR="00B564C6" w:rsidRDefault="00B564C6" w:rsidP="00B564C6">
      <w:pPr>
        <w:pStyle w:val="FootnoteText"/>
      </w:pPr>
      <w:r>
        <w:rPr>
          <w:rStyle w:val="FootnoteReference"/>
        </w:rPr>
        <w:footnoteRef/>
      </w:r>
      <w:r>
        <w:t xml:space="preserve"> </w:t>
      </w:r>
      <w:r w:rsidRPr="00C077F1">
        <w:t>Bureau of Labor Statis</w:t>
      </w:r>
      <w:r>
        <w:t>tics, Financial Analyst Mean Hourly Wage, May 2017</w:t>
      </w:r>
      <w:r w:rsidRPr="00C077F1">
        <w:t xml:space="preserve">, </w:t>
      </w:r>
      <w:hyperlink r:id="rId6" w:history="1">
        <w:r w:rsidRPr="00325683">
          <w:rPr>
            <w:rStyle w:val="Hyperlink"/>
          </w:rPr>
          <w:t>http://www.bls.gov/oes/current/oes132051.htm</w:t>
        </w:r>
      </w:hyperlink>
      <w:r>
        <w:t xml:space="preserve">. </w:t>
      </w:r>
      <w:r w:rsidRPr="00C077F1">
        <w:t>Mean H</w:t>
      </w:r>
      <w:r>
        <w:t>ourly Wage was reported as $47.80</w:t>
      </w:r>
      <w:r w:rsidRPr="00C077F1">
        <w:t>. For purposes of this estimate, this figure has been rounded to $4</w:t>
      </w:r>
      <w:r>
        <w:t>8</w:t>
      </w:r>
      <w:r w:rsidRPr="00C077F1">
        <w:t>.00</w:t>
      </w:r>
    </w:p>
    <w:p w:rsidR="00B564C6" w:rsidRDefault="00B564C6" w:rsidP="00B564C6">
      <w:pPr>
        <w:pStyle w:val="FootnoteText"/>
      </w:pPr>
    </w:p>
  </w:footnote>
  <w:footnote w:id="8">
    <w:p w:rsidR="00C340A0" w:rsidRDefault="00C340A0">
      <w:pPr>
        <w:pStyle w:val="FootnoteText"/>
      </w:pPr>
      <w:r>
        <w:rPr>
          <w:rStyle w:val="FootnoteReference"/>
        </w:rPr>
        <w:footnoteRef/>
      </w:r>
      <w:r>
        <w:t xml:space="preserve"> </w:t>
      </w:r>
      <w:r w:rsidRPr="00C340A0">
        <w:t>https://www.fedweek.com/pay-tables/2020-gs-pay-table-washington-baltimore-arlington-dc-md-va-wv-pa/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73801"/>
    <w:multiLevelType w:val="hybridMultilevel"/>
    <w:tmpl w:val="6D445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F30DE"/>
    <w:multiLevelType w:val="hybridMultilevel"/>
    <w:tmpl w:val="96803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90"/>
    <w:rsid w:val="00007576"/>
    <w:rsid w:val="00012432"/>
    <w:rsid w:val="00016815"/>
    <w:rsid w:val="00020834"/>
    <w:rsid w:val="00026659"/>
    <w:rsid w:val="00030EA3"/>
    <w:rsid w:val="00037215"/>
    <w:rsid w:val="000416EF"/>
    <w:rsid w:val="00044EA2"/>
    <w:rsid w:val="00052509"/>
    <w:rsid w:val="00057EAB"/>
    <w:rsid w:val="0006199E"/>
    <w:rsid w:val="00061B27"/>
    <w:rsid w:val="00062242"/>
    <w:rsid w:val="0006229F"/>
    <w:rsid w:val="000718EE"/>
    <w:rsid w:val="0008356A"/>
    <w:rsid w:val="000953BC"/>
    <w:rsid w:val="00095D88"/>
    <w:rsid w:val="000A5CF7"/>
    <w:rsid w:val="000C16DF"/>
    <w:rsid w:val="000C67EF"/>
    <w:rsid w:val="000D1576"/>
    <w:rsid w:val="000D4490"/>
    <w:rsid w:val="000D4B87"/>
    <w:rsid w:val="000F2A9A"/>
    <w:rsid w:val="000F5E52"/>
    <w:rsid w:val="000F62A6"/>
    <w:rsid w:val="00102A58"/>
    <w:rsid w:val="0011196E"/>
    <w:rsid w:val="001120CD"/>
    <w:rsid w:val="00112B9B"/>
    <w:rsid w:val="0011315E"/>
    <w:rsid w:val="00121B9E"/>
    <w:rsid w:val="00125014"/>
    <w:rsid w:val="00135B2D"/>
    <w:rsid w:val="00137AD1"/>
    <w:rsid w:val="001407E9"/>
    <w:rsid w:val="001533A8"/>
    <w:rsid w:val="00154175"/>
    <w:rsid w:val="001547E2"/>
    <w:rsid w:val="00154B3F"/>
    <w:rsid w:val="00156A22"/>
    <w:rsid w:val="001664E0"/>
    <w:rsid w:val="0016719E"/>
    <w:rsid w:val="00180908"/>
    <w:rsid w:val="0019439C"/>
    <w:rsid w:val="001B2011"/>
    <w:rsid w:val="001B6FEB"/>
    <w:rsid w:val="001C00A0"/>
    <w:rsid w:val="001C1181"/>
    <w:rsid w:val="001C6774"/>
    <w:rsid w:val="001D3851"/>
    <w:rsid w:val="001D52EC"/>
    <w:rsid w:val="001F529E"/>
    <w:rsid w:val="001F5353"/>
    <w:rsid w:val="001F78EF"/>
    <w:rsid w:val="00211A22"/>
    <w:rsid w:val="00220AB2"/>
    <w:rsid w:val="0022405C"/>
    <w:rsid w:val="002272D9"/>
    <w:rsid w:val="002359D7"/>
    <w:rsid w:val="00282532"/>
    <w:rsid w:val="00285EE2"/>
    <w:rsid w:val="00292C16"/>
    <w:rsid w:val="00294241"/>
    <w:rsid w:val="002A0BF6"/>
    <w:rsid w:val="002A218B"/>
    <w:rsid w:val="002A32C7"/>
    <w:rsid w:val="002B02FF"/>
    <w:rsid w:val="002B15AB"/>
    <w:rsid w:val="002C037D"/>
    <w:rsid w:val="002C6A36"/>
    <w:rsid w:val="002D2542"/>
    <w:rsid w:val="002D32B0"/>
    <w:rsid w:val="002D339C"/>
    <w:rsid w:val="002D5268"/>
    <w:rsid w:val="002D7553"/>
    <w:rsid w:val="002E01B3"/>
    <w:rsid w:val="002E1D1C"/>
    <w:rsid w:val="002E6B80"/>
    <w:rsid w:val="002E6E5C"/>
    <w:rsid w:val="002F7134"/>
    <w:rsid w:val="00305535"/>
    <w:rsid w:val="003073BA"/>
    <w:rsid w:val="003131A1"/>
    <w:rsid w:val="0032558A"/>
    <w:rsid w:val="003306CC"/>
    <w:rsid w:val="003356BB"/>
    <w:rsid w:val="00347515"/>
    <w:rsid w:val="00352435"/>
    <w:rsid w:val="00353B9D"/>
    <w:rsid w:val="00354423"/>
    <w:rsid w:val="003551CD"/>
    <w:rsid w:val="003649BB"/>
    <w:rsid w:val="00364FBE"/>
    <w:rsid w:val="00365848"/>
    <w:rsid w:val="0036729E"/>
    <w:rsid w:val="0037065C"/>
    <w:rsid w:val="00372E0C"/>
    <w:rsid w:val="00381910"/>
    <w:rsid w:val="00386DC7"/>
    <w:rsid w:val="00390B0B"/>
    <w:rsid w:val="00395DDB"/>
    <w:rsid w:val="00397B3C"/>
    <w:rsid w:val="003A16F0"/>
    <w:rsid w:val="003A18DF"/>
    <w:rsid w:val="003B4157"/>
    <w:rsid w:val="003C0D7D"/>
    <w:rsid w:val="003C209D"/>
    <w:rsid w:val="003D0B2E"/>
    <w:rsid w:val="003E0443"/>
    <w:rsid w:val="003E3941"/>
    <w:rsid w:val="003E61ED"/>
    <w:rsid w:val="00400E0A"/>
    <w:rsid w:val="00402F88"/>
    <w:rsid w:val="00406871"/>
    <w:rsid w:val="00412FE0"/>
    <w:rsid w:val="0041332C"/>
    <w:rsid w:val="00414D32"/>
    <w:rsid w:val="00422152"/>
    <w:rsid w:val="00422E5D"/>
    <w:rsid w:val="004338C0"/>
    <w:rsid w:val="00434E29"/>
    <w:rsid w:val="004366ED"/>
    <w:rsid w:val="00442394"/>
    <w:rsid w:val="00455B8C"/>
    <w:rsid w:val="00457681"/>
    <w:rsid w:val="004629C3"/>
    <w:rsid w:val="004713BE"/>
    <w:rsid w:val="00473782"/>
    <w:rsid w:val="00473A79"/>
    <w:rsid w:val="00477610"/>
    <w:rsid w:val="00481D7A"/>
    <w:rsid w:val="00483D1F"/>
    <w:rsid w:val="00490024"/>
    <w:rsid w:val="00492514"/>
    <w:rsid w:val="00494CC3"/>
    <w:rsid w:val="00496635"/>
    <w:rsid w:val="004A48A1"/>
    <w:rsid w:val="004A52D7"/>
    <w:rsid w:val="004C0D79"/>
    <w:rsid w:val="004C4B3A"/>
    <w:rsid w:val="004C7657"/>
    <w:rsid w:val="004C7B9F"/>
    <w:rsid w:val="004D00A4"/>
    <w:rsid w:val="004D2BB9"/>
    <w:rsid w:val="004E2EB9"/>
    <w:rsid w:val="004F34D6"/>
    <w:rsid w:val="004F6142"/>
    <w:rsid w:val="00515600"/>
    <w:rsid w:val="0051685F"/>
    <w:rsid w:val="00523C74"/>
    <w:rsid w:val="0052616B"/>
    <w:rsid w:val="00541BE1"/>
    <w:rsid w:val="00572EC0"/>
    <w:rsid w:val="00581F7C"/>
    <w:rsid w:val="00583851"/>
    <w:rsid w:val="0058671F"/>
    <w:rsid w:val="005911FB"/>
    <w:rsid w:val="00594127"/>
    <w:rsid w:val="005B348C"/>
    <w:rsid w:val="005B673E"/>
    <w:rsid w:val="005B7C87"/>
    <w:rsid w:val="005C1291"/>
    <w:rsid w:val="005C2182"/>
    <w:rsid w:val="005C63A3"/>
    <w:rsid w:val="005D32A6"/>
    <w:rsid w:val="005E0D6F"/>
    <w:rsid w:val="005E4417"/>
    <w:rsid w:val="00602CB3"/>
    <w:rsid w:val="0061181F"/>
    <w:rsid w:val="00612290"/>
    <w:rsid w:val="00616651"/>
    <w:rsid w:val="00616785"/>
    <w:rsid w:val="00617B77"/>
    <w:rsid w:val="006246FC"/>
    <w:rsid w:val="00660303"/>
    <w:rsid w:val="00660D41"/>
    <w:rsid w:val="00661CA0"/>
    <w:rsid w:val="00662F8E"/>
    <w:rsid w:val="006904D5"/>
    <w:rsid w:val="006A0102"/>
    <w:rsid w:val="006A0D0E"/>
    <w:rsid w:val="006A303C"/>
    <w:rsid w:val="006A36C9"/>
    <w:rsid w:val="006A3EC0"/>
    <w:rsid w:val="006B04D3"/>
    <w:rsid w:val="006B5539"/>
    <w:rsid w:val="006C266A"/>
    <w:rsid w:val="006C3CBC"/>
    <w:rsid w:val="006D0313"/>
    <w:rsid w:val="006D3F87"/>
    <w:rsid w:val="006D516B"/>
    <w:rsid w:val="00702CE9"/>
    <w:rsid w:val="00704ACB"/>
    <w:rsid w:val="00707F5A"/>
    <w:rsid w:val="00710831"/>
    <w:rsid w:val="00713725"/>
    <w:rsid w:val="00714D48"/>
    <w:rsid w:val="007166D6"/>
    <w:rsid w:val="007200F7"/>
    <w:rsid w:val="00723DC1"/>
    <w:rsid w:val="007274CC"/>
    <w:rsid w:val="00732766"/>
    <w:rsid w:val="00734546"/>
    <w:rsid w:val="0074232D"/>
    <w:rsid w:val="00747F8E"/>
    <w:rsid w:val="00750661"/>
    <w:rsid w:val="007518F5"/>
    <w:rsid w:val="00760ED1"/>
    <w:rsid w:val="0077224D"/>
    <w:rsid w:val="007776DC"/>
    <w:rsid w:val="00780BD5"/>
    <w:rsid w:val="00782688"/>
    <w:rsid w:val="00786007"/>
    <w:rsid w:val="00791F0A"/>
    <w:rsid w:val="00793B55"/>
    <w:rsid w:val="007961F2"/>
    <w:rsid w:val="007A6F56"/>
    <w:rsid w:val="007B0C46"/>
    <w:rsid w:val="007B6E17"/>
    <w:rsid w:val="007B6F2C"/>
    <w:rsid w:val="007C4324"/>
    <w:rsid w:val="007C688F"/>
    <w:rsid w:val="007D5E77"/>
    <w:rsid w:val="007E30E2"/>
    <w:rsid w:val="008012E1"/>
    <w:rsid w:val="008138B5"/>
    <w:rsid w:val="008205C7"/>
    <w:rsid w:val="008217A6"/>
    <w:rsid w:val="00834A08"/>
    <w:rsid w:val="008357C2"/>
    <w:rsid w:val="0084303A"/>
    <w:rsid w:val="00861264"/>
    <w:rsid w:val="008623C7"/>
    <w:rsid w:val="00862B73"/>
    <w:rsid w:val="00862EE5"/>
    <w:rsid w:val="008828B7"/>
    <w:rsid w:val="0088773F"/>
    <w:rsid w:val="008916C6"/>
    <w:rsid w:val="00891F87"/>
    <w:rsid w:val="00891FED"/>
    <w:rsid w:val="008940EA"/>
    <w:rsid w:val="00895070"/>
    <w:rsid w:val="008A0C39"/>
    <w:rsid w:val="008B207B"/>
    <w:rsid w:val="008C0175"/>
    <w:rsid w:val="008C2C5E"/>
    <w:rsid w:val="008C35E6"/>
    <w:rsid w:val="008C5D26"/>
    <w:rsid w:val="008E0F25"/>
    <w:rsid w:val="008F3DDE"/>
    <w:rsid w:val="008F7192"/>
    <w:rsid w:val="009065C8"/>
    <w:rsid w:val="00916705"/>
    <w:rsid w:val="0091680D"/>
    <w:rsid w:val="00917F35"/>
    <w:rsid w:val="00922F12"/>
    <w:rsid w:val="00924AD3"/>
    <w:rsid w:val="00927158"/>
    <w:rsid w:val="00927946"/>
    <w:rsid w:val="009372FC"/>
    <w:rsid w:val="00954AD1"/>
    <w:rsid w:val="009621DB"/>
    <w:rsid w:val="009809E6"/>
    <w:rsid w:val="009874CE"/>
    <w:rsid w:val="009A408B"/>
    <w:rsid w:val="009B7E86"/>
    <w:rsid w:val="009C5DF0"/>
    <w:rsid w:val="009F0586"/>
    <w:rsid w:val="00A0078B"/>
    <w:rsid w:val="00A027E2"/>
    <w:rsid w:val="00A05D9B"/>
    <w:rsid w:val="00A07F04"/>
    <w:rsid w:val="00A1572C"/>
    <w:rsid w:val="00A2576F"/>
    <w:rsid w:val="00A2601A"/>
    <w:rsid w:val="00A26CA7"/>
    <w:rsid w:val="00A26DE7"/>
    <w:rsid w:val="00A3596D"/>
    <w:rsid w:val="00A35981"/>
    <w:rsid w:val="00A37984"/>
    <w:rsid w:val="00A42ECA"/>
    <w:rsid w:val="00A44DB0"/>
    <w:rsid w:val="00A4716F"/>
    <w:rsid w:val="00A55CEA"/>
    <w:rsid w:val="00A64E8D"/>
    <w:rsid w:val="00A86AEF"/>
    <w:rsid w:val="00A93123"/>
    <w:rsid w:val="00AA7FD7"/>
    <w:rsid w:val="00AC6A12"/>
    <w:rsid w:val="00AD18F7"/>
    <w:rsid w:val="00AE1980"/>
    <w:rsid w:val="00AF52D4"/>
    <w:rsid w:val="00AF5395"/>
    <w:rsid w:val="00B04BDC"/>
    <w:rsid w:val="00B125DC"/>
    <w:rsid w:val="00B26F0B"/>
    <w:rsid w:val="00B27B66"/>
    <w:rsid w:val="00B30E8F"/>
    <w:rsid w:val="00B33B6F"/>
    <w:rsid w:val="00B33EC3"/>
    <w:rsid w:val="00B4055D"/>
    <w:rsid w:val="00B41317"/>
    <w:rsid w:val="00B431A5"/>
    <w:rsid w:val="00B43CBF"/>
    <w:rsid w:val="00B51D1D"/>
    <w:rsid w:val="00B564C6"/>
    <w:rsid w:val="00B66F7E"/>
    <w:rsid w:val="00B72B20"/>
    <w:rsid w:val="00B74E2A"/>
    <w:rsid w:val="00B75E01"/>
    <w:rsid w:val="00B85F92"/>
    <w:rsid w:val="00B86F14"/>
    <w:rsid w:val="00B91AAC"/>
    <w:rsid w:val="00B92F91"/>
    <w:rsid w:val="00BB4937"/>
    <w:rsid w:val="00BC5200"/>
    <w:rsid w:val="00BC68C5"/>
    <w:rsid w:val="00BC7403"/>
    <w:rsid w:val="00BD141C"/>
    <w:rsid w:val="00BD2EA8"/>
    <w:rsid w:val="00BE56EB"/>
    <w:rsid w:val="00BF0579"/>
    <w:rsid w:val="00C035FC"/>
    <w:rsid w:val="00C0405D"/>
    <w:rsid w:val="00C04EB4"/>
    <w:rsid w:val="00C05B8E"/>
    <w:rsid w:val="00C077F1"/>
    <w:rsid w:val="00C11B69"/>
    <w:rsid w:val="00C209E2"/>
    <w:rsid w:val="00C340A0"/>
    <w:rsid w:val="00C36236"/>
    <w:rsid w:val="00C42C1D"/>
    <w:rsid w:val="00C45D1A"/>
    <w:rsid w:val="00C5055A"/>
    <w:rsid w:val="00C54741"/>
    <w:rsid w:val="00C83894"/>
    <w:rsid w:val="00C9454A"/>
    <w:rsid w:val="00CA2C62"/>
    <w:rsid w:val="00CA43DA"/>
    <w:rsid w:val="00CA562C"/>
    <w:rsid w:val="00CB078B"/>
    <w:rsid w:val="00CB0D41"/>
    <w:rsid w:val="00CB230A"/>
    <w:rsid w:val="00CB58D4"/>
    <w:rsid w:val="00CB7253"/>
    <w:rsid w:val="00CC0954"/>
    <w:rsid w:val="00CD1819"/>
    <w:rsid w:val="00CD406B"/>
    <w:rsid w:val="00CE41E4"/>
    <w:rsid w:val="00CE4A87"/>
    <w:rsid w:val="00CF00A5"/>
    <w:rsid w:val="00D12AAE"/>
    <w:rsid w:val="00D21AF7"/>
    <w:rsid w:val="00D333B0"/>
    <w:rsid w:val="00D3580E"/>
    <w:rsid w:val="00D41F77"/>
    <w:rsid w:val="00D57EB0"/>
    <w:rsid w:val="00D7504F"/>
    <w:rsid w:val="00D94C88"/>
    <w:rsid w:val="00DA0C59"/>
    <w:rsid w:val="00DA130E"/>
    <w:rsid w:val="00DA141A"/>
    <w:rsid w:val="00DA4363"/>
    <w:rsid w:val="00DC625B"/>
    <w:rsid w:val="00DF52EE"/>
    <w:rsid w:val="00E07B91"/>
    <w:rsid w:val="00E216E8"/>
    <w:rsid w:val="00E35CA3"/>
    <w:rsid w:val="00E35CDE"/>
    <w:rsid w:val="00E378C3"/>
    <w:rsid w:val="00E404B2"/>
    <w:rsid w:val="00E43228"/>
    <w:rsid w:val="00E4758E"/>
    <w:rsid w:val="00E52033"/>
    <w:rsid w:val="00E533B6"/>
    <w:rsid w:val="00E64841"/>
    <w:rsid w:val="00E65C28"/>
    <w:rsid w:val="00E7092A"/>
    <w:rsid w:val="00E83F42"/>
    <w:rsid w:val="00E8639C"/>
    <w:rsid w:val="00E92319"/>
    <w:rsid w:val="00E923E6"/>
    <w:rsid w:val="00E95A81"/>
    <w:rsid w:val="00EA125F"/>
    <w:rsid w:val="00EA3D5F"/>
    <w:rsid w:val="00EB0641"/>
    <w:rsid w:val="00EB20EC"/>
    <w:rsid w:val="00EB33F9"/>
    <w:rsid w:val="00EB4FC7"/>
    <w:rsid w:val="00EB678B"/>
    <w:rsid w:val="00EC72B8"/>
    <w:rsid w:val="00EE31AC"/>
    <w:rsid w:val="00EE5563"/>
    <w:rsid w:val="00F1050C"/>
    <w:rsid w:val="00F13ADF"/>
    <w:rsid w:val="00F252D0"/>
    <w:rsid w:val="00F25CAF"/>
    <w:rsid w:val="00F30F63"/>
    <w:rsid w:val="00F3497E"/>
    <w:rsid w:val="00F37885"/>
    <w:rsid w:val="00F426B6"/>
    <w:rsid w:val="00F437AE"/>
    <w:rsid w:val="00F50D0F"/>
    <w:rsid w:val="00F60489"/>
    <w:rsid w:val="00F60878"/>
    <w:rsid w:val="00F6689C"/>
    <w:rsid w:val="00F67EEE"/>
    <w:rsid w:val="00F75624"/>
    <w:rsid w:val="00FA00DD"/>
    <w:rsid w:val="00FA05CE"/>
    <w:rsid w:val="00FA1A2C"/>
    <w:rsid w:val="00FB5556"/>
    <w:rsid w:val="00FC140D"/>
    <w:rsid w:val="00FD7C1A"/>
    <w:rsid w:val="00FE0921"/>
    <w:rsid w:val="00FE0E93"/>
    <w:rsid w:val="00FE224B"/>
    <w:rsid w:val="00FE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C937C-7C12-4A05-8C5C-F36BF11E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iPriority w:val="99"/>
    <w:semiHidden/>
    <w:unhideWhenUsed/>
    <w:rsid w:val="00E404B2"/>
    <w:rPr>
      <w:sz w:val="16"/>
      <w:szCs w:val="16"/>
    </w:rPr>
  </w:style>
  <w:style w:type="paragraph" w:styleId="CommentText">
    <w:name w:val="annotation text"/>
    <w:basedOn w:val="Normal"/>
    <w:link w:val="CommentTextChar"/>
    <w:uiPriority w:val="99"/>
    <w:semiHidden/>
    <w:unhideWhenUsed/>
    <w:rsid w:val="00E404B2"/>
    <w:pPr>
      <w:spacing w:line="240" w:lineRule="auto"/>
    </w:pPr>
    <w:rPr>
      <w:sz w:val="20"/>
      <w:szCs w:val="20"/>
    </w:rPr>
  </w:style>
  <w:style w:type="character" w:customStyle="1" w:styleId="CommentTextChar">
    <w:name w:val="Comment Text Char"/>
    <w:basedOn w:val="DefaultParagraphFont"/>
    <w:link w:val="CommentText"/>
    <w:uiPriority w:val="99"/>
    <w:semiHidden/>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iPriority w:val="99"/>
    <w:unhideWhenUsed/>
    <w:rsid w:val="00C077F1"/>
    <w:rPr>
      <w:color w:val="0000FF" w:themeColor="hyperlink"/>
      <w:u w:val="single"/>
    </w:rPr>
  </w:style>
  <w:style w:type="table" w:styleId="TableGrid">
    <w:name w:val="Table Grid"/>
    <w:basedOn w:val="TableNormal"/>
    <w:uiPriority w:val="5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732067">
      <w:bodyDiv w:val="1"/>
      <w:marLeft w:val="0"/>
      <w:marRight w:val="0"/>
      <w:marTop w:val="0"/>
      <w:marBottom w:val="0"/>
      <w:divBdr>
        <w:top w:val="none" w:sz="0" w:space="0" w:color="auto"/>
        <w:left w:val="none" w:sz="0" w:space="0" w:color="auto"/>
        <w:bottom w:val="none" w:sz="0" w:space="0" w:color="auto"/>
        <w:right w:val="none" w:sz="0" w:space="0" w:color="auto"/>
      </w:divBdr>
    </w:div>
    <w:div w:id="604118596">
      <w:bodyDiv w:val="1"/>
      <w:marLeft w:val="0"/>
      <w:marRight w:val="0"/>
      <w:marTop w:val="0"/>
      <w:marBottom w:val="0"/>
      <w:divBdr>
        <w:top w:val="none" w:sz="0" w:space="0" w:color="auto"/>
        <w:left w:val="none" w:sz="0" w:space="0" w:color="auto"/>
        <w:bottom w:val="none" w:sz="0" w:space="0" w:color="auto"/>
        <w:right w:val="none" w:sz="0" w:space="0" w:color="auto"/>
      </w:divBdr>
    </w:div>
    <w:div w:id="717171061">
      <w:bodyDiv w:val="1"/>
      <w:marLeft w:val="0"/>
      <w:marRight w:val="0"/>
      <w:marTop w:val="0"/>
      <w:marBottom w:val="0"/>
      <w:divBdr>
        <w:top w:val="none" w:sz="0" w:space="0" w:color="auto"/>
        <w:left w:val="none" w:sz="0" w:space="0" w:color="auto"/>
        <w:bottom w:val="none" w:sz="0" w:space="0" w:color="auto"/>
        <w:right w:val="none" w:sz="0" w:space="0" w:color="auto"/>
      </w:divBdr>
    </w:div>
    <w:div w:id="915896965">
      <w:bodyDiv w:val="1"/>
      <w:marLeft w:val="0"/>
      <w:marRight w:val="0"/>
      <w:marTop w:val="0"/>
      <w:marBottom w:val="0"/>
      <w:divBdr>
        <w:top w:val="none" w:sz="0" w:space="0" w:color="auto"/>
        <w:left w:val="none" w:sz="0" w:space="0" w:color="auto"/>
        <w:bottom w:val="none" w:sz="0" w:space="0" w:color="auto"/>
        <w:right w:val="none" w:sz="0" w:space="0" w:color="auto"/>
      </w:divBdr>
    </w:div>
    <w:div w:id="1162543364">
      <w:bodyDiv w:val="1"/>
      <w:marLeft w:val="0"/>
      <w:marRight w:val="0"/>
      <w:marTop w:val="0"/>
      <w:marBottom w:val="0"/>
      <w:divBdr>
        <w:top w:val="none" w:sz="0" w:space="0" w:color="auto"/>
        <w:left w:val="none" w:sz="0" w:space="0" w:color="auto"/>
        <w:bottom w:val="none" w:sz="0" w:space="0" w:color="auto"/>
        <w:right w:val="none" w:sz="0" w:space="0" w:color="auto"/>
      </w:divBdr>
    </w:div>
    <w:div w:id="1212159538">
      <w:bodyDiv w:val="1"/>
      <w:marLeft w:val="0"/>
      <w:marRight w:val="0"/>
      <w:marTop w:val="0"/>
      <w:marBottom w:val="0"/>
      <w:divBdr>
        <w:top w:val="none" w:sz="0" w:space="0" w:color="auto"/>
        <w:left w:val="none" w:sz="0" w:space="0" w:color="auto"/>
        <w:bottom w:val="none" w:sz="0" w:space="0" w:color="auto"/>
        <w:right w:val="none" w:sz="0" w:space="0" w:color="auto"/>
      </w:divBdr>
    </w:div>
    <w:div w:id="1266882299">
      <w:bodyDiv w:val="1"/>
      <w:marLeft w:val="0"/>
      <w:marRight w:val="0"/>
      <w:marTop w:val="0"/>
      <w:marBottom w:val="0"/>
      <w:divBdr>
        <w:top w:val="none" w:sz="0" w:space="0" w:color="auto"/>
        <w:left w:val="none" w:sz="0" w:space="0" w:color="auto"/>
        <w:bottom w:val="none" w:sz="0" w:space="0" w:color="auto"/>
        <w:right w:val="none" w:sz="0" w:space="0" w:color="auto"/>
      </w:divBdr>
    </w:div>
    <w:div w:id="13140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132051.htm" TargetMode="External"/><Relationship Id="rId2" Type="http://schemas.openxmlformats.org/officeDocument/2006/relationships/hyperlink" Target="http://www.bls.gov/oes/current/oes132051.htm" TargetMode="External"/><Relationship Id="rId1" Type="http://schemas.openxmlformats.org/officeDocument/2006/relationships/hyperlink" Target="http://www.bls.gov/oes/current/oes132051.htm" TargetMode="External"/><Relationship Id="rId6" Type="http://schemas.openxmlformats.org/officeDocument/2006/relationships/hyperlink" Target="http://www.bls.gov/oes/current/oes132051.htm" TargetMode="External"/><Relationship Id="rId5" Type="http://schemas.openxmlformats.org/officeDocument/2006/relationships/hyperlink" Target="http://www.bls.gov/oes/current/oes132051.htm" TargetMode="External"/><Relationship Id="rId4" Type="http://schemas.openxmlformats.org/officeDocument/2006/relationships/hyperlink" Target="http://www.bls.gov/oes/current/oes132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8E125728C0649A871B12F940B6ECF" ma:contentTypeVersion="4" ma:contentTypeDescription="Create a new document." ma:contentTypeScope="" ma:versionID="e2dd3f63cde2428b8f3c78840ee4e603">
  <xsd:schema xmlns:xsd="http://www.w3.org/2001/XMLSchema" xmlns:xs="http://www.w3.org/2001/XMLSchema" xmlns:p="http://schemas.microsoft.com/office/2006/metadata/properties" xmlns:ns2="52222ef0-b167-44f5-92f7-438fda0857cd" xmlns:ns3="56d45d1c-3ae4-4821-ba6f-fefb0e9a9699" targetNamespace="http://schemas.microsoft.com/office/2006/metadata/properties" ma:root="true" ma:fieldsID="370a2a998c2e1871e8300f4413b073c1" ns2:_="" ns3:_="">
    <xsd:import namespace="52222ef0-b167-44f5-92f7-438fda0857cd"/>
    <xsd:import namespace="56d45d1c-3ae4-4821-ba6f-fefb0e9a9699"/>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Due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d45d1c-3ae4-4821-ba6f-fefb0e9a9699" elementFormDefault="qualified">
    <xsd:import namespace="http://schemas.microsoft.com/office/2006/documentManagement/types"/>
    <xsd:import namespace="http://schemas.microsoft.com/office/infopath/2007/PartnerControls"/>
    <xsd:element name="Document_x0020_Type" ma:index="11" nillable="true" ma:displayName="Document Type" ma:format="RadioButtons" ma:internalName="Document_x0020_Type">
      <xsd:simpleType>
        <xsd:restriction base="dms:Choice">
          <xsd:enumeration value="Certification"/>
          <xsd:enumeration value="Compliance"/>
        </xsd:restriction>
      </xsd:simpleType>
    </xsd:element>
    <xsd:element name="Due_x0020_Date" ma:index="13" ma:displayName="Due Date" ma:format="DateOnly" ma:internalName="Du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DOCDFI-1082328054-100</_dlc_DocId>
    <_dlc_DocIdUrl xmlns="52222ef0-b167-44f5-92f7-438fda0857cd">
      <Url>https://my.treas.gov/collab/CDFI/CCM-E_Team_Site/_layouts/15/DocIdRedir.aspx?ID=DOCDFI-1082328054-100</Url>
      <Description>DOCDFI-1082328054-100</Description>
    </_dlc_DocIdUrl>
    <Due_x0020_Date xmlns="56d45d1c-3ae4-4821-ba6f-fefb0e9a9699">2020-03-05T05:00:00+00:00</Due_x0020_Date>
    <Document_x0020_Type xmlns="56d45d1c-3ae4-4821-ba6f-fefb0e9a969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60669-45BA-4D47-AC8B-1AF542A9A20C}">
  <ds:schemaRefs>
    <ds:schemaRef ds:uri="http://schemas.microsoft.com/sharepoint/v3/contenttype/forms"/>
  </ds:schemaRefs>
</ds:datastoreItem>
</file>

<file path=customXml/itemProps2.xml><?xml version="1.0" encoding="utf-8"?>
<ds:datastoreItem xmlns:ds="http://schemas.openxmlformats.org/officeDocument/2006/customXml" ds:itemID="{8ECBC02C-69BA-41CD-B5DA-A3699B7F3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56d45d1c-3ae4-4821-ba6f-fefb0e9a9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9FB9D-3CB9-473E-B208-2529E0E39E55}">
  <ds:schemaRefs>
    <ds:schemaRef ds:uri="52222ef0-b167-44f5-92f7-438fda0857c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6d45d1c-3ae4-4821-ba6f-fefb0e9a9699"/>
    <ds:schemaRef ds:uri="http://www.w3.org/XML/1998/namespace"/>
    <ds:schemaRef ds:uri="http://purl.org/dc/dcmitype/"/>
  </ds:schemaRefs>
</ds:datastoreItem>
</file>

<file path=customXml/itemProps4.xml><?xml version="1.0" encoding="utf-8"?>
<ds:datastoreItem xmlns:ds="http://schemas.openxmlformats.org/officeDocument/2006/customXml" ds:itemID="{A83A01DC-C9DF-4C6A-AD08-061880CCBF2E}">
  <ds:schemaRefs>
    <ds:schemaRef ds:uri="http://schemas.microsoft.com/sharepoint/events"/>
  </ds:schemaRefs>
</ds:datastoreItem>
</file>

<file path=customXml/itemProps5.xml><?xml version="1.0" encoding="utf-8"?>
<ds:datastoreItem xmlns:ds="http://schemas.openxmlformats.org/officeDocument/2006/customXml" ds:itemID="{4F4CBB09-807D-4B20-B106-053B1045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1824</Words>
  <Characters>10399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The U.S. Department of the Treasury</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Wolfgang, Dawn</dc:creator>
  <cp:lastModifiedBy>Clark, Spencer</cp:lastModifiedBy>
  <cp:revision>2</cp:revision>
  <cp:lastPrinted>2017-10-20T17:33:00Z</cp:lastPrinted>
  <dcterms:created xsi:type="dcterms:W3CDTF">2020-04-15T20:39:00Z</dcterms:created>
  <dcterms:modified xsi:type="dcterms:W3CDTF">2020-04-15T20:39:00Z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0x010100F178E125728C0649A871B12F940B6ECF</vt:lpwstr>
  </property>
  <property fmtid="{D5CDD505-2E9C-101B-9397-08002B2CF9AE}" pid="3" name="_dlc_DocIdItemGuid">
    <vt:lpwstr>701a82cb-23d3-4ccd-b13d-ccf60f446059</vt:lpwstr>
  </property>
</Properties>
</file>