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0F31A" w14:textId="42298C40" w:rsidR="0048246C" w:rsidRPr="009E2ECF" w:rsidRDefault="00BF1803" w:rsidP="00BF1803">
      <w:pPr>
        <w:jc w:val="center"/>
        <w:rPr>
          <w:b/>
        </w:rPr>
      </w:pPr>
      <w:bookmarkStart w:id="0" w:name="_GoBack"/>
      <w:bookmarkEnd w:id="0"/>
      <w:r w:rsidRPr="009E2ECF">
        <w:rPr>
          <w:b/>
        </w:rPr>
        <w:t>SUPPORTING STATEMENT</w:t>
      </w:r>
      <w:r w:rsidR="0048246C" w:rsidRPr="009E2ECF">
        <w:rPr>
          <w:b/>
        </w:rPr>
        <w:t xml:space="preserve"> </w:t>
      </w:r>
    </w:p>
    <w:p w14:paraId="255B09F5" w14:textId="34280715" w:rsidR="0048246C" w:rsidRPr="00BF1803" w:rsidRDefault="0048246C" w:rsidP="00BF1803">
      <w:pPr>
        <w:jc w:val="center"/>
        <w:rPr>
          <w:b/>
        </w:rPr>
      </w:pPr>
      <w:r w:rsidRPr="00BF1803">
        <w:rPr>
          <w:b/>
        </w:rPr>
        <w:t>Approval of a newly approved data collection without an OMB control number for the National Use-of-Force</w:t>
      </w:r>
      <w:r w:rsidR="00BF1803">
        <w:rPr>
          <w:b/>
        </w:rPr>
        <w:t xml:space="preserve"> (UoF)</w:t>
      </w:r>
      <w:r w:rsidRPr="00BF1803">
        <w:rPr>
          <w:b/>
        </w:rPr>
        <w:t xml:space="preserve"> Data Collection</w:t>
      </w:r>
    </w:p>
    <w:p w14:paraId="3099C9DB" w14:textId="77777777" w:rsidR="00CF534E" w:rsidRPr="00A02298" w:rsidRDefault="00F268ED">
      <w:pPr>
        <w:rPr>
          <w:b/>
          <w:bCs/>
        </w:rPr>
      </w:pPr>
      <w:r>
        <w:rPr>
          <w:b/>
          <w:bCs/>
        </w:rPr>
        <w:t>OMB Control #</w:t>
      </w:r>
    </w:p>
    <w:p w14:paraId="16E1A5D6" w14:textId="77777777" w:rsidR="004E786C" w:rsidRPr="00A02298" w:rsidRDefault="004E786C"/>
    <w:p w14:paraId="69A3BCF6" w14:textId="77777777" w:rsidR="00CF534E" w:rsidRPr="00A02298" w:rsidRDefault="00CF534E">
      <w:r w:rsidRPr="00A02298">
        <w:t xml:space="preserve">Part A. </w:t>
      </w:r>
      <w:r w:rsidR="00097654" w:rsidRPr="00A02298">
        <w:t xml:space="preserve"> </w:t>
      </w:r>
      <w:r w:rsidRPr="00A02298">
        <w:t>Justification</w:t>
      </w:r>
    </w:p>
    <w:p w14:paraId="49950860" w14:textId="77777777" w:rsidR="00CF534E" w:rsidRPr="00A02298" w:rsidRDefault="00CF534E"/>
    <w:p w14:paraId="756F3100" w14:textId="4EF64838" w:rsidR="00CF534E" w:rsidRPr="00A02298" w:rsidRDefault="00CF534E">
      <w:r w:rsidRPr="00A02298">
        <w:t xml:space="preserve">1.  </w:t>
      </w:r>
      <w:r w:rsidRPr="00595985">
        <w:rPr>
          <w:u w:val="single"/>
        </w:rPr>
        <w:t>Necessity of Information</w:t>
      </w:r>
      <w:r w:rsidRPr="00A02298">
        <w:t xml:space="preserve"> </w:t>
      </w:r>
    </w:p>
    <w:p w14:paraId="45B7BCF1" w14:textId="77777777" w:rsidR="00CF534E" w:rsidRPr="00A02298" w:rsidRDefault="00CF534E"/>
    <w:p w14:paraId="34D851C7" w14:textId="21317574" w:rsidR="0048246C" w:rsidRPr="00A02298" w:rsidRDefault="0048246C" w:rsidP="0048246C">
      <w:pPr>
        <w:pStyle w:val="ListParagraph"/>
        <w:ind w:left="360"/>
        <w:rPr>
          <w:rFonts w:ascii="Times New Roman" w:hAnsi="Times New Roman"/>
          <w:sz w:val="24"/>
          <w:szCs w:val="24"/>
        </w:rPr>
      </w:pPr>
      <w:r w:rsidRPr="00A02298">
        <w:rPr>
          <w:rFonts w:ascii="Times New Roman" w:eastAsia="Times New Roman" w:hAnsi="Times New Roman"/>
          <w:color w:val="000000"/>
          <w:kern w:val="28"/>
          <w:sz w:val="24"/>
          <w:szCs w:val="24"/>
        </w:rPr>
        <w:t xml:space="preserve">Police-involved shootings and use of force have long been topics of national discussion, but a number of high-profile cases in which subjects died or were injured during arrests have heightened awareness of these incidents in recent years. The opportunity to analyze information related to use-of-force incidents and to have an informed dialogue is hindered by the lack of nationwide statistics. </w:t>
      </w:r>
      <w:r w:rsidRPr="00A02298">
        <w:rPr>
          <w:rFonts w:ascii="Times New Roman" w:hAnsi="Times New Roman"/>
          <w:sz w:val="24"/>
          <w:szCs w:val="24"/>
        </w:rPr>
        <w:t xml:space="preserve">The National </w:t>
      </w:r>
      <w:r w:rsidR="00BF1803">
        <w:rPr>
          <w:rFonts w:ascii="Times New Roman" w:hAnsi="Times New Roman"/>
          <w:sz w:val="24"/>
          <w:szCs w:val="24"/>
        </w:rPr>
        <w:t>UoF</w:t>
      </w:r>
      <w:r w:rsidRPr="00A02298">
        <w:rPr>
          <w:rFonts w:ascii="Times New Roman" w:hAnsi="Times New Roman"/>
          <w:sz w:val="24"/>
          <w:szCs w:val="24"/>
        </w:rPr>
        <w:t xml:space="preserve"> Data Collection will facilitate important conversations with communities regarding law enforcement actions in relation to decisions to use force, and works in concert with recommendations from </w:t>
      </w:r>
      <w:r w:rsidR="00BF1803">
        <w:rPr>
          <w:rFonts w:ascii="Times New Roman" w:hAnsi="Times New Roman"/>
          <w:sz w:val="24"/>
          <w:szCs w:val="24"/>
        </w:rPr>
        <w:t>former</w:t>
      </w:r>
      <w:r w:rsidRPr="00A02298">
        <w:rPr>
          <w:rFonts w:ascii="Times New Roman" w:hAnsi="Times New Roman"/>
          <w:sz w:val="24"/>
          <w:szCs w:val="24"/>
        </w:rPr>
        <w:t xml:space="preserve"> President</w:t>
      </w:r>
      <w:r w:rsidR="00BF1803">
        <w:rPr>
          <w:rFonts w:ascii="Times New Roman" w:hAnsi="Times New Roman"/>
          <w:sz w:val="24"/>
          <w:szCs w:val="24"/>
        </w:rPr>
        <w:t xml:space="preserve"> Barack Obama’s</w:t>
      </w:r>
      <w:r w:rsidRPr="00A02298">
        <w:rPr>
          <w:rFonts w:ascii="Times New Roman" w:hAnsi="Times New Roman"/>
          <w:sz w:val="24"/>
          <w:szCs w:val="24"/>
        </w:rPr>
        <w:t xml:space="preserve"> Task Force on 21</w:t>
      </w:r>
      <w:r w:rsidRPr="00A02298">
        <w:rPr>
          <w:rFonts w:ascii="Times New Roman" w:hAnsi="Times New Roman"/>
          <w:sz w:val="24"/>
          <w:szCs w:val="24"/>
          <w:vertAlign w:val="superscript"/>
        </w:rPr>
        <w:t>st</w:t>
      </w:r>
      <w:r w:rsidRPr="00A02298">
        <w:rPr>
          <w:rFonts w:ascii="Times New Roman" w:hAnsi="Times New Roman"/>
          <w:sz w:val="24"/>
          <w:szCs w:val="24"/>
        </w:rPr>
        <w:t xml:space="preserve"> Century Policing.  Given a growing desire among law enforcement organizations to increase their own transparency and embrace principles of procedural justice, this collection expand</w:t>
      </w:r>
      <w:r w:rsidR="00BA0E5F">
        <w:rPr>
          <w:rFonts w:ascii="Times New Roman" w:hAnsi="Times New Roman"/>
          <w:sz w:val="24"/>
          <w:szCs w:val="24"/>
        </w:rPr>
        <w:t>s</w:t>
      </w:r>
      <w:r w:rsidRPr="00A02298">
        <w:rPr>
          <w:rFonts w:ascii="Times New Roman" w:hAnsi="Times New Roman"/>
          <w:sz w:val="24"/>
          <w:szCs w:val="24"/>
        </w:rPr>
        <w:t xml:space="preserve"> the measure to a broader scope of Use-of-Force incidents to include nonfatal instances.</w:t>
      </w:r>
    </w:p>
    <w:p w14:paraId="69C60C2B" w14:textId="77777777" w:rsidR="0048246C" w:rsidRPr="00A02298" w:rsidRDefault="0048246C" w:rsidP="0048246C">
      <w:pPr>
        <w:pStyle w:val="ListParagraph"/>
        <w:ind w:left="360"/>
        <w:rPr>
          <w:rFonts w:ascii="Times New Roman" w:hAnsi="Times New Roman"/>
          <w:sz w:val="24"/>
          <w:szCs w:val="24"/>
        </w:rPr>
      </w:pPr>
    </w:p>
    <w:p w14:paraId="6DCDB565" w14:textId="0173B14C"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 xml:space="preserve">There is no legal mandate to participate in this collection; however, the Federal Bureau of Investigation (FBI) vetted this topic through its Criminal Justice Information Services (CJIS) Advisory Policy Board (APB) for approval.  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Uniform Crime Reporting (UCR) Program.  On December 3, 2015, the CJIS APB made the following recommendations </w:t>
      </w:r>
      <w:r w:rsidR="00BA0E5F">
        <w:rPr>
          <w:rFonts w:ascii="Times New Roman" w:hAnsi="Times New Roman"/>
          <w:sz w:val="24"/>
          <w:szCs w:val="24"/>
        </w:rPr>
        <w:t>which</w:t>
      </w:r>
      <w:r w:rsidRPr="00A02298">
        <w:rPr>
          <w:rFonts w:ascii="Times New Roman" w:hAnsi="Times New Roman"/>
          <w:sz w:val="24"/>
          <w:szCs w:val="24"/>
        </w:rPr>
        <w:t xml:space="preserve"> were signed by</w:t>
      </w:r>
      <w:r w:rsidR="00BF1803">
        <w:rPr>
          <w:rFonts w:ascii="Times New Roman" w:hAnsi="Times New Roman"/>
          <w:sz w:val="24"/>
          <w:szCs w:val="24"/>
        </w:rPr>
        <w:t xml:space="preserve"> then</w:t>
      </w:r>
      <w:r w:rsidRPr="00A02298">
        <w:rPr>
          <w:rFonts w:ascii="Times New Roman" w:hAnsi="Times New Roman"/>
          <w:sz w:val="24"/>
          <w:szCs w:val="24"/>
        </w:rPr>
        <w:t xml:space="preserve"> FBI Director James B. Comey in February 2016.</w:t>
      </w:r>
    </w:p>
    <w:p w14:paraId="07B4D37D" w14:textId="77777777" w:rsidR="0048246C" w:rsidRPr="00A02298" w:rsidRDefault="0048246C" w:rsidP="0048246C">
      <w:pPr>
        <w:pStyle w:val="ListParagraph"/>
        <w:ind w:left="360"/>
        <w:rPr>
          <w:rFonts w:ascii="Times New Roman" w:hAnsi="Times New Roman"/>
          <w:sz w:val="24"/>
          <w:szCs w:val="24"/>
        </w:rPr>
      </w:pPr>
    </w:p>
    <w:p w14:paraId="3F221630" w14:textId="77777777" w:rsidR="0048246C" w:rsidRPr="00A02298" w:rsidRDefault="0048246C" w:rsidP="0048246C">
      <w:pPr>
        <w:pStyle w:val="ListParagraph"/>
        <w:ind w:left="360"/>
        <w:rPr>
          <w:rFonts w:ascii="Times New Roman" w:hAnsi="Times New Roman"/>
          <w:b/>
          <w:sz w:val="24"/>
          <w:szCs w:val="24"/>
        </w:rPr>
      </w:pPr>
      <w:r w:rsidRPr="00A02298">
        <w:rPr>
          <w:rFonts w:ascii="Times New Roman" w:hAnsi="Times New Roman"/>
          <w:b/>
          <w:sz w:val="24"/>
          <w:szCs w:val="24"/>
        </w:rPr>
        <w:t>APB Recommendation 1</w:t>
      </w:r>
    </w:p>
    <w:p w14:paraId="19B9F69F" w14:textId="77777777" w:rsidR="0048246C" w:rsidRPr="00A02298" w:rsidRDefault="0048246C" w:rsidP="0048246C">
      <w:pPr>
        <w:pStyle w:val="ListParagraph"/>
        <w:ind w:left="360"/>
        <w:rPr>
          <w:rFonts w:ascii="Times New Roman" w:hAnsi="Times New Roman"/>
          <w:b/>
          <w:sz w:val="24"/>
          <w:szCs w:val="24"/>
        </w:rPr>
      </w:pPr>
    </w:p>
    <w:p w14:paraId="0E36FAAC" w14:textId="77777777"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 xml:space="preserve">“The APB recommends the collection and reporting of use of force by a law enforcement officer (as defined by LEOKA)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18 USC Section 2246 (4).  The term ‘serious bodily injury’ means bodily injury that involves a substantial risk of death, unconsciousness, protracted and obvious disfigurement, or protracted loss or impairment of the function of a bodily member, organ, or mental faculty.” </w:t>
      </w:r>
    </w:p>
    <w:p w14:paraId="6E3B41D8" w14:textId="77777777" w:rsidR="0048246C" w:rsidRPr="00A02298" w:rsidRDefault="0048246C" w:rsidP="0048246C">
      <w:pPr>
        <w:pStyle w:val="ListParagraph"/>
        <w:ind w:left="360"/>
        <w:rPr>
          <w:rFonts w:ascii="Times New Roman" w:hAnsi="Times New Roman"/>
          <w:sz w:val="24"/>
          <w:szCs w:val="24"/>
        </w:rPr>
      </w:pPr>
    </w:p>
    <w:p w14:paraId="7259DF7F" w14:textId="77777777" w:rsidR="0048246C" w:rsidRPr="00A02298" w:rsidRDefault="0048246C" w:rsidP="0048246C">
      <w:pPr>
        <w:pStyle w:val="ListParagraph"/>
        <w:ind w:left="360"/>
        <w:rPr>
          <w:rFonts w:ascii="Times New Roman" w:hAnsi="Times New Roman"/>
          <w:b/>
          <w:sz w:val="24"/>
          <w:szCs w:val="24"/>
        </w:rPr>
      </w:pPr>
      <w:r w:rsidRPr="00A02298">
        <w:rPr>
          <w:rFonts w:ascii="Times New Roman" w:hAnsi="Times New Roman"/>
          <w:b/>
          <w:sz w:val="24"/>
          <w:szCs w:val="24"/>
        </w:rPr>
        <w:lastRenderedPageBreak/>
        <w:t>APB Recommendation 2</w:t>
      </w:r>
    </w:p>
    <w:p w14:paraId="7CDFF7DB" w14:textId="77777777" w:rsidR="0048246C" w:rsidRPr="00A02298" w:rsidRDefault="0048246C" w:rsidP="0048246C">
      <w:pPr>
        <w:pStyle w:val="ListParagraph"/>
        <w:ind w:left="360"/>
        <w:rPr>
          <w:rFonts w:ascii="Times New Roman" w:hAnsi="Times New Roman"/>
          <w:b/>
          <w:sz w:val="24"/>
          <w:szCs w:val="24"/>
        </w:rPr>
      </w:pPr>
    </w:p>
    <w:p w14:paraId="37347BFA" w14:textId="77777777" w:rsidR="0048246C" w:rsidRPr="00A02298" w:rsidRDefault="0048246C" w:rsidP="0048246C">
      <w:pPr>
        <w:pStyle w:val="ListParagraph"/>
        <w:ind w:left="360"/>
        <w:rPr>
          <w:rFonts w:ascii="Times New Roman" w:hAnsi="Times New Roman"/>
          <w:sz w:val="24"/>
          <w:szCs w:val="24"/>
        </w:rPr>
      </w:pPr>
      <w:r w:rsidRPr="00A02298">
        <w:rPr>
          <w:rFonts w:ascii="Times New Roman" w:hAnsi="Times New Roman"/>
          <w:sz w:val="24"/>
          <w:szCs w:val="24"/>
        </w:rPr>
        <w:t>“The APB recommends collection of data elements included in the DICRA and other data elements as determined by a Task Force, to include at a minimum:</w:t>
      </w:r>
    </w:p>
    <w:p w14:paraId="7385038E"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Age, sex, race, ethnicity, height, and weight of the officer(s)</w:t>
      </w:r>
    </w:p>
    <w:p w14:paraId="50E64157"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Age, sex, race, ethnicity, height, and weight of the subject(s)</w:t>
      </w:r>
    </w:p>
    <w:p w14:paraId="2C659008"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Date and time of the incident</w:t>
      </w:r>
    </w:p>
    <w:p w14:paraId="4F534C2F"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Location of the incident [location codes from the NIBRS]</w:t>
      </w:r>
    </w:p>
    <w:p w14:paraId="499E99A4"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Injury/Death of subject(s) [gunshot wound/apparent broken bones/possible internal injury/severe laceration/loss of teeth/other major injury/death]</w:t>
      </w:r>
    </w:p>
    <w:p w14:paraId="6478F800"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Officer(s) injured [yes/no]</w:t>
      </w:r>
    </w:p>
    <w:p w14:paraId="0FCF0686"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Officer injury type(s) [apparent broken bones/possible internal injury/severe laceration/loss of teeth/other major injury/unconsciousness/death]</w:t>
      </w:r>
    </w:p>
    <w:p w14:paraId="1439F316"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Reason for initial contact between subject and officer [request for response to criminal or suspicious activity/request for medical, mental health, or welfare assistance/routine patrol other than traffic stop/traffic stop/warrant service/other/unknown]</w:t>
      </w:r>
    </w:p>
    <w:p w14:paraId="0E2F5382"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Subject(s) resisted [yes/no]</w:t>
      </w:r>
    </w:p>
    <w:p w14:paraId="48A364C3"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14:paraId="3F5D7211"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Type of subject resistance/weapon involvement</w:t>
      </w:r>
    </w:p>
    <w:p w14:paraId="7EEDDF39"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Apparent physical impairment of the subject (Yes/No/Unknown)</w:t>
      </w:r>
    </w:p>
    <w:p w14:paraId="069980E0"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Was the subject(s) armed or believed to be armed?</w:t>
      </w:r>
    </w:p>
    <w:p w14:paraId="49F1CBE5" w14:textId="77777777" w:rsidR="0048246C" w:rsidRPr="00A02298" w:rsidRDefault="0048246C" w:rsidP="0048246C">
      <w:pPr>
        <w:pStyle w:val="ListParagraph"/>
        <w:numPr>
          <w:ilvl w:val="0"/>
          <w:numId w:val="1"/>
        </w:numPr>
        <w:ind w:left="1260" w:hanging="360"/>
        <w:rPr>
          <w:rFonts w:ascii="Times New Roman" w:hAnsi="Times New Roman"/>
          <w:sz w:val="24"/>
          <w:szCs w:val="24"/>
        </w:rPr>
      </w:pPr>
      <w:r w:rsidRPr="00A02298">
        <w:rPr>
          <w:rFonts w:ascii="Times New Roman" w:hAnsi="Times New Roman"/>
          <w:sz w:val="24"/>
          <w:szCs w:val="24"/>
        </w:rPr>
        <w:t>Type of force used to cause injury or death [firearm/conducted energy device (Taser)/explosive device/pepper or OC spray/baton or blunt instrument/personal weapons/other]”</w:t>
      </w:r>
    </w:p>
    <w:p w14:paraId="5C27E4B6" w14:textId="77777777" w:rsidR="0048246C" w:rsidRPr="00A02298" w:rsidRDefault="0048246C" w:rsidP="0048246C">
      <w:pPr>
        <w:pStyle w:val="ListParagraph"/>
        <w:ind w:left="360"/>
        <w:rPr>
          <w:rFonts w:ascii="Times New Roman" w:hAnsi="Times New Roman"/>
          <w:sz w:val="24"/>
          <w:szCs w:val="24"/>
        </w:rPr>
      </w:pPr>
    </w:p>
    <w:p w14:paraId="017DEFC4" w14:textId="44723273" w:rsidR="0048246C" w:rsidRDefault="0048246C" w:rsidP="0048246C">
      <w:pPr>
        <w:pStyle w:val="ListParagraph"/>
        <w:ind w:left="360" w:hanging="360"/>
        <w:rPr>
          <w:rFonts w:ascii="Times New Roman" w:hAnsi="Times New Roman"/>
          <w:b/>
          <w:sz w:val="24"/>
          <w:szCs w:val="24"/>
        </w:rPr>
      </w:pPr>
      <w:r w:rsidRPr="00A02298">
        <w:rPr>
          <w:rFonts w:ascii="Times New Roman" w:hAnsi="Times New Roman"/>
          <w:b/>
          <w:sz w:val="24"/>
          <w:szCs w:val="24"/>
        </w:rPr>
        <w:t>APB Recommendation 3</w:t>
      </w:r>
    </w:p>
    <w:p w14:paraId="6C0644C9" w14:textId="77777777" w:rsidR="00934023" w:rsidRPr="00A02298" w:rsidRDefault="00934023" w:rsidP="0048246C">
      <w:pPr>
        <w:pStyle w:val="ListParagraph"/>
        <w:ind w:left="360" w:hanging="360"/>
        <w:rPr>
          <w:rFonts w:ascii="Times New Roman" w:hAnsi="Times New Roman"/>
          <w:b/>
          <w:sz w:val="24"/>
          <w:szCs w:val="24"/>
        </w:rPr>
      </w:pPr>
    </w:p>
    <w:p w14:paraId="5763D6EB" w14:textId="7C70768D" w:rsidR="00CF534E" w:rsidRPr="00A02298" w:rsidRDefault="0048246C" w:rsidP="0048246C">
      <w:pPr>
        <w:pStyle w:val="ListParagraph"/>
        <w:ind w:left="360"/>
        <w:rPr>
          <w:rFonts w:ascii="Times New Roman" w:hAnsi="Times New Roman"/>
          <w:b/>
          <w:sz w:val="24"/>
          <w:szCs w:val="24"/>
        </w:rPr>
      </w:pPr>
      <w:r w:rsidRPr="00A02298">
        <w:rPr>
          <w:rFonts w:ascii="Times New Roman" w:hAnsi="Times New Roman"/>
          <w:sz w:val="24"/>
          <w:szCs w:val="24"/>
        </w:rPr>
        <w:t>“The APB recommends the creation of a separate collection mechanism under the FBI CJIS for the reporting of use-of-force data.  The new data collection will be maintained separately by the national UCR Program and apart from the criminal incident and offense information.  CJIS Systems Officers, in consultation with UCR Program Managers, will determine if agencies within their jurisdiction may submit directly to the FBI.  UCR Programs will have timely and on-going access to all data submitted directly to the FBI.”</w:t>
      </w:r>
    </w:p>
    <w:p w14:paraId="2C38CF5D" w14:textId="77777777" w:rsidR="00CF534E" w:rsidRPr="00A02298" w:rsidRDefault="00CF534E">
      <w:r w:rsidRPr="00A02298">
        <w:t xml:space="preserve">2.  </w:t>
      </w:r>
      <w:r w:rsidRPr="00595985">
        <w:rPr>
          <w:u w:val="single"/>
        </w:rPr>
        <w:t>Needs and Uses:</w:t>
      </w:r>
    </w:p>
    <w:p w14:paraId="1A77E77F" w14:textId="77777777" w:rsidR="00CF534E" w:rsidRPr="00A02298" w:rsidRDefault="00CF534E"/>
    <w:p w14:paraId="04F8BC45" w14:textId="2BA8C13E" w:rsidR="00621FBC"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The goal of this new data collection on law enforcement officer use of force is to produce a national picture of the trends and characteristics of use of force by a law enforcement officer (as defined by the Law Enforcement Officer Killed and Assaulted [LEOKA] Program) for law enforcement and the communities they serve.  The collection and reporting include</w:t>
      </w:r>
      <w:r w:rsidR="00BA0E5F">
        <w:rPr>
          <w:rFonts w:ascii="Times New Roman" w:hAnsi="Times New Roman"/>
          <w:sz w:val="24"/>
          <w:szCs w:val="24"/>
        </w:rPr>
        <w:t>s</w:t>
      </w:r>
      <w:r w:rsidRPr="00A02298">
        <w:rPr>
          <w:rFonts w:ascii="Times New Roman" w:hAnsi="Times New Roman"/>
          <w:sz w:val="24"/>
          <w:szCs w:val="24"/>
        </w:rPr>
        <w:t xml:space="preserve"> use of force </w:t>
      </w:r>
      <w:r w:rsidR="00BA0E5F">
        <w:rPr>
          <w:rFonts w:ascii="Times New Roman" w:hAnsi="Times New Roman"/>
          <w:sz w:val="24"/>
          <w:szCs w:val="24"/>
        </w:rPr>
        <w:t xml:space="preserve">which </w:t>
      </w:r>
      <w:r w:rsidRPr="00A02298">
        <w:rPr>
          <w:rFonts w:ascii="Times New Roman" w:hAnsi="Times New Roman"/>
          <w:sz w:val="24"/>
          <w:szCs w:val="24"/>
        </w:rPr>
        <w:t xml:space="preserve">results in the death or serious bodily injury of a person, as well as when a law </w:t>
      </w:r>
      <w:r w:rsidRPr="00A02298">
        <w:rPr>
          <w:rFonts w:ascii="Times New Roman" w:hAnsi="Times New Roman"/>
          <w:sz w:val="24"/>
          <w:szCs w:val="24"/>
        </w:rPr>
        <w:lastRenderedPageBreak/>
        <w:t>enforcement officer discharges a firearm at or in the direction of a person.  The data collected include</w:t>
      </w:r>
      <w:r w:rsidR="00BA0E5F">
        <w:rPr>
          <w:rFonts w:ascii="Times New Roman" w:hAnsi="Times New Roman"/>
          <w:sz w:val="24"/>
          <w:szCs w:val="24"/>
        </w:rPr>
        <w:t>s</w:t>
      </w:r>
      <w:r w:rsidRPr="00A02298">
        <w:rPr>
          <w:rFonts w:ascii="Times New Roman" w:hAnsi="Times New Roman"/>
          <w:sz w:val="24"/>
          <w:szCs w:val="24"/>
        </w:rPr>
        <w:t xml:space="preserve"> information on the officers, the subjects, and the circumstances surrounding the incident itself.  The data collection focus</w:t>
      </w:r>
      <w:r w:rsidR="00BA0E5F">
        <w:rPr>
          <w:rFonts w:ascii="Times New Roman" w:hAnsi="Times New Roman"/>
          <w:sz w:val="24"/>
          <w:szCs w:val="24"/>
        </w:rPr>
        <w:t>es</w:t>
      </w:r>
      <w:r w:rsidRPr="00A02298">
        <w:rPr>
          <w:rFonts w:ascii="Times New Roman" w:hAnsi="Times New Roman"/>
          <w:sz w:val="24"/>
          <w:szCs w:val="24"/>
        </w:rPr>
        <w:t xml:space="preserve"> on information readily known and attainable by law enforcement with the initial investigation following an incident rather than any assessment of whether the officer acted lawfully or within the bounds of department policies.  </w:t>
      </w:r>
    </w:p>
    <w:p w14:paraId="555B6155" w14:textId="77777777" w:rsidR="003E24CF" w:rsidRDefault="003E24CF" w:rsidP="0048246C">
      <w:pPr>
        <w:pStyle w:val="ListParagraph"/>
        <w:autoSpaceDE w:val="0"/>
        <w:autoSpaceDN w:val="0"/>
        <w:adjustRightInd w:val="0"/>
        <w:spacing w:after="0" w:line="240" w:lineRule="auto"/>
        <w:ind w:left="360"/>
        <w:rPr>
          <w:rFonts w:ascii="Times New Roman" w:hAnsi="Times New Roman"/>
          <w:sz w:val="24"/>
          <w:szCs w:val="24"/>
        </w:rPr>
      </w:pPr>
    </w:p>
    <w:p w14:paraId="19C0AF45" w14:textId="040A43C4" w:rsidR="006A400F" w:rsidRPr="003E24CF" w:rsidRDefault="003E24CF" w:rsidP="003E24CF">
      <w:pPr>
        <w:pStyle w:val="ListParagraph"/>
        <w:ind w:left="360"/>
        <w:rPr>
          <w:rFonts w:ascii="Times New Roman" w:hAnsi="Times New Roman"/>
          <w:sz w:val="24"/>
          <w:szCs w:val="24"/>
        </w:rPr>
      </w:pPr>
      <w:r w:rsidRPr="00595985">
        <w:rPr>
          <w:b/>
        </w:rPr>
        <w:t>Pilot</w:t>
      </w:r>
    </w:p>
    <w:p w14:paraId="4D78CA37" w14:textId="4E6E9A51" w:rsidR="003E24CF" w:rsidRPr="003E24CF" w:rsidRDefault="006A400F">
      <w:pPr>
        <w:pStyle w:val="ListParagraph"/>
        <w:ind w:left="360"/>
      </w:pPr>
      <w:r w:rsidRPr="006A400F">
        <w:rPr>
          <w:rFonts w:ascii="Times New Roman" w:hAnsi="Times New Roman"/>
          <w:sz w:val="24"/>
          <w:szCs w:val="24"/>
        </w:rPr>
        <w:t xml:space="preserve">The pilot study </w:t>
      </w:r>
      <w:r w:rsidRPr="00697735">
        <w:rPr>
          <w:rFonts w:ascii="Times New Roman" w:hAnsi="Times New Roman"/>
          <w:sz w:val="24"/>
          <w:szCs w:val="24"/>
        </w:rPr>
        <w:t>consisted of two phases.  Each phase included a set of target agencies and states allowing for sufficient data to evaluate intercoder reliability in the application of definitions and guidance.  While survey design “best practices” can be used to inform the process of eliciting information from individuals providing law enforcement statistics for the</w:t>
      </w:r>
      <w:r w:rsidR="00256C6B">
        <w:rPr>
          <w:rFonts w:ascii="Times New Roman" w:hAnsi="Times New Roman"/>
          <w:sz w:val="24"/>
          <w:szCs w:val="24"/>
        </w:rPr>
        <w:t xml:space="preserve"> FBI</w:t>
      </w:r>
      <w:r w:rsidRPr="00697735">
        <w:rPr>
          <w:rFonts w:ascii="Times New Roman" w:hAnsi="Times New Roman"/>
          <w:sz w:val="24"/>
          <w:szCs w:val="24"/>
        </w:rPr>
        <w:t xml:space="preserve"> UCR Program, the data collection is more similar to an extensive process of content analysis.  Information captured within law enforcement records and narratives serve as the basis for the statistical information forwarded to the FBI.  The challenge for the FBI UCR Program is to communicate coding schemes based upon a common set of definitions.  Instructions and manuals, as well as training modules and curricula, were developed and served to help guide individuals at </w:t>
      </w:r>
      <w:r w:rsidR="00772204">
        <w:rPr>
          <w:rFonts w:ascii="Times New Roman" w:hAnsi="Times New Roman"/>
          <w:sz w:val="24"/>
          <w:szCs w:val="24"/>
        </w:rPr>
        <w:t>law enforcement agencies (</w:t>
      </w:r>
      <w:r w:rsidRPr="00697735">
        <w:rPr>
          <w:rFonts w:ascii="Times New Roman" w:hAnsi="Times New Roman"/>
          <w:sz w:val="24"/>
          <w:szCs w:val="24"/>
        </w:rPr>
        <w:t>LEAs</w:t>
      </w:r>
      <w:r w:rsidR="00772204">
        <w:rPr>
          <w:rFonts w:ascii="Times New Roman" w:hAnsi="Times New Roman"/>
          <w:sz w:val="24"/>
          <w:szCs w:val="24"/>
        </w:rPr>
        <w:t>)</w:t>
      </w:r>
      <w:r w:rsidRPr="00697735">
        <w:rPr>
          <w:rFonts w:ascii="Times New Roman" w:hAnsi="Times New Roman"/>
          <w:sz w:val="24"/>
          <w:szCs w:val="24"/>
        </w:rPr>
        <w:t xml:space="preserve"> to translate their local records into a uniform manner.  While basic instructions were provided during the pilot study, the results of the pilot study identified concepts with less consensus across locations and types of LEAs for the future development of in-depth instructions, manuals, training modules, and curricula.</w:t>
      </w:r>
    </w:p>
    <w:p w14:paraId="4B7470BC" w14:textId="49C0A6B4" w:rsidR="009C6CCD" w:rsidRPr="00697735" w:rsidRDefault="00AA4D3B" w:rsidP="00697735">
      <w:pPr>
        <w:ind w:left="360" w:hanging="360"/>
        <w:rPr>
          <w:i/>
        </w:rPr>
      </w:pPr>
      <w:r>
        <w:tab/>
      </w:r>
      <w:r w:rsidRPr="00595985">
        <w:rPr>
          <w:b/>
          <w:i/>
        </w:rPr>
        <w:t>Phase I</w:t>
      </w:r>
    </w:p>
    <w:p w14:paraId="4D15BCBB" w14:textId="1BC4C103" w:rsidR="009C6CCD" w:rsidRPr="006C2A36" w:rsidRDefault="009C6CCD" w:rsidP="00697735">
      <w:pPr>
        <w:pStyle w:val="ListParagraph"/>
        <w:ind w:left="360"/>
        <w:contextualSpacing w:val="0"/>
        <w:rPr>
          <w:rFonts w:ascii="Times New Roman" w:hAnsi="Times New Roman"/>
          <w:sz w:val="24"/>
          <w:szCs w:val="24"/>
        </w:rPr>
      </w:pPr>
      <w:r w:rsidRPr="006C2A36">
        <w:rPr>
          <w:rFonts w:ascii="Times New Roman" w:hAnsi="Times New Roman"/>
          <w:sz w:val="24"/>
          <w:szCs w:val="24"/>
        </w:rPr>
        <w:t xml:space="preserve">The activities of the first phase of the pilot focused on a prospective comparison of reported incidents submitted in the UoF data collection through the data collection tool on </w:t>
      </w:r>
      <w:r w:rsidR="00772204">
        <w:rPr>
          <w:rFonts w:ascii="Times New Roman" w:hAnsi="Times New Roman"/>
          <w:sz w:val="24"/>
          <w:szCs w:val="24"/>
        </w:rPr>
        <w:t>the Law Enforcement Enterprise Portal (</w:t>
      </w:r>
      <w:r w:rsidRPr="006C2A36">
        <w:rPr>
          <w:rFonts w:ascii="Times New Roman" w:hAnsi="Times New Roman"/>
          <w:sz w:val="24"/>
          <w:szCs w:val="24"/>
        </w:rPr>
        <w:t>LEEP</w:t>
      </w:r>
      <w:r w:rsidR="00772204">
        <w:rPr>
          <w:rFonts w:ascii="Times New Roman" w:hAnsi="Times New Roman"/>
          <w:sz w:val="24"/>
          <w:szCs w:val="24"/>
        </w:rPr>
        <w:t>)</w:t>
      </w:r>
      <w:r w:rsidRPr="006C2A36">
        <w:rPr>
          <w:rFonts w:ascii="Times New Roman" w:hAnsi="Times New Roman"/>
          <w:sz w:val="24"/>
          <w:szCs w:val="24"/>
        </w:rPr>
        <w:t xml:space="preserve"> to the original records voluntarily provided by the reporting agency to the FBI.  Those recruited agencies agreed to participate in the pilot study and understood local records would be forwarded to the FBI upon submission of statistical information to the UoF data collection tool.  The local case information was redacted of any personally identifiable information prior to its forwarding to the FBI, and the FBI destroyed all local records upon completion of the pilot study.</w:t>
      </w:r>
    </w:p>
    <w:p w14:paraId="5EA9CBBB" w14:textId="77777777" w:rsidR="009C6CCD" w:rsidRPr="006C2A36" w:rsidRDefault="009C6CCD" w:rsidP="00697735">
      <w:pPr>
        <w:spacing w:after="160" w:line="259" w:lineRule="auto"/>
        <w:ind w:left="360"/>
      </w:pPr>
      <w:r w:rsidRPr="006C2A36">
        <w:t>The targeted agencies for participation in the pilot study included three groups of agencies</w:t>
      </w:r>
      <w:r>
        <w:t>, while also accepting agencies of any size who voluntarily approached the FBI to provide their information</w:t>
      </w:r>
      <w:r w:rsidRPr="006C2A36">
        <w:t>:</w:t>
      </w:r>
    </w:p>
    <w:p w14:paraId="32F9B421" w14:textId="0E700712" w:rsidR="009C6CCD" w:rsidRPr="006C2A36" w:rsidRDefault="009C6CCD" w:rsidP="00634B3F">
      <w:pPr>
        <w:pStyle w:val="ListParagraph"/>
        <w:numPr>
          <w:ilvl w:val="0"/>
          <w:numId w:val="4"/>
        </w:numPr>
        <w:rPr>
          <w:rFonts w:ascii="Times New Roman" w:hAnsi="Times New Roman"/>
          <w:sz w:val="24"/>
          <w:szCs w:val="24"/>
        </w:rPr>
      </w:pPr>
      <w:r w:rsidRPr="006C2A36">
        <w:rPr>
          <w:rFonts w:ascii="Times New Roman" w:hAnsi="Times New Roman"/>
          <w:sz w:val="24"/>
          <w:szCs w:val="24"/>
        </w:rPr>
        <w:t xml:space="preserve">The largest local LEAs with a workforce of 750 or more sworn officers were targeted.  The group of the largest agencies included at least 68 agencies across 23 states based on information submitted to the </w:t>
      </w:r>
      <w:r w:rsidR="00256C6B">
        <w:rPr>
          <w:rFonts w:ascii="Times New Roman" w:hAnsi="Times New Roman"/>
          <w:sz w:val="24"/>
          <w:szCs w:val="24"/>
        </w:rPr>
        <w:t xml:space="preserve">FBI </w:t>
      </w:r>
      <w:r w:rsidRPr="006C2A36">
        <w:rPr>
          <w:rFonts w:ascii="Times New Roman" w:hAnsi="Times New Roman"/>
          <w:sz w:val="24"/>
          <w:szCs w:val="24"/>
        </w:rPr>
        <w:t xml:space="preserve">UCR Program.  Each state/local agency was approached through their UCR Program Manager for their voluntary agreement to provide data for submission to the UoF data collection and participate in the pilot study activities.  </w:t>
      </w:r>
    </w:p>
    <w:p w14:paraId="30801EBF" w14:textId="24950CF1" w:rsidR="009C6CCD" w:rsidRPr="006C2A36" w:rsidRDefault="009C6CCD">
      <w:pPr>
        <w:pStyle w:val="ListParagraph"/>
        <w:numPr>
          <w:ilvl w:val="0"/>
          <w:numId w:val="4"/>
        </w:numPr>
        <w:rPr>
          <w:rFonts w:ascii="Times New Roman" w:hAnsi="Times New Roman"/>
          <w:sz w:val="24"/>
          <w:szCs w:val="24"/>
        </w:rPr>
      </w:pPr>
      <w:r w:rsidRPr="006C2A36">
        <w:rPr>
          <w:rFonts w:ascii="Times New Roman" w:hAnsi="Times New Roman"/>
          <w:sz w:val="24"/>
          <w:szCs w:val="24"/>
        </w:rPr>
        <w:t>The FBI identified</w:t>
      </w:r>
      <w:r w:rsidR="00220B17">
        <w:rPr>
          <w:rFonts w:ascii="Times New Roman" w:hAnsi="Times New Roman"/>
          <w:sz w:val="24"/>
          <w:szCs w:val="24"/>
        </w:rPr>
        <w:t xml:space="preserve"> </w:t>
      </w:r>
      <w:r w:rsidRPr="006C2A36">
        <w:rPr>
          <w:rFonts w:ascii="Times New Roman" w:hAnsi="Times New Roman"/>
          <w:sz w:val="24"/>
          <w:szCs w:val="24"/>
        </w:rPr>
        <w:t>state</w:t>
      </w:r>
      <w:r>
        <w:rPr>
          <w:rFonts w:ascii="Times New Roman" w:hAnsi="Times New Roman"/>
          <w:sz w:val="24"/>
          <w:szCs w:val="24"/>
        </w:rPr>
        <w:t xml:space="preserve"> UCR programs</w:t>
      </w:r>
      <w:r w:rsidRPr="006C2A36">
        <w:rPr>
          <w:rFonts w:ascii="Times New Roman" w:hAnsi="Times New Roman"/>
          <w:sz w:val="24"/>
          <w:szCs w:val="24"/>
        </w:rPr>
        <w:t xml:space="preserve"> to participate on a voluntary basis.  </w:t>
      </w:r>
    </w:p>
    <w:p w14:paraId="3E28472D" w14:textId="016D45EC" w:rsidR="009C6CCD" w:rsidRPr="006C2A36" w:rsidRDefault="009C6CCD">
      <w:pPr>
        <w:pStyle w:val="ListParagraph"/>
        <w:numPr>
          <w:ilvl w:val="0"/>
          <w:numId w:val="4"/>
        </w:numPr>
        <w:rPr>
          <w:rFonts w:ascii="Times New Roman" w:hAnsi="Times New Roman"/>
          <w:sz w:val="24"/>
          <w:szCs w:val="24"/>
        </w:rPr>
      </w:pPr>
      <w:r w:rsidRPr="006C2A36">
        <w:rPr>
          <w:rFonts w:ascii="Times New Roman" w:hAnsi="Times New Roman"/>
          <w:sz w:val="24"/>
          <w:szCs w:val="24"/>
        </w:rPr>
        <w:t>All four Department of Justice (DOJ) LEAs voluntar</w:t>
      </w:r>
      <w:r w:rsidR="00315EDB">
        <w:rPr>
          <w:rFonts w:ascii="Times New Roman" w:hAnsi="Times New Roman"/>
          <w:sz w:val="24"/>
          <w:szCs w:val="24"/>
        </w:rPr>
        <w:t>il</w:t>
      </w:r>
      <w:r w:rsidRPr="006C2A36">
        <w:rPr>
          <w:rFonts w:ascii="Times New Roman" w:hAnsi="Times New Roman"/>
          <w:sz w:val="24"/>
          <w:szCs w:val="24"/>
        </w:rPr>
        <w:t>y participat</w:t>
      </w:r>
      <w:r w:rsidR="00315EDB">
        <w:rPr>
          <w:rFonts w:ascii="Times New Roman" w:hAnsi="Times New Roman"/>
          <w:sz w:val="24"/>
          <w:szCs w:val="24"/>
        </w:rPr>
        <w:t>ed</w:t>
      </w:r>
      <w:r w:rsidRPr="006C2A36">
        <w:rPr>
          <w:rFonts w:ascii="Times New Roman" w:hAnsi="Times New Roman"/>
          <w:sz w:val="24"/>
          <w:szCs w:val="24"/>
        </w:rPr>
        <w:t>.</w:t>
      </w:r>
    </w:p>
    <w:p w14:paraId="2A3F4F42" w14:textId="5820213C" w:rsidR="009C6CCD" w:rsidRPr="006C2A36" w:rsidRDefault="009C6CCD" w:rsidP="00697735">
      <w:pPr>
        <w:spacing w:after="160" w:line="259" w:lineRule="auto"/>
        <w:ind w:left="360"/>
      </w:pPr>
      <w:r w:rsidRPr="006C2A36">
        <w:t xml:space="preserve">These state UCR </w:t>
      </w:r>
      <w:r w:rsidR="00256C6B">
        <w:t>p</w:t>
      </w:r>
      <w:r w:rsidRPr="006C2A36">
        <w:t>rograms were selected based upon the results of the canvass of the states during pre-testing and subsequent conversations with state representatives about the pilot study.  These identified states represented UCR programs using the data collection tool on LEEP to manage the data collection for their UCR Programs.</w:t>
      </w:r>
    </w:p>
    <w:p w14:paraId="24DDB093" w14:textId="3B07F229" w:rsidR="009C6CCD" w:rsidRPr="006C2A36" w:rsidRDefault="009C6CCD" w:rsidP="00697735">
      <w:pPr>
        <w:spacing w:after="160" w:line="259" w:lineRule="auto"/>
        <w:ind w:left="360"/>
      </w:pPr>
      <w:r w:rsidRPr="006C2A36">
        <w:t>The Phase I assessment consisted of an administrative review and data quality review.  As a prelude to the review of local agency records, the FBI asked each LEA specific questions about their participation in the National UoF Data Collection.  The intent was to assess their understanding of and capabilities to comply with data collection guidelines.  This occurred upon the submission of the first incident to the National UoF Data Collection pilot.  Agencies wh</w:t>
      </w:r>
      <w:r w:rsidR="00315EDB">
        <w:t>o</w:t>
      </w:r>
      <w:r w:rsidRPr="006C2A36">
        <w:t xml:space="preserve"> opted to participate in the pilot study were provided an overview of the intent of the collection and expressed an interest in wanting to assist the FBI with its development.  In addition, information regarding the reasons for refusal were systematically recorded and reviewed for agencies </w:t>
      </w:r>
      <w:r w:rsidR="00315EDB">
        <w:t xml:space="preserve">who </w:t>
      </w:r>
      <w:r w:rsidRPr="006C2A36">
        <w:t>opt</w:t>
      </w:r>
      <w:r w:rsidR="00315EDB">
        <w:t>ed</w:t>
      </w:r>
      <w:r w:rsidRPr="006C2A36">
        <w:t xml:space="preserve"> not to participate in the pilot.  This data was analyzed for detectable patterns by type of agency, region, or any other agency characteristic.</w:t>
      </w:r>
    </w:p>
    <w:p w14:paraId="67CBBEBB" w14:textId="3AE1D03C" w:rsidR="009C6CCD" w:rsidRPr="006C2A36" w:rsidRDefault="009C6CCD" w:rsidP="00697735">
      <w:pPr>
        <w:spacing w:after="160" w:line="259" w:lineRule="auto"/>
        <w:ind w:left="360"/>
      </w:pPr>
      <w:r w:rsidRPr="006C2A36">
        <w:t xml:space="preserve">Following review of the LEAs provided documentation on the UoF incident, the FBI independently and blindly completed the fields in the Incident, Subject, and Officer sections of the data collection.  The FBI assisted with assessing whether data collection guidelines were consistently interpreted and applied.  The FBI will share a copy of the pilot study report with all participating agencies following OMB approval.  </w:t>
      </w:r>
    </w:p>
    <w:p w14:paraId="04A3C99E" w14:textId="77777777" w:rsidR="009C6CCD" w:rsidRPr="006C2A36" w:rsidRDefault="00634B3F" w:rsidP="00634B3F">
      <w:pPr>
        <w:tabs>
          <w:tab w:val="left" w:pos="360"/>
        </w:tabs>
        <w:spacing w:after="160" w:line="259" w:lineRule="auto"/>
      </w:pPr>
      <w:r>
        <w:tab/>
      </w:r>
      <w:r w:rsidR="009C6CCD" w:rsidRPr="006C2A36">
        <w:t>The overall objectives of the Phase I of the pilot study were:</w:t>
      </w:r>
    </w:p>
    <w:p w14:paraId="1A7A5B16" w14:textId="77777777" w:rsidR="009C6CCD" w:rsidRPr="006C2A36" w:rsidRDefault="009C6CCD" w:rsidP="009C6CCD">
      <w:pPr>
        <w:pStyle w:val="ListParagraph"/>
        <w:numPr>
          <w:ilvl w:val="0"/>
          <w:numId w:val="8"/>
        </w:numPr>
        <w:spacing w:after="0"/>
        <w:rPr>
          <w:rFonts w:ascii="Times New Roman" w:hAnsi="Times New Roman"/>
          <w:sz w:val="24"/>
          <w:szCs w:val="24"/>
        </w:rPr>
      </w:pPr>
      <w:r w:rsidRPr="006C2A36">
        <w:rPr>
          <w:rFonts w:ascii="Times New Roman" w:hAnsi="Times New Roman"/>
          <w:sz w:val="24"/>
          <w:szCs w:val="24"/>
        </w:rPr>
        <w:t xml:space="preserve">To measure the extent LEAs exhibit a consistent interpretation of the variables in the National UoF Data Collection with the FBI as measured by the intercoder reliability measure of Cohen’s kappa.  </w:t>
      </w:r>
    </w:p>
    <w:p w14:paraId="630526AB" w14:textId="77777777" w:rsidR="009C6CCD" w:rsidRPr="006C2A36" w:rsidRDefault="009C6CCD" w:rsidP="009C6CCD">
      <w:pPr>
        <w:pStyle w:val="ListParagraph"/>
        <w:numPr>
          <w:ilvl w:val="0"/>
          <w:numId w:val="8"/>
        </w:numPr>
        <w:spacing w:after="0"/>
        <w:rPr>
          <w:rFonts w:ascii="Times New Roman" w:hAnsi="Times New Roman"/>
          <w:sz w:val="24"/>
          <w:szCs w:val="24"/>
        </w:rPr>
      </w:pPr>
      <w:r w:rsidRPr="006C2A36">
        <w:rPr>
          <w:rFonts w:ascii="Times New Roman" w:hAnsi="Times New Roman"/>
          <w:sz w:val="24"/>
          <w:szCs w:val="24"/>
        </w:rPr>
        <w:t>To measure the extent LEAs exhibit a consistent interpretation of serious bodily injury as measured by intercoder reliability between FBI and agency.</w:t>
      </w:r>
    </w:p>
    <w:p w14:paraId="57A9597E" w14:textId="77777777" w:rsidR="009C6CCD" w:rsidRPr="006C2A36" w:rsidRDefault="009C6CCD">
      <w:pPr>
        <w:pStyle w:val="ListParagraph"/>
        <w:numPr>
          <w:ilvl w:val="0"/>
          <w:numId w:val="8"/>
        </w:numPr>
        <w:tabs>
          <w:tab w:val="left" w:pos="3690"/>
        </w:tabs>
        <w:spacing w:after="0"/>
        <w:rPr>
          <w:rFonts w:ascii="Times New Roman" w:hAnsi="Times New Roman"/>
        </w:rPr>
      </w:pPr>
      <w:r w:rsidRPr="006C2A36">
        <w:rPr>
          <w:rFonts w:ascii="Times New Roman" w:hAnsi="Times New Roman"/>
          <w:sz w:val="24"/>
          <w:szCs w:val="24"/>
        </w:rPr>
        <w:t>For the FBI to make corresponding recommendations regarding coding schemes and definitions.</w:t>
      </w:r>
      <w:r w:rsidRPr="006C2A36">
        <w:rPr>
          <w:rFonts w:ascii="Times New Roman" w:hAnsi="Times New Roman"/>
        </w:rPr>
        <w:tab/>
      </w:r>
    </w:p>
    <w:p w14:paraId="16DB1BC8" w14:textId="77777777" w:rsidR="009C6CCD" w:rsidRPr="006C2A36" w:rsidRDefault="009C6CCD" w:rsidP="009C6CCD">
      <w:pPr>
        <w:pStyle w:val="ListParagraph"/>
        <w:numPr>
          <w:ilvl w:val="0"/>
          <w:numId w:val="7"/>
        </w:numPr>
        <w:spacing w:after="0"/>
        <w:rPr>
          <w:rFonts w:ascii="Times New Roman" w:hAnsi="Times New Roman"/>
          <w:sz w:val="24"/>
          <w:szCs w:val="24"/>
        </w:rPr>
      </w:pPr>
      <w:r w:rsidRPr="006C2A36">
        <w:rPr>
          <w:rFonts w:ascii="Times New Roman" w:hAnsi="Times New Roman"/>
          <w:sz w:val="24"/>
          <w:szCs w:val="24"/>
        </w:rPr>
        <w:t>To identify what additional concepts may need to be explored with the subset of LEAs for Phase II.</w:t>
      </w:r>
    </w:p>
    <w:p w14:paraId="6EC5756F" w14:textId="77777777" w:rsidR="009C6CCD" w:rsidRPr="006C2A36" w:rsidRDefault="009C6CCD">
      <w:pPr>
        <w:pStyle w:val="ListParagraph"/>
        <w:numPr>
          <w:ilvl w:val="0"/>
          <w:numId w:val="7"/>
        </w:numPr>
        <w:spacing w:after="0"/>
        <w:rPr>
          <w:rFonts w:ascii="Times New Roman" w:hAnsi="Times New Roman"/>
          <w:sz w:val="24"/>
          <w:szCs w:val="24"/>
        </w:rPr>
      </w:pPr>
      <w:r w:rsidRPr="006C2A36">
        <w:rPr>
          <w:rFonts w:ascii="Times New Roman" w:hAnsi="Times New Roman"/>
          <w:sz w:val="24"/>
          <w:szCs w:val="24"/>
        </w:rPr>
        <w:t>To systematically record reasons for refusals to participate in the pilot study.</w:t>
      </w:r>
    </w:p>
    <w:p w14:paraId="283722DB" w14:textId="291EFBA6" w:rsidR="00356D00" w:rsidRDefault="009C6CCD" w:rsidP="00595985">
      <w:pPr>
        <w:pStyle w:val="ListParagraph"/>
        <w:numPr>
          <w:ilvl w:val="0"/>
          <w:numId w:val="7"/>
        </w:numPr>
      </w:pPr>
      <w:r w:rsidRPr="006C2A36">
        <w:rPr>
          <w:rFonts w:ascii="Times New Roman" w:hAnsi="Times New Roman"/>
          <w:sz w:val="24"/>
          <w:szCs w:val="24"/>
        </w:rPr>
        <w:t xml:space="preserve">To work with </w:t>
      </w:r>
      <w:r w:rsidR="00256C6B">
        <w:rPr>
          <w:rFonts w:ascii="Times New Roman" w:hAnsi="Times New Roman"/>
          <w:sz w:val="24"/>
          <w:szCs w:val="24"/>
        </w:rPr>
        <w:t xml:space="preserve">state </w:t>
      </w:r>
      <w:r w:rsidRPr="006C2A36">
        <w:rPr>
          <w:rFonts w:ascii="Times New Roman" w:hAnsi="Times New Roman"/>
          <w:sz w:val="24"/>
          <w:szCs w:val="24"/>
        </w:rPr>
        <w:t>UCR Program Managers in the pilot states to identify any potential problems with record-keeping impeding the ability to provide the UoF information to the FBI.</w:t>
      </w:r>
      <w:r w:rsidR="00356D00" w:rsidRPr="00356D00">
        <w:t xml:space="preserve"> </w:t>
      </w:r>
    </w:p>
    <w:p w14:paraId="6640E507" w14:textId="77777777" w:rsidR="00356D00" w:rsidRDefault="00356D00" w:rsidP="00697735">
      <w:pPr>
        <w:pStyle w:val="ListParagraph"/>
      </w:pPr>
    </w:p>
    <w:p w14:paraId="629F2398" w14:textId="4E59D23C" w:rsidR="00356D00" w:rsidRPr="00697735" w:rsidRDefault="00356D00" w:rsidP="00697735">
      <w:pPr>
        <w:pStyle w:val="ListParagraph"/>
        <w:ind w:left="360"/>
        <w:rPr>
          <w:rFonts w:ascii="Times New Roman" w:hAnsi="Times New Roman"/>
          <w:sz w:val="24"/>
          <w:szCs w:val="24"/>
        </w:rPr>
      </w:pPr>
      <w:r>
        <w:rPr>
          <w:rFonts w:ascii="Times New Roman" w:hAnsi="Times New Roman"/>
          <w:sz w:val="24"/>
          <w:szCs w:val="24"/>
        </w:rPr>
        <w:t>Phase I of the pilot study lasted three months</w:t>
      </w:r>
      <w:r w:rsidR="00597128">
        <w:rPr>
          <w:rFonts w:ascii="Times New Roman" w:hAnsi="Times New Roman"/>
          <w:sz w:val="24"/>
          <w:szCs w:val="24"/>
        </w:rPr>
        <w:t>;</w:t>
      </w:r>
      <w:r>
        <w:rPr>
          <w:rFonts w:ascii="Times New Roman" w:hAnsi="Times New Roman"/>
          <w:sz w:val="24"/>
          <w:szCs w:val="24"/>
        </w:rPr>
        <w:t xml:space="preserve"> began July 1, 2017</w:t>
      </w:r>
      <w:r w:rsidR="00597128">
        <w:rPr>
          <w:rFonts w:ascii="Times New Roman" w:hAnsi="Times New Roman"/>
          <w:sz w:val="24"/>
          <w:szCs w:val="24"/>
        </w:rPr>
        <w:t>; and</w:t>
      </w:r>
      <w:r>
        <w:rPr>
          <w:rFonts w:ascii="Times New Roman" w:hAnsi="Times New Roman"/>
          <w:sz w:val="24"/>
          <w:szCs w:val="24"/>
        </w:rPr>
        <w:t xml:space="preserve"> conclud</w:t>
      </w:r>
      <w:r w:rsidR="00597128">
        <w:rPr>
          <w:rFonts w:ascii="Times New Roman" w:hAnsi="Times New Roman"/>
          <w:sz w:val="24"/>
          <w:szCs w:val="24"/>
        </w:rPr>
        <w:t>ed</w:t>
      </w:r>
      <w:r>
        <w:rPr>
          <w:rFonts w:ascii="Times New Roman" w:hAnsi="Times New Roman"/>
          <w:sz w:val="24"/>
          <w:szCs w:val="24"/>
        </w:rPr>
        <w:t xml:space="preserve"> on      September 30, 2017</w:t>
      </w:r>
    </w:p>
    <w:p w14:paraId="340D1DE6" w14:textId="12C1DD42" w:rsidR="009C6CCD" w:rsidRPr="00595985" w:rsidRDefault="00AA4D3B" w:rsidP="00697735">
      <w:pPr>
        <w:ind w:left="360"/>
        <w:rPr>
          <w:b/>
        </w:rPr>
      </w:pPr>
      <w:r w:rsidRPr="00595985">
        <w:rPr>
          <w:b/>
          <w:i/>
        </w:rPr>
        <w:t>Phase II</w:t>
      </w:r>
    </w:p>
    <w:p w14:paraId="7640C7E2" w14:textId="3573DA86" w:rsidR="009C6CCD" w:rsidRPr="006C2A36" w:rsidRDefault="009C6CCD" w:rsidP="00697735">
      <w:pPr>
        <w:spacing w:after="160" w:line="259" w:lineRule="auto"/>
        <w:ind w:left="360"/>
      </w:pPr>
      <w:r w:rsidRPr="006C2A36">
        <w:t>LEAs participating in Phase I served as the sampling frame for Phase II.  Phase II was an extension of the records review and comparison with targeted, on-site visits to a sample of agencies.  The FBI worked with the Bureau of Justice Statistics (BJS) in the development of a statistically</w:t>
      </w:r>
      <w:r w:rsidR="00597128">
        <w:t xml:space="preserve"> </w:t>
      </w:r>
      <w:r w:rsidRPr="006C2A36">
        <w:t>defensible sampling strategy.  LEA participation in this phase was also voluntary and occurred during a three-month time</w:t>
      </w:r>
      <w:r w:rsidR="00597128">
        <w:t>-</w:t>
      </w:r>
      <w:r w:rsidRPr="006C2A36">
        <w:t>period following the conclusion of Phase I.</w:t>
      </w:r>
    </w:p>
    <w:p w14:paraId="14676C42" w14:textId="7B261018" w:rsidR="009C6CCD" w:rsidRPr="006C2A36" w:rsidRDefault="009C6CCD" w:rsidP="00697735">
      <w:pPr>
        <w:pStyle w:val="ListParagraph"/>
        <w:ind w:left="360"/>
        <w:contextualSpacing w:val="0"/>
        <w:rPr>
          <w:rFonts w:ascii="Times New Roman" w:hAnsi="Times New Roman"/>
          <w:sz w:val="24"/>
          <w:szCs w:val="24"/>
        </w:rPr>
      </w:pPr>
      <w:r w:rsidRPr="006C2A36">
        <w:rPr>
          <w:rFonts w:ascii="Times New Roman" w:hAnsi="Times New Roman"/>
          <w:sz w:val="24"/>
          <w:szCs w:val="24"/>
        </w:rPr>
        <w:t>The original set of agencies recruited for the first phase served as a basis for the selection of agencies in the second phase.  The FBI also continued to accept agencies providing data voluntarily to the collection.</w:t>
      </w:r>
    </w:p>
    <w:p w14:paraId="5EB0E55C" w14:textId="212F3AD9" w:rsidR="009C6CCD" w:rsidRPr="006C2A36" w:rsidRDefault="009C6CCD" w:rsidP="00697735">
      <w:pPr>
        <w:pStyle w:val="ListParagraph"/>
        <w:ind w:left="360"/>
        <w:contextualSpacing w:val="0"/>
        <w:rPr>
          <w:rFonts w:ascii="Times New Roman" w:hAnsi="Times New Roman"/>
          <w:sz w:val="24"/>
          <w:szCs w:val="24"/>
        </w:rPr>
      </w:pPr>
      <w:r w:rsidRPr="006C2A36">
        <w:rPr>
          <w:rFonts w:ascii="Times New Roman" w:hAnsi="Times New Roman"/>
          <w:sz w:val="24"/>
          <w:szCs w:val="24"/>
        </w:rPr>
        <w:t>The activities of Phase II primarily centered on an extension of the records review and comparison with targeted, on-site visits with a sample of pilot agencies.  Due to the small numbers of incidents submitted to the data collection and the wide dispersion of pilot agencies, the FBI used a purposefully</w:t>
      </w:r>
      <w:r w:rsidR="00597128">
        <w:rPr>
          <w:rFonts w:ascii="Times New Roman" w:hAnsi="Times New Roman"/>
          <w:sz w:val="24"/>
          <w:szCs w:val="24"/>
        </w:rPr>
        <w:t xml:space="preserve"> </w:t>
      </w:r>
      <w:r w:rsidRPr="006C2A36">
        <w:rPr>
          <w:rFonts w:ascii="Times New Roman" w:hAnsi="Times New Roman"/>
          <w:sz w:val="24"/>
          <w:szCs w:val="24"/>
        </w:rPr>
        <w:t>chosen sample of agencies for on-site visits by FBI personnel.  The FBI</w:t>
      </w:r>
      <w:r>
        <w:rPr>
          <w:rFonts w:ascii="Times New Roman" w:hAnsi="Times New Roman"/>
          <w:sz w:val="24"/>
          <w:szCs w:val="24"/>
        </w:rPr>
        <w:t>,</w:t>
      </w:r>
      <w:r w:rsidRPr="006C2A36">
        <w:rPr>
          <w:rFonts w:ascii="Times New Roman" w:hAnsi="Times New Roman"/>
          <w:sz w:val="24"/>
          <w:szCs w:val="24"/>
        </w:rPr>
        <w:t xml:space="preserve"> in consultation with the BJS</w:t>
      </w:r>
      <w:r>
        <w:rPr>
          <w:rFonts w:ascii="Times New Roman" w:hAnsi="Times New Roman"/>
          <w:sz w:val="24"/>
          <w:szCs w:val="24"/>
        </w:rPr>
        <w:t>,</w:t>
      </w:r>
      <w:r w:rsidRPr="006C2A36">
        <w:rPr>
          <w:rFonts w:ascii="Times New Roman" w:hAnsi="Times New Roman"/>
          <w:sz w:val="24"/>
          <w:szCs w:val="24"/>
        </w:rPr>
        <w:t xml:space="preserve"> selected six agencies in four locations to represent key areas of variation and diversity for reporting agencies.  There were three major metropolitan police departments and two county agencies.  In addition, a state agency with primary responsibility for reporting data for all agencies in the state was also included.</w:t>
      </w:r>
    </w:p>
    <w:p w14:paraId="361012D2" w14:textId="77777777" w:rsidR="009C6CCD" w:rsidRPr="006C2A36" w:rsidRDefault="009C6CCD" w:rsidP="00697735">
      <w:pPr>
        <w:spacing w:line="259" w:lineRule="auto"/>
        <w:ind w:left="360"/>
      </w:pPr>
      <w:r w:rsidRPr="006C2A36">
        <w:t xml:space="preserve">The primary objective of the on-site visits was to understand factors which contributed to the level of underreporting of within-scope incidents—especially those with serious bodily injury or firearm discharges.  The on-site visits also allowed for an assessment of local record-keeping capabilities.  While this did not allow for an estimate of the level of underreporting by agencies, the information and insight gained from the </w:t>
      </w:r>
      <w:r>
        <w:t>on-</w:t>
      </w:r>
      <w:r w:rsidRPr="006C2A36">
        <w:t>site visits allowed the FBI to develop appropriate responses to mitigate those effects.</w:t>
      </w:r>
    </w:p>
    <w:p w14:paraId="21AEDD54" w14:textId="77777777" w:rsidR="009C6CCD" w:rsidRPr="006C2A36" w:rsidRDefault="009C6CCD" w:rsidP="009C6CCD"/>
    <w:p w14:paraId="26A95E09" w14:textId="6058C808" w:rsidR="009C6CCD" w:rsidRPr="006C2A36" w:rsidRDefault="00AA4D3B" w:rsidP="00AA4D3B">
      <w:pPr>
        <w:tabs>
          <w:tab w:val="left" w:pos="360"/>
        </w:tabs>
        <w:spacing w:line="259" w:lineRule="auto"/>
      </w:pPr>
      <w:r>
        <w:tab/>
      </w:r>
      <w:r w:rsidR="009C6CCD" w:rsidRPr="006C2A36">
        <w:t>The objectives of Phase II were:</w:t>
      </w:r>
    </w:p>
    <w:p w14:paraId="4A89537D" w14:textId="25E1EA40" w:rsidR="009C6CCD" w:rsidRPr="006C2A36" w:rsidRDefault="009C6CCD" w:rsidP="009C6CCD">
      <w:pPr>
        <w:pStyle w:val="ListParagraph"/>
        <w:numPr>
          <w:ilvl w:val="0"/>
          <w:numId w:val="10"/>
        </w:numPr>
        <w:spacing w:after="0"/>
        <w:rPr>
          <w:rFonts w:ascii="Times New Roman" w:hAnsi="Times New Roman"/>
          <w:sz w:val="24"/>
          <w:szCs w:val="24"/>
        </w:rPr>
      </w:pPr>
      <w:r w:rsidRPr="006C2A36">
        <w:rPr>
          <w:rFonts w:ascii="Times New Roman" w:hAnsi="Times New Roman"/>
          <w:sz w:val="24"/>
          <w:szCs w:val="24"/>
        </w:rPr>
        <w:t>To ascertain factors which contributed to either underreporting or over-reporting of incidents</w:t>
      </w:r>
      <w:r w:rsidR="004D7117">
        <w:rPr>
          <w:rFonts w:ascii="Times New Roman" w:hAnsi="Times New Roman"/>
          <w:sz w:val="24"/>
          <w:szCs w:val="24"/>
        </w:rPr>
        <w:t>.</w:t>
      </w:r>
    </w:p>
    <w:p w14:paraId="1154C28C" w14:textId="77777777" w:rsidR="009C6CCD" w:rsidRPr="006C2A36" w:rsidRDefault="009C6CCD">
      <w:pPr>
        <w:pStyle w:val="ListParagraph"/>
        <w:numPr>
          <w:ilvl w:val="0"/>
          <w:numId w:val="10"/>
        </w:numPr>
        <w:spacing w:after="0"/>
        <w:rPr>
          <w:rFonts w:ascii="Times New Roman" w:hAnsi="Times New Roman"/>
          <w:sz w:val="24"/>
          <w:szCs w:val="24"/>
        </w:rPr>
      </w:pPr>
      <w:r w:rsidRPr="006C2A36">
        <w:rPr>
          <w:rFonts w:ascii="Times New Roman" w:hAnsi="Times New Roman"/>
          <w:sz w:val="24"/>
          <w:szCs w:val="24"/>
        </w:rPr>
        <w:t>To assess whether any incidents occurred which should have been reported to the National UoF Data Collection, based upon the definition of serious bodily injury or firearm discharges, but were not.</w:t>
      </w:r>
    </w:p>
    <w:p w14:paraId="7BB82A0E" w14:textId="77777777" w:rsidR="009C6CCD" w:rsidRPr="006C2A36" w:rsidRDefault="009C6CCD">
      <w:pPr>
        <w:pStyle w:val="ListParagraph"/>
        <w:numPr>
          <w:ilvl w:val="0"/>
          <w:numId w:val="10"/>
        </w:numPr>
        <w:spacing w:after="0"/>
        <w:rPr>
          <w:rFonts w:ascii="Times New Roman" w:hAnsi="Times New Roman"/>
          <w:sz w:val="24"/>
          <w:szCs w:val="24"/>
        </w:rPr>
      </w:pPr>
      <w:r w:rsidRPr="006C2A36">
        <w:rPr>
          <w:rFonts w:ascii="Times New Roman" w:hAnsi="Times New Roman"/>
          <w:sz w:val="24"/>
          <w:szCs w:val="24"/>
        </w:rPr>
        <w:t>To further explore factors negatively impacting the reliable recording of characteristics of incidents of law enforcement UoF as measured in the National UoF Data Collection.</w:t>
      </w:r>
    </w:p>
    <w:p w14:paraId="1DB139F6" w14:textId="48FEB9D7" w:rsidR="00AA4D3B" w:rsidRPr="006C2A36" w:rsidRDefault="009C6CCD" w:rsidP="00697735">
      <w:pPr>
        <w:pStyle w:val="ListParagraph"/>
        <w:ind w:left="1080"/>
        <w:rPr>
          <w:rFonts w:ascii="Times New Roman" w:hAnsi="Times New Roman"/>
          <w:sz w:val="24"/>
          <w:szCs w:val="24"/>
        </w:rPr>
      </w:pPr>
      <w:r w:rsidRPr="006C2A36">
        <w:rPr>
          <w:rFonts w:ascii="Times New Roman" w:hAnsi="Times New Roman"/>
          <w:sz w:val="24"/>
          <w:szCs w:val="24"/>
        </w:rPr>
        <w:t>To allow for an assessment of local-record-keeping capabilities and testing of any possible adjustments made to the language of instructions and data elements or changes to the data collection which may have been implemented during Phase I.</w:t>
      </w:r>
    </w:p>
    <w:p w14:paraId="330949D1" w14:textId="77777777" w:rsidR="00356D00" w:rsidRPr="00666708" w:rsidRDefault="00356D00" w:rsidP="00356D00">
      <w:pPr>
        <w:ind w:left="360"/>
      </w:pPr>
      <w:r w:rsidRPr="00666708">
        <w:t xml:space="preserve">The Phase II of the pilot study </w:t>
      </w:r>
      <w:r>
        <w:t>lasted</w:t>
      </w:r>
      <w:r w:rsidRPr="00666708">
        <w:t xml:space="preserve"> three months and </w:t>
      </w:r>
      <w:r>
        <w:t>began</w:t>
      </w:r>
      <w:r w:rsidRPr="00666708">
        <w:t xml:space="preserve"> at the conclusion of Phase I</w:t>
      </w:r>
      <w:r>
        <w:t xml:space="preserve"> on October 1, 2017 concluding on December 31, 2017</w:t>
      </w:r>
      <w:r w:rsidRPr="00666708">
        <w:t>.</w:t>
      </w:r>
      <w:r>
        <w:t xml:space="preserve">  The results of Phase II of the pilot study were provided to the OMB at its conclusion and did not include any substantive changes.  The full collection of the data will not proceed until clearance from OMB is received.</w:t>
      </w:r>
      <w:r w:rsidRPr="00666708">
        <w:t xml:space="preserve">  </w:t>
      </w:r>
    </w:p>
    <w:p w14:paraId="1AD5A1F4" w14:textId="77777777" w:rsidR="003E24CF" w:rsidRPr="003E24CF" w:rsidRDefault="003E24CF" w:rsidP="00697735"/>
    <w:p w14:paraId="10B2C47E" w14:textId="77777777" w:rsidR="003E24CF" w:rsidRPr="00595985" w:rsidRDefault="003E24CF" w:rsidP="003E24CF">
      <w:pPr>
        <w:pStyle w:val="ListParagraph"/>
        <w:ind w:left="360"/>
        <w:rPr>
          <w:rFonts w:ascii="Times New Roman" w:hAnsi="Times New Roman"/>
          <w:b/>
          <w:i/>
          <w:sz w:val="24"/>
          <w:szCs w:val="24"/>
        </w:rPr>
      </w:pPr>
      <w:r w:rsidRPr="00595985">
        <w:rPr>
          <w:rFonts w:ascii="Times New Roman" w:hAnsi="Times New Roman"/>
          <w:b/>
          <w:i/>
          <w:sz w:val="24"/>
          <w:szCs w:val="24"/>
        </w:rPr>
        <w:t>Analytical Plan and Publication from Pilot Study</w:t>
      </w:r>
    </w:p>
    <w:p w14:paraId="3528C7C0" w14:textId="11769A68" w:rsidR="00634B3F" w:rsidRDefault="004D7117" w:rsidP="00697735">
      <w:pPr>
        <w:ind w:left="360"/>
      </w:pPr>
      <w:r>
        <w:t>Following OMB approval,</w:t>
      </w:r>
      <w:r w:rsidR="009C6CCD" w:rsidRPr="006C2A36">
        <w:t xml:space="preserve"> the FBI will release a report  at the request of law enforcement, detailing the results of its pilot study data collection and analysis.  The results from the pilot study will be released to the public and will consist of primarily three sections.  The first section will provide the results of the on-site assessment regarding underreporting and completeness, as well as an assessment of the reliability of reported data from the Phase I records review.  All results in this section will be pooled, and no individual agency will be identified.  The second section will provide results of the analysis of nonresponse and missing data—to include refusals to participate in the pilot study.  This section will also identify whether a need clearly exists for a nonresponse bias study and a proposed methodology for the study.  Again, all results will be pooled, and no individual agency will be identified in the second section.  As the pilot study only has two phases, the third section of the report will detail the data collection policies and procedures which will assist with maintaining data quality and completeness as a permanent and final data collection.  The third section will also detail any on-going collaboration and partnership between the FBI and the BJS to achieve and maintain a high-level of data quality.  Finally, an optional fourth section will list basic agency-level counts of reported data from all participating agencies as a showcase of item completeness and quality.  In addition to the public report, the FBI will provide opportunities for the participating agencies in the two phases of the pilot study to hear the results directly and ask questions.  This will occur through teleconferences.</w:t>
      </w:r>
    </w:p>
    <w:p w14:paraId="7883F081" w14:textId="77777777" w:rsidR="008D0DEA" w:rsidRDefault="008D0DEA" w:rsidP="00697735">
      <w:pPr>
        <w:ind w:left="360"/>
      </w:pPr>
    </w:p>
    <w:p w14:paraId="78AE8A4F" w14:textId="77777777" w:rsidR="008D0DEA" w:rsidRPr="00595985" w:rsidRDefault="008D0DEA" w:rsidP="008D0DEA">
      <w:pPr>
        <w:pStyle w:val="Heading2"/>
        <w:ind w:firstLine="360"/>
        <w:rPr>
          <w:rFonts w:ascii="Times New Roman" w:hAnsi="Times New Roman" w:cs="Times New Roman"/>
          <w:b/>
          <w:i/>
          <w:color w:val="auto"/>
          <w:sz w:val="24"/>
          <w:szCs w:val="24"/>
        </w:rPr>
      </w:pPr>
      <w:r w:rsidRPr="00595985">
        <w:rPr>
          <w:rFonts w:ascii="Times New Roman" w:hAnsi="Times New Roman" w:cs="Times New Roman"/>
          <w:b/>
          <w:i/>
          <w:color w:val="auto"/>
          <w:sz w:val="24"/>
          <w:szCs w:val="24"/>
        </w:rPr>
        <w:t>Terms of Clearance</w:t>
      </w:r>
    </w:p>
    <w:p w14:paraId="5AFCE5DE" w14:textId="77777777" w:rsidR="008D0DEA" w:rsidRPr="00595985" w:rsidRDefault="008D0DEA" w:rsidP="008D0DEA">
      <w:pPr>
        <w:rPr>
          <w:b/>
        </w:rPr>
      </w:pPr>
    </w:p>
    <w:p w14:paraId="330B6884" w14:textId="77777777" w:rsidR="008D0DEA" w:rsidRPr="00E66930" w:rsidRDefault="008D0DEA" w:rsidP="008D0DEA">
      <w:pPr>
        <w:ind w:left="360"/>
      </w:pPr>
      <w:r w:rsidRPr="00E66930">
        <w:t>The FBI recognizes the importance of response rates and population coverage for the ability of the National UoF Data Collection to generate valid national estimates of the UoF by police officers.  After consultation with OMB, FBI agrees to the following terms of clearance describing the quality standards which will apply to the dissemination of the results.  For the purpose of these conditions, “coverage rate” refers to the total law enforcement officer population covered by UoF.  In addition, “coverage rate” will be considered on both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14:paraId="57B554E3" w14:textId="77777777" w:rsidR="008D0DEA" w:rsidRPr="00E66930" w:rsidRDefault="008D0DEA" w:rsidP="008D0DEA">
      <w:pPr>
        <w:rPr>
          <w:rFonts w:eastAsiaTheme="minorHAnsi"/>
        </w:rPr>
      </w:pPr>
    </w:p>
    <w:p w14:paraId="62866680" w14:textId="77777777" w:rsidR="008D0DEA" w:rsidRPr="0001755F" w:rsidRDefault="008D0DEA" w:rsidP="008D0DEA">
      <w:pPr>
        <w:ind w:firstLine="360"/>
      </w:pPr>
      <w:r w:rsidRPr="00220B17">
        <w:t>For the first year of collection</w:t>
      </w:r>
      <w:r w:rsidRPr="0001755F">
        <w:t>,</w:t>
      </w:r>
    </w:p>
    <w:p w14:paraId="591714C4" w14:textId="77777777" w:rsidR="008D0DEA" w:rsidRPr="00E66930" w:rsidRDefault="008D0DEA" w:rsidP="008D0DEA">
      <w:r w:rsidRPr="00E66930">
        <w:t xml:space="preserve"> </w:t>
      </w:r>
    </w:p>
    <w:p w14:paraId="65847BFE" w14:textId="77777777" w:rsidR="008D0DEA" w:rsidRPr="00E66930" w:rsidRDefault="008D0DEA" w:rsidP="008D0DEA">
      <w:pPr>
        <w:pStyle w:val="ListParagraph"/>
        <w:numPr>
          <w:ilvl w:val="0"/>
          <w:numId w:val="49"/>
        </w:numPr>
        <w:spacing w:line="252" w:lineRule="auto"/>
        <w:ind w:left="990"/>
        <w:rPr>
          <w:rFonts w:ascii="Times New Roman" w:hAnsi="Times New Roman"/>
          <w:sz w:val="24"/>
          <w:szCs w:val="24"/>
        </w:rPr>
      </w:pPr>
      <w:r w:rsidRPr="00E66930">
        <w:rPr>
          <w:rFonts w:ascii="Times New Roman" w:hAnsi="Times New Roman"/>
          <w:sz w:val="24"/>
          <w:szCs w:val="24"/>
        </w:rPr>
        <w:t>If the coverage rate is 80 percent or greater and the item non-response is 30 percent or less, then no conditions apply to the dissemination of the results.</w:t>
      </w:r>
    </w:p>
    <w:p w14:paraId="2695A27B" w14:textId="77777777" w:rsidR="008D0DEA" w:rsidRPr="00E66930" w:rsidRDefault="008D0DEA" w:rsidP="008D0DEA">
      <w:pPr>
        <w:pStyle w:val="ListParagraph"/>
        <w:numPr>
          <w:ilvl w:val="0"/>
          <w:numId w:val="49"/>
        </w:numPr>
        <w:spacing w:line="252" w:lineRule="auto"/>
        <w:ind w:left="990"/>
        <w:rPr>
          <w:rFonts w:ascii="Times New Roman" w:hAnsi="Times New Roman"/>
          <w:sz w:val="24"/>
          <w:szCs w:val="24"/>
        </w:rPr>
      </w:pPr>
      <w:r w:rsidRPr="00E66930">
        <w:rPr>
          <w:rFonts w:ascii="Times New Roman" w:hAnsi="Times New Roman"/>
          <w:sz w:val="24"/>
          <w:szCs w:val="24"/>
        </w:rPr>
        <w:t>If the coverage rate is between 60 percent and 80 percent or the item non-response is greater than 30 percent, then the FBI will not release counts or totals, but may release ratios or percentages.</w:t>
      </w:r>
    </w:p>
    <w:p w14:paraId="55870F0A" w14:textId="77777777" w:rsidR="008D0DEA" w:rsidRPr="00E66930" w:rsidRDefault="008D0DEA" w:rsidP="008D0DEA">
      <w:pPr>
        <w:pStyle w:val="ListParagraph"/>
        <w:numPr>
          <w:ilvl w:val="0"/>
          <w:numId w:val="49"/>
        </w:numPr>
        <w:spacing w:line="252" w:lineRule="auto"/>
        <w:ind w:left="990"/>
        <w:rPr>
          <w:rFonts w:ascii="Times New Roman" w:hAnsi="Times New Roman"/>
          <w:sz w:val="24"/>
          <w:szCs w:val="24"/>
        </w:rPr>
      </w:pPr>
      <w:r w:rsidRPr="00E66930">
        <w:rPr>
          <w:rFonts w:ascii="Times New Roman" w:hAnsi="Times New Roman"/>
          <w:sz w:val="24"/>
          <w:szCs w:val="24"/>
        </w:rPr>
        <w:t>If the coverage rate is between 40 percent and 60 percent, then the FBI may release only the response percentages for the key variables across the entire population and for subpopulations which represent 20 percent or more of the total population.</w:t>
      </w:r>
    </w:p>
    <w:p w14:paraId="3958E1FA" w14:textId="77777777" w:rsidR="008D0DEA" w:rsidRPr="00E66930" w:rsidRDefault="008D0DEA" w:rsidP="008D0DEA">
      <w:pPr>
        <w:pStyle w:val="ListParagraph"/>
        <w:numPr>
          <w:ilvl w:val="0"/>
          <w:numId w:val="49"/>
        </w:numPr>
        <w:spacing w:line="252" w:lineRule="auto"/>
        <w:ind w:left="990"/>
        <w:rPr>
          <w:rFonts w:ascii="Times New Roman" w:hAnsi="Times New Roman"/>
          <w:sz w:val="24"/>
          <w:szCs w:val="24"/>
        </w:rPr>
      </w:pPr>
      <w:r w:rsidRPr="00E66930">
        <w:rPr>
          <w:rFonts w:ascii="Times New Roman" w:hAnsi="Times New Roman"/>
          <w:sz w:val="24"/>
          <w:szCs w:val="24"/>
        </w:rPr>
        <w:t>If the coverage rate is less than 40 percent, the FBI will not disseminate results.</w:t>
      </w:r>
    </w:p>
    <w:p w14:paraId="21E20A84" w14:textId="0E0E4932" w:rsidR="008D0DEA" w:rsidRDefault="008D0DEA" w:rsidP="00697735">
      <w:pPr>
        <w:ind w:left="360"/>
      </w:pPr>
      <w:r w:rsidRPr="00E66930">
        <w:t xml:space="preserve">In subsequent years, if any combination of conditions three and four are met for three consecutive years, or if condition four is met for two consecutive years, then the FBI will discontinue the collection and explore alternate approaches for collecting the information, for example by working cooperatively with the </w:t>
      </w:r>
      <w:r w:rsidR="00256C6B">
        <w:t>BJS</w:t>
      </w:r>
      <w:r w:rsidRPr="00E66930">
        <w:t xml:space="preserve"> to expand their current efforts to collect information on deaths in custody, to include law enforcement.</w:t>
      </w:r>
    </w:p>
    <w:p w14:paraId="3CB17777" w14:textId="77777777" w:rsidR="007C6C6B" w:rsidRPr="00A02298" w:rsidRDefault="007C6C6B"/>
    <w:p w14:paraId="7F40EBDD" w14:textId="34FDE72B" w:rsidR="00CF534E" w:rsidRPr="00A02298" w:rsidRDefault="00CF534E">
      <w:r w:rsidRPr="00A02298">
        <w:t xml:space="preserve">3.  </w:t>
      </w:r>
      <w:r w:rsidRPr="00595985">
        <w:rPr>
          <w:u w:val="single"/>
        </w:rPr>
        <w:t>Use of Technology</w:t>
      </w:r>
    </w:p>
    <w:p w14:paraId="78A5831B" w14:textId="77777777" w:rsidR="00CF534E" w:rsidRPr="00A02298" w:rsidRDefault="00CF534E"/>
    <w:p w14:paraId="00A38C89" w14:textId="67A700E1" w:rsidR="0048246C" w:rsidRPr="00A02298" w:rsidRDefault="0048246C" w:rsidP="0048246C">
      <w:pPr>
        <w:ind w:left="360"/>
      </w:pPr>
      <w:r w:rsidRPr="00A02298">
        <w:t xml:space="preserve">The National </w:t>
      </w:r>
      <w:r w:rsidR="00BF1803">
        <w:t>UoF</w:t>
      </w:r>
      <w:r w:rsidRPr="00A02298">
        <w:t xml:space="preserve"> Data Collection</w:t>
      </w:r>
      <w:r w:rsidR="00BA0E5F">
        <w:t xml:space="preserve"> </w:t>
      </w:r>
      <w:r w:rsidRPr="00A02298">
        <w:t>provide</w:t>
      </w:r>
      <w:r w:rsidR="00BA0E5F">
        <w:t>s</w:t>
      </w:r>
      <w:r w:rsidRPr="00A02298">
        <w:t xml:space="preserve"> a centralized repository for the responsible (local, state, tribal, and federal law enforcement) representatives to submit data on the circumstances, individuals, and officers involved in use-of-force incidents. </w:t>
      </w:r>
      <w:r w:rsidR="009865FA">
        <w:t xml:space="preserve"> </w:t>
      </w:r>
      <w:r w:rsidRPr="00A02298">
        <w:t xml:space="preserve">The system is a robust tool that enables the nation’s law enforcement communities to capture, submit, and publish timely and accurate use-of-force data. Two types of interfaces are </w:t>
      </w:r>
      <w:r w:rsidR="00BA0E5F">
        <w:t>available</w:t>
      </w:r>
      <w:r w:rsidR="00BA0E5F" w:rsidRPr="00A02298">
        <w:t xml:space="preserve"> </w:t>
      </w:r>
      <w:r w:rsidRPr="00A02298">
        <w:t xml:space="preserve">for the final system: The National </w:t>
      </w:r>
      <w:r w:rsidR="00BF1803">
        <w:t>UoF</w:t>
      </w:r>
      <w:r w:rsidRPr="00A02298">
        <w:t xml:space="preserve"> Data Collection portal for users who wish to utilize an FBI</w:t>
      </w:r>
      <w:r w:rsidR="009865FA">
        <w:t>-</w:t>
      </w:r>
      <w:r w:rsidRPr="00A02298">
        <w:t>developed interface to submit and manage their agencies use-of-force incidents, or a Bulk Data Submission capability, allowing agencies with existing automated data capture and reporting system to generate a standards based electronic file for submission.  This gives agencies the choice to report data in a manner that best aligns with their current technical capabilities and reporting processes.  Within the portal, users are provided prompted-navigation through each screen, values such as: “Save”, “Pending Investigation”, and “Unknown”  enable contributor</w:t>
      </w:r>
      <w:r w:rsidR="00291934">
        <w:t>s</w:t>
      </w:r>
      <w:r w:rsidRPr="00A02298">
        <w:t xml:space="preserve"> to start an incident report without having all of the data</w:t>
      </w:r>
      <w:r w:rsidR="00291934">
        <w:t>,</w:t>
      </w:r>
      <w:r w:rsidRPr="00A02298">
        <w:t xml:space="preserve"> and then return to complete and submit the report at a later time.  A Zero Report </w:t>
      </w:r>
      <w:r w:rsidR="00951E78">
        <w:t xml:space="preserve">feature </w:t>
      </w:r>
      <w:r w:rsidRPr="00A02298">
        <w:t>allow</w:t>
      </w:r>
      <w:r w:rsidR="00951E78">
        <w:t>s</w:t>
      </w:r>
      <w:r w:rsidRPr="00A02298">
        <w:t xml:space="preserve"> agencies who have no use-of-force incidents within a month to report there were no incidents.  Zero Reports allow the FBI to understand </w:t>
      </w:r>
      <w:r w:rsidR="00951E78">
        <w:t xml:space="preserve">jurisdictions which had </w:t>
      </w:r>
      <w:r w:rsidRPr="00A02298">
        <w:t xml:space="preserve">no incidents versus agencies who did not report. </w:t>
      </w:r>
      <w:r w:rsidR="00951E78">
        <w:t xml:space="preserve"> </w:t>
      </w:r>
      <w:r w:rsidRPr="00A02298">
        <w:t>Detailed information about these and other features are included within this document.</w:t>
      </w:r>
    </w:p>
    <w:p w14:paraId="1D5322A3" w14:textId="77777777" w:rsidR="0048246C" w:rsidRPr="00A02298" w:rsidRDefault="0048246C" w:rsidP="0048246C">
      <w:pPr>
        <w:ind w:left="360"/>
      </w:pPr>
    </w:p>
    <w:p w14:paraId="196489E8" w14:textId="430031C4" w:rsidR="0048246C" w:rsidRPr="00A02298" w:rsidRDefault="0048246C" w:rsidP="0048246C">
      <w:pPr>
        <w:ind w:left="360"/>
      </w:pPr>
      <w:r w:rsidRPr="00A02298">
        <w:t xml:space="preserve">All users access the portal through the LEEP.  The portal uses the LEEP authentication and the related user account within the use-of-force application to provide role-based access to information and functionality within the software.  The FBI established a </w:t>
      </w:r>
      <w:r w:rsidR="00BF1803">
        <w:t xml:space="preserve">UoF </w:t>
      </w:r>
      <w:r w:rsidRPr="00A02298">
        <w:t xml:space="preserve">Data Collection help desk </w:t>
      </w:r>
      <w:r w:rsidR="00BA0E5F">
        <w:t xml:space="preserve">which </w:t>
      </w:r>
      <w:r w:rsidRPr="00A02298">
        <w:t xml:space="preserve">provides a full range of support including user enrollment, workflow navigation, and troubleshooting technical or access issues. </w:t>
      </w:r>
    </w:p>
    <w:p w14:paraId="410B3B39" w14:textId="77777777" w:rsidR="00CF534E" w:rsidRPr="00A02298" w:rsidRDefault="00CF534E"/>
    <w:p w14:paraId="66EBC2CC" w14:textId="77777777" w:rsidR="00CF534E" w:rsidRPr="00A02298" w:rsidRDefault="00CF534E">
      <w:pPr>
        <w:sectPr w:rsidR="00CF534E" w:rsidRPr="00A02298">
          <w:footerReference w:type="default" r:id="rId9"/>
          <w:pgSz w:w="12240" w:h="15840"/>
          <w:pgMar w:top="1440" w:right="1440" w:bottom="1350" w:left="1440" w:header="1440" w:footer="1350" w:gutter="0"/>
          <w:cols w:space="720"/>
          <w:noEndnote/>
        </w:sectPr>
      </w:pPr>
    </w:p>
    <w:p w14:paraId="7D9D0065" w14:textId="092C4855" w:rsidR="00CF534E" w:rsidRPr="00A02298" w:rsidRDefault="00CF534E">
      <w:r w:rsidRPr="00A02298">
        <w:t xml:space="preserve">4.  </w:t>
      </w:r>
      <w:r w:rsidRPr="00595985">
        <w:rPr>
          <w:u w:val="single"/>
        </w:rPr>
        <w:t>Efforts to Identify Duplication</w:t>
      </w:r>
    </w:p>
    <w:p w14:paraId="0B251F4D" w14:textId="77777777" w:rsidR="00CF534E" w:rsidRPr="00A02298" w:rsidRDefault="00CF534E"/>
    <w:p w14:paraId="2A2E8326" w14:textId="68928BA9" w:rsidR="0048246C" w:rsidRPr="00A02298" w:rsidRDefault="0048246C" w:rsidP="0048246C">
      <w:pPr>
        <w:ind w:left="360"/>
      </w:pPr>
      <w:r w:rsidRPr="00A02298">
        <w:t xml:space="preserve">The National </w:t>
      </w:r>
      <w:r w:rsidR="00BF1803">
        <w:t>UoF</w:t>
      </w:r>
      <w:r w:rsidRPr="00A02298">
        <w:t xml:space="preserve"> Data Collection has the potential to create duplicative reporting of similar information by </w:t>
      </w:r>
      <w:r w:rsidR="00772204">
        <w:t xml:space="preserve">LEAs </w:t>
      </w:r>
      <w:r w:rsidRPr="00A02298">
        <w:t xml:space="preserve">to the DOJ.  Both the National </w:t>
      </w:r>
      <w:r w:rsidR="00BF1803">
        <w:t>UoF</w:t>
      </w:r>
      <w:r w:rsidRPr="00A02298">
        <w:t xml:space="preserve"> Data Collection and the DOJ’s Death in Custody Reporting Act of 2013 (DICRA) collection amass data on fatalities that result from a use of force by law enforcement.  However, information in the DOJ’s collection on in-custody deaths </w:t>
      </w:r>
      <w:r w:rsidR="004E37B2">
        <w:t>which</w:t>
      </w:r>
      <w:r w:rsidRPr="00A02298">
        <w:t xml:space="preserve"> result from accidents, suicides, and natural causes will not be a part of the </w:t>
      </w:r>
      <w:r w:rsidR="004E37B2">
        <w:t xml:space="preserve">National </w:t>
      </w:r>
      <w:r w:rsidR="00BF1803">
        <w:t>UoF</w:t>
      </w:r>
      <w:r w:rsidR="004E37B2">
        <w:t xml:space="preserve"> Data</w:t>
      </w:r>
      <w:r w:rsidR="004E37B2" w:rsidRPr="00A02298">
        <w:t xml:space="preserve"> </w:t>
      </w:r>
      <w:r w:rsidR="004E37B2">
        <w:t>C</w:t>
      </w:r>
      <w:r w:rsidRPr="00A02298">
        <w:t xml:space="preserve">ollection.  Conversely, the FBI </w:t>
      </w:r>
      <w:r w:rsidR="004E37B2">
        <w:t>is</w:t>
      </w:r>
      <w:r w:rsidRPr="00A02298">
        <w:t xml:space="preserve"> collecting information on some nonfatal encounters between law enforcement and </w:t>
      </w:r>
      <w:r w:rsidR="00595985">
        <w:t>subjects</w:t>
      </w:r>
      <w:r w:rsidRPr="00A02298">
        <w:t xml:space="preserve"> </w:t>
      </w:r>
      <w:r w:rsidR="004E37B2">
        <w:t>which</w:t>
      </w:r>
      <w:r w:rsidRPr="00A02298">
        <w:t xml:space="preserve"> are not within the scope of the DOJ’s collection.  The </w:t>
      </w:r>
      <w:r w:rsidR="004E37B2">
        <w:t xml:space="preserve">National </w:t>
      </w:r>
      <w:r w:rsidR="00BF1803">
        <w:t>UoF</w:t>
      </w:r>
      <w:r w:rsidR="004E37B2">
        <w:t xml:space="preserve"> Data</w:t>
      </w:r>
      <w:r w:rsidRPr="00A02298">
        <w:t xml:space="preserve"> </w:t>
      </w:r>
      <w:r w:rsidR="004E37B2">
        <w:t>C</w:t>
      </w:r>
      <w:r w:rsidRPr="00A02298">
        <w:t xml:space="preserve">ollection also provides a way to ascertain information about the officers involved in instances of use of force by law enforcement </w:t>
      </w:r>
      <w:r w:rsidR="004E37B2">
        <w:t>which</w:t>
      </w:r>
      <w:r w:rsidRPr="00A02298">
        <w:t xml:space="preserve"> is not collected within the DOJ’s collection.</w:t>
      </w:r>
    </w:p>
    <w:p w14:paraId="556A08CB" w14:textId="77777777" w:rsidR="0048246C" w:rsidRPr="00A02298" w:rsidRDefault="00A50E5E" w:rsidP="0048246C">
      <w:pPr>
        <w:keepNext/>
        <w:ind w:left="360"/>
      </w:pPr>
      <w:r w:rsidRPr="00A02298">
        <w:rPr>
          <w:noProof/>
        </w:rPr>
        <w:drawing>
          <wp:inline distT="0" distB="0" distL="0" distR="0" wp14:anchorId="1D8FA172" wp14:editId="2A3148F7">
            <wp:extent cx="5953125" cy="3343275"/>
            <wp:effectExtent l="19050" t="19050" r="28575"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w="9525" cmpd="sng">
                      <a:solidFill>
                        <a:srgbClr val="5B9BD5"/>
                      </a:solidFill>
                      <a:miter lim="800000"/>
                      <a:headEnd/>
                      <a:tailEnd/>
                    </a:ln>
                    <a:effectLst/>
                  </pic:spPr>
                </pic:pic>
              </a:graphicData>
            </a:graphic>
          </wp:inline>
        </w:drawing>
      </w:r>
    </w:p>
    <w:p w14:paraId="5FE0323B" w14:textId="5904C99B" w:rsidR="0048246C" w:rsidRPr="00A02298" w:rsidRDefault="0048246C" w:rsidP="0048246C">
      <w:pPr>
        <w:pStyle w:val="Caption"/>
        <w:ind w:left="360"/>
        <w:rPr>
          <w:rFonts w:ascii="Times New Roman" w:hAnsi="Times New Roman"/>
          <w:sz w:val="24"/>
          <w:szCs w:val="24"/>
        </w:rPr>
      </w:pPr>
      <w:r w:rsidRPr="00A02298">
        <w:rPr>
          <w:rFonts w:ascii="Times New Roman" w:hAnsi="Times New Roman"/>
          <w:sz w:val="24"/>
          <w:szCs w:val="24"/>
        </w:rPr>
        <w:t xml:space="preserve">Figure </w:t>
      </w:r>
      <w:r w:rsidRPr="00A02298">
        <w:rPr>
          <w:rFonts w:ascii="Times New Roman" w:hAnsi="Times New Roman"/>
          <w:sz w:val="24"/>
          <w:szCs w:val="24"/>
        </w:rPr>
        <w:fldChar w:fldCharType="begin"/>
      </w:r>
      <w:r w:rsidRPr="00A02298">
        <w:rPr>
          <w:rFonts w:ascii="Times New Roman" w:hAnsi="Times New Roman"/>
          <w:sz w:val="24"/>
          <w:szCs w:val="24"/>
        </w:rPr>
        <w:instrText xml:space="preserve"> SEQ Figure \* ARABIC </w:instrText>
      </w:r>
      <w:r w:rsidRPr="00A02298">
        <w:rPr>
          <w:rFonts w:ascii="Times New Roman" w:hAnsi="Times New Roman"/>
          <w:sz w:val="24"/>
          <w:szCs w:val="24"/>
        </w:rPr>
        <w:fldChar w:fldCharType="separate"/>
      </w:r>
      <w:r w:rsidR="00514F4E">
        <w:rPr>
          <w:rFonts w:ascii="Times New Roman" w:hAnsi="Times New Roman"/>
          <w:noProof/>
          <w:sz w:val="24"/>
          <w:szCs w:val="24"/>
        </w:rPr>
        <w:t>1</w:t>
      </w:r>
      <w:r w:rsidRPr="00A02298">
        <w:rPr>
          <w:rFonts w:ascii="Times New Roman" w:hAnsi="Times New Roman"/>
          <w:noProof/>
          <w:sz w:val="24"/>
          <w:szCs w:val="24"/>
        </w:rPr>
        <w:fldChar w:fldCharType="end"/>
      </w:r>
      <w:r w:rsidRPr="00A02298">
        <w:rPr>
          <w:rFonts w:ascii="Times New Roman" w:hAnsi="Times New Roman"/>
          <w:sz w:val="24"/>
          <w:szCs w:val="24"/>
        </w:rPr>
        <w:t xml:space="preserve">. Scope of Data Collections from the DICRA and the </w:t>
      </w:r>
      <w:r w:rsidR="00595985">
        <w:rPr>
          <w:rFonts w:ascii="Times New Roman" w:hAnsi="Times New Roman"/>
          <w:sz w:val="24"/>
          <w:szCs w:val="24"/>
        </w:rPr>
        <w:t>National</w:t>
      </w:r>
      <w:r w:rsidRPr="00A02298">
        <w:rPr>
          <w:rFonts w:ascii="Times New Roman" w:hAnsi="Times New Roman"/>
          <w:sz w:val="24"/>
          <w:szCs w:val="24"/>
        </w:rPr>
        <w:t>Use-of-Force Collection</w:t>
      </w:r>
    </w:p>
    <w:p w14:paraId="36F3DD26" w14:textId="6C2AD6A6" w:rsidR="0048246C" w:rsidRPr="00A02298" w:rsidRDefault="0048246C" w:rsidP="0048246C">
      <w:pPr>
        <w:ind w:left="360"/>
      </w:pPr>
      <w:r w:rsidRPr="00A02298">
        <w:t xml:space="preserve">While duplicative reporting may be unavoidable in the maintenance of two data collections within the DOJ, the FBI is working closely with the DOJ to ensure there is no duplicative record-keeping by law enforcement.  </w:t>
      </w:r>
      <w:r w:rsidR="00917EB1">
        <w:t xml:space="preserve">  The FBI and the BJS will develop a communications strategy in order to manage any release of information on the subject of law enforcement use-of-force.  This strategy will specifically address any differences between the two agencies’ collections of use-of-force data in order to facilitate the proper interpretation of the data. </w:t>
      </w:r>
      <w:r w:rsidRPr="00A02298">
        <w:t xml:space="preserve"> </w:t>
      </w:r>
    </w:p>
    <w:p w14:paraId="4477BADE" w14:textId="77777777" w:rsidR="00F65D05" w:rsidRPr="00A02298" w:rsidRDefault="00F65D05"/>
    <w:p w14:paraId="4048BC1A" w14:textId="42799C2F" w:rsidR="00CF534E" w:rsidRPr="00A02298" w:rsidRDefault="00CF534E">
      <w:r w:rsidRPr="00A02298">
        <w:t xml:space="preserve">5.   </w:t>
      </w:r>
      <w:r w:rsidRPr="00595985">
        <w:rPr>
          <w:u w:val="single"/>
        </w:rPr>
        <w:t>Methods to Minimize Burden on Small Businesses</w:t>
      </w:r>
    </w:p>
    <w:p w14:paraId="41650909" w14:textId="77777777" w:rsidR="00CF534E" w:rsidRPr="00A02298" w:rsidRDefault="00CF534E"/>
    <w:p w14:paraId="5C188512" w14:textId="7D4B2DDA"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 xml:space="preserve">Small government entities may be impacted by the National </w:t>
      </w:r>
      <w:r w:rsidR="00BF1803">
        <w:rPr>
          <w:rFonts w:ascii="Times New Roman" w:hAnsi="Times New Roman"/>
          <w:sz w:val="24"/>
          <w:szCs w:val="24"/>
        </w:rPr>
        <w:t>UoF</w:t>
      </w:r>
      <w:r w:rsidRPr="00A02298">
        <w:rPr>
          <w:rFonts w:ascii="Times New Roman" w:hAnsi="Times New Roman"/>
          <w:sz w:val="24"/>
          <w:szCs w:val="24"/>
        </w:rPr>
        <w:t xml:space="preserve"> Data Collection.  In mitigation, the FBI built the data collection tool as a web portal </w:t>
      </w:r>
      <w:r w:rsidR="004E37B2">
        <w:rPr>
          <w:rFonts w:ascii="Times New Roman" w:hAnsi="Times New Roman"/>
          <w:sz w:val="24"/>
          <w:szCs w:val="24"/>
        </w:rPr>
        <w:t>which</w:t>
      </w:r>
      <w:r w:rsidRPr="00A02298">
        <w:rPr>
          <w:rFonts w:ascii="Times New Roman" w:hAnsi="Times New Roman"/>
          <w:sz w:val="24"/>
          <w:szCs w:val="24"/>
        </w:rPr>
        <w:t xml:space="preserve"> serve</w:t>
      </w:r>
      <w:r w:rsidR="004E37B2">
        <w:rPr>
          <w:rFonts w:ascii="Times New Roman" w:hAnsi="Times New Roman"/>
          <w:sz w:val="24"/>
          <w:szCs w:val="24"/>
        </w:rPr>
        <w:t>s</w:t>
      </w:r>
      <w:r w:rsidRPr="00A02298">
        <w:rPr>
          <w:rFonts w:ascii="Times New Roman" w:hAnsi="Times New Roman"/>
          <w:sz w:val="24"/>
          <w:szCs w:val="24"/>
        </w:rPr>
        <w:t xml:space="preserve"> as a low/no-cost solution to </w:t>
      </w:r>
      <w:r w:rsidR="00772204">
        <w:rPr>
          <w:rFonts w:ascii="Times New Roman" w:hAnsi="Times New Roman"/>
          <w:sz w:val="24"/>
          <w:szCs w:val="24"/>
        </w:rPr>
        <w:t>LEAs</w:t>
      </w:r>
      <w:r w:rsidRPr="00A02298">
        <w:rPr>
          <w:rFonts w:ascii="Times New Roman" w:hAnsi="Times New Roman"/>
          <w:sz w:val="24"/>
          <w:szCs w:val="24"/>
        </w:rPr>
        <w:t xml:space="preserve"> who do not have or plan to build their own collection system.</w:t>
      </w:r>
    </w:p>
    <w:p w14:paraId="33B5E579" w14:textId="77777777" w:rsidR="00CF534E" w:rsidRPr="00A02298" w:rsidRDefault="00CF534E"/>
    <w:p w14:paraId="643115F1" w14:textId="482AF064" w:rsidR="00CF534E" w:rsidRPr="00A02298" w:rsidRDefault="00CF534E" w:rsidP="00A02298">
      <w:pPr>
        <w:keepNext/>
      </w:pPr>
      <w:r w:rsidRPr="00A02298">
        <w:t xml:space="preserve">6.  </w:t>
      </w:r>
      <w:r w:rsidRPr="00595985">
        <w:rPr>
          <w:u w:val="single"/>
        </w:rPr>
        <w:t>Consequences of Less Frequent Collection</w:t>
      </w:r>
    </w:p>
    <w:p w14:paraId="4A23A73A" w14:textId="77777777" w:rsidR="00CF534E" w:rsidRPr="00A02298" w:rsidRDefault="00CF534E"/>
    <w:p w14:paraId="54D32C64" w14:textId="77777777" w:rsidR="0048246C" w:rsidRPr="00A02298" w:rsidRDefault="0048246C" w:rsidP="0048246C">
      <w:pPr>
        <w:ind w:left="360"/>
      </w:pPr>
      <w:r w:rsidRPr="00A02298">
        <w:t xml:space="preserve">Community leaders have called for changes to existing data collections on law enforcement use of force to understand facts and circumstances surrounding these incidents.  The response and 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resolutions and modeling policies to encourage their membership to provide better information on use-of-force incidents for the benefit of their diverse communities.  </w:t>
      </w:r>
    </w:p>
    <w:p w14:paraId="445AEDBE" w14:textId="0483DE28" w:rsidR="0048246C" w:rsidRPr="00A02298" w:rsidRDefault="0048246C" w:rsidP="0048246C">
      <w:pPr>
        <w:ind w:left="360"/>
      </w:pPr>
      <w:r w:rsidRPr="00A02298">
        <w:t xml:space="preserve">The United States Congress and state legislatures also are focusing attention on the current lack of standardized data available on law enforcement use-of-force incidents.  The FBI reviewed and provided comment on seven separate pieces of legislation </w:t>
      </w:r>
      <w:r w:rsidR="00E77D88">
        <w:t>which</w:t>
      </w:r>
      <w:r w:rsidR="00E77D88" w:rsidRPr="00A02298">
        <w:t xml:space="preserve"> </w:t>
      </w:r>
      <w:r w:rsidRPr="00A02298">
        <w:t xml:space="preserve">were introduced into Congress from 2014 to </w:t>
      </w:r>
      <w:r w:rsidR="00E77D88">
        <w:t>P</w:t>
      </w:r>
      <w:r w:rsidRPr="00A02298">
        <w:t>resent.  The DICRA was signed into law by</w:t>
      </w:r>
      <w:r w:rsidR="00E77D88">
        <w:t xml:space="preserve"> then</w:t>
      </w:r>
      <w:r w:rsidRPr="00A02298">
        <w:t xml:space="preserve"> President Barack Obama in December 2014, reestablishing the DOJ data collection on in-custody deaths.  In addition to activity on the national-level, many states, including Colorado and California, have passed additional legislation that requires the collection of use-of-force data by their law enforcement/criminal justice agencies. </w:t>
      </w:r>
    </w:p>
    <w:p w14:paraId="6F5F5DB3" w14:textId="77777777" w:rsidR="0048246C" w:rsidRPr="00A02298" w:rsidRDefault="0048246C" w:rsidP="0048246C">
      <w:pPr>
        <w:ind w:left="360"/>
      </w:pPr>
    </w:p>
    <w:p w14:paraId="389A8766" w14:textId="4E89D88A" w:rsidR="0048246C" w:rsidRPr="00A02298" w:rsidRDefault="0048246C" w:rsidP="0048246C">
      <w:pPr>
        <w:ind w:left="360"/>
      </w:pPr>
      <w:r w:rsidRPr="00A02298">
        <w:t xml:space="preserve">Finally, national leaders including </w:t>
      </w:r>
      <w:r w:rsidR="00E77D88">
        <w:t xml:space="preserve">former </w:t>
      </w:r>
      <w:r w:rsidRPr="00A02298">
        <w:t xml:space="preserve">President Obama and </w:t>
      </w:r>
      <w:r w:rsidR="00E77D88">
        <w:t xml:space="preserve">former </w:t>
      </w:r>
      <w:r w:rsidRPr="00A02298">
        <w:t>FBI Director James B. Comey have highlighted the need for greater understanding of the dynamics of law enforcement use of force.  President Obama convened the President’s Task Force on 21</w:t>
      </w:r>
      <w:r w:rsidRPr="00A02298">
        <w:rPr>
          <w:vertAlign w:val="superscript"/>
        </w:rPr>
        <w:t>st</w:t>
      </w:r>
      <w:r w:rsidRPr="00A02298">
        <w:t xml:space="preserve"> Century Policing, which released its final report in May 2015.  In the final report’s recommendations was a call for greater transparency and more data about police interactions with the public.  In his “Hard Truths” speech delivered at Georgetown University in February 2015, </w:t>
      </w:r>
      <w:r w:rsidR="00E77D88">
        <w:t xml:space="preserve">then </w:t>
      </w:r>
      <w:r w:rsidRPr="00A02298">
        <w:t xml:space="preserve">FBI Director Comey stated, “Without complete and accurate data, we are left with ‘ideological thunderbolts.’ ”  With the goal of increasing our understanding of law enforcement use of force, the FBI is leading an intensely collaborative process to both improve the information already collected on law enforcement use-of-force fatalities, as well as begin collecting nonfatal uses of force, to assist our society in understanding and dealing with these situations more effectively.  </w:t>
      </w:r>
    </w:p>
    <w:p w14:paraId="1B493923" w14:textId="77777777" w:rsidR="00CF534E" w:rsidRPr="00A02298" w:rsidRDefault="00CF534E"/>
    <w:p w14:paraId="6321A876" w14:textId="51EE5B74" w:rsidR="00CF534E" w:rsidRPr="00A02298" w:rsidRDefault="00CF534E">
      <w:r w:rsidRPr="00A02298">
        <w:t xml:space="preserve">7.  </w:t>
      </w:r>
      <w:r w:rsidRPr="00595985">
        <w:rPr>
          <w:u w:val="single"/>
        </w:rPr>
        <w:t>Special Circumstances Influencing Collection</w:t>
      </w:r>
    </w:p>
    <w:p w14:paraId="1D48B247" w14:textId="77777777" w:rsidR="00CF534E" w:rsidRPr="00A02298" w:rsidRDefault="00CF534E"/>
    <w:p w14:paraId="08EC077E" w14:textId="2516276B"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 xml:space="preserve">The FBI is requesting all local, state, tribal, and federal </w:t>
      </w:r>
      <w:r w:rsidR="00772204">
        <w:rPr>
          <w:rFonts w:ascii="Times New Roman" w:hAnsi="Times New Roman"/>
          <w:sz w:val="24"/>
          <w:szCs w:val="24"/>
        </w:rPr>
        <w:t>LEAs</w:t>
      </w:r>
      <w:r w:rsidRPr="00A02298">
        <w:rPr>
          <w:rFonts w:ascii="Times New Roman" w:hAnsi="Times New Roman"/>
          <w:sz w:val="24"/>
          <w:szCs w:val="24"/>
        </w:rPr>
        <w:t xml:space="preserve"> submit monthly reports of use-of-force incidents, to also include Zero Reports if no law enforcement use-of-force incident occurred to better qualify any existing national trends.  This is the same frequency of reporting requested for other </w:t>
      </w:r>
      <w:r w:rsidR="00256C6B">
        <w:rPr>
          <w:rFonts w:ascii="Times New Roman" w:hAnsi="Times New Roman"/>
          <w:sz w:val="24"/>
          <w:szCs w:val="24"/>
        </w:rPr>
        <w:t xml:space="preserve">FBI </w:t>
      </w:r>
      <w:r w:rsidRPr="00A02298">
        <w:rPr>
          <w:rFonts w:ascii="Times New Roman" w:hAnsi="Times New Roman"/>
          <w:sz w:val="24"/>
          <w:szCs w:val="24"/>
        </w:rPr>
        <w:t>UCR Program initiatives.</w:t>
      </w:r>
    </w:p>
    <w:p w14:paraId="61E81B01" w14:textId="77777777" w:rsidR="00CF534E" w:rsidRPr="00A02298" w:rsidRDefault="00CF534E"/>
    <w:p w14:paraId="2060D1FA" w14:textId="5DF2ECF7" w:rsidR="00CF534E" w:rsidRPr="00A02298" w:rsidRDefault="00CF534E">
      <w:r w:rsidRPr="00A02298">
        <w:t xml:space="preserve">8.  </w:t>
      </w:r>
      <w:r w:rsidRPr="00595985">
        <w:rPr>
          <w:u w:val="single"/>
        </w:rPr>
        <w:t>Public Comments and Consultations</w:t>
      </w:r>
    </w:p>
    <w:p w14:paraId="3D642AC7" w14:textId="77777777" w:rsidR="00CF534E" w:rsidRPr="00A02298" w:rsidRDefault="00CF534E"/>
    <w:p w14:paraId="46C9EEA8" w14:textId="77777777" w:rsidR="0048246C" w:rsidRPr="00A02298" w:rsidRDefault="0048246C" w:rsidP="0048246C">
      <w:pPr>
        <w:pStyle w:val="ListParagraph"/>
        <w:autoSpaceDE w:val="0"/>
        <w:autoSpaceDN w:val="0"/>
        <w:adjustRightInd w:val="0"/>
        <w:spacing w:after="0" w:line="240" w:lineRule="auto"/>
        <w:ind w:left="360"/>
        <w:rPr>
          <w:rFonts w:ascii="Times New Roman" w:hAnsi="Times New Roman"/>
          <w:b/>
          <w:sz w:val="24"/>
          <w:szCs w:val="24"/>
        </w:rPr>
      </w:pPr>
      <w:r w:rsidRPr="00A02298">
        <w:rPr>
          <w:rFonts w:ascii="Times New Roman" w:hAnsi="Times New Roman"/>
          <w:b/>
          <w:sz w:val="24"/>
          <w:szCs w:val="24"/>
        </w:rPr>
        <w:t>October 5, 2016 Pages 69084-69087</w:t>
      </w:r>
    </w:p>
    <w:p w14:paraId="4BD57F1E" w14:textId="77777777" w:rsidR="0048246C" w:rsidRPr="00A02298" w:rsidRDefault="0048246C" w:rsidP="0048246C">
      <w:pPr>
        <w:ind w:firstLine="360"/>
        <w:rPr>
          <w:b/>
        </w:rPr>
      </w:pPr>
      <w:r w:rsidRPr="00A02298">
        <w:rPr>
          <w:b/>
        </w:rPr>
        <w:t>Comments Received During 60-day Federal Register Notice (FRN)</w:t>
      </w:r>
    </w:p>
    <w:p w14:paraId="587A84CD" w14:textId="77777777" w:rsidR="0048246C" w:rsidRPr="00A02298" w:rsidRDefault="0048246C" w:rsidP="0048246C">
      <w:pPr>
        <w:ind w:firstLine="360"/>
        <w:rPr>
          <w:b/>
        </w:rPr>
      </w:pPr>
    </w:p>
    <w:p w14:paraId="6F45A3AE" w14:textId="77777777" w:rsidR="0048246C" w:rsidRPr="00A02298" w:rsidRDefault="0048246C" w:rsidP="0048246C">
      <w:pPr>
        <w:ind w:left="360"/>
      </w:pPr>
      <w:r w:rsidRPr="00A02298">
        <w:t>The FBI received comments from nineteen individuals and organizations during the 60-day FRN posted from October 5, 2016 to December 5, 2016.  The notice asked for comments in four major areas:</w:t>
      </w:r>
    </w:p>
    <w:p w14:paraId="5DA54A0A" w14:textId="77777777" w:rsidR="0048246C" w:rsidRPr="00A02298" w:rsidRDefault="0048246C" w:rsidP="0048246C">
      <w:pPr>
        <w:ind w:left="360"/>
      </w:pPr>
    </w:p>
    <w:p w14:paraId="291636FA" w14:textId="77777777"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Whether the proposed collection is necessary for the proper performance for the functions of the FBI, including whether the information will have practical utility</w:t>
      </w:r>
    </w:p>
    <w:p w14:paraId="5447EA63" w14:textId="77777777"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The accuracy of the agency’s estimate of the burden of the proposed collection of information, including the validity of the methodology and assumptions used</w:t>
      </w:r>
    </w:p>
    <w:p w14:paraId="65F7C270" w14:textId="77777777"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Whether and, if so, how the quality, utility, and clarity of the information to be collected can be enhanced</w:t>
      </w:r>
    </w:p>
    <w:p w14:paraId="6CEB20CC" w14:textId="77777777" w:rsidR="0048246C" w:rsidRPr="00A02298" w:rsidRDefault="0048246C" w:rsidP="0048246C">
      <w:pPr>
        <w:pStyle w:val="ListParagraph"/>
        <w:numPr>
          <w:ilvl w:val="0"/>
          <w:numId w:val="2"/>
        </w:numPr>
        <w:spacing w:line="256" w:lineRule="auto"/>
        <w:ind w:left="1260"/>
        <w:rPr>
          <w:rFonts w:ascii="Times New Roman" w:hAnsi="Times New Roman"/>
          <w:sz w:val="24"/>
          <w:szCs w:val="24"/>
        </w:rPr>
      </w:pPr>
      <w:r w:rsidRPr="00A02298">
        <w:rPr>
          <w:rFonts w:ascii="Times New Roman" w:hAnsi="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13561159" w14:textId="46951862" w:rsidR="0048246C" w:rsidRPr="00A02298" w:rsidRDefault="0048246C" w:rsidP="0048246C">
      <w:pPr>
        <w:ind w:left="360"/>
      </w:pPr>
      <w:r w:rsidRPr="00A02298">
        <w:t xml:space="preserve">Three of the nineteen comments received were from potential contributing </w:t>
      </w:r>
      <w:r w:rsidR="00772204">
        <w:t>LEAs</w:t>
      </w:r>
      <w:r w:rsidRPr="00A02298">
        <w:t>.  Their comments centered more on questions regarding the implementation of the data collection rather than directly commenting on the four major areas requested.</w:t>
      </w:r>
      <w:r w:rsidR="000C1DD0">
        <w:t xml:space="preserve">  Those implementation questions were addressed directly to each commenter.  In general, the remaining comments received through the 60-day notice did not raise any issues the necessitated changing the methodology of collection or the information collected.  The FBI used a process to determine the content and scope of the National </w:t>
      </w:r>
      <w:r w:rsidR="00BF1803">
        <w:t>UoF</w:t>
      </w:r>
      <w:r w:rsidR="000C1DD0">
        <w:t xml:space="preserve"> Data Collection focused on maximizing the participation of the law enforcement community.  The initial content</w:t>
      </w:r>
      <w:r w:rsidRPr="00A02298">
        <w:t xml:space="preserve"> </w:t>
      </w:r>
      <w:r w:rsidR="000C1DD0">
        <w:t xml:space="preserve">of the data collection reflects the level of detail on these use-of-force incidents </w:t>
      </w:r>
      <w:r w:rsidR="004E37B2">
        <w:t>which</w:t>
      </w:r>
      <w:r w:rsidR="000C1DD0">
        <w:t xml:space="preserve"> is both known </w:t>
      </w:r>
      <w:r w:rsidR="00DF0C71">
        <w:t xml:space="preserve">immediately </w:t>
      </w:r>
      <w:r w:rsidR="000C1DD0">
        <w:t xml:space="preserve">after the occurrence and could be shared.  The additional information suggested </w:t>
      </w:r>
      <w:r w:rsidR="003E4C50">
        <w:t>by</w:t>
      </w:r>
      <w:r w:rsidR="00595985">
        <w:t xml:space="preserve"> the agencies who submitted comments</w:t>
      </w:r>
      <w:r w:rsidR="003E4C50">
        <w:t xml:space="preserve"> will be held in abeyance by the FBI until the next revision of the data collection.</w:t>
      </w:r>
      <w:r w:rsidRPr="00A02298">
        <w:t xml:space="preserve"> </w:t>
      </w:r>
      <w:r w:rsidR="00DF0C71">
        <w:t xml:space="preserve"> </w:t>
      </w:r>
      <w:r w:rsidRPr="00A02298">
        <w:t xml:space="preserve">The </w:t>
      </w:r>
      <w:r w:rsidR="003E4C50">
        <w:t xml:space="preserve">content </w:t>
      </w:r>
      <w:r w:rsidRPr="00A02298">
        <w:t xml:space="preserve">of </w:t>
      </w:r>
      <w:r w:rsidR="003E4C50">
        <w:t>these</w:t>
      </w:r>
      <w:r w:rsidRPr="00A02298">
        <w:t xml:space="preserve"> comments </w:t>
      </w:r>
      <w:r w:rsidR="003E4C50">
        <w:t>are</w:t>
      </w:r>
      <w:r w:rsidRPr="00A02298">
        <w:t xml:space="preserve"> summarized by area.  Detailed information</w:t>
      </w:r>
      <w:r w:rsidR="000C1DD0">
        <w:t xml:space="preserve"> on each comment</w:t>
      </w:r>
      <w:r w:rsidRPr="00A02298">
        <w:t xml:space="preserve"> is available upon request.</w:t>
      </w:r>
      <w:r w:rsidR="000C1DD0">
        <w:t xml:space="preserve">  </w:t>
      </w:r>
    </w:p>
    <w:p w14:paraId="67E431B6" w14:textId="77777777" w:rsidR="0048246C" w:rsidRPr="00A02298" w:rsidRDefault="0048246C" w:rsidP="0048246C">
      <w:pPr>
        <w:ind w:left="360"/>
      </w:pPr>
    </w:p>
    <w:p w14:paraId="3853FDAA" w14:textId="77777777" w:rsidR="0048246C" w:rsidRPr="00A02298" w:rsidRDefault="0048246C" w:rsidP="0048246C">
      <w:pPr>
        <w:ind w:left="360" w:firstLine="720"/>
        <w:rPr>
          <w:u w:val="single"/>
        </w:rPr>
      </w:pPr>
      <w:r w:rsidRPr="00A02298">
        <w:rPr>
          <w:u w:val="single"/>
        </w:rPr>
        <w:t>Whether the collection is necessary</w:t>
      </w:r>
    </w:p>
    <w:p w14:paraId="093747D7" w14:textId="77777777" w:rsidR="0048246C" w:rsidRPr="00A02298" w:rsidRDefault="0048246C" w:rsidP="0048246C">
      <w:pPr>
        <w:ind w:left="360" w:firstLine="720"/>
      </w:pPr>
    </w:p>
    <w:p w14:paraId="28CBB7DB" w14:textId="6F5C27CF" w:rsidR="0048246C" w:rsidRPr="00A02298" w:rsidRDefault="0048246C" w:rsidP="0048246C">
      <w:pPr>
        <w:ind w:left="360"/>
      </w:pPr>
      <w:r w:rsidRPr="00A02298">
        <w:t xml:space="preserve">There were some comments regarding whether a data collection such as this is appropriate for the FBI to manage.  One commenter in particular mentioned this information would be more appropriately gathered from death certificate information.  Others stated concerns about the voluntary nature of the data collection and whether </w:t>
      </w:r>
      <w:r w:rsidR="004E37B2">
        <w:t xml:space="preserve">it </w:t>
      </w:r>
      <w:r w:rsidRPr="00A02298">
        <w:t>would contribute to a skewed perception of law enforcement use of force—especially since federal participation appears to be compulsory.</w:t>
      </w:r>
    </w:p>
    <w:p w14:paraId="2A59219B" w14:textId="77777777" w:rsidR="0048246C" w:rsidRPr="00A02298" w:rsidRDefault="0048246C" w:rsidP="0048246C">
      <w:pPr>
        <w:ind w:left="360"/>
      </w:pPr>
    </w:p>
    <w:p w14:paraId="386AF101" w14:textId="77777777" w:rsidR="0048246C" w:rsidRPr="00A02298" w:rsidRDefault="0048246C" w:rsidP="0048246C">
      <w:pPr>
        <w:ind w:left="360" w:firstLine="720"/>
        <w:rPr>
          <w:u w:val="single"/>
        </w:rPr>
      </w:pPr>
      <w:r w:rsidRPr="00A02298">
        <w:rPr>
          <w:u w:val="single"/>
        </w:rPr>
        <w:t>Accuracy of burden estimate</w:t>
      </w:r>
    </w:p>
    <w:p w14:paraId="79AC87F4" w14:textId="77777777" w:rsidR="0048246C" w:rsidRPr="00A02298" w:rsidRDefault="0048246C" w:rsidP="0048246C">
      <w:pPr>
        <w:ind w:left="360" w:firstLine="720"/>
        <w:rPr>
          <w:u w:val="single"/>
        </w:rPr>
      </w:pPr>
    </w:p>
    <w:p w14:paraId="6AE89E9D" w14:textId="3D701820" w:rsidR="0048246C" w:rsidRPr="00A02298" w:rsidRDefault="0048246C" w:rsidP="0048246C">
      <w:pPr>
        <w:ind w:left="360"/>
      </w:pPr>
      <w:r w:rsidRPr="00A02298">
        <w:t xml:space="preserve">Only one commenter expressed a concern that burden estimate for reporting by </w:t>
      </w:r>
      <w:r w:rsidR="00772204">
        <w:t>LEAs</w:t>
      </w:r>
      <w:r w:rsidRPr="00A02298">
        <w:t xml:space="preserve"> is not accurate.</w:t>
      </w:r>
    </w:p>
    <w:p w14:paraId="7919DA5A" w14:textId="77777777" w:rsidR="0048246C" w:rsidRPr="00A02298" w:rsidRDefault="0048246C" w:rsidP="0048246C">
      <w:pPr>
        <w:ind w:left="360"/>
      </w:pPr>
    </w:p>
    <w:p w14:paraId="6FDAAF7F" w14:textId="77777777" w:rsidR="0048246C" w:rsidRPr="00A02298" w:rsidRDefault="0048246C" w:rsidP="0048246C">
      <w:pPr>
        <w:ind w:left="360" w:firstLine="720"/>
        <w:rPr>
          <w:u w:val="single"/>
        </w:rPr>
      </w:pPr>
      <w:r w:rsidRPr="00A02298">
        <w:rPr>
          <w:u w:val="single"/>
        </w:rPr>
        <w:t>Quality, utility, and clarity of the information to be collected</w:t>
      </w:r>
    </w:p>
    <w:p w14:paraId="338B7E45" w14:textId="77777777" w:rsidR="0048246C" w:rsidRPr="00A02298" w:rsidRDefault="0048246C" w:rsidP="0048246C">
      <w:pPr>
        <w:ind w:left="360" w:firstLine="720"/>
      </w:pPr>
    </w:p>
    <w:p w14:paraId="0977DC89" w14:textId="77777777" w:rsidR="0048246C" w:rsidRPr="00A02298" w:rsidRDefault="0048246C" w:rsidP="0048246C">
      <w:pPr>
        <w:ind w:left="360"/>
      </w:pPr>
      <w:r w:rsidRPr="00A02298">
        <w:t>The majority of the comments centered upon the quality, utility, and clarity of the information to be collected.  While some commenters expressed a desire for more information to be collected on the incidents, subjects, and officers involved, others were apprehensive of the amount of information being collected on the officers and its impact on officer privacy.  In many cases, the information requested by the commenter was already included as part of the proposed data collection.</w:t>
      </w:r>
    </w:p>
    <w:p w14:paraId="5654217A" w14:textId="77777777" w:rsidR="0048246C" w:rsidRPr="00A02298" w:rsidRDefault="0048246C" w:rsidP="0048246C">
      <w:pPr>
        <w:ind w:left="360"/>
      </w:pPr>
    </w:p>
    <w:p w14:paraId="74951784" w14:textId="105A5B12" w:rsidR="0048246C" w:rsidRPr="00A02298" w:rsidRDefault="0048246C" w:rsidP="0048246C">
      <w:pPr>
        <w:ind w:left="360"/>
      </w:pPr>
      <w:r w:rsidRPr="00A02298">
        <w:t xml:space="preserve">In addition, there were a few commenters that wanted to see the scope of the entire data collection be expanded to include all uses of force by law enforcement regardless of the result to the subject; other injuries sustained in law enforcement custody (e.g., “rough rides” in a police vehicle); or to encompass potentially criminal acts by law enforcement (e.g., sexual assault by a law enforcement officer under the color of law).  </w:t>
      </w:r>
    </w:p>
    <w:p w14:paraId="16B406C3" w14:textId="77777777" w:rsidR="0048246C" w:rsidRPr="00A02298" w:rsidRDefault="0048246C" w:rsidP="0048246C">
      <w:pPr>
        <w:ind w:left="360"/>
      </w:pPr>
    </w:p>
    <w:p w14:paraId="13741838" w14:textId="7564740A" w:rsidR="0048246C" w:rsidRPr="00A02298" w:rsidRDefault="0048246C" w:rsidP="0048246C">
      <w:pPr>
        <w:ind w:left="360"/>
      </w:pPr>
      <w:r w:rsidRPr="00A02298">
        <w:t xml:space="preserve">Beyond specific information </w:t>
      </w:r>
      <w:r w:rsidR="004E37B2">
        <w:t>which</w:t>
      </w:r>
      <w:r w:rsidRPr="00A02298">
        <w:t xml:space="preserve"> either should or should not be included in the data collection, questions were raised about reporting requirements and guidance.  Commenters expressed a need for clear directions and standards for use during the data collection.  Some commenters asked for the pilot collection to be made a permanent, mandatory collection for all law enforcement.</w:t>
      </w:r>
    </w:p>
    <w:p w14:paraId="67D1EAB7" w14:textId="77777777" w:rsidR="0048246C" w:rsidRPr="00A02298" w:rsidRDefault="0048246C" w:rsidP="0048246C">
      <w:pPr>
        <w:ind w:left="360"/>
      </w:pPr>
    </w:p>
    <w:p w14:paraId="7B266E88" w14:textId="77777777" w:rsidR="0048246C" w:rsidRPr="00A02298" w:rsidRDefault="0048246C" w:rsidP="0048246C">
      <w:pPr>
        <w:ind w:left="360" w:firstLine="720"/>
        <w:rPr>
          <w:u w:val="single"/>
        </w:rPr>
      </w:pPr>
      <w:r w:rsidRPr="00A02298">
        <w:rPr>
          <w:u w:val="single"/>
        </w:rPr>
        <w:t>Minimizing the burden through technology</w:t>
      </w:r>
    </w:p>
    <w:p w14:paraId="0C6B4182" w14:textId="77777777" w:rsidR="0048246C" w:rsidRPr="00A02298" w:rsidRDefault="0048246C" w:rsidP="0048246C">
      <w:pPr>
        <w:ind w:left="360" w:firstLine="720"/>
        <w:rPr>
          <w:u w:val="single"/>
        </w:rPr>
      </w:pPr>
    </w:p>
    <w:p w14:paraId="09BCD380" w14:textId="77777777" w:rsidR="0048246C" w:rsidRPr="00A02298" w:rsidRDefault="0048246C" w:rsidP="0048246C">
      <w:pPr>
        <w:ind w:left="360"/>
      </w:pPr>
      <w:r w:rsidRPr="00A02298">
        <w:t>A small number of commenters, including two with information technology companies, advocated for the use of automated systems to collect information on law enforcement use of force.</w:t>
      </w:r>
    </w:p>
    <w:p w14:paraId="2C0A7C9D" w14:textId="77777777" w:rsidR="0048246C" w:rsidRPr="00A02298" w:rsidRDefault="0048246C" w:rsidP="0048246C">
      <w:pPr>
        <w:ind w:left="360"/>
      </w:pPr>
    </w:p>
    <w:p w14:paraId="295B65D5" w14:textId="77777777" w:rsidR="0048246C" w:rsidRPr="00A02298" w:rsidRDefault="0048246C" w:rsidP="0048246C">
      <w:pPr>
        <w:ind w:left="360" w:firstLine="720"/>
        <w:rPr>
          <w:b/>
        </w:rPr>
      </w:pPr>
      <w:r w:rsidRPr="00A02298">
        <w:rPr>
          <w:b/>
        </w:rPr>
        <w:t>Development and Stakeholder Engagement</w:t>
      </w:r>
    </w:p>
    <w:p w14:paraId="325E6B34" w14:textId="77777777" w:rsidR="0048246C" w:rsidRPr="00A02298" w:rsidRDefault="0048246C" w:rsidP="0048246C">
      <w:pPr>
        <w:ind w:left="360" w:firstLine="720"/>
        <w:rPr>
          <w:b/>
        </w:rPr>
      </w:pPr>
    </w:p>
    <w:p w14:paraId="6B438706" w14:textId="77777777" w:rsidR="0048246C" w:rsidRPr="00A02298" w:rsidRDefault="0048246C" w:rsidP="0048246C">
      <w:pPr>
        <w:ind w:left="360"/>
      </w:pPr>
      <w:r w:rsidRPr="00A02298">
        <w:t>In addition to receiving comments during the initial 60-day FRN, the FBI also pursued a significant amount of stakeholder engagement over the course of 2015 and 2016.</w:t>
      </w:r>
    </w:p>
    <w:p w14:paraId="189FE8EB" w14:textId="77777777" w:rsidR="0048246C" w:rsidRPr="00A02298" w:rsidRDefault="0048246C" w:rsidP="0048246C">
      <w:pPr>
        <w:rPr>
          <w:b/>
        </w:rPr>
      </w:pPr>
    </w:p>
    <w:p w14:paraId="49B73D09" w14:textId="77777777" w:rsidR="0048246C" w:rsidRPr="00A02298" w:rsidRDefault="0048246C" w:rsidP="0048246C">
      <w:pPr>
        <w:ind w:left="360" w:firstLine="720"/>
        <w:rPr>
          <w:b/>
        </w:rPr>
      </w:pPr>
      <w:r w:rsidRPr="00A02298">
        <w:rPr>
          <w:b/>
        </w:rPr>
        <w:t>CJIS Advisory Policy Board - Spring 2015</w:t>
      </w:r>
    </w:p>
    <w:p w14:paraId="15AD6EEB" w14:textId="77777777" w:rsidR="0048246C" w:rsidRPr="00A02298" w:rsidRDefault="0048246C" w:rsidP="0048246C">
      <w:pPr>
        <w:ind w:left="360" w:firstLine="720"/>
        <w:rPr>
          <w:b/>
        </w:rPr>
      </w:pPr>
    </w:p>
    <w:p w14:paraId="3984EF62" w14:textId="77777777" w:rsidR="0048246C" w:rsidRPr="00A02298" w:rsidRDefault="0048246C" w:rsidP="0048246C">
      <w:pPr>
        <w:ind w:left="360"/>
      </w:pPr>
      <w:r w:rsidRPr="00A02298">
        <w:t xml:space="preserve">The FBI’s initial proposal was to pursue the addition of nonfatal officer-involved shootings to the existing information on justifiable homicide.  Beginning in March 2015, the FBI CJIS Division worked with its APB to consider the question of whether to pursue the collection.  </w:t>
      </w:r>
    </w:p>
    <w:p w14:paraId="3BE05D6A" w14:textId="24EF6891" w:rsidR="0048246C" w:rsidRPr="00A02298" w:rsidRDefault="0048246C" w:rsidP="0048246C">
      <w:pPr>
        <w:ind w:left="360"/>
      </w:pPr>
      <w:r w:rsidRPr="00A02298">
        <w:t xml:space="preserve">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w:t>
      </w:r>
      <w:r w:rsidR="00256C6B">
        <w:t xml:space="preserve">FBI </w:t>
      </w:r>
      <w:r w:rsidRPr="00A02298">
        <w:t xml:space="preserve">UCR Program.  </w:t>
      </w:r>
    </w:p>
    <w:p w14:paraId="296C8B0B" w14:textId="77777777" w:rsidR="0048246C" w:rsidRPr="00A02298" w:rsidRDefault="0048246C" w:rsidP="0048246C">
      <w:pPr>
        <w:ind w:left="360"/>
      </w:pPr>
    </w:p>
    <w:p w14:paraId="441EEF2D" w14:textId="29C48DCF" w:rsidR="0048246C" w:rsidRPr="00A02298" w:rsidRDefault="0048246C" w:rsidP="0048246C">
      <w:pPr>
        <w:ind w:left="360"/>
      </w:pPr>
      <w:r w:rsidRPr="00A02298">
        <w:t xml:space="preserve">While this body does not have the expertise to provide advice on matters of statistical methodology, the APB does provide two important functions.  First, its membership is a geographically-diverse group of experts on criminal justice records maintained by </w:t>
      </w:r>
      <w:r w:rsidR="00772204">
        <w:t>LEAs</w:t>
      </w:r>
      <w:r w:rsidRPr="00A02298">
        <w:t xml:space="preserve"> at all levels of government—local, state, tribal, and federal.  These representatives can provide important feedback on the potential impact of any change or addition to the UCR data collections on the law enforcement community.  Secondly, the APB represents the universe from which the UCR data are collected.  Through the APB process, the FBI is able to engage in critical discussions that inform decisions about content and scope of law enforcement statistics.</w:t>
      </w:r>
    </w:p>
    <w:p w14:paraId="71CA6471" w14:textId="77777777" w:rsidR="0048246C" w:rsidRPr="00A02298" w:rsidRDefault="0048246C" w:rsidP="0048246C">
      <w:pPr>
        <w:ind w:left="360"/>
      </w:pPr>
    </w:p>
    <w:p w14:paraId="7C7C2DBF" w14:textId="77777777" w:rsidR="0048246C" w:rsidRPr="00A02298" w:rsidRDefault="0048246C" w:rsidP="0048246C">
      <w:pPr>
        <w:ind w:left="360"/>
      </w:pPr>
      <w:r w:rsidRPr="00A02298">
        <w:t>On June 3, 2015, the APB received the recommendation to approve the data collection and passed the following amended motion:</w:t>
      </w:r>
    </w:p>
    <w:p w14:paraId="42F3EB67" w14:textId="77777777" w:rsidR="0048246C" w:rsidRPr="00A02298" w:rsidRDefault="0048246C" w:rsidP="0048246C">
      <w:pPr>
        <w:ind w:left="360"/>
      </w:pPr>
    </w:p>
    <w:p w14:paraId="229AA15E" w14:textId="77777777" w:rsidR="0048246C" w:rsidRPr="00A02298" w:rsidRDefault="0048246C" w:rsidP="00A02298">
      <w:pPr>
        <w:keepNext/>
        <w:keepLines/>
        <w:ind w:left="720"/>
      </w:pPr>
      <w:r w:rsidRPr="00A02298">
        <w:t>“The UCR Program to develop a method to collect information on nonfatal/fatal shootings by law enforcement in the line-of-duty.  The UCR Program will work with local law enforcement agencies and the five major national law enforcement organizations to develop what information to collect and the best method to do so and bring the topic back through the APB Process.”</w:t>
      </w:r>
    </w:p>
    <w:p w14:paraId="212D498C" w14:textId="77777777" w:rsidR="0048246C" w:rsidRPr="00A02298" w:rsidRDefault="0048246C" w:rsidP="0048246C">
      <w:pPr>
        <w:ind w:left="720"/>
      </w:pPr>
    </w:p>
    <w:p w14:paraId="616B54C0" w14:textId="77777777" w:rsidR="0048246C" w:rsidRPr="00A02298" w:rsidRDefault="0048246C" w:rsidP="0048246C">
      <w:pPr>
        <w:ind w:left="360" w:firstLine="720"/>
        <w:rPr>
          <w:b/>
        </w:rPr>
      </w:pPr>
      <w:r w:rsidRPr="00A02298">
        <w:rPr>
          <w:b/>
        </w:rPr>
        <w:t>Meeting of Major Law Enforcement Organizations</w:t>
      </w:r>
    </w:p>
    <w:p w14:paraId="6D9F423B" w14:textId="77777777" w:rsidR="0048246C" w:rsidRPr="00A02298" w:rsidRDefault="0048246C" w:rsidP="0048246C">
      <w:pPr>
        <w:ind w:left="360" w:firstLine="720"/>
        <w:rPr>
          <w:b/>
        </w:rPr>
      </w:pPr>
    </w:p>
    <w:p w14:paraId="11BCD4A3" w14:textId="74810082" w:rsidR="0048246C" w:rsidRPr="00A02298" w:rsidRDefault="0048246C" w:rsidP="0048246C">
      <w:pPr>
        <w:ind w:left="360"/>
      </w:pPr>
      <w:r w:rsidRPr="00A02298">
        <w:t xml:space="preserve">Based upon the direction of the CJIS APB, the FBI also began efforts to solicit input from the major law enforcement organizations.  Representatives from the major law enforcement organizations including the International Association of Chiefs of Police (IACP), Major City Chiefs Association (MCCA), National Sheriffs’ Association (NSA), Major County Sheriffs’ </w:t>
      </w:r>
      <w:r w:rsidR="00220B17">
        <w:t>of America</w:t>
      </w:r>
      <w:r w:rsidRPr="00A02298">
        <w:t xml:space="preserve"> (MCSA), Association of State Criminal Investigative Agencies (ASCIA), and the Police Executive Research Forum (PERF) met with representatives from the CJIS APB, FBI, and the DOJ to discuss the next steps regarding the creation of the new data collection on officer-involved shootings.  The result of the meeting was a unanimous endorsement of a data collection system, to include the following definition and content.</w:t>
      </w:r>
    </w:p>
    <w:p w14:paraId="143626CB" w14:textId="77777777" w:rsidR="0048246C" w:rsidRPr="00A02298" w:rsidRDefault="0048246C" w:rsidP="0048246C">
      <w:pPr>
        <w:ind w:left="360"/>
      </w:pPr>
    </w:p>
    <w:p w14:paraId="7C7AE859" w14:textId="77777777" w:rsidR="0048246C" w:rsidRPr="00A02298" w:rsidRDefault="0048246C" w:rsidP="0048246C">
      <w:pPr>
        <w:ind w:firstLine="360"/>
      </w:pPr>
      <w:r w:rsidRPr="00A02298">
        <w:t>The participants at the meeting on September 18, 2015, proposed the following definition:</w:t>
      </w:r>
    </w:p>
    <w:p w14:paraId="12309DCA" w14:textId="77777777" w:rsidR="0048246C" w:rsidRPr="00A02298" w:rsidRDefault="0048246C" w:rsidP="0048246C">
      <w:pPr>
        <w:ind w:firstLine="360"/>
      </w:pPr>
    </w:p>
    <w:p w14:paraId="6E2200CF" w14:textId="77777777" w:rsidR="0048246C" w:rsidRPr="00A02298" w:rsidRDefault="0048246C" w:rsidP="0048246C">
      <w:pPr>
        <w:ind w:left="1440"/>
      </w:pPr>
      <w:r w:rsidRPr="00A02298">
        <w:t>“Law Enforcement Officer’s as defined by the Law Enforcement Officer Killed and Assaulted (LEOKA) Program Use of Force (LEOUF) that results in the death or serious physical injury to a person, or when the law enforcement officer discharges a firearm at or in the direction of a person.”</w:t>
      </w:r>
    </w:p>
    <w:p w14:paraId="2985E868" w14:textId="77777777" w:rsidR="0048246C" w:rsidRPr="00A02298" w:rsidRDefault="0048246C" w:rsidP="0048246C">
      <w:pPr>
        <w:ind w:left="1440"/>
      </w:pPr>
    </w:p>
    <w:p w14:paraId="1131A424" w14:textId="7D07ED0E" w:rsidR="0048246C" w:rsidRPr="00A02298" w:rsidRDefault="0048246C" w:rsidP="0048246C">
      <w:pPr>
        <w:ind w:left="360"/>
      </w:pPr>
      <w:r w:rsidRPr="00A02298">
        <w:t xml:space="preserve">The effects of this definition were threefold.  First, it expanded the collection to include the use of force </w:t>
      </w:r>
      <w:r w:rsidR="00BF1803">
        <w:t>which</w:t>
      </w:r>
      <w:r w:rsidRPr="00A02298">
        <w:t xml:space="preserve"> results in serious physical injury, rather than the original focus of officer-involved shootings.  Secondly, the inclusion of the definition of law enforcement as set by the LEOKA Program would allow for some flexibility to expand the scope of the National </w:t>
      </w:r>
      <w:r w:rsidR="00BF1803">
        <w:t>UoF</w:t>
      </w:r>
      <w:r w:rsidRPr="00A02298">
        <w:t xml:space="preserve"> Data Collection in parallel with the LEOKA data collection.  Finally, the definition does not require a law enforcement agency determine that the use of force was justified. </w:t>
      </w:r>
    </w:p>
    <w:p w14:paraId="3872C20F" w14:textId="77777777" w:rsidR="0048246C" w:rsidRPr="00A02298" w:rsidRDefault="0048246C" w:rsidP="0048246C">
      <w:pPr>
        <w:ind w:left="360"/>
      </w:pPr>
    </w:p>
    <w:p w14:paraId="258B9025" w14:textId="341E2421" w:rsidR="0048246C" w:rsidRPr="00A02298" w:rsidRDefault="0048246C" w:rsidP="0048246C">
      <w:pPr>
        <w:ind w:left="360"/>
      </w:pPr>
      <w:r w:rsidRPr="00A02298">
        <w:t xml:space="preserve">In addition to the proposed definition for the types of incidents eligible for reporting in the National </w:t>
      </w:r>
      <w:r w:rsidR="00BF1803">
        <w:t>UoF</w:t>
      </w:r>
      <w:r w:rsidR="00514F4E">
        <w:t xml:space="preserve"> </w:t>
      </w:r>
      <w:r w:rsidRPr="00A02298">
        <w:t>Data Collection, the representatives from the major law enforcement organizations proposed content to be collected on every incident that meets the criteria of the definition.  The proposed data elements included basic information on the officers involved, the subjects of the use of force, and circumstances related to the use of force, which served as the basis for the final recommendation approved by the CJIS APB.  These data should be collected by the FBI as a part of its UCR Program, but collected separately from the rest of the criminal incident and offense information the FBI currently maintains.  These proposals were brought to the CJIS APB for consideration.</w:t>
      </w:r>
    </w:p>
    <w:p w14:paraId="1AD17492" w14:textId="77777777" w:rsidR="00A02298" w:rsidRDefault="00A02298" w:rsidP="006F244F">
      <w:pPr>
        <w:keepNext/>
        <w:rPr>
          <w:b/>
        </w:rPr>
      </w:pPr>
    </w:p>
    <w:p w14:paraId="7071C39A" w14:textId="77777777" w:rsidR="0048246C" w:rsidRPr="00A02298" w:rsidRDefault="0048246C" w:rsidP="00A02298">
      <w:pPr>
        <w:keepNext/>
        <w:ind w:left="360" w:firstLine="720"/>
        <w:rPr>
          <w:b/>
        </w:rPr>
      </w:pPr>
      <w:r w:rsidRPr="00A02298">
        <w:rPr>
          <w:b/>
        </w:rPr>
        <w:t>CJIS Advisory Policy Board - Fall 2015</w:t>
      </w:r>
    </w:p>
    <w:p w14:paraId="5769DE7C" w14:textId="77777777" w:rsidR="0048246C" w:rsidRPr="00A02298" w:rsidRDefault="0048246C" w:rsidP="0048246C">
      <w:pPr>
        <w:ind w:left="360" w:firstLine="720"/>
        <w:rPr>
          <w:b/>
        </w:rPr>
      </w:pPr>
    </w:p>
    <w:p w14:paraId="1389187C" w14:textId="77777777" w:rsidR="0048246C" w:rsidRPr="00A02298" w:rsidRDefault="0048246C" w:rsidP="0048246C">
      <w:pPr>
        <w:ind w:left="360"/>
      </w:pPr>
      <w:r w:rsidRPr="00A02298">
        <w:t xml:space="preserve">After the meeting with the law enforcement representatives in September 2015, the FBI introduced a topic to address the question of whether a new data collection on law enforcement officer use of force would be recommended to the FBI Director.  On December 3, 2015, the CJIS APB approved the motions set forth in the response to Question 1 in Supporting Statement, Part A.  </w:t>
      </w:r>
    </w:p>
    <w:p w14:paraId="0D7D13EF" w14:textId="77777777" w:rsidR="0048246C" w:rsidRPr="00A02298" w:rsidRDefault="0048246C" w:rsidP="0048246C">
      <w:pPr>
        <w:ind w:left="360"/>
      </w:pPr>
    </w:p>
    <w:p w14:paraId="127264DC" w14:textId="77777777" w:rsidR="0048246C" w:rsidRPr="00A02298" w:rsidRDefault="0048246C" w:rsidP="0048246C">
      <w:pPr>
        <w:ind w:left="360" w:firstLine="720"/>
        <w:rPr>
          <w:b/>
        </w:rPr>
      </w:pPr>
      <w:r w:rsidRPr="00A02298">
        <w:rPr>
          <w:b/>
        </w:rPr>
        <w:t>Task Force</w:t>
      </w:r>
    </w:p>
    <w:p w14:paraId="499405C4" w14:textId="77777777" w:rsidR="0048246C" w:rsidRPr="00A02298" w:rsidRDefault="0048246C" w:rsidP="0048246C">
      <w:pPr>
        <w:ind w:left="360" w:firstLine="720"/>
        <w:rPr>
          <w:b/>
        </w:rPr>
      </w:pPr>
    </w:p>
    <w:p w14:paraId="4EAE12BC" w14:textId="19EA3D62" w:rsidR="0048246C" w:rsidRPr="00A02298" w:rsidRDefault="0048246C" w:rsidP="0048246C">
      <w:pPr>
        <w:ind w:left="360"/>
      </w:pPr>
      <w:r w:rsidRPr="00A02298">
        <w:t xml:space="preserve">As specified in the CJIS APB Recommendation 2, the FBI moved to establish a Use-of-Force Task Force to make the decision on the additional content of the new data collection in January 2016.  Central to the discussion on the content of the final data collection was ensuring law enforcement would not be overly burdened by duplicate reporting </w:t>
      </w:r>
      <w:r w:rsidR="000D37EC">
        <w:t xml:space="preserve">which </w:t>
      </w:r>
      <w:r w:rsidRPr="00A02298">
        <w:t>could arise because of requirements in the DICRA of 2013.  The Use-of-Force Task Force is comprised of representatives from major law enforcement organizations and local, tribal, and federal law enforcement representatives.  Specifically, the following organizations are represented on the Use-of-Force Task Force:</w:t>
      </w:r>
    </w:p>
    <w:p w14:paraId="07118AAC" w14:textId="77777777" w:rsidR="0048246C" w:rsidRPr="00A02298" w:rsidRDefault="0048246C" w:rsidP="0048246C">
      <w:pPr>
        <w:ind w:left="360"/>
      </w:pPr>
    </w:p>
    <w:p w14:paraId="470189D4"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IACP</w:t>
      </w:r>
    </w:p>
    <w:p w14:paraId="21115D57"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NSA</w:t>
      </w:r>
    </w:p>
    <w:p w14:paraId="3236857C"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MCCA</w:t>
      </w:r>
    </w:p>
    <w:p w14:paraId="70ABA655"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MCSA</w:t>
      </w:r>
    </w:p>
    <w:p w14:paraId="0419053E"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PERF</w:t>
      </w:r>
    </w:p>
    <w:p w14:paraId="4EEAC076"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ASCIA</w:t>
      </w:r>
    </w:p>
    <w:p w14:paraId="1EE65DC3"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National Organization of Black Law Enforcement Executives</w:t>
      </w:r>
    </w:p>
    <w:p w14:paraId="06A7D517" w14:textId="77777777" w:rsidR="0048246C" w:rsidRPr="00A02298" w:rsidRDefault="0048246C" w:rsidP="0048246C">
      <w:pPr>
        <w:pStyle w:val="ListParagraph"/>
        <w:numPr>
          <w:ilvl w:val="0"/>
          <w:numId w:val="3"/>
        </w:numPr>
        <w:spacing w:line="256" w:lineRule="auto"/>
        <w:ind w:left="1260" w:hanging="360"/>
        <w:rPr>
          <w:rFonts w:ascii="Times New Roman" w:hAnsi="Times New Roman"/>
          <w:sz w:val="24"/>
          <w:szCs w:val="24"/>
        </w:rPr>
      </w:pPr>
      <w:r w:rsidRPr="00A02298">
        <w:rPr>
          <w:rFonts w:ascii="Times New Roman" w:hAnsi="Times New Roman"/>
          <w:sz w:val="24"/>
          <w:szCs w:val="24"/>
        </w:rPr>
        <w:t>Association of State UCR Programs (ASUCRP)</w:t>
      </w:r>
    </w:p>
    <w:p w14:paraId="6FA67F43" w14:textId="77777777" w:rsidR="0048246C" w:rsidRPr="00A02298" w:rsidRDefault="0048246C" w:rsidP="0048246C">
      <w:pPr>
        <w:ind w:left="360"/>
      </w:pPr>
      <w:r w:rsidRPr="00A02298">
        <w:t>In addition to representatives from these major organizations, the task force welcomed observers from the Office of the Deputy Attorney General</w:t>
      </w:r>
      <w:r w:rsidR="001F2915">
        <w:t xml:space="preserve"> (ODAG)</w:t>
      </w:r>
      <w:r w:rsidRPr="00A02298">
        <w:t>, the Community Oriented Policing Services Office, DOJ, and the BJS.</w:t>
      </w:r>
    </w:p>
    <w:p w14:paraId="616D181C" w14:textId="77777777" w:rsidR="0048246C" w:rsidRPr="00A02298" w:rsidRDefault="0048246C" w:rsidP="0048246C">
      <w:pPr>
        <w:ind w:left="360"/>
      </w:pPr>
    </w:p>
    <w:p w14:paraId="6E3A8126" w14:textId="20DAA88E" w:rsidR="00594CD9" w:rsidRDefault="0048246C">
      <w:pPr>
        <w:ind w:left="360"/>
      </w:pPr>
      <w:r w:rsidRPr="00A02298">
        <w:t>The Task Force</w:t>
      </w:r>
      <w:r w:rsidR="00634B3F">
        <w:t xml:space="preserve"> held monthly teleconferences, </w:t>
      </w:r>
      <w:r w:rsidR="00A53E2F">
        <w:t>and</w:t>
      </w:r>
      <w:r w:rsidRPr="00A02298">
        <w:t xml:space="preserve"> met </w:t>
      </w:r>
      <w:r w:rsidR="000D37EC">
        <w:t xml:space="preserve">in person </w:t>
      </w:r>
      <w:r w:rsidRPr="00A02298">
        <w:t xml:space="preserve">on </w:t>
      </w:r>
      <w:r w:rsidR="00594CD9">
        <w:t>six</w:t>
      </w:r>
      <w:r w:rsidRPr="00A02298">
        <w:t xml:space="preserve"> occasions (January 27, 2016; March 17, 2016; May 4-5, 2016;</w:t>
      </w:r>
      <w:r w:rsidR="00594CD9">
        <w:t xml:space="preserve"> </w:t>
      </w:r>
      <w:r w:rsidRPr="00A02298">
        <w:t>August 3, 2016</w:t>
      </w:r>
      <w:r w:rsidR="00594CD9">
        <w:t>; September 7, 2017; and February 22, 2018</w:t>
      </w:r>
      <w:r w:rsidRPr="00A02298">
        <w:t xml:space="preserve">).  </w:t>
      </w:r>
      <w:r w:rsidR="00594CD9">
        <w:t xml:space="preserve">The Task Force will meet a seventh occasion on September 12, 2018.  </w:t>
      </w:r>
      <w:r w:rsidRPr="00A02298">
        <w:t>On May 4, 2016, the Task Force discussed the scope of the data collection, specific responsibilities related to the reporting and handling of use-of-force data, and a final set of data elements for consideration.  This final set of data elements is provided in the Appendix  and builds upon the first set of recommended data elements that was a result of the December 2015 CJIS APB Meeting.  The Task Force have also provided recommendations that address marketing and dissemination plans.</w:t>
      </w:r>
    </w:p>
    <w:p w14:paraId="55798737" w14:textId="77777777" w:rsidR="001F2915" w:rsidRDefault="001F2915" w:rsidP="0048246C">
      <w:pPr>
        <w:ind w:left="360"/>
      </w:pPr>
    </w:p>
    <w:p w14:paraId="32451EED" w14:textId="77777777" w:rsidR="001F2915" w:rsidRPr="00595985" w:rsidRDefault="001F2915" w:rsidP="001F2915">
      <w:pPr>
        <w:ind w:left="360" w:firstLine="630"/>
        <w:rPr>
          <w:b/>
        </w:rPr>
      </w:pPr>
      <w:r w:rsidRPr="00595985">
        <w:rPr>
          <w:b/>
        </w:rPr>
        <w:t>Coordination with DOJ</w:t>
      </w:r>
    </w:p>
    <w:p w14:paraId="20C02AB0" w14:textId="77777777" w:rsidR="001F2915" w:rsidRDefault="001F2915" w:rsidP="0048246C">
      <w:pPr>
        <w:ind w:left="360"/>
      </w:pPr>
    </w:p>
    <w:p w14:paraId="3450AF29" w14:textId="75C0F4F5" w:rsidR="001F2915" w:rsidRPr="00A02298" w:rsidRDefault="001F2915">
      <w:pPr>
        <w:ind w:left="360"/>
      </w:pPr>
      <w:r>
        <w:t xml:space="preserve">The FBI was in close contact with the DOJ leadership in the ODAG and the Office of Legal Policy for the last quarter of 2016 and early in 2017 prior to the change in presidential administration.  This coordination took the form of weekly teleconferences where the stakeholder agencies and groups impacted by the collection of use-of-force data were able to provide regular updates to each group’s or agency’s initiatives.  While the calls were suspended after the change in administration, </w:t>
      </w:r>
      <w:r w:rsidR="00534707">
        <w:t>the FBI remains committed to coordinate with efforts to minimize any potential burden to law enforcement.</w:t>
      </w:r>
    </w:p>
    <w:p w14:paraId="165C7AF5" w14:textId="77777777" w:rsidR="00CF534E" w:rsidRPr="00A02298" w:rsidRDefault="00CF534E"/>
    <w:p w14:paraId="74E5D248" w14:textId="06825E6F" w:rsidR="00CF534E" w:rsidRPr="00A02298" w:rsidRDefault="00CF534E">
      <w:r w:rsidRPr="00A02298">
        <w:t xml:space="preserve">9.  </w:t>
      </w:r>
      <w:r w:rsidRPr="00595985">
        <w:rPr>
          <w:u w:val="single"/>
        </w:rPr>
        <w:t>Payment of Gift to Claimants</w:t>
      </w:r>
    </w:p>
    <w:p w14:paraId="2FC106B9" w14:textId="77777777" w:rsidR="00CF534E" w:rsidRPr="00A02298" w:rsidRDefault="00CF534E"/>
    <w:p w14:paraId="1B2BB6B5" w14:textId="77777777"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14:paraId="770D0CE0" w14:textId="77777777" w:rsidR="00F65D05" w:rsidRPr="00A02298" w:rsidRDefault="00F65D05"/>
    <w:p w14:paraId="4AB3E662" w14:textId="526D6C84" w:rsidR="00CF534E" w:rsidRPr="00A02298" w:rsidRDefault="00CF534E">
      <w:r w:rsidRPr="00A02298">
        <w:t xml:space="preserve">10.  </w:t>
      </w:r>
      <w:r w:rsidRPr="00595985">
        <w:rPr>
          <w:u w:val="single"/>
        </w:rPr>
        <w:t>Assurance of Confidentiality</w:t>
      </w:r>
    </w:p>
    <w:p w14:paraId="729A24ED" w14:textId="77777777" w:rsidR="00F65D05" w:rsidRPr="00A02298" w:rsidRDefault="00F65D05"/>
    <w:p w14:paraId="1E878472" w14:textId="5349B314" w:rsidR="00E10E51" w:rsidRDefault="0048246C" w:rsidP="0048246C">
      <w:pPr>
        <w:pStyle w:val="Default"/>
        <w:ind w:left="360"/>
        <w:rPr>
          <w:rFonts w:ascii="Times New Roman" w:hAnsi="Times New Roman" w:cs="Times New Roman"/>
        </w:rPr>
      </w:pPr>
      <w:r w:rsidRPr="00A02298">
        <w:rPr>
          <w:rFonts w:ascii="Times New Roman" w:hAnsi="Times New Roman" w:cs="Times New Roman"/>
        </w:rPr>
        <w:t xml:space="preserve">As discussed above, the greatest privacy risk from the National </w:t>
      </w:r>
      <w:r w:rsidR="00BF1803">
        <w:rPr>
          <w:rFonts w:ascii="Times New Roman" w:hAnsi="Times New Roman" w:cs="Times New Roman"/>
        </w:rPr>
        <w:t>UoF</w:t>
      </w:r>
      <w:r w:rsidRPr="00A02298">
        <w:rPr>
          <w:rFonts w:ascii="Times New Roman" w:hAnsi="Times New Roman" w:cs="Times New Roman"/>
        </w:rPr>
        <w:t xml:space="preserve"> Data Collection arises from the linkability of the information collected with outside sources of information to potentially identify the officer(s) or subject(s) involved in a specific use-of-force incident.  To mitigate this risk, access to individual incident information is restricted to the submitting agency of the incident and FBI employees supporting the National </w:t>
      </w:r>
      <w:r w:rsidR="00BF1803">
        <w:rPr>
          <w:rFonts w:ascii="Times New Roman" w:hAnsi="Times New Roman" w:cs="Times New Roman"/>
        </w:rPr>
        <w:t>UoF</w:t>
      </w:r>
      <w:r w:rsidR="00A53E2F">
        <w:rPr>
          <w:rFonts w:ascii="Times New Roman" w:hAnsi="Times New Roman" w:cs="Times New Roman"/>
        </w:rPr>
        <w:t xml:space="preserve"> </w:t>
      </w:r>
      <w:r w:rsidRPr="00A02298">
        <w:rPr>
          <w:rFonts w:ascii="Times New Roman" w:hAnsi="Times New Roman" w:cs="Times New Roman"/>
        </w:rPr>
        <w:t xml:space="preserve">Data Collection.  Access to information within the National </w:t>
      </w:r>
      <w:r w:rsidR="00BF1803">
        <w:rPr>
          <w:rFonts w:ascii="Times New Roman" w:hAnsi="Times New Roman" w:cs="Times New Roman"/>
        </w:rPr>
        <w:t>UoF</w:t>
      </w:r>
      <w:r w:rsidRPr="00A02298">
        <w:rPr>
          <w:rFonts w:ascii="Times New Roman" w:hAnsi="Times New Roman" w:cs="Times New Roman"/>
        </w:rPr>
        <w:t xml:space="preserve"> Data Collection system is controlled by user role.  </w:t>
      </w:r>
      <w:r w:rsidR="00E10E51">
        <w:rPr>
          <w:rFonts w:ascii="Times New Roman" w:hAnsi="Times New Roman" w:cs="Times New Roman"/>
        </w:rPr>
        <w:t xml:space="preserve">The FBI has completed a Privacy Impact Assessment on the National </w:t>
      </w:r>
      <w:r w:rsidR="00BF1803">
        <w:rPr>
          <w:rFonts w:ascii="Times New Roman" w:hAnsi="Times New Roman" w:cs="Times New Roman"/>
        </w:rPr>
        <w:t>UoF</w:t>
      </w:r>
      <w:r w:rsidR="00E10E51">
        <w:rPr>
          <w:rFonts w:ascii="Times New Roman" w:hAnsi="Times New Roman" w:cs="Times New Roman"/>
        </w:rPr>
        <w:t xml:space="preserve"> Data Collection and is under review by the DOJ.  A system of records notice was not completed because submission of incidents to the National </w:t>
      </w:r>
      <w:r w:rsidR="00BF1803">
        <w:rPr>
          <w:rFonts w:ascii="Times New Roman" w:hAnsi="Times New Roman" w:cs="Times New Roman"/>
        </w:rPr>
        <w:t>UoF</w:t>
      </w:r>
      <w:r w:rsidR="00E10E51">
        <w:rPr>
          <w:rFonts w:ascii="Times New Roman" w:hAnsi="Times New Roman" w:cs="Times New Roman"/>
        </w:rPr>
        <w:t xml:space="preserve"> Data Collection system is voluntary.  Discretion for submittal lies with the law enforcement unit/department involved.  The National </w:t>
      </w:r>
      <w:r w:rsidR="00BF1803">
        <w:rPr>
          <w:rFonts w:ascii="Times New Roman" w:hAnsi="Times New Roman" w:cs="Times New Roman"/>
        </w:rPr>
        <w:t>UoF</w:t>
      </w:r>
      <w:r w:rsidR="00E10E51">
        <w:rPr>
          <w:rFonts w:ascii="Times New Roman" w:hAnsi="Times New Roman" w:cs="Times New Roman"/>
        </w:rPr>
        <w:t xml:space="preserve"> Data Collection is not a system of records under the Privacy Act and, similar to the UCR system, does not notify individuals involved in the incident (law enforcement or civilian) that the information is being submitted.  No personally identifiable information on living individuals is collected by the National </w:t>
      </w:r>
      <w:r w:rsidR="00BF1803">
        <w:rPr>
          <w:rFonts w:ascii="Times New Roman" w:hAnsi="Times New Roman" w:cs="Times New Roman"/>
        </w:rPr>
        <w:t>UoF</w:t>
      </w:r>
      <w:r w:rsidR="00E10E51">
        <w:rPr>
          <w:rFonts w:ascii="Times New Roman" w:hAnsi="Times New Roman" w:cs="Times New Roman"/>
        </w:rPr>
        <w:t xml:space="preserve"> Data Collection.</w:t>
      </w:r>
    </w:p>
    <w:p w14:paraId="4FF0D611" w14:textId="77777777" w:rsidR="00E10E51" w:rsidRDefault="00E10E51" w:rsidP="0048246C">
      <w:pPr>
        <w:pStyle w:val="Default"/>
        <w:ind w:left="360"/>
        <w:rPr>
          <w:rFonts w:ascii="Times New Roman" w:hAnsi="Times New Roman" w:cs="Times New Roman"/>
        </w:rPr>
      </w:pPr>
    </w:p>
    <w:p w14:paraId="65511D0B" w14:textId="39CA6C15" w:rsidR="0048246C" w:rsidRPr="00A02298" w:rsidRDefault="0048246C" w:rsidP="0048246C">
      <w:pPr>
        <w:pStyle w:val="Default"/>
        <w:ind w:left="360"/>
        <w:rPr>
          <w:rFonts w:ascii="Times New Roman" w:hAnsi="Times New Roman" w:cs="Times New Roman"/>
        </w:rPr>
      </w:pPr>
      <w:r w:rsidRPr="00A02298">
        <w:rPr>
          <w:rFonts w:ascii="Times New Roman" w:hAnsi="Times New Roman" w:cs="Times New Roman"/>
        </w:rPr>
        <w:t xml:space="preserve">Statistical information from the National </w:t>
      </w:r>
      <w:r w:rsidR="00BF1803">
        <w:rPr>
          <w:rFonts w:ascii="Times New Roman" w:hAnsi="Times New Roman" w:cs="Times New Roman"/>
        </w:rPr>
        <w:t>UoF</w:t>
      </w:r>
      <w:r w:rsidRPr="00A02298">
        <w:rPr>
          <w:rFonts w:ascii="Times New Roman" w:hAnsi="Times New Roman" w:cs="Times New Roman"/>
        </w:rPr>
        <w:t xml:space="preserve"> Data Collection will be published</w:t>
      </w:r>
      <w:r w:rsidR="000D37EC">
        <w:rPr>
          <w:rFonts w:ascii="Times New Roman" w:hAnsi="Times New Roman" w:cs="Times New Roman"/>
        </w:rPr>
        <w:t xml:space="preserve"> according to the terms of clearance established by OMB provided in this document</w:t>
      </w:r>
      <w:r w:rsidRPr="00A02298">
        <w:rPr>
          <w:rFonts w:ascii="Times New Roman" w:hAnsi="Times New Roman" w:cs="Times New Roman"/>
        </w:rPr>
        <w:t xml:space="preserve">.  The statistical information published will use aggregated data from incident submissions to the National </w:t>
      </w:r>
      <w:r w:rsidR="00BF1803">
        <w:rPr>
          <w:rFonts w:ascii="Times New Roman" w:hAnsi="Times New Roman" w:cs="Times New Roman"/>
        </w:rPr>
        <w:t>UoF</w:t>
      </w:r>
      <w:r w:rsidRPr="00A02298">
        <w:rPr>
          <w:rFonts w:ascii="Times New Roman" w:hAnsi="Times New Roman" w:cs="Times New Roman"/>
        </w:rPr>
        <w:t xml:space="preserve"> Data Collection </w:t>
      </w:r>
      <w:r w:rsidR="000D37EC">
        <w:rPr>
          <w:rFonts w:ascii="Times New Roman" w:hAnsi="Times New Roman" w:cs="Times New Roman"/>
        </w:rPr>
        <w:t>which</w:t>
      </w:r>
      <w:r w:rsidRPr="00A02298">
        <w:rPr>
          <w:rFonts w:ascii="Times New Roman" w:hAnsi="Times New Roman" w:cs="Times New Roman"/>
        </w:rPr>
        <w:t xml:space="preserve"> will limit the ability of the reader or user to link information back to a particular individual.  For example, agencies will submit the specific address location of a use-of-force incident; however, the published statistics will not include incident information from a specific address.  Rather, the location information will be used to provide information about use-of-force incidents to refine geographical presentations for states, regional areas, or nationally.  Information regarding use-of-force incidents by a specific law enforcement agency will be limited to basic numeric counts of incidents.</w:t>
      </w:r>
      <w:r w:rsidR="00E10E51">
        <w:rPr>
          <w:rFonts w:ascii="Times New Roman" w:hAnsi="Times New Roman"/>
        </w:rPr>
        <w:t xml:space="preserve">  The FBI anticipates it will receive research requests for the underlying raw data from use-of-force incident submissions.  To meet research needs, the FBI will create a sanitized data set from submitted incidents to the National </w:t>
      </w:r>
      <w:r w:rsidR="00BF1803">
        <w:rPr>
          <w:rFonts w:ascii="Times New Roman" w:hAnsi="Times New Roman"/>
        </w:rPr>
        <w:t>UoF</w:t>
      </w:r>
      <w:r w:rsidR="00E10E51">
        <w:rPr>
          <w:rFonts w:ascii="Times New Roman" w:hAnsi="Times New Roman"/>
        </w:rPr>
        <w:t xml:space="preserve"> Data Collection to ensure that information cannot be linked back to specific individuals while still allowing data to be used for statistical research purposes.  The FBI will collaborate with other federal statistical agencies, as well as the Federal Committee on Statistical Methodology to identify “best practices” in the development of the sanitized data set.</w:t>
      </w:r>
    </w:p>
    <w:p w14:paraId="73D42B26" w14:textId="77777777" w:rsidR="0048246C" w:rsidRPr="00A02298" w:rsidRDefault="0048246C" w:rsidP="0048246C">
      <w:pPr>
        <w:pStyle w:val="Default"/>
        <w:ind w:left="360"/>
        <w:rPr>
          <w:rFonts w:ascii="Times New Roman" w:hAnsi="Times New Roman" w:cs="Times New Roman"/>
        </w:rPr>
      </w:pPr>
    </w:p>
    <w:p w14:paraId="2D88502F" w14:textId="49BFBEDC" w:rsidR="0048246C" w:rsidRPr="00A02298" w:rsidRDefault="0048246C" w:rsidP="0048246C">
      <w:pPr>
        <w:pStyle w:val="Default"/>
        <w:ind w:left="360"/>
        <w:rPr>
          <w:rFonts w:ascii="Times New Roman" w:hAnsi="Times New Roman" w:cs="Times New Roman"/>
        </w:rPr>
      </w:pPr>
      <w:r w:rsidRPr="00A02298">
        <w:rPr>
          <w:rFonts w:ascii="Times New Roman" w:hAnsi="Times New Roman" w:cs="Times New Roman"/>
          <w:snapToGrid w:val="0"/>
        </w:rPr>
        <w:t xml:space="preserve">Access to the raw data within the National </w:t>
      </w:r>
      <w:r w:rsidR="00BF1803">
        <w:rPr>
          <w:rFonts w:ascii="Times New Roman" w:hAnsi="Times New Roman" w:cs="Times New Roman"/>
          <w:snapToGrid w:val="0"/>
        </w:rPr>
        <w:t>UoF</w:t>
      </w:r>
      <w:r w:rsidRPr="00A02298">
        <w:rPr>
          <w:rFonts w:ascii="Times New Roman" w:hAnsi="Times New Roman" w:cs="Times New Roman"/>
          <w:snapToGrid w:val="0"/>
        </w:rPr>
        <w:t xml:space="preserve"> Data Collection is restricted to contributing </w:t>
      </w:r>
      <w:r w:rsidR="00772204">
        <w:rPr>
          <w:rFonts w:ascii="Times New Roman" w:hAnsi="Times New Roman" w:cs="Times New Roman"/>
          <w:snapToGrid w:val="0"/>
        </w:rPr>
        <w:t>LEAs</w:t>
      </w:r>
      <w:r w:rsidRPr="00A02298">
        <w:rPr>
          <w:rFonts w:ascii="Times New Roman" w:hAnsi="Times New Roman" w:cs="Times New Roman"/>
          <w:snapToGrid w:val="0"/>
        </w:rPr>
        <w:t xml:space="preserve"> and FBI personnel supporting the National </w:t>
      </w:r>
      <w:r w:rsidR="00BF1803">
        <w:rPr>
          <w:rFonts w:ascii="Times New Roman" w:hAnsi="Times New Roman" w:cs="Times New Roman"/>
          <w:snapToGrid w:val="0"/>
        </w:rPr>
        <w:t>UoF</w:t>
      </w:r>
      <w:r w:rsidR="00613783">
        <w:rPr>
          <w:rFonts w:ascii="Times New Roman" w:hAnsi="Times New Roman" w:cs="Times New Roman"/>
          <w:snapToGrid w:val="0"/>
        </w:rPr>
        <w:t xml:space="preserve"> </w:t>
      </w:r>
      <w:r w:rsidRPr="00A02298">
        <w:rPr>
          <w:rFonts w:ascii="Times New Roman" w:hAnsi="Times New Roman" w:cs="Times New Roman"/>
          <w:snapToGrid w:val="0"/>
        </w:rPr>
        <w:t xml:space="preserve">Data Collection.  A sanitized data set from submitted National </w:t>
      </w:r>
      <w:r w:rsidR="00BF1803">
        <w:rPr>
          <w:rFonts w:ascii="Times New Roman" w:hAnsi="Times New Roman" w:cs="Times New Roman"/>
          <w:snapToGrid w:val="0"/>
        </w:rPr>
        <w:t>UoF</w:t>
      </w:r>
      <w:r w:rsidRPr="00A02298">
        <w:rPr>
          <w:rFonts w:ascii="Times New Roman" w:hAnsi="Times New Roman" w:cs="Times New Roman"/>
          <w:snapToGrid w:val="0"/>
        </w:rPr>
        <w:t xml:space="preserve"> Data Collection incidents will be created using industry standards to ensure that the information cannot be linked back specific individuals while still allowing raw data to be used for statistical research purposes.</w:t>
      </w:r>
    </w:p>
    <w:p w14:paraId="6178ECD2" w14:textId="77777777" w:rsidR="00594BFE" w:rsidRPr="00A02298" w:rsidRDefault="00594BFE"/>
    <w:p w14:paraId="772214A5" w14:textId="77777777" w:rsidR="00F65D05" w:rsidRPr="00A02298" w:rsidRDefault="00F65D05">
      <w:pPr>
        <w:sectPr w:rsidR="00F65D05" w:rsidRPr="00A02298">
          <w:type w:val="continuous"/>
          <w:pgSz w:w="12240" w:h="15840"/>
          <w:pgMar w:top="1440" w:right="1440" w:bottom="1350" w:left="1440" w:header="1440" w:footer="1350" w:gutter="0"/>
          <w:cols w:space="720"/>
          <w:noEndnote/>
        </w:sectPr>
      </w:pPr>
    </w:p>
    <w:p w14:paraId="717EEE68" w14:textId="5C09E698" w:rsidR="00CF534E" w:rsidRPr="00595985" w:rsidRDefault="00CF534E">
      <w:pPr>
        <w:rPr>
          <w:u w:val="single"/>
        </w:rPr>
      </w:pPr>
      <w:r w:rsidRPr="00A02298">
        <w:t xml:space="preserve">11.  </w:t>
      </w:r>
      <w:r w:rsidRPr="00595985">
        <w:rPr>
          <w:u w:val="single"/>
        </w:rPr>
        <w:t>Justification for Sensitive Questions</w:t>
      </w:r>
    </w:p>
    <w:p w14:paraId="2D8CFE59" w14:textId="77777777" w:rsidR="00CF534E" w:rsidRPr="00A02298" w:rsidRDefault="00CF534E"/>
    <w:p w14:paraId="15066BD5" w14:textId="77777777" w:rsidR="0048246C" w:rsidRPr="00A02298" w:rsidRDefault="0048246C" w:rsidP="0048246C">
      <w:pPr>
        <w:ind w:left="360"/>
      </w:pPr>
      <w:r w:rsidRPr="00A02298">
        <w:t>Not applicable.</w:t>
      </w:r>
    </w:p>
    <w:p w14:paraId="32639981" w14:textId="77777777" w:rsidR="006F47B7" w:rsidRPr="00A02298" w:rsidRDefault="006F47B7"/>
    <w:p w14:paraId="3204BC83" w14:textId="02E04BE9" w:rsidR="00CF534E" w:rsidRPr="00A02298" w:rsidRDefault="006F47B7">
      <w:r w:rsidRPr="00A02298">
        <w:t>1</w:t>
      </w:r>
      <w:r w:rsidR="00B50EA9" w:rsidRPr="00A02298">
        <w:t xml:space="preserve">2.  </w:t>
      </w:r>
      <w:r w:rsidR="00B50EA9" w:rsidRPr="00595985">
        <w:rPr>
          <w:u w:val="single"/>
        </w:rPr>
        <w:t>Estimate of Hour Burden</w:t>
      </w:r>
    </w:p>
    <w:p w14:paraId="7AC0AE79" w14:textId="77777777" w:rsidR="00CF534E" w:rsidRPr="00A02298" w:rsidRDefault="00CF534E"/>
    <w:p w14:paraId="4CF263B3" w14:textId="71CCD254" w:rsidR="0048246C" w:rsidRPr="00A02298" w:rsidRDefault="0048246C" w:rsidP="0048246C">
      <w:pPr>
        <w:ind w:left="360"/>
      </w:pPr>
      <w:r w:rsidRPr="00A02298">
        <w:t xml:space="preserve">An estimated 701,486 law enforcement officers will participate in the National </w:t>
      </w:r>
      <w:r w:rsidR="00BF1803">
        <w:t>UoF</w:t>
      </w:r>
      <w:r w:rsidRPr="00A02298">
        <w:t xml:space="preserve"> Data Collection.  The estimated burden hours per incident is 0.63 for completion.</w:t>
      </w:r>
    </w:p>
    <w:p w14:paraId="09E79ABB" w14:textId="032A8F33" w:rsidR="0048246C" w:rsidRPr="00A02298" w:rsidRDefault="0048246C" w:rsidP="0048246C">
      <w:pPr>
        <w:ind w:left="360"/>
      </w:pPr>
      <w:r w:rsidRPr="00A02298">
        <w:t xml:space="preserve">Two separate burden estimates are provided for the proposed collection—one for the pilot study and a second for the annual collection to include all </w:t>
      </w:r>
      <w:r w:rsidR="00772204">
        <w:t>LEAs</w:t>
      </w:r>
      <w:r w:rsidRPr="00A02298">
        <w:t xml:space="preserve">.  Burden estimates were based on sources from the FBI UCR Program, the BJS, and the Centers for Disease Control (CDC).  The BJS has recently estimated that approximately 1,400 fatalities attributed to a law enforcement use of force occur annually (Planty, et al., 2015, </w:t>
      </w:r>
      <w:r w:rsidRPr="00A02298">
        <w:rPr>
          <w:i/>
        </w:rPr>
        <w:t>Arrest-Related Deaths Program: Data Quality Profile</w:t>
      </w:r>
      <w:r w:rsidRPr="00A02298">
        <w:t>, &lt;http://www.bjs.gov/index.cfm?ty=pbdetail&amp;iid=5260&gt;).  In addition, the CDC estimates the incidences of fatal and nonfatal injury—including those due to legal intervention—from emergency department data.  In their piece entitled, “The real risks during deadly police shootouts:  Accuracy of the naïve shooter,” Lewinski, et al. (2015) estimates law enforcement officers miss their target approximately 50 percent of the time at the firing range</w:t>
      </w:r>
      <w:r w:rsidR="00046E23">
        <w:t>.</w:t>
      </w:r>
      <w:r w:rsidRPr="00A02298">
        <w:t xml:space="preserve"> </w:t>
      </w:r>
      <w:r w:rsidR="00046E23">
        <w:t xml:space="preserve"> This</w:t>
      </w:r>
      <w:r w:rsidRPr="00A02298">
        <w:t xml:space="preserve"> </w:t>
      </w:r>
      <w:r w:rsidR="00046E23">
        <w:t xml:space="preserve">simple estimate </w:t>
      </w:r>
      <w:r w:rsidRPr="00A02298">
        <w:t xml:space="preserve">was used for the number of firearm discharges at or in the direction of a person, but did not strike the individual.  In addition, the </w:t>
      </w:r>
      <w:r w:rsidR="00046E23">
        <w:t xml:space="preserve">FBI </w:t>
      </w:r>
      <w:r w:rsidRPr="00A02298">
        <w:t xml:space="preserve">UCR Program collects counts of the number of law enforcement sworn and civilian employees in </w:t>
      </w:r>
      <w:r w:rsidR="00772204">
        <w:t>LEAs</w:t>
      </w:r>
      <w:r w:rsidRPr="00A02298">
        <w:t xml:space="preserve">. </w:t>
      </w:r>
    </w:p>
    <w:p w14:paraId="15279D1A" w14:textId="77777777" w:rsidR="0048246C" w:rsidRPr="00A02298" w:rsidRDefault="0048246C" w:rsidP="0048246C">
      <w:pPr>
        <w:ind w:left="360"/>
      </w:pPr>
    </w:p>
    <w:p w14:paraId="2BC2A585" w14:textId="77777777" w:rsidR="0048246C" w:rsidRPr="00A02298" w:rsidRDefault="0048246C" w:rsidP="0048246C">
      <w:pPr>
        <w:ind w:left="360"/>
      </w:pPr>
      <w:r w:rsidRPr="00A02298">
        <w:t>The table below uses a rate per officer to estimate the anticipated number of reports that could be received within the two pilot phases and an annual collection.  Because the nonfatal injury due to legal intervention estimate from the CDC does not provide any overt measure of severity, these injuries are estimated to be as high as 82,283 or as low as 5,546.  Based upon these estimates, the FBI is requesting 52,416 burden hours for an annual collection of this data.</w:t>
      </w:r>
    </w:p>
    <w:p w14:paraId="6554A632" w14:textId="77777777" w:rsidR="0048246C" w:rsidRPr="00A02298" w:rsidRDefault="0048246C" w:rsidP="0048246C">
      <w:pPr>
        <w:ind w:left="360"/>
      </w:pPr>
    </w:p>
    <w:p w14:paraId="7B78C5EB" w14:textId="77777777" w:rsidR="0048246C" w:rsidRPr="00A02298" w:rsidRDefault="0048246C" w:rsidP="0048246C">
      <w:pPr>
        <w:ind w:left="360"/>
      </w:pPr>
    </w:p>
    <w:p w14:paraId="634DCEF1" w14:textId="77777777" w:rsidR="0048246C" w:rsidRPr="00A02298" w:rsidRDefault="0048246C" w:rsidP="0048246C">
      <w:pPr>
        <w:ind w:left="360"/>
        <w:sectPr w:rsidR="0048246C" w:rsidRPr="00A02298" w:rsidSect="0048246C">
          <w:footerReference w:type="default" r:id="rId11"/>
          <w:type w:val="continuous"/>
          <w:pgSz w:w="12240" w:h="15840"/>
          <w:pgMar w:top="1440" w:right="1440" w:bottom="1440" w:left="1440" w:header="720" w:footer="720" w:gutter="0"/>
          <w:pgNumType w:start="0"/>
          <w:cols w:space="720"/>
          <w:titlePg/>
          <w:docGrid w:linePitch="360"/>
        </w:sectPr>
      </w:pPr>
    </w:p>
    <w:p w14:paraId="3B08D615" w14:textId="77777777" w:rsidR="00CF534E" w:rsidRPr="00A02298" w:rsidRDefault="00CF534E"/>
    <w:tbl>
      <w:tblPr>
        <w:tblpPr w:leftFromText="180" w:rightFromText="180" w:vertAnchor="page" w:horzAnchor="margin" w:tblpY="2236"/>
        <w:tblW w:w="11640" w:type="dxa"/>
        <w:tblLayout w:type="fixed"/>
        <w:tblLook w:val="04A0" w:firstRow="1" w:lastRow="0" w:firstColumn="1" w:lastColumn="0" w:noHBand="0" w:noVBand="1"/>
      </w:tblPr>
      <w:tblGrid>
        <w:gridCol w:w="1737"/>
        <w:gridCol w:w="1531"/>
        <w:gridCol w:w="1272"/>
        <w:gridCol w:w="1024"/>
        <w:gridCol w:w="1007"/>
        <w:gridCol w:w="1024"/>
        <w:gridCol w:w="1007"/>
        <w:gridCol w:w="1007"/>
        <w:gridCol w:w="1024"/>
        <w:gridCol w:w="1007"/>
      </w:tblGrid>
      <w:tr w:rsidR="0048246C" w:rsidRPr="00A02298" w14:paraId="58E49FB5" w14:textId="77777777" w:rsidTr="009F56EA">
        <w:trPr>
          <w:trHeight w:val="330"/>
        </w:trPr>
        <w:tc>
          <w:tcPr>
            <w:tcW w:w="11640" w:type="dxa"/>
            <w:gridSpan w:val="10"/>
            <w:tcBorders>
              <w:top w:val="double" w:sz="6" w:space="0" w:color="auto"/>
              <w:left w:val="nil"/>
              <w:bottom w:val="double" w:sz="6" w:space="0" w:color="auto"/>
              <w:right w:val="nil"/>
            </w:tcBorders>
            <w:shd w:val="clear" w:color="auto" w:fill="auto"/>
            <w:noWrap/>
            <w:vAlign w:val="center"/>
            <w:hideMark/>
          </w:tcPr>
          <w:p w14:paraId="5D09B7FF" w14:textId="77777777" w:rsidR="0048246C" w:rsidRPr="00A02298" w:rsidRDefault="0048246C" w:rsidP="009F56EA">
            <w:pPr>
              <w:jc w:val="center"/>
              <w:rPr>
                <w:color w:val="000000"/>
                <w:sz w:val="18"/>
                <w:szCs w:val="18"/>
              </w:rPr>
            </w:pPr>
            <w:r w:rsidRPr="00A02298">
              <w:rPr>
                <w:color w:val="000000"/>
                <w:sz w:val="18"/>
                <w:szCs w:val="18"/>
              </w:rPr>
              <w:t>Estimated Burden for Pilot Study</w:t>
            </w:r>
          </w:p>
        </w:tc>
      </w:tr>
      <w:tr w:rsidR="0048246C" w:rsidRPr="00A02298" w14:paraId="1D42A5A7" w14:textId="77777777" w:rsidTr="009F56EA">
        <w:trPr>
          <w:trHeight w:val="840"/>
        </w:trPr>
        <w:tc>
          <w:tcPr>
            <w:tcW w:w="1737" w:type="dxa"/>
            <w:tcBorders>
              <w:top w:val="nil"/>
              <w:left w:val="nil"/>
              <w:bottom w:val="single" w:sz="4" w:space="0" w:color="auto"/>
              <w:right w:val="nil"/>
            </w:tcBorders>
            <w:shd w:val="clear" w:color="auto" w:fill="auto"/>
            <w:noWrap/>
            <w:vAlign w:val="bottom"/>
            <w:hideMark/>
          </w:tcPr>
          <w:p w14:paraId="55CFB613" w14:textId="77777777" w:rsidR="0048246C" w:rsidRPr="00A02298" w:rsidRDefault="0048246C" w:rsidP="009F56EA">
            <w:pPr>
              <w:jc w:val="center"/>
              <w:rPr>
                <w:color w:val="000000"/>
                <w:sz w:val="18"/>
              </w:rPr>
            </w:pPr>
          </w:p>
        </w:tc>
        <w:tc>
          <w:tcPr>
            <w:tcW w:w="1531" w:type="dxa"/>
            <w:tcBorders>
              <w:top w:val="nil"/>
              <w:left w:val="nil"/>
              <w:bottom w:val="single" w:sz="4" w:space="0" w:color="auto"/>
              <w:right w:val="single" w:sz="8" w:space="0" w:color="auto"/>
            </w:tcBorders>
            <w:shd w:val="clear" w:color="auto" w:fill="auto"/>
            <w:noWrap/>
            <w:vAlign w:val="bottom"/>
            <w:hideMark/>
          </w:tcPr>
          <w:p w14:paraId="1C88D025" w14:textId="77777777" w:rsidR="0048246C" w:rsidRPr="00A02298" w:rsidRDefault="0048246C" w:rsidP="009F56EA">
            <w:pPr>
              <w:rPr>
                <w:color w:val="000000"/>
              </w:rPr>
            </w:pPr>
            <w:r w:rsidRPr="00A02298">
              <w:rPr>
                <w:color w:val="000000"/>
              </w:rPr>
              <w:t> </w:t>
            </w:r>
          </w:p>
        </w:tc>
        <w:tc>
          <w:tcPr>
            <w:tcW w:w="1272" w:type="dxa"/>
            <w:tcBorders>
              <w:top w:val="nil"/>
              <w:left w:val="nil"/>
              <w:bottom w:val="single" w:sz="8" w:space="0" w:color="auto"/>
              <w:right w:val="nil"/>
            </w:tcBorders>
            <w:shd w:val="clear" w:color="auto" w:fill="auto"/>
            <w:noWrap/>
            <w:vAlign w:val="bottom"/>
            <w:hideMark/>
          </w:tcPr>
          <w:p w14:paraId="47A5DBBB" w14:textId="77777777" w:rsidR="0048246C" w:rsidRPr="00A02298" w:rsidRDefault="0048246C" w:rsidP="009F56EA">
            <w:pPr>
              <w:rPr>
                <w:color w:val="000000"/>
              </w:rPr>
            </w:pPr>
            <w:r w:rsidRPr="00A02298">
              <w:rPr>
                <w:color w:val="000000"/>
              </w:rPr>
              <w:t> </w:t>
            </w:r>
          </w:p>
        </w:tc>
        <w:tc>
          <w:tcPr>
            <w:tcW w:w="2031" w:type="dxa"/>
            <w:gridSpan w:val="2"/>
            <w:tcBorders>
              <w:top w:val="double" w:sz="6" w:space="0" w:color="auto"/>
              <w:left w:val="nil"/>
              <w:bottom w:val="single" w:sz="8" w:space="0" w:color="auto"/>
              <w:right w:val="nil"/>
            </w:tcBorders>
            <w:shd w:val="clear" w:color="auto" w:fill="auto"/>
            <w:noWrap/>
            <w:vAlign w:val="center"/>
            <w:hideMark/>
          </w:tcPr>
          <w:p w14:paraId="40EB68EE" w14:textId="77777777" w:rsidR="0048246C" w:rsidRPr="00A02298" w:rsidRDefault="0048246C" w:rsidP="009F56EA">
            <w:pPr>
              <w:jc w:val="center"/>
              <w:rPr>
                <w:color w:val="000000"/>
                <w:sz w:val="18"/>
                <w:szCs w:val="18"/>
              </w:rPr>
            </w:pPr>
            <w:r w:rsidRPr="00A02298">
              <w:rPr>
                <w:color w:val="000000"/>
                <w:sz w:val="18"/>
                <w:szCs w:val="18"/>
              </w:rPr>
              <w:t>Annual Rate per officer</w:t>
            </w:r>
          </w:p>
        </w:tc>
        <w:tc>
          <w:tcPr>
            <w:tcW w:w="2031" w:type="dxa"/>
            <w:gridSpan w:val="2"/>
            <w:tcBorders>
              <w:top w:val="double" w:sz="6" w:space="0" w:color="auto"/>
              <w:left w:val="nil"/>
              <w:bottom w:val="single" w:sz="8" w:space="0" w:color="auto"/>
              <w:right w:val="single" w:sz="8" w:space="0" w:color="000000"/>
            </w:tcBorders>
            <w:shd w:val="clear" w:color="auto" w:fill="auto"/>
            <w:vAlign w:val="center"/>
            <w:hideMark/>
          </w:tcPr>
          <w:p w14:paraId="22253DB1" w14:textId="77777777" w:rsidR="0048246C" w:rsidRPr="00A02298" w:rsidRDefault="0048246C" w:rsidP="009F56EA">
            <w:pPr>
              <w:jc w:val="center"/>
              <w:rPr>
                <w:color w:val="000000"/>
                <w:sz w:val="18"/>
                <w:szCs w:val="18"/>
              </w:rPr>
            </w:pPr>
            <w:r w:rsidRPr="00A02298">
              <w:rPr>
                <w:color w:val="000000"/>
                <w:sz w:val="18"/>
                <w:szCs w:val="18"/>
              </w:rPr>
              <w:t>Estimated Number of Incidents</w:t>
            </w:r>
          </w:p>
        </w:tc>
        <w:tc>
          <w:tcPr>
            <w:tcW w:w="3038" w:type="dxa"/>
            <w:gridSpan w:val="3"/>
            <w:tcBorders>
              <w:top w:val="double" w:sz="6" w:space="0" w:color="auto"/>
              <w:left w:val="nil"/>
              <w:bottom w:val="single" w:sz="8" w:space="0" w:color="auto"/>
              <w:right w:val="nil"/>
            </w:tcBorders>
            <w:shd w:val="clear" w:color="auto" w:fill="auto"/>
            <w:noWrap/>
            <w:vAlign w:val="center"/>
            <w:hideMark/>
          </w:tcPr>
          <w:p w14:paraId="09BC70DE" w14:textId="77777777" w:rsidR="0048246C" w:rsidRPr="00A02298" w:rsidRDefault="0048246C" w:rsidP="009F56EA">
            <w:pPr>
              <w:jc w:val="center"/>
              <w:rPr>
                <w:color w:val="000000"/>
                <w:sz w:val="18"/>
                <w:szCs w:val="18"/>
              </w:rPr>
            </w:pPr>
            <w:r w:rsidRPr="00A02298">
              <w:rPr>
                <w:color w:val="000000"/>
                <w:sz w:val="18"/>
                <w:szCs w:val="18"/>
              </w:rPr>
              <w:t>Estimated burden hours</w:t>
            </w:r>
          </w:p>
        </w:tc>
      </w:tr>
      <w:tr w:rsidR="0048246C" w:rsidRPr="00A02298" w14:paraId="2FC5C482" w14:textId="77777777" w:rsidTr="009F56EA">
        <w:trPr>
          <w:trHeight w:val="975"/>
        </w:trPr>
        <w:tc>
          <w:tcPr>
            <w:tcW w:w="1737" w:type="dxa"/>
            <w:tcBorders>
              <w:top w:val="single" w:sz="4" w:space="0" w:color="auto"/>
              <w:left w:val="nil"/>
              <w:bottom w:val="single" w:sz="8" w:space="0" w:color="auto"/>
              <w:right w:val="nil"/>
            </w:tcBorders>
            <w:shd w:val="clear" w:color="auto" w:fill="auto"/>
            <w:noWrap/>
            <w:vAlign w:val="center"/>
            <w:hideMark/>
          </w:tcPr>
          <w:p w14:paraId="20D9C991" w14:textId="77777777" w:rsidR="0048246C" w:rsidRPr="00A02298" w:rsidRDefault="0048246C" w:rsidP="009F56EA">
            <w:pPr>
              <w:rPr>
                <w:color w:val="000000"/>
                <w:sz w:val="18"/>
                <w:szCs w:val="18"/>
              </w:rPr>
            </w:pPr>
            <w:r w:rsidRPr="00A02298">
              <w:rPr>
                <w:color w:val="000000"/>
                <w:sz w:val="18"/>
                <w:szCs w:val="18"/>
              </w:rPr>
              <w:t>Timeframe</w:t>
            </w:r>
          </w:p>
        </w:tc>
        <w:tc>
          <w:tcPr>
            <w:tcW w:w="1531" w:type="dxa"/>
            <w:tcBorders>
              <w:top w:val="single" w:sz="4" w:space="0" w:color="auto"/>
              <w:left w:val="nil"/>
              <w:bottom w:val="single" w:sz="8" w:space="0" w:color="auto"/>
              <w:right w:val="single" w:sz="8" w:space="0" w:color="auto"/>
            </w:tcBorders>
            <w:shd w:val="clear" w:color="auto" w:fill="auto"/>
            <w:noWrap/>
            <w:vAlign w:val="center"/>
            <w:hideMark/>
          </w:tcPr>
          <w:p w14:paraId="5E16879B" w14:textId="77777777" w:rsidR="0048246C" w:rsidRPr="00A02298" w:rsidRDefault="0048246C" w:rsidP="009F56EA">
            <w:pPr>
              <w:rPr>
                <w:color w:val="000000"/>
                <w:sz w:val="18"/>
                <w:szCs w:val="18"/>
              </w:rPr>
            </w:pPr>
            <w:r w:rsidRPr="00A02298">
              <w:rPr>
                <w:color w:val="000000"/>
                <w:sz w:val="18"/>
                <w:szCs w:val="18"/>
              </w:rPr>
              <w:t>Reporting Group</w:t>
            </w:r>
          </w:p>
        </w:tc>
        <w:tc>
          <w:tcPr>
            <w:tcW w:w="1272" w:type="dxa"/>
            <w:tcBorders>
              <w:top w:val="nil"/>
              <w:left w:val="nil"/>
              <w:bottom w:val="single" w:sz="8" w:space="0" w:color="auto"/>
              <w:right w:val="nil"/>
            </w:tcBorders>
            <w:shd w:val="clear" w:color="auto" w:fill="auto"/>
            <w:vAlign w:val="center"/>
            <w:hideMark/>
          </w:tcPr>
          <w:p w14:paraId="215D2D89" w14:textId="77777777" w:rsidR="0048246C" w:rsidRPr="00A02298" w:rsidRDefault="0048246C" w:rsidP="009F56EA">
            <w:pPr>
              <w:rPr>
                <w:color w:val="000000"/>
                <w:sz w:val="18"/>
                <w:szCs w:val="18"/>
              </w:rPr>
            </w:pPr>
            <w:r w:rsidRPr="00A02298">
              <w:rPr>
                <w:color w:val="000000"/>
                <w:sz w:val="18"/>
                <w:szCs w:val="18"/>
              </w:rPr>
              <w:t>Approximate Number of officers</w:t>
            </w:r>
          </w:p>
        </w:tc>
        <w:tc>
          <w:tcPr>
            <w:tcW w:w="1024" w:type="dxa"/>
            <w:tcBorders>
              <w:top w:val="nil"/>
              <w:left w:val="nil"/>
              <w:bottom w:val="single" w:sz="8" w:space="0" w:color="auto"/>
              <w:right w:val="nil"/>
            </w:tcBorders>
            <w:shd w:val="clear" w:color="auto" w:fill="auto"/>
            <w:vAlign w:val="center"/>
            <w:hideMark/>
          </w:tcPr>
          <w:p w14:paraId="0EA8ADA6" w14:textId="77777777"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vAlign w:val="center"/>
            <w:hideMark/>
          </w:tcPr>
          <w:p w14:paraId="781A7AB7" w14:textId="77777777" w:rsidR="0048246C" w:rsidRPr="00A02298" w:rsidRDefault="0048246C" w:rsidP="009F56EA">
            <w:pPr>
              <w:jc w:val="right"/>
              <w:rPr>
                <w:color w:val="000000"/>
                <w:sz w:val="18"/>
                <w:szCs w:val="18"/>
              </w:rPr>
            </w:pPr>
            <w:r w:rsidRPr="00A02298">
              <w:rPr>
                <w:color w:val="000000"/>
                <w:sz w:val="18"/>
                <w:szCs w:val="18"/>
              </w:rPr>
              <w:t>Minimum</w:t>
            </w:r>
          </w:p>
        </w:tc>
        <w:tc>
          <w:tcPr>
            <w:tcW w:w="1024" w:type="dxa"/>
            <w:tcBorders>
              <w:top w:val="nil"/>
              <w:left w:val="nil"/>
              <w:bottom w:val="single" w:sz="8" w:space="0" w:color="auto"/>
              <w:right w:val="nil"/>
            </w:tcBorders>
            <w:shd w:val="clear" w:color="auto" w:fill="auto"/>
            <w:vAlign w:val="center"/>
            <w:hideMark/>
          </w:tcPr>
          <w:p w14:paraId="2AE2AE46" w14:textId="77777777" w:rsidR="0048246C" w:rsidRPr="00A02298" w:rsidRDefault="0048246C" w:rsidP="009F56EA">
            <w:pPr>
              <w:jc w:val="right"/>
              <w:rPr>
                <w:color w:val="000000"/>
                <w:sz w:val="18"/>
                <w:szCs w:val="18"/>
              </w:rPr>
            </w:pPr>
            <w:r w:rsidRPr="00A02298">
              <w:rPr>
                <w:color w:val="000000"/>
                <w:sz w:val="18"/>
                <w:szCs w:val="18"/>
              </w:rPr>
              <w:t>Maximum (3 mos)</w:t>
            </w:r>
          </w:p>
        </w:tc>
        <w:tc>
          <w:tcPr>
            <w:tcW w:w="1007" w:type="dxa"/>
            <w:tcBorders>
              <w:top w:val="nil"/>
              <w:left w:val="nil"/>
              <w:bottom w:val="single" w:sz="8" w:space="0" w:color="auto"/>
              <w:right w:val="single" w:sz="8" w:space="0" w:color="auto"/>
            </w:tcBorders>
            <w:shd w:val="clear" w:color="auto" w:fill="auto"/>
            <w:vAlign w:val="center"/>
            <w:hideMark/>
          </w:tcPr>
          <w:p w14:paraId="55448D91" w14:textId="77777777" w:rsidR="0048246C" w:rsidRPr="00A02298" w:rsidRDefault="0048246C" w:rsidP="009F56EA">
            <w:pPr>
              <w:jc w:val="right"/>
              <w:rPr>
                <w:color w:val="000000"/>
                <w:sz w:val="18"/>
                <w:szCs w:val="18"/>
              </w:rPr>
            </w:pPr>
            <w:r w:rsidRPr="00A02298">
              <w:rPr>
                <w:color w:val="000000"/>
                <w:sz w:val="18"/>
                <w:szCs w:val="18"/>
              </w:rPr>
              <w:t>Minimum (3 mos)</w:t>
            </w:r>
          </w:p>
        </w:tc>
        <w:tc>
          <w:tcPr>
            <w:tcW w:w="1007" w:type="dxa"/>
            <w:tcBorders>
              <w:top w:val="nil"/>
              <w:left w:val="nil"/>
              <w:bottom w:val="single" w:sz="8" w:space="0" w:color="auto"/>
              <w:right w:val="nil"/>
            </w:tcBorders>
            <w:shd w:val="clear" w:color="auto" w:fill="auto"/>
            <w:vAlign w:val="center"/>
            <w:hideMark/>
          </w:tcPr>
          <w:p w14:paraId="41F7E139" w14:textId="77777777" w:rsidR="0048246C" w:rsidRPr="00A02298" w:rsidRDefault="0048246C" w:rsidP="009F56EA">
            <w:pPr>
              <w:jc w:val="right"/>
              <w:rPr>
                <w:color w:val="000000"/>
                <w:sz w:val="18"/>
                <w:szCs w:val="18"/>
              </w:rPr>
            </w:pPr>
            <w:r w:rsidRPr="00A02298">
              <w:rPr>
                <w:color w:val="000000"/>
                <w:sz w:val="18"/>
                <w:szCs w:val="18"/>
              </w:rPr>
              <w:t>Estimated burden hours per incident</w:t>
            </w:r>
          </w:p>
        </w:tc>
        <w:tc>
          <w:tcPr>
            <w:tcW w:w="1024" w:type="dxa"/>
            <w:tcBorders>
              <w:top w:val="nil"/>
              <w:left w:val="nil"/>
              <w:bottom w:val="single" w:sz="8" w:space="0" w:color="auto"/>
              <w:right w:val="nil"/>
            </w:tcBorders>
            <w:shd w:val="clear" w:color="auto" w:fill="auto"/>
            <w:vAlign w:val="center"/>
            <w:hideMark/>
          </w:tcPr>
          <w:p w14:paraId="5D88109C" w14:textId="77777777"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vAlign w:val="center"/>
            <w:hideMark/>
          </w:tcPr>
          <w:p w14:paraId="47F226C2" w14:textId="77777777" w:rsidR="0048246C" w:rsidRPr="00A02298" w:rsidRDefault="0048246C" w:rsidP="009F56EA">
            <w:pPr>
              <w:jc w:val="right"/>
              <w:rPr>
                <w:color w:val="000000"/>
                <w:sz w:val="18"/>
                <w:szCs w:val="18"/>
              </w:rPr>
            </w:pPr>
            <w:r w:rsidRPr="00A02298">
              <w:rPr>
                <w:color w:val="000000"/>
                <w:sz w:val="18"/>
                <w:szCs w:val="18"/>
              </w:rPr>
              <w:t>Minimum</w:t>
            </w:r>
          </w:p>
        </w:tc>
      </w:tr>
      <w:tr w:rsidR="0048246C" w:rsidRPr="00A02298" w14:paraId="66E5BE93" w14:textId="77777777" w:rsidTr="009F56EA">
        <w:trPr>
          <w:trHeight w:val="300"/>
        </w:trPr>
        <w:tc>
          <w:tcPr>
            <w:tcW w:w="1737" w:type="dxa"/>
            <w:tcBorders>
              <w:top w:val="nil"/>
              <w:left w:val="nil"/>
              <w:bottom w:val="nil"/>
              <w:right w:val="nil"/>
            </w:tcBorders>
            <w:shd w:val="clear" w:color="auto" w:fill="auto"/>
            <w:noWrap/>
            <w:vAlign w:val="center"/>
            <w:hideMark/>
          </w:tcPr>
          <w:p w14:paraId="51107582" w14:textId="77777777" w:rsidR="0048246C" w:rsidRPr="00A02298" w:rsidRDefault="0048246C" w:rsidP="009F56EA">
            <w:pPr>
              <w:rPr>
                <w:color w:val="000000"/>
                <w:sz w:val="18"/>
                <w:szCs w:val="18"/>
              </w:rPr>
            </w:pPr>
            <w:r w:rsidRPr="00A02298">
              <w:rPr>
                <w:color w:val="000000"/>
                <w:sz w:val="18"/>
                <w:szCs w:val="18"/>
              </w:rPr>
              <w:t xml:space="preserve">Pilot I </w:t>
            </w:r>
          </w:p>
        </w:tc>
        <w:tc>
          <w:tcPr>
            <w:tcW w:w="1531" w:type="dxa"/>
            <w:vMerge w:val="restart"/>
            <w:tcBorders>
              <w:top w:val="nil"/>
              <w:left w:val="nil"/>
              <w:bottom w:val="nil"/>
              <w:right w:val="single" w:sz="8" w:space="0" w:color="auto"/>
            </w:tcBorders>
            <w:shd w:val="clear" w:color="auto" w:fill="auto"/>
            <w:noWrap/>
            <w:vAlign w:val="center"/>
            <w:hideMark/>
          </w:tcPr>
          <w:p w14:paraId="7F78E499" w14:textId="77777777" w:rsidR="0048246C" w:rsidRPr="00A02298" w:rsidRDefault="0048246C" w:rsidP="009F56EA">
            <w:pPr>
              <w:rPr>
                <w:color w:val="000000"/>
                <w:sz w:val="18"/>
                <w:szCs w:val="18"/>
              </w:rPr>
            </w:pPr>
            <w:r w:rsidRPr="00A02298">
              <w:rPr>
                <w:color w:val="000000"/>
                <w:sz w:val="18"/>
                <w:szCs w:val="18"/>
              </w:rPr>
              <w:t>Large agencies</w:t>
            </w:r>
          </w:p>
        </w:tc>
        <w:tc>
          <w:tcPr>
            <w:tcW w:w="1272" w:type="dxa"/>
            <w:vMerge w:val="restart"/>
            <w:tcBorders>
              <w:top w:val="nil"/>
              <w:left w:val="single" w:sz="8" w:space="0" w:color="auto"/>
              <w:bottom w:val="nil"/>
              <w:right w:val="nil"/>
            </w:tcBorders>
            <w:shd w:val="clear" w:color="auto" w:fill="auto"/>
            <w:noWrap/>
            <w:vAlign w:val="center"/>
            <w:hideMark/>
          </w:tcPr>
          <w:p w14:paraId="5BE6C2C2" w14:textId="77777777" w:rsidR="0048246C" w:rsidRPr="00A02298" w:rsidRDefault="0048246C" w:rsidP="009F56EA">
            <w:pPr>
              <w:jc w:val="right"/>
              <w:rPr>
                <w:color w:val="000000"/>
                <w:sz w:val="18"/>
                <w:szCs w:val="18"/>
              </w:rPr>
            </w:pPr>
            <w:r w:rsidRPr="00A02298">
              <w:rPr>
                <w:color w:val="000000"/>
                <w:sz w:val="18"/>
                <w:szCs w:val="18"/>
              </w:rPr>
              <w:t>178,557</w:t>
            </w:r>
          </w:p>
        </w:tc>
        <w:tc>
          <w:tcPr>
            <w:tcW w:w="1024" w:type="dxa"/>
            <w:vMerge w:val="restart"/>
            <w:tcBorders>
              <w:top w:val="nil"/>
              <w:left w:val="nil"/>
              <w:bottom w:val="nil"/>
              <w:right w:val="nil"/>
            </w:tcBorders>
            <w:shd w:val="clear" w:color="auto" w:fill="auto"/>
            <w:noWrap/>
            <w:vAlign w:val="center"/>
            <w:hideMark/>
          </w:tcPr>
          <w:p w14:paraId="3ECA6C03" w14:textId="77777777" w:rsidR="0048246C" w:rsidRPr="00A02298" w:rsidRDefault="0048246C" w:rsidP="009F56EA">
            <w:pPr>
              <w:jc w:val="right"/>
              <w:rPr>
                <w:color w:val="000000"/>
                <w:sz w:val="18"/>
                <w:szCs w:val="18"/>
              </w:rPr>
            </w:pPr>
            <w:r w:rsidRPr="00A02298">
              <w:rPr>
                <w:color w:val="000000"/>
                <w:sz w:val="18"/>
                <w:szCs w:val="18"/>
              </w:rPr>
              <w:t>0.112</w:t>
            </w:r>
          </w:p>
        </w:tc>
        <w:tc>
          <w:tcPr>
            <w:tcW w:w="1007" w:type="dxa"/>
            <w:vMerge w:val="restart"/>
            <w:tcBorders>
              <w:top w:val="nil"/>
              <w:left w:val="nil"/>
              <w:bottom w:val="nil"/>
              <w:right w:val="nil"/>
            </w:tcBorders>
            <w:shd w:val="clear" w:color="auto" w:fill="auto"/>
            <w:noWrap/>
            <w:vAlign w:val="center"/>
            <w:hideMark/>
          </w:tcPr>
          <w:p w14:paraId="769E7944" w14:textId="77777777" w:rsidR="0048246C" w:rsidRPr="00A02298" w:rsidRDefault="0048246C" w:rsidP="009F56EA">
            <w:pPr>
              <w:jc w:val="right"/>
              <w:rPr>
                <w:color w:val="000000"/>
                <w:sz w:val="18"/>
                <w:szCs w:val="18"/>
              </w:rPr>
            </w:pPr>
            <w:r w:rsidRPr="00A02298">
              <w:rPr>
                <w:color w:val="000000"/>
                <w:sz w:val="18"/>
                <w:szCs w:val="18"/>
              </w:rPr>
              <w:t>0.012</w:t>
            </w:r>
          </w:p>
        </w:tc>
        <w:tc>
          <w:tcPr>
            <w:tcW w:w="1024" w:type="dxa"/>
            <w:vMerge w:val="restart"/>
            <w:tcBorders>
              <w:top w:val="nil"/>
              <w:left w:val="nil"/>
              <w:bottom w:val="nil"/>
              <w:right w:val="nil"/>
            </w:tcBorders>
            <w:shd w:val="clear" w:color="auto" w:fill="auto"/>
            <w:noWrap/>
            <w:vAlign w:val="center"/>
            <w:hideMark/>
          </w:tcPr>
          <w:p w14:paraId="389F1F2A" w14:textId="77777777" w:rsidR="0048246C" w:rsidRPr="00A02298" w:rsidRDefault="0048246C" w:rsidP="009F56EA">
            <w:pPr>
              <w:jc w:val="right"/>
              <w:rPr>
                <w:color w:val="000000"/>
                <w:sz w:val="18"/>
                <w:szCs w:val="18"/>
              </w:rPr>
            </w:pPr>
            <w:r w:rsidRPr="00A02298">
              <w:rPr>
                <w:color w:val="000000"/>
                <w:sz w:val="18"/>
                <w:szCs w:val="18"/>
              </w:rPr>
              <w:t>5,000</w:t>
            </w:r>
          </w:p>
        </w:tc>
        <w:tc>
          <w:tcPr>
            <w:tcW w:w="1007" w:type="dxa"/>
            <w:vMerge w:val="restart"/>
            <w:tcBorders>
              <w:top w:val="nil"/>
              <w:left w:val="nil"/>
              <w:bottom w:val="nil"/>
              <w:right w:val="single" w:sz="8" w:space="0" w:color="auto"/>
            </w:tcBorders>
            <w:shd w:val="clear" w:color="auto" w:fill="auto"/>
            <w:noWrap/>
            <w:vAlign w:val="center"/>
            <w:hideMark/>
          </w:tcPr>
          <w:p w14:paraId="4B7B52AB" w14:textId="77777777" w:rsidR="0048246C" w:rsidRPr="00A02298" w:rsidRDefault="0048246C" w:rsidP="009F56EA">
            <w:pPr>
              <w:jc w:val="right"/>
              <w:rPr>
                <w:color w:val="000000"/>
                <w:sz w:val="18"/>
                <w:szCs w:val="18"/>
              </w:rPr>
            </w:pPr>
            <w:r w:rsidRPr="00A02298">
              <w:rPr>
                <w:color w:val="000000"/>
                <w:sz w:val="18"/>
                <w:szCs w:val="18"/>
              </w:rPr>
              <w:t>536</w:t>
            </w:r>
          </w:p>
        </w:tc>
        <w:tc>
          <w:tcPr>
            <w:tcW w:w="1007" w:type="dxa"/>
            <w:vMerge w:val="restart"/>
            <w:tcBorders>
              <w:top w:val="nil"/>
              <w:left w:val="single" w:sz="8" w:space="0" w:color="auto"/>
              <w:bottom w:val="nil"/>
              <w:right w:val="nil"/>
            </w:tcBorders>
            <w:shd w:val="clear" w:color="auto" w:fill="auto"/>
            <w:noWrap/>
            <w:vAlign w:val="center"/>
            <w:hideMark/>
          </w:tcPr>
          <w:p w14:paraId="551F3DBD"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nil"/>
              <w:right w:val="nil"/>
            </w:tcBorders>
            <w:shd w:val="clear" w:color="auto" w:fill="auto"/>
            <w:noWrap/>
            <w:vAlign w:val="center"/>
            <w:hideMark/>
          </w:tcPr>
          <w:p w14:paraId="2A9070C6" w14:textId="77777777" w:rsidR="0048246C" w:rsidRPr="00A02298" w:rsidRDefault="0048246C" w:rsidP="009F56EA">
            <w:pPr>
              <w:jc w:val="right"/>
              <w:rPr>
                <w:color w:val="000000"/>
                <w:sz w:val="18"/>
                <w:szCs w:val="18"/>
              </w:rPr>
            </w:pPr>
            <w:r w:rsidRPr="00A02298">
              <w:rPr>
                <w:color w:val="000000"/>
                <w:sz w:val="18"/>
                <w:szCs w:val="18"/>
              </w:rPr>
              <w:t>3,150</w:t>
            </w:r>
          </w:p>
        </w:tc>
        <w:tc>
          <w:tcPr>
            <w:tcW w:w="1007" w:type="dxa"/>
            <w:vMerge w:val="restart"/>
            <w:tcBorders>
              <w:top w:val="nil"/>
              <w:left w:val="nil"/>
              <w:bottom w:val="nil"/>
              <w:right w:val="nil"/>
            </w:tcBorders>
            <w:shd w:val="clear" w:color="auto" w:fill="auto"/>
            <w:noWrap/>
            <w:vAlign w:val="center"/>
            <w:hideMark/>
          </w:tcPr>
          <w:p w14:paraId="0243321A" w14:textId="77777777" w:rsidR="0048246C" w:rsidRPr="00A02298" w:rsidRDefault="0048246C" w:rsidP="009F56EA">
            <w:pPr>
              <w:jc w:val="right"/>
              <w:rPr>
                <w:color w:val="000000"/>
                <w:sz w:val="18"/>
                <w:szCs w:val="18"/>
              </w:rPr>
            </w:pPr>
            <w:r w:rsidRPr="00A02298">
              <w:rPr>
                <w:color w:val="000000"/>
                <w:sz w:val="18"/>
                <w:szCs w:val="18"/>
              </w:rPr>
              <w:t>338</w:t>
            </w:r>
          </w:p>
        </w:tc>
      </w:tr>
      <w:tr w:rsidR="0048246C" w:rsidRPr="00A02298" w14:paraId="1676ECE2" w14:textId="77777777" w:rsidTr="009F56EA">
        <w:trPr>
          <w:trHeight w:val="300"/>
        </w:trPr>
        <w:tc>
          <w:tcPr>
            <w:tcW w:w="1737" w:type="dxa"/>
            <w:tcBorders>
              <w:top w:val="nil"/>
              <w:left w:val="nil"/>
              <w:bottom w:val="nil"/>
              <w:right w:val="nil"/>
            </w:tcBorders>
            <w:shd w:val="clear" w:color="auto" w:fill="auto"/>
            <w:noWrap/>
            <w:vAlign w:val="center"/>
            <w:hideMark/>
          </w:tcPr>
          <w:p w14:paraId="16CCF0EA" w14:textId="77777777" w:rsidR="0048246C" w:rsidRPr="00A02298" w:rsidRDefault="0048246C" w:rsidP="009F56EA">
            <w:pPr>
              <w:rPr>
                <w:color w:val="000000"/>
                <w:sz w:val="18"/>
                <w:szCs w:val="18"/>
              </w:rPr>
            </w:pPr>
            <w:r w:rsidRPr="00A02298">
              <w:rPr>
                <w:color w:val="000000"/>
                <w:sz w:val="18"/>
                <w:szCs w:val="18"/>
              </w:rPr>
              <w:t>(3 months)</w:t>
            </w:r>
          </w:p>
        </w:tc>
        <w:tc>
          <w:tcPr>
            <w:tcW w:w="1531" w:type="dxa"/>
            <w:vMerge/>
            <w:tcBorders>
              <w:top w:val="nil"/>
              <w:left w:val="nil"/>
              <w:bottom w:val="nil"/>
              <w:right w:val="single" w:sz="8" w:space="0" w:color="auto"/>
            </w:tcBorders>
            <w:vAlign w:val="center"/>
            <w:hideMark/>
          </w:tcPr>
          <w:p w14:paraId="4F42ED84" w14:textId="77777777" w:rsidR="0048246C" w:rsidRPr="00A02298" w:rsidRDefault="0048246C" w:rsidP="009F56EA">
            <w:pPr>
              <w:rPr>
                <w:color w:val="000000"/>
                <w:sz w:val="18"/>
                <w:szCs w:val="18"/>
              </w:rPr>
            </w:pPr>
          </w:p>
        </w:tc>
        <w:tc>
          <w:tcPr>
            <w:tcW w:w="1272" w:type="dxa"/>
            <w:vMerge/>
            <w:tcBorders>
              <w:top w:val="nil"/>
              <w:left w:val="single" w:sz="8" w:space="0" w:color="auto"/>
              <w:bottom w:val="nil"/>
              <w:right w:val="nil"/>
            </w:tcBorders>
            <w:vAlign w:val="center"/>
            <w:hideMark/>
          </w:tcPr>
          <w:p w14:paraId="559EB6BF"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44D59667" w14:textId="77777777"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14:paraId="50F7BF2A"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4B6D8E9D" w14:textId="77777777" w:rsidR="0048246C" w:rsidRPr="00A02298" w:rsidRDefault="0048246C" w:rsidP="009F56EA">
            <w:pPr>
              <w:rPr>
                <w:color w:val="000000"/>
                <w:sz w:val="18"/>
                <w:szCs w:val="18"/>
              </w:rPr>
            </w:pPr>
          </w:p>
        </w:tc>
        <w:tc>
          <w:tcPr>
            <w:tcW w:w="1007" w:type="dxa"/>
            <w:vMerge/>
            <w:tcBorders>
              <w:top w:val="nil"/>
              <w:left w:val="nil"/>
              <w:bottom w:val="nil"/>
              <w:right w:val="single" w:sz="8" w:space="0" w:color="auto"/>
            </w:tcBorders>
            <w:vAlign w:val="center"/>
            <w:hideMark/>
          </w:tcPr>
          <w:p w14:paraId="45050D81" w14:textId="77777777" w:rsidR="0048246C" w:rsidRPr="00A02298" w:rsidRDefault="0048246C" w:rsidP="009F56EA">
            <w:pPr>
              <w:rPr>
                <w:color w:val="000000"/>
                <w:sz w:val="18"/>
                <w:szCs w:val="18"/>
              </w:rPr>
            </w:pPr>
          </w:p>
        </w:tc>
        <w:tc>
          <w:tcPr>
            <w:tcW w:w="1007" w:type="dxa"/>
            <w:vMerge/>
            <w:tcBorders>
              <w:top w:val="nil"/>
              <w:left w:val="single" w:sz="8" w:space="0" w:color="auto"/>
              <w:bottom w:val="nil"/>
              <w:right w:val="nil"/>
            </w:tcBorders>
            <w:vAlign w:val="center"/>
            <w:hideMark/>
          </w:tcPr>
          <w:p w14:paraId="6DE3D9FD"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592EADBA" w14:textId="77777777"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14:paraId="6ECBAB48" w14:textId="77777777" w:rsidR="0048246C" w:rsidRPr="00A02298" w:rsidRDefault="0048246C" w:rsidP="009F56EA">
            <w:pPr>
              <w:rPr>
                <w:color w:val="000000"/>
                <w:sz w:val="18"/>
                <w:szCs w:val="18"/>
              </w:rPr>
            </w:pPr>
          </w:p>
        </w:tc>
      </w:tr>
      <w:tr w:rsidR="0048246C" w:rsidRPr="00A02298" w14:paraId="192CCD2B" w14:textId="77777777" w:rsidTr="009F56EA">
        <w:trPr>
          <w:trHeight w:val="300"/>
        </w:trPr>
        <w:tc>
          <w:tcPr>
            <w:tcW w:w="1737" w:type="dxa"/>
            <w:tcBorders>
              <w:top w:val="nil"/>
              <w:left w:val="nil"/>
              <w:bottom w:val="nil"/>
              <w:right w:val="nil"/>
            </w:tcBorders>
            <w:shd w:val="clear" w:color="auto" w:fill="auto"/>
            <w:noWrap/>
            <w:vAlign w:val="bottom"/>
            <w:hideMark/>
          </w:tcPr>
          <w:p w14:paraId="6B6A5A2A" w14:textId="77777777" w:rsidR="0048246C" w:rsidRPr="00A02298" w:rsidRDefault="0048246C" w:rsidP="009F56EA">
            <w:pPr>
              <w:rPr>
                <w:color w:val="000000"/>
                <w:sz w:val="18"/>
                <w:szCs w:val="18"/>
              </w:rPr>
            </w:pPr>
          </w:p>
        </w:tc>
        <w:tc>
          <w:tcPr>
            <w:tcW w:w="1531" w:type="dxa"/>
            <w:tcBorders>
              <w:top w:val="nil"/>
              <w:left w:val="nil"/>
              <w:bottom w:val="nil"/>
              <w:right w:val="single" w:sz="8" w:space="0" w:color="auto"/>
            </w:tcBorders>
            <w:shd w:val="clear" w:color="auto" w:fill="auto"/>
            <w:noWrap/>
            <w:vAlign w:val="center"/>
            <w:hideMark/>
          </w:tcPr>
          <w:p w14:paraId="6A11E2B5" w14:textId="77777777" w:rsidR="0048246C" w:rsidRPr="00A02298" w:rsidRDefault="0048246C" w:rsidP="009F56EA">
            <w:pPr>
              <w:rPr>
                <w:color w:val="000000"/>
                <w:sz w:val="18"/>
                <w:szCs w:val="18"/>
              </w:rPr>
            </w:pPr>
            <w:r w:rsidRPr="00A02298">
              <w:rPr>
                <w:color w:val="000000"/>
                <w:sz w:val="18"/>
                <w:szCs w:val="18"/>
              </w:rPr>
              <w:t>Pilot I States</w:t>
            </w:r>
          </w:p>
        </w:tc>
        <w:tc>
          <w:tcPr>
            <w:tcW w:w="1272" w:type="dxa"/>
            <w:tcBorders>
              <w:top w:val="nil"/>
              <w:left w:val="nil"/>
              <w:bottom w:val="nil"/>
              <w:right w:val="nil"/>
            </w:tcBorders>
            <w:shd w:val="clear" w:color="auto" w:fill="auto"/>
            <w:noWrap/>
            <w:vAlign w:val="center"/>
            <w:hideMark/>
          </w:tcPr>
          <w:p w14:paraId="4B3337DC" w14:textId="77777777" w:rsidR="0048246C" w:rsidRPr="00A02298" w:rsidRDefault="0048246C" w:rsidP="009F56EA">
            <w:pPr>
              <w:jc w:val="right"/>
              <w:rPr>
                <w:color w:val="000000"/>
                <w:sz w:val="18"/>
                <w:szCs w:val="18"/>
              </w:rPr>
            </w:pPr>
            <w:r w:rsidRPr="00A02298">
              <w:rPr>
                <w:color w:val="000000"/>
                <w:sz w:val="18"/>
                <w:szCs w:val="18"/>
              </w:rPr>
              <w:t>54,781</w:t>
            </w:r>
          </w:p>
        </w:tc>
        <w:tc>
          <w:tcPr>
            <w:tcW w:w="1024" w:type="dxa"/>
            <w:tcBorders>
              <w:top w:val="nil"/>
              <w:left w:val="nil"/>
              <w:bottom w:val="nil"/>
              <w:right w:val="nil"/>
            </w:tcBorders>
            <w:shd w:val="clear" w:color="auto" w:fill="auto"/>
            <w:noWrap/>
            <w:vAlign w:val="center"/>
            <w:hideMark/>
          </w:tcPr>
          <w:p w14:paraId="06F2C14D" w14:textId="77777777"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nil"/>
              <w:left w:val="nil"/>
              <w:bottom w:val="nil"/>
              <w:right w:val="nil"/>
            </w:tcBorders>
            <w:shd w:val="clear" w:color="auto" w:fill="auto"/>
            <w:noWrap/>
            <w:vAlign w:val="center"/>
            <w:hideMark/>
          </w:tcPr>
          <w:p w14:paraId="29EE5A4D" w14:textId="77777777"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nil"/>
              <w:left w:val="nil"/>
              <w:bottom w:val="nil"/>
              <w:right w:val="nil"/>
            </w:tcBorders>
            <w:shd w:val="clear" w:color="auto" w:fill="auto"/>
            <w:noWrap/>
            <w:vAlign w:val="center"/>
            <w:hideMark/>
          </w:tcPr>
          <w:p w14:paraId="380AFFB5" w14:textId="77777777" w:rsidR="0048246C" w:rsidRPr="00A02298" w:rsidRDefault="0048246C" w:rsidP="009F56EA">
            <w:pPr>
              <w:jc w:val="right"/>
              <w:rPr>
                <w:color w:val="000000"/>
                <w:sz w:val="18"/>
                <w:szCs w:val="18"/>
              </w:rPr>
            </w:pPr>
            <w:r w:rsidRPr="00A02298">
              <w:rPr>
                <w:color w:val="000000"/>
                <w:sz w:val="18"/>
                <w:szCs w:val="18"/>
              </w:rPr>
              <w:t>1,534</w:t>
            </w:r>
          </w:p>
        </w:tc>
        <w:tc>
          <w:tcPr>
            <w:tcW w:w="1007" w:type="dxa"/>
            <w:tcBorders>
              <w:top w:val="nil"/>
              <w:left w:val="nil"/>
              <w:bottom w:val="nil"/>
              <w:right w:val="single" w:sz="8" w:space="0" w:color="auto"/>
            </w:tcBorders>
            <w:shd w:val="clear" w:color="auto" w:fill="auto"/>
            <w:noWrap/>
            <w:vAlign w:val="center"/>
            <w:hideMark/>
          </w:tcPr>
          <w:p w14:paraId="1900A463" w14:textId="77777777" w:rsidR="0048246C" w:rsidRPr="00A02298" w:rsidRDefault="0048246C" w:rsidP="009F56EA">
            <w:pPr>
              <w:jc w:val="right"/>
              <w:rPr>
                <w:color w:val="000000"/>
                <w:sz w:val="18"/>
                <w:szCs w:val="18"/>
              </w:rPr>
            </w:pPr>
            <w:r w:rsidRPr="00A02298">
              <w:rPr>
                <w:color w:val="000000"/>
                <w:sz w:val="18"/>
                <w:szCs w:val="18"/>
              </w:rPr>
              <w:t>165</w:t>
            </w:r>
          </w:p>
        </w:tc>
        <w:tc>
          <w:tcPr>
            <w:tcW w:w="1007" w:type="dxa"/>
            <w:tcBorders>
              <w:top w:val="nil"/>
              <w:left w:val="nil"/>
              <w:bottom w:val="nil"/>
              <w:right w:val="nil"/>
            </w:tcBorders>
            <w:shd w:val="clear" w:color="auto" w:fill="auto"/>
            <w:noWrap/>
            <w:vAlign w:val="center"/>
            <w:hideMark/>
          </w:tcPr>
          <w:p w14:paraId="48AF3771"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nil"/>
              <w:left w:val="nil"/>
              <w:bottom w:val="nil"/>
              <w:right w:val="nil"/>
            </w:tcBorders>
            <w:shd w:val="clear" w:color="auto" w:fill="auto"/>
            <w:noWrap/>
            <w:vAlign w:val="center"/>
            <w:hideMark/>
          </w:tcPr>
          <w:p w14:paraId="04EEBCDA" w14:textId="77777777" w:rsidR="0048246C" w:rsidRPr="00A02298" w:rsidRDefault="0048246C" w:rsidP="009F56EA">
            <w:pPr>
              <w:jc w:val="right"/>
              <w:rPr>
                <w:color w:val="000000"/>
                <w:sz w:val="18"/>
                <w:szCs w:val="18"/>
              </w:rPr>
            </w:pPr>
            <w:r w:rsidRPr="00A02298">
              <w:rPr>
                <w:color w:val="000000"/>
                <w:sz w:val="18"/>
                <w:szCs w:val="18"/>
              </w:rPr>
              <w:t>966</w:t>
            </w:r>
          </w:p>
        </w:tc>
        <w:tc>
          <w:tcPr>
            <w:tcW w:w="1007" w:type="dxa"/>
            <w:tcBorders>
              <w:top w:val="nil"/>
              <w:left w:val="nil"/>
              <w:bottom w:val="nil"/>
              <w:right w:val="nil"/>
            </w:tcBorders>
            <w:shd w:val="clear" w:color="auto" w:fill="auto"/>
            <w:noWrap/>
            <w:vAlign w:val="center"/>
            <w:hideMark/>
          </w:tcPr>
          <w:p w14:paraId="55CF9FA8" w14:textId="77777777" w:rsidR="0048246C" w:rsidRPr="00A02298" w:rsidRDefault="0048246C" w:rsidP="009F56EA">
            <w:pPr>
              <w:jc w:val="right"/>
              <w:rPr>
                <w:color w:val="000000"/>
                <w:sz w:val="18"/>
                <w:szCs w:val="18"/>
              </w:rPr>
            </w:pPr>
            <w:r w:rsidRPr="00A02298">
              <w:rPr>
                <w:color w:val="000000"/>
                <w:sz w:val="18"/>
                <w:szCs w:val="18"/>
              </w:rPr>
              <w:t>104</w:t>
            </w:r>
          </w:p>
        </w:tc>
      </w:tr>
      <w:tr w:rsidR="0048246C" w:rsidRPr="00A02298" w14:paraId="567A575B" w14:textId="77777777" w:rsidTr="009F56EA">
        <w:trPr>
          <w:trHeight w:val="300"/>
        </w:trPr>
        <w:tc>
          <w:tcPr>
            <w:tcW w:w="1737" w:type="dxa"/>
            <w:tcBorders>
              <w:top w:val="nil"/>
              <w:left w:val="nil"/>
              <w:bottom w:val="nil"/>
              <w:right w:val="nil"/>
            </w:tcBorders>
            <w:shd w:val="clear" w:color="auto" w:fill="auto"/>
            <w:noWrap/>
            <w:vAlign w:val="center"/>
            <w:hideMark/>
          </w:tcPr>
          <w:p w14:paraId="66C7BBFE" w14:textId="77777777" w:rsidR="0048246C" w:rsidRPr="00A02298" w:rsidRDefault="0048246C" w:rsidP="009F56EA">
            <w:pPr>
              <w:rPr>
                <w:color w:val="000000"/>
                <w:sz w:val="18"/>
                <w:szCs w:val="18"/>
              </w:rPr>
            </w:pPr>
            <w:r w:rsidRPr="00A02298">
              <w:rPr>
                <w:color w:val="000000"/>
                <w:sz w:val="18"/>
                <w:szCs w:val="18"/>
              </w:rPr>
              <w:t xml:space="preserve">Pilot II </w:t>
            </w:r>
          </w:p>
        </w:tc>
        <w:tc>
          <w:tcPr>
            <w:tcW w:w="1531" w:type="dxa"/>
            <w:vMerge w:val="restart"/>
            <w:tcBorders>
              <w:top w:val="nil"/>
              <w:left w:val="nil"/>
              <w:bottom w:val="nil"/>
              <w:right w:val="single" w:sz="8" w:space="0" w:color="auto"/>
            </w:tcBorders>
            <w:shd w:val="clear" w:color="auto" w:fill="auto"/>
            <w:noWrap/>
            <w:vAlign w:val="center"/>
            <w:hideMark/>
          </w:tcPr>
          <w:p w14:paraId="1783E328" w14:textId="77777777" w:rsidR="0048246C" w:rsidRPr="00A02298" w:rsidRDefault="0048246C" w:rsidP="009F56EA">
            <w:pPr>
              <w:rPr>
                <w:color w:val="000000"/>
                <w:sz w:val="18"/>
                <w:szCs w:val="18"/>
              </w:rPr>
            </w:pPr>
            <w:r w:rsidRPr="00A02298">
              <w:rPr>
                <w:color w:val="000000"/>
                <w:sz w:val="18"/>
                <w:szCs w:val="18"/>
              </w:rPr>
              <w:t>Large agencies</w:t>
            </w:r>
          </w:p>
        </w:tc>
        <w:tc>
          <w:tcPr>
            <w:tcW w:w="1272" w:type="dxa"/>
            <w:vMerge w:val="restart"/>
            <w:tcBorders>
              <w:top w:val="nil"/>
              <w:left w:val="single" w:sz="8" w:space="0" w:color="auto"/>
              <w:bottom w:val="nil"/>
              <w:right w:val="nil"/>
            </w:tcBorders>
            <w:shd w:val="clear" w:color="auto" w:fill="auto"/>
            <w:noWrap/>
            <w:vAlign w:val="center"/>
            <w:hideMark/>
          </w:tcPr>
          <w:p w14:paraId="39AE2DE1" w14:textId="77777777" w:rsidR="0048246C" w:rsidRPr="00A02298" w:rsidRDefault="0048246C" w:rsidP="009F56EA">
            <w:pPr>
              <w:jc w:val="right"/>
              <w:rPr>
                <w:color w:val="000000"/>
                <w:sz w:val="18"/>
                <w:szCs w:val="18"/>
              </w:rPr>
            </w:pPr>
            <w:r w:rsidRPr="00A02298">
              <w:rPr>
                <w:color w:val="000000"/>
                <w:sz w:val="18"/>
                <w:szCs w:val="18"/>
              </w:rPr>
              <w:t>178,557</w:t>
            </w:r>
          </w:p>
        </w:tc>
        <w:tc>
          <w:tcPr>
            <w:tcW w:w="1024" w:type="dxa"/>
            <w:vMerge w:val="restart"/>
            <w:tcBorders>
              <w:top w:val="nil"/>
              <w:left w:val="nil"/>
              <w:bottom w:val="nil"/>
              <w:right w:val="nil"/>
            </w:tcBorders>
            <w:shd w:val="clear" w:color="auto" w:fill="auto"/>
            <w:noWrap/>
            <w:vAlign w:val="center"/>
            <w:hideMark/>
          </w:tcPr>
          <w:p w14:paraId="6A22DAFD" w14:textId="77777777" w:rsidR="0048246C" w:rsidRPr="00A02298" w:rsidRDefault="0048246C" w:rsidP="009F56EA">
            <w:pPr>
              <w:jc w:val="right"/>
              <w:rPr>
                <w:color w:val="000000"/>
                <w:sz w:val="18"/>
                <w:szCs w:val="18"/>
              </w:rPr>
            </w:pPr>
            <w:r w:rsidRPr="00A02298">
              <w:rPr>
                <w:color w:val="000000"/>
                <w:sz w:val="18"/>
                <w:szCs w:val="18"/>
              </w:rPr>
              <w:t>0.112</w:t>
            </w:r>
          </w:p>
        </w:tc>
        <w:tc>
          <w:tcPr>
            <w:tcW w:w="1007" w:type="dxa"/>
            <w:vMerge w:val="restart"/>
            <w:tcBorders>
              <w:top w:val="nil"/>
              <w:left w:val="nil"/>
              <w:bottom w:val="nil"/>
              <w:right w:val="nil"/>
            </w:tcBorders>
            <w:shd w:val="clear" w:color="auto" w:fill="auto"/>
            <w:noWrap/>
            <w:vAlign w:val="center"/>
            <w:hideMark/>
          </w:tcPr>
          <w:p w14:paraId="56381C56" w14:textId="77777777" w:rsidR="0048246C" w:rsidRPr="00A02298" w:rsidRDefault="0048246C" w:rsidP="009F56EA">
            <w:pPr>
              <w:jc w:val="right"/>
              <w:rPr>
                <w:color w:val="000000"/>
                <w:sz w:val="18"/>
                <w:szCs w:val="18"/>
              </w:rPr>
            </w:pPr>
            <w:r w:rsidRPr="00A02298">
              <w:rPr>
                <w:color w:val="000000"/>
                <w:sz w:val="18"/>
                <w:szCs w:val="18"/>
              </w:rPr>
              <w:t>0.012</w:t>
            </w:r>
          </w:p>
        </w:tc>
        <w:tc>
          <w:tcPr>
            <w:tcW w:w="1024" w:type="dxa"/>
            <w:vMerge w:val="restart"/>
            <w:tcBorders>
              <w:top w:val="nil"/>
              <w:left w:val="nil"/>
              <w:bottom w:val="nil"/>
              <w:right w:val="nil"/>
            </w:tcBorders>
            <w:shd w:val="clear" w:color="auto" w:fill="auto"/>
            <w:noWrap/>
            <w:vAlign w:val="center"/>
            <w:hideMark/>
          </w:tcPr>
          <w:p w14:paraId="41A3F5D2" w14:textId="77777777" w:rsidR="0048246C" w:rsidRPr="00A02298" w:rsidRDefault="0048246C" w:rsidP="009F56EA">
            <w:pPr>
              <w:jc w:val="right"/>
              <w:rPr>
                <w:color w:val="000000"/>
                <w:sz w:val="18"/>
                <w:szCs w:val="18"/>
              </w:rPr>
            </w:pPr>
            <w:r w:rsidRPr="00A02298">
              <w:rPr>
                <w:color w:val="000000"/>
                <w:sz w:val="18"/>
                <w:szCs w:val="18"/>
              </w:rPr>
              <w:t>5,000</w:t>
            </w:r>
          </w:p>
        </w:tc>
        <w:tc>
          <w:tcPr>
            <w:tcW w:w="1007" w:type="dxa"/>
            <w:vMerge w:val="restart"/>
            <w:tcBorders>
              <w:top w:val="nil"/>
              <w:left w:val="nil"/>
              <w:bottom w:val="nil"/>
              <w:right w:val="single" w:sz="8" w:space="0" w:color="auto"/>
            </w:tcBorders>
            <w:shd w:val="clear" w:color="auto" w:fill="auto"/>
            <w:noWrap/>
            <w:vAlign w:val="center"/>
            <w:hideMark/>
          </w:tcPr>
          <w:p w14:paraId="4A1A4651" w14:textId="77777777" w:rsidR="0048246C" w:rsidRPr="00A02298" w:rsidRDefault="0048246C" w:rsidP="009F56EA">
            <w:pPr>
              <w:jc w:val="right"/>
              <w:rPr>
                <w:color w:val="000000"/>
                <w:sz w:val="18"/>
                <w:szCs w:val="18"/>
              </w:rPr>
            </w:pPr>
            <w:r w:rsidRPr="00A02298">
              <w:rPr>
                <w:color w:val="000000"/>
                <w:sz w:val="18"/>
                <w:szCs w:val="18"/>
              </w:rPr>
              <w:t>554</w:t>
            </w:r>
          </w:p>
        </w:tc>
        <w:tc>
          <w:tcPr>
            <w:tcW w:w="1007" w:type="dxa"/>
            <w:vMerge w:val="restart"/>
            <w:tcBorders>
              <w:top w:val="nil"/>
              <w:left w:val="single" w:sz="8" w:space="0" w:color="auto"/>
              <w:bottom w:val="nil"/>
              <w:right w:val="nil"/>
            </w:tcBorders>
            <w:shd w:val="clear" w:color="auto" w:fill="auto"/>
            <w:noWrap/>
            <w:vAlign w:val="center"/>
            <w:hideMark/>
          </w:tcPr>
          <w:p w14:paraId="6D0860C6"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nil"/>
              <w:right w:val="nil"/>
            </w:tcBorders>
            <w:shd w:val="clear" w:color="auto" w:fill="auto"/>
            <w:noWrap/>
            <w:vAlign w:val="center"/>
            <w:hideMark/>
          </w:tcPr>
          <w:p w14:paraId="7575737A" w14:textId="77777777" w:rsidR="0048246C" w:rsidRPr="00A02298" w:rsidRDefault="0048246C" w:rsidP="009F56EA">
            <w:pPr>
              <w:jc w:val="right"/>
              <w:rPr>
                <w:color w:val="000000"/>
                <w:sz w:val="18"/>
                <w:szCs w:val="18"/>
              </w:rPr>
            </w:pPr>
            <w:r w:rsidRPr="00A02298">
              <w:rPr>
                <w:color w:val="000000"/>
                <w:sz w:val="18"/>
                <w:szCs w:val="18"/>
              </w:rPr>
              <w:t>3,150</w:t>
            </w:r>
          </w:p>
        </w:tc>
        <w:tc>
          <w:tcPr>
            <w:tcW w:w="1007" w:type="dxa"/>
            <w:vMerge w:val="restart"/>
            <w:tcBorders>
              <w:top w:val="nil"/>
              <w:left w:val="nil"/>
              <w:bottom w:val="nil"/>
              <w:right w:val="nil"/>
            </w:tcBorders>
            <w:shd w:val="clear" w:color="auto" w:fill="auto"/>
            <w:noWrap/>
            <w:vAlign w:val="center"/>
            <w:hideMark/>
          </w:tcPr>
          <w:p w14:paraId="35DC10B9" w14:textId="77777777" w:rsidR="0048246C" w:rsidRPr="00A02298" w:rsidRDefault="0048246C" w:rsidP="009F56EA">
            <w:pPr>
              <w:jc w:val="right"/>
              <w:rPr>
                <w:color w:val="000000"/>
                <w:sz w:val="18"/>
                <w:szCs w:val="18"/>
              </w:rPr>
            </w:pPr>
            <w:r w:rsidRPr="00A02298">
              <w:rPr>
                <w:color w:val="000000"/>
                <w:sz w:val="18"/>
                <w:szCs w:val="18"/>
              </w:rPr>
              <w:t>349</w:t>
            </w:r>
          </w:p>
        </w:tc>
      </w:tr>
      <w:tr w:rsidR="0048246C" w:rsidRPr="00A02298" w14:paraId="7CBD8A3D" w14:textId="77777777" w:rsidTr="009F56EA">
        <w:trPr>
          <w:trHeight w:val="300"/>
        </w:trPr>
        <w:tc>
          <w:tcPr>
            <w:tcW w:w="1737" w:type="dxa"/>
            <w:tcBorders>
              <w:top w:val="nil"/>
              <w:left w:val="nil"/>
              <w:bottom w:val="nil"/>
              <w:right w:val="nil"/>
            </w:tcBorders>
            <w:shd w:val="clear" w:color="auto" w:fill="auto"/>
            <w:noWrap/>
            <w:vAlign w:val="center"/>
            <w:hideMark/>
          </w:tcPr>
          <w:p w14:paraId="2E762935" w14:textId="77777777" w:rsidR="0048246C" w:rsidRPr="00A02298" w:rsidRDefault="0048246C" w:rsidP="009F56EA">
            <w:pPr>
              <w:rPr>
                <w:color w:val="000000"/>
                <w:sz w:val="18"/>
                <w:szCs w:val="18"/>
              </w:rPr>
            </w:pPr>
            <w:r w:rsidRPr="00A02298">
              <w:rPr>
                <w:color w:val="000000"/>
                <w:sz w:val="18"/>
                <w:szCs w:val="18"/>
              </w:rPr>
              <w:t>(3 months)</w:t>
            </w:r>
          </w:p>
        </w:tc>
        <w:tc>
          <w:tcPr>
            <w:tcW w:w="1531" w:type="dxa"/>
            <w:vMerge/>
            <w:tcBorders>
              <w:top w:val="nil"/>
              <w:left w:val="nil"/>
              <w:bottom w:val="nil"/>
              <w:right w:val="single" w:sz="8" w:space="0" w:color="auto"/>
            </w:tcBorders>
            <w:vAlign w:val="center"/>
            <w:hideMark/>
          </w:tcPr>
          <w:p w14:paraId="0617A65B" w14:textId="77777777" w:rsidR="0048246C" w:rsidRPr="00A02298" w:rsidRDefault="0048246C" w:rsidP="009F56EA">
            <w:pPr>
              <w:rPr>
                <w:color w:val="000000"/>
                <w:sz w:val="18"/>
                <w:szCs w:val="18"/>
              </w:rPr>
            </w:pPr>
          </w:p>
        </w:tc>
        <w:tc>
          <w:tcPr>
            <w:tcW w:w="1272" w:type="dxa"/>
            <w:vMerge/>
            <w:tcBorders>
              <w:top w:val="nil"/>
              <w:left w:val="single" w:sz="8" w:space="0" w:color="auto"/>
              <w:bottom w:val="nil"/>
              <w:right w:val="nil"/>
            </w:tcBorders>
            <w:vAlign w:val="center"/>
            <w:hideMark/>
          </w:tcPr>
          <w:p w14:paraId="5455AB34"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7595C1EE" w14:textId="77777777"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14:paraId="0D3DB1B6"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12D75C7A" w14:textId="77777777" w:rsidR="0048246C" w:rsidRPr="00A02298" w:rsidRDefault="0048246C" w:rsidP="009F56EA">
            <w:pPr>
              <w:rPr>
                <w:color w:val="000000"/>
                <w:sz w:val="18"/>
                <w:szCs w:val="18"/>
              </w:rPr>
            </w:pPr>
          </w:p>
        </w:tc>
        <w:tc>
          <w:tcPr>
            <w:tcW w:w="1007" w:type="dxa"/>
            <w:vMerge/>
            <w:tcBorders>
              <w:top w:val="nil"/>
              <w:left w:val="nil"/>
              <w:bottom w:val="nil"/>
              <w:right w:val="single" w:sz="8" w:space="0" w:color="auto"/>
            </w:tcBorders>
            <w:vAlign w:val="center"/>
            <w:hideMark/>
          </w:tcPr>
          <w:p w14:paraId="6B036120" w14:textId="77777777" w:rsidR="0048246C" w:rsidRPr="00A02298" w:rsidRDefault="0048246C" w:rsidP="009F56EA">
            <w:pPr>
              <w:rPr>
                <w:color w:val="000000"/>
                <w:sz w:val="18"/>
                <w:szCs w:val="18"/>
              </w:rPr>
            </w:pPr>
          </w:p>
        </w:tc>
        <w:tc>
          <w:tcPr>
            <w:tcW w:w="1007" w:type="dxa"/>
            <w:vMerge/>
            <w:tcBorders>
              <w:top w:val="nil"/>
              <w:left w:val="single" w:sz="8" w:space="0" w:color="auto"/>
              <w:bottom w:val="nil"/>
              <w:right w:val="nil"/>
            </w:tcBorders>
            <w:vAlign w:val="center"/>
            <w:hideMark/>
          </w:tcPr>
          <w:p w14:paraId="7BB1FA4A" w14:textId="77777777" w:rsidR="0048246C" w:rsidRPr="00A02298" w:rsidRDefault="0048246C" w:rsidP="009F56EA">
            <w:pPr>
              <w:rPr>
                <w:color w:val="000000"/>
                <w:sz w:val="18"/>
                <w:szCs w:val="18"/>
              </w:rPr>
            </w:pPr>
          </w:p>
        </w:tc>
        <w:tc>
          <w:tcPr>
            <w:tcW w:w="1024" w:type="dxa"/>
            <w:vMerge/>
            <w:tcBorders>
              <w:top w:val="nil"/>
              <w:left w:val="nil"/>
              <w:bottom w:val="nil"/>
              <w:right w:val="nil"/>
            </w:tcBorders>
            <w:vAlign w:val="center"/>
            <w:hideMark/>
          </w:tcPr>
          <w:p w14:paraId="75DBD7D9" w14:textId="77777777" w:rsidR="0048246C" w:rsidRPr="00A02298" w:rsidRDefault="0048246C" w:rsidP="009F56EA">
            <w:pPr>
              <w:rPr>
                <w:color w:val="000000"/>
                <w:sz w:val="18"/>
                <w:szCs w:val="18"/>
              </w:rPr>
            </w:pPr>
          </w:p>
        </w:tc>
        <w:tc>
          <w:tcPr>
            <w:tcW w:w="1007" w:type="dxa"/>
            <w:vMerge/>
            <w:tcBorders>
              <w:top w:val="nil"/>
              <w:left w:val="nil"/>
              <w:bottom w:val="nil"/>
              <w:right w:val="nil"/>
            </w:tcBorders>
            <w:vAlign w:val="center"/>
            <w:hideMark/>
          </w:tcPr>
          <w:p w14:paraId="0DF4A07D" w14:textId="77777777" w:rsidR="0048246C" w:rsidRPr="00A02298" w:rsidRDefault="0048246C" w:rsidP="009F56EA">
            <w:pPr>
              <w:rPr>
                <w:color w:val="000000"/>
                <w:sz w:val="18"/>
                <w:szCs w:val="18"/>
              </w:rPr>
            </w:pPr>
          </w:p>
        </w:tc>
      </w:tr>
      <w:tr w:rsidR="0048246C" w:rsidRPr="00A02298" w14:paraId="08CEB1A6" w14:textId="77777777" w:rsidTr="009F56EA">
        <w:trPr>
          <w:trHeight w:val="300"/>
        </w:trPr>
        <w:tc>
          <w:tcPr>
            <w:tcW w:w="1737" w:type="dxa"/>
            <w:tcBorders>
              <w:top w:val="nil"/>
              <w:left w:val="nil"/>
              <w:bottom w:val="nil"/>
              <w:right w:val="nil"/>
            </w:tcBorders>
            <w:shd w:val="clear" w:color="auto" w:fill="auto"/>
            <w:noWrap/>
            <w:vAlign w:val="bottom"/>
            <w:hideMark/>
          </w:tcPr>
          <w:p w14:paraId="0E6D3429" w14:textId="77777777" w:rsidR="0048246C" w:rsidRPr="00A02298" w:rsidRDefault="0048246C" w:rsidP="009F56EA">
            <w:pPr>
              <w:rPr>
                <w:color w:val="000000"/>
                <w:sz w:val="18"/>
                <w:szCs w:val="18"/>
              </w:rPr>
            </w:pPr>
          </w:p>
        </w:tc>
        <w:tc>
          <w:tcPr>
            <w:tcW w:w="1531" w:type="dxa"/>
            <w:tcBorders>
              <w:top w:val="nil"/>
              <w:left w:val="nil"/>
              <w:bottom w:val="nil"/>
              <w:right w:val="single" w:sz="8" w:space="0" w:color="auto"/>
            </w:tcBorders>
            <w:shd w:val="clear" w:color="auto" w:fill="auto"/>
            <w:noWrap/>
            <w:vAlign w:val="center"/>
            <w:hideMark/>
          </w:tcPr>
          <w:p w14:paraId="0E76AEE3" w14:textId="77777777" w:rsidR="0048246C" w:rsidRPr="00A02298" w:rsidRDefault="0048246C" w:rsidP="009F56EA">
            <w:pPr>
              <w:rPr>
                <w:color w:val="000000"/>
                <w:sz w:val="18"/>
                <w:szCs w:val="18"/>
              </w:rPr>
            </w:pPr>
            <w:r w:rsidRPr="00A02298">
              <w:rPr>
                <w:color w:val="000000"/>
                <w:sz w:val="18"/>
                <w:szCs w:val="18"/>
              </w:rPr>
              <w:t>Pilot I &amp; II States</w:t>
            </w:r>
          </w:p>
        </w:tc>
        <w:tc>
          <w:tcPr>
            <w:tcW w:w="1272" w:type="dxa"/>
            <w:tcBorders>
              <w:top w:val="nil"/>
              <w:left w:val="nil"/>
              <w:bottom w:val="nil"/>
              <w:right w:val="nil"/>
            </w:tcBorders>
            <w:shd w:val="clear" w:color="auto" w:fill="auto"/>
            <w:noWrap/>
            <w:vAlign w:val="center"/>
            <w:hideMark/>
          </w:tcPr>
          <w:p w14:paraId="7A1FF176" w14:textId="77777777" w:rsidR="0048246C" w:rsidRPr="00A02298" w:rsidRDefault="0048246C" w:rsidP="009F56EA">
            <w:pPr>
              <w:jc w:val="right"/>
              <w:rPr>
                <w:color w:val="000000"/>
                <w:sz w:val="18"/>
                <w:szCs w:val="18"/>
              </w:rPr>
            </w:pPr>
            <w:r w:rsidRPr="00A02298">
              <w:rPr>
                <w:color w:val="000000"/>
                <w:sz w:val="18"/>
                <w:szCs w:val="18"/>
              </w:rPr>
              <w:t>82,172</w:t>
            </w:r>
          </w:p>
        </w:tc>
        <w:tc>
          <w:tcPr>
            <w:tcW w:w="1024" w:type="dxa"/>
            <w:tcBorders>
              <w:top w:val="nil"/>
              <w:left w:val="nil"/>
              <w:bottom w:val="nil"/>
              <w:right w:val="nil"/>
            </w:tcBorders>
            <w:shd w:val="clear" w:color="auto" w:fill="auto"/>
            <w:noWrap/>
            <w:vAlign w:val="center"/>
            <w:hideMark/>
          </w:tcPr>
          <w:p w14:paraId="367F2225" w14:textId="77777777"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nil"/>
              <w:left w:val="nil"/>
              <w:bottom w:val="nil"/>
              <w:right w:val="nil"/>
            </w:tcBorders>
            <w:shd w:val="clear" w:color="auto" w:fill="auto"/>
            <w:noWrap/>
            <w:vAlign w:val="center"/>
            <w:hideMark/>
          </w:tcPr>
          <w:p w14:paraId="464DBD08" w14:textId="77777777"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nil"/>
              <w:left w:val="nil"/>
              <w:bottom w:val="nil"/>
              <w:right w:val="nil"/>
            </w:tcBorders>
            <w:shd w:val="clear" w:color="auto" w:fill="auto"/>
            <w:noWrap/>
            <w:vAlign w:val="center"/>
            <w:hideMark/>
          </w:tcPr>
          <w:p w14:paraId="2F59C2B6" w14:textId="77777777" w:rsidR="0048246C" w:rsidRPr="00A02298" w:rsidRDefault="0048246C" w:rsidP="009F56EA">
            <w:pPr>
              <w:jc w:val="right"/>
              <w:rPr>
                <w:color w:val="000000"/>
                <w:sz w:val="18"/>
                <w:szCs w:val="18"/>
              </w:rPr>
            </w:pPr>
            <w:r w:rsidRPr="00A02298">
              <w:rPr>
                <w:color w:val="000000"/>
                <w:sz w:val="18"/>
                <w:szCs w:val="18"/>
              </w:rPr>
              <w:t>2,300</w:t>
            </w:r>
          </w:p>
        </w:tc>
        <w:tc>
          <w:tcPr>
            <w:tcW w:w="1007" w:type="dxa"/>
            <w:tcBorders>
              <w:top w:val="nil"/>
              <w:left w:val="nil"/>
              <w:bottom w:val="nil"/>
              <w:right w:val="single" w:sz="8" w:space="0" w:color="auto"/>
            </w:tcBorders>
            <w:shd w:val="clear" w:color="auto" w:fill="auto"/>
            <w:noWrap/>
            <w:vAlign w:val="center"/>
            <w:hideMark/>
          </w:tcPr>
          <w:p w14:paraId="218F7BB0" w14:textId="77777777" w:rsidR="0048246C" w:rsidRPr="00A02298" w:rsidRDefault="0048246C" w:rsidP="009F56EA">
            <w:pPr>
              <w:jc w:val="right"/>
              <w:rPr>
                <w:color w:val="000000"/>
                <w:sz w:val="18"/>
                <w:szCs w:val="18"/>
              </w:rPr>
            </w:pPr>
            <w:r w:rsidRPr="00A02298">
              <w:rPr>
                <w:color w:val="000000"/>
                <w:sz w:val="18"/>
                <w:szCs w:val="18"/>
              </w:rPr>
              <w:t>247</w:t>
            </w:r>
          </w:p>
        </w:tc>
        <w:tc>
          <w:tcPr>
            <w:tcW w:w="1007" w:type="dxa"/>
            <w:tcBorders>
              <w:top w:val="nil"/>
              <w:left w:val="nil"/>
              <w:bottom w:val="nil"/>
              <w:right w:val="nil"/>
            </w:tcBorders>
            <w:shd w:val="clear" w:color="auto" w:fill="auto"/>
            <w:noWrap/>
            <w:vAlign w:val="center"/>
            <w:hideMark/>
          </w:tcPr>
          <w:p w14:paraId="1888D1ED"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nil"/>
              <w:left w:val="nil"/>
              <w:bottom w:val="nil"/>
              <w:right w:val="nil"/>
            </w:tcBorders>
            <w:shd w:val="clear" w:color="auto" w:fill="auto"/>
            <w:noWrap/>
            <w:vAlign w:val="center"/>
            <w:hideMark/>
          </w:tcPr>
          <w:p w14:paraId="53EA3369" w14:textId="77777777" w:rsidR="0048246C" w:rsidRPr="00A02298" w:rsidRDefault="0048246C" w:rsidP="009F56EA">
            <w:pPr>
              <w:jc w:val="right"/>
              <w:rPr>
                <w:color w:val="000000"/>
                <w:sz w:val="18"/>
                <w:szCs w:val="18"/>
              </w:rPr>
            </w:pPr>
            <w:r w:rsidRPr="00A02298">
              <w:rPr>
                <w:color w:val="000000"/>
                <w:sz w:val="18"/>
                <w:szCs w:val="18"/>
              </w:rPr>
              <w:t>6,140</w:t>
            </w:r>
          </w:p>
        </w:tc>
        <w:tc>
          <w:tcPr>
            <w:tcW w:w="1007" w:type="dxa"/>
            <w:tcBorders>
              <w:top w:val="nil"/>
              <w:left w:val="nil"/>
              <w:bottom w:val="nil"/>
              <w:right w:val="nil"/>
            </w:tcBorders>
            <w:shd w:val="clear" w:color="auto" w:fill="auto"/>
            <w:noWrap/>
            <w:vAlign w:val="center"/>
            <w:hideMark/>
          </w:tcPr>
          <w:p w14:paraId="5AC31377" w14:textId="77777777" w:rsidR="0048246C" w:rsidRPr="00A02298" w:rsidRDefault="0048246C" w:rsidP="009F56EA">
            <w:pPr>
              <w:jc w:val="right"/>
              <w:rPr>
                <w:color w:val="000000"/>
                <w:sz w:val="18"/>
                <w:szCs w:val="18"/>
              </w:rPr>
            </w:pPr>
            <w:r w:rsidRPr="00A02298">
              <w:rPr>
                <w:color w:val="000000"/>
                <w:sz w:val="18"/>
                <w:szCs w:val="18"/>
              </w:rPr>
              <w:t>156</w:t>
            </w:r>
          </w:p>
        </w:tc>
      </w:tr>
      <w:tr w:rsidR="0048246C" w:rsidRPr="00A02298" w14:paraId="14E0C76A" w14:textId="77777777" w:rsidTr="009F56EA">
        <w:trPr>
          <w:trHeight w:val="300"/>
        </w:trPr>
        <w:tc>
          <w:tcPr>
            <w:tcW w:w="1737" w:type="dxa"/>
            <w:tcBorders>
              <w:top w:val="nil"/>
              <w:left w:val="nil"/>
              <w:bottom w:val="nil"/>
              <w:right w:val="nil"/>
            </w:tcBorders>
            <w:shd w:val="clear" w:color="auto" w:fill="auto"/>
            <w:noWrap/>
            <w:vAlign w:val="center"/>
            <w:hideMark/>
          </w:tcPr>
          <w:p w14:paraId="7C81D29E" w14:textId="77777777" w:rsidR="0048246C" w:rsidRPr="00A02298" w:rsidRDefault="0048246C" w:rsidP="009F56EA">
            <w:pPr>
              <w:rPr>
                <w:color w:val="000000"/>
                <w:sz w:val="18"/>
                <w:szCs w:val="18"/>
              </w:rPr>
            </w:pPr>
            <w:r w:rsidRPr="00A02298">
              <w:rPr>
                <w:color w:val="000000"/>
                <w:sz w:val="18"/>
                <w:szCs w:val="18"/>
              </w:rPr>
              <w:t xml:space="preserve">Pilot Total </w:t>
            </w:r>
          </w:p>
        </w:tc>
        <w:tc>
          <w:tcPr>
            <w:tcW w:w="1531" w:type="dxa"/>
            <w:vMerge w:val="restart"/>
            <w:tcBorders>
              <w:top w:val="nil"/>
              <w:left w:val="nil"/>
              <w:bottom w:val="double" w:sz="6" w:space="0" w:color="000000"/>
              <w:right w:val="single" w:sz="8" w:space="0" w:color="auto"/>
            </w:tcBorders>
            <w:shd w:val="clear" w:color="auto" w:fill="auto"/>
            <w:noWrap/>
            <w:vAlign w:val="center"/>
            <w:hideMark/>
          </w:tcPr>
          <w:p w14:paraId="1B79E2C6" w14:textId="77777777" w:rsidR="0048246C" w:rsidRPr="00A02298" w:rsidRDefault="0048246C" w:rsidP="009F56EA">
            <w:pPr>
              <w:jc w:val="right"/>
              <w:rPr>
                <w:color w:val="000000"/>
                <w:sz w:val="18"/>
                <w:szCs w:val="18"/>
              </w:rPr>
            </w:pPr>
            <w:r w:rsidRPr="00A02298">
              <w:rPr>
                <w:color w:val="000000"/>
                <w:sz w:val="18"/>
                <w:szCs w:val="18"/>
              </w:rPr>
              <w:t>--</w:t>
            </w:r>
          </w:p>
        </w:tc>
        <w:tc>
          <w:tcPr>
            <w:tcW w:w="1272" w:type="dxa"/>
            <w:vMerge w:val="restart"/>
            <w:tcBorders>
              <w:top w:val="nil"/>
              <w:left w:val="single" w:sz="8" w:space="0" w:color="auto"/>
              <w:bottom w:val="double" w:sz="6" w:space="0" w:color="000000"/>
              <w:right w:val="nil"/>
            </w:tcBorders>
            <w:shd w:val="clear" w:color="auto" w:fill="auto"/>
            <w:noWrap/>
            <w:vAlign w:val="center"/>
            <w:hideMark/>
          </w:tcPr>
          <w:p w14:paraId="2DFD84A5" w14:textId="77777777" w:rsidR="0048246C" w:rsidRPr="00A02298" w:rsidRDefault="0048246C" w:rsidP="009F56EA">
            <w:pPr>
              <w:jc w:val="right"/>
              <w:rPr>
                <w:color w:val="000000"/>
                <w:sz w:val="18"/>
              </w:rPr>
            </w:pPr>
            <w:r w:rsidRPr="00A02298">
              <w:rPr>
                <w:color w:val="000000"/>
                <w:sz w:val="18"/>
              </w:rPr>
              <w:t>--</w:t>
            </w:r>
          </w:p>
        </w:tc>
        <w:tc>
          <w:tcPr>
            <w:tcW w:w="1024" w:type="dxa"/>
            <w:vMerge w:val="restart"/>
            <w:tcBorders>
              <w:top w:val="nil"/>
              <w:left w:val="nil"/>
              <w:bottom w:val="double" w:sz="6" w:space="0" w:color="000000"/>
              <w:right w:val="nil"/>
            </w:tcBorders>
            <w:shd w:val="clear" w:color="auto" w:fill="auto"/>
            <w:noWrap/>
            <w:vAlign w:val="center"/>
            <w:hideMark/>
          </w:tcPr>
          <w:p w14:paraId="71D6890D" w14:textId="77777777" w:rsidR="0048246C" w:rsidRPr="00A02298" w:rsidRDefault="0048246C" w:rsidP="009F56EA">
            <w:pPr>
              <w:jc w:val="right"/>
              <w:rPr>
                <w:color w:val="000000"/>
                <w:sz w:val="18"/>
              </w:rPr>
            </w:pPr>
            <w:r w:rsidRPr="00A02298">
              <w:rPr>
                <w:color w:val="000000"/>
                <w:sz w:val="18"/>
              </w:rPr>
              <w:t>--</w:t>
            </w:r>
          </w:p>
        </w:tc>
        <w:tc>
          <w:tcPr>
            <w:tcW w:w="1007" w:type="dxa"/>
            <w:vMerge w:val="restart"/>
            <w:tcBorders>
              <w:top w:val="nil"/>
              <w:left w:val="nil"/>
              <w:bottom w:val="double" w:sz="6" w:space="0" w:color="000000"/>
              <w:right w:val="nil"/>
            </w:tcBorders>
            <w:shd w:val="clear" w:color="auto" w:fill="auto"/>
            <w:noWrap/>
            <w:vAlign w:val="center"/>
            <w:hideMark/>
          </w:tcPr>
          <w:p w14:paraId="4E54B321" w14:textId="77777777" w:rsidR="0048246C" w:rsidRPr="00A02298" w:rsidRDefault="0048246C" w:rsidP="009F56EA">
            <w:pPr>
              <w:jc w:val="right"/>
              <w:rPr>
                <w:color w:val="000000"/>
                <w:sz w:val="18"/>
              </w:rPr>
            </w:pPr>
            <w:r w:rsidRPr="00A02298">
              <w:rPr>
                <w:color w:val="000000"/>
                <w:sz w:val="18"/>
              </w:rPr>
              <w:t>--</w:t>
            </w:r>
          </w:p>
        </w:tc>
        <w:tc>
          <w:tcPr>
            <w:tcW w:w="1024" w:type="dxa"/>
            <w:vMerge w:val="restart"/>
            <w:tcBorders>
              <w:top w:val="nil"/>
              <w:left w:val="nil"/>
              <w:bottom w:val="double" w:sz="6" w:space="0" w:color="000000"/>
              <w:right w:val="nil"/>
            </w:tcBorders>
            <w:shd w:val="clear" w:color="auto" w:fill="auto"/>
            <w:noWrap/>
            <w:vAlign w:val="center"/>
            <w:hideMark/>
          </w:tcPr>
          <w:p w14:paraId="2268D920" w14:textId="77777777" w:rsidR="0048246C" w:rsidRPr="00A02298" w:rsidRDefault="0048246C" w:rsidP="009F56EA">
            <w:pPr>
              <w:jc w:val="right"/>
              <w:rPr>
                <w:color w:val="000000"/>
                <w:sz w:val="18"/>
                <w:szCs w:val="18"/>
              </w:rPr>
            </w:pPr>
            <w:r w:rsidRPr="00A02298">
              <w:rPr>
                <w:color w:val="000000"/>
                <w:sz w:val="18"/>
                <w:szCs w:val="18"/>
              </w:rPr>
              <w:t>13,834</w:t>
            </w:r>
          </w:p>
        </w:tc>
        <w:tc>
          <w:tcPr>
            <w:tcW w:w="1007" w:type="dxa"/>
            <w:vMerge w:val="restart"/>
            <w:tcBorders>
              <w:top w:val="nil"/>
              <w:left w:val="nil"/>
              <w:bottom w:val="double" w:sz="6" w:space="0" w:color="000000"/>
              <w:right w:val="single" w:sz="8" w:space="0" w:color="auto"/>
            </w:tcBorders>
            <w:shd w:val="clear" w:color="auto" w:fill="auto"/>
            <w:noWrap/>
            <w:vAlign w:val="center"/>
            <w:hideMark/>
          </w:tcPr>
          <w:p w14:paraId="2B5E55D3" w14:textId="77777777" w:rsidR="0048246C" w:rsidRPr="00A02298" w:rsidRDefault="0048246C" w:rsidP="009F56EA">
            <w:pPr>
              <w:jc w:val="right"/>
              <w:rPr>
                <w:color w:val="000000"/>
                <w:sz w:val="18"/>
                <w:szCs w:val="18"/>
              </w:rPr>
            </w:pPr>
            <w:r w:rsidRPr="00A02298">
              <w:rPr>
                <w:color w:val="000000"/>
                <w:sz w:val="18"/>
                <w:szCs w:val="18"/>
              </w:rPr>
              <w:t>1,502</w:t>
            </w:r>
          </w:p>
        </w:tc>
        <w:tc>
          <w:tcPr>
            <w:tcW w:w="1007" w:type="dxa"/>
            <w:vMerge w:val="restart"/>
            <w:tcBorders>
              <w:top w:val="nil"/>
              <w:left w:val="single" w:sz="8" w:space="0" w:color="auto"/>
              <w:bottom w:val="double" w:sz="6" w:space="0" w:color="000000"/>
              <w:right w:val="nil"/>
            </w:tcBorders>
            <w:shd w:val="clear" w:color="auto" w:fill="auto"/>
            <w:noWrap/>
            <w:vAlign w:val="center"/>
            <w:hideMark/>
          </w:tcPr>
          <w:p w14:paraId="5D0F5824"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vMerge w:val="restart"/>
            <w:tcBorders>
              <w:top w:val="nil"/>
              <w:left w:val="nil"/>
              <w:bottom w:val="double" w:sz="6" w:space="0" w:color="000000"/>
              <w:right w:val="nil"/>
            </w:tcBorders>
            <w:shd w:val="clear" w:color="auto" w:fill="auto"/>
            <w:noWrap/>
            <w:vAlign w:val="center"/>
            <w:hideMark/>
          </w:tcPr>
          <w:p w14:paraId="30B54AC6" w14:textId="77777777" w:rsidR="0048246C" w:rsidRPr="00A02298" w:rsidRDefault="0048246C" w:rsidP="009F56EA">
            <w:pPr>
              <w:jc w:val="right"/>
              <w:rPr>
                <w:color w:val="000000"/>
                <w:sz w:val="18"/>
                <w:szCs w:val="18"/>
              </w:rPr>
            </w:pPr>
            <w:r w:rsidRPr="00A02298">
              <w:rPr>
                <w:color w:val="000000"/>
                <w:sz w:val="18"/>
                <w:szCs w:val="18"/>
              </w:rPr>
              <w:t>13,406</w:t>
            </w:r>
          </w:p>
        </w:tc>
        <w:tc>
          <w:tcPr>
            <w:tcW w:w="1007" w:type="dxa"/>
            <w:vMerge w:val="restart"/>
            <w:tcBorders>
              <w:top w:val="nil"/>
              <w:left w:val="nil"/>
              <w:bottom w:val="double" w:sz="6" w:space="0" w:color="000000"/>
              <w:right w:val="nil"/>
            </w:tcBorders>
            <w:shd w:val="clear" w:color="auto" w:fill="auto"/>
            <w:noWrap/>
            <w:vAlign w:val="center"/>
            <w:hideMark/>
          </w:tcPr>
          <w:p w14:paraId="360264C6" w14:textId="77777777" w:rsidR="0048246C" w:rsidRPr="00A02298" w:rsidRDefault="0048246C" w:rsidP="009F56EA">
            <w:pPr>
              <w:jc w:val="right"/>
              <w:rPr>
                <w:color w:val="000000"/>
                <w:sz w:val="18"/>
                <w:szCs w:val="18"/>
              </w:rPr>
            </w:pPr>
            <w:r w:rsidRPr="00A02298">
              <w:rPr>
                <w:color w:val="000000"/>
                <w:sz w:val="18"/>
                <w:szCs w:val="18"/>
              </w:rPr>
              <w:t>947</w:t>
            </w:r>
          </w:p>
        </w:tc>
      </w:tr>
      <w:tr w:rsidR="0048246C" w:rsidRPr="00A02298" w14:paraId="259F0967" w14:textId="77777777" w:rsidTr="009F56EA">
        <w:trPr>
          <w:trHeight w:val="315"/>
        </w:trPr>
        <w:tc>
          <w:tcPr>
            <w:tcW w:w="1737" w:type="dxa"/>
            <w:tcBorders>
              <w:top w:val="nil"/>
              <w:left w:val="nil"/>
              <w:bottom w:val="double" w:sz="6" w:space="0" w:color="auto"/>
              <w:right w:val="nil"/>
            </w:tcBorders>
            <w:shd w:val="clear" w:color="auto" w:fill="auto"/>
            <w:noWrap/>
            <w:vAlign w:val="center"/>
            <w:hideMark/>
          </w:tcPr>
          <w:p w14:paraId="0E4EEBED" w14:textId="77777777" w:rsidR="0048246C" w:rsidRPr="00A02298" w:rsidRDefault="0048246C" w:rsidP="009F56EA">
            <w:pPr>
              <w:rPr>
                <w:color w:val="000000"/>
                <w:sz w:val="18"/>
                <w:szCs w:val="18"/>
              </w:rPr>
            </w:pPr>
            <w:r w:rsidRPr="00A02298">
              <w:rPr>
                <w:color w:val="000000"/>
                <w:sz w:val="18"/>
                <w:szCs w:val="18"/>
              </w:rPr>
              <w:t>(6 months)</w:t>
            </w:r>
          </w:p>
        </w:tc>
        <w:tc>
          <w:tcPr>
            <w:tcW w:w="1531" w:type="dxa"/>
            <w:vMerge/>
            <w:tcBorders>
              <w:top w:val="nil"/>
              <w:left w:val="nil"/>
              <w:bottom w:val="double" w:sz="6" w:space="0" w:color="000000"/>
              <w:right w:val="single" w:sz="8" w:space="0" w:color="auto"/>
            </w:tcBorders>
            <w:vAlign w:val="center"/>
            <w:hideMark/>
          </w:tcPr>
          <w:p w14:paraId="04BDA257" w14:textId="77777777" w:rsidR="0048246C" w:rsidRPr="00A02298" w:rsidRDefault="0048246C" w:rsidP="009F56EA">
            <w:pPr>
              <w:rPr>
                <w:color w:val="000000"/>
                <w:sz w:val="18"/>
                <w:szCs w:val="18"/>
              </w:rPr>
            </w:pPr>
          </w:p>
        </w:tc>
        <w:tc>
          <w:tcPr>
            <w:tcW w:w="1272" w:type="dxa"/>
            <w:vMerge/>
            <w:tcBorders>
              <w:top w:val="nil"/>
              <w:left w:val="single" w:sz="8" w:space="0" w:color="auto"/>
              <w:bottom w:val="double" w:sz="6" w:space="0" w:color="000000"/>
              <w:right w:val="nil"/>
            </w:tcBorders>
            <w:vAlign w:val="center"/>
            <w:hideMark/>
          </w:tcPr>
          <w:p w14:paraId="7A09A2C4" w14:textId="77777777"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14:paraId="5EB63E20" w14:textId="77777777" w:rsidR="0048246C" w:rsidRPr="00A02298" w:rsidRDefault="0048246C" w:rsidP="009F56EA">
            <w:pPr>
              <w:rPr>
                <w:color w:val="000000"/>
                <w:sz w:val="18"/>
                <w:szCs w:val="18"/>
              </w:rPr>
            </w:pPr>
          </w:p>
        </w:tc>
        <w:tc>
          <w:tcPr>
            <w:tcW w:w="1007" w:type="dxa"/>
            <w:vMerge/>
            <w:tcBorders>
              <w:top w:val="nil"/>
              <w:left w:val="nil"/>
              <w:bottom w:val="double" w:sz="6" w:space="0" w:color="000000"/>
              <w:right w:val="nil"/>
            </w:tcBorders>
            <w:vAlign w:val="center"/>
            <w:hideMark/>
          </w:tcPr>
          <w:p w14:paraId="107A3475" w14:textId="77777777"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14:paraId="3B3B3662" w14:textId="77777777" w:rsidR="0048246C" w:rsidRPr="00A02298" w:rsidRDefault="0048246C" w:rsidP="009F56EA">
            <w:pPr>
              <w:rPr>
                <w:color w:val="000000"/>
                <w:sz w:val="18"/>
                <w:szCs w:val="18"/>
              </w:rPr>
            </w:pPr>
          </w:p>
        </w:tc>
        <w:tc>
          <w:tcPr>
            <w:tcW w:w="1007" w:type="dxa"/>
            <w:vMerge/>
            <w:tcBorders>
              <w:top w:val="nil"/>
              <w:left w:val="nil"/>
              <w:bottom w:val="double" w:sz="6" w:space="0" w:color="000000"/>
              <w:right w:val="single" w:sz="8" w:space="0" w:color="auto"/>
            </w:tcBorders>
            <w:vAlign w:val="center"/>
            <w:hideMark/>
          </w:tcPr>
          <w:p w14:paraId="69A22B2F" w14:textId="77777777" w:rsidR="0048246C" w:rsidRPr="00A02298" w:rsidRDefault="0048246C" w:rsidP="009F56EA">
            <w:pPr>
              <w:rPr>
                <w:color w:val="000000"/>
                <w:sz w:val="18"/>
                <w:szCs w:val="18"/>
              </w:rPr>
            </w:pPr>
          </w:p>
        </w:tc>
        <w:tc>
          <w:tcPr>
            <w:tcW w:w="1007" w:type="dxa"/>
            <w:vMerge/>
            <w:tcBorders>
              <w:top w:val="nil"/>
              <w:left w:val="single" w:sz="8" w:space="0" w:color="auto"/>
              <w:bottom w:val="double" w:sz="6" w:space="0" w:color="000000"/>
              <w:right w:val="nil"/>
            </w:tcBorders>
            <w:vAlign w:val="center"/>
            <w:hideMark/>
          </w:tcPr>
          <w:p w14:paraId="0D5FA542" w14:textId="77777777" w:rsidR="0048246C" w:rsidRPr="00A02298" w:rsidRDefault="0048246C" w:rsidP="009F56EA">
            <w:pPr>
              <w:rPr>
                <w:color w:val="000000"/>
                <w:sz w:val="18"/>
                <w:szCs w:val="18"/>
              </w:rPr>
            </w:pPr>
          </w:p>
        </w:tc>
        <w:tc>
          <w:tcPr>
            <w:tcW w:w="1024" w:type="dxa"/>
            <w:vMerge/>
            <w:tcBorders>
              <w:top w:val="nil"/>
              <w:left w:val="nil"/>
              <w:bottom w:val="double" w:sz="6" w:space="0" w:color="000000"/>
              <w:right w:val="nil"/>
            </w:tcBorders>
            <w:vAlign w:val="center"/>
            <w:hideMark/>
          </w:tcPr>
          <w:p w14:paraId="2953A022" w14:textId="77777777" w:rsidR="0048246C" w:rsidRPr="00A02298" w:rsidRDefault="0048246C" w:rsidP="009F56EA">
            <w:pPr>
              <w:rPr>
                <w:color w:val="000000"/>
                <w:sz w:val="18"/>
                <w:szCs w:val="18"/>
              </w:rPr>
            </w:pPr>
          </w:p>
        </w:tc>
        <w:tc>
          <w:tcPr>
            <w:tcW w:w="1007" w:type="dxa"/>
            <w:vMerge/>
            <w:tcBorders>
              <w:top w:val="nil"/>
              <w:left w:val="nil"/>
              <w:bottom w:val="double" w:sz="6" w:space="0" w:color="000000"/>
              <w:right w:val="nil"/>
            </w:tcBorders>
            <w:vAlign w:val="center"/>
            <w:hideMark/>
          </w:tcPr>
          <w:p w14:paraId="0832F2F3" w14:textId="77777777" w:rsidR="0048246C" w:rsidRPr="00A02298" w:rsidRDefault="0048246C" w:rsidP="009F56EA">
            <w:pPr>
              <w:rPr>
                <w:color w:val="000000"/>
                <w:sz w:val="18"/>
                <w:szCs w:val="18"/>
              </w:rPr>
            </w:pPr>
          </w:p>
        </w:tc>
      </w:tr>
      <w:tr w:rsidR="0048246C" w:rsidRPr="00A02298" w14:paraId="50773A01" w14:textId="77777777" w:rsidTr="009F56EA">
        <w:trPr>
          <w:trHeight w:val="330"/>
        </w:trPr>
        <w:tc>
          <w:tcPr>
            <w:tcW w:w="11640" w:type="dxa"/>
            <w:gridSpan w:val="10"/>
            <w:tcBorders>
              <w:top w:val="double" w:sz="6" w:space="0" w:color="auto"/>
              <w:left w:val="nil"/>
              <w:bottom w:val="single" w:sz="8" w:space="0" w:color="auto"/>
              <w:right w:val="nil"/>
            </w:tcBorders>
            <w:shd w:val="clear" w:color="auto" w:fill="auto"/>
            <w:noWrap/>
            <w:vAlign w:val="center"/>
            <w:hideMark/>
          </w:tcPr>
          <w:p w14:paraId="613885F0" w14:textId="77777777" w:rsidR="0048246C" w:rsidRPr="00A02298" w:rsidRDefault="0048246C" w:rsidP="009F56EA">
            <w:pPr>
              <w:jc w:val="center"/>
              <w:rPr>
                <w:color w:val="000000"/>
                <w:sz w:val="18"/>
                <w:szCs w:val="18"/>
              </w:rPr>
            </w:pPr>
            <w:r w:rsidRPr="00A02298">
              <w:rPr>
                <w:color w:val="000000"/>
                <w:sz w:val="18"/>
                <w:szCs w:val="18"/>
              </w:rPr>
              <w:t>Estimated Burden for All Law Enforcement Agencies in Annual Collection</w:t>
            </w:r>
          </w:p>
        </w:tc>
      </w:tr>
      <w:tr w:rsidR="0048246C" w:rsidRPr="00A02298" w14:paraId="58001C5B" w14:textId="77777777" w:rsidTr="009F56EA">
        <w:trPr>
          <w:trHeight w:val="975"/>
        </w:trPr>
        <w:tc>
          <w:tcPr>
            <w:tcW w:w="1737" w:type="dxa"/>
            <w:tcBorders>
              <w:top w:val="nil"/>
              <w:left w:val="nil"/>
              <w:bottom w:val="single" w:sz="8" w:space="0" w:color="auto"/>
              <w:right w:val="nil"/>
            </w:tcBorders>
            <w:shd w:val="clear" w:color="auto" w:fill="auto"/>
            <w:noWrap/>
            <w:vAlign w:val="center"/>
            <w:hideMark/>
          </w:tcPr>
          <w:p w14:paraId="08F90ED6" w14:textId="77777777" w:rsidR="0048246C" w:rsidRPr="00A02298" w:rsidRDefault="0048246C" w:rsidP="009F56EA">
            <w:pPr>
              <w:rPr>
                <w:color w:val="000000"/>
                <w:sz w:val="18"/>
                <w:szCs w:val="18"/>
              </w:rPr>
            </w:pPr>
            <w:r w:rsidRPr="00A02298">
              <w:rPr>
                <w:color w:val="000000"/>
                <w:sz w:val="18"/>
                <w:szCs w:val="18"/>
              </w:rPr>
              <w:t>Timeframe</w:t>
            </w:r>
          </w:p>
        </w:tc>
        <w:tc>
          <w:tcPr>
            <w:tcW w:w="1531" w:type="dxa"/>
            <w:tcBorders>
              <w:top w:val="nil"/>
              <w:left w:val="nil"/>
              <w:bottom w:val="single" w:sz="8" w:space="0" w:color="auto"/>
              <w:right w:val="single" w:sz="8" w:space="0" w:color="auto"/>
            </w:tcBorders>
            <w:shd w:val="clear" w:color="auto" w:fill="auto"/>
            <w:noWrap/>
            <w:vAlign w:val="center"/>
            <w:hideMark/>
          </w:tcPr>
          <w:p w14:paraId="55BACC62" w14:textId="77777777" w:rsidR="0048246C" w:rsidRPr="00A02298" w:rsidRDefault="0048246C" w:rsidP="009F56EA">
            <w:pPr>
              <w:rPr>
                <w:color w:val="000000"/>
                <w:sz w:val="18"/>
                <w:szCs w:val="18"/>
              </w:rPr>
            </w:pPr>
            <w:r w:rsidRPr="00A02298">
              <w:rPr>
                <w:color w:val="000000"/>
                <w:sz w:val="18"/>
                <w:szCs w:val="18"/>
              </w:rPr>
              <w:t>Reporting Group</w:t>
            </w:r>
          </w:p>
        </w:tc>
        <w:tc>
          <w:tcPr>
            <w:tcW w:w="1272" w:type="dxa"/>
            <w:tcBorders>
              <w:top w:val="nil"/>
              <w:left w:val="nil"/>
              <w:bottom w:val="single" w:sz="8" w:space="0" w:color="auto"/>
              <w:right w:val="nil"/>
            </w:tcBorders>
            <w:shd w:val="clear" w:color="auto" w:fill="auto"/>
            <w:vAlign w:val="center"/>
            <w:hideMark/>
          </w:tcPr>
          <w:p w14:paraId="7A3F9E9E" w14:textId="77777777" w:rsidR="0048246C" w:rsidRPr="00A02298" w:rsidRDefault="0048246C" w:rsidP="009F56EA">
            <w:pPr>
              <w:jc w:val="right"/>
              <w:rPr>
                <w:color w:val="000000"/>
                <w:sz w:val="18"/>
                <w:szCs w:val="18"/>
              </w:rPr>
            </w:pPr>
            <w:r w:rsidRPr="00A02298">
              <w:rPr>
                <w:color w:val="000000"/>
                <w:sz w:val="18"/>
                <w:szCs w:val="18"/>
              </w:rPr>
              <w:t>Approximate Number of officers</w:t>
            </w:r>
          </w:p>
        </w:tc>
        <w:tc>
          <w:tcPr>
            <w:tcW w:w="1024" w:type="dxa"/>
            <w:tcBorders>
              <w:top w:val="nil"/>
              <w:left w:val="nil"/>
              <w:bottom w:val="single" w:sz="8" w:space="0" w:color="auto"/>
              <w:right w:val="nil"/>
            </w:tcBorders>
            <w:shd w:val="clear" w:color="auto" w:fill="auto"/>
            <w:noWrap/>
            <w:vAlign w:val="center"/>
            <w:hideMark/>
          </w:tcPr>
          <w:p w14:paraId="75B51D7D" w14:textId="77777777"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noWrap/>
            <w:vAlign w:val="center"/>
            <w:hideMark/>
          </w:tcPr>
          <w:p w14:paraId="40393B9F" w14:textId="77777777" w:rsidR="0048246C" w:rsidRPr="00A02298" w:rsidRDefault="0048246C" w:rsidP="009F56EA">
            <w:pPr>
              <w:jc w:val="right"/>
              <w:rPr>
                <w:color w:val="000000"/>
                <w:sz w:val="18"/>
                <w:szCs w:val="18"/>
              </w:rPr>
            </w:pPr>
            <w:r w:rsidRPr="00A02298">
              <w:rPr>
                <w:color w:val="000000"/>
                <w:sz w:val="18"/>
                <w:szCs w:val="18"/>
              </w:rPr>
              <w:t>Minimum</w:t>
            </w:r>
          </w:p>
        </w:tc>
        <w:tc>
          <w:tcPr>
            <w:tcW w:w="1024" w:type="dxa"/>
            <w:tcBorders>
              <w:top w:val="nil"/>
              <w:left w:val="nil"/>
              <w:bottom w:val="single" w:sz="8" w:space="0" w:color="auto"/>
              <w:right w:val="nil"/>
            </w:tcBorders>
            <w:shd w:val="clear" w:color="auto" w:fill="auto"/>
            <w:noWrap/>
            <w:vAlign w:val="center"/>
            <w:hideMark/>
          </w:tcPr>
          <w:p w14:paraId="6EB11C4C" w14:textId="77777777"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single" w:sz="8" w:space="0" w:color="auto"/>
            </w:tcBorders>
            <w:shd w:val="clear" w:color="auto" w:fill="auto"/>
            <w:noWrap/>
            <w:vAlign w:val="center"/>
            <w:hideMark/>
          </w:tcPr>
          <w:p w14:paraId="1B979223" w14:textId="77777777" w:rsidR="0048246C" w:rsidRPr="00A02298" w:rsidRDefault="0048246C" w:rsidP="009F56EA">
            <w:pPr>
              <w:jc w:val="right"/>
              <w:rPr>
                <w:color w:val="000000"/>
                <w:sz w:val="18"/>
                <w:szCs w:val="18"/>
              </w:rPr>
            </w:pPr>
            <w:r w:rsidRPr="00A02298">
              <w:rPr>
                <w:color w:val="000000"/>
                <w:sz w:val="18"/>
                <w:szCs w:val="18"/>
              </w:rPr>
              <w:t>Minimum</w:t>
            </w:r>
          </w:p>
        </w:tc>
        <w:tc>
          <w:tcPr>
            <w:tcW w:w="1007" w:type="dxa"/>
            <w:tcBorders>
              <w:top w:val="nil"/>
              <w:left w:val="nil"/>
              <w:bottom w:val="single" w:sz="8" w:space="0" w:color="auto"/>
              <w:right w:val="nil"/>
            </w:tcBorders>
            <w:shd w:val="clear" w:color="auto" w:fill="auto"/>
            <w:vAlign w:val="center"/>
            <w:hideMark/>
          </w:tcPr>
          <w:p w14:paraId="20CE0C61" w14:textId="77777777" w:rsidR="0048246C" w:rsidRPr="00A02298" w:rsidRDefault="0048246C" w:rsidP="009F56EA">
            <w:pPr>
              <w:jc w:val="right"/>
              <w:rPr>
                <w:color w:val="000000"/>
                <w:sz w:val="18"/>
                <w:szCs w:val="18"/>
              </w:rPr>
            </w:pPr>
            <w:r w:rsidRPr="00A02298">
              <w:rPr>
                <w:color w:val="000000"/>
                <w:sz w:val="18"/>
                <w:szCs w:val="18"/>
              </w:rPr>
              <w:t>Estimated burden hours per incident</w:t>
            </w:r>
          </w:p>
        </w:tc>
        <w:tc>
          <w:tcPr>
            <w:tcW w:w="1024" w:type="dxa"/>
            <w:tcBorders>
              <w:top w:val="nil"/>
              <w:left w:val="nil"/>
              <w:bottom w:val="single" w:sz="8" w:space="0" w:color="auto"/>
              <w:right w:val="nil"/>
            </w:tcBorders>
            <w:shd w:val="clear" w:color="auto" w:fill="auto"/>
            <w:noWrap/>
            <w:vAlign w:val="center"/>
            <w:hideMark/>
          </w:tcPr>
          <w:p w14:paraId="1BBD998A" w14:textId="77777777" w:rsidR="0048246C" w:rsidRPr="00A02298" w:rsidRDefault="0048246C" w:rsidP="009F56EA">
            <w:pPr>
              <w:jc w:val="right"/>
              <w:rPr>
                <w:color w:val="000000"/>
                <w:sz w:val="18"/>
                <w:szCs w:val="18"/>
              </w:rPr>
            </w:pPr>
            <w:r w:rsidRPr="00A02298">
              <w:rPr>
                <w:color w:val="000000"/>
                <w:sz w:val="18"/>
                <w:szCs w:val="18"/>
              </w:rPr>
              <w:t>Maximum</w:t>
            </w:r>
          </w:p>
        </w:tc>
        <w:tc>
          <w:tcPr>
            <w:tcW w:w="1007" w:type="dxa"/>
            <w:tcBorders>
              <w:top w:val="nil"/>
              <w:left w:val="nil"/>
              <w:bottom w:val="single" w:sz="8" w:space="0" w:color="auto"/>
              <w:right w:val="nil"/>
            </w:tcBorders>
            <w:shd w:val="clear" w:color="auto" w:fill="auto"/>
            <w:noWrap/>
            <w:vAlign w:val="center"/>
            <w:hideMark/>
          </w:tcPr>
          <w:p w14:paraId="53B814BB" w14:textId="77777777" w:rsidR="0048246C" w:rsidRPr="00A02298" w:rsidRDefault="0048246C" w:rsidP="009F56EA">
            <w:pPr>
              <w:jc w:val="right"/>
              <w:rPr>
                <w:color w:val="000000"/>
                <w:sz w:val="18"/>
                <w:szCs w:val="18"/>
              </w:rPr>
            </w:pPr>
            <w:r w:rsidRPr="00A02298">
              <w:rPr>
                <w:color w:val="000000"/>
                <w:sz w:val="18"/>
                <w:szCs w:val="18"/>
              </w:rPr>
              <w:t>Minimum</w:t>
            </w:r>
          </w:p>
        </w:tc>
      </w:tr>
      <w:tr w:rsidR="0048246C" w:rsidRPr="00A02298" w14:paraId="5CF7CB7B" w14:textId="77777777" w:rsidTr="009F56EA">
        <w:trPr>
          <w:trHeight w:val="40"/>
        </w:trPr>
        <w:tc>
          <w:tcPr>
            <w:tcW w:w="1737" w:type="dxa"/>
            <w:tcBorders>
              <w:top w:val="single" w:sz="8" w:space="0" w:color="auto"/>
              <w:left w:val="nil"/>
              <w:bottom w:val="double" w:sz="4" w:space="0" w:color="auto"/>
              <w:right w:val="nil"/>
            </w:tcBorders>
            <w:shd w:val="clear" w:color="auto" w:fill="auto"/>
            <w:noWrap/>
            <w:vAlign w:val="center"/>
            <w:hideMark/>
          </w:tcPr>
          <w:p w14:paraId="174CA168" w14:textId="77777777" w:rsidR="0048246C" w:rsidRPr="00A02298" w:rsidRDefault="0048246C" w:rsidP="009F56EA">
            <w:pPr>
              <w:rPr>
                <w:color w:val="000000"/>
                <w:sz w:val="18"/>
                <w:szCs w:val="18"/>
              </w:rPr>
            </w:pPr>
            <w:r w:rsidRPr="00A02298">
              <w:rPr>
                <w:color w:val="000000"/>
                <w:sz w:val="18"/>
                <w:szCs w:val="18"/>
              </w:rPr>
              <w:t>Collection (Annual)</w:t>
            </w:r>
          </w:p>
        </w:tc>
        <w:tc>
          <w:tcPr>
            <w:tcW w:w="1531" w:type="dxa"/>
            <w:tcBorders>
              <w:top w:val="single" w:sz="8" w:space="0" w:color="auto"/>
              <w:left w:val="nil"/>
              <w:bottom w:val="double" w:sz="4" w:space="0" w:color="auto"/>
              <w:right w:val="single" w:sz="8" w:space="0" w:color="auto"/>
            </w:tcBorders>
            <w:shd w:val="clear" w:color="auto" w:fill="auto"/>
            <w:noWrap/>
            <w:vAlign w:val="center"/>
            <w:hideMark/>
          </w:tcPr>
          <w:p w14:paraId="71D8DE28" w14:textId="77777777" w:rsidR="0048246C" w:rsidRPr="00A02298" w:rsidRDefault="0048246C" w:rsidP="009F56EA">
            <w:pPr>
              <w:rPr>
                <w:color w:val="000000"/>
                <w:sz w:val="18"/>
                <w:szCs w:val="18"/>
              </w:rPr>
            </w:pPr>
            <w:r w:rsidRPr="00A02298">
              <w:rPr>
                <w:color w:val="000000"/>
                <w:sz w:val="18"/>
                <w:szCs w:val="18"/>
              </w:rPr>
              <w:t>All agencies</w:t>
            </w:r>
          </w:p>
        </w:tc>
        <w:tc>
          <w:tcPr>
            <w:tcW w:w="1272" w:type="dxa"/>
            <w:tcBorders>
              <w:top w:val="single" w:sz="8" w:space="0" w:color="auto"/>
              <w:left w:val="nil"/>
              <w:bottom w:val="double" w:sz="4" w:space="0" w:color="auto"/>
              <w:right w:val="nil"/>
            </w:tcBorders>
            <w:shd w:val="clear" w:color="auto" w:fill="auto"/>
            <w:noWrap/>
            <w:vAlign w:val="center"/>
            <w:hideMark/>
          </w:tcPr>
          <w:p w14:paraId="27CF9A65" w14:textId="77777777" w:rsidR="0048246C" w:rsidRPr="00A02298" w:rsidRDefault="0048246C" w:rsidP="009F56EA">
            <w:pPr>
              <w:jc w:val="right"/>
              <w:rPr>
                <w:color w:val="000000"/>
                <w:sz w:val="18"/>
                <w:szCs w:val="18"/>
              </w:rPr>
            </w:pPr>
            <w:r w:rsidRPr="00A02298">
              <w:rPr>
                <w:color w:val="000000"/>
                <w:sz w:val="18"/>
                <w:szCs w:val="18"/>
              </w:rPr>
              <w:t>701,486</w:t>
            </w:r>
          </w:p>
        </w:tc>
        <w:tc>
          <w:tcPr>
            <w:tcW w:w="1024" w:type="dxa"/>
            <w:tcBorders>
              <w:top w:val="single" w:sz="8" w:space="0" w:color="auto"/>
              <w:left w:val="nil"/>
              <w:bottom w:val="double" w:sz="4" w:space="0" w:color="auto"/>
              <w:right w:val="nil"/>
            </w:tcBorders>
            <w:shd w:val="clear" w:color="auto" w:fill="auto"/>
            <w:noWrap/>
            <w:vAlign w:val="center"/>
            <w:hideMark/>
          </w:tcPr>
          <w:p w14:paraId="6262E3E4" w14:textId="77777777" w:rsidR="0048246C" w:rsidRPr="00A02298" w:rsidRDefault="0048246C" w:rsidP="009F56EA">
            <w:pPr>
              <w:jc w:val="right"/>
              <w:rPr>
                <w:color w:val="000000"/>
                <w:sz w:val="18"/>
                <w:szCs w:val="18"/>
              </w:rPr>
            </w:pPr>
            <w:r w:rsidRPr="00A02298">
              <w:rPr>
                <w:color w:val="000000"/>
                <w:sz w:val="18"/>
                <w:szCs w:val="18"/>
              </w:rPr>
              <w:t>0.112</w:t>
            </w:r>
          </w:p>
        </w:tc>
        <w:tc>
          <w:tcPr>
            <w:tcW w:w="1007" w:type="dxa"/>
            <w:tcBorders>
              <w:top w:val="single" w:sz="8" w:space="0" w:color="auto"/>
              <w:left w:val="nil"/>
              <w:bottom w:val="double" w:sz="4" w:space="0" w:color="auto"/>
              <w:right w:val="nil"/>
            </w:tcBorders>
            <w:shd w:val="clear" w:color="auto" w:fill="auto"/>
            <w:noWrap/>
            <w:vAlign w:val="center"/>
            <w:hideMark/>
          </w:tcPr>
          <w:p w14:paraId="06CD7B72" w14:textId="77777777" w:rsidR="0048246C" w:rsidRPr="00A02298" w:rsidRDefault="0048246C" w:rsidP="009F56EA">
            <w:pPr>
              <w:jc w:val="right"/>
              <w:rPr>
                <w:color w:val="000000"/>
                <w:sz w:val="18"/>
                <w:szCs w:val="18"/>
              </w:rPr>
            </w:pPr>
            <w:r w:rsidRPr="00A02298">
              <w:rPr>
                <w:color w:val="000000"/>
                <w:sz w:val="18"/>
                <w:szCs w:val="18"/>
              </w:rPr>
              <w:t>0.012</w:t>
            </w:r>
          </w:p>
        </w:tc>
        <w:tc>
          <w:tcPr>
            <w:tcW w:w="1024" w:type="dxa"/>
            <w:tcBorders>
              <w:top w:val="single" w:sz="8" w:space="0" w:color="auto"/>
              <w:left w:val="nil"/>
              <w:bottom w:val="double" w:sz="4" w:space="0" w:color="auto"/>
              <w:right w:val="nil"/>
            </w:tcBorders>
            <w:shd w:val="clear" w:color="auto" w:fill="auto"/>
            <w:noWrap/>
            <w:vAlign w:val="center"/>
            <w:hideMark/>
          </w:tcPr>
          <w:p w14:paraId="1405812F" w14:textId="77777777" w:rsidR="0048246C" w:rsidRPr="00A02298" w:rsidRDefault="0048246C" w:rsidP="009F56EA">
            <w:pPr>
              <w:jc w:val="right"/>
              <w:rPr>
                <w:color w:val="000000"/>
                <w:sz w:val="18"/>
                <w:szCs w:val="18"/>
              </w:rPr>
            </w:pPr>
            <w:r w:rsidRPr="00A02298">
              <w:rPr>
                <w:color w:val="000000"/>
                <w:sz w:val="18"/>
                <w:szCs w:val="18"/>
              </w:rPr>
              <w:t>83,200</w:t>
            </w:r>
          </w:p>
        </w:tc>
        <w:tc>
          <w:tcPr>
            <w:tcW w:w="1007" w:type="dxa"/>
            <w:tcBorders>
              <w:top w:val="single" w:sz="8" w:space="0" w:color="auto"/>
              <w:left w:val="nil"/>
              <w:bottom w:val="double" w:sz="4" w:space="0" w:color="auto"/>
              <w:right w:val="single" w:sz="8" w:space="0" w:color="auto"/>
            </w:tcBorders>
            <w:shd w:val="clear" w:color="auto" w:fill="auto"/>
            <w:noWrap/>
            <w:vAlign w:val="center"/>
            <w:hideMark/>
          </w:tcPr>
          <w:p w14:paraId="3239A777" w14:textId="77777777" w:rsidR="0048246C" w:rsidRPr="00A02298" w:rsidRDefault="0048246C" w:rsidP="009F56EA">
            <w:pPr>
              <w:jc w:val="right"/>
              <w:rPr>
                <w:color w:val="000000"/>
                <w:sz w:val="18"/>
                <w:szCs w:val="18"/>
              </w:rPr>
            </w:pPr>
            <w:r w:rsidRPr="00A02298">
              <w:rPr>
                <w:color w:val="000000"/>
                <w:sz w:val="18"/>
                <w:szCs w:val="18"/>
              </w:rPr>
              <w:t>8,700</w:t>
            </w:r>
          </w:p>
        </w:tc>
        <w:tc>
          <w:tcPr>
            <w:tcW w:w="1007" w:type="dxa"/>
            <w:tcBorders>
              <w:top w:val="single" w:sz="8" w:space="0" w:color="auto"/>
              <w:left w:val="nil"/>
              <w:bottom w:val="double" w:sz="4" w:space="0" w:color="auto"/>
              <w:right w:val="nil"/>
            </w:tcBorders>
            <w:shd w:val="clear" w:color="auto" w:fill="auto"/>
            <w:noWrap/>
            <w:vAlign w:val="center"/>
            <w:hideMark/>
          </w:tcPr>
          <w:p w14:paraId="68DA4D54" w14:textId="77777777" w:rsidR="0048246C" w:rsidRPr="00A02298" w:rsidRDefault="0048246C" w:rsidP="009F56EA">
            <w:pPr>
              <w:jc w:val="right"/>
              <w:rPr>
                <w:color w:val="000000"/>
                <w:sz w:val="18"/>
                <w:szCs w:val="18"/>
              </w:rPr>
            </w:pPr>
            <w:r w:rsidRPr="00A02298">
              <w:rPr>
                <w:color w:val="000000"/>
                <w:sz w:val="18"/>
                <w:szCs w:val="18"/>
              </w:rPr>
              <w:t>0.63</w:t>
            </w:r>
          </w:p>
        </w:tc>
        <w:tc>
          <w:tcPr>
            <w:tcW w:w="1024" w:type="dxa"/>
            <w:tcBorders>
              <w:top w:val="single" w:sz="8" w:space="0" w:color="auto"/>
              <w:left w:val="nil"/>
              <w:bottom w:val="double" w:sz="4" w:space="0" w:color="auto"/>
              <w:right w:val="nil"/>
            </w:tcBorders>
            <w:shd w:val="clear" w:color="auto" w:fill="auto"/>
            <w:noWrap/>
            <w:vAlign w:val="center"/>
            <w:hideMark/>
          </w:tcPr>
          <w:p w14:paraId="19D58C33" w14:textId="77777777" w:rsidR="0048246C" w:rsidRPr="00A02298" w:rsidRDefault="0048246C" w:rsidP="009F56EA">
            <w:pPr>
              <w:jc w:val="right"/>
              <w:rPr>
                <w:color w:val="000000"/>
                <w:sz w:val="18"/>
                <w:szCs w:val="18"/>
              </w:rPr>
            </w:pPr>
            <w:r w:rsidRPr="00A02298">
              <w:rPr>
                <w:color w:val="000000"/>
                <w:sz w:val="18"/>
                <w:szCs w:val="18"/>
              </w:rPr>
              <w:t>52,416</w:t>
            </w:r>
          </w:p>
        </w:tc>
        <w:tc>
          <w:tcPr>
            <w:tcW w:w="1007" w:type="dxa"/>
            <w:tcBorders>
              <w:top w:val="single" w:sz="8" w:space="0" w:color="auto"/>
              <w:left w:val="nil"/>
              <w:bottom w:val="double" w:sz="4" w:space="0" w:color="auto"/>
              <w:right w:val="nil"/>
            </w:tcBorders>
            <w:shd w:val="clear" w:color="auto" w:fill="auto"/>
            <w:noWrap/>
            <w:vAlign w:val="center"/>
            <w:hideMark/>
          </w:tcPr>
          <w:p w14:paraId="30703D98" w14:textId="77777777" w:rsidR="0048246C" w:rsidRPr="00A02298" w:rsidRDefault="0048246C" w:rsidP="009F56EA">
            <w:pPr>
              <w:jc w:val="right"/>
              <w:rPr>
                <w:color w:val="000000"/>
                <w:sz w:val="18"/>
                <w:szCs w:val="18"/>
              </w:rPr>
            </w:pPr>
            <w:r w:rsidRPr="00A02298">
              <w:rPr>
                <w:color w:val="000000"/>
                <w:sz w:val="18"/>
                <w:szCs w:val="18"/>
              </w:rPr>
              <w:t>5,481</w:t>
            </w:r>
          </w:p>
        </w:tc>
      </w:tr>
      <w:tr w:rsidR="0048246C" w:rsidRPr="00A02298" w14:paraId="053981D8" w14:textId="77777777" w:rsidTr="0048246C">
        <w:trPr>
          <w:trHeight w:val="40"/>
        </w:trPr>
        <w:tc>
          <w:tcPr>
            <w:tcW w:w="1737" w:type="dxa"/>
            <w:tcBorders>
              <w:top w:val="double" w:sz="4" w:space="0" w:color="auto"/>
              <w:left w:val="nil"/>
              <w:right w:val="nil"/>
            </w:tcBorders>
            <w:shd w:val="clear" w:color="auto" w:fill="auto"/>
            <w:noWrap/>
            <w:vAlign w:val="center"/>
          </w:tcPr>
          <w:p w14:paraId="294610AA" w14:textId="77777777" w:rsidR="0048246C" w:rsidRPr="00A02298" w:rsidRDefault="0048246C" w:rsidP="009F56EA">
            <w:pPr>
              <w:rPr>
                <w:color w:val="000000"/>
                <w:sz w:val="18"/>
                <w:szCs w:val="18"/>
              </w:rPr>
            </w:pPr>
          </w:p>
        </w:tc>
        <w:tc>
          <w:tcPr>
            <w:tcW w:w="1531" w:type="dxa"/>
            <w:tcBorders>
              <w:top w:val="double" w:sz="4" w:space="0" w:color="auto"/>
              <w:left w:val="nil"/>
              <w:right w:val="single" w:sz="4" w:space="0" w:color="FFFFFF"/>
            </w:tcBorders>
            <w:shd w:val="clear" w:color="auto" w:fill="auto"/>
            <w:noWrap/>
            <w:vAlign w:val="center"/>
          </w:tcPr>
          <w:p w14:paraId="7FFA2192" w14:textId="77777777" w:rsidR="0048246C" w:rsidRPr="00A02298" w:rsidRDefault="0048246C" w:rsidP="009F56EA">
            <w:pPr>
              <w:rPr>
                <w:color w:val="000000"/>
                <w:sz w:val="18"/>
                <w:szCs w:val="18"/>
              </w:rPr>
            </w:pPr>
          </w:p>
        </w:tc>
        <w:tc>
          <w:tcPr>
            <w:tcW w:w="1272" w:type="dxa"/>
            <w:tcBorders>
              <w:top w:val="double" w:sz="4" w:space="0" w:color="auto"/>
              <w:left w:val="single" w:sz="4" w:space="0" w:color="FFFFFF"/>
              <w:right w:val="nil"/>
            </w:tcBorders>
            <w:shd w:val="clear" w:color="auto" w:fill="auto"/>
            <w:noWrap/>
            <w:vAlign w:val="center"/>
          </w:tcPr>
          <w:p w14:paraId="39E6D9BF" w14:textId="77777777"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14:paraId="683C4A07" w14:textId="77777777" w:rsidR="0048246C" w:rsidRPr="00A02298" w:rsidRDefault="0048246C" w:rsidP="009F56EA">
            <w:pPr>
              <w:jc w:val="right"/>
              <w:rPr>
                <w:color w:val="000000"/>
                <w:sz w:val="18"/>
                <w:szCs w:val="18"/>
              </w:rPr>
            </w:pPr>
          </w:p>
        </w:tc>
        <w:tc>
          <w:tcPr>
            <w:tcW w:w="1007" w:type="dxa"/>
            <w:tcBorders>
              <w:top w:val="double" w:sz="4" w:space="0" w:color="auto"/>
              <w:left w:val="nil"/>
              <w:right w:val="nil"/>
            </w:tcBorders>
            <w:shd w:val="clear" w:color="auto" w:fill="auto"/>
            <w:noWrap/>
            <w:vAlign w:val="center"/>
          </w:tcPr>
          <w:p w14:paraId="6BF0DFFB" w14:textId="77777777"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14:paraId="12CDA08A" w14:textId="77777777" w:rsidR="0048246C" w:rsidRPr="00A02298" w:rsidRDefault="0048246C" w:rsidP="009F56EA">
            <w:pPr>
              <w:jc w:val="right"/>
              <w:rPr>
                <w:color w:val="000000"/>
                <w:sz w:val="18"/>
                <w:szCs w:val="18"/>
              </w:rPr>
            </w:pPr>
          </w:p>
        </w:tc>
        <w:tc>
          <w:tcPr>
            <w:tcW w:w="1007" w:type="dxa"/>
            <w:tcBorders>
              <w:top w:val="double" w:sz="4" w:space="0" w:color="auto"/>
              <w:left w:val="nil"/>
              <w:right w:val="single" w:sz="4" w:space="0" w:color="FFFFFF"/>
            </w:tcBorders>
            <w:shd w:val="clear" w:color="auto" w:fill="auto"/>
            <w:noWrap/>
            <w:vAlign w:val="center"/>
          </w:tcPr>
          <w:p w14:paraId="75948773" w14:textId="77777777" w:rsidR="0048246C" w:rsidRPr="00A02298" w:rsidRDefault="0048246C" w:rsidP="009F56EA">
            <w:pPr>
              <w:jc w:val="right"/>
              <w:rPr>
                <w:color w:val="000000"/>
                <w:sz w:val="18"/>
                <w:szCs w:val="18"/>
              </w:rPr>
            </w:pPr>
          </w:p>
        </w:tc>
        <w:tc>
          <w:tcPr>
            <w:tcW w:w="1007" w:type="dxa"/>
            <w:tcBorders>
              <w:top w:val="double" w:sz="4" w:space="0" w:color="auto"/>
              <w:left w:val="single" w:sz="4" w:space="0" w:color="FFFFFF"/>
              <w:right w:val="nil"/>
            </w:tcBorders>
            <w:shd w:val="clear" w:color="auto" w:fill="auto"/>
            <w:noWrap/>
            <w:vAlign w:val="center"/>
          </w:tcPr>
          <w:p w14:paraId="5E1D4541" w14:textId="77777777" w:rsidR="0048246C" w:rsidRPr="00A02298" w:rsidRDefault="0048246C" w:rsidP="009F56EA">
            <w:pPr>
              <w:jc w:val="right"/>
              <w:rPr>
                <w:color w:val="000000"/>
                <w:sz w:val="18"/>
                <w:szCs w:val="18"/>
              </w:rPr>
            </w:pPr>
          </w:p>
        </w:tc>
        <w:tc>
          <w:tcPr>
            <w:tcW w:w="1024" w:type="dxa"/>
            <w:tcBorders>
              <w:top w:val="double" w:sz="4" w:space="0" w:color="auto"/>
              <w:left w:val="nil"/>
              <w:right w:val="nil"/>
            </w:tcBorders>
            <w:shd w:val="clear" w:color="auto" w:fill="auto"/>
            <w:noWrap/>
            <w:vAlign w:val="center"/>
          </w:tcPr>
          <w:p w14:paraId="23F6BFD5" w14:textId="77777777" w:rsidR="0048246C" w:rsidRPr="00A02298" w:rsidRDefault="0048246C" w:rsidP="009F56EA">
            <w:pPr>
              <w:jc w:val="right"/>
              <w:rPr>
                <w:color w:val="000000"/>
                <w:sz w:val="18"/>
                <w:szCs w:val="18"/>
              </w:rPr>
            </w:pPr>
          </w:p>
        </w:tc>
        <w:tc>
          <w:tcPr>
            <w:tcW w:w="1007" w:type="dxa"/>
            <w:tcBorders>
              <w:top w:val="double" w:sz="4" w:space="0" w:color="auto"/>
              <w:left w:val="nil"/>
              <w:right w:val="nil"/>
            </w:tcBorders>
            <w:shd w:val="clear" w:color="auto" w:fill="auto"/>
            <w:noWrap/>
            <w:vAlign w:val="center"/>
          </w:tcPr>
          <w:p w14:paraId="4C2A1376" w14:textId="77777777" w:rsidR="0048246C" w:rsidRPr="00A02298" w:rsidRDefault="0048246C" w:rsidP="009F56EA">
            <w:pPr>
              <w:jc w:val="right"/>
              <w:rPr>
                <w:color w:val="000000"/>
                <w:sz w:val="18"/>
                <w:szCs w:val="18"/>
              </w:rPr>
            </w:pPr>
          </w:p>
        </w:tc>
      </w:tr>
      <w:tr w:rsidR="0048246C" w:rsidRPr="00A02298" w14:paraId="1198904B" w14:textId="77777777" w:rsidTr="0048246C">
        <w:trPr>
          <w:trHeight w:val="40"/>
        </w:trPr>
        <w:tc>
          <w:tcPr>
            <w:tcW w:w="1737" w:type="dxa"/>
            <w:tcBorders>
              <w:left w:val="nil"/>
              <w:bottom w:val="nil"/>
            </w:tcBorders>
            <w:shd w:val="clear" w:color="auto" w:fill="auto"/>
            <w:noWrap/>
            <w:vAlign w:val="center"/>
          </w:tcPr>
          <w:p w14:paraId="0A36E522" w14:textId="77777777" w:rsidR="0048246C" w:rsidRPr="00A02298" w:rsidRDefault="0048246C" w:rsidP="009F56EA">
            <w:pPr>
              <w:rPr>
                <w:color w:val="000000"/>
                <w:sz w:val="18"/>
                <w:szCs w:val="18"/>
              </w:rPr>
            </w:pPr>
          </w:p>
        </w:tc>
        <w:tc>
          <w:tcPr>
            <w:tcW w:w="1531" w:type="dxa"/>
            <w:tcBorders>
              <w:bottom w:val="nil"/>
              <w:right w:val="single" w:sz="4" w:space="0" w:color="FFFFFF"/>
            </w:tcBorders>
            <w:shd w:val="clear" w:color="auto" w:fill="auto"/>
            <w:noWrap/>
            <w:vAlign w:val="center"/>
          </w:tcPr>
          <w:p w14:paraId="7700FC86" w14:textId="77777777" w:rsidR="0048246C" w:rsidRPr="00A02298" w:rsidRDefault="0048246C" w:rsidP="009F56EA">
            <w:pPr>
              <w:rPr>
                <w:color w:val="000000"/>
                <w:sz w:val="18"/>
                <w:szCs w:val="18"/>
              </w:rPr>
            </w:pPr>
          </w:p>
        </w:tc>
        <w:tc>
          <w:tcPr>
            <w:tcW w:w="1272" w:type="dxa"/>
            <w:tcBorders>
              <w:left w:val="single" w:sz="4" w:space="0" w:color="FFFFFF"/>
              <w:bottom w:val="nil"/>
            </w:tcBorders>
            <w:shd w:val="clear" w:color="auto" w:fill="auto"/>
            <w:noWrap/>
            <w:vAlign w:val="center"/>
          </w:tcPr>
          <w:p w14:paraId="7BE4A334" w14:textId="77777777"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14:paraId="0D55EBEB" w14:textId="77777777"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14:paraId="34484ABF" w14:textId="77777777"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14:paraId="546859F3" w14:textId="77777777"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14:paraId="424FB3F1" w14:textId="77777777" w:rsidR="0048246C" w:rsidRPr="00A02298" w:rsidRDefault="0048246C" w:rsidP="009F56EA">
            <w:pPr>
              <w:jc w:val="right"/>
              <w:rPr>
                <w:color w:val="000000"/>
                <w:sz w:val="18"/>
                <w:szCs w:val="18"/>
              </w:rPr>
            </w:pPr>
          </w:p>
        </w:tc>
        <w:tc>
          <w:tcPr>
            <w:tcW w:w="1007" w:type="dxa"/>
            <w:tcBorders>
              <w:bottom w:val="nil"/>
            </w:tcBorders>
            <w:shd w:val="clear" w:color="auto" w:fill="auto"/>
            <w:noWrap/>
            <w:vAlign w:val="center"/>
          </w:tcPr>
          <w:p w14:paraId="06B6F747" w14:textId="77777777" w:rsidR="0048246C" w:rsidRPr="00A02298" w:rsidRDefault="0048246C" w:rsidP="009F56EA">
            <w:pPr>
              <w:jc w:val="right"/>
              <w:rPr>
                <w:color w:val="000000"/>
                <w:sz w:val="18"/>
                <w:szCs w:val="18"/>
              </w:rPr>
            </w:pPr>
          </w:p>
        </w:tc>
        <w:tc>
          <w:tcPr>
            <w:tcW w:w="1024" w:type="dxa"/>
            <w:tcBorders>
              <w:bottom w:val="nil"/>
            </w:tcBorders>
            <w:shd w:val="clear" w:color="auto" w:fill="auto"/>
            <w:noWrap/>
            <w:vAlign w:val="center"/>
          </w:tcPr>
          <w:p w14:paraId="34390049" w14:textId="77777777" w:rsidR="0048246C" w:rsidRPr="00A02298" w:rsidRDefault="0048246C" w:rsidP="009F56EA">
            <w:pPr>
              <w:jc w:val="right"/>
              <w:rPr>
                <w:color w:val="000000"/>
                <w:sz w:val="18"/>
                <w:szCs w:val="18"/>
              </w:rPr>
            </w:pPr>
          </w:p>
        </w:tc>
        <w:tc>
          <w:tcPr>
            <w:tcW w:w="1007" w:type="dxa"/>
            <w:tcBorders>
              <w:bottom w:val="nil"/>
              <w:right w:val="nil"/>
            </w:tcBorders>
            <w:shd w:val="clear" w:color="auto" w:fill="auto"/>
            <w:noWrap/>
            <w:vAlign w:val="center"/>
          </w:tcPr>
          <w:p w14:paraId="09CCD1C8" w14:textId="77777777" w:rsidR="0048246C" w:rsidRPr="00A02298" w:rsidRDefault="0048246C" w:rsidP="009F56EA">
            <w:pPr>
              <w:jc w:val="right"/>
              <w:rPr>
                <w:color w:val="000000"/>
                <w:sz w:val="18"/>
                <w:szCs w:val="18"/>
              </w:rPr>
            </w:pPr>
          </w:p>
        </w:tc>
      </w:tr>
    </w:tbl>
    <w:p w14:paraId="24E44E49" w14:textId="77777777" w:rsidR="0048246C" w:rsidRPr="00A02298" w:rsidRDefault="0048246C"/>
    <w:p w14:paraId="659C1378" w14:textId="77777777" w:rsidR="0048246C" w:rsidRPr="00A02298" w:rsidRDefault="0048246C"/>
    <w:p w14:paraId="3AA2BBEA" w14:textId="77777777" w:rsidR="0048246C" w:rsidRPr="00A02298" w:rsidRDefault="0048246C">
      <w:pPr>
        <w:sectPr w:rsidR="0048246C" w:rsidRPr="00A02298" w:rsidSect="0048246C">
          <w:pgSz w:w="15840" w:h="12240" w:orient="landscape"/>
          <w:pgMar w:top="1440" w:right="1440" w:bottom="1440" w:left="1170" w:header="1440" w:footer="1170" w:gutter="0"/>
          <w:cols w:space="720"/>
          <w:noEndnote/>
          <w:docGrid w:linePitch="326"/>
        </w:sectPr>
      </w:pPr>
    </w:p>
    <w:p w14:paraId="100FDA86" w14:textId="77777777" w:rsidR="0048246C" w:rsidRPr="00A02298" w:rsidRDefault="0048246C"/>
    <w:p w14:paraId="4B3F0A57" w14:textId="12C44AB5" w:rsidR="00CF534E" w:rsidRPr="00595985" w:rsidRDefault="00CF534E">
      <w:pPr>
        <w:rPr>
          <w:u w:val="single"/>
        </w:rPr>
      </w:pPr>
      <w:r w:rsidRPr="00A02298">
        <w:t xml:space="preserve">13.  </w:t>
      </w:r>
      <w:r w:rsidRPr="00595985">
        <w:rPr>
          <w:u w:val="single"/>
        </w:rPr>
        <w:t>Estimate of Cost Burden</w:t>
      </w:r>
    </w:p>
    <w:p w14:paraId="4C7C8645" w14:textId="77777777" w:rsidR="00CF534E" w:rsidRPr="00A02298" w:rsidRDefault="00CF534E"/>
    <w:p w14:paraId="6037D6A9" w14:textId="0950907A" w:rsidR="0048246C" w:rsidRPr="00A02298" w:rsidRDefault="0048246C" w:rsidP="0048246C">
      <w:pPr>
        <w:pStyle w:val="NormalWeb"/>
        <w:ind w:left="360"/>
        <w:rPr>
          <w:color w:val="000000"/>
        </w:rPr>
      </w:pPr>
      <w:r w:rsidRPr="00A02298">
        <w:rPr>
          <w:color w:val="000000"/>
        </w:rPr>
        <w:t>There are no direct costs to law enforcement to participate in the FBI UCR Program other than their time to respond</w:t>
      </w:r>
      <w:r w:rsidR="00E10E51">
        <w:rPr>
          <w:color w:val="000000"/>
        </w:rPr>
        <w:t xml:space="preserve"> to the data collection and for any additional follow-up between the agency and the FBI UCR Program</w:t>
      </w:r>
      <w:r w:rsidRPr="00A02298">
        <w:rPr>
          <w:color w:val="000000"/>
        </w:rPr>
        <w:t xml:space="preserve">.  Respondents may incur capital or start-up costs associated with this information collection, although it is difficult to obtain the costs to agency Records Management Systems as the vendor costs vary from agency-to-agency.  Many costs are built into the vendors Service Level Agreement contracts.  Depending on the vendor contracts, changes may be included within the original contract with no other additional costs.  </w:t>
      </w:r>
      <w:r w:rsidR="00AA6D58">
        <w:rPr>
          <w:color w:val="000000"/>
        </w:rPr>
        <w:t>However, a</w:t>
      </w:r>
      <w:r w:rsidRPr="00A02298">
        <w:rPr>
          <w:color w:val="000000"/>
        </w:rPr>
        <w:t xml:space="preserve">n estimate </w:t>
      </w:r>
      <w:r w:rsidR="00AA6D58">
        <w:rPr>
          <w:color w:val="000000"/>
        </w:rPr>
        <w:t>was</w:t>
      </w:r>
      <w:r w:rsidRPr="00A02298">
        <w:rPr>
          <w:color w:val="000000"/>
        </w:rPr>
        <w:t xml:space="preserve"> projected that agencies pay a $1</w:t>
      </w:r>
      <w:r w:rsidR="00AA6D58">
        <w:rPr>
          <w:color w:val="000000"/>
        </w:rPr>
        <w:t>07</w:t>
      </w:r>
      <w:r w:rsidRPr="00A02298">
        <w:rPr>
          <w:color w:val="000000"/>
        </w:rPr>
        <w:t>,000 maintenance fee every year for system maintenance costs.  However, these agencies are required to maintain their systems for their own purposes regardless of whether they report crime data to the FBI UCR Program.</w:t>
      </w:r>
    </w:p>
    <w:p w14:paraId="0A0B90B6" w14:textId="72439285" w:rsidR="00AA6D58" w:rsidRPr="00A02298" w:rsidRDefault="00AA6D58"/>
    <w:p w14:paraId="161A590F" w14:textId="72C3438D" w:rsidR="00CF534E" w:rsidRPr="00A02298" w:rsidRDefault="00CF534E">
      <w:r w:rsidRPr="00A02298">
        <w:t xml:space="preserve">14.  </w:t>
      </w:r>
      <w:r w:rsidRPr="00595985">
        <w:rPr>
          <w:u w:val="single"/>
        </w:rPr>
        <w:t>Estimated Annualized Costs to Federal Government</w:t>
      </w:r>
    </w:p>
    <w:p w14:paraId="0BD75FD5" w14:textId="77777777" w:rsidR="00CF534E" w:rsidRPr="00A02298" w:rsidRDefault="00CF534E"/>
    <w:p w14:paraId="60841783" w14:textId="47132C13" w:rsidR="0048246C" w:rsidRPr="00A02298" w:rsidRDefault="0048246C" w:rsidP="0048246C">
      <w:pPr>
        <w:pStyle w:val="ListParagraph"/>
        <w:tabs>
          <w:tab w:val="left" w:pos="5430"/>
        </w:tabs>
        <w:autoSpaceDE w:val="0"/>
        <w:autoSpaceDN w:val="0"/>
        <w:adjustRightInd w:val="0"/>
        <w:spacing w:after="0" w:line="240" w:lineRule="auto"/>
        <w:ind w:left="360"/>
        <w:rPr>
          <w:rFonts w:ascii="Times New Roman" w:hAnsi="Times New Roman"/>
        </w:rPr>
      </w:pPr>
      <w:r w:rsidRPr="00A02298">
        <w:rPr>
          <w:rFonts w:ascii="Times New Roman" w:hAnsi="Times New Roman"/>
          <w:sz w:val="24"/>
          <w:szCs w:val="24"/>
        </w:rPr>
        <w:t xml:space="preserve">The development of the National </w:t>
      </w:r>
      <w:r w:rsidR="00BF1803">
        <w:rPr>
          <w:rFonts w:ascii="Times New Roman" w:hAnsi="Times New Roman"/>
          <w:sz w:val="24"/>
          <w:szCs w:val="24"/>
        </w:rPr>
        <w:t>UoF</w:t>
      </w:r>
      <w:r w:rsidRPr="00A02298">
        <w:rPr>
          <w:rFonts w:ascii="Times New Roman" w:hAnsi="Times New Roman"/>
          <w:sz w:val="24"/>
          <w:szCs w:val="24"/>
        </w:rPr>
        <w:t xml:space="preserve"> Data Collection system is being performed by </w:t>
      </w:r>
      <w:r w:rsidR="00AA6D58">
        <w:rPr>
          <w:rFonts w:ascii="Times New Roman" w:hAnsi="Times New Roman"/>
          <w:sz w:val="24"/>
          <w:szCs w:val="24"/>
        </w:rPr>
        <w:t>c</w:t>
      </w:r>
      <w:r w:rsidRPr="00A02298">
        <w:rPr>
          <w:rFonts w:ascii="Times New Roman" w:hAnsi="Times New Roman"/>
          <w:sz w:val="24"/>
          <w:szCs w:val="24"/>
        </w:rPr>
        <w:t>ontract, as well as government support staff.  Below is an estimated cost for Fiscal Years 2016, 2017, and 2018 for contract support, as well as government support</w:t>
      </w:r>
      <w:r w:rsidRPr="00A02298">
        <w:rPr>
          <w:rFonts w:ascii="Times New Roman" w:hAnsi="Times New Roman"/>
        </w:rPr>
        <w:t>.</w:t>
      </w:r>
    </w:p>
    <w:p w14:paraId="4686F214" w14:textId="77777777" w:rsidR="0048246C" w:rsidRPr="00A02298" w:rsidRDefault="0048246C" w:rsidP="0048246C">
      <w:pPr>
        <w:pStyle w:val="ListParagraph"/>
        <w:tabs>
          <w:tab w:val="left" w:pos="5430"/>
        </w:tabs>
        <w:autoSpaceDE w:val="0"/>
        <w:autoSpaceDN w:val="0"/>
        <w:adjustRightInd w:val="0"/>
        <w:spacing w:after="0" w:line="240" w:lineRule="auto"/>
        <w:ind w:left="360"/>
        <w:rPr>
          <w:rFonts w:ascii="Times New Roman" w:hAnsi="Times New Roman"/>
        </w:rPr>
      </w:pPr>
      <w:r w:rsidRPr="00A02298">
        <w:rPr>
          <w:rFonts w:ascii="Times New Roman" w:hAnsi="Times New Roman"/>
        </w:rPr>
        <w:t xml:space="preserve">  </w:t>
      </w:r>
    </w:p>
    <w:tbl>
      <w:tblPr>
        <w:tblW w:w="8541" w:type="dxa"/>
        <w:tblLook w:val="04A0" w:firstRow="1" w:lastRow="0" w:firstColumn="1" w:lastColumn="0" w:noHBand="0" w:noVBand="1"/>
      </w:tblPr>
      <w:tblGrid>
        <w:gridCol w:w="3024"/>
        <w:gridCol w:w="1839"/>
        <w:gridCol w:w="1708"/>
        <w:gridCol w:w="1970"/>
      </w:tblGrid>
      <w:tr w:rsidR="0048246C" w:rsidRPr="00A02298" w14:paraId="5792C0E5" w14:textId="77777777" w:rsidTr="009F56EA">
        <w:trPr>
          <w:trHeight w:val="300"/>
        </w:trPr>
        <w:tc>
          <w:tcPr>
            <w:tcW w:w="694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01BBE9" w14:textId="77777777" w:rsidR="0048246C" w:rsidRPr="00A02298" w:rsidRDefault="0048246C" w:rsidP="009F56EA">
            <w:pPr>
              <w:jc w:val="center"/>
              <w:rPr>
                <w:b/>
                <w:bCs/>
                <w:color w:val="000000"/>
              </w:rPr>
            </w:pPr>
            <w:r w:rsidRPr="00A02298">
              <w:rPr>
                <w:b/>
                <w:bCs/>
                <w:color w:val="000000"/>
              </w:rPr>
              <w:t xml:space="preserve">Use-of-Force Contract Services </w:t>
            </w:r>
            <w:r w:rsidRPr="00A02298">
              <w:rPr>
                <w:bCs/>
                <w:color w:val="000000"/>
              </w:rPr>
              <w:t>/</w:t>
            </w:r>
            <w:r w:rsidRPr="00A02298">
              <w:rPr>
                <w:b/>
                <w:bCs/>
                <w:color w:val="000000"/>
              </w:rPr>
              <w:t xml:space="preserve"> </w:t>
            </w:r>
            <w:r w:rsidRPr="00A02298">
              <w:rPr>
                <w:b/>
                <w:color w:val="000000"/>
              </w:rPr>
              <w:t>Operations &amp; Maintenance</w:t>
            </w:r>
            <w:r w:rsidRPr="00A02298">
              <w:rPr>
                <w:color w:val="000000"/>
              </w:rPr>
              <w:t xml:space="preserve"> </w:t>
            </w:r>
            <w:r w:rsidRPr="00A02298">
              <w:rPr>
                <w:b/>
                <w:bCs/>
                <w:color w:val="000000"/>
              </w:rPr>
              <w:t xml:space="preserve">Services Costs </w:t>
            </w:r>
          </w:p>
        </w:tc>
      </w:tr>
      <w:tr w:rsidR="0048246C" w:rsidRPr="00A02298" w14:paraId="45C3F70E"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33FEF692" w14:textId="77777777" w:rsidR="0048246C" w:rsidRPr="00A02298" w:rsidRDefault="0048246C" w:rsidP="009F56EA">
            <w:pPr>
              <w:rPr>
                <w:color w:val="000000"/>
              </w:rPr>
            </w:pPr>
            <w:r w:rsidRPr="00A02298">
              <w:rPr>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14:paraId="57460FA9" w14:textId="77777777" w:rsidR="0048246C" w:rsidRPr="00A02298" w:rsidRDefault="0048246C" w:rsidP="009F56EA">
            <w:pPr>
              <w:jc w:val="center"/>
              <w:rPr>
                <w:b/>
                <w:bCs/>
                <w:color w:val="000000"/>
              </w:rPr>
            </w:pPr>
            <w:r w:rsidRPr="00A02298">
              <w:rPr>
                <w:b/>
                <w:bCs/>
                <w:color w:val="000000"/>
              </w:rPr>
              <w:t>FY16</w:t>
            </w:r>
          </w:p>
        </w:tc>
        <w:tc>
          <w:tcPr>
            <w:tcW w:w="1388" w:type="dxa"/>
            <w:tcBorders>
              <w:top w:val="nil"/>
              <w:left w:val="nil"/>
              <w:bottom w:val="single" w:sz="4" w:space="0" w:color="757171"/>
              <w:right w:val="single" w:sz="4" w:space="0" w:color="757171"/>
            </w:tcBorders>
            <w:shd w:val="clear" w:color="auto" w:fill="auto"/>
            <w:noWrap/>
            <w:vAlign w:val="bottom"/>
            <w:hideMark/>
          </w:tcPr>
          <w:p w14:paraId="35D3B151" w14:textId="77777777" w:rsidR="0048246C" w:rsidRPr="00A02298" w:rsidRDefault="0048246C" w:rsidP="009F56EA">
            <w:pPr>
              <w:jc w:val="center"/>
              <w:rPr>
                <w:b/>
                <w:bCs/>
                <w:color w:val="000000"/>
              </w:rPr>
            </w:pPr>
            <w:r w:rsidRPr="00A02298">
              <w:rPr>
                <w:b/>
                <w:bCs/>
                <w:color w:val="000000"/>
              </w:rPr>
              <w:t>FY17</w:t>
            </w:r>
          </w:p>
        </w:tc>
        <w:tc>
          <w:tcPr>
            <w:tcW w:w="1601" w:type="dxa"/>
            <w:tcBorders>
              <w:top w:val="nil"/>
              <w:left w:val="nil"/>
              <w:bottom w:val="single" w:sz="4" w:space="0" w:color="757171"/>
              <w:right w:val="single" w:sz="4" w:space="0" w:color="757171"/>
            </w:tcBorders>
            <w:shd w:val="clear" w:color="auto" w:fill="auto"/>
            <w:noWrap/>
            <w:vAlign w:val="bottom"/>
            <w:hideMark/>
          </w:tcPr>
          <w:p w14:paraId="154651FC" w14:textId="77777777" w:rsidR="0048246C" w:rsidRPr="00A02298" w:rsidRDefault="0048246C" w:rsidP="009F56EA">
            <w:pPr>
              <w:jc w:val="center"/>
              <w:rPr>
                <w:b/>
                <w:bCs/>
                <w:color w:val="000000"/>
              </w:rPr>
            </w:pPr>
            <w:r w:rsidRPr="00A02298">
              <w:rPr>
                <w:b/>
                <w:bCs/>
                <w:color w:val="000000"/>
              </w:rPr>
              <w:t>FY18</w:t>
            </w:r>
          </w:p>
        </w:tc>
      </w:tr>
      <w:tr w:rsidR="0048246C" w:rsidRPr="00A02298" w14:paraId="26B4D8CC"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09E9AB02" w14:textId="77777777" w:rsidR="0048246C" w:rsidRPr="00A02298" w:rsidRDefault="0048246C" w:rsidP="009F56EA">
            <w:pPr>
              <w:rPr>
                <w:color w:val="000000"/>
              </w:rPr>
            </w:pPr>
            <w:r w:rsidRPr="00A02298">
              <w:rPr>
                <w:color w:val="000000"/>
              </w:rPr>
              <w:t>Project Manager</w:t>
            </w:r>
          </w:p>
        </w:tc>
        <w:tc>
          <w:tcPr>
            <w:tcW w:w="1494" w:type="dxa"/>
            <w:tcBorders>
              <w:top w:val="nil"/>
              <w:left w:val="nil"/>
              <w:bottom w:val="single" w:sz="4" w:space="0" w:color="757171"/>
              <w:right w:val="single" w:sz="4" w:space="0" w:color="757171"/>
            </w:tcBorders>
            <w:shd w:val="clear" w:color="auto" w:fill="auto"/>
            <w:noWrap/>
            <w:vAlign w:val="bottom"/>
            <w:hideMark/>
          </w:tcPr>
          <w:p w14:paraId="645213D0" w14:textId="77777777" w:rsidR="0048246C" w:rsidRPr="00A02298" w:rsidRDefault="0048246C" w:rsidP="009F56EA">
            <w:pPr>
              <w:rPr>
                <w:color w:val="000000"/>
              </w:rPr>
            </w:pPr>
            <w:r w:rsidRPr="00A02298">
              <w:rPr>
                <w:color w:val="000000"/>
              </w:rPr>
              <w:t xml:space="preserve"> $    211,200.00 </w:t>
            </w:r>
          </w:p>
        </w:tc>
        <w:tc>
          <w:tcPr>
            <w:tcW w:w="1388" w:type="dxa"/>
            <w:tcBorders>
              <w:top w:val="nil"/>
              <w:left w:val="nil"/>
              <w:bottom w:val="single" w:sz="4" w:space="0" w:color="757171"/>
              <w:right w:val="single" w:sz="4" w:space="0" w:color="757171"/>
            </w:tcBorders>
            <w:shd w:val="clear" w:color="auto" w:fill="auto"/>
            <w:noWrap/>
            <w:vAlign w:val="bottom"/>
            <w:hideMark/>
          </w:tcPr>
          <w:p w14:paraId="3BCEF338" w14:textId="77777777" w:rsidR="0048246C" w:rsidRPr="00A02298" w:rsidRDefault="0048246C" w:rsidP="009F56EA">
            <w:pPr>
              <w:rPr>
                <w:color w:val="000000"/>
              </w:rPr>
            </w:pPr>
            <w:r w:rsidRPr="00A02298">
              <w:rPr>
                <w:color w:val="000000"/>
              </w:rPr>
              <w:t xml:space="preserve"> $  216,480.00 </w:t>
            </w:r>
          </w:p>
        </w:tc>
        <w:tc>
          <w:tcPr>
            <w:tcW w:w="1601" w:type="dxa"/>
            <w:tcBorders>
              <w:top w:val="nil"/>
              <w:left w:val="nil"/>
              <w:bottom w:val="single" w:sz="4" w:space="0" w:color="757171"/>
              <w:right w:val="single" w:sz="4" w:space="0" w:color="757171"/>
            </w:tcBorders>
            <w:shd w:val="clear" w:color="auto" w:fill="auto"/>
            <w:noWrap/>
            <w:vAlign w:val="bottom"/>
            <w:hideMark/>
          </w:tcPr>
          <w:p w14:paraId="0D559153" w14:textId="77777777" w:rsidR="0048246C" w:rsidRPr="00A02298" w:rsidRDefault="0048246C" w:rsidP="009F56EA">
            <w:pPr>
              <w:rPr>
                <w:color w:val="000000"/>
              </w:rPr>
            </w:pPr>
            <w:r w:rsidRPr="00A02298">
              <w:rPr>
                <w:color w:val="000000"/>
              </w:rPr>
              <w:t xml:space="preserve"> $      221,892.00 </w:t>
            </w:r>
          </w:p>
        </w:tc>
      </w:tr>
      <w:tr w:rsidR="0048246C" w:rsidRPr="00A02298" w14:paraId="01624B29"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02EDD411" w14:textId="77777777" w:rsidR="0048246C" w:rsidRPr="00A02298" w:rsidRDefault="0048246C" w:rsidP="009F56EA">
            <w:pPr>
              <w:rPr>
                <w:color w:val="000000"/>
              </w:rPr>
            </w:pPr>
            <w:r w:rsidRPr="00A02298">
              <w:rPr>
                <w:color w:val="000000"/>
              </w:rPr>
              <w:t>Senior Application Developer</w:t>
            </w:r>
          </w:p>
        </w:tc>
        <w:tc>
          <w:tcPr>
            <w:tcW w:w="1494" w:type="dxa"/>
            <w:tcBorders>
              <w:top w:val="nil"/>
              <w:left w:val="nil"/>
              <w:bottom w:val="single" w:sz="4" w:space="0" w:color="757171"/>
              <w:right w:val="single" w:sz="4" w:space="0" w:color="757171"/>
            </w:tcBorders>
            <w:shd w:val="clear" w:color="auto" w:fill="auto"/>
            <w:noWrap/>
            <w:vAlign w:val="bottom"/>
            <w:hideMark/>
          </w:tcPr>
          <w:p w14:paraId="78ED4E5D" w14:textId="77777777" w:rsidR="0048246C" w:rsidRPr="00A02298" w:rsidRDefault="0048246C" w:rsidP="009F56EA">
            <w:pPr>
              <w:rPr>
                <w:color w:val="000000"/>
              </w:rPr>
            </w:pPr>
            <w:r w:rsidRPr="00A02298">
              <w:rPr>
                <w:color w:val="000000"/>
              </w:rPr>
              <w:t xml:space="preserve"> $    144,806.00 </w:t>
            </w:r>
          </w:p>
        </w:tc>
        <w:tc>
          <w:tcPr>
            <w:tcW w:w="1388" w:type="dxa"/>
            <w:tcBorders>
              <w:top w:val="nil"/>
              <w:left w:val="nil"/>
              <w:bottom w:val="single" w:sz="4" w:space="0" w:color="757171"/>
              <w:right w:val="single" w:sz="4" w:space="0" w:color="757171"/>
            </w:tcBorders>
            <w:shd w:val="clear" w:color="auto" w:fill="auto"/>
            <w:noWrap/>
            <w:vAlign w:val="bottom"/>
            <w:hideMark/>
          </w:tcPr>
          <w:p w14:paraId="42E43CD9" w14:textId="77777777" w:rsidR="0048246C" w:rsidRPr="00A02298" w:rsidRDefault="0048246C" w:rsidP="009F56EA">
            <w:pPr>
              <w:rPr>
                <w:color w:val="000000"/>
              </w:rPr>
            </w:pPr>
            <w:r w:rsidRPr="00A02298">
              <w:rPr>
                <w:color w:val="000000"/>
              </w:rPr>
              <w:t xml:space="preserve"> $  148,427.00 </w:t>
            </w:r>
          </w:p>
        </w:tc>
        <w:tc>
          <w:tcPr>
            <w:tcW w:w="1601" w:type="dxa"/>
            <w:tcBorders>
              <w:top w:val="nil"/>
              <w:left w:val="nil"/>
              <w:bottom w:val="single" w:sz="4" w:space="0" w:color="757171"/>
              <w:right w:val="single" w:sz="4" w:space="0" w:color="757171"/>
            </w:tcBorders>
            <w:shd w:val="clear" w:color="auto" w:fill="auto"/>
            <w:noWrap/>
            <w:vAlign w:val="bottom"/>
            <w:hideMark/>
          </w:tcPr>
          <w:p w14:paraId="48FF335D" w14:textId="77777777" w:rsidR="0048246C" w:rsidRPr="00A02298" w:rsidRDefault="0048246C" w:rsidP="009F56EA">
            <w:pPr>
              <w:rPr>
                <w:color w:val="000000"/>
              </w:rPr>
            </w:pPr>
            <w:r w:rsidRPr="00A02298">
              <w:rPr>
                <w:color w:val="000000"/>
              </w:rPr>
              <w:t xml:space="preserve"> $      152,137.00 </w:t>
            </w:r>
          </w:p>
        </w:tc>
      </w:tr>
      <w:tr w:rsidR="0048246C" w:rsidRPr="00A02298" w14:paraId="3F66F31D"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32EA053D" w14:textId="77777777" w:rsidR="0048246C" w:rsidRPr="00A02298" w:rsidRDefault="0048246C" w:rsidP="009F56EA">
            <w:pPr>
              <w:rPr>
                <w:color w:val="000000"/>
              </w:rPr>
            </w:pPr>
            <w:r w:rsidRPr="00A02298">
              <w:rPr>
                <w:color w:val="000000"/>
              </w:rPr>
              <w:t>Senior Application Developer</w:t>
            </w:r>
          </w:p>
        </w:tc>
        <w:tc>
          <w:tcPr>
            <w:tcW w:w="1494" w:type="dxa"/>
            <w:tcBorders>
              <w:top w:val="nil"/>
              <w:left w:val="nil"/>
              <w:bottom w:val="single" w:sz="4" w:space="0" w:color="757171"/>
              <w:right w:val="single" w:sz="4" w:space="0" w:color="757171"/>
            </w:tcBorders>
            <w:shd w:val="clear" w:color="auto" w:fill="auto"/>
            <w:noWrap/>
            <w:vAlign w:val="bottom"/>
            <w:hideMark/>
          </w:tcPr>
          <w:p w14:paraId="56D7C87B" w14:textId="77777777" w:rsidR="0048246C" w:rsidRPr="00A02298" w:rsidRDefault="0048246C" w:rsidP="009F56EA">
            <w:pPr>
              <w:rPr>
                <w:color w:val="000000"/>
              </w:rPr>
            </w:pPr>
            <w:r w:rsidRPr="00A02298">
              <w:rPr>
                <w:color w:val="000000"/>
              </w:rPr>
              <w:t xml:space="preserve"> $    144,806.00 </w:t>
            </w:r>
          </w:p>
        </w:tc>
        <w:tc>
          <w:tcPr>
            <w:tcW w:w="1388" w:type="dxa"/>
            <w:tcBorders>
              <w:top w:val="nil"/>
              <w:left w:val="nil"/>
              <w:bottom w:val="single" w:sz="4" w:space="0" w:color="757171"/>
              <w:right w:val="single" w:sz="4" w:space="0" w:color="757171"/>
            </w:tcBorders>
            <w:shd w:val="clear" w:color="auto" w:fill="auto"/>
            <w:noWrap/>
            <w:vAlign w:val="bottom"/>
            <w:hideMark/>
          </w:tcPr>
          <w:p w14:paraId="2F32FB6D" w14:textId="77777777" w:rsidR="0048246C" w:rsidRPr="00A02298" w:rsidRDefault="0048246C" w:rsidP="009F56EA">
            <w:pPr>
              <w:rPr>
                <w:color w:val="000000"/>
              </w:rPr>
            </w:pPr>
            <w:r w:rsidRPr="00A02298">
              <w:rPr>
                <w:color w:val="000000"/>
              </w:rPr>
              <w:t xml:space="preserve"> $  148,427.00 </w:t>
            </w:r>
          </w:p>
        </w:tc>
        <w:tc>
          <w:tcPr>
            <w:tcW w:w="1601" w:type="dxa"/>
            <w:tcBorders>
              <w:top w:val="nil"/>
              <w:left w:val="nil"/>
              <w:bottom w:val="single" w:sz="4" w:space="0" w:color="757171"/>
              <w:right w:val="single" w:sz="4" w:space="0" w:color="757171"/>
            </w:tcBorders>
            <w:shd w:val="clear" w:color="auto" w:fill="auto"/>
            <w:noWrap/>
            <w:vAlign w:val="bottom"/>
            <w:hideMark/>
          </w:tcPr>
          <w:p w14:paraId="51E45392" w14:textId="77777777" w:rsidR="0048246C" w:rsidRPr="00A02298" w:rsidRDefault="0048246C" w:rsidP="009F56EA">
            <w:pPr>
              <w:rPr>
                <w:color w:val="000000"/>
              </w:rPr>
            </w:pPr>
            <w:r w:rsidRPr="00A02298">
              <w:rPr>
                <w:color w:val="000000"/>
              </w:rPr>
              <w:t xml:space="preserve"> $      152,137.00 </w:t>
            </w:r>
          </w:p>
        </w:tc>
      </w:tr>
      <w:tr w:rsidR="0048246C" w:rsidRPr="00A02298" w14:paraId="3F90D4AE"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6B8968AA" w14:textId="77777777" w:rsidR="0048246C" w:rsidRPr="00A02298" w:rsidRDefault="0048246C" w:rsidP="009F56EA">
            <w:pPr>
              <w:rPr>
                <w:color w:val="000000"/>
              </w:rPr>
            </w:pPr>
            <w:r w:rsidRPr="00A02298">
              <w:rPr>
                <w:color w:val="000000"/>
              </w:rPr>
              <w:t>System Administrator</w:t>
            </w:r>
          </w:p>
        </w:tc>
        <w:tc>
          <w:tcPr>
            <w:tcW w:w="1494" w:type="dxa"/>
            <w:tcBorders>
              <w:top w:val="nil"/>
              <w:left w:val="nil"/>
              <w:bottom w:val="single" w:sz="4" w:space="0" w:color="757171"/>
              <w:right w:val="single" w:sz="4" w:space="0" w:color="757171"/>
            </w:tcBorders>
            <w:shd w:val="clear" w:color="auto" w:fill="auto"/>
            <w:noWrap/>
            <w:vAlign w:val="bottom"/>
            <w:hideMark/>
          </w:tcPr>
          <w:p w14:paraId="11812664" w14:textId="77777777" w:rsidR="0048246C" w:rsidRPr="00A02298" w:rsidRDefault="0048246C" w:rsidP="009F56EA">
            <w:pPr>
              <w:rPr>
                <w:color w:val="000000"/>
              </w:rPr>
            </w:pPr>
            <w:r w:rsidRPr="00A02298">
              <w:rPr>
                <w:color w:val="000000"/>
              </w:rPr>
              <w:t xml:space="preserve"> $    176,640.00 </w:t>
            </w:r>
          </w:p>
        </w:tc>
        <w:tc>
          <w:tcPr>
            <w:tcW w:w="1388" w:type="dxa"/>
            <w:tcBorders>
              <w:top w:val="nil"/>
              <w:left w:val="nil"/>
              <w:bottom w:val="single" w:sz="4" w:space="0" w:color="757171"/>
              <w:right w:val="single" w:sz="4" w:space="0" w:color="757171"/>
            </w:tcBorders>
            <w:shd w:val="clear" w:color="auto" w:fill="auto"/>
            <w:noWrap/>
            <w:vAlign w:val="bottom"/>
            <w:hideMark/>
          </w:tcPr>
          <w:p w14:paraId="22AA7BB5" w14:textId="77777777" w:rsidR="0048246C" w:rsidRPr="00A02298" w:rsidRDefault="0048246C" w:rsidP="009F56EA">
            <w:pPr>
              <w:rPr>
                <w:color w:val="000000"/>
              </w:rPr>
            </w:pPr>
            <w:r w:rsidRPr="00A02298">
              <w:rPr>
                <w:color w:val="000000"/>
              </w:rPr>
              <w:t xml:space="preserve"> $  181,056.00 </w:t>
            </w:r>
          </w:p>
        </w:tc>
        <w:tc>
          <w:tcPr>
            <w:tcW w:w="1601" w:type="dxa"/>
            <w:tcBorders>
              <w:top w:val="nil"/>
              <w:left w:val="nil"/>
              <w:bottom w:val="single" w:sz="4" w:space="0" w:color="757171"/>
              <w:right w:val="single" w:sz="4" w:space="0" w:color="757171"/>
            </w:tcBorders>
            <w:shd w:val="clear" w:color="auto" w:fill="auto"/>
            <w:noWrap/>
            <w:vAlign w:val="bottom"/>
            <w:hideMark/>
          </w:tcPr>
          <w:p w14:paraId="01589D22" w14:textId="77777777" w:rsidR="0048246C" w:rsidRPr="00A02298" w:rsidRDefault="0048246C" w:rsidP="009F56EA">
            <w:pPr>
              <w:rPr>
                <w:color w:val="000000"/>
              </w:rPr>
            </w:pPr>
            <w:r w:rsidRPr="00A02298">
              <w:rPr>
                <w:color w:val="000000"/>
              </w:rPr>
              <w:t xml:space="preserve"> $      185,582.00 </w:t>
            </w:r>
          </w:p>
        </w:tc>
      </w:tr>
      <w:tr w:rsidR="0048246C" w:rsidRPr="00A02298" w14:paraId="76A4167A"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323BDAF3" w14:textId="77777777" w:rsidR="0048246C" w:rsidRPr="00A02298" w:rsidRDefault="0048246C" w:rsidP="009F56EA">
            <w:pPr>
              <w:rPr>
                <w:color w:val="000000"/>
              </w:rPr>
            </w:pPr>
            <w:r w:rsidRPr="00A02298">
              <w:rPr>
                <w:color w:val="000000"/>
              </w:rPr>
              <w:t>Database Administrator</w:t>
            </w:r>
          </w:p>
        </w:tc>
        <w:tc>
          <w:tcPr>
            <w:tcW w:w="1494" w:type="dxa"/>
            <w:tcBorders>
              <w:top w:val="nil"/>
              <w:left w:val="nil"/>
              <w:bottom w:val="single" w:sz="4" w:space="0" w:color="757171"/>
              <w:right w:val="single" w:sz="4" w:space="0" w:color="757171"/>
            </w:tcBorders>
            <w:shd w:val="clear" w:color="auto" w:fill="auto"/>
            <w:noWrap/>
            <w:vAlign w:val="bottom"/>
            <w:hideMark/>
          </w:tcPr>
          <w:p w14:paraId="3D4B6303" w14:textId="77777777" w:rsidR="0048246C" w:rsidRPr="00A02298" w:rsidRDefault="0048246C" w:rsidP="009F56EA">
            <w:pPr>
              <w:rPr>
                <w:color w:val="000000"/>
              </w:rPr>
            </w:pPr>
            <w:r w:rsidRPr="00A02298">
              <w:rPr>
                <w:color w:val="000000"/>
              </w:rPr>
              <w:t xml:space="preserve"> $    157,440.00 </w:t>
            </w:r>
          </w:p>
        </w:tc>
        <w:tc>
          <w:tcPr>
            <w:tcW w:w="1388" w:type="dxa"/>
            <w:tcBorders>
              <w:top w:val="nil"/>
              <w:left w:val="nil"/>
              <w:bottom w:val="single" w:sz="4" w:space="0" w:color="757171"/>
              <w:right w:val="single" w:sz="4" w:space="0" w:color="757171"/>
            </w:tcBorders>
            <w:shd w:val="clear" w:color="auto" w:fill="auto"/>
            <w:noWrap/>
            <w:vAlign w:val="bottom"/>
            <w:hideMark/>
          </w:tcPr>
          <w:p w14:paraId="10222F8D" w14:textId="77777777" w:rsidR="0048246C" w:rsidRPr="00A02298" w:rsidRDefault="0048246C" w:rsidP="009F56EA">
            <w:pPr>
              <w:rPr>
                <w:color w:val="000000"/>
              </w:rPr>
            </w:pPr>
            <w:r w:rsidRPr="00A02298">
              <w:rPr>
                <w:color w:val="000000"/>
              </w:rPr>
              <w:t xml:space="preserve"> $  161,376.00 </w:t>
            </w:r>
          </w:p>
        </w:tc>
        <w:tc>
          <w:tcPr>
            <w:tcW w:w="1601" w:type="dxa"/>
            <w:tcBorders>
              <w:top w:val="nil"/>
              <w:left w:val="nil"/>
              <w:bottom w:val="single" w:sz="4" w:space="0" w:color="757171"/>
              <w:right w:val="single" w:sz="4" w:space="0" w:color="757171"/>
            </w:tcBorders>
            <w:shd w:val="clear" w:color="auto" w:fill="auto"/>
            <w:noWrap/>
            <w:vAlign w:val="bottom"/>
            <w:hideMark/>
          </w:tcPr>
          <w:p w14:paraId="0A86F650" w14:textId="77777777" w:rsidR="0048246C" w:rsidRPr="00A02298" w:rsidRDefault="0048246C" w:rsidP="009F56EA">
            <w:pPr>
              <w:rPr>
                <w:color w:val="000000"/>
              </w:rPr>
            </w:pPr>
            <w:r w:rsidRPr="00A02298">
              <w:rPr>
                <w:color w:val="000000"/>
              </w:rPr>
              <w:t xml:space="preserve"> $      165,410.00 </w:t>
            </w:r>
          </w:p>
        </w:tc>
      </w:tr>
      <w:tr w:rsidR="0048246C" w:rsidRPr="00A02298" w14:paraId="140E76D9"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0FFF4819" w14:textId="77777777" w:rsidR="0048246C" w:rsidRPr="00A02298" w:rsidRDefault="0048246C" w:rsidP="009F56EA">
            <w:pPr>
              <w:rPr>
                <w:color w:val="000000"/>
              </w:rPr>
            </w:pPr>
            <w:r w:rsidRPr="00A02298">
              <w:rPr>
                <w:color w:val="000000"/>
              </w:rPr>
              <w:t>Technical Writer</w:t>
            </w:r>
          </w:p>
        </w:tc>
        <w:tc>
          <w:tcPr>
            <w:tcW w:w="1494" w:type="dxa"/>
            <w:tcBorders>
              <w:top w:val="nil"/>
              <w:left w:val="nil"/>
              <w:bottom w:val="single" w:sz="4" w:space="0" w:color="757171"/>
              <w:right w:val="single" w:sz="4" w:space="0" w:color="757171"/>
            </w:tcBorders>
            <w:shd w:val="clear" w:color="auto" w:fill="auto"/>
            <w:noWrap/>
            <w:vAlign w:val="bottom"/>
            <w:hideMark/>
          </w:tcPr>
          <w:p w14:paraId="4F7DB1A3" w14:textId="77777777" w:rsidR="0048246C" w:rsidRPr="00A02298" w:rsidRDefault="0048246C" w:rsidP="009F56EA">
            <w:pPr>
              <w:rPr>
                <w:color w:val="000000"/>
              </w:rPr>
            </w:pPr>
            <w:r w:rsidRPr="00A02298">
              <w:rPr>
                <w:color w:val="000000"/>
              </w:rPr>
              <w:t xml:space="preserve"> $      82,944.00 </w:t>
            </w:r>
          </w:p>
        </w:tc>
        <w:tc>
          <w:tcPr>
            <w:tcW w:w="1388" w:type="dxa"/>
            <w:tcBorders>
              <w:top w:val="nil"/>
              <w:left w:val="nil"/>
              <w:bottom w:val="single" w:sz="4" w:space="0" w:color="757171"/>
              <w:right w:val="single" w:sz="4" w:space="0" w:color="757171"/>
            </w:tcBorders>
            <w:shd w:val="clear" w:color="auto" w:fill="auto"/>
            <w:noWrap/>
            <w:vAlign w:val="bottom"/>
            <w:hideMark/>
          </w:tcPr>
          <w:p w14:paraId="241489CA" w14:textId="77777777" w:rsidR="0048246C" w:rsidRPr="00A02298" w:rsidRDefault="0048246C" w:rsidP="009F56EA">
            <w:pPr>
              <w:rPr>
                <w:color w:val="000000"/>
              </w:rPr>
            </w:pPr>
            <w:r w:rsidRPr="00A02298">
              <w:rPr>
                <w:color w:val="000000"/>
              </w:rPr>
              <w:t xml:space="preserve"> $    85,018.00 </w:t>
            </w:r>
          </w:p>
        </w:tc>
        <w:tc>
          <w:tcPr>
            <w:tcW w:w="1601" w:type="dxa"/>
            <w:tcBorders>
              <w:top w:val="nil"/>
              <w:left w:val="nil"/>
              <w:bottom w:val="single" w:sz="4" w:space="0" w:color="757171"/>
              <w:right w:val="single" w:sz="4" w:space="0" w:color="757171"/>
            </w:tcBorders>
            <w:shd w:val="clear" w:color="auto" w:fill="auto"/>
            <w:noWrap/>
            <w:vAlign w:val="bottom"/>
            <w:hideMark/>
          </w:tcPr>
          <w:p w14:paraId="42F6E07A" w14:textId="77777777" w:rsidR="0048246C" w:rsidRPr="00A02298" w:rsidRDefault="0048246C" w:rsidP="009F56EA">
            <w:pPr>
              <w:rPr>
                <w:color w:val="000000"/>
              </w:rPr>
            </w:pPr>
            <w:r w:rsidRPr="00A02298">
              <w:rPr>
                <w:color w:val="000000"/>
              </w:rPr>
              <w:t xml:space="preserve"> $        87,143.00 </w:t>
            </w:r>
          </w:p>
        </w:tc>
      </w:tr>
      <w:tr w:rsidR="0048246C" w:rsidRPr="00A02298" w14:paraId="42ED1A17"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09F22419" w14:textId="77777777" w:rsidR="0048246C" w:rsidRPr="00A02298" w:rsidRDefault="0048246C" w:rsidP="009F56EA">
            <w:pPr>
              <w:rPr>
                <w:b/>
                <w:bCs/>
                <w:color w:val="000000"/>
              </w:rPr>
            </w:pPr>
            <w:r w:rsidRPr="00A02298">
              <w:rPr>
                <w:b/>
                <w:bCs/>
                <w:color w:val="000000"/>
              </w:rPr>
              <w:t>Contract Services Totals</w:t>
            </w:r>
          </w:p>
        </w:tc>
        <w:tc>
          <w:tcPr>
            <w:tcW w:w="1494" w:type="dxa"/>
            <w:tcBorders>
              <w:top w:val="nil"/>
              <w:left w:val="nil"/>
              <w:bottom w:val="single" w:sz="4" w:space="0" w:color="757171"/>
              <w:right w:val="single" w:sz="4" w:space="0" w:color="757171"/>
            </w:tcBorders>
            <w:shd w:val="clear" w:color="auto" w:fill="auto"/>
            <w:noWrap/>
            <w:vAlign w:val="bottom"/>
            <w:hideMark/>
          </w:tcPr>
          <w:p w14:paraId="295F8E94" w14:textId="77777777" w:rsidR="0048246C" w:rsidRPr="00A02298" w:rsidRDefault="0048246C" w:rsidP="009F56EA">
            <w:pPr>
              <w:rPr>
                <w:b/>
                <w:bCs/>
                <w:color w:val="000000"/>
              </w:rPr>
            </w:pPr>
            <w:r w:rsidRPr="00A02298">
              <w:rPr>
                <w:b/>
                <w:bCs/>
                <w:color w:val="000000"/>
              </w:rPr>
              <w:t xml:space="preserve"> $    917,836.00 </w:t>
            </w:r>
          </w:p>
        </w:tc>
        <w:tc>
          <w:tcPr>
            <w:tcW w:w="1388" w:type="dxa"/>
            <w:tcBorders>
              <w:top w:val="nil"/>
              <w:left w:val="nil"/>
              <w:bottom w:val="single" w:sz="4" w:space="0" w:color="757171"/>
              <w:right w:val="single" w:sz="4" w:space="0" w:color="757171"/>
            </w:tcBorders>
            <w:shd w:val="clear" w:color="auto" w:fill="auto"/>
            <w:noWrap/>
            <w:vAlign w:val="bottom"/>
            <w:hideMark/>
          </w:tcPr>
          <w:p w14:paraId="51ED7FC8" w14:textId="77777777" w:rsidR="0048246C" w:rsidRPr="00A02298" w:rsidRDefault="0048246C" w:rsidP="009F56EA">
            <w:pPr>
              <w:rPr>
                <w:b/>
                <w:bCs/>
                <w:color w:val="000000"/>
              </w:rPr>
            </w:pPr>
            <w:r w:rsidRPr="00A02298">
              <w:rPr>
                <w:b/>
                <w:bCs/>
                <w:color w:val="000000"/>
              </w:rPr>
              <w:t xml:space="preserve"> $  940,784.00 </w:t>
            </w:r>
          </w:p>
        </w:tc>
        <w:tc>
          <w:tcPr>
            <w:tcW w:w="1601" w:type="dxa"/>
            <w:tcBorders>
              <w:top w:val="nil"/>
              <w:left w:val="nil"/>
              <w:bottom w:val="single" w:sz="4" w:space="0" w:color="757171"/>
              <w:right w:val="single" w:sz="4" w:space="0" w:color="757171"/>
            </w:tcBorders>
            <w:shd w:val="clear" w:color="auto" w:fill="auto"/>
            <w:noWrap/>
            <w:vAlign w:val="bottom"/>
            <w:hideMark/>
          </w:tcPr>
          <w:p w14:paraId="1F4C0874" w14:textId="77777777" w:rsidR="0048246C" w:rsidRPr="00A02298" w:rsidRDefault="0048246C" w:rsidP="009F56EA">
            <w:pPr>
              <w:rPr>
                <w:b/>
                <w:bCs/>
                <w:color w:val="000000"/>
              </w:rPr>
            </w:pPr>
            <w:r w:rsidRPr="00A02298">
              <w:rPr>
                <w:b/>
                <w:bCs/>
                <w:color w:val="000000"/>
              </w:rPr>
              <w:t xml:space="preserve"> $      964,301.00 </w:t>
            </w:r>
          </w:p>
        </w:tc>
      </w:tr>
      <w:tr w:rsidR="0048246C" w:rsidRPr="00A02298" w14:paraId="543218BA"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1D0EB6EE" w14:textId="77777777" w:rsidR="0048246C" w:rsidRPr="00A02298" w:rsidRDefault="0048246C" w:rsidP="009F56EA">
            <w:pPr>
              <w:rPr>
                <w:b/>
                <w:bCs/>
                <w:color w:val="000000"/>
              </w:rPr>
            </w:pPr>
            <w:r w:rsidRPr="00A02298">
              <w:rPr>
                <w:b/>
                <w:bCs/>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14:paraId="588C8261" w14:textId="77777777"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14:paraId="2172ACBD" w14:textId="77777777"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14:paraId="47599EE9" w14:textId="77777777" w:rsidR="0048246C" w:rsidRPr="00A02298" w:rsidRDefault="0048246C" w:rsidP="009F56EA">
            <w:pPr>
              <w:rPr>
                <w:b/>
                <w:bCs/>
                <w:color w:val="000000"/>
              </w:rPr>
            </w:pPr>
            <w:r w:rsidRPr="00A02298">
              <w:rPr>
                <w:b/>
                <w:bCs/>
                <w:color w:val="000000"/>
              </w:rPr>
              <w:t> </w:t>
            </w:r>
          </w:p>
        </w:tc>
      </w:tr>
      <w:tr w:rsidR="0048246C" w:rsidRPr="00A02298" w14:paraId="7C9C800D"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20EB675F" w14:textId="77777777" w:rsidR="0048246C" w:rsidRPr="00A02298" w:rsidRDefault="0048246C" w:rsidP="009F56EA">
            <w:pPr>
              <w:rPr>
                <w:color w:val="000000"/>
              </w:rPr>
            </w:pPr>
            <w:r w:rsidRPr="00A02298">
              <w:rPr>
                <w:color w:val="000000"/>
              </w:rPr>
              <w:t>Software</w:t>
            </w:r>
          </w:p>
        </w:tc>
        <w:tc>
          <w:tcPr>
            <w:tcW w:w="1494" w:type="dxa"/>
            <w:tcBorders>
              <w:top w:val="nil"/>
              <w:left w:val="nil"/>
              <w:bottom w:val="single" w:sz="4" w:space="0" w:color="757171"/>
              <w:right w:val="single" w:sz="4" w:space="0" w:color="757171"/>
            </w:tcBorders>
            <w:shd w:val="clear" w:color="auto" w:fill="auto"/>
            <w:noWrap/>
            <w:vAlign w:val="bottom"/>
            <w:hideMark/>
          </w:tcPr>
          <w:p w14:paraId="01E96C26" w14:textId="77777777"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14:paraId="72E6AFF7" w14:textId="77777777"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14:paraId="16F97F7C" w14:textId="77777777" w:rsidR="0048246C" w:rsidRPr="00A02298" w:rsidRDefault="0048246C" w:rsidP="009F56EA">
            <w:pPr>
              <w:rPr>
                <w:color w:val="000000"/>
              </w:rPr>
            </w:pPr>
            <w:r w:rsidRPr="00A02298">
              <w:rPr>
                <w:color w:val="000000"/>
              </w:rPr>
              <w:t xml:space="preserve"> $        50,000.00 </w:t>
            </w:r>
          </w:p>
        </w:tc>
      </w:tr>
      <w:tr w:rsidR="0048246C" w:rsidRPr="00A02298" w14:paraId="31A9846D"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1AE961EB" w14:textId="77777777" w:rsidR="0048246C" w:rsidRPr="00A02298" w:rsidRDefault="0048246C" w:rsidP="009F56EA">
            <w:pPr>
              <w:rPr>
                <w:color w:val="000000"/>
              </w:rPr>
            </w:pPr>
            <w:r w:rsidRPr="00A02298">
              <w:rPr>
                <w:color w:val="000000"/>
              </w:rPr>
              <w:t>Software Maintenance</w:t>
            </w:r>
          </w:p>
        </w:tc>
        <w:tc>
          <w:tcPr>
            <w:tcW w:w="1494" w:type="dxa"/>
            <w:tcBorders>
              <w:top w:val="nil"/>
              <w:left w:val="nil"/>
              <w:bottom w:val="single" w:sz="4" w:space="0" w:color="757171"/>
              <w:right w:val="single" w:sz="4" w:space="0" w:color="757171"/>
            </w:tcBorders>
            <w:shd w:val="clear" w:color="auto" w:fill="auto"/>
            <w:noWrap/>
            <w:vAlign w:val="bottom"/>
            <w:hideMark/>
          </w:tcPr>
          <w:p w14:paraId="065E3D21" w14:textId="77777777" w:rsidR="0048246C" w:rsidRPr="00A02298" w:rsidRDefault="0048246C" w:rsidP="009F56EA">
            <w:pPr>
              <w:rPr>
                <w:b/>
                <w:bCs/>
                <w:color w:val="000000"/>
              </w:rPr>
            </w:pPr>
            <w:r w:rsidRPr="00A02298">
              <w:rPr>
                <w:b/>
                <w:bCs/>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14:paraId="685BDCC6" w14:textId="77777777" w:rsidR="0048246C" w:rsidRPr="00A02298" w:rsidRDefault="0048246C" w:rsidP="009F56EA">
            <w:pPr>
              <w:rPr>
                <w:b/>
                <w:bCs/>
                <w:color w:val="000000"/>
              </w:rPr>
            </w:pPr>
            <w:r w:rsidRPr="00A02298">
              <w:rPr>
                <w:b/>
                <w:bCs/>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14:paraId="27318434" w14:textId="77777777" w:rsidR="0048246C" w:rsidRPr="00A02298" w:rsidRDefault="0048246C" w:rsidP="009F56EA">
            <w:pPr>
              <w:rPr>
                <w:color w:val="000000"/>
              </w:rPr>
            </w:pPr>
            <w:r w:rsidRPr="00A02298">
              <w:rPr>
                <w:color w:val="000000"/>
              </w:rPr>
              <w:t xml:space="preserve"> $        10,000.00 </w:t>
            </w:r>
          </w:p>
        </w:tc>
      </w:tr>
      <w:tr w:rsidR="0048246C" w:rsidRPr="00A02298" w14:paraId="0960DA7C"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4F4A12A7" w14:textId="77777777" w:rsidR="0048246C" w:rsidRPr="00A02298" w:rsidRDefault="0048246C" w:rsidP="009F56EA">
            <w:pPr>
              <w:rPr>
                <w:color w:val="000000"/>
              </w:rPr>
            </w:pPr>
            <w:r w:rsidRPr="00A02298">
              <w:rPr>
                <w:color w:val="000000"/>
              </w:rPr>
              <w:t>Operations &amp; Maintenance Services</w:t>
            </w:r>
          </w:p>
        </w:tc>
        <w:tc>
          <w:tcPr>
            <w:tcW w:w="1494" w:type="dxa"/>
            <w:tcBorders>
              <w:top w:val="nil"/>
              <w:left w:val="nil"/>
              <w:bottom w:val="single" w:sz="4" w:space="0" w:color="757171"/>
              <w:right w:val="single" w:sz="4" w:space="0" w:color="757171"/>
            </w:tcBorders>
            <w:shd w:val="clear" w:color="auto" w:fill="auto"/>
            <w:noWrap/>
            <w:vAlign w:val="bottom"/>
            <w:hideMark/>
          </w:tcPr>
          <w:p w14:paraId="67BA6E54" w14:textId="77777777" w:rsidR="0048246C" w:rsidRPr="00A02298" w:rsidRDefault="0048246C" w:rsidP="009F56EA">
            <w:pPr>
              <w:rPr>
                <w:color w:val="000000"/>
              </w:rPr>
            </w:pPr>
            <w:r w:rsidRPr="00A02298">
              <w:rPr>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14:paraId="7627684D" w14:textId="77777777" w:rsidR="0048246C" w:rsidRPr="00A02298" w:rsidRDefault="0048246C" w:rsidP="009F56EA">
            <w:pPr>
              <w:rPr>
                <w:color w:val="000000"/>
              </w:rPr>
            </w:pPr>
            <w:r w:rsidRPr="00A02298">
              <w:rPr>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14:paraId="60D93F5E" w14:textId="77777777" w:rsidR="0048246C" w:rsidRPr="00A02298" w:rsidRDefault="0048246C" w:rsidP="009F56EA">
            <w:pPr>
              <w:rPr>
                <w:color w:val="000000"/>
              </w:rPr>
            </w:pPr>
            <w:r w:rsidRPr="00A02298">
              <w:rPr>
                <w:color w:val="000000"/>
              </w:rPr>
              <w:t xml:space="preserve"> $      561,880.80 </w:t>
            </w:r>
          </w:p>
        </w:tc>
      </w:tr>
      <w:tr w:rsidR="0048246C" w:rsidRPr="00A02298" w14:paraId="13D937E0"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63AA78A6" w14:textId="77777777" w:rsidR="0048246C" w:rsidRPr="00A02298" w:rsidRDefault="0048246C" w:rsidP="009F56EA">
            <w:pPr>
              <w:rPr>
                <w:color w:val="000000"/>
              </w:rPr>
            </w:pPr>
            <w:r w:rsidRPr="00A02298">
              <w:rPr>
                <w:color w:val="000000"/>
              </w:rPr>
              <w:t> </w:t>
            </w:r>
          </w:p>
        </w:tc>
        <w:tc>
          <w:tcPr>
            <w:tcW w:w="1494" w:type="dxa"/>
            <w:tcBorders>
              <w:top w:val="nil"/>
              <w:left w:val="nil"/>
              <w:bottom w:val="single" w:sz="4" w:space="0" w:color="757171"/>
              <w:right w:val="single" w:sz="4" w:space="0" w:color="757171"/>
            </w:tcBorders>
            <w:shd w:val="clear" w:color="auto" w:fill="auto"/>
            <w:noWrap/>
            <w:vAlign w:val="bottom"/>
            <w:hideMark/>
          </w:tcPr>
          <w:p w14:paraId="1DE35B96" w14:textId="77777777" w:rsidR="0048246C" w:rsidRPr="00A02298" w:rsidRDefault="0048246C" w:rsidP="009F56EA">
            <w:pPr>
              <w:rPr>
                <w:color w:val="000000"/>
              </w:rPr>
            </w:pPr>
            <w:r w:rsidRPr="00A02298">
              <w:rPr>
                <w:color w:val="000000"/>
              </w:rPr>
              <w:t> </w:t>
            </w:r>
          </w:p>
        </w:tc>
        <w:tc>
          <w:tcPr>
            <w:tcW w:w="1388" w:type="dxa"/>
            <w:tcBorders>
              <w:top w:val="nil"/>
              <w:left w:val="nil"/>
              <w:bottom w:val="single" w:sz="4" w:space="0" w:color="757171"/>
              <w:right w:val="single" w:sz="4" w:space="0" w:color="757171"/>
            </w:tcBorders>
            <w:shd w:val="clear" w:color="auto" w:fill="auto"/>
            <w:noWrap/>
            <w:vAlign w:val="bottom"/>
            <w:hideMark/>
          </w:tcPr>
          <w:p w14:paraId="363D56D2" w14:textId="77777777" w:rsidR="0048246C" w:rsidRPr="00A02298" w:rsidRDefault="0048246C" w:rsidP="009F56EA">
            <w:pPr>
              <w:rPr>
                <w:color w:val="000000"/>
              </w:rPr>
            </w:pPr>
            <w:r w:rsidRPr="00A02298">
              <w:rPr>
                <w:color w:val="000000"/>
              </w:rPr>
              <w:t> </w:t>
            </w:r>
          </w:p>
        </w:tc>
        <w:tc>
          <w:tcPr>
            <w:tcW w:w="1601" w:type="dxa"/>
            <w:tcBorders>
              <w:top w:val="nil"/>
              <w:left w:val="nil"/>
              <w:bottom w:val="single" w:sz="4" w:space="0" w:color="757171"/>
              <w:right w:val="single" w:sz="4" w:space="0" w:color="757171"/>
            </w:tcBorders>
            <w:shd w:val="clear" w:color="auto" w:fill="auto"/>
            <w:noWrap/>
            <w:vAlign w:val="bottom"/>
            <w:hideMark/>
          </w:tcPr>
          <w:p w14:paraId="6A387B25" w14:textId="77777777" w:rsidR="0048246C" w:rsidRPr="00A02298" w:rsidRDefault="0048246C" w:rsidP="009F56EA">
            <w:pPr>
              <w:rPr>
                <w:color w:val="000000"/>
              </w:rPr>
            </w:pPr>
            <w:r w:rsidRPr="00A02298">
              <w:rPr>
                <w:color w:val="000000"/>
              </w:rPr>
              <w:t> </w:t>
            </w:r>
          </w:p>
        </w:tc>
      </w:tr>
      <w:tr w:rsidR="0048246C" w:rsidRPr="00A02298" w14:paraId="0EE6C039" w14:textId="77777777" w:rsidTr="009F56EA">
        <w:trPr>
          <w:trHeight w:val="300"/>
        </w:trPr>
        <w:tc>
          <w:tcPr>
            <w:tcW w:w="2457" w:type="dxa"/>
            <w:tcBorders>
              <w:top w:val="nil"/>
              <w:left w:val="single" w:sz="4" w:space="0" w:color="757171"/>
              <w:bottom w:val="single" w:sz="4" w:space="0" w:color="757171"/>
              <w:right w:val="single" w:sz="4" w:space="0" w:color="757171"/>
            </w:tcBorders>
            <w:shd w:val="clear" w:color="auto" w:fill="auto"/>
            <w:noWrap/>
            <w:vAlign w:val="bottom"/>
            <w:hideMark/>
          </w:tcPr>
          <w:p w14:paraId="0F414267" w14:textId="77777777" w:rsidR="0048246C" w:rsidRPr="00A02298" w:rsidRDefault="0048246C" w:rsidP="009F56EA">
            <w:pPr>
              <w:rPr>
                <w:b/>
                <w:bCs/>
                <w:color w:val="000000"/>
              </w:rPr>
            </w:pPr>
            <w:r w:rsidRPr="00A02298">
              <w:rPr>
                <w:b/>
                <w:bCs/>
                <w:color w:val="000000"/>
              </w:rPr>
              <w:t>Total Yearly Costs</w:t>
            </w:r>
          </w:p>
        </w:tc>
        <w:tc>
          <w:tcPr>
            <w:tcW w:w="1494" w:type="dxa"/>
            <w:tcBorders>
              <w:top w:val="nil"/>
              <w:left w:val="nil"/>
              <w:bottom w:val="single" w:sz="4" w:space="0" w:color="757171"/>
              <w:right w:val="single" w:sz="4" w:space="0" w:color="757171"/>
            </w:tcBorders>
            <w:shd w:val="clear" w:color="auto" w:fill="auto"/>
            <w:noWrap/>
            <w:vAlign w:val="bottom"/>
            <w:hideMark/>
          </w:tcPr>
          <w:p w14:paraId="559D1B78" w14:textId="77777777" w:rsidR="0048246C" w:rsidRPr="00A02298" w:rsidRDefault="0048246C" w:rsidP="009F56EA">
            <w:pPr>
              <w:rPr>
                <w:b/>
                <w:bCs/>
                <w:color w:val="000000"/>
              </w:rPr>
            </w:pPr>
            <w:r w:rsidRPr="00A02298">
              <w:rPr>
                <w:b/>
                <w:bCs/>
                <w:color w:val="000000"/>
              </w:rPr>
              <w:t xml:space="preserve"> $    917,836.00 </w:t>
            </w:r>
          </w:p>
        </w:tc>
        <w:tc>
          <w:tcPr>
            <w:tcW w:w="1388" w:type="dxa"/>
            <w:tcBorders>
              <w:top w:val="nil"/>
              <w:left w:val="nil"/>
              <w:bottom w:val="single" w:sz="4" w:space="0" w:color="757171"/>
              <w:right w:val="single" w:sz="4" w:space="0" w:color="757171"/>
            </w:tcBorders>
            <w:shd w:val="clear" w:color="auto" w:fill="auto"/>
            <w:noWrap/>
            <w:vAlign w:val="bottom"/>
            <w:hideMark/>
          </w:tcPr>
          <w:p w14:paraId="0733B153" w14:textId="77777777" w:rsidR="0048246C" w:rsidRPr="00A02298" w:rsidRDefault="0048246C" w:rsidP="009F56EA">
            <w:pPr>
              <w:rPr>
                <w:b/>
                <w:bCs/>
                <w:color w:val="000000"/>
              </w:rPr>
            </w:pPr>
            <w:r w:rsidRPr="00A02298">
              <w:rPr>
                <w:b/>
                <w:bCs/>
                <w:color w:val="000000"/>
              </w:rPr>
              <w:t xml:space="preserve"> $  940,784.00 </w:t>
            </w:r>
          </w:p>
        </w:tc>
        <w:tc>
          <w:tcPr>
            <w:tcW w:w="1601" w:type="dxa"/>
            <w:tcBorders>
              <w:top w:val="nil"/>
              <w:left w:val="nil"/>
              <w:bottom w:val="single" w:sz="4" w:space="0" w:color="757171"/>
              <w:right w:val="single" w:sz="4" w:space="0" w:color="757171"/>
            </w:tcBorders>
            <w:shd w:val="clear" w:color="auto" w:fill="auto"/>
            <w:noWrap/>
            <w:vAlign w:val="bottom"/>
            <w:hideMark/>
          </w:tcPr>
          <w:p w14:paraId="652671C0" w14:textId="77777777" w:rsidR="0048246C" w:rsidRPr="00A02298" w:rsidRDefault="0048246C" w:rsidP="009F56EA">
            <w:pPr>
              <w:rPr>
                <w:b/>
                <w:bCs/>
                <w:color w:val="000000"/>
              </w:rPr>
            </w:pPr>
            <w:r w:rsidRPr="00A02298">
              <w:rPr>
                <w:b/>
                <w:bCs/>
                <w:color w:val="000000"/>
              </w:rPr>
              <w:t xml:space="preserve"> $  1,586,181.80 </w:t>
            </w:r>
          </w:p>
        </w:tc>
      </w:tr>
    </w:tbl>
    <w:p w14:paraId="45690CA5" w14:textId="77777777" w:rsidR="00CF534E" w:rsidRPr="00A02298" w:rsidRDefault="00CF534E"/>
    <w:tbl>
      <w:tblPr>
        <w:tblpPr w:leftFromText="180" w:rightFromText="180" w:vertAnchor="text" w:horzAnchor="margin" w:tblpXSpec="center" w:tblpY="-99"/>
        <w:tblW w:w="8592" w:type="dxa"/>
        <w:tblLook w:val="04A0" w:firstRow="1" w:lastRow="0" w:firstColumn="1" w:lastColumn="0" w:noHBand="0" w:noVBand="1"/>
      </w:tblPr>
      <w:tblGrid>
        <w:gridCol w:w="2085"/>
        <w:gridCol w:w="893"/>
        <w:gridCol w:w="1269"/>
        <w:gridCol w:w="1504"/>
        <w:gridCol w:w="1504"/>
        <w:gridCol w:w="1476"/>
      </w:tblGrid>
      <w:tr w:rsidR="0048246C" w:rsidRPr="00A02298" w14:paraId="0C13A7AD" w14:textId="77777777" w:rsidTr="009F56EA">
        <w:trPr>
          <w:trHeight w:val="300"/>
        </w:trPr>
        <w:tc>
          <w:tcPr>
            <w:tcW w:w="859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16E9C9" w14:textId="77777777" w:rsidR="0048246C" w:rsidRPr="00A02298" w:rsidRDefault="0048246C" w:rsidP="009F56EA">
            <w:pPr>
              <w:jc w:val="center"/>
              <w:rPr>
                <w:b/>
                <w:bCs/>
                <w:color w:val="000000"/>
              </w:rPr>
            </w:pPr>
            <w:r w:rsidRPr="00A02298">
              <w:rPr>
                <w:b/>
              </w:rPr>
              <w:t>Use-of-Force</w:t>
            </w:r>
            <w:r w:rsidRPr="00A02298">
              <w:rPr>
                <w:b/>
                <w:bCs/>
                <w:color w:val="000000"/>
              </w:rPr>
              <w:t xml:space="preserve"> Staff Cost Estimates</w:t>
            </w:r>
          </w:p>
        </w:tc>
      </w:tr>
      <w:tr w:rsidR="0048246C" w:rsidRPr="00A02298" w14:paraId="7BBAF9AC" w14:textId="77777777" w:rsidTr="009F56EA">
        <w:trPr>
          <w:trHeight w:val="6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91461A6" w14:textId="77777777" w:rsidR="0048246C" w:rsidRPr="00A02298" w:rsidRDefault="0048246C" w:rsidP="009F56EA">
            <w:pPr>
              <w:rPr>
                <w:color w:val="000000"/>
              </w:rPr>
            </w:pPr>
            <w:r w:rsidRPr="00A02298">
              <w:rPr>
                <w:color w:val="000000"/>
              </w:rPr>
              <w:t> </w:t>
            </w:r>
          </w:p>
        </w:tc>
        <w:tc>
          <w:tcPr>
            <w:tcW w:w="893" w:type="dxa"/>
            <w:tcBorders>
              <w:top w:val="nil"/>
              <w:left w:val="nil"/>
              <w:bottom w:val="single" w:sz="4" w:space="0" w:color="auto"/>
              <w:right w:val="single" w:sz="4" w:space="0" w:color="auto"/>
            </w:tcBorders>
            <w:shd w:val="clear" w:color="auto" w:fill="auto"/>
            <w:noWrap/>
            <w:vAlign w:val="bottom"/>
            <w:hideMark/>
          </w:tcPr>
          <w:p w14:paraId="4DF31A49" w14:textId="77777777" w:rsidR="0048246C" w:rsidRPr="00A02298" w:rsidRDefault="0048246C" w:rsidP="009F56EA">
            <w:pPr>
              <w:rPr>
                <w:color w:val="000000"/>
              </w:rPr>
            </w:pPr>
            <w:r w:rsidRPr="00A02298">
              <w:rPr>
                <w:color w:val="000000"/>
              </w:rPr>
              <w:t>GS-Level</w:t>
            </w:r>
          </w:p>
        </w:tc>
        <w:tc>
          <w:tcPr>
            <w:tcW w:w="1226" w:type="dxa"/>
            <w:tcBorders>
              <w:top w:val="nil"/>
              <w:left w:val="nil"/>
              <w:bottom w:val="single" w:sz="4" w:space="0" w:color="auto"/>
              <w:right w:val="single" w:sz="4" w:space="0" w:color="auto"/>
            </w:tcBorders>
            <w:shd w:val="clear" w:color="auto" w:fill="auto"/>
            <w:vAlign w:val="bottom"/>
            <w:hideMark/>
          </w:tcPr>
          <w:p w14:paraId="02443B77" w14:textId="77777777" w:rsidR="0048246C" w:rsidRPr="00A02298" w:rsidRDefault="0048246C" w:rsidP="009F56EA">
            <w:pPr>
              <w:jc w:val="center"/>
              <w:rPr>
                <w:color w:val="000000"/>
              </w:rPr>
            </w:pPr>
            <w:r w:rsidRPr="00A02298">
              <w:rPr>
                <w:color w:val="000000"/>
              </w:rPr>
              <w:t>Percentage of Time</w:t>
            </w:r>
          </w:p>
        </w:tc>
        <w:tc>
          <w:tcPr>
            <w:tcW w:w="1504" w:type="dxa"/>
            <w:tcBorders>
              <w:top w:val="nil"/>
              <w:left w:val="nil"/>
              <w:bottom w:val="single" w:sz="4" w:space="0" w:color="auto"/>
              <w:right w:val="single" w:sz="4" w:space="0" w:color="auto"/>
            </w:tcBorders>
            <w:shd w:val="clear" w:color="auto" w:fill="auto"/>
            <w:vAlign w:val="bottom"/>
            <w:hideMark/>
          </w:tcPr>
          <w:p w14:paraId="0EA9E8A6" w14:textId="77777777" w:rsidR="0048246C" w:rsidRPr="00A02298" w:rsidRDefault="0048246C" w:rsidP="009F56EA">
            <w:pPr>
              <w:jc w:val="center"/>
              <w:rPr>
                <w:color w:val="000000"/>
              </w:rPr>
            </w:pPr>
            <w:r w:rsidRPr="00A02298">
              <w:rPr>
                <w:color w:val="000000"/>
              </w:rPr>
              <w:t xml:space="preserve"> Fiscal Year 2016 </w:t>
            </w:r>
          </w:p>
        </w:tc>
        <w:tc>
          <w:tcPr>
            <w:tcW w:w="1504" w:type="dxa"/>
            <w:tcBorders>
              <w:top w:val="nil"/>
              <w:left w:val="nil"/>
              <w:bottom w:val="single" w:sz="4" w:space="0" w:color="auto"/>
              <w:right w:val="single" w:sz="4" w:space="0" w:color="auto"/>
            </w:tcBorders>
            <w:shd w:val="clear" w:color="auto" w:fill="auto"/>
            <w:vAlign w:val="bottom"/>
            <w:hideMark/>
          </w:tcPr>
          <w:p w14:paraId="274EE66D" w14:textId="77777777" w:rsidR="0048246C" w:rsidRPr="00A02298" w:rsidRDefault="0048246C" w:rsidP="009F56EA">
            <w:pPr>
              <w:jc w:val="center"/>
              <w:rPr>
                <w:color w:val="000000"/>
              </w:rPr>
            </w:pPr>
            <w:r w:rsidRPr="00A02298">
              <w:rPr>
                <w:color w:val="000000"/>
              </w:rPr>
              <w:t xml:space="preserve"> Fiscal Year 2017 </w:t>
            </w:r>
          </w:p>
        </w:tc>
        <w:tc>
          <w:tcPr>
            <w:tcW w:w="1380" w:type="dxa"/>
            <w:tcBorders>
              <w:top w:val="nil"/>
              <w:left w:val="nil"/>
              <w:bottom w:val="single" w:sz="4" w:space="0" w:color="auto"/>
              <w:right w:val="single" w:sz="4" w:space="0" w:color="auto"/>
            </w:tcBorders>
            <w:shd w:val="clear" w:color="auto" w:fill="auto"/>
            <w:vAlign w:val="bottom"/>
            <w:hideMark/>
          </w:tcPr>
          <w:p w14:paraId="18EA9DF8" w14:textId="77777777" w:rsidR="0048246C" w:rsidRPr="00A02298" w:rsidRDefault="0048246C" w:rsidP="009F56EA">
            <w:pPr>
              <w:jc w:val="center"/>
              <w:rPr>
                <w:color w:val="000000"/>
              </w:rPr>
            </w:pPr>
            <w:r w:rsidRPr="00A02298">
              <w:rPr>
                <w:color w:val="000000"/>
              </w:rPr>
              <w:t xml:space="preserve"> Fiscal Year 2018 </w:t>
            </w:r>
          </w:p>
        </w:tc>
      </w:tr>
      <w:tr w:rsidR="0048246C" w:rsidRPr="00A02298" w14:paraId="53B61192" w14:textId="77777777"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4F093FBB" w14:textId="77777777" w:rsidR="0048246C" w:rsidRPr="00A02298" w:rsidRDefault="0048246C" w:rsidP="009F56EA">
            <w:pPr>
              <w:rPr>
                <w:color w:val="000000"/>
              </w:rPr>
            </w:pPr>
            <w:r w:rsidRPr="00A02298">
              <w:rPr>
                <w:color w:val="000000"/>
              </w:rPr>
              <w:t xml:space="preserve">Project Manager </w:t>
            </w:r>
          </w:p>
        </w:tc>
        <w:tc>
          <w:tcPr>
            <w:tcW w:w="893" w:type="dxa"/>
            <w:tcBorders>
              <w:top w:val="nil"/>
              <w:left w:val="nil"/>
              <w:bottom w:val="single" w:sz="4" w:space="0" w:color="auto"/>
              <w:right w:val="single" w:sz="4" w:space="0" w:color="auto"/>
            </w:tcBorders>
            <w:shd w:val="clear" w:color="auto" w:fill="auto"/>
            <w:noWrap/>
            <w:vAlign w:val="bottom"/>
            <w:hideMark/>
          </w:tcPr>
          <w:p w14:paraId="30DED9B4" w14:textId="77777777"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14:paraId="70529006" w14:textId="77777777" w:rsidR="0048246C" w:rsidRPr="00A02298" w:rsidRDefault="0048246C" w:rsidP="009F56EA">
            <w:pPr>
              <w:jc w:val="right"/>
              <w:rPr>
                <w:color w:val="000000"/>
              </w:rPr>
            </w:pPr>
            <w:r w:rsidRPr="00A02298">
              <w:rPr>
                <w:color w:val="000000"/>
              </w:rPr>
              <w:t>33%</w:t>
            </w:r>
          </w:p>
        </w:tc>
        <w:tc>
          <w:tcPr>
            <w:tcW w:w="1504" w:type="dxa"/>
            <w:tcBorders>
              <w:top w:val="nil"/>
              <w:left w:val="nil"/>
              <w:bottom w:val="single" w:sz="4" w:space="0" w:color="auto"/>
              <w:right w:val="single" w:sz="4" w:space="0" w:color="auto"/>
            </w:tcBorders>
            <w:shd w:val="clear" w:color="auto" w:fill="auto"/>
            <w:noWrap/>
            <w:vAlign w:val="bottom"/>
            <w:hideMark/>
          </w:tcPr>
          <w:p w14:paraId="2A6C3AE1" w14:textId="77777777" w:rsidR="0048246C" w:rsidRPr="00A02298" w:rsidRDefault="0048246C" w:rsidP="009F56EA">
            <w:pPr>
              <w:rPr>
                <w:color w:val="000000"/>
              </w:rPr>
            </w:pPr>
            <w:r w:rsidRPr="00A02298">
              <w:rPr>
                <w:color w:val="000000"/>
              </w:rPr>
              <w:t xml:space="preserve"> $     38,000.00 </w:t>
            </w:r>
          </w:p>
        </w:tc>
        <w:tc>
          <w:tcPr>
            <w:tcW w:w="1504" w:type="dxa"/>
            <w:tcBorders>
              <w:top w:val="nil"/>
              <w:left w:val="nil"/>
              <w:bottom w:val="single" w:sz="4" w:space="0" w:color="auto"/>
              <w:right w:val="single" w:sz="4" w:space="0" w:color="auto"/>
            </w:tcBorders>
            <w:shd w:val="clear" w:color="auto" w:fill="auto"/>
            <w:noWrap/>
            <w:vAlign w:val="bottom"/>
            <w:hideMark/>
          </w:tcPr>
          <w:p w14:paraId="151B9797" w14:textId="77777777" w:rsidR="0048246C" w:rsidRPr="00A02298" w:rsidRDefault="0048246C" w:rsidP="009F56EA">
            <w:pPr>
              <w:rPr>
                <w:color w:val="000000"/>
              </w:rPr>
            </w:pPr>
            <w:r w:rsidRPr="00A02298">
              <w:rPr>
                <w:color w:val="000000"/>
              </w:rPr>
              <w:t xml:space="preserve"> $     38,000.00 </w:t>
            </w:r>
          </w:p>
        </w:tc>
        <w:tc>
          <w:tcPr>
            <w:tcW w:w="1380" w:type="dxa"/>
            <w:tcBorders>
              <w:top w:val="nil"/>
              <w:left w:val="nil"/>
              <w:bottom w:val="single" w:sz="4" w:space="0" w:color="auto"/>
              <w:right w:val="single" w:sz="4" w:space="0" w:color="auto"/>
            </w:tcBorders>
            <w:shd w:val="clear" w:color="auto" w:fill="auto"/>
            <w:noWrap/>
            <w:vAlign w:val="bottom"/>
            <w:hideMark/>
          </w:tcPr>
          <w:p w14:paraId="5E934B21" w14:textId="77777777" w:rsidR="0048246C" w:rsidRPr="00A02298" w:rsidRDefault="0048246C" w:rsidP="009F56EA">
            <w:pPr>
              <w:rPr>
                <w:color w:val="000000"/>
              </w:rPr>
            </w:pPr>
            <w:r w:rsidRPr="00A02298">
              <w:rPr>
                <w:color w:val="000000"/>
              </w:rPr>
              <w:t xml:space="preserve"> $ 38,000.00 </w:t>
            </w:r>
          </w:p>
        </w:tc>
      </w:tr>
      <w:tr w:rsidR="0048246C" w:rsidRPr="00A02298" w14:paraId="2D51E848" w14:textId="77777777"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0ACCED0D" w14:textId="77777777" w:rsidR="0048246C" w:rsidRPr="00A02298" w:rsidRDefault="0048246C" w:rsidP="009F56EA">
            <w:pPr>
              <w:rPr>
                <w:color w:val="000000"/>
              </w:rPr>
            </w:pPr>
            <w:r w:rsidRPr="00A02298">
              <w:rPr>
                <w:color w:val="000000"/>
              </w:rPr>
              <w:t>Technical Lead</w:t>
            </w:r>
          </w:p>
        </w:tc>
        <w:tc>
          <w:tcPr>
            <w:tcW w:w="893" w:type="dxa"/>
            <w:tcBorders>
              <w:top w:val="nil"/>
              <w:left w:val="nil"/>
              <w:bottom w:val="single" w:sz="4" w:space="0" w:color="auto"/>
              <w:right w:val="single" w:sz="4" w:space="0" w:color="auto"/>
            </w:tcBorders>
            <w:shd w:val="clear" w:color="auto" w:fill="auto"/>
            <w:noWrap/>
            <w:vAlign w:val="bottom"/>
            <w:hideMark/>
          </w:tcPr>
          <w:p w14:paraId="72AECB7C" w14:textId="77777777" w:rsidR="0048246C" w:rsidRPr="00A02298" w:rsidRDefault="0048246C" w:rsidP="009F56EA">
            <w:pPr>
              <w:rPr>
                <w:color w:val="000000"/>
              </w:rPr>
            </w:pPr>
            <w:r w:rsidRPr="00A02298">
              <w:rPr>
                <w:color w:val="000000"/>
              </w:rPr>
              <w:t>GS-13</w:t>
            </w:r>
          </w:p>
        </w:tc>
        <w:tc>
          <w:tcPr>
            <w:tcW w:w="1226" w:type="dxa"/>
            <w:tcBorders>
              <w:top w:val="nil"/>
              <w:left w:val="nil"/>
              <w:bottom w:val="single" w:sz="4" w:space="0" w:color="auto"/>
              <w:right w:val="single" w:sz="4" w:space="0" w:color="auto"/>
            </w:tcBorders>
            <w:shd w:val="clear" w:color="auto" w:fill="auto"/>
            <w:vAlign w:val="bottom"/>
            <w:hideMark/>
          </w:tcPr>
          <w:p w14:paraId="36C143FE" w14:textId="77777777" w:rsidR="0048246C" w:rsidRPr="00A02298" w:rsidRDefault="0048246C" w:rsidP="009F56EA">
            <w:pPr>
              <w:jc w:val="right"/>
              <w:rPr>
                <w:color w:val="000000"/>
              </w:rPr>
            </w:pPr>
            <w:r w:rsidRPr="00A02298">
              <w:rPr>
                <w:color w:val="000000"/>
              </w:rPr>
              <w:t>25%</w:t>
            </w:r>
          </w:p>
        </w:tc>
        <w:tc>
          <w:tcPr>
            <w:tcW w:w="1504" w:type="dxa"/>
            <w:tcBorders>
              <w:top w:val="nil"/>
              <w:left w:val="nil"/>
              <w:bottom w:val="single" w:sz="4" w:space="0" w:color="auto"/>
              <w:right w:val="single" w:sz="4" w:space="0" w:color="auto"/>
            </w:tcBorders>
            <w:shd w:val="clear" w:color="auto" w:fill="auto"/>
            <w:noWrap/>
            <w:vAlign w:val="bottom"/>
            <w:hideMark/>
          </w:tcPr>
          <w:p w14:paraId="2F5A2923" w14:textId="77777777" w:rsidR="0048246C" w:rsidRPr="00A02298" w:rsidRDefault="0048246C" w:rsidP="009F56EA">
            <w:pPr>
              <w:rPr>
                <w:color w:val="000000"/>
              </w:rPr>
            </w:pPr>
            <w:r w:rsidRPr="00A02298">
              <w:rPr>
                <w:color w:val="000000"/>
              </w:rPr>
              <w:t xml:space="preserve"> $     24,000.00 </w:t>
            </w:r>
          </w:p>
        </w:tc>
        <w:tc>
          <w:tcPr>
            <w:tcW w:w="1504" w:type="dxa"/>
            <w:tcBorders>
              <w:top w:val="nil"/>
              <w:left w:val="nil"/>
              <w:bottom w:val="single" w:sz="4" w:space="0" w:color="auto"/>
              <w:right w:val="single" w:sz="4" w:space="0" w:color="auto"/>
            </w:tcBorders>
            <w:shd w:val="clear" w:color="auto" w:fill="auto"/>
            <w:noWrap/>
            <w:vAlign w:val="bottom"/>
            <w:hideMark/>
          </w:tcPr>
          <w:p w14:paraId="30E8F098" w14:textId="77777777" w:rsidR="0048246C" w:rsidRPr="00A02298" w:rsidRDefault="0048246C" w:rsidP="009F56EA">
            <w:pPr>
              <w:rPr>
                <w:color w:val="000000"/>
              </w:rPr>
            </w:pPr>
            <w:r w:rsidRPr="00A02298">
              <w:rPr>
                <w:color w:val="000000"/>
              </w:rPr>
              <w:t xml:space="preserve"> $     24,000.00 </w:t>
            </w:r>
          </w:p>
        </w:tc>
        <w:tc>
          <w:tcPr>
            <w:tcW w:w="1380" w:type="dxa"/>
            <w:tcBorders>
              <w:top w:val="nil"/>
              <w:left w:val="nil"/>
              <w:bottom w:val="single" w:sz="4" w:space="0" w:color="auto"/>
              <w:right w:val="single" w:sz="4" w:space="0" w:color="auto"/>
            </w:tcBorders>
            <w:shd w:val="clear" w:color="auto" w:fill="auto"/>
            <w:noWrap/>
            <w:vAlign w:val="bottom"/>
            <w:hideMark/>
          </w:tcPr>
          <w:p w14:paraId="7362B8A1" w14:textId="77777777" w:rsidR="0048246C" w:rsidRPr="00A02298" w:rsidRDefault="0048246C" w:rsidP="009F56EA">
            <w:pPr>
              <w:rPr>
                <w:color w:val="000000"/>
              </w:rPr>
            </w:pPr>
            <w:r w:rsidRPr="00A02298">
              <w:rPr>
                <w:color w:val="000000"/>
              </w:rPr>
              <w:t xml:space="preserve"> $ 24,000.00 </w:t>
            </w:r>
          </w:p>
        </w:tc>
      </w:tr>
      <w:tr w:rsidR="0048246C" w:rsidRPr="00A02298" w14:paraId="588224A3" w14:textId="77777777"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3A48EC4C" w14:textId="77777777" w:rsidR="0048246C" w:rsidRPr="00A02298" w:rsidRDefault="0048246C" w:rsidP="009F56EA">
            <w:pPr>
              <w:rPr>
                <w:color w:val="000000"/>
              </w:rPr>
            </w:pPr>
            <w:r w:rsidRPr="00A02298">
              <w:rPr>
                <w:color w:val="000000"/>
              </w:rPr>
              <w:t>Survey Statistician</w:t>
            </w:r>
          </w:p>
        </w:tc>
        <w:tc>
          <w:tcPr>
            <w:tcW w:w="893" w:type="dxa"/>
            <w:tcBorders>
              <w:top w:val="nil"/>
              <w:left w:val="nil"/>
              <w:bottom w:val="single" w:sz="4" w:space="0" w:color="auto"/>
              <w:right w:val="single" w:sz="4" w:space="0" w:color="auto"/>
            </w:tcBorders>
            <w:shd w:val="clear" w:color="auto" w:fill="auto"/>
            <w:noWrap/>
            <w:vAlign w:val="bottom"/>
            <w:hideMark/>
          </w:tcPr>
          <w:p w14:paraId="1A9DE6CB" w14:textId="77777777"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14:paraId="36ABC2A7" w14:textId="77777777" w:rsidR="0048246C" w:rsidRPr="00A02298" w:rsidRDefault="0048246C" w:rsidP="009F56EA">
            <w:pPr>
              <w:jc w:val="right"/>
              <w:rPr>
                <w:color w:val="000000"/>
              </w:rPr>
            </w:pPr>
            <w:r w:rsidRPr="00A02298">
              <w:rPr>
                <w:color w:val="000000"/>
              </w:rPr>
              <w:t>80%</w:t>
            </w:r>
          </w:p>
        </w:tc>
        <w:tc>
          <w:tcPr>
            <w:tcW w:w="1504" w:type="dxa"/>
            <w:tcBorders>
              <w:top w:val="nil"/>
              <w:left w:val="nil"/>
              <w:bottom w:val="single" w:sz="4" w:space="0" w:color="auto"/>
              <w:right w:val="single" w:sz="4" w:space="0" w:color="auto"/>
            </w:tcBorders>
            <w:shd w:val="clear" w:color="auto" w:fill="auto"/>
            <w:noWrap/>
            <w:vAlign w:val="bottom"/>
            <w:hideMark/>
          </w:tcPr>
          <w:p w14:paraId="76575064" w14:textId="77777777" w:rsidR="0048246C" w:rsidRPr="00A02298" w:rsidRDefault="0048246C" w:rsidP="009F56EA">
            <w:pPr>
              <w:rPr>
                <w:color w:val="000000"/>
              </w:rPr>
            </w:pPr>
            <w:r w:rsidRPr="00A02298">
              <w:rPr>
                <w:color w:val="000000"/>
              </w:rPr>
              <w:t> $90,473.00</w:t>
            </w:r>
          </w:p>
        </w:tc>
        <w:tc>
          <w:tcPr>
            <w:tcW w:w="1504" w:type="dxa"/>
            <w:tcBorders>
              <w:top w:val="nil"/>
              <w:left w:val="nil"/>
              <w:bottom w:val="single" w:sz="4" w:space="0" w:color="auto"/>
              <w:right w:val="single" w:sz="4" w:space="0" w:color="auto"/>
            </w:tcBorders>
            <w:shd w:val="clear" w:color="auto" w:fill="auto"/>
            <w:noWrap/>
            <w:vAlign w:val="bottom"/>
            <w:hideMark/>
          </w:tcPr>
          <w:p w14:paraId="0EB3F05C" w14:textId="77777777" w:rsidR="0048246C" w:rsidRPr="00A02298" w:rsidRDefault="0048246C" w:rsidP="009F56EA">
            <w:pPr>
              <w:rPr>
                <w:color w:val="000000"/>
              </w:rPr>
            </w:pPr>
            <w:r w:rsidRPr="00A02298">
              <w:rPr>
                <w:color w:val="000000"/>
              </w:rPr>
              <w:t> $90,473.00</w:t>
            </w:r>
          </w:p>
        </w:tc>
        <w:tc>
          <w:tcPr>
            <w:tcW w:w="1380" w:type="dxa"/>
            <w:tcBorders>
              <w:top w:val="nil"/>
              <w:left w:val="nil"/>
              <w:bottom w:val="single" w:sz="4" w:space="0" w:color="auto"/>
              <w:right w:val="single" w:sz="4" w:space="0" w:color="auto"/>
            </w:tcBorders>
            <w:shd w:val="clear" w:color="auto" w:fill="auto"/>
            <w:noWrap/>
            <w:vAlign w:val="bottom"/>
            <w:hideMark/>
          </w:tcPr>
          <w:p w14:paraId="2818BFC8" w14:textId="77777777" w:rsidR="0048246C" w:rsidRPr="00A02298" w:rsidRDefault="0048246C" w:rsidP="009F56EA">
            <w:pPr>
              <w:rPr>
                <w:color w:val="000000"/>
              </w:rPr>
            </w:pPr>
            <w:r w:rsidRPr="00A02298">
              <w:rPr>
                <w:color w:val="000000"/>
              </w:rPr>
              <w:t> $90,473.00</w:t>
            </w:r>
          </w:p>
        </w:tc>
      </w:tr>
      <w:tr w:rsidR="0048246C" w:rsidRPr="00A02298" w14:paraId="5A6C8038" w14:textId="77777777"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13C457E9" w14:textId="77777777" w:rsidR="0048246C" w:rsidRPr="00A02298" w:rsidRDefault="0048246C" w:rsidP="009F56EA">
            <w:pPr>
              <w:rPr>
                <w:color w:val="000000"/>
              </w:rPr>
            </w:pPr>
            <w:r w:rsidRPr="00A02298">
              <w:rPr>
                <w:color w:val="000000"/>
              </w:rPr>
              <w:t>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14:paraId="6E6D3F30" w14:textId="77777777" w:rsidR="0048246C" w:rsidRPr="00A02298" w:rsidRDefault="0048246C" w:rsidP="009F56EA">
            <w:pPr>
              <w:rPr>
                <w:color w:val="000000"/>
              </w:rPr>
            </w:pPr>
            <w:r w:rsidRPr="00A02298">
              <w:rPr>
                <w:color w:val="000000"/>
              </w:rPr>
              <w:t>GS-12</w:t>
            </w:r>
          </w:p>
        </w:tc>
        <w:tc>
          <w:tcPr>
            <w:tcW w:w="1226" w:type="dxa"/>
            <w:tcBorders>
              <w:top w:val="nil"/>
              <w:left w:val="nil"/>
              <w:bottom w:val="single" w:sz="4" w:space="0" w:color="auto"/>
              <w:right w:val="single" w:sz="4" w:space="0" w:color="auto"/>
            </w:tcBorders>
            <w:shd w:val="clear" w:color="auto" w:fill="auto"/>
            <w:vAlign w:val="bottom"/>
            <w:hideMark/>
          </w:tcPr>
          <w:p w14:paraId="701E0175" w14:textId="77777777" w:rsidR="0048246C" w:rsidRPr="00A02298" w:rsidRDefault="0048246C" w:rsidP="009F56EA">
            <w:pPr>
              <w:jc w:val="right"/>
              <w:rPr>
                <w:color w:val="000000"/>
              </w:rPr>
            </w:pPr>
            <w:r w:rsidRPr="00A02298">
              <w:rPr>
                <w:color w:val="000000"/>
              </w:rPr>
              <w:t>60%</w:t>
            </w:r>
          </w:p>
        </w:tc>
        <w:tc>
          <w:tcPr>
            <w:tcW w:w="1504" w:type="dxa"/>
            <w:tcBorders>
              <w:top w:val="nil"/>
              <w:left w:val="nil"/>
              <w:bottom w:val="single" w:sz="4" w:space="0" w:color="auto"/>
              <w:right w:val="single" w:sz="4" w:space="0" w:color="auto"/>
            </w:tcBorders>
            <w:shd w:val="clear" w:color="auto" w:fill="auto"/>
            <w:noWrap/>
            <w:vAlign w:val="bottom"/>
            <w:hideMark/>
          </w:tcPr>
          <w:p w14:paraId="4A2ACA6F" w14:textId="77777777" w:rsidR="0048246C" w:rsidRPr="00A02298" w:rsidRDefault="0048246C" w:rsidP="009F56EA">
            <w:pPr>
              <w:rPr>
                <w:color w:val="000000"/>
              </w:rPr>
            </w:pPr>
            <w:r w:rsidRPr="00A02298">
              <w:rPr>
                <w:color w:val="000000"/>
              </w:rPr>
              <w:t> $48.289.00</w:t>
            </w:r>
          </w:p>
        </w:tc>
        <w:tc>
          <w:tcPr>
            <w:tcW w:w="1504" w:type="dxa"/>
            <w:tcBorders>
              <w:top w:val="nil"/>
              <w:left w:val="nil"/>
              <w:bottom w:val="single" w:sz="4" w:space="0" w:color="auto"/>
              <w:right w:val="single" w:sz="4" w:space="0" w:color="auto"/>
            </w:tcBorders>
            <w:shd w:val="clear" w:color="auto" w:fill="auto"/>
            <w:noWrap/>
            <w:vAlign w:val="bottom"/>
            <w:hideMark/>
          </w:tcPr>
          <w:p w14:paraId="66A4D193" w14:textId="77777777" w:rsidR="0048246C" w:rsidRPr="00A02298" w:rsidRDefault="0048246C" w:rsidP="009F56EA">
            <w:pPr>
              <w:rPr>
                <w:color w:val="000000"/>
              </w:rPr>
            </w:pPr>
            <w:r w:rsidRPr="00A02298">
              <w:rPr>
                <w:color w:val="000000"/>
              </w:rPr>
              <w:t> $48.289.00</w:t>
            </w:r>
          </w:p>
        </w:tc>
        <w:tc>
          <w:tcPr>
            <w:tcW w:w="1380" w:type="dxa"/>
            <w:tcBorders>
              <w:top w:val="nil"/>
              <w:left w:val="nil"/>
              <w:bottom w:val="single" w:sz="4" w:space="0" w:color="auto"/>
              <w:right w:val="single" w:sz="4" w:space="0" w:color="auto"/>
            </w:tcBorders>
            <w:shd w:val="clear" w:color="auto" w:fill="auto"/>
            <w:noWrap/>
            <w:vAlign w:val="bottom"/>
            <w:hideMark/>
          </w:tcPr>
          <w:p w14:paraId="5C08D8A8" w14:textId="77777777" w:rsidR="0048246C" w:rsidRPr="00A02298" w:rsidRDefault="0048246C" w:rsidP="009F56EA">
            <w:pPr>
              <w:rPr>
                <w:color w:val="000000"/>
              </w:rPr>
            </w:pPr>
            <w:r w:rsidRPr="00A02298">
              <w:rPr>
                <w:color w:val="000000"/>
              </w:rPr>
              <w:t> $48.289.00</w:t>
            </w:r>
          </w:p>
        </w:tc>
      </w:tr>
      <w:tr w:rsidR="0048246C" w:rsidRPr="00A02298" w14:paraId="2D978F51" w14:textId="77777777" w:rsidTr="009F56EA">
        <w:trPr>
          <w:trHeight w:val="3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0F7FC05C" w14:textId="77777777" w:rsidR="0048246C" w:rsidRPr="00A02298" w:rsidRDefault="0048246C" w:rsidP="009F56EA">
            <w:pPr>
              <w:rPr>
                <w:color w:val="000000"/>
              </w:rPr>
            </w:pPr>
            <w:r w:rsidRPr="00A02298">
              <w:rPr>
                <w:color w:val="000000"/>
              </w:rPr>
              <w:t>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14:paraId="33033EFF" w14:textId="77777777"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14:paraId="1E94919C" w14:textId="77777777" w:rsidR="0048246C" w:rsidRPr="00A02298" w:rsidRDefault="0048246C" w:rsidP="009F56EA">
            <w:pPr>
              <w:jc w:val="right"/>
              <w:rPr>
                <w:color w:val="000000"/>
              </w:rPr>
            </w:pPr>
            <w:r w:rsidRPr="00A02298">
              <w:rPr>
                <w:color w:val="000000"/>
              </w:rPr>
              <w:t>100%</w:t>
            </w:r>
          </w:p>
        </w:tc>
        <w:tc>
          <w:tcPr>
            <w:tcW w:w="1504" w:type="dxa"/>
            <w:tcBorders>
              <w:top w:val="nil"/>
              <w:left w:val="nil"/>
              <w:bottom w:val="single" w:sz="4" w:space="0" w:color="auto"/>
              <w:right w:val="single" w:sz="4" w:space="0" w:color="auto"/>
            </w:tcBorders>
            <w:shd w:val="clear" w:color="auto" w:fill="auto"/>
            <w:noWrap/>
            <w:vAlign w:val="bottom"/>
            <w:hideMark/>
          </w:tcPr>
          <w:p w14:paraId="44A2C066" w14:textId="77777777" w:rsidR="0048246C" w:rsidRPr="00A02298" w:rsidRDefault="0048246C" w:rsidP="009F56EA">
            <w:pPr>
              <w:rPr>
                <w:color w:val="000000"/>
              </w:rPr>
            </w:pPr>
            <w:r w:rsidRPr="00A02298">
              <w:rPr>
                <w:color w:val="000000"/>
              </w:rPr>
              <w:t> $113,091.00</w:t>
            </w:r>
          </w:p>
        </w:tc>
        <w:tc>
          <w:tcPr>
            <w:tcW w:w="1504" w:type="dxa"/>
            <w:tcBorders>
              <w:top w:val="nil"/>
              <w:left w:val="nil"/>
              <w:bottom w:val="single" w:sz="4" w:space="0" w:color="auto"/>
              <w:right w:val="single" w:sz="4" w:space="0" w:color="auto"/>
            </w:tcBorders>
            <w:shd w:val="clear" w:color="auto" w:fill="auto"/>
            <w:noWrap/>
            <w:vAlign w:val="bottom"/>
            <w:hideMark/>
          </w:tcPr>
          <w:p w14:paraId="32BBE1C5" w14:textId="77777777" w:rsidR="0048246C" w:rsidRPr="00A02298" w:rsidRDefault="0048246C" w:rsidP="009F56EA">
            <w:pPr>
              <w:rPr>
                <w:color w:val="000000"/>
              </w:rPr>
            </w:pPr>
            <w:r w:rsidRPr="00A02298">
              <w:rPr>
                <w:color w:val="000000"/>
              </w:rPr>
              <w:t> $113,091.00</w:t>
            </w:r>
          </w:p>
        </w:tc>
        <w:tc>
          <w:tcPr>
            <w:tcW w:w="1380" w:type="dxa"/>
            <w:tcBorders>
              <w:top w:val="nil"/>
              <w:left w:val="nil"/>
              <w:bottom w:val="single" w:sz="4" w:space="0" w:color="auto"/>
              <w:right w:val="single" w:sz="4" w:space="0" w:color="auto"/>
            </w:tcBorders>
            <w:shd w:val="clear" w:color="auto" w:fill="auto"/>
            <w:noWrap/>
            <w:vAlign w:val="bottom"/>
            <w:hideMark/>
          </w:tcPr>
          <w:p w14:paraId="6CD11ECD" w14:textId="77777777" w:rsidR="0048246C" w:rsidRPr="00A02298" w:rsidRDefault="0048246C" w:rsidP="009F56EA">
            <w:pPr>
              <w:rPr>
                <w:color w:val="000000"/>
              </w:rPr>
            </w:pPr>
            <w:r w:rsidRPr="00A02298">
              <w:rPr>
                <w:color w:val="000000"/>
              </w:rPr>
              <w:t> $113,091.00</w:t>
            </w:r>
          </w:p>
        </w:tc>
      </w:tr>
      <w:tr w:rsidR="0048246C" w:rsidRPr="00A02298" w14:paraId="47767B8A" w14:textId="77777777" w:rsidTr="009F56EA">
        <w:trPr>
          <w:trHeight w:val="600"/>
        </w:trPr>
        <w:tc>
          <w:tcPr>
            <w:tcW w:w="2085" w:type="dxa"/>
            <w:tcBorders>
              <w:top w:val="nil"/>
              <w:left w:val="single" w:sz="4" w:space="0" w:color="auto"/>
              <w:bottom w:val="single" w:sz="4" w:space="0" w:color="auto"/>
              <w:right w:val="single" w:sz="4" w:space="0" w:color="auto"/>
            </w:tcBorders>
            <w:shd w:val="clear" w:color="auto" w:fill="auto"/>
            <w:vAlign w:val="bottom"/>
            <w:hideMark/>
          </w:tcPr>
          <w:p w14:paraId="2A61DF2F" w14:textId="77777777" w:rsidR="0048246C" w:rsidRPr="00A02298" w:rsidRDefault="0048246C" w:rsidP="009F56EA">
            <w:pPr>
              <w:rPr>
                <w:color w:val="000000"/>
              </w:rPr>
            </w:pPr>
            <w:r w:rsidRPr="00A02298">
              <w:rPr>
                <w:color w:val="000000"/>
              </w:rPr>
              <w:t>Supervisory Management and Program Analyst</w:t>
            </w:r>
          </w:p>
        </w:tc>
        <w:tc>
          <w:tcPr>
            <w:tcW w:w="893" w:type="dxa"/>
            <w:tcBorders>
              <w:top w:val="nil"/>
              <w:left w:val="nil"/>
              <w:bottom w:val="single" w:sz="4" w:space="0" w:color="auto"/>
              <w:right w:val="single" w:sz="4" w:space="0" w:color="auto"/>
            </w:tcBorders>
            <w:shd w:val="clear" w:color="auto" w:fill="auto"/>
            <w:noWrap/>
            <w:vAlign w:val="bottom"/>
            <w:hideMark/>
          </w:tcPr>
          <w:p w14:paraId="07BBCFDD" w14:textId="77777777" w:rsidR="0048246C" w:rsidRPr="00A02298" w:rsidRDefault="0048246C" w:rsidP="009F56EA">
            <w:pPr>
              <w:rPr>
                <w:color w:val="000000"/>
              </w:rPr>
            </w:pPr>
            <w:r w:rsidRPr="00A02298">
              <w:rPr>
                <w:color w:val="000000"/>
              </w:rPr>
              <w:t>GS-14</w:t>
            </w:r>
          </w:p>
        </w:tc>
        <w:tc>
          <w:tcPr>
            <w:tcW w:w="1226" w:type="dxa"/>
            <w:tcBorders>
              <w:top w:val="nil"/>
              <w:left w:val="nil"/>
              <w:bottom w:val="single" w:sz="4" w:space="0" w:color="auto"/>
              <w:right w:val="single" w:sz="4" w:space="0" w:color="auto"/>
            </w:tcBorders>
            <w:shd w:val="clear" w:color="auto" w:fill="auto"/>
            <w:vAlign w:val="bottom"/>
            <w:hideMark/>
          </w:tcPr>
          <w:p w14:paraId="4B221731" w14:textId="77777777" w:rsidR="0048246C" w:rsidRPr="00A02298" w:rsidRDefault="0048246C" w:rsidP="009F56EA">
            <w:pPr>
              <w:jc w:val="right"/>
              <w:rPr>
                <w:color w:val="000000"/>
              </w:rPr>
            </w:pPr>
            <w:r w:rsidRPr="00A02298">
              <w:rPr>
                <w:color w:val="000000"/>
              </w:rPr>
              <w:t>20%</w:t>
            </w:r>
          </w:p>
        </w:tc>
        <w:tc>
          <w:tcPr>
            <w:tcW w:w="1504" w:type="dxa"/>
            <w:tcBorders>
              <w:top w:val="nil"/>
              <w:left w:val="nil"/>
              <w:bottom w:val="single" w:sz="4" w:space="0" w:color="auto"/>
              <w:right w:val="single" w:sz="4" w:space="0" w:color="auto"/>
            </w:tcBorders>
            <w:shd w:val="clear" w:color="auto" w:fill="auto"/>
            <w:noWrap/>
            <w:vAlign w:val="bottom"/>
            <w:hideMark/>
          </w:tcPr>
          <w:p w14:paraId="75E09EB2" w14:textId="77777777" w:rsidR="0048246C" w:rsidRPr="00A02298" w:rsidRDefault="0048246C" w:rsidP="009F56EA">
            <w:pPr>
              <w:rPr>
                <w:color w:val="000000"/>
              </w:rPr>
            </w:pPr>
            <w:r w:rsidRPr="00A02298">
              <w:rPr>
                <w:color w:val="000000"/>
              </w:rPr>
              <w:t> $22,618.00</w:t>
            </w:r>
          </w:p>
        </w:tc>
        <w:tc>
          <w:tcPr>
            <w:tcW w:w="1504" w:type="dxa"/>
            <w:tcBorders>
              <w:top w:val="nil"/>
              <w:left w:val="nil"/>
              <w:bottom w:val="single" w:sz="4" w:space="0" w:color="auto"/>
              <w:right w:val="single" w:sz="4" w:space="0" w:color="auto"/>
            </w:tcBorders>
            <w:shd w:val="clear" w:color="auto" w:fill="auto"/>
            <w:noWrap/>
            <w:vAlign w:val="bottom"/>
            <w:hideMark/>
          </w:tcPr>
          <w:p w14:paraId="45350215" w14:textId="77777777" w:rsidR="0048246C" w:rsidRPr="00A02298" w:rsidRDefault="0048246C" w:rsidP="009F56EA">
            <w:pPr>
              <w:rPr>
                <w:color w:val="000000"/>
              </w:rPr>
            </w:pPr>
            <w:r w:rsidRPr="00A02298">
              <w:rPr>
                <w:color w:val="000000"/>
              </w:rPr>
              <w:t> $22,618.00</w:t>
            </w:r>
          </w:p>
        </w:tc>
        <w:tc>
          <w:tcPr>
            <w:tcW w:w="1380" w:type="dxa"/>
            <w:tcBorders>
              <w:top w:val="nil"/>
              <w:left w:val="nil"/>
              <w:bottom w:val="single" w:sz="4" w:space="0" w:color="auto"/>
              <w:right w:val="single" w:sz="4" w:space="0" w:color="auto"/>
            </w:tcBorders>
            <w:shd w:val="clear" w:color="auto" w:fill="auto"/>
            <w:noWrap/>
            <w:vAlign w:val="bottom"/>
            <w:hideMark/>
          </w:tcPr>
          <w:p w14:paraId="1D9DBD5E" w14:textId="77777777" w:rsidR="0048246C" w:rsidRPr="00A02298" w:rsidRDefault="0048246C" w:rsidP="009F56EA">
            <w:pPr>
              <w:rPr>
                <w:color w:val="000000"/>
              </w:rPr>
            </w:pPr>
            <w:r w:rsidRPr="00A02298">
              <w:rPr>
                <w:color w:val="000000"/>
              </w:rPr>
              <w:t> $22,618.00</w:t>
            </w:r>
          </w:p>
        </w:tc>
      </w:tr>
      <w:tr w:rsidR="0048246C" w:rsidRPr="00A02298" w14:paraId="18505662" w14:textId="77777777"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E4669" w14:textId="77777777" w:rsidR="0048246C" w:rsidRPr="00A02298" w:rsidRDefault="0048246C" w:rsidP="009F56EA">
            <w:pPr>
              <w:rPr>
                <w:color w:val="000000"/>
              </w:rPr>
            </w:pPr>
            <w:r w:rsidRPr="00A02298">
              <w:rPr>
                <w:color w:val="000000"/>
              </w:rPr>
              <w:t>Unit Chief</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4C8FE57D" w14:textId="77777777" w:rsidR="0048246C" w:rsidRPr="00A02298" w:rsidRDefault="0048246C" w:rsidP="009F56EA">
            <w:pPr>
              <w:rPr>
                <w:color w:val="000000"/>
              </w:rPr>
            </w:pPr>
            <w:r w:rsidRPr="00A02298">
              <w:rPr>
                <w:color w:val="000000"/>
              </w:rPr>
              <w:t>GS-15</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14:paraId="4763C0DB" w14:textId="77777777" w:rsidR="0048246C" w:rsidRPr="00A02298" w:rsidRDefault="0048246C" w:rsidP="009F56EA">
            <w:pPr>
              <w:jc w:val="right"/>
              <w:rPr>
                <w:color w:val="000000"/>
              </w:rPr>
            </w:pPr>
            <w:r w:rsidRPr="00A02298">
              <w:rPr>
                <w:color w:val="000000"/>
              </w:rPr>
              <w:t>20%</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58EA603B" w14:textId="77777777" w:rsidR="0048246C" w:rsidRPr="00A02298" w:rsidRDefault="0048246C" w:rsidP="009F56EA">
            <w:pPr>
              <w:rPr>
                <w:color w:val="000000"/>
              </w:rPr>
            </w:pPr>
            <w:r w:rsidRPr="00A02298">
              <w:rPr>
                <w:color w:val="000000"/>
              </w:rPr>
              <w:t>$26,606.00</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14:paraId="327AACFF" w14:textId="77777777" w:rsidR="0048246C" w:rsidRPr="00A02298" w:rsidRDefault="0048246C" w:rsidP="009F56EA">
            <w:pPr>
              <w:rPr>
                <w:color w:val="000000"/>
              </w:rPr>
            </w:pPr>
            <w:r w:rsidRPr="00A02298">
              <w:rPr>
                <w:color w:val="000000"/>
              </w:rPr>
              <w:t>$26,606.00</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274B8C41" w14:textId="77777777" w:rsidR="0048246C" w:rsidRPr="00A02298" w:rsidRDefault="0048246C" w:rsidP="009F56EA">
            <w:pPr>
              <w:rPr>
                <w:color w:val="000000"/>
              </w:rPr>
            </w:pPr>
            <w:r w:rsidRPr="00A02298">
              <w:rPr>
                <w:color w:val="000000"/>
              </w:rPr>
              <w:t>$26,606.00</w:t>
            </w:r>
          </w:p>
        </w:tc>
      </w:tr>
      <w:tr w:rsidR="0048246C" w:rsidRPr="00A02298" w14:paraId="36685BC2" w14:textId="77777777"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14:paraId="5D0EACFD" w14:textId="77777777" w:rsidR="0048246C" w:rsidRPr="00A02298" w:rsidRDefault="0048246C" w:rsidP="009F56EA">
            <w:pPr>
              <w:rPr>
                <w:color w:val="000000"/>
              </w:rPr>
            </w:pPr>
            <w:r w:rsidRPr="00A02298">
              <w:rPr>
                <w:color w:val="000000"/>
              </w:rPr>
              <w:t xml:space="preserve">Contracting Officer Representative </w:t>
            </w: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170F5961" w14:textId="77777777" w:rsidR="0048246C" w:rsidRPr="00A02298" w:rsidRDefault="0048246C" w:rsidP="009F56EA">
            <w:pPr>
              <w:rPr>
                <w:color w:val="000000"/>
              </w:rPr>
            </w:pPr>
            <w:r w:rsidRPr="00A02298">
              <w:rPr>
                <w:color w:val="000000"/>
              </w:rPr>
              <w:t>GS-13</w:t>
            </w:r>
          </w:p>
        </w:tc>
        <w:tc>
          <w:tcPr>
            <w:tcW w:w="1226" w:type="dxa"/>
            <w:tcBorders>
              <w:top w:val="single" w:sz="4" w:space="0" w:color="auto"/>
              <w:left w:val="nil"/>
              <w:bottom w:val="single" w:sz="4" w:space="0" w:color="auto"/>
              <w:right w:val="single" w:sz="4" w:space="0" w:color="auto"/>
            </w:tcBorders>
            <w:shd w:val="clear" w:color="auto" w:fill="auto"/>
            <w:vAlign w:val="bottom"/>
          </w:tcPr>
          <w:p w14:paraId="42E48E31" w14:textId="77777777" w:rsidR="0048246C" w:rsidRPr="00A02298" w:rsidRDefault="0048246C" w:rsidP="009F56EA">
            <w:pPr>
              <w:jc w:val="right"/>
              <w:rPr>
                <w:color w:val="000000"/>
              </w:rPr>
            </w:pPr>
            <w:r w:rsidRPr="00A02298">
              <w:rPr>
                <w:color w:val="000000"/>
              </w:rPr>
              <w:t>20%</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552FD13B" w14:textId="77777777" w:rsidR="0048246C" w:rsidRPr="00A02298" w:rsidRDefault="0048246C" w:rsidP="009F56EA">
            <w:pPr>
              <w:rPr>
                <w:color w:val="000000"/>
              </w:rPr>
            </w:pPr>
            <w:r w:rsidRPr="00A02298">
              <w:rPr>
                <w:color w:val="000000"/>
              </w:rPr>
              <w:t>$19,000.00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267A9FB3" w14:textId="77777777" w:rsidR="0048246C" w:rsidRPr="00A02298" w:rsidRDefault="0048246C" w:rsidP="009F56EA">
            <w:pPr>
              <w:rPr>
                <w:color w:val="000000"/>
              </w:rPr>
            </w:pPr>
            <w:r w:rsidRPr="00A02298">
              <w:rPr>
                <w:color w:val="000000"/>
              </w:rPr>
              <w:t>$19,000.00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94D52A5" w14:textId="77777777" w:rsidR="0048246C" w:rsidRPr="00A02298" w:rsidRDefault="0048246C" w:rsidP="009F56EA">
            <w:pPr>
              <w:rPr>
                <w:color w:val="000000"/>
              </w:rPr>
            </w:pPr>
            <w:r w:rsidRPr="00A02298">
              <w:rPr>
                <w:color w:val="000000"/>
              </w:rPr>
              <w:t>$19,000.00</w:t>
            </w:r>
          </w:p>
        </w:tc>
      </w:tr>
      <w:tr w:rsidR="0048246C" w:rsidRPr="00A02298" w14:paraId="06C959E4" w14:textId="77777777"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14:paraId="5C94F6D2" w14:textId="77777777" w:rsidR="0048246C" w:rsidRPr="00A02298" w:rsidRDefault="0048246C" w:rsidP="009F56EA">
            <w:pPr>
              <w:rPr>
                <w:color w:val="000000"/>
              </w:rPr>
            </w:pPr>
            <w:r w:rsidRPr="00A02298">
              <w:rPr>
                <w:color w:val="000000"/>
              </w:rPr>
              <w:t>System Engineer</w:t>
            </w: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59CDABDB" w14:textId="77777777" w:rsidR="0048246C" w:rsidRPr="00A02298" w:rsidRDefault="0048246C" w:rsidP="009F56EA">
            <w:pPr>
              <w:rPr>
                <w:color w:val="000000"/>
              </w:rPr>
            </w:pPr>
            <w:r w:rsidRPr="00A02298">
              <w:rPr>
                <w:color w:val="000000"/>
              </w:rPr>
              <w:t>NA</w:t>
            </w:r>
          </w:p>
        </w:tc>
        <w:tc>
          <w:tcPr>
            <w:tcW w:w="1226" w:type="dxa"/>
            <w:tcBorders>
              <w:top w:val="single" w:sz="4" w:space="0" w:color="auto"/>
              <w:left w:val="nil"/>
              <w:bottom w:val="single" w:sz="4" w:space="0" w:color="auto"/>
              <w:right w:val="single" w:sz="4" w:space="0" w:color="auto"/>
            </w:tcBorders>
            <w:shd w:val="clear" w:color="auto" w:fill="auto"/>
            <w:vAlign w:val="bottom"/>
          </w:tcPr>
          <w:p w14:paraId="4246DB08" w14:textId="77777777" w:rsidR="0048246C" w:rsidRPr="00A02298" w:rsidRDefault="0048246C" w:rsidP="009F56EA">
            <w:pPr>
              <w:jc w:val="right"/>
              <w:rPr>
                <w:color w:val="000000"/>
              </w:rPr>
            </w:pPr>
            <w:r w:rsidRPr="00A02298">
              <w:rPr>
                <w:color w:val="000000"/>
              </w:rPr>
              <w:t>25%</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334DA004" w14:textId="77777777" w:rsidR="0048246C" w:rsidRPr="00A02298" w:rsidRDefault="0048246C" w:rsidP="009F56EA">
            <w:pPr>
              <w:rPr>
                <w:color w:val="000000"/>
              </w:rPr>
            </w:pPr>
            <w:r w:rsidRPr="00A02298">
              <w:rPr>
                <w:color w:val="000000"/>
              </w:rPr>
              <w:t>$59,773.00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440098B0" w14:textId="77777777" w:rsidR="0048246C" w:rsidRPr="00A02298" w:rsidRDefault="0048246C" w:rsidP="009F56EA">
            <w:pPr>
              <w:rPr>
                <w:color w:val="000000"/>
              </w:rPr>
            </w:pPr>
            <w:r w:rsidRPr="00A02298">
              <w:rPr>
                <w:color w:val="000000"/>
              </w:rPr>
              <w:t>$59,773.00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65EE6C9B" w14:textId="77777777" w:rsidR="0048246C" w:rsidRPr="00A02298" w:rsidRDefault="0048246C" w:rsidP="009F56EA">
            <w:pPr>
              <w:rPr>
                <w:color w:val="000000"/>
              </w:rPr>
            </w:pPr>
            <w:r w:rsidRPr="00A02298">
              <w:rPr>
                <w:color w:val="000000"/>
              </w:rPr>
              <w:t>$59,773.00</w:t>
            </w:r>
          </w:p>
        </w:tc>
      </w:tr>
      <w:tr w:rsidR="0048246C" w:rsidRPr="00A02298" w14:paraId="55C621E5" w14:textId="77777777" w:rsidTr="009F56EA">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14:paraId="758A42A9" w14:textId="77777777" w:rsidR="0048246C" w:rsidRPr="00A02298" w:rsidRDefault="0048246C" w:rsidP="009F56EA">
            <w:pPr>
              <w:rPr>
                <w:color w:val="000000"/>
              </w:rPr>
            </w:pPr>
            <w:r w:rsidRPr="00A02298">
              <w:rPr>
                <w:color w:val="000000"/>
              </w:rPr>
              <w:t>System Engineer</w:t>
            </w: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542C4E7F" w14:textId="77777777" w:rsidR="0048246C" w:rsidRPr="00A02298" w:rsidRDefault="0048246C" w:rsidP="009F56EA">
            <w:pPr>
              <w:rPr>
                <w:color w:val="000000"/>
              </w:rPr>
            </w:pPr>
            <w:r w:rsidRPr="00A02298">
              <w:rPr>
                <w:color w:val="000000"/>
              </w:rPr>
              <w:t>NA</w:t>
            </w:r>
          </w:p>
        </w:tc>
        <w:tc>
          <w:tcPr>
            <w:tcW w:w="1226" w:type="dxa"/>
            <w:tcBorders>
              <w:top w:val="single" w:sz="4" w:space="0" w:color="auto"/>
              <w:left w:val="nil"/>
              <w:bottom w:val="single" w:sz="4" w:space="0" w:color="auto"/>
              <w:right w:val="single" w:sz="4" w:space="0" w:color="auto"/>
            </w:tcBorders>
            <w:shd w:val="clear" w:color="auto" w:fill="auto"/>
            <w:vAlign w:val="bottom"/>
          </w:tcPr>
          <w:p w14:paraId="42CC36C7" w14:textId="77777777" w:rsidR="0048246C" w:rsidRPr="00A02298" w:rsidRDefault="0048246C" w:rsidP="009F56EA">
            <w:pPr>
              <w:jc w:val="right"/>
              <w:rPr>
                <w:color w:val="000000"/>
              </w:rPr>
            </w:pPr>
            <w:r w:rsidRPr="00A02298">
              <w:rPr>
                <w:color w:val="000000"/>
              </w:rPr>
              <w:t>50%</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2F5E4590" w14:textId="77777777" w:rsidR="0048246C" w:rsidRPr="00A02298" w:rsidRDefault="0048246C" w:rsidP="009F56EA">
            <w:pPr>
              <w:rPr>
                <w:color w:val="000000"/>
              </w:rPr>
            </w:pPr>
            <w:r w:rsidRPr="00A02298">
              <w:rPr>
                <w:color w:val="000000"/>
              </w:rPr>
              <w:t>$119,545.00</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4E9F73E9" w14:textId="77777777" w:rsidR="0048246C" w:rsidRPr="00A02298" w:rsidRDefault="0048246C" w:rsidP="009F56EA">
            <w:pPr>
              <w:rPr>
                <w:color w:val="000000"/>
              </w:rPr>
            </w:pPr>
            <w:r w:rsidRPr="00A02298">
              <w:rPr>
                <w:color w:val="000000"/>
              </w:rPr>
              <w:t>$119,545.00</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562EA03D" w14:textId="77777777" w:rsidR="0048246C" w:rsidRPr="00A02298" w:rsidRDefault="0048246C" w:rsidP="009F56EA">
            <w:pPr>
              <w:rPr>
                <w:color w:val="000000"/>
              </w:rPr>
            </w:pPr>
            <w:r w:rsidRPr="00A02298">
              <w:rPr>
                <w:color w:val="000000"/>
              </w:rPr>
              <w:t>$119,545.00</w:t>
            </w:r>
          </w:p>
        </w:tc>
      </w:tr>
    </w:tbl>
    <w:p w14:paraId="2D0F30F3" w14:textId="77777777" w:rsidR="0048246C" w:rsidRPr="00A02298" w:rsidRDefault="0048246C"/>
    <w:p w14:paraId="3AD59D30" w14:textId="77777777" w:rsidR="0048246C" w:rsidRPr="00A02298" w:rsidRDefault="0048246C"/>
    <w:p w14:paraId="2FFC1C25" w14:textId="458EA048" w:rsidR="00CF534E" w:rsidRPr="00A02298" w:rsidRDefault="00CF534E">
      <w:r w:rsidRPr="00A02298">
        <w:t xml:space="preserve">15.  </w:t>
      </w:r>
      <w:r w:rsidRPr="007C2C22">
        <w:rPr>
          <w:u w:val="single"/>
        </w:rPr>
        <w:t>Reasons for Change in Burden</w:t>
      </w:r>
    </w:p>
    <w:p w14:paraId="75D08BE2" w14:textId="77777777" w:rsidR="00CF534E" w:rsidRPr="00A02298" w:rsidRDefault="00CF534E"/>
    <w:p w14:paraId="5C935223" w14:textId="77777777" w:rsidR="0048246C" w:rsidRPr="00A02298" w:rsidRDefault="0048246C" w:rsidP="0048246C">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14:paraId="1AC2FE6E" w14:textId="77777777" w:rsidR="00CF534E" w:rsidRPr="00A02298" w:rsidRDefault="00CF534E"/>
    <w:p w14:paraId="45A78326" w14:textId="0BA7B9A9" w:rsidR="00CF534E" w:rsidRPr="00A02298" w:rsidRDefault="00CF534E">
      <w:r w:rsidRPr="00A02298">
        <w:t xml:space="preserve">16.  </w:t>
      </w:r>
      <w:r w:rsidRPr="007C2C22">
        <w:rPr>
          <w:u w:val="single"/>
        </w:rPr>
        <w:t>Plans for Publication</w:t>
      </w:r>
    </w:p>
    <w:p w14:paraId="465F23B1" w14:textId="77777777" w:rsidR="00CF534E" w:rsidRPr="00A02298" w:rsidRDefault="00CF534E"/>
    <w:p w14:paraId="4AE923CD" w14:textId="599D0B99" w:rsidR="008D0DEA" w:rsidRDefault="00AA6D58" w:rsidP="00697735">
      <w:pPr>
        <w:pStyle w:val="ListParagraph"/>
        <w:autoSpaceDE w:val="0"/>
        <w:autoSpaceDN w:val="0"/>
        <w:adjustRightInd w:val="0"/>
        <w:spacing w:afterLines="160" w:after="384"/>
        <w:ind w:left="360"/>
        <w:contextualSpacing w:val="0"/>
        <w:rPr>
          <w:rFonts w:ascii="Times New Roman" w:hAnsi="Times New Roman"/>
          <w:sz w:val="24"/>
          <w:szCs w:val="24"/>
        </w:rPr>
      </w:pPr>
      <w:r>
        <w:rPr>
          <w:rFonts w:ascii="Times New Roman" w:hAnsi="Times New Roman"/>
          <w:sz w:val="24"/>
          <w:szCs w:val="24"/>
        </w:rPr>
        <w:t>Following OMB approval,</w:t>
      </w:r>
      <w:r w:rsidR="008D0DEA" w:rsidRPr="006C2A36">
        <w:rPr>
          <w:rFonts w:ascii="Times New Roman" w:hAnsi="Times New Roman"/>
          <w:sz w:val="24"/>
          <w:szCs w:val="24"/>
        </w:rPr>
        <w:t xml:space="preserve"> the FBI will release a report  at the request of law enforcement, detailing the results of its pilot study data collection and analysis.  The results from the pilot study will be released to the public and will </w:t>
      </w:r>
      <w:r>
        <w:rPr>
          <w:rFonts w:ascii="Times New Roman" w:hAnsi="Times New Roman"/>
          <w:sz w:val="24"/>
          <w:szCs w:val="24"/>
        </w:rPr>
        <w:t xml:space="preserve">primarily </w:t>
      </w:r>
      <w:r w:rsidR="008D0DEA" w:rsidRPr="006C2A36">
        <w:rPr>
          <w:rFonts w:ascii="Times New Roman" w:hAnsi="Times New Roman"/>
          <w:sz w:val="24"/>
          <w:szCs w:val="24"/>
        </w:rPr>
        <w:t>consist of  three sections.  The first section will provide the results of the on-site assessment regarding underreporting and completeness, as well as an assessment of the reliability of reported data from the Phase I records review.  All results in this section will be pooled, and no individual agency will be identified.  The second section will provide results of the analysis of nonresponse and missing data—to include refusals to participate in the pilot study.  This section will also identify whether a need clearly exists for a nonresponse bias study and a proposed methodology for the study.  Again, all results will be pooled, and no individual agency will be identified in the second section.  As the pilot study only has two phases, the third section of the report will detail the data collection policies and procedures which will assist with maintaining data quality and completeness as a permanent and final data collection.  The third section will also detail any on-going collaboration and partnership between the FBI and the BJS to achieve and maintain a high-level of data quality.  Finally, an optional fourth section will list basic agency-level counts of reported data from all participating agencies as a showcase of item completeness and quality.  In addition to the public report, the FBI will provide opportunities for the participating agencies in the two phases of the pilot study to hear the results directly and ask questions.  This will occur through teleconferences.</w:t>
      </w:r>
    </w:p>
    <w:p w14:paraId="6D0F5BE4" w14:textId="77777777" w:rsidR="008D0DEA" w:rsidRPr="00697735" w:rsidRDefault="008D0DEA" w:rsidP="00697735">
      <w:pPr>
        <w:pStyle w:val="Heading2"/>
        <w:ind w:firstLine="360"/>
        <w:rPr>
          <w:rFonts w:ascii="Times New Roman" w:hAnsi="Times New Roman" w:cs="Times New Roman"/>
          <w:color w:val="auto"/>
          <w:sz w:val="24"/>
          <w:szCs w:val="24"/>
        </w:rPr>
      </w:pPr>
      <w:r w:rsidRPr="00697735">
        <w:rPr>
          <w:rFonts w:ascii="Times New Roman" w:hAnsi="Times New Roman" w:cs="Times New Roman"/>
          <w:color w:val="auto"/>
          <w:sz w:val="24"/>
          <w:szCs w:val="24"/>
        </w:rPr>
        <w:t>Terms of Clearance</w:t>
      </w:r>
    </w:p>
    <w:p w14:paraId="014533AA" w14:textId="77777777" w:rsidR="008D0DEA" w:rsidRPr="008D0DEA" w:rsidRDefault="008D0DEA" w:rsidP="008D0DEA"/>
    <w:p w14:paraId="56DBC1B8" w14:textId="77777777" w:rsidR="008D0DEA" w:rsidRPr="00697735" w:rsidRDefault="008D0DEA" w:rsidP="00697735">
      <w:pPr>
        <w:ind w:left="360"/>
      </w:pPr>
      <w:r w:rsidRPr="00697735">
        <w:t>The FBI recognizes the importance of response rates and population coverage for the ability of the National UoF Data Collection to generate valid national estimates of the UoF by police officers.  After consultation with OMB, FBI agrees to the following terms of clearance describing the quality standards which will apply to the dissemination of the results.  For the purpose of these conditions, “coverage rate” refers to the total law enforcement officer population covered by UoF.  In addition, “coverage rate” will be considered on both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14:paraId="47A39C31" w14:textId="77777777" w:rsidR="008D0DEA" w:rsidRPr="00697735" w:rsidRDefault="008D0DEA" w:rsidP="008D0DEA">
      <w:pPr>
        <w:rPr>
          <w:rFonts w:eastAsiaTheme="minorHAnsi"/>
        </w:rPr>
      </w:pPr>
    </w:p>
    <w:p w14:paraId="6AABDBC4" w14:textId="77777777" w:rsidR="008D0DEA" w:rsidRPr="00697735" w:rsidRDefault="008D0DEA" w:rsidP="00697735">
      <w:pPr>
        <w:ind w:firstLine="360"/>
      </w:pPr>
      <w:r w:rsidRPr="00697735">
        <w:t>For the first year of collection,</w:t>
      </w:r>
    </w:p>
    <w:p w14:paraId="5E1AD17B" w14:textId="77777777" w:rsidR="008D0DEA" w:rsidRPr="00697735" w:rsidRDefault="008D0DEA" w:rsidP="008D0DEA">
      <w:r w:rsidRPr="00697735">
        <w:t xml:space="preserve"> </w:t>
      </w:r>
    </w:p>
    <w:p w14:paraId="45E34F5F" w14:textId="77777777" w:rsidR="008D0DEA" w:rsidRPr="00697735" w:rsidRDefault="008D0DEA" w:rsidP="008D0DEA">
      <w:pPr>
        <w:pStyle w:val="ListParagraph"/>
        <w:numPr>
          <w:ilvl w:val="0"/>
          <w:numId w:val="49"/>
        </w:numPr>
        <w:spacing w:line="252" w:lineRule="auto"/>
        <w:ind w:left="990"/>
        <w:rPr>
          <w:rFonts w:ascii="Times New Roman" w:hAnsi="Times New Roman"/>
          <w:sz w:val="24"/>
          <w:szCs w:val="24"/>
        </w:rPr>
      </w:pPr>
      <w:r w:rsidRPr="00697735">
        <w:rPr>
          <w:rFonts w:ascii="Times New Roman" w:hAnsi="Times New Roman"/>
          <w:sz w:val="24"/>
          <w:szCs w:val="24"/>
        </w:rPr>
        <w:t>If the coverage rate is 80 percent or greater and the item non-response is 30 percent or less, then no conditions apply to the dissemination of the results.</w:t>
      </w:r>
    </w:p>
    <w:p w14:paraId="3C68DABC" w14:textId="77777777" w:rsidR="008D0DEA" w:rsidRPr="00697735" w:rsidRDefault="008D0DEA" w:rsidP="008D0DEA">
      <w:pPr>
        <w:pStyle w:val="ListParagraph"/>
        <w:numPr>
          <w:ilvl w:val="0"/>
          <w:numId w:val="49"/>
        </w:numPr>
        <w:spacing w:line="252" w:lineRule="auto"/>
        <w:ind w:left="990"/>
        <w:rPr>
          <w:rFonts w:ascii="Times New Roman" w:hAnsi="Times New Roman"/>
          <w:sz w:val="24"/>
          <w:szCs w:val="24"/>
        </w:rPr>
      </w:pPr>
      <w:r w:rsidRPr="00697735">
        <w:rPr>
          <w:rFonts w:ascii="Times New Roman" w:hAnsi="Times New Roman"/>
          <w:sz w:val="24"/>
          <w:szCs w:val="24"/>
        </w:rPr>
        <w:t>If the coverage rate is between 60 percent and 80 percent or the item non-response is greater than 30 percent, then the FBI will not release counts or totals, but may release ratios or percentages.</w:t>
      </w:r>
    </w:p>
    <w:p w14:paraId="1D9C355E" w14:textId="77777777" w:rsidR="008D0DEA" w:rsidRPr="00697735" w:rsidRDefault="008D0DEA" w:rsidP="008D0DEA">
      <w:pPr>
        <w:pStyle w:val="ListParagraph"/>
        <w:numPr>
          <w:ilvl w:val="0"/>
          <w:numId w:val="49"/>
        </w:numPr>
        <w:spacing w:line="252" w:lineRule="auto"/>
        <w:ind w:left="990"/>
        <w:rPr>
          <w:rFonts w:ascii="Times New Roman" w:hAnsi="Times New Roman"/>
          <w:sz w:val="24"/>
          <w:szCs w:val="24"/>
        </w:rPr>
      </w:pPr>
      <w:r w:rsidRPr="00697735">
        <w:rPr>
          <w:rFonts w:ascii="Times New Roman" w:hAnsi="Times New Roman"/>
          <w:sz w:val="24"/>
          <w:szCs w:val="24"/>
        </w:rPr>
        <w:t>If the coverage rate is between 40 percent and 60 percent, then the FBI may release only the response percentages for the key variables across the entire population and for subpopulations which represent 20 percent or more of the total population.</w:t>
      </w:r>
    </w:p>
    <w:p w14:paraId="0CB80D2D" w14:textId="77777777" w:rsidR="008D0DEA" w:rsidRPr="00697735" w:rsidRDefault="008D0DEA" w:rsidP="008D0DEA">
      <w:pPr>
        <w:pStyle w:val="ListParagraph"/>
        <w:numPr>
          <w:ilvl w:val="0"/>
          <w:numId w:val="49"/>
        </w:numPr>
        <w:spacing w:line="252" w:lineRule="auto"/>
        <w:ind w:left="990"/>
        <w:rPr>
          <w:rFonts w:ascii="Times New Roman" w:hAnsi="Times New Roman"/>
          <w:sz w:val="24"/>
          <w:szCs w:val="24"/>
        </w:rPr>
      </w:pPr>
      <w:r w:rsidRPr="00697735">
        <w:rPr>
          <w:rFonts w:ascii="Times New Roman" w:hAnsi="Times New Roman"/>
          <w:sz w:val="24"/>
          <w:szCs w:val="24"/>
        </w:rPr>
        <w:t>If the coverage rate is less than 40 percent, the FBI will not disseminate results.</w:t>
      </w:r>
    </w:p>
    <w:p w14:paraId="0BDE2967" w14:textId="78D2D1F5" w:rsidR="008D0DEA" w:rsidRPr="00697735" w:rsidRDefault="008D0DEA" w:rsidP="00697735">
      <w:pPr>
        <w:ind w:left="360"/>
      </w:pPr>
      <w:r w:rsidRPr="00697735">
        <w:t xml:space="preserve">In subsequent years, if any combination of conditions three and four are met for three consecutive years, or if condition four is met for two consecutive years, then the FBI will discontinue the collection and explore alternate approaches for collecting the information, for example by working cooperatively with the </w:t>
      </w:r>
      <w:r w:rsidR="00934023">
        <w:t xml:space="preserve">BJS </w:t>
      </w:r>
      <w:r w:rsidRPr="00697735">
        <w:t>to expand their current efforts to collect information on deaths in custody, to include law enforcement.</w:t>
      </w:r>
    </w:p>
    <w:p w14:paraId="41E02DF3" w14:textId="77777777" w:rsidR="00F65D05" w:rsidRPr="008D0DEA" w:rsidRDefault="00F65D05"/>
    <w:p w14:paraId="504F971F" w14:textId="23ACE846" w:rsidR="00CF534E" w:rsidRPr="00A02298" w:rsidRDefault="00CF534E">
      <w:r w:rsidRPr="00A02298">
        <w:t xml:space="preserve">17.  </w:t>
      </w:r>
      <w:r w:rsidRPr="007C2C22">
        <w:rPr>
          <w:u w:val="single"/>
        </w:rPr>
        <w:t>Expiration Date Approval</w:t>
      </w:r>
    </w:p>
    <w:p w14:paraId="186563EB" w14:textId="77777777" w:rsidR="00CF534E" w:rsidRPr="00A02298" w:rsidRDefault="00CF534E"/>
    <w:p w14:paraId="04B6F82E" w14:textId="11AC85FF" w:rsidR="00A02298" w:rsidRPr="00A02298" w:rsidRDefault="00A02298" w:rsidP="00A02298">
      <w:pPr>
        <w:ind w:left="360"/>
      </w:pPr>
      <w:r w:rsidRPr="00A02298">
        <w:t xml:space="preserve">The FBI does not want to display the expiration date for OMB approval of the information collection due to </w:t>
      </w:r>
      <w:r w:rsidR="00E10E51">
        <w:t>the mode of data</w:t>
      </w:r>
      <w:r w:rsidRPr="00A02298">
        <w:t xml:space="preserve"> collection</w:t>
      </w:r>
      <w:r w:rsidR="00E10E51">
        <w:t xml:space="preserve">.  The National </w:t>
      </w:r>
      <w:r w:rsidR="00514F4E">
        <w:t xml:space="preserve">UoF Data </w:t>
      </w:r>
      <w:r w:rsidR="00E10E51">
        <w:t xml:space="preserve">Collection </w:t>
      </w:r>
      <w:r w:rsidR="000D37EC">
        <w:t>is</w:t>
      </w:r>
      <w:r w:rsidR="00E10E51">
        <w:t xml:space="preserve"> collected via Web form available on the restricted-access </w:t>
      </w:r>
      <w:r w:rsidR="006F5EBF">
        <w:t>LEEP</w:t>
      </w:r>
      <w:r w:rsidR="00E10E51">
        <w:t>.  To keep an expiration date current would require programming changes on the Web form.</w:t>
      </w:r>
    </w:p>
    <w:p w14:paraId="7A5BACF6" w14:textId="77777777" w:rsidR="00F80808" w:rsidRPr="00A02298" w:rsidRDefault="00F80808"/>
    <w:p w14:paraId="35F83F80" w14:textId="77777777" w:rsidR="0001755F" w:rsidRDefault="0001755F">
      <w:pPr>
        <w:widowControl/>
        <w:autoSpaceDE/>
        <w:autoSpaceDN/>
        <w:adjustRightInd/>
      </w:pPr>
      <w:r>
        <w:br w:type="page"/>
      </w:r>
    </w:p>
    <w:p w14:paraId="2A0758AC" w14:textId="229D3FE9" w:rsidR="00CF534E" w:rsidRPr="00A02298" w:rsidRDefault="00CF534E">
      <w:r w:rsidRPr="00A02298">
        <w:t xml:space="preserve">18.  </w:t>
      </w:r>
      <w:r w:rsidRPr="007C2C22">
        <w:rPr>
          <w:u w:val="single"/>
        </w:rPr>
        <w:t>Exceptions to the Certification Statement</w:t>
      </w:r>
    </w:p>
    <w:p w14:paraId="76E18956" w14:textId="77777777" w:rsidR="00CF534E" w:rsidRPr="00A02298" w:rsidRDefault="00CF534E"/>
    <w:p w14:paraId="455E93B0" w14:textId="77777777" w:rsidR="00A02298" w:rsidRPr="00A02298" w:rsidRDefault="00A02298" w:rsidP="00A02298">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Not applicable.</w:t>
      </w:r>
    </w:p>
    <w:p w14:paraId="5854B30F" w14:textId="77777777" w:rsidR="00F80808" w:rsidRPr="00A02298" w:rsidRDefault="00F80808"/>
    <w:p w14:paraId="44662469" w14:textId="77777777" w:rsidR="00CF534E" w:rsidRPr="00A02298" w:rsidRDefault="00CF534E">
      <w:r w:rsidRPr="00A02298">
        <w:t xml:space="preserve"> </w:t>
      </w:r>
    </w:p>
    <w:sectPr w:rsidR="00CF534E" w:rsidRPr="00A02298" w:rsidSect="0048246C">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DAD5B" w14:textId="77777777" w:rsidR="00514F4E" w:rsidRDefault="00514F4E" w:rsidP="00CF534E">
      <w:r>
        <w:separator/>
      </w:r>
    </w:p>
  </w:endnote>
  <w:endnote w:type="continuationSeparator" w:id="0">
    <w:p w14:paraId="320C009E" w14:textId="77777777" w:rsidR="00514F4E" w:rsidRDefault="00514F4E" w:rsidP="00CF534E">
      <w:r>
        <w:continuationSeparator/>
      </w:r>
    </w:p>
  </w:endnote>
  <w:endnote w:type="continuationNotice" w:id="1">
    <w:p w14:paraId="09611164" w14:textId="77777777" w:rsidR="00514F4E" w:rsidRDefault="00514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M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66DD6" w14:textId="77777777" w:rsidR="00514F4E" w:rsidRDefault="00514F4E">
    <w:pPr>
      <w:spacing w:line="240" w:lineRule="exact"/>
    </w:pPr>
  </w:p>
  <w:p w14:paraId="0E609345" w14:textId="74161458" w:rsidR="00514F4E" w:rsidRDefault="00514F4E">
    <w:pPr>
      <w:framePr w:w="9361" w:wrap="notBeside" w:vAnchor="text" w:hAnchor="text" w:x="1" w:y="1"/>
      <w:jc w:val="center"/>
    </w:pPr>
    <w:r>
      <w:fldChar w:fldCharType="begin"/>
    </w:r>
    <w:r>
      <w:instrText xml:space="preserve">PAGE </w:instrText>
    </w:r>
    <w:r>
      <w:fldChar w:fldCharType="separate"/>
    </w:r>
    <w:r w:rsidR="000C2032">
      <w:rPr>
        <w:noProof/>
      </w:rPr>
      <w:t>1</w:t>
    </w:r>
    <w:r>
      <w:rPr>
        <w:noProof/>
      </w:rPr>
      <w:fldChar w:fldCharType="end"/>
    </w:r>
  </w:p>
  <w:p w14:paraId="29FE8074" w14:textId="77777777" w:rsidR="00514F4E" w:rsidRDefault="00514F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A240" w14:textId="0C9FFE6D" w:rsidR="00514F4E" w:rsidRDefault="00514F4E">
    <w:pPr>
      <w:pStyle w:val="Footer"/>
      <w:jc w:val="right"/>
    </w:pPr>
    <w:r>
      <w:fldChar w:fldCharType="begin"/>
    </w:r>
    <w:r>
      <w:instrText xml:space="preserve"> PAGE   \* MERGEFORMAT </w:instrText>
    </w:r>
    <w:r>
      <w:fldChar w:fldCharType="separate"/>
    </w:r>
    <w:r w:rsidR="009E2ECF">
      <w:rPr>
        <w:noProof/>
      </w:rPr>
      <w:t>6</w:t>
    </w:r>
    <w:r>
      <w:rPr>
        <w:noProof/>
      </w:rPr>
      <w:fldChar w:fldCharType="end"/>
    </w:r>
  </w:p>
  <w:p w14:paraId="1ABD63AB" w14:textId="77777777" w:rsidR="00514F4E" w:rsidRDefault="00514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5040E" w14:textId="77777777" w:rsidR="00514F4E" w:rsidRDefault="00514F4E" w:rsidP="00CF534E">
      <w:r>
        <w:separator/>
      </w:r>
    </w:p>
  </w:footnote>
  <w:footnote w:type="continuationSeparator" w:id="0">
    <w:p w14:paraId="4AD1A510" w14:textId="77777777" w:rsidR="00514F4E" w:rsidRDefault="00514F4E" w:rsidP="00CF534E">
      <w:r>
        <w:continuationSeparator/>
      </w:r>
    </w:p>
  </w:footnote>
  <w:footnote w:type="continuationNotice" w:id="1">
    <w:p w14:paraId="53D14433" w14:textId="77777777" w:rsidR="00514F4E" w:rsidRDefault="00514F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C26"/>
    <w:multiLevelType w:val="hybridMultilevel"/>
    <w:tmpl w:val="F1363554"/>
    <w:lvl w:ilvl="0" w:tplc="CB8A1EB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BD540B"/>
    <w:multiLevelType w:val="hybridMultilevel"/>
    <w:tmpl w:val="FE9A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233FE"/>
    <w:multiLevelType w:val="hybridMultilevel"/>
    <w:tmpl w:val="ED4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3F5CDF"/>
    <w:multiLevelType w:val="hybridMultilevel"/>
    <w:tmpl w:val="3CCC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04ACE"/>
    <w:multiLevelType w:val="hybridMultilevel"/>
    <w:tmpl w:val="264A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C1546E"/>
    <w:multiLevelType w:val="hybridMultilevel"/>
    <w:tmpl w:val="AC4C6B2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BD2A54"/>
    <w:multiLevelType w:val="hybridMultilevel"/>
    <w:tmpl w:val="08EC7EC0"/>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752AAE"/>
    <w:multiLevelType w:val="hybridMultilevel"/>
    <w:tmpl w:val="19D68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EB2F4D"/>
    <w:multiLevelType w:val="hybridMultilevel"/>
    <w:tmpl w:val="8F7ADE18"/>
    <w:lvl w:ilvl="0" w:tplc="C0B0C438">
      <w:start w:val="1"/>
      <w:numFmt w:val="bullet"/>
      <w:lvlText w:val="•"/>
      <w:lvlJc w:val="left"/>
      <w:pPr>
        <w:tabs>
          <w:tab w:val="num" w:pos="1440"/>
        </w:tabs>
        <w:ind w:left="1440" w:hanging="360"/>
      </w:pPr>
      <w:rPr>
        <w:rFonts w:ascii="Arial" w:hAnsi="Arial" w:hint="default"/>
      </w:rPr>
    </w:lvl>
    <w:lvl w:ilvl="1" w:tplc="2DE293DC" w:tentative="1">
      <w:start w:val="1"/>
      <w:numFmt w:val="bullet"/>
      <w:lvlText w:val="•"/>
      <w:lvlJc w:val="left"/>
      <w:pPr>
        <w:tabs>
          <w:tab w:val="num" w:pos="2160"/>
        </w:tabs>
        <w:ind w:left="2160" w:hanging="360"/>
      </w:pPr>
      <w:rPr>
        <w:rFonts w:ascii="Arial" w:hAnsi="Arial" w:hint="default"/>
      </w:rPr>
    </w:lvl>
    <w:lvl w:ilvl="2" w:tplc="FD4E45BE" w:tentative="1">
      <w:start w:val="1"/>
      <w:numFmt w:val="bullet"/>
      <w:lvlText w:val="•"/>
      <w:lvlJc w:val="left"/>
      <w:pPr>
        <w:tabs>
          <w:tab w:val="num" w:pos="2880"/>
        </w:tabs>
        <w:ind w:left="2880" w:hanging="360"/>
      </w:pPr>
      <w:rPr>
        <w:rFonts w:ascii="Arial" w:hAnsi="Arial" w:hint="default"/>
      </w:rPr>
    </w:lvl>
    <w:lvl w:ilvl="3" w:tplc="E5CA0DD2" w:tentative="1">
      <w:start w:val="1"/>
      <w:numFmt w:val="bullet"/>
      <w:lvlText w:val="•"/>
      <w:lvlJc w:val="left"/>
      <w:pPr>
        <w:tabs>
          <w:tab w:val="num" w:pos="3600"/>
        </w:tabs>
        <w:ind w:left="3600" w:hanging="360"/>
      </w:pPr>
      <w:rPr>
        <w:rFonts w:ascii="Arial" w:hAnsi="Arial" w:hint="default"/>
      </w:rPr>
    </w:lvl>
    <w:lvl w:ilvl="4" w:tplc="72E2A8AC" w:tentative="1">
      <w:start w:val="1"/>
      <w:numFmt w:val="bullet"/>
      <w:lvlText w:val="•"/>
      <w:lvlJc w:val="left"/>
      <w:pPr>
        <w:tabs>
          <w:tab w:val="num" w:pos="4320"/>
        </w:tabs>
        <w:ind w:left="4320" w:hanging="360"/>
      </w:pPr>
      <w:rPr>
        <w:rFonts w:ascii="Arial" w:hAnsi="Arial" w:hint="default"/>
      </w:rPr>
    </w:lvl>
    <w:lvl w:ilvl="5" w:tplc="620CF2BE" w:tentative="1">
      <w:start w:val="1"/>
      <w:numFmt w:val="bullet"/>
      <w:lvlText w:val="•"/>
      <w:lvlJc w:val="left"/>
      <w:pPr>
        <w:tabs>
          <w:tab w:val="num" w:pos="5040"/>
        </w:tabs>
        <w:ind w:left="5040" w:hanging="360"/>
      </w:pPr>
      <w:rPr>
        <w:rFonts w:ascii="Arial" w:hAnsi="Arial" w:hint="default"/>
      </w:rPr>
    </w:lvl>
    <w:lvl w:ilvl="6" w:tplc="2646A1C6" w:tentative="1">
      <w:start w:val="1"/>
      <w:numFmt w:val="bullet"/>
      <w:lvlText w:val="•"/>
      <w:lvlJc w:val="left"/>
      <w:pPr>
        <w:tabs>
          <w:tab w:val="num" w:pos="5760"/>
        </w:tabs>
        <w:ind w:left="5760" w:hanging="360"/>
      </w:pPr>
      <w:rPr>
        <w:rFonts w:ascii="Arial" w:hAnsi="Arial" w:hint="default"/>
      </w:rPr>
    </w:lvl>
    <w:lvl w:ilvl="7" w:tplc="C5169078" w:tentative="1">
      <w:start w:val="1"/>
      <w:numFmt w:val="bullet"/>
      <w:lvlText w:val="•"/>
      <w:lvlJc w:val="left"/>
      <w:pPr>
        <w:tabs>
          <w:tab w:val="num" w:pos="6480"/>
        </w:tabs>
        <w:ind w:left="6480" w:hanging="360"/>
      </w:pPr>
      <w:rPr>
        <w:rFonts w:ascii="Arial" w:hAnsi="Arial" w:hint="default"/>
      </w:rPr>
    </w:lvl>
    <w:lvl w:ilvl="8" w:tplc="E0DE238E" w:tentative="1">
      <w:start w:val="1"/>
      <w:numFmt w:val="bullet"/>
      <w:lvlText w:val="•"/>
      <w:lvlJc w:val="left"/>
      <w:pPr>
        <w:tabs>
          <w:tab w:val="num" w:pos="7200"/>
        </w:tabs>
        <w:ind w:left="7200" w:hanging="360"/>
      </w:pPr>
      <w:rPr>
        <w:rFonts w:ascii="Arial" w:hAnsi="Arial" w:hint="default"/>
      </w:rPr>
    </w:lvl>
  </w:abstractNum>
  <w:abstractNum w:abstractNumId="10">
    <w:nsid w:val="162A707B"/>
    <w:multiLevelType w:val="hybridMultilevel"/>
    <w:tmpl w:val="D77C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7260C"/>
    <w:multiLevelType w:val="multilevel"/>
    <w:tmpl w:val="A6E4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0C090C"/>
    <w:multiLevelType w:val="hybridMultilevel"/>
    <w:tmpl w:val="AA72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D2A24"/>
    <w:multiLevelType w:val="hybridMultilevel"/>
    <w:tmpl w:val="D1AA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52250"/>
    <w:multiLevelType w:val="hybridMultilevel"/>
    <w:tmpl w:val="05F4A4E4"/>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045134"/>
    <w:multiLevelType w:val="hybridMultilevel"/>
    <w:tmpl w:val="3BEE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B0814"/>
    <w:multiLevelType w:val="hybridMultilevel"/>
    <w:tmpl w:val="3CA0255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7A38DC"/>
    <w:multiLevelType w:val="hybridMultilevel"/>
    <w:tmpl w:val="08B69DC8"/>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BD4005"/>
    <w:multiLevelType w:val="hybridMultilevel"/>
    <w:tmpl w:val="5D6EB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8A4366"/>
    <w:multiLevelType w:val="hybridMultilevel"/>
    <w:tmpl w:val="D73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51DC3"/>
    <w:multiLevelType w:val="hybridMultilevel"/>
    <w:tmpl w:val="71DED04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C90800"/>
    <w:multiLevelType w:val="hybridMultilevel"/>
    <w:tmpl w:val="2F868CDC"/>
    <w:lvl w:ilvl="0" w:tplc="3ECA1CB0">
      <w:start w:val="1"/>
      <w:numFmt w:val="bullet"/>
      <w:lvlText w:val=""/>
      <w:lvlJc w:val="left"/>
      <w:pPr>
        <w:ind w:left="1080" w:hanging="360"/>
      </w:pPr>
      <w:rPr>
        <w:rFonts w:ascii="Symbol MT" w:hAnsi="Symbol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AD479D"/>
    <w:multiLevelType w:val="hybridMultilevel"/>
    <w:tmpl w:val="1AC45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1D26D6"/>
    <w:multiLevelType w:val="hybridMultilevel"/>
    <w:tmpl w:val="17B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331FD3"/>
    <w:multiLevelType w:val="hybridMultilevel"/>
    <w:tmpl w:val="27E0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356BD8"/>
    <w:multiLevelType w:val="hybridMultilevel"/>
    <w:tmpl w:val="2B7A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F6562"/>
    <w:multiLevelType w:val="hybridMultilevel"/>
    <w:tmpl w:val="73F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5F313E"/>
    <w:multiLevelType w:val="hybridMultilevel"/>
    <w:tmpl w:val="B4A0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37822"/>
    <w:multiLevelType w:val="hybridMultilevel"/>
    <w:tmpl w:val="FFEC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9A530B"/>
    <w:multiLevelType w:val="hybridMultilevel"/>
    <w:tmpl w:val="B41062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nsid w:val="68C403F5"/>
    <w:multiLevelType w:val="hybridMultilevel"/>
    <w:tmpl w:val="FAFC6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2278CD"/>
    <w:multiLevelType w:val="hybridMultilevel"/>
    <w:tmpl w:val="4112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651579"/>
    <w:multiLevelType w:val="hybridMultilevel"/>
    <w:tmpl w:val="D1D6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E75C6"/>
    <w:multiLevelType w:val="hybridMultilevel"/>
    <w:tmpl w:val="0828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9116E"/>
    <w:multiLevelType w:val="hybridMultilevel"/>
    <w:tmpl w:val="40F0AD38"/>
    <w:lvl w:ilvl="0" w:tplc="770099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F640A4"/>
    <w:multiLevelType w:val="hybridMultilevel"/>
    <w:tmpl w:val="2548933A"/>
    <w:lvl w:ilvl="0" w:tplc="AFD05786">
      <w:start w:val="1"/>
      <w:numFmt w:val="bullet"/>
      <w:lvlText w:val="•"/>
      <w:lvlJc w:val="left"/>
      <w:pPr>
        <w:tabs>
          <w:tab w:val="num" w:pos="1440"/>
        </w:tabs>
        <w:ind w:left="1440" w:hanging="360"/>
      </w:pPr>
      <w:rPr>
        <w:rFonts w:ascii="Arial" w:hAnsi="Arial" w:hint="default"/>
      </w:rPr>
    </w:lvl>
    <w:lvl w:ilvl="1" w:tplc="346097D4" w:tentative="1">
      <w:start w:val="1"/>
      <w:numFmt w:val="bullet"/>
      <w:lvlText w:val="•"/>
      <w:lvlJc w:val="left"/>
      <w:pPr>
        <w:tabs>
          <w:tab w:val="num" w:pos="2160"/>
        </w:tabs>
        <w:ind w:left="2160" w:hanging="360"/>
      </w:pPr>
      <w:rPr>
        <w:rFonts w:ascii="Arial" w:hAnsi="Arial" w:hint="default"/>
      </w:rPr>
    </w:lvl>
    <w:lvl w:ilvl="2" w:tplc="3F483010" w:tentative="1">
      <w:start w:val="1"/>
      <w:numFmt w:val="bullet"/>
      <w:lvlText w:val="•"/>
      <w:lvlJc w:val="left"/>
      <w:pPr>
        <w:tabs>
          <w:tab w:val="num" w:pos="2880"/>
        </w:tabs>
        <w:ind w:left="2880" w:hanging="360"/>
      </w:pPr>
      <w:rPr>
        <w:rFonts w:ascii="Arial" w:hAnsi="Arial" w:hint="default"/>
      </w:rPr>
    </w:lvl>
    <w:lvl w:ilvl="3" w:tplc="4FF83F12" w:tentative="1">
      <w:start w:val="1"/>
      <w:numFmt w:val="bullet"/>
      <w:lvlText w:val="•"/>
      <w:lvlJc w:val="left"/>
      <w:pPr>
        <w:tabs>
          <w:tab w:val="num" w:pos="3600"/>
        </w:tabs>
        <w:ind w:left="3600" w:hanging="360"/>
      </w:pPr>
      <w:rPr>
        <w:rFonts w:ascii="Arial" w:hAnsi="Arial" w:hint="default"/>
      </w:rPr>
    </w:lvl>
    <w:lvl w:ilvl="4" w:tplc="0D48DB82" w:tentative="1">
      <w:start w:val="1"/>
      <w:numFmt w:val="bullet"/>
      <w:lvlText w:val="•"/>
      <w:lvlJc w:val="left"/>
      <w:pPr>
        <w:tabs>
          <w:tab w:val="num" w:pos="4320"/>
        </w:tabs>
        <w:ind w:left="4320" w:hanging="360"/>
      </w:pPr>
      <w:rPr>
        <w:rFonts w:ascii="Arial" w:hAnsi="Arial" w:hint="default"/>
      </w:rPr>
    </w:lvl>
    <w:lvl w:ilvl="5" w:tplc="98E88748" w:tentative="1">
      <w:start w:val="1"/>
      <w:numFmt w:val="bullet"/>
      <w:lvlText w:val="•"/>
      <w:lvlJc w:val="left"/>
      <w:pPr>
        <w:tabs>
          <w:tab w:val="num" w:pos="5040"/>
        </w:tabs>
        <w:ind w:left="5040" w:hanging="360"/>
      </w:pPr>
      <w:rPr>
        <w:rFonts w:ascii="Arial" w:hAnsi="Arial" w:hint="default"/>
      </w:rPr>
    </w:lvl>
    <w:lvl w:ilvl="6" w:tplc="6A9EB816" w:tentative="1">
      <w:start w:val="1"/>
      <w:numFmt w:val="bullet"/>
      <w:lvlText w:val="•"/>
      <w:lvlJc w:val="left"/>
      <w:pPr>
        <w:tabs>
          <w:tab w:val="num" w:pos="5760"/>
        </w:tabs>
        <w:ind w:left="5760" w:hanging="360"/>
      </w:pPr>
      <w:rPr>
        <w:rFonts w:ascii="Arial" w:hAnsi="Arial" w:hint="default"/>
      </w:rPr>
    </w:lvl>
    <w:lvl w:ilvl="7" w:tplc="9DB00648" w:tentative="1">
      <w:start w:val="1"/>
      <w:numFmt w:val="bullet"/>
      <w:lvlText w:val="•"/>
      <w:lvlJc w:val="left"/>
      <w:pPr>
        <w:tabs>
          <w:tab w:val="num" w:pos="6480"/>
        </w:tabs>
        <w:ind w:left="6480" w:hanging="360"/>
      </w:pPr>
      <w:rPr>
        <w:rFonts w:ascii="Arial" w:hAnsi="Arial" w:hint="default"/>
      </w:rPr>
    </w:lvl>
    <w:lvl w:ilvl="8" w:tplc="4968753E" w:tentative="1">
      <w:start w:val="1"/>
      <w:numFmt w:val="bullet"/>
      <w:lvlText w:val="•"/>
      <w:lvlJc w:val="left"/>
      <w:pPr>
        <w:tabs>
          <w:tab w:val="num" w:pos="7200"/>
        </w:tabs>
        <w:ind w:left="7200" w:hanging="360"/>
      </w:pPr>
      <w:rPr>
        <w:rFonts w:ascii="Arial" w:hAnsi="Arial" w:hint="default"/>
      </w:rPr>
    </w:lvl>
  </w:abstractNum>
  <w:abstractNum w:abstractNumId="38">
    <w:nsid w:val="71355B3B"/>
    <w:multiLevelType w:val="hybridMultilevel"/>
    <w:tmpl w:val="75D274EE"/>
    <w:lvl w:ilvl="0" w:tplc="3ECA1CB0">
      <w:start w:val="1"/>
      <w:numFmt w:val="bullet"/>
      <w:lvlText w:val=""/>
      <w:lvlJc w:val="left"/>
      <w:pPr>
        <w:ind w:left="1080" w:hanging="360"/>
      </w:pPr>
      <w:rPr>
        <w:rFonts w:ascii="Symbol MT" w:hAnsi="Symbol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9035A6"/>
    <w:multiLevelType w:val="hybridMultilevel"/>
    <w:tmpl w:val="BE82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5F43BE"/>
    <w:multiLevelType w:val="hybridMultilevel"/>
    <w:tmpl w:val="2070F526"/>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5209B7"/>
    <w:multiLevelType w:val="hybridMultilevel"/>
    <w:tmpl w:val="A9EC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F4522"/>
    <w:multiLevelType w:val="hybridMultilevel"/>
    <w:tmpl w:val="F7A2A1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6003B13"/>
    <w:multiLevelType w:val="hybridMultilevel"/>
    <w:tmpl w:val="14AC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3A4587"/>
    <w:multiLevelType w:val="hybridMultilevel"/>
    <w:tmpl w:val="3A0E8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865072"/>
    <w:multiLevelType w:val="multilevel"/>
    <w:tmpl w:val="BB7E6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nsid w:val="7DB60094"/>
    <w:multiLevelType w:val="hybridMultilevel"/>
    <w:tmpl w:val="C79EA254"/>
    <w:lvl w:ilvl="0" w:tplc="CB8A1EB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736E9"/>
    <w:multiLevelType w:val="hybridMultilevel"/>
    <w:tmpl w:val="9C921ED4"/>
    <w:lvl w:ilvl="0" w:tplc="CB8A1EBA">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6"/>
  </w:num>
  <w:num w:numId="3">
    <w:abstractNumId w:val="31"/>
  </w:num>
  <w:num w:numId="4">
    <w:abstractNumId w:val="5"/>
  </w:num>
  <w:num w:numId="5">
    <w:abstractNumId w:val="23"/>
  </w:num>
  <w:num w:numId="6">
    <w:abstractNumId w:val="36"/>
  </w:num>
  <w:num w:numId="7">
    <w:abstractNumId w:val="44"/>
  </w:num>
  <w:num w:numId="8">
    <w:abstractNumId w:val="42"/>
  </w:num>
  <w:num w:numId="9">
    <w:abstractNumId w:val="39"/>
  </w:num>
  <w:num w:numId="10">
    <w:abstractNumId w:val="8"/>
  </w:num>
  <w:num w:numId="11">
    <w:abstractNumId w:val="18"/>
  </w:num>
  <w:num w:numId="12">
    <w:abstractNumId w:val="27"/>
  </w:num>
  <w:num w:numId="13">
    <w:abstractNumId w:val="15"/>
  </w:num>
  <w:num w:numId="14">
    <w:abstractNumId w:val="33"/>
  </w:num>
  <w:num w:numId="15">
    <w:abstractNumId w:val="30"/>
  </w:num>
  <w:num w:numId="16">
    <w:abstractNumId w:val="38"/>
  </w:num>
  <w:num w:numId="17">
    <w:abstractNumId w:val="22"/>
  </w:num>
  <w:num w:numId="18">
    <w:abstractNumId w:val="43"/>
  </w:num>
  <w:num w:numId="19">
    <w:abstractNumId w:val="12"/>
  </w:num>
  <w:num w:numId="20">
    <w:abstractNumId w:val="24"/>
  </w:num>
  <w:num w:numId="21">
    <w:abstractNumId w:val="32"/>
  </w:num>
  <w:num w:numId="22">
    <w:abstractNumId w:val="35"/>
  </w:num>
  <w:num w:numId="23">
    <w:abstractNumId w:val="26"/>
  </w:num>
  <w:num w:numId="24">
    <w:abstractNumId w:val="28"/>
  </w:num>
  <w:num w:numId="25">
    <w:abstractNumId w:val="34"/>
  </w:num>
  <w:num w:numId="26">
    <w:abstractNumId w:val="41"/>
  </w:num>
  <w:num w:numId="27">
    <w:abstractNumId w:val="19"/>
  </w:num>
  <w:num w:numId="28">
    <w:abstractNumId w:val="13"/>
  </w:num>
  <w:num w:numId="29">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9"/>
  </w:num>
  <w:num w:numId="32">
    <w:abstractNumId w:val="14"/>
  </w:num>
  <w:num w:numId="33">
    <w:abstractNumId w:val="40"/>
  </w:num>
  <w:num w:numId="34">
    <w:abstractNumId w:val="16"/>
  </w:num>
  <w:num w:numId="35">
    <w:abstractNumId w:val="0"/>
  </w:num>
  <w:num w:numId="36">
    <w:abstractNumId w:val="17"/>
  </w:num>
  <w:num w:numId="37">
    <w:abstractNumId w:val="48"/>
  </w:num>
  <w:num w:numId="38">
    <w:abstractNumId w:val="7"/>
  </w:num>
  <w:num w:numId="39">
    <w:abstractNumId w:val="6"/>
  </w:num>
  <w:num w:numId="40">
    <w:abstractNumId w:val="47"/>
  </w:num>
  <w:num w:numId="41">
    <w:abstractNumId w:val="4"/>
  </w:num>
  <w:num w:numId="42">
    <w:abstractNumId w:val="45"/>
  </w:num>
  <w:num w:numId="43">
    <w:abstractNumId w:val="11"/>
  </w:num>
  <w:num w:numId="44">
    <w:abstractNumId w:val="29"/>
  </w:num>
  <w:num w:numId="45">
    <w:abstractNumId w:val="10"/>
  </w:num>
  <w:num w:numId="46">
    <w:abstractNumId w:val="25"/>
  </w:num>
  <w:num w:numId="47">
    <w:abstractNumId w:val="3"/>
  </w:num>
  <w:num w:numId="48">
    <w:abstractNumId w:val="1"/>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3171"/>
    <w:rsid w:val="000148BE"/>
    <w:rsid w:val="0001755F"/>
    <w:rsid w:val="00046E23"/>
    <w:rsid w:val="0009734F"/>
    <w:rsid w:val="00097654"/>
    <w:rsid w:val="000C1DD0"/>
    <w:rsid w:val="000C2032"/>
    <w:rsid w:val="000C3F48"/>
    <w:rsid w:val="000D37EC"/>
    <w:rsid w:val="000E6C57"/>
    <w:rsid w:val="0014261C"/>
    <w:rsid w:val="0015436E"/>
    <w:rsid w:val="00175521"/>
    <w:rsid w:val="001916C6"/>
    <w:rsid w:val="00192167"/>
    <w:rsid w:val="001C5290"/>
    <w:rsid w:val="001F2915"/>
    <w:rsid w:val="00202BF0"/>
    <w:rsid w:val="00220B17"/>
    <w:rsid w:val="00230CD4"/>
    <w:rsid w:val="00251DD6"/>
    <w:rsid w:val="00256C6B"/>
    <w:rsid w:val="00291934"/>
    <w:rsid w:val="002D1553"/>
    <w:rsid w:val="00315EDB"/>
    <w:rsid w:val="003239D6"/>
    <w:rsid w:val="003315F4"/>
    <w:rsid w:val="00341957"/>
    <w:rsid w:val="00356D00"/>
    <w:rsid w:val="00382B8E"/>
    <w:rsid w:val="003A332D"/>
    <w:rsid w:val="003E24CF"/>
    <w:rsid w:val="003E4C50"/>
    <w:rsid w:val="00422F92"/>
    <w:rsid w:val="00430801"/>
    <w:rsid w:val="00475410"/>
    <w:rsid w:val="0048246C"/>
    <w:rsid w:val="0048764C"/>
    <w:rsid w:val="004969B1"/>
    <w:rsid w:val="004D7117"/>
    <w:rsid w:val="004E37B2"/>
    <w:rsid w:val="004E3882"/>
    <w:rsid w:val="004E786C"/>
    <w:rsid w:val="00514F4E"/>
    <w:rsid w:val="0052048D"/>
    <w:rsid w:val="00534707"/>
    <w:rsid w:val="00594BFE"/>
    <w:rsid w:val="00594CD9"/>
    <w:rsid w:val="00595985"/>
    <w:rsid w:val="00597128"/>
    <w:rsid w:val="005A5274"/>
    <w:rsid w:val="005B0219"/>
    <w:rsid w:val="005D6F50"/>
    <w:rsid w:val="00613783"/>
    <w:rsid w:val="00621FBC"/>
    <w:rsid w:val="00625C5D"/>
    <w:rsid w:val="00631EB1"/>
    <w:rsid w:val="00634B3F"/>
    <w:rsid w:val="006521D4"/>
    <w:rsid w:val="0068433C"/>
    <w:rsid w:val="00697735"/>
    <w:rsid w:val="006A400F"/>
    <w:rsid w:val="006C0A78"/>
    <w:rsid w:val="006F244F"/>
    <w:rsid w:val="006F3497"/>
    <w:rsid w:val="006F47B7"/>
    <w:rsid w:val="006F5EBF"/>
    <w:rsid w:val="00715A71"/>
    <w:rsid w:val="00753A0E"/>
    <w:rsid w:val="00772204"/>
    <w:rsid w:val="00776448"/>
    <w:rsid w:val="007A5F3F"/>
    <w:rsid w:val="007B2624"/>
    <w:rsid w:val="007C2C22"/>
    <w:rsid w:val="007C6C6B"/>
    <w:rsid w:val="00806C54"/>
    <w:rsid w:val="008311AE"/>
    <w:rsid w:val="008317FA"/>
    <w:rsid w:val="008403CE"/>
    <w:rsid w:val="00842671"/>
    <w:rsid w:val="00842DDB"/>
    <w:rsid w:val="008515D6"/>
    <w:rsid w:val="00870699"/>
    <w:rsid w:val="008A707C"/>
    <w:rsid w:val="008C1FAA"/>
    <w:rsid w:val="008D0DEA"/>
    <w:rsid w:val="008F3898"/>
    <w:rsid w:val="009058D1"/>
    <w:rsid w:val="009172E1"/>
    <w:rsid w:val="00917EB1"/>
    <w:rsid w:val="00934023"/>
    <w:rsid w:val="00951E78"/>
    <w:rsid w:val="009549BC"/>
    <w:rsid w:val="009865FA"/>
    <w:rsid w:val="0099603E"/>
    <w:rsid w:val="009C033A"/>
    <w:rsid w:val="009C3920"/>
    <w:rsid w:val="009C5954"/>
    <w:rsid w:val="009C6CCD"/>
    <w:rsid w:val="009E2ECF"/>
    <w:rsid w:val="009F56EA"/>
    <w:rsid w:val="00A02298"/>
    <w:rsid w:val="00A50E5E"/>
    <w:rsid w:val="00A5219E"/>
    <w:rsid w:val="00A53E2F"/>
    <w:rsid w:val="00A64EE5"/>
    <w:rsid w:val="00A74B60"/>
    <w:rsid w:val="00AA29C7"/>
    <w:rsid w:val="00AA2C06"/>
    <w:rsid w:val="00AA4D3B"/>
    <w:rsid w:val="00AA6D58"/>
    <w:rsid w:val="00AD59F8"/>
    <w:rsid w:val="00B37DC7"/>
    <w:rsid w:val="00B50EA9"/>
    <w:rsid w:val="00B56ED2"/>
    <w:rsid w:val="00B65021"/>
    <w:rsid w:val="00B80B80"/>
    <w:rsid w:val="00B86C25"/>
    <w:rsid w:val="00BA0E5F"/>
    <w:rsid w:val="00BC05AB"/>
    <w:rsid w:val="00BC5D5B"/>
    <w:rsid w:val="00BD4D0A"/>
    <w:rsid w:val="00BE2251"/>
    <w:rsid w:val="00BE3B4C"/>
    <w:rsid w:val="00BF1803"/>
    <w:rsid w:val="00BF5653"/>
    <w:rsid w:val="00BF6E1A"/>
    <w:rsid w:val="00C06903"/>
    <w:rsid w:val="00C70F3F"/>
    <w:rsid w:val="00CC7DF4"/>
    <w:rsid w:val="00CD3ADD"/>
    <w:rsid w:val="00CD5A8C"/>
    <w:rsid w:val="00CE17CA"/>
    <w:rsid w:val="00CF534E"/>
    <w:rsid w:val="00CF66E2"/>
    <w:rsid w:val="00CF7D5D"/>
    <w:rsid w:val="00D413AD"/>
    <w:rsid w:val="00D450F7"/>
    <w:rsid w:val="00D700DC"/>
    <w:rsid w:val="00D92AE6"/>
    <w:rsid w:val="00DB4402"/>
    <w:rsid w:val="00DC68E8"/>
    <w:rsid w:val="00DD57CB"/>
    <w:rsid w:val="00DE1A26"/>
    <w:rsid w:val="00DF0C71"/>
    <w:rsid w:val="00E0538D"/>
    <w:rsid w:val="00E06D0A"/>
    <w:rsid w:val="00E10E51"/>
    <w:rsid w:val="00E30C7F"/>
    <w:rsid w:val="00E32230"/>
    <w:rsid w:val="00E352DC"/>
    <w:rsid w:val="00E36CB5"/>
    <w:rsid w:val="00E77D88"/>
    <w:rsid w:val="00EA143D"/>
    <w:rsid w:val="00EB32C7"/>
    <w:rsid w:val="00EB5066"/>
    <w:rsid w:val="00ED364D"/>
    <w:rsid w:val="00F17105"/>
    <w:rsid w:val="00F268ED"/>
    <w:rsid w:val="00F65D05"/>
    <w:rsid w:val="00F80808"/>
    <w:rsid w:val="00F8292B"/>
    <w:rsid w:val="00F944FC"/>
    <w:rsid w:val="00FB4905"/>
    <w:rsid w:val="00FC60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CE4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9C6C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6C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CC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6CC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C6CC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6C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6CC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C6CCD"/>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9C6CCD"/>
    <w:rPr>
      <w:rFonts w:asciiTheme="majorHAnsi" w:eastAsiaTheme="majorEastAsia" w:hAnsiTheme="majorHAnsi" w:cstheme="majorBidi"/>
      <w:color w:val="2E74B5" w:themeColor="accent1" w:themeShade="BF"/>
      <w:sz w:val="24"/>
      <w:szCs w:val="24"/>
    </w:rPr>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paragraph" w:styleId="Title">
    <w:name w:val="Title"/>
    <w:basedOn w:val="Normal"/>
    <w:next w:val="Normal"/>
    <w:link w:val="TitleChar"/>
    <w:uiPriority w:val="10"/>
    <w:qFormat/>
    <w:rsid w:val="009C6C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CD"/>
    <w:rPr>
      <w:rFonts w:asciiTheme="majorHAnsi" w:eastAsiaTheme="majorEastAsia" w:hAnsiTheme="majorHAnsi" w:cstheme="majorBidi"/>
      <w:spacing w:val="-10"/>
      <w:kern w:val="28"/>
      <w:sz w:val="56"/>
      <w:szCs w:val="56"/>
    </w:rPr>
  </w:style>
  <w:style w:type="table" w:customStyle="1" w:styleId="GridTableLight">
    <w:name w:val="Grid Table Light"/>
    <w:basedOn w:val="TableNormal"/>
    <w:uiPriority w:val="40"/>
    <w:rsid w:val="009C6CC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C6CCD"/>
    <w:pPr>
      <w:widowControl w:val="0"/>
      <w:autoSpaceDE w:val="0"/>
      <w:autoSpaceDN w:val="0"/>
      <w:adjustRightInd w:val="0"/>
    </w:pPr>
    <w:rPr>
      <w:rFonts w:ascii="Times New Roman" w:hAnsi="Times New Roman"/>
      <w:sz w:val="24"/>
      <w:szCs w:val="24"/>
    </w:rPr>
  </w:style>
  <w:style w:type="character" w:customStyle="1" w:styleId="tgc">
    <w:name w:val="_tgc"/>
    <w:basedOn w:val="DefaultParagraphFont"/>
    <w:rsid w:val="009C6CCD"/>
  </w:style>
  <w:style w:type="table" w:styleId="TableGrid">
    <w:name w:val="Table Grid"/>
    <w:basedOn w:val="TableNormal"/>
    <w:uiPriority w:val="39"/>
    <w:rsid w:val="009C6C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6CCD"/>
    <w:rPr>
      <w:sz w:val="20"/>
      <w:szCs w:val="20"/>
    </w:rPr>
  </w:style>
  <w:style w:type="character" w:customStyle="1" w:styleId="FootnoteTextChar">
    <w:name w:val="Footnote Text Char"/>
    <w:basedOn w:val="DefaultParagraphFont"/>
    <w:link w:val="FootnoteText"/>
    <w:uiPriority w:val="99"/>
    <w:semiHidden/>
    <w:rsid w:val="009C6CCD"/>
    <w:rPr>
      <w:rFonts w:ascii="Times New Roman" w:hAnsi="Times New Roman"/>
    </w:rPr>
  </w:style>
  <w:style w:type="character" w:styleId="Hyperlink">
    <w:name w:val="Hyperlink"/>
    <w:basedOn w:val="DefaultParagraphFont"/>
    <w:uiPriority w:val="99"/>
    <w:unhideWhenUsed/>
    <w:rsid w:val="009C6CCD"/>
    <w:rPr>
      <w:color w:val="0563C1" w:themeColor="hyperlink"/>
      <w:u w:val="single"/>
    </w:rPr>
  </w:style>
  <w:style w:type="character" w:styleId="Strong">
    <w:name w:val="Strong"/>
    <w:basedOn w:val="DefaultParagraphFont"/>
    <w:uiPriority w:val="22"/>
    <w:qFormat/>
    <w:rsid w:val="009C6CCD"/>
    <w:rPr>
      <w:b/>
      <w:bCs/>
    </w:rPr>
  </w:style>
  <w:style w:type="paragraph" w:styleId="Revision">
    <w:name w:val="Revision"/>
    <w:hidden/>
    <w:uiPriority w:val="99"/>
    <w:semiHidden/>
    <w:rsid w:val="000D37E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9C6C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6C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CC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6CC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C6CC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6C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6CC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C6CCD"/>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9C6CCD"/>
    <w:rPr>
      <w:rFonts w:asciiTheme="majorHAnsi" w:eastAsiaTheme="majorEastAsia" w:hAnsiTheme="majorHAnsi" w:cstheme="majorBidi"/>
      <w:color w:val="2E74B5" w:themeColor="accent1" w:themeShade="BF"/>
      <w:sz w:val="24"/>
      <w:szCs w:val="24"/>
    </w:rPr>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paragraph" w:styleId="Title">
    <w:name w:val="Title"/>
    <w:basedOn w:val="Normal"/>
    <w:next w:val="Normal"/>
    <w:link w:val="TitleChar"/>
    <w:uiPriority w:val="10"/>
    <w:qFormat/>
    <w:rsid w:val="009C6C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CD"/>
    <w:rPr>
      <w:rFonts w:asciiTheme="majorHAnsi" w:eastAsiaTheme="majorEastAsia" w:hAnsiTheme="majorHAnsi" w:cstheme="majorBidi"/>
      <w:spacing w:val="-10"/>
      <w:kern w:val="28"/>
      <w:sz w:val="56"/>
      <w:szCs w:val="56"/>
    </w:rPr>
  </w:style>
  <w:style w:type="table" w:customStyle="1" w:styleId="GridTableLight">
    <w:name w:val="Grid Table Light"/>
    <w:basedOn w:val="TableNormal"/>
    <w:uiPriority w:val="40"/>
    <w:rsid w:val="009C6CC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C6CCD"/>
    <w:pPr>
      <w:widowControl w:val="0"/>
      <w:autoSpaceDE w:val="0"/>
      <w:autoSpaceDN w:val="0"/>
      <w:adjustRightInd w:val="0"/>
    </w:pPr>
    <w:rPr>
      <w:rFonts w:ascii="Times New Roman" w:hAnsi="Times New Roman"/>
      <w:sz w:val="24"/>
      <w:szCs w:val="24"/>
    </w:rPr>
  </w:style>
  <w:style w:type="character" w:customStyle="1" w:styleId="tgc">
    <w:name w:val="_tgc"/>
    <w:basedOn w:val="DefaultParagraphFont"/>
    <w:rsid w:val="009C6CCD"/>
  </w:style>
  <w:style w:type="table" w:styleId="TableGrid">
    <w:name w:val="Table Grid"/>
    <w:basedOn w:val="TableNormal"/>
    <w:uiPriority w:val="39"/>
    <w:rsid w:val="009C6C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6CCD"/>
    <w:rPr>
      <w:sz w:val="20"/>
      <w:szCs w:val="20"/>
    </w:rPr>
  </w:style>
  <w:style w:type="character" w:customStyle="1" w:styleId="FootnoteTextChar">
    <w:name w:val="Footnote Text Char"/>
    <w:basedOn w:val="DefaultParagraphFont"/>
    <w:link w:val="FootnoteText"/>
    <w:uiPriority w:val="99"/>
    <w:semiHidden/>
    <w:rsid w:val="009C6CCD"/>
    <w:rPr>
      <w:rFonts w:ascii="Times New Roman" w:hAnsi="Times New Roman"/>
    </w:rPr>
  </w:style>
  <w:style w:type="character" w:styleId="Hyperlink">
    <w:name w:val="Hyperlink"/>
    <w:basedOn w:val="DefaultParagraphFont"/>
    <w:uiPriority w:val="99"/>
    <w:unhideWhenUsed/>
    <w:rsid w:val="009C6CCD"/>
    <w:rPr>
      <w:color w:val="0563C1" w:themeColor="hyperlink"/>
      <w:u w:val="single"/>
    </w:rPr>
  </w:style>
  <w:style w:type="character" w:styleId="Strong">
    <w:name w:val="Strong"/>
    <w:basedOn w:val="DefaultParagraphFont"/>
    <w:uiPriority w:val="22"/>
    <w:qFormat/>
    <w:rsid w:val="009C6CCD"/>
    <w:rPr>
      <w:b/>
      <w:bCs/>
    </w:rPr>
  </w:style>
  <w:style w:type="paragraph" w:styleId="Revision">
    <w:name w:val="Revision"/>
    <w:hidden/>
    <w:uiPriority w:val="99"/>
    <w:semiHidden/>
    <w:rsid w:val="000D37E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377C-AF3B-43D3-8BEE-F5FDA45E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7425</Words>
  <Characters>42325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2018-09-04T13:45:00Z</dcterms:created>
  <dcterms:modified xsi:type="dcterms:W3CDTF">2018-09-04T13:45:00Z</dcterms:modified>
</cp:coreProperties>
</file>