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BC4" w:rsidRPr="00995333" w:rsidRDefault="00003BC4" w:rsidP="00003BC4">
      <w:pPr>
        <w:keepNext/>
        <w:jc w:val="both"/>
        <w:outlineLvl w:val="7"/>
        <w:rPr>
          <w:rFonts w:ascii="Arial" w:hAnsi="Arial" w:cs="Arial"/>
          <w:b/>
          <w:bCs/>
          <w:color w:val="FF0000"/>
          <w:szCs w:val="24"/>
        </w:rPr>
      </w:pPr>
      <w:bookmarkStart w:id="0" w:name="_GoBack"/>
      <w:bookmarkEnd w:id="0"/>
      <w:r>
        <w:rPr>
          <w:rFonts w:ascii="Arial" w:hAnsi="Arial" w:cs="Arial"/>
          <w:b/>
          <w:bCs/>
          <w:szCs w:val="24"/>
        </w:rPr>
        <w:t xml:space="preserve">Section B: </w:t>
      </w:r>
      <w:r w:rsidRPr="00995333">
        <w:rPr>
          <w:rFonts w:ascii="Arial" w:hAnsi="Arial" w:cs="Arial"/>
          <w:b/>
          <w:bCs/>
          <w:szCs w:val="24"/>
        </w:rPr>
        <w:t xml:space="preserve">Collection of Information Employing Statistical Methods. </w:t>
      </w:r>
    </w:p>
    <w:p w:rsidR="00003BC4" w:rsidRPr="00995333" w:rsidRDefault="00003BC4" w:rsidP="00003BC4">
      <w:pPr>
        <w:jc w:val="both"/>
        <w:rPr>
          <w:rFonts w:ascii="Arial" w:hAnsi="Arial" w:cs="Arial"/>
          <w:b/>
          <w:bCs/>
          <w:szCs w:val="24"/>
          <w:highlight w:val="yellow"/>
        </w:rPr>
      </w:pPr>
    </w:p>
    <w:p w:rsidR="00003BC4" w:rsidRPr="00995333" w:rsidRDefault="00003BC4" w:rsidP="00003BC4">
      <w:pPr>
        <w:spacing w:after="200" w:line="276" w:lineRule="auto"/>
        <w:rPr>
          <w:rFonts w:ascii="Arial" w:eastAsia="Calibri" w:hAnsi="Arial" w:cs="Arial"/>
          <w:b/>
          <w:bCs/>
          <w:szCs w:val="24"/>
        </w:rPr>
      </w:pPr>
      <w:r w:rsidRPr="00995333">
        <w:rPr>
          <w:rFonts w:ascii="Arial" w:eastAsia="Calibri" w:hAnsi="Arial" w:cs="Arial"/>
          <w:b/>
          <w:szCs w:val="24"/>
          <w:lang w:val="en"/>
        </w:rPr>
        <w:t xml:space="preserve">B1.  </w:t>
      </w:r>
      <w:r w:rsidRPr="00995333">
        <w:rPr>
          <w:rFonts w:ascii="Arial" w:eastAsia="Calibri" w:hAnsi="Arial" w:cs="Arial"/>
          <w:b/>
          <w:bCs/>
          <w:szCs w:val="24"/>
        </w:rPr>
        <w:t>Respondent Universe and Sampling Methods</w:t>
      </w:r>
    </w:p>
    <w:p w:rsidR="00003BC4" w:rsidRPr="00995333" w:rsidRDefault="00003BC4" w:rsidP="00003BC4">
      <w:pPr>
        <w:spacing w:after="200" w:line="276" w:lineRule="auto"/>
        <w:rPr>
          <w:rFonts w:ascii="Arial" w:eastAsia="Calibri" w:hAnsi="Arial" w:cs="Arial"/>
          <w:szCs w:val="24"/>
          <w:lang w:val="en"/>
        </w:rPr>
      </w:pPr>
      <w:r>
        <w:rPr>
          <w:rFonts w:ascii="Arial" w:eastAsia="Calibri" w:hAnsi="Arial" w:cs="Arial"/>
          <w:szCs w:val="24"/>
          <w:lang w:val="en"/>
        </w:rPr>
        <w:t xml:space="preserve">Our sample size will be a maximum of 45 respondents. We plan to interview one staff member from each of the nine grantee organizations, as well as the campus point of contact from two to four different partner campus per grantee (keeping the total number of campus respondents to an average of 3 per grantee, or 36 total). </w:t>
      </w:r>
    </w:p>
    <w:tbl>
      <w:tblPr>
        <w:tblW w:w="8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1890"/>
        <w:gridCol w:w="1982"/>
      </w:tblGrid>
      <w:tr w:rsidR="00003BC4" w:rsidRPr="00995333" w:rsidTr="00E274F3">
        <w:trPr>
          <w:trHeight w:val="593"/>
          <w:jc w:val="center"/>
        </w:trPr>
        <w:tc>
          <w:tcPr>
            <w:tcW w:w="4680" w:type="dxa"/>
            <w:tcBorders>
              <w:top w:val="single" w:sz="4" w:space="0" w:color="auto"/>
              <w:left w:val="single" w:sz="4" w:space="0" w:color="auto"/>
              <w:bottom w:val="single" w:sz="4" w:space="0" w:color="auto"/>
              <w:right w:val="single" w:sz="4" w:space="0" w:color="auto"/>
            </w:tcBorders>
            <w:vAlign w:val="center"/>
            <w:hideMark/>
          </w:tcPr>
          <w:p w:rsidR="00003BC4" w:rsidRPr="00995333" w:rsidRDefault="00003BC4" w:rsidP="00E274F3">
            <w:pPr>
              <w:jc w:val="center"/>
              <w:rPr>
                <w:rFonts w:ascii="Arial" w:hAnsi="Arial" w:cs="Arial"/>
                <w:b/>
                <w:bCs/>
                <w:color w:val="000000"/>
                <w:sz w:val="20"/>
                <w:szCs w:val="24"/>
              </w:rPr>
            </w:pPr>
            <w:r w:rsidRPr="00995333">
              <w:rPr>
                <w:rFonts w:ascii="Arial" w:hAnsi="Arial" w:cs="Arial"/>
                <w:b/>
                <w:bCs/>
                <w:color w:val="000000"/>
                <w:sz w:val="20"/>
                <w:szCs w:val="24"/>
              </w:rPr>
              <w:t>Respondent Group</w:t>
            </w:r>
          </w:p>
        </w:tc>
        <w:tc>
          <w:tcPr>
            <w:tcW w:w="1890" w:type="dxa"/>
            <w:tcBorders>
              <w:top w:val="single" w:sz="4" w:space="0" w:color="auto"/>
              <w:left w:val="single" w:sz="4" w:space="0" w:color="auto"/>
              <w:bottom w:val="single" w:sz="4" w:space="0" w:color="auto"/>
              <w:right w:val="single" w:sz="4" w:space="0" w:color="auto"/>
            </w:tcBorders>
            <w:vAlign w:val="center"/>
            <w:hideMark/>
          </w:tcPr>
          <w:p w:rsidR="00003BC4" w:rsidRPr="00995333" w:rsidRDefault="00003BC4" w:rsidP="00E274F3">
            <w:pPr>
              <w:jc w:val="center"/>
              <w:rPr>
                <w:rFonts w:ascii="Arial" w:hAnsi="Arial" w:cs="Arial"/>
                <w:b/>
                <w:bCs/>
                <w:color w:val="000000"/>
                <w:sz w:val="20"/>
                <w:szCs w:val="24"/>
              </w:rPr>
            </w:pPr>
            <w:r>
              <w:rPr>
                <w:rFonts w:ascii="Arial" w:hAnsi="Arial" w:cs="Arial"/>
                <w:b/>
                <w:bCs/>
                <w:color w:val="000000"/>
                <w:sz w:val="20"/>
                <w:szCs w:val="24"/>
              </w:rPr>
              <w:t>Number of Respondents</w:t>
            </w:r>
          </w:p>
        </w:tc>
        <w:tc>
          <w:tcPr>
            <w:tcW w:w="1982" w:type="dxa"/>
            <w:tcBorders>
              <w:top w:val="single" w:sz="4" w:space="0" w:color="auto"/>
              <w:left w:val="single" w:sz="4" w:space="0" w:color="auto"/>
              <w:bottom w:val="single" w:sz="4" w:space="0" w:color="auto"/>
              <w:right w:val="single" w:sz="4" w:space="0" w:color="auto"/>
            </w:tcBorders>
            <w:vAlign w:val="center"/>
            <w:hideMark/>
          </w:tcPr>
          <w:p w:rsidR="00003BC4" w:rsidRPr="00995333" w:rsidRDefault="00003BC4" w:rsidP="00E274F3">
            <w:pPr>
              <w:jc w:val="center"/>
              <w:rPr>
                <w:rFonts w:ascii="Arial" w:hAnsi="Arial" w:cs="Arial"/>
                <w:b/>
                <w:bCs/>
                <w:color w:val="000000"/>
                <w:sz w:val="20"/>
                <w:szCs w:val="24"/>
              </w:rPr>
            </w:pPr>
            <w:r w:rsidRPr="00995333">
              <w:rPr>
                <w:rFonts w:ascii="Arial" w:hAnsi="Arial" w:cs="Arial"/>
                <w:b/>
                <w:bCs/>
                <w:color w:val="000000"/>
                <w:sz w:val="20"/>
                <w:szCs w:val="24"/>
              </w:rPr>
              <w:t>Total Population Estimate</w:t>
            </w:r>
          </w:p>
        </w:tc>
      </w:tr>
      <w:tr w:rsidR="00003BC4" w:rsidRPr="00995333" w:rsidTr="00E274F3">
        <w:trPr>
          <w:trHeight w:val="350"/>
          <w:jc w:val="center"/>
        </w:trPr>
        <w:tc>
          <w:tcPr>
            <w:tcW w:w="4680" w:type="dxa"/>
            <w:tcBorders>
              <w:top w:val="single" w:sz="4" w:space="0" w:color="auto"/>
              <w:left w:val="single" w:sz="4" w:space="0" w:color="auto"/>
              <w:bottom w:val="single" w:sz="4" w:space="0" w:color="auto"/>
              <w:right w:val="single" w:sz="4" w:space="0" w:color="auto"/>
            </w:tcBorders>
            <w:vAlign w:val="center"/>
            <w:hideMark/>
          </w:tcPr>
          <w:p w:rsidR="00003BC4" w:rsidRPr="00995333" w:rsidRDefault="00003BC4" w:rsidP="00E274F3">
            <w:pPr>
              <w:rPr>
                <w:rFonts w:ascii="Arial" w:hAnsi="Arial" w:cs="Arial"/>
                <w:color w:val="000000"/>
                <w:sz w:val="22"/>
                <w:szCs w:val="24"/>
              </w:rPr>
            </w:pPr>
            <w:r>
              <w:rPr>
                <w:rFonts w:ascii="Arial" w:hAnsi="Arial" w:cs="Arial"/>
                <w:color w:val="000000"/>
                <w:sz w:val="22"/>
                <w:szCs w:val="24"/>
              </w:rPr>
              <w:t>Grantee Project Directors/Points of Contact</w:t>
            </w:r>
          </w:p>
        </w:tc>
        <w:tc>
          <w:tcPr>
            <w:tcW w:w="1890" w:type="dxa"/>
            <w:tcBorders>
              <w:top w:val="single" w:sz="4" w:space="0" w:color="auto"/>
              <w:left w:val="single" w:sz="4" w:space="0" w:color="auto"/>
              <w:bottom w:val="single" w:sz="4" w:space="0" w:color="auto"/>
              <w:right w:val="single" w:sz="4" w:space="0" w:color="auto"/>
            </w:tcBorders>
            <w:noWrap/>
            <w:vAlign w:val="center"/>
          </w:tcPr>
          <w:p w:rsidR="00003BC4" w:rsidRPr="00995333" w:rsidRDefault="00003BC4" w:rsidP="00E274F3">
            <w:pPr>
              <w:jc w:val="center"/>
              <w:rPr>
                <w:rFonts w:ascii="Arial" w:hAnsi="Arial" w:cs="Arial"/>
                <w:color w:val="000000"/>
                <w:sz w:val="22"/>
                <w:szCs w:val="24"/>
              </w:rPr>
            </w:pPr>
            <w:r>
              <w:rPr>
                <w:rFonts w:ascii="Arial" w:hAnsi="Arial" w:cs="Arial"/>
                <w:color w:val="000000"/>
                <w:sz w:val="22"/>
                <w:szCs w:val="24"/>
              </w:rPr>
              <w:t>1</w:t>
            </w:r>
          </w:p>
        </w:tc>
        <w:tc>
          <w:tcPr>
            <w:tcW w:w="1982" w:type="dxa"/>
            <w:tcBorders>
              <w:top w:val="single" w:sz="4" w:space="0" w:color="auto"/>
              <w:left w:val="single" w:sz="4" w:space="0" w:color="auto"/>
              <w:bottom w:val="single" w:sz="4" w:space="0" w:color="auto"/>
              <w:right w:val="single" w:sz="4" w:space="0" w:color="auto"/>
            </w:tcBorders>
            <w:vAlign w:val="center"/>
          </w:tcPr>
          <w:p w:rsidR="00003BC4" w:rsidRPr="00995333" w:rsidRDefault="00003BC4" w:rsidP="00E274F3">
            <w:pPr>
              <w:jc w:val="center"/>
              <w:rPr>
                <w:rFonts w:ascii="Arial" w:hAnsi="Arial" w:cs="Arial"/>
                <w:color w:val="000000"/>
                <w:sz w:val="22"/>
                <w:szCs w:val="24"/>
              </w:rPr>
            </w:pPr>
            <w:r>
              <w:rPr>
                <w:rFonts w:ascii="Arial" w:hAnsi="Arial" w:cs="Arial"/>
                <w:color w:val="000000"/>
                <w:sz w:val="22"/>
                <w:szCs w:val="24"/>
              </w:rPr>
              <w:t>9</w:t>
            </w:r>
          </w:p>
        </w:tc>
      </w:tr>
      <w:tr w:rsidR="00003BC4" w:rsidRPr="00995333" w:rsidTr="00E274F3">
        <w:trPr>
          <w:trHeight w:val="350"/>
          <w:jc w:val="center"/>
        </w:trPr>
        <w:tc>
          <w:tcPr>
            <w:tcW w:w="4680" w:type="dxa"/>
            <w:tcBorders>
              <w:top w:val="single" w:sz="4" w:space="0" w:color="auto"/>
              <w:left w:val="single" w:sz="4" w:space="0" w:color="auto"/>
              <w:bottom w:val="single" w:sz="4" w:space="0" w:color="auto"/>
              <w:right w:val="single" w:sz="4" w:space="0" w:color="auto"/>
            </w:tcBorders>
            <w:vAlign w:val="center"/>
          </w:tcPr>
          <w:p w:rsidR="00003BC4" w:rsidRPr="00995333" w:rsidRDefault="00003BC4" w:rsidP="00E274F3">
            <w:pPr>
              <w:rPr>
                <w:rFonts w:ascii="Arial" w:hAnsi="Arial" w:cs="Arial"/>
                <w:color w:val="000000"/>
                <w:sz w:val="22"/>
                <w:szCs w:val="24"/>
              </w:rPr>
            </w:pPr>
            <w:r>
              <w:rPr>
                <w:rFonts w:ascii="Arial" w:hAnsi="Arial" w:cs="Arial"/>
                <w:color w:val="000000"/>
                <w:sz w:val="22"/>
                <w:szCs w:val="24"/>
              </w:rPr>
              <w:t>Campus Points of Contact</w:t>
            </w:r>
          </w:p>
        </w:tc>
        <w:tc>
          <w:tcPr>
            <w:tcW w:w="1890" w:type="dxa"/>
            <w:tcBorders>
              <w:top w:val="single" w:sz="4" w:space="0" w:color="auto"/>
              <w:left w:val="single" w:sz="4" w:space="0" w:color="auto"/>
              <w:bottom w:val="single" w:sz="4" w:space="0" w:color="auto"/>
              <w:right w:val="single" w:sz="4" w:space="0" w:color="auto"/>
            </w:tcBorders>
            <w:noWrap/>
            <w:vAlign w:val="center"/>
          </w:tcPr>
          <w:p w:rsidR="00003BC4" w:rsidRPr="00995333" w:rsidRDefault="00003BC4" w:rsidP="00E274F3">
            <w:pPr>
              <w:jc w:val="center"/>
              <w:rPr>
                <w:rFonts w:ascii="Arial" w:hAnsi="Arial" w:cs="Arial"/>
                <w:color w:val="000000"/>
                <w:sz w:val="22"/>
                <w:szCs w:val="24"/>
              </w:rPr>
            </w:pPr>
            <w:r>
              <w:rPr>
                <w:rFonts w:ascii="Arial" w:hAnsi="Arial" w:cs="Arial"/>
                <w:color w:val="000000"/>
                <w:sz w:val="22"/>
                <w:szCs w:val="24"/>
              </w:rPr>
              <w:t xml:space="preserve"> 36</w:t>
            </w:r>
          </w:p>
        </w:tc>
        <w:tc>
          <w:tcPr>
            <w:tcW w:w="1982" w:type="dxa"/>
            <w:tcBorders>
              <w:top w:val="single" w:sz="4" w:space="0" w:color="auto"/>
              <w:left w:val="single" w:sz="4" w:space="0" w:color="auto"/>
              <w:bottom w:val="single" w:sz="4" w:space="0" w:color="auto"/>
              <w:right w:val="single" w:sz="4" w:space="0" w:color="auto"/>
            </w:tcBorders>
            <w:vAlign w:val="center"/>
          </w:tcPr>
          <w:p w:rsidR="00003BC4" w:rsidRPr="00995333" w:rsidRDefault="00003BC4" w:rsidP="00E274F3">
            <w:pPr>
              <w:jc w:val="center"/>
              <w:rPr>
                <w:rFonts w:ascii="Arial" w:hAnsi="Arial" w:cs="Arial"/>
                <w:color w:val="000000"/>
                <w:sz w:val="22"/>
                <w:szCs w:val="24"/>
              </w:rPr>
            </w:pPr>
            <w:r>
              <w:rPr>
                <w:rFonts w:ascii="Arial" w:hAnsi="Arial" w:cs="Arial"/>
                <w:color w:val="000000"/>
                <w:sz w:val="22"/>
                <w:szCs w:val="24"/>
              </w:rPr>
              <w:t>80</w:t>
            </w:r>
          </w:p>
        </w:tc>
      </w:tr>
    </w:tbl>
    <w:p w:rsidR="00003BC4" w:rsidRDefault="00003BC4" w:rsidP="00003BC4">
      <w:pPr>
        <w:spacing w:line="276" w:lineRule="auto"/>
        <w:rPr>
          <w:rFonts w:ascii="Arial" w:eastAsia="Calibri" w:hAnsi="Arial" w:cs="Arial"/>
          <w:szCs w:val="24"/>
          <w:lang w:val="en"/>
        </w:rPr>
      </w:pPr>
    </w:p>
    <w:p w:rsidR="00003BC4" w:rsidRPr="00995333" w:rsidRDefault="00003BC4" w:rsidP="00003BC4">
      <w:pPr>
        <w:spacing w:after="200" w:line="276" w:lineRule="auto"/>
        <w:rPr>
          <w:rFonts w:ascii="Arial" w:eastAsia="Calibri" w:hAnsi="Arial" w:cs="Arial"/>
          <w:b/>
          <w:bCs/>
          <w:szCs w:val="24"/>
        </w:rPr>
      </w:pPr>
      <w:r w:rsidRPr="00995333">
        <w:rPr>
          <w:rFonts w:ascii="Arial" w:eastAsia="Calibri" w:hAnsi="Arial" w:cs="Arial"/>
          <w:b/>
          <w:bCs/>
          <w:szCs w:val="24"/>
        </w:rPr>
        <w:t>B.2</w:t>
      </w:r>
      <w:r w:rsidRPr="00995333">
        <w:rPr>
          <w:rFonts w:ascii="Arial" w:eastAsia="Calibri" w:hAnsi="Arial" w:cs="Arial"/>
          <w:b/>
          <w:bCs/>
          <w:szCs w:val="24"/>
        </w:rPr>
        <w:tab/>
        <w:t>Procedures for the Collection of Information</w:t>
      </w:r>
    </w:p>
    <w:p w:rsidR="00003BC4" w:rsidRPr="00995333" w:rsidRDefault="00003BC4" w:rsidP="00003BC4">
      <w:pPr>
        <w:spacing w:after="200" w:line="276" w:lineRule="auto"/>
        <w:rPr>
          <w:rFonts w:ascii="Arial" w:eastAsia="Calibri" w:hAnsi="Arial" w:cs="Arial"/>
          <w:b/>
          <w:bCs/>
          <w:szCs w:val="24"/>
        </w:rPr>
      </w:pPr>
      <w:r w:rsidRPr="00995333">
        <w:rPr>
          <w:rFonts w:ascii="Arial" w:eastAsia="Calibri" w:hAnsi="Arial" w:cs="Arial"/>
          <w:szCs w:val="24"/>
        </w:rPr>
        <w:t xml:space="preserve">The following presents data collection procedures </w:t>
      </w:r>
      <w:r>
        <w:rPr>
          <w:rFonts w:ascii="Arial" w:eastAsia="Calibri" w:hAnsi="Arial" w:cs="Arial"/>
          <w:szCs w:val="24"/>
        </w:rPr>
        <w:t xml:space="preserve">(see Appendix B) </w:t>
      </w:r>
      <w:r w:rsidRPr="00995333">
        <w:rPr>
          <w:rFonts w:ascii="Arial" w:eastAsia="Calibri" w:hAnsi="Arial" w:cs="Arial"/>
          <w:szCs w:val="24"/>
        </w:rPr>
        <w:t>for the project:</w:t>
      </w:r>
    </w:p>
    <w:p w:rsidR="00003BC4" w:rsidRDefault="00003BC4" w:rsidP="00003BC4">
      <w:pPr>
        <w:numPr>
          <w:ilvl w:val="0"/>
          <w:numId w:val="1"/>
        </w:numPr>
        <w:spacing w:after="200" w:line="276" w:lineRule="auto"/>
        <w:rPr>
          <w:rFonts w:ascii="Arial" w:eastAsia="Calibri" w:hAnsi="Arial" w:cs="Arial"/>
          <w:szCs w:val="24"/>
        </w:rPr>
      </w:pPr>
      <w:r w:rsidRPr="00995333">
        <w:rPr>
          <w:rFonts w:ascii="Arial" w:eastAsia="Calibri" w:hAnsi="Arial" w:cs="Arial"/>
          <w:szCs w:val="24"/>
        </w:rPr>
        <w:t>Obtain OMB clearance.</w:t>
      </w:r>
    </w:p>
    <w:p w:rsidR="00003BC4" w:rsidRDefault="00003BC4" w:rsidP="00003BC4">
      <w:pPr>
        <w:numPr>
          <w:ilvl w:val="0"/>
          <w:numId w:val="1"/>
        </w:numPr>
        <w:spacing w:after="200" w:line="276" w:lineRule="auto"/>
        <w:rPr>
          <w:rFonts w:ascii="Arial" w:eastAsia="Calibri" w:hAnsi="Arial" w:cs="Arial"/>
          <w:szCs w:val="24"/>
        </w:rPr>
      </w:pPr>
      <w:r>
        <w:rPr>
          <w:rFonts w:ascii="Arial" w:eastAsia="Calibri" w:hAnsi="Arial" w:cs="Arial"/>
          <w:szCs w:val="24"/>
        </w:rPr>
        <w:t>NORC will send an email invitation (</w:t>
      </w:r>
      <w:r w:rsidRPr="007D6E45">
        <w:rPr>
          <w:rFonts w:ascii="Arial" w:eastAsia="Calibri" w:hAnsi="Arial" w:cs="Arial"/>
          <w:szCs w:val="24"/>
        </w:rPr>
        <w:t>Attachment C)</w:t>
      </w:r>
      <w:r>
        <w:rPr>
          <w:rFonts w:ascii="Arial" w:eastAsia="Calibri" w:hAnsi="Arial" w:cs="Arial"/>
          <w:szCs w:val="24"/>
        </w:rPr>
        <w:t xml:space="preserve"> to the project director at each grantee organization explaining the purpose of the interviews and asking them to provide three times they might be able to participate in a one-hour interview. The email invitation will also ask the project director to specify a point of contact from each of two to four partner campuses selected by NORC (one staff member per campus) to be interviews.</w:t>
      </w:r>
    </w:p>
    <w:p w:rsidR="00003BC4" w:rsidRDefault="00003BC4" w:rsidP="00003BC4">
      <w:pPr>
        <w:numPr>
          <w:ilvl w:val="0"/>
          <w:numId w:val="1"/>
        </w:numPr>
        <w:spacing w:after="200" w:line="276" w:lineRule="auto"/>
        <w:rPr>
          <w:rFonts w:ascii="Arial" w:eastAsia="Calibri" w:hAnsi="Arial" w:cs="Arial"/>
          <w:szCs w:val="24"/>
        </w:rPr>
      </w:pPr>
      <w:r>
        <w:rPr>
          <w:rFonts w:ascii="Arial" w:eastAsia="Calibri" w:hAnsi="Arial" w:cs="Arial"/>
          <w:szCs w:val="24"/>
        </w:rPr>
        <w:t>NORC will send an email invitation (Attachment D) to each campus point of contact (selected by his or her specific grantee organization) explaining the purpose of the interviews and asking them to provide three times they might be able to participate in a one-hour interview.</w:t>
      </w:r>
    </w:p>
    <w:p w:rsidR="00003BC4" w:rsidRDefault="00003BC4" w:rsidP="00003BC4">
      <w:pPr>
        <w:numPr>
          <w:ilvl w:val="0"/>
          <w:numId w:val="1"/>
        </w:numPr>
        <w:spacing w:after="200" w:line="276" w:lineRule="auto"/>
        <w:rPr>
          <w:rFonts w:ascii="Arial" w:eastAsia="Calibri" w:hAnsi="Arial" w:cs="Arial"/>
          <w:szCs w:val="24"/>
        </w:rPr>
      </w:pPr>
      <w:r>
        <w:rPr>
          <w:rFonts w:ascii="Arial" w:eastAsia="Calibri" w:hAnsi="Arial" w:cs="Arial"/>
          <w:szCs w:val="24"/>
        </w:rPr>
        <w:t>Finalize all interview protocols, making any changes suggested by OMB.</w:t>
      </w:r>
    </w:p>
    <w:p w:rsidR="00003BC4" w:rsidRDefault="00003BC4" w:rsidP="00003BC4">
      <w:pPr>
        <w:numPr>
          <w:ilvl w:val="0"/>
          <w:numId w:val="1"/>
        </w:numPr>
        <w:spacing w:after="200" w:line="276" w:lineRule="auto"/>
        <w:rPr>
          <w:rFonts w:ascii="Arial" w:eastAsia="Calibri" w:hAnsi="Arial" w:cs="Arial"/>
          <w:szCs w:val="24"/>
        </w:rPr>
      </w:pPr>
      <w:r>
        <w:rPr>
          <w:rFonts w:ascii="Arial" w:eastAsia="Calibri" w:hAnsi="Arial" w:cs="Arial"/>
          <w:szCs w:val="24"/>
        </w:rPr>
        <w:t>Once each interview, is scheduled, NORC will send a Microsoft Outlook invitation with the time and date of the interview, the expected interview length (one hour), and a conference line phone number to the respective interviewee.</w:t>
      </w:r>
    </w:p>
    <w:p w:rsidR="00003BC4" w:rsidRPr="00995333" w:rsidRDefault="00003BC4" w:rsidP="00003BC4">
      <w:pPr>
        <w:numPr>
          <w:ilvl w:val="0"/>
          <w:numId w:val="1"/>
        </w:numPr>
        <w:spacing w:after="200" w:line="276" w:lineRule="auto"/>
        <w:rPr>
          <w:rFonts w:ascii="Arial" w:eastAsia="Calibri" w:hAnsi="Arial" w:cs="Arial"/>
          <w:szCs w:val="24"/>
        </w:rPr>
      </w:pPr>
      <w:r>
        <w:rPr>
          <w:rFonts w:ascii="Arial" w:eastAsia="Calibri" w:hAnsi="Arial" w:cs="Arial"/>
          <w:szCs w:val="24"/>
        </w:rPr>
        <w:t>One week in advance of the interview, NORC will send the interviewee a list of topics to be discussed during the interview.</w:t>
      </w:r>
    </w:p>
    <w:p w:rsidR="00003BC4" w:rsidRPr="00995333" w:rsidRDefault="00003BC4" w:rsidP="00003BC4">
      <w:pPr>
        <w:keepNext/>
        <w:jc w:val="both"/>
        <w:outlineLvl w:val="7"/>
        <w:rPr>
          <w:rFonts w:ascii="Arial" w:hAnsi="Arial" w:cs="Arial"/>
          <w:b/>
          <w:bCs/>
          <w:szCs w:val="24"/>
        </w:rPr>
      </w:pPr>
      <w:r w:rsidRPr="00995333">
        <w:rPr>
          <w:rFonts w:ascii="Arial" w:hAnsi="Arial" w:cs="Arial"/>
          <w:b/>
          <w:bCs/>
          <w:szCs w:val="24"/>
        </w:rPr>
        <w:t>B.3</w:t>
      </w:r>
      <w:r w:rsidRPr="00995333">
        <w:rPr>
          <w:rFonts w:ascii="Arial" w:hAnsi="Arial" w:cs="Arial"/>
          <w:b/>
          <w:bCs/>
          <w:szCs w:val="24"/>
        </w:rPr>
        <w:tab/>
        <w:t>Methods to Maximize Response Rates and Deal with Nonresponse</w:t>
      </w:r>
    </w:p>
    <w:p w:rsidR="00003BC4" w:rsidRPr="00995333" w:rsidRDefault="00003BC4" w:rsidP="00003BC4">
      <w:pPr>
        <w:jc w:val="both"/>
        <w:rPr>
          <w:rFonts w:ascii="Arial" w:hAnsi="Arial" w:cs="Arial"/>
          <w:szCs w:val="24"/>
          <w:highlight w:val="red"/>
        </w:rPr>
      </w:pPr>
    </w:p>
    <w:p w:rsidR="00003BC4" w:rsidRDefault="00003BC4" w:rsidP="00003BC4">
      <w:pPr>
        <w:jc w:val="both"/>
        <w:rPr>
          <w:rFonts w:ascii="Arial" w:hAnsi="Arial" w:cs="Arial"/>
        </w:rPr>
      </w:pPr>
      <w:r>
        <w:rPr>
          <w:rFonts w:ascii="Arial" w:hAnsi="Arial" w:cs="Arial"/>
        </w:rPr>
        <w:t xml:space="preserve">An email reminder will be sent to any individuals who do not respond to the initial invitation email, highlighting the importance of the interviews and encouraging potential </w:t>
      </w:r>
      <w:r>
        <w:rPr>
          <w:rFonts w:ascii="Arial" w:hAnsi="Arial" w:cs="Arial"/>
        </w:rPr>
        <w:lastRenderedPageBreak/>
        <w:t xml:space="preserve">respondents to participate. Additionally, </w:t>
      </w:r>
      <w:r w:rsidR="00E709A7">
        <w:rPr>
          <w:rFonts w:ascii="Arial" w:hAnsi="Arial" w:cs="Arial"/>
        </w:rPr>
        <w:t xml:space="preserve">on group and one-one-one grantee project calls, </w:t>
      </w:r>
      <w:r>
        <w:rPr>
          <w:rFonts w:ascii="Arial" w:hAnsi="Arial" w:cs="Arial"/>
        </w:rPr>
        <w:t>OWH can encourage grantee staff to participate. If some individuals do not respond after the reminder email, NORC could consider sending a second reminder email or calling individuals to try to schedule interviews. NORC will make an effort to schedule according to the respondents’ convenience, hold interviews lasting no more than hour, and be available for any questions or concerns respondents may have. Draft invitation emails can be found in Attachments C and D.</w:t>
      </w:r>
    </w:p>
    <w:p w:rsidR="00003BC4" w:rsidRPr="00995333" w:rsidRDefault="00003BC4" w:rsidP="00003BC4">
      <w:pPr>
        <w:jc w:val="both"/>
        <w:rPr>
          <w:rFonts w:ascii="Arial" w:hAnsi="Arial" w:cs="Arial"/>
          <w:szCs w:val="24"/>
        </w:rPr>
      </w:pPr>
    </w:p>
    <w:p w:rsidR="00003BC4" w:rsidRDefault="00003BC4" w:rsidP="00003BC4">
      <w:pPr>
        <w:keepNext/>
        <w:jc w:val="both"/>
        <w:outlineLvl w:val="7"/>
        <w:rPr>
          <w:rFonts w:ascii="Arial" w:hAnsi="Arial" w:cs="Arial"/>
          <w:b/>
          <w:bCs/>
          <w:szCs w:val="24"/>
        </w:rPr>
      </w:pPr>
      <w:r w:rsidRPr="00995333">
        <w:rPr>
          <w:rFonts w:ascii="Arial" w:hAnsi="Arial" w:cs="Arial"/>
          <w:b/>
          <w:bCs/>
          <w:szCs w:val="24"/>
        </w:rPr>
        <w:t>B.4</w:t>
      </w:r>
      <w:r w:rsidRPr="00995333">
        <w:rPr>
          <w:rFonts w:ascii="Arial" w:hAnsi="Arial" w:cs="Arial"/>
          <w:b/>
          <w:bCs/>
          <w:szCs w:val="24"/>
        </w:rPr>
        <w:tab/>
        <w:t>Test of Procedures or Methods to be Undertaken</w:t>
      </w:r>
    </w:p>
    <w:p w:rsidR="00003BC4" w:rsidRPr="00FE6AB3" w:rsidRDefault="00003BC4" w:rsidP="00003BC4">
      <w:pPr>
        <w:keepNext/>
        <w:jc w:val="both"/>
        <w:outlineLvl w:val="7"/>
        <w:rPr>
          <w:rFonts w:ascii="Arial" w:hAnsi="Arial" w:cs="Arial"/>
          <w:bCs/>
          <w:szCs w:val="24"/>
        </w:rPr>
      </w:pPr>
      <w:r>
        <w:rPr>
          <w:rFonts w:ascii="Arial" w:hAnsi="Arial" w:cs="Arial"/>
          <w:bCs/>
          <w:szCs w:val="24"/>
        </w:rPr>
        <w:t xml:space="preserve">We will not be conducting pilot testing for this effort. </w:t>
      </w:r>
    </w:p>
    <w:p w:rsidR="00003BC4" w:rsidRPr="00497855" w:rsidRDefault="00003BC4" w:rsidP="00003BC4"/>
    <w:p w:rsidR="00003BC4" w:rsidRPr="00C20907" w:rsidRDefault="00003BC4" w:rsidP="00003BC4">
      <w:pPr>
        <w:pStyle w:val="Heading8"/>
        <w:rPr>
          <w:szCs w:val="24"/>
        </w:rPr>
      </w:pPr>
      <w:r w:rsidRPr="00C20907">
        <w:rPr>
          <w:szCs w:val="24"/>
        </w:rPr>
        <w:t>B.5</w:t>
      </w:r>
      <w:r w:rsidRPr="00C20907">
        <w:rPr>
          <w:szCs w:val="24"/>
        </w:rPr>
        <w:tab/>
        <w:t>Individuals Consulted on Statistical Aspects and Individuals Collecting and/or Analyzing Data</w:t>
      </w:r>
    </w:p>
    <w:p w:rsidR="00003BC4" w:rsidRPr="00C20907" w:rsidRDefault="00003BC4" w:rsidP="00003BC4">
      <w:pPr>
        <w:keepNext/>
        <w:jc w:val="both"/>
        <w:rPr>
          <w:rFonts w:ascii="Arial" w:hAnsi="Arial" w:cs="Arial"/>
          <w:szCs w:val="24"/>
        </w:rPr>
      </w:pPr>
    </w:p>
    <w:p w:rsidR="00003BC4" w:rsidRPr="00C20907" w:rsidRDefault="00003BC4" w:rsidP="00003BC4">
      <w:pPr>
        <w:keepNext/>
        <w:jc w:val="both"/>
        <w:rPr>
          <w:rFonts w:ascii="Arial" w:hAnsi="Arial" w:cs="Arial"/>
          <w:szCs w:val="24"/>
          <w:u w:val="single"/>
        </w:rPr>
      </w:pPr>
      <w:r w:rsidRPr="00C20907">
        <w:rPr>
          <w:rFonts w:ascii="Arial" w:hAnsi="Arial" w:cs="Arial"/>
          <w:szCs w:val="24"/>
          <w:u w:val="single"/>
        </w:rPr>
        <w:t>Program Development Contact</w:t>
      </w:r>
    </w:p>
    <w:p w:rsidR="00003BC4" w:rsidRDefault="00003BC4" w:rsidP="00003BC4">
      <w:pPr>
        <w:keepNext/>
        <w:jc w:val="both"/>
        <w:rPr>
          <w:rFonts w:ascii="Arial" w:hAnsi="Arial" w:cs="Arial"/>
          <w:szCs w:val="24"/>
        </w:rPr>
      </w:pPr>
      <w:r>
        <w:rPr>
          <w:rFonts w:ascii="Arial" w:hAnsi="Arial" w:cs="Arial"/>
          <w:szCs w:val="24"/>
        </w:rPr>
        <w:t>Brittany Perrotte</w:t>
      </w:r>
    </w:p>
    <w:p w:rsidR="00003BC4" w:rsidRDefault="00003BC4" w:rsidP="00003BC4">
      <w:pPr>
        <w:keepNext/>
        <w:jc w:val="both"/>
        <w:rPr>
          <w:rFonts w:ascii="Arial" w:hAnsi="Arial" w:cs="Arial"/>
          <w:szCs w:val="24"/>
        </w:rPr>
      </w:pPr>
      <w:r>
        <w:rPr>
          <w:rFonts w:ascii="Arial" w:hAnsi="Arial" w:cs="Arial"/>
          <w:szCs w:val="24"/>
        </w:rPr>
        <w:t>Public Health Analyst</w:t>
      </w:r>
    </w:p>
    <w:p w:rsidR="00003BC4" w:rsidRPr="00497855" w:rsidRDefault="00003BC4" w:rsidP="00003BC4">
      <w:pPr>
        <w:keepNext/>
        <w:jc w:val="both"/>
        <w:rPr>
          <w:rFonts w:ascii="Arial" w:hAnsi="Arial" w:cs="Arial"/>
          <w:szCs w:val="24"/>
        </w:rPr>
      </w:pPr>
      <w:r w:rsidRPr="00497855">
        <w:rPr>
          <w:rFonts w:ascii="Arial" w:hAnsi="Arial" w:cs="Arial"/>
          <w:szCs w:val="24"/>
        </w:rPr>
        <w:t>Office on Women’s Health</w:t>
      </w:r>
    </w:p>
    <w:p w:rsidR="00003BC4" w:rsidRPr="00497855" w:rsidRDefault="00003BC4" w:rsidP="00003BC4">
      <w:pPr>
        <w:keepNext/>
        <w:jc w:val="both"/>
        <w:rPr>
          <w:rFonts w:ascii="Arial" w:hAnsi="Arial" w:cs="Arial"/>
          <w:szCs w:val="24"/>
        </w:rPr>
      </w:pPr>
      <w:r w:rsidRPr="00497855">
        <w:rPr>
          <w:rFonts w:ascii="Arial" w:hAnsi="Arial" w:cs="Arial"/>
          <w:szCs w:val="24"/>
        </w:rPr>
        <w:t>U.S. Department of Health and Human Services</w:t>
      </w:r>
    </w:p>
    <w:p w:rsidR="00003BC4" w:rsidRPr="00497855" w:rsidRDefault="00003BC4" w:rsidP="00003BC4">
      <w:pPr>
        <w:keepNext/>
        <w:jc w:val="both"/>
        <w:rPr>
          <w:rFonts w:ascii="Arial" w:hAnsi="Arial" w:cs="Arial"/>
          <w:szCs w:val="24"/>
        </w:rPr>
      </w:pPr>
      <w:r w:rsidRPr="00497855">
        <w:rPr>
          <w:rFonts w:ascii="Arial" w:hAnsi="Arial" w:cs="Arial"/>
          <w:szCs w:val="24"/>
        </w:rPr>
        <w:t>200 Independence Avenue, S.W., Room 7</w:t>
      </w:r>
      <w:r>
        <w:rPr>
          <w:rFonts w:ascii="Arial" w:hAnsi="Arial" w:cs="Arial"/>
          <w:szCs w:val="24"/>
        </w:rPr>
        <w:t>32F.9</w:t>
      </w:r>
    </w:p>
    <w:p w:rsidR="00003BC4" w:rsidRPr="00497855" w:rsidRDefault="00003BC4" w:rsidP="00003BC4">
      <w:pPr>
        <w:keepNext/>
        <w:jc w:val="both"/>
        <w:rPr>
          <w:rFonts w:ascii="Arial" w:hAnsi="Arial" w:cs="Arial"/>
          <w:szCs w:val="24"/>
        </w:rPr>
      </w:pPr>
      <w:r w:rsidRPr="00497855">
        <w:rPr>
          <w:rFonts w:ascii="Arial" w:hAnsi="Arial" w:cs="Arial"/>
          <w:szCs w:val="24"/>
        </w:rPr>
        <w:t>Washington, DC 20201</w:t>
      </w:r>
    </w:p>
    <w:p w:rsidR="00003BC4" w:rsidRDefault="00003BC4" w:rsidP="00003BC4">
      <w:pPr>
        <w:jc w:val="both"/>
        <w:rPr>
          <w:rFonts w:ascii="Arial" w:hAnsi="Arial" w:cs="Arial"/>
          <w:szCs w:val="24"/>
        </w:rPr>
      </w:pPr>
      <w:r>
        <w:rPr>
          <w:rFonts w:ascii="Arial" w:hAnsi="Arial" w:cs="Arial"/>
          <w:szCs w:val="24"/>
        </w:rPr>
        <w:t>202-401-1170</w:t>
      </w:r>
    </w:p>
    <w:p w:rsidR="00003BC4" w:rsidRDefault="00003BC4" w:rsidP="00003BC4">
      <w:pPr>
        <w:jc w:val="both"/>
        <w:rPr>
          <w:rFonts w:ascii="Arial" w:hAnsi="Arial" w:cs="Arial"/>
          <w:szCs w:val="24"/>
        </w:rPr>
      </w:pPr>
      <w:r>
        <w:rPr>
          <w:rFonts w:ascii="Arial" w:hAnsi="Arial" w:cs="Arial"/>
          <w:szCs w:val="24"/>
        </w:rPr>
        <w:t>Brittany.perrotte@hhs.gov</w:t>
      </w:r>
    </w:p>
    <w:p w:rsidR="00003BC4" w:rsidRDefault="00003BC4" w:rsidP="00003BC4">
      <w:pPr>
        <w:jc w:val="both"/>
        <w:rPr>
          <w:rFonts w:ascii="Arial" w:hAnsi="Arial" w:cs="Arial"/>
          <w:szCs w:val="24"/>
          <w:u w:val="single"/>
        </w:rPr>
      </w:pPr>
    </w:p>
    <w:p w:rsidR="00003BC4" w:rsidRDefault="00003BC4" w:rsidP="00003BC4">
      <w:pPr>
        <w:jc w:val="both"/>
        <w:rPr>
          <w:rFonts w:ascii="Arial" w:hAnsi="Arial" w:cs="Arial"/>
          <w:szCs w:val="24"/>
          <w:u w:val="single"/>
        </w:rPr>
      </w:pPr>
      <w:r w:rsidRPr="00C20907">
        <w:rPr>
          <w:rFonts w:ascii="Arial" w:hAnsi="Arial" w:cs="Arial"/>
          <w:szCs w:val="24"/>
          <w:u w:val="single"/>
        </w:rPr>
        <w:t>Data Collection/Analysis and Statistical Contact</w:t>
      </w:r>
    </w:p>
    <w:p w:rsidR="00003BC4" w:rsidRDefault="00003BC4" w:rsidP="00003BC4">
      <w:pPr>
        <w:jc w:val="both"/>
        <w:rPr>
          <w:rFonts w:ascii="Arial" w:hAnsi="Arial" w:cs="Arial"/>
          <w:szCs w:val="24"/>
          <w:u w:val="single"/>
        </w:rPr>
      </w:pPr>
      <w:r w:rsidRPr="00A40F41">
        <w:rPr>
          <w:rFonts w:ascii="Arial" w:hAnsi="Arial" w:cs="Arial"/>
          <w:szCs w:val="24"/>
        </w:rPr>
        <w:t>Elizabeth A. Mumford, PhD</w:t>
      </w:r>
    </w:p>
    <w:p w:rsidR="00003BC4" w:rsidRDefault="00003BC4" w:rsidP="00003BC4">
      <w:pPr>
        <w:jc w:val="both"/>
        <w:rPr>
          <w:rFonts w:ascii="Arial" w:hAnsi="Arial" w:cs="Arial"/>
          <w:szCs w:val="24"/>
          <w:u w:val="single"/>
        </w:rPr>
      </w:pPr>
      <w:r>
        <w:rPr>
          <w:rFonts w:ascii="Arial" w:hAnsi="Arial" w:cs="Arial"/>
          <w:szCs w:val="24"/>
        </w:rPr>
        <w:t>Principal Research Scientist</w:t>
      </w:r>
    </w:p>
    <w:p w:rsidR="00003BC4" w:rsidRDefault="00003BC4" w:rsidP="00003BC4">
      <w:pPr>
        <w:jc w:val="both"/>
        <w:rPr>
          <w:rFonts w:ascii="Arial" w:hAnsi="Arial" w:cs="Arial"/>
          <w:szCs w:val="24"/>
          <w:u w:val="single"/>
        </w:rPr>
      </w:pPr>
      <w:r w:rsidRPr="00A40F41">
        <w:rPr>
          <w:rFonts w:ascii="Arial" w:hAnsi="Arial" w:cs="Arial"/>
          <w:szCs w:val="24"/>
        </w:rPr>
        <w:t xml:space="preserve">NORC at the University of Chicago </w:t>
      </w:r>
    </w:p>
    <w:p w:rsidR="00003BC4" w:rsidRDefault="00003BC4" w:rsidP="00003BC4">
      <w:pPr>
        <w:jc w:val="both"/>
        <w:rPr>
          <w:rFonts w:ascii="Arial" w:hAnsi="Arial" w:cs="Arial"/>
          <w:szCs w:val="24"/>
          <w:u w:val="single"/>
        </w:rPr>
      </w:pPr>
      <w:r w:rsidRPr="00A40F41">
        <w:rPr>
          <w:rFonts w:ascii="Arial" w:hAnsi="Arial" w:cs="Arial"/>
          <w:szCs w:val="24"/>
        </w:rPr>
        <w:t>435</w:t>
      </w:r>
      <w:r>
        <w:rPr>
          <w:rFonts w:ascii="Arial" w:hAnsi="Arial" w:cs="Arial"/>
          <w:szCs w:val="24"/>
        </w:rPr>
        <w:t>0 East-West Highway, 8th Floor</w:t>
      </w:r>
    </w:p>
    <w:p w:rsidR="00003BC4" w:rsidRDefault="00003BC4" w:rsidP="00003BC4">
      <w:pPr>
        <w:jc w:val="both"/>
        <w:rPr>
          <w:rFonts w:ascii="Arial" w:hAnsi="Arial" w:cs="Arial"/>
          <w:szCs w:val="24"/>
          <w:u w:val="single"/>
        </w:rPr>
      </w:pPr>
      <w:r w:rsidRPr="00A40F41">
        <w:rPr>
          <w:rFonts w:ascii="Arial" w:hAnsi="Arial" w:cs="Arial"/>
          <w:szCs w:val="24"/>
        </w:rPr>
        <w:t xml:space="preserve">Bethesda MD 20814 </w:t>
      </w:r>
    </w:p>
    <w:p w:rsidR="00003BC4" w:rsidRDefault="00003BC4" w:rsidP="00003BC4">
      <w:pPr>
        <w:jc w:val="both"/>
        <w:rPr>
          <w:rFonts w:ascii="Arial" w:hAnsi="Arial" w:cs="Arial"/>
          <w:szCs w:val="24"/>
          <w:u w:val="single"/>
        </w:rPr>
      </w:pPr>
      <w:r w:rsidRPr="00A40F41">
        <w:rPr>
          <w:rFonts w:ascii="Arial" w:hAnsi="Arial" w:cs="Arial"/>
          <w:szCs w:val="24"/>
        </w:rPr>
        <w:t>301-634-9435</w:t>
      </w:r>
    </w:p>
    <w:p w:rsidR="00003BC4" w:rsidRPr="002F7FDB" w:rsidRDefault="00216ECE" w:rsidP="00003BC4">
      <w:pPr>
        <w:jc w:val="both"/>
        <w:rPr>
          <w:rFonts w:ascii="Arial" w:hAnsi="Arial" w:cs="Arial"/>
          <w:szCs w:val="24"/>
          <w:u w:val="single"/>
        </w:rPr>
      </w:pPr>
      <w:hyperlink r:id="rId8" w:history="1">
        <w:r w:rsidR="00003BC4" w:rsidRPr="00A40F41">
          <w:rPr>
            <w:rStyle w:val="Hyperlink"/>
            <w:rFonts w:ascii="Arial" w:hAnsi="Arial" w:cs="Arial"/>
            <w:szCs w:val="24"/>
          </w:rPr>
          <w:t>Mumford-Elizabeth@norc.org</w:t>
        </w:r>
      </w:hyperlink>
    </w:p>
    <w:p w:rsidR="00003BC4" w:rsidRDefault="00003BC4" w:rsidP="00003BC4">
      <w:pPr>
        <w:keepNext/>
        <w:jc w:val="both"/>
        <w:rPr>
          <w:rFonts w:ascii="Arial" w:hAnsi="Arial" w:cs="Arial"/>
          <w:szCs w:val="24"/>
        </w:rPr>
      </w:pPr>
    </w:p>
    <w:p w:rsidR="00003BC4" w:rsidRPr="00A40F41" w:rsidRDefault="00003BC4" w:rsidP="00003BC4">
      <w:pPr>
        <w:jc w:val="both"/>
        <w:rPr>
          <w:rFonts w:ascii="Arial" w:hAnsi="Arial" w:cs="Arial"/>
          <w:szCs w:val="24"/>
        </w:rPr>
      </w:pPr>
    </w:p>
    <w:p w:rsidR="00003BC4" w:rsidRDefault="00003BC4" w:rsidP="00003BC4">
      <w:pPr>
        <w:jc w:val="both"/>
        <w:rPr>
          <w:rFonts w:ascii="Arial" w:hAnsi="Arial" w:cs="Arial"/>
          <w:szCs w:val="24"/>
        </w:rPr>
      </w:pPr>
    </w:p>
    <w:p w:rsidR="00003BC4" w:rsidRPr="00C20907" w:rsidRDefault="00003BC4" w:rsidP="00003BC4">
      <w:pPr>
        <w:jc w:val="both"/>
        <w:rPr>
          <w:rFonts w:ascii="Arial" w:hAnsi="Arial" w:cs="Arial"/>
          <w:szCs w:val="24"/>
        </w:rPr>
      </w:pPr>
    </w:p>
    <w:p w:rsidR="00306C99" w:rsidRDefault="00306C99"/>
    <w:sectPr w:rsidR="00306C9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3BC4" w:rsidRDefault="00003BC4" w:rsidP="00003BC4">
      <w:r>
        <w:separator/>
      </w:r>
    </w:p>
  </w:endnote>
  <w:endnote w:type="continuationSeparator" w:id="0">
    <w:p w:rsidR="00003BC4" w:rsidRDefault="00003BC4" w:rsidP="00003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BC4" w:rsidRDefault="00003BC4" w:rsidP="00003BC4">
    <w:pPr>
      <w:pStyle w:val="Footer"/>
      <w:pBdr>
        <w:top w:val="single" w:sz="4" w:space="0" w:color="auto"/>
      </w:pBdr>
      <w:rPr>
        <w:rStyle w:val="PageNumber"/>
        <w:rFonts w:ascii="Arial" w:hAnsi="Arial" w:cs="Arial"/>
        <w:sz w:val="18"/>
        <w:szCs w:val="18"/>
      </w:rPr>
    </w:pPr>
  </w:p>
  <w:p w:rsidR="00003BC4" w:rsidRPr="00003BC4" w:rsidRDefault="00003BC4" w:rsidP="00003BC4">
    <w:pPr>
      <w:pStyle w:val="Footer"/>
      <w:pBdr>
        <w:top w:val="single" w:sz="4" w:space="0" w:color="auto"/>
      </w:pBdr>
      <w:rPr>
        <w:rStyle w:val="PageNumber"/>
        <w:rFonts w:ascii="Arial" w:hAnsi="Arial" w:cs="Arial"/>
        <w:b/>
        <w:sz w:val="16"/>
        <w:szCs w:val="18"/>
      </w:rPr>
    </w:pPr>
    <w:r w:rsidRPr="00003BC4">
      <w:rPr>
        <w:rStyle w:val="PageNumber"/>
        <w:rFonts w:ascii="Arial" w:hAnsi="Arial" w:cs="Arial"/>
        <w:sz w:val="16"/>
        <w:szCs w:val="18"/>
      </w:rPr>
      <w:t xml:space="preserve">OMB Clearance Supporting Statement </w:t>
    </w:r>
  </w:p>
  <w:p w:rsidR="00003BC4" w:rsidRPr="00003BC4" w:rsidRDefault="00003BC4" w:rsidP="00003BC4">
    <w:pPr>
      <w:pStyle w:val="Footer"/>
      <w:rPr>
        <w:sz w:val="22"/>
      </w:rPr>
    </w:pPr>
    <w:r w:rsidRPr="00003BC4">
      <w:rPr>
        <w:rStyle w:val="PageNumber"/>
        <w:rFonts w:ascii="Arial" w:hAnsi="Arial" w:cs="Arial"/>
        <w:sz w:val="16"/>
        <w:szCs w:val="18"/>
      </w:rPr>
      <w:t>Evaluation of OWH CSAPP Initiative Cross-Site Evaluation</w:t>
    </w:r>
    <w:r w:rsidRPr="00003BC4">
      <w:rPr>
        <w:rStyle w:val="PageNumber"/>
        <w:rFonts w:ascii="Arial" w:hAnsi="Arial" w:cs="Arial"/>
        <w:sz w:val="16"/>
        <w:szCs w:val="18"/>
      </w:rPr>
      <w:tab/>
    </w:r>
    <w:r w:rsidRPr="00003BC4">
      <w:rPr>
        <w:rStyle w:val="PageNumber"/>
        <w:rFonts w:ascii="Arial" w:hAnsi="Arial" w:cs="Arial"/>
        <w:sz w:val="16"/>
        <w:szCs w:val="18"/>
      </w:rPr>
      <w:tab/>
      <w:t xml:space="preserve">Page </w:t>
    </w:r>
    <w:r w:rsidRPr="00003BC4">
      <w:rPr>
        <w:rStyle w:val="PageNumber"/>
        <w:rFonts w:ascii="Arial" w:hAnsi="Arial" w:cs="Arial"/>
        <w:sz w:val="16"/>
        <w:szCs w:val="18"/>
      </w:rPr>
      <w:fldChar w:fldCharType="begin"/>
    </w:r>
    <w:r w:rsidRPr="00003BC4">
      <w:rPr>
        <w:rStyle w:val="PageNumber"/>
        <w:rFonts w:ascii="Arial" w:hAnsi="Arial" w:cs="Arial"/>
        <w:sz w:val="16"/>
        <w:szCs w:val="18"/>
      </w:rPr>
      <w:instrText xml:space="preserve"> PAGE </w:instrText>
    </w:r>
    <w:r w:rsidRPr="00003BC4">
      <w:rPr>
        <w:rStyle w:val="PageNumber"/>
        <w:rFonts w:ascii="Arial" w:hAnsi="Arial" w:cs="Arial"/>
        <w:sz w:val="16"/>
        <w:szCs w:val="18"/>
      </w:rPr>
      <w:fldChar w:fldCharType="separate"/>
    </w:r>
    <w:r w:rsidR="00216ECE">
      <w:rPr>
        <w:rStyle w:val="PageNumber"/>
        <w:rFonts w:ascii="Arial" w:hAnsi="Arial" w:cs="Arial"/>
        <w:noProof/>
        <w:sz w:val="16"/>
        <w:szCs w:val="18"/>
      </w:rPr>
      <w:t>2</w:t>
    </w:r>
    <w:r w:rsidRPr="00003BC4">
      <w:rPr>
        <w:rStyle w:val="PageNumber"/>
        <w:rFonts w:ascii="Arial" w:hAnsi="Arial" w:cs="Arial"/>
        <w:sz w:val="16"/>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3BC4" w:rsidRDefault="00003BC4" w:rsidP="00003BC4">
      <w:r>
        <w:separator/>
      </w:r>
    </w:p>
  </w:footnote>
  <w:footnote w:type="continuationSeparator" w:id="0">
    <w:p w:rsidR="00003BC4" w:rsidRDefault="00003BC4" w:rsidP="00003B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911933"/>
    <w:multiLevelType w:val="hybridMultilevel"/>
    <w:tmpl w:val="BE3EF7DA"/>
    <w:lvl w:ilvl="0" w:tplc="0409000F">
      <w:start w:val="1"/>
      <w:numFmt w:val="decimal"/>
      <w:lvlText w:val="%1."/>
      <w:lvlJc w:val="left"/>
      <w:pPr>
        <w:tabs>
          <w:tab w:val="num" w:pos="810"/>
        </w:tabs>
        <w:ind w:left="81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BC4"/>
    <w:rsid w:val="00003BC4"/>
    <w:rsid w:val="00216ECE"/>
    <w:rsid w:val="00306C99"/>
    <w:rsid w:val="00E709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
    <w:qFormat/>
    <w:rsid w:val="00003BC4"/>
    <w:pPr>
      <w:spacing w:after="0" w:line="240" w:lineRule="auto"/>
    </w:pPr>
    <w:rPr>
      <w:rFonts w:ascii="Book Antiqua" w:eastAsia="Times New Roman" w:hAnsi="Book Antiqua" w:cs="Times New Roman"/>
      <w:sz w:val="24"/>
      <w:szCs w:val="20"/>
    </w:rPr>
  </w:style>
  <w:style w:type="paragraph" w:styleId="Heading8">
    <w:name w:val="heading 8"/>
    <w:basedOn w:val="Normal"/>
    <w:next w:val="Normal"/>
    <w:link w:val="Heading8Char"/>
    <w:qFormat/>
    <w:rsid w:val="00003BC4"/>
    <w:pPr>
      <w:keepNext/>
      <w:jc w:val="both"/>
      <w:outlineLvl w:val="7"/>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003BC4"/>
    <w:rPr>
      <w:rFonts w:ascii="Arial" w:eastAsia="Times New Roman" w:hAnsi="Arial" w:cs="Arial"/>
      <w:b/>
      <w:bCs/>
      <w:sz w:val="24"/>
      <w:szCs w:val="20"/>
    </w:rPr>
  </w:style>
  <w:style w:type="character" w:styleId="Hyperlink">
    <w:name w:val="Hyperlink"/>
    <w:rsid w:val="00003BC4"/>
    <w:rPr>
      <w:color w:val="0000FF"/>
      <w:u w:val="single"/>
    </w:rPr>
  </w:style>
  <w:style w:type="paragraph" w:styleId="Header">
    <w:name w:val="header"/>
    <w:basedOn w:val="Normal"/>
    <w:link w:val="HeaderChar"/>
    <w:uiPriority w:val="99"/>
    <w:unhideWhenUsed/>
    <w:rsid w:val="00003BC4"/>
    <w:pPr>
      <w:tabs>
        <w:tab w:val="center" w:pos="4680"/>
        <w:tab w:val="right" w:pos="9360"/>
      </w:tabs>
    </w:pPr>
  </w:style>
  <w:style w:type="character" w:customStyle="1" w:styleId="HeaderChar">
    <w:name w:val="Header Char"/>
    <w:basedOn w:val="DefaultParagraphFont"/>
    <w:link w:val="Header"/>
    <w:uiPriority w:val="99"/>
    <w:rsid w:val="00003BC4"/>
    <w:rPr>
      <w:rFonts w:ascii="Book Antiqua" w:eastAsia="Times New Roman" w:hAnsi="Book Antiqua" w:cs="Times New Roman"/>
      <w:sz w:val="24"/>
      <w:szCs w:val="20"/>
    </w:rPr>
  </w:style>
  <w:style w:type="paragraph" w:styleId="Footer">
    <w:name w:val="footer"/>
    <w:basedOn w:val="Normal"/>
    <w:link w:val="FooterChar"/>
    <w:uiPriority w:val="99"/>
    <w:unhideWhenUsed/>
    <w:rsid w:val="00003BC4"/>
    <w:pPr>
      <w:tabs>
        <w:tab w:val="center" w:pos="4680"/>
        <w:tab w:val="right" w:pos="9360"/>
      </w:tabs>
    </w:pPr>
  </w:style>
  <w:style w:type="character" w:customStyle="1" w:styleId="FooterChar">
    <w:name w:val="Footer Char"/>
    <w:basedOn w:val="DefaultParagraphFont"/>
    <w:link w:val="Footer"/>
    <w:uiPriority w:val="99"/>
    <w:rsid w:val="00003BC4"/>
    <w:rPr>
      <w:rFonts w:ascii="Book Antiqua" w:eastAsia="Times New Roman" w:hAnsi="Book Antiqua" w:cs="Times New Roman"/>
      <w:sz w:val="24"/>
      <w:szCs w:val="20"/>
    </w:rPr>
  </w:style>
  <w:style w:type="paragraph" w:customStyle="1" w:styleId="coldash">
    <w:name w:val="col dash"/>
    <w:aliases w:val="cd"/>
    <w:basedOn w:val="Normal"/>
    <w:rsid w:val="00003BC4"/>
    <w:pPr>
      <w:tabs>
        <w:tab w:val="left" w:pos="806"/>
      </w:tabs>
      <w:spacing w:before="80" w:after="80"/>
      <w:ind w:left="533" w:hanging="274"/>
    </w:pPr>
  </w:style>
  <w:style w:type="character" w:styleId="PageNumber">
    <w:name w:val="page number"/>
    <w:basedOn w:val="DefaultParagraphFont"/>
    <w:rsid w:val="00003B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
    <w:qFormat/>
    <w:rsid w:val="00003BC4"/>
    <w:pPr>
      <w:spacing w:after="0" w:line="240" w:lineRule="auto"/>
    </w:pPr>
    <w:rPr>
      <w:rFonts w:ascii="Book Antiqua" w:eastAsia="Times New Roman" w:hAnsi="Book Antiqua" w:cs="Times New Roman"/>
      <w:sz w:val="24"/>
      <w:szCs w:val="20"/>
    </w:rPr>
  </w:style>
  <w:style w:type="paragraph" w:styleId="Heading8">
    <w:name w:val="heading 8"/>
    <w:basedOn w:val="Normal"/>
    <w:next w:val="Normal"/>
    <w:link w:val="Heading8Char"/>
    <w:qFormat/>
    <w:rsid w:val="00003BC4"/>
    <w:pPr>
      <w:keepNext/>
      <w:jc w:val="both"/>
      <w:outlineLvl w:val="7"/>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003BC4"/>
    <w:rPr>
      <w:rFonts w:ascii="Arial" w:eastAsia="Times New Roman" w:hAnsi="Arial" w:cs="Arial"/>
      <w:b/>
      <w:bCs/>
      <w:sz w:val="24"/>
      <w:szCs w:val="20"/>
    </w:rPr>
  </w:style>
  <w:style w:type="character" w:styleId="Hyperlink">
    <w:name w:val="Hyperlink"/>
    <w:rsid w:val="00003BC4"/>
    <w:rPr>
      <w:color w:val="0000FF"/>
      <w:u w:val="single"/>
    </w:rPr>
  </w:style>
  <w:style w:type="paragraph" w:styleId="Header">
    <w:name w:val="header"/>
    <w:basedOn w:val="Normal"/>
    <w:link w:val="HeaderChar"/>
    <w:uiPriority w:val="99"/>
    <w:unhideWhenUsed/>
    <w:rsid w:val="00003BC4"/>
    <w:pPr>
      <w:tabs>
        <w:tab w:val="center" w:pos="4680"/>
        <w:tab w:val="right" w:pos="9360"/>
      </w:tabs>
    </w:pPr>
  </w:style>
  <w:style w:type="character" w:customStyle="1" w:styleId="HeaderChar">
    <w:name w:val="Header Char"/>
    <w:basedOn w:val="DefaultParagraphFont"/>
    <w:link w:val="Header"/>
    <w:uiPriority w:val="99"/>
    <w:rsid w:val="00003BC4"/>
    <w:rPr>
      <w:rFonts w:ascii="Book Antiqua" w:eastAsia="Times New Roman" w:hAnsi="Book Antiqua" w:cs="Times New Roman"/>
      <w:sz w:val="24"/>
      <w:szCs w:val="20"/>
    </w:rPr>
  </w:style>
  <w:style w:type="paragraph" w:styleId="Footer">
    <w:name w:val="footer"/>
    <w:basedOn w:val="Normal"/>
    <w:link w:val="FooterChar"/>
    <w:uiPriority w:val="99"/>
    <w:unhideWhenUsed/>
    <w:rsid w:val="00003BC4"/>
    <w:pPr>
      <w:tabs>
        <w:tab w:val="center" w:pos="4680"/>
        <w:tab w:val="right" w:pos="9360"/>
      </w:tabs>
    </w:pPr>
  </w:style>
  <w:style w:type="character" w:customStyle="1" w:styleId="FooterChar">
    <w:name w:val="Footer Char"/>
    <w:basedOn w:val="DefaultParagraphFont"/>
    <w:link w:val="Footer"/>
    <w:uiPriority w:val="99"/>
    <w:rsid w:val="00003BC4"/>
    <w:rPr>
      <w:rFonts w:ascii="Book Antiqua" w:eastAsia="Times New Roman" w:hAnsi="Book Antiqua" w:cs="Times New Roman"/>
      <w:sz w:val="24"/>
      <w:szCs w:val="20"/>
    </w:rPr>
  </w:style>
  <w:style w:type="paragraph" w:customStyle="1" w:styleId="coldash">
    <w:name w:val="col dash"/>
    <w:aliases w:val="cd"/>
    <w:basedOn w:val="Normal"/>
    <w:rsid w:val="00003BC4"/>
    <w:pPr>
      <w:tabs>
        <w:tab w:val="left" w:pos="806"/>
      </w:tabs>
      <w:spacing w:before="80" w:after="80"/>
      <w:ind w:left="533" w:hanging="274"/>
    </w:pPr>
  </w:style>
  <w:style w:type="character" w:styleId="PageNumber">
    <w:name w:val="page number"/>
    <w:basedOn w:val="DefaultParagraphFont"/>
    <w:rsid w:val="00003B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119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rocis\upload\2018\12\21\13_23_51\Mumford-Elizabeth@norc.org"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508</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3404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Meghan O'Leary</dc:creator>
  <cp:keywords/>
  <dc:description/>
  <cp:lastModifiedBy>SYSTEM</cp:lastModifiedBy>
  <cp:revision>2</cp:revision>
  <dcterms:created xsi:type="dcterms:W3CDTF">2018-12-21T18:23:00Z</dcterms:created>
  <dcterms:modified xsi:type="dcterms:W3CDTF">2018-12-21T18:23:00Z</dcterms:modified>
</cp:coreProperties>
</file>