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0D733" w14:textId="15F2EA50" w:rsidR="000E34A6" w:rsidRPr="00D96D9E" w:rsidRDefault="00D71460" w:rsidP="00C24EE0">
      <w:pPr>
        <w:autoSpaceDE w:val="0"/>
        <w:autoSpaceDN w:val="0"/>
        <w:adjustRightInd w:val="0"/>
        <w:jc w:val="center"/>
        <w:rPr>
          <w:rFonts w:ascii="Courier New" w:hAnsi="Courier New" w:cs="Courier New"/>
          <w:b/>
          <w:bCs/>
          <w:sz w:val="28"/>
          <w:szCs w:val="28"/>
        </w:rPr>
      </w:pPr>
      <w:bookmarkStart w:id="0" w:name="_GoBack"/>
      <w:bookmarkEnd w:id="0"/>
      <w:r w:rsidRPr="00D96D9E">
        <w:rPr>
          <w:rFonts w:ascii="Courier New" w:hAnsi="Courier New" w:cs="Courier New"/>
          <w:b/>
          <w:bCs/>
          <w:sz w:val="28"/>
          <w:szCs w:val="28"/>
        </w:rPr>
        <w:t xml:space="preserve">Request for </w:t>
      </w:r>
      <w:r w:rsidR="00261C64">
        <w:rPr>
          <w:rFonts w:ascii="Courier New" w:hAnsi="Courier New" w:cs="Courier New"/>
          <w:b/>
          <w:bCs/>
          <w:sz w:val="28"/>
          <w:szCs w:val="28"/>
        </w:rPr>
        <w:t>Sub-c</w:t>
      </w:r>
      <w:r w:rsidRPr="00D96D9E">
        <w:rPr>
          <w:rFonts w:ascii="Courier New" w:hAnsi="Courier New" w:cs="Courier New"/>
          <w:b/>
          <w:bCs/>
          <w:sz w:val="28"/>
          <w:szCs w:val="28"/>
        </w:rPr>
        <w:t xml:space="preserve">ollection under the </w:t>
      </w:r>
      <w:r w:rsidR="000E34A6" w:rsidRPr="00D96D9E">
        <w:rPr>
          <w:rFonts w:ascii="Courier New" w:hAnsi="Courier New" w:cs="Courier New"/>
          <w:b/>
          <w:bCs/>
          <w:sz w:val="28"/>
          <w:szCs w:val="28"/>
        </w:rPr>
        <w:t>Generic ICR:</w:t>
      </w:r>
    </w:p>
    <w:p w14:paraId="54950432" w14:textId="2313B337" w:rsidR="00D71460" w:rsidRPr="00D96D9E" w:rsidRDefault="000E34A6" w:rsidP="00C24EE0">
      <w:pPr>
        <w:tabs>
          <w:tab w:val="left" w:pos="4680"/>
        </w:tabs>
        <w:jc w:val="center"/>
        <w:rPr>
          <w:rFonts w:ascii="Courier New" w:hAnsi="Courier New" w:cs="Courier New"/>
          <w:b/>
          <w:bCs/>
          <w:sz w:val="28"/>
          <w:szCs w:val="28"/>
        </w:rPr>
      </w:pPr>
      <w:r w:rsidRPr="00D96D9E">
        <w:rPr>
          <w:rFonts w:ascii="Courier New" w:hAnsi="Courier New" w:cs="Courier New"/>
          <w:b/>
          <w:bCs/>
          <w:sz w:val="28"/>
          <w:szCs w:val="28"/>
        </w:rPr>
        <w:t>Formative Research and Tool Development</w:t>
      </w:r>
    </w:p>
    <w:p w14:paraId="62C6C346" w14:textId="794DCDB9" w:rsidR="00D71460" w:rsidRPr="00D96D9E" w:rsidRDefault="00D71460" w:rsidP="00C24EE0">
      <w:pPr>
        <w:autoSpaceDE w:val="0"/>
        <w:autoSpaceDN w:val="0"/>
        <w:adjustRightInd w:val="0"/>
        <w:jc w:val="center"/>
        <w:rPr>
          <w:rFonts w:ascii="Courier New" w:hAnsi="Courier New" w:cs="Courier New"/>
          <w:bCs/>
          <w:sz w:val="28"/>
          <w:szCs w:val="28"/>
        </w:rPr>
      </w:pPr>
      <w:r w:rsidRPr="00D96D9E">
        <w:rPr>
          <w:rFonts w:ascii="Courier New" w:hAnsi="Courier New" w:cs="Courier New"/>
          <w:bCs/>
          <w:sz w:val="28"/>
          <w:szCs w:val="28"/>
        </w:rPr>
        <w:t>OMB #0920-</w:t>
      </w:r>
      <w:r w:rsidR="00C03858">
        <w:rPr>
          <w:rFonts w:ascii="Courier New" w:hAnsi="Courier New" w:cs="Courier New"/>
          <w:bCs/>
          <w:sz w:val="28"/>
          <w:szCs w:val="28"/>
        </w:rPr>
        <w:t>0840</w:t>
      </w:r>
      <w:r w:rsidRPr="00D96D9E">
        <w:rPr>
          <w:rFonts w:ascii="Courier New" w:hAnsi="Courier New" w:cs="Courier New"/>
          <w:bCs/>
          <w:sz w:val="28"/>
          <w:szCs w:val="28"/>
        </w:rPr>
        <w:t xml:space="preserve"> Expires </w:t>
      </w:r>
      <w:r w:rsidR="000E34A6">
        <w:rPr>
          <w:rFonts w:ascii="Courier New" w:hAnsi="Courier New" w:cs="Courier New"/>
          <w:bCs/>
          <w:sz w:val="28"/>
          <w:szCs w:val="28"/>
        </w:rPr>
        <w:t>10</w:t>
      </w:r>
      <w:r w:rsidRPr="00D96D9E">
        <w:rPr>
          <w:rFonts w:ascii="Courier New" w:hAnsi="Courier New" w:cs="Courier New"/>
          <w:bCs/>
          <w:sz w:val="28"/>
          <w:szCs w:val="28"/>
        </w:rPr>
        <w:t>/31/20</w:t>
      </w:r>
      <w:r w:rsidR="000E34A6">
        <w:rPr>
          <w:rFonts w:ascii="Courier New" w:hAnsi="Courier New" w:cs="Courier New"/>
          <w:bCs/>
          <w:sz w:val="28"/>
          <w:szCs w:val="28"/>
        </w:rPr>
        <w:t>21</w:t>
      </w:r>
    </w:p>
    <w:p w14:paraId="214C6CFD" w14:textId="0579291E" w:rsidR="00F957D0" w:rsidRPr="00D96D9E" w:rsidRDefault="00F957D0" w:rsidP="00C24EE0">
      <w:pPr>
        <w:tabs>
          <w:tab w:val="left" w:pos="4680"/>
        </w:tabs>
        <w:jc w:val="center"/>
        <w:rPr>
          <w:rFonts w:ascii="Courier New" w:hAnsi="Courier New" w:cs="Courier New"/>
          <w:b/>
          <w:bCs/>
        </w:rPr>
      </w:pPr>
    </w:p>
    <w:p w14:paraId="7E3E4784" w14:textId="77777777" w:rsidR="00D71460" w:rsidRPr="00D96D9E" w:rsidRDefault="00D71460" w:rsidP="00C24EE0">
      <w:pPr>
        <w:tabs>
          <w:tab w:val="left" w:pos="4680"/>
        </w:tabs>
        <w:jc w:val="center"/>
        <w:rPr>
          <w:rFonts w:ascii="Courier New" w:hAnsi="Courier New" w:cs="Courier New"/>
          <w:b/>
          <w:bCs/>
          <w:sz w:val="28"/>
          <w:szCs w:val="28"/>
        </w:rPr>
      </w:pPr>
    </w:p>
    <w:p w14:paraId="364A9328" w14:textId="77777777" w:rsidR="00D71460" w:rsidRPr="00D96D9E" w:rsidRDefault="00D71460" w:rsidP="00C24EE0">
      <w:pPr>
        <w:tabs>
          <w:tab w:val="left" w:pos="4680"/>
        </w:tabs>
        <w:jc w:val="center"/>
        <w:rPr>
          <w:rFonts w:ascii="Courier New" w:hAnsi="Courier New" w:cs="Courier New"/>
          <w:b/>
          <w:bCs/>
          <w:sz w:val="28"/>
          <w:szCs w:val="28"/>
        </w:rPr>
      </w:pPr>
    </w:p>
    <w:p w14:paraId="23411DA1" w14:textId="297BC4C5" w:rsidR="00EB0F87" w:rsidRPr="003672D9" w:rsidRDefault="003672D9" w:rsidP="00C24EE0">
      <w:pPr>
        <w:tabs>
          <w:tab w:val="left" w:pos="4680"/>
        </w:tabs>
        <w:jc w:val="center"/>
        <w:rPr>
          <w:rFonts w:ascii="Courier New" w:hAnsi="Courier New" w:cs="Courier New"/>
          <w:b/>
          <w:bCs/>
          <w:sz w:val="28"/>
          <w:szCs w:val="28"/>
        </w:rPr>
      </w:pPr>
      <w:r w:rsidRPr="003672D9">
        <w:rPr>
          <w:rFonts w:ascii="Courier New" w:hAnsi="Courier New" w:cs="Courier New"/>
          <w:b/>
          <w:sz w:val="28"/>
          <w:szCs w:val="28"/>
        </w:rPr>
        <w:t>Health Communication Message Testing on Adolescent Health</w:t>
      </w:r>
      <w:r w:rsidR="003B12A4">
        <w:rPr>
          <w:rFonts w:ascii="Courier New" w:hAnsi="Courier New" w:cs="Courier New"/>
          <w:b/>
          <w:sz w:val="28"/>
          <w:szCs w:val="28"/>
        </w:rPr>
        <w:t>—</w:t>
      </w:r>
      <w:r w:rsidR="00D5347A">
        <w:rPr>
          <w:rFonts w:ascii="Courier New" w:hAnsi="Courier New" w:cs="Courier New"/>
          <w:b/>
          <w:sz w:val="28"/>
          <w:szCs w:val="28"/>
        </w:rPr>
        <w:t xml:space="preserve">Centers </w:t>
      </w:r>
      <w:r w:rsidR="00773371">
        <w:rPr>
          <w:rFonts w:ascii="Courier New" w:hAnsi="Courier New" w:cs="Courier New"/>
          <w:b/>
          <w:sz w:val="28"/>
          <w:szCs w:val="28"/>
        </w:rPr>
        <w:t>f</w:t>
      </w:r>
      <w:r w:rsidR="0018496C">
        <w:rPr>
          <w:rFonts w:ascii="Courier New" w:hAnsi="Courier New" w:cs="Courier New"/>
          <w:b/>
          <w:sz w:val="28"/>
          <w:szCs w:val="28"/>
        </w:rPr>
        <w:t>or</w:t>
      </w:r>
      <w:r w:rsidR="00D5347A">
        <w:rPr>
          <w:rFonts w:ascii="Courier New" w:hAnsi="Courier New" w:cs="Courier New"/>
          <w:b/>
          <w:sz w:val="28"/>
          <w:szCs w:val="28"/>
        </w:rPr>
        <w:t xml:space="preserve"> Disease Control and Prevention’s Division of Adolescent and School Health</w:t>
      </w:r>
    </w:p>
    <w:p w14:paraId="54502BAD" w14:textId="1E7124DE" w:rsidR="00EB0F87" w:rsidRPr="00D96D9E" w:rsidRDefault="00EB0F87" w:rsidP="00C24EE0">
      <w:pPr>
        <w:tabs>
          <w:tab w:val="left" w:pos="4680"/>
        </w:tabs>
        <w:jc w:val="center"/>
        <w:rPr>
          <w:rFonts w:ascii="Courier New" w:hAnsi="Courier New" w:cs="Courier New"/>
          <w:b/>
          <w:bCs/>
          <w:sz w:val="28"/>
          <w:szCs w:val="28"/>
        </w:rPr>
      </w:pPr>
    </w:p>
    <w:p w14:paraId="1AA40FA9" w14:textId="77777777" w:rsidR="00EB0F87" w:rsidRPr="00D96D9E" w:rsidRDefault="00EB0F87" w:rsidP="00C24EE0">
      <w:pPr>
        <w:tabs>
          <w:tab w:val="left" w:pos="4680"/>
        </w:tabs>
        <w:jc w:val="center"/>
        <w:rPr>
          <w:rFonts w:ascii="Courier New" w:hAnsi="Courier New" w:cs="Courier New"/>
          <w:bCs/>
          <w:sz w:val="28"/>
          <w:szCs w:val="28"/>
        </w:rPr>
      </w:pPr>
    </w:p>
    <w:p w14:paraId="22A86371" w14:textId="30D2A026" w:rsidR="00EB0F87" w:rsidRPr="00DF146C" w:rsidRDefault="00EB0F87" w:rsidP="00C24EE0">
      <w:pPr>
        <w:tabs>
          <w:tab w:val="left" w:pos="4680"/>
        </w:tabs>
        <w:jc w:val="center"/>
        <w:rPr>
          <w:rFonts w:ascii="Courier New" w:hAnsi="Courier New" w:cs="Courier New"/>
          <w:b/>
          <w:bCs/>
          <w:sz w:val="28"/>
          <w:szCs w:val="28"/>
        </w:rPr>
      </w:pPr>
      <w:r w:rsidRPr="00DF146C">
        <w:rPr>
          <w:rFonts w:ascii="Courier New" w:hAnsi="Courier New" w:cs="Courier New"/>
          <w:b/>
          <w:bCs/>
          <w:sz w:val="28"/>
          <w:szCs w:val="28"/>
        </w:rPr>
        <w:t>Supporting Statement</w:t>
      </w:r>
      <w:r w:rsidR="00ED7758" w:rsidRPr="00DF146C">
        <w:rPr>
          <w:rFonts w:ascii="Courier New" w:hAnsi="Courier New" w:cs="Courier New"/>
          <w:b/>
          <w:bCs/>
          <w:sz w:val="28"/>
          <w:szCs w:val="28"/>
        </w:rPr>
        <w:t xml:space="preserve"> </w:t>
      </w:r>
      <w:r w:rsidR="00ED7758" w:rsidRPr="00DF146C">
        <w:rPr>
          <w:rFonts w:ascii="Courier New" w:hAnsi="Courier New" w:cs="Courier New"/>
          <w:b/>
          <w:bCs/>
          <w:sz w:val="28"/>
          <w:szCs w:val="28"/>
          <w:u w:val="single"/>
        </w:rPr>
        <w:t>Part A</w:t>
      </w:r>
    </w:p>
    <w:p w14:paraId="027642FA" w14:textId="77777777" w:rsidR="00F957D0" w:rsidRPr="00D96D9E" w:rsidRDefault="00F957D0" w:rsidP="00C24EE0">
      <w:pPr>
        <w:tabs>
          <w:tab w:val="left" w:pos="4680"/>
        </w:tabs>
        <w:jc w:val="center"/>
        <w:rPr>
          <w:rFonts w:ascii="Courier New" w:hAnsi="Courier New" w:cs="Courier New"/>
          <w:b/>
          <w:bCs/>
        </w:rPr>
      </w:pPr>
    </w:p>
    <w:p w14:paraId="0DF426B2" w14:textId="77777777" w:rsidR="00F957D0" w:rsidRPr="00D96D9E" w:rsidRDefault="00F957D0" w:rsidP="00C24EE0">
      <w:pPr>
        <w:jc w:val="center"/>
        <w:rPr>
          <w:rFonts w:ascii="Courier New" w:hAnsi="Courier New" w:cs="Courier New"/>
          <w:b/>
          <w:bCs/>
        </w:rPr>
      </w:pPr>
    </w:p>
    <w:p w14:paraId="6A7D4525" w14:textId="77777777" w:rsidR="00F957D0" w:rsidRPr="00D96D9E" w:rsidRDefault="00F957D0" w:rsidP="00C24EE0">
      <w:pPr>
        <w:tabs>
          <w:tab w:val="left" w:pos="4680"/>
        </w:tabs>
        <w:jc w:val="center"/>
        <w:rPr>
          <w:rFonts w:ascii="Courier New" w:hAnsi="Courier New" w:cs="Courier New"/>
          <w:b/>
          <w:bCs/>
        </w:rPr>
      </w:pPr>
    </w:p>
    <w:p w14:paraId="07C1B165" w14:textId="46AA7CE8" w:rsidR="00F957D0" w:rsidRPr="00D96D9E" w:rsidRDefault="00B95594" w:rsidP="00C24EE0">
      <w:pPr>
        <w:tabs>
          <w:tab w:val="left" w:pos="4680"/>
        </w:tabs>
        <w:jc w:val="center"/>
        <w:rPr>
          <w:rFonts w:ascii="Courier New" w:hAnsi="Courier New" w:cs="Courier New"/>
          <w:bCs/>
        </w:rPr>
      </w:pPr>
      <w:r>
        <w:rPr>
          <w:rFonts w:ascii="Courier New" w:hAnsi="Courier New" w:cs="Courier New"/>
          <w:bCs/>
        </w:rPr>
        <w:t>March 8</w:t>
      </w:r>
      <w:r w:rsidR="003672D9" w:rsidRPr="00AB0F98">
        <w:rPr>
          <w:rFonts w:ascii="Courier New" w:hAnsi="Courier New" w:cs="Courier New"/>
          <w:bCs/>
        </w:rPr>
        <w:t>,</w:t>
      </w:r>
      <w:r w:rsidR="000A3A36">
        <w:rPr>
          <w:rFonts w:ascii="Courier New" w:hAnsi="Courier New" w:cs="Courier New"/>
          <w:bCs/>
        </w:rPr>
        <w:t xml:space="preserve"> </w:t>
      </w:r>
      <w:r w:rsidR="003672D9">
        <w:rPr>
          <w:rFonts w:ascii="Courier New" w:hAnsi="Courier New" w:cs="Courier New"/>
          <w:bCs/>
        </w:rPr>
        <w:t>2019</w:t>
      </w:r>
    </w:p>
    <w:p w14:paraId="047B52DB" w14:textId="77777777" w:rsidR="00F957D0" w:rsidRPr="00D96D9E" w:rsidRDefault="00F957D0" w:rsidP="00C24EE0">
      <w:pPr>
        <w:tabs>
          <w:tab w:val="left" w:pos="4680"/>
        </w:tabs>
        <w:jc w:val="center"/>
        <w:rPr>
          <w:rFonts w:ascii="Courier New" w:hAnsi="Courier New" w:cs="Courier New"/>
          <w:b/>
          <w:bCs/>
        </w:rPr>
      </w:pPr>
    </w:p>
    <w:p w14:paraId="0A2641DA" w14:textId="77777777" w:rsidR="00F957D0" w:rsidRPr="00D96D9E" w:rsidRDefault="00F957D0" w:rsidP="00C24EE0">
      <w:pPr>
        <w:tabs>
          <w:tab w:val="left" w:pos="4680"/>
        </w:tabs>
        <w:jc w:val="center"/>
        <w:rPr>
          <w:rFonts w:ascii="Courier New" w:hAnsi="Courier New" w:cs="Courier New"/>
          <w:b/>
          <w:bCs/>
        </w:rPr>
      </w:pPr>
    </w:p>
    <w:p w14:paraId="78B8F4B3" w14:textId="77777777" w:rsidR="00F957D0" w:rsidRPr="00D96D9E" w:rsidRDefault="00F957D0" w:rsidP="00C24EE0">
      <w:pPr>
        <w:tabs>
          <w:tab w:val="left" w:pos="4680"/>
        </w:tabs>
        <w:jc w:val="center"/>
        <w:rPr>
          <w:rFonts w:ascii="Courier New" w:hAnsi="Courier New" w:cs="Courier New"/>
          <w:b/>
          <w:bCs/>
        </w:rPr>
      </w:pPr>
    </w:p>
    <w:p w14:paraId="30FBA67E" w14:textId="0139C689" w:rsidR="00EB0F87"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Supported by:</w:t>
      </w:r>
    </w:p>
    <w:p w14:paraId="130779E6" w14:textId="77777777" w:rsidR="00ED7758" w:rsidRPr="00D96D9E" w:rsidRDefault="00ED7758" w:rsidP="00C24EE0">
      <w:pPr>
        <w:tabs>
          <w:tab w:val="left" w:pos="4680"/>
        </w:tabs>
        <w:jc w:val="center"/>
        <w:rPr>
          <w:rFonts w:ascii="Courier New" w:hAnsi="Courier New" w:cs="Courier New"/>
          <w:bCs/>
        </w:rPr>
      </w:pPr>
    </w:p>
    <w:p w14:paraId="2F769E2F" w14:textId="77777777" w:rsidR="00ED7758"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Division of Adolescent and School Health</w:t>
      </w:r>
    </w:p>
    <w:p w14:paraId="2F165402" w14:textId="77777777" w:rsidR="00ED7758"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Centers for Disease Control and Prevention</w:t>
      </w:r>
    </w:p>
    <w:p w14:paraId="393873E5" w14:textId="77777777" w:rsidR="00ED7758" w:rsidRPr="00D96D9E" w:rsidRDefault="00ED7758" w:rsidP="00C24EE0">
      <w:pPr>
        <w:tabs>
          <w:tab w:val="left" w:pos="4680"/>
        </w:tabs>
        <w:jc w:val="center"/>
        <w:rPr>
          <w:rFonts w:ascii="Courier New" w:hAnsi="Courier New" w:cs="Courier New"/>
          <w:bCs/>
        </w:rPr>
      </w:pPr>
    </w:p>
    <w:p w14:paraId="412EEB57" w14:textId="275B2FFB" w:rsidR="00EB0F87" w:rsidRPr="00D96D9E" w:rsidRDefault="003672D9" w:rsidP="00C24EE0">
      <w:pPr>
        <w:tabs>
          <w:tab w:val="left" w:pos="4680"/>
        </w:tabs>
        <w:jc w:val="center"/>
        <w:rPr>
          <w:rFonts w:ascii="Courier New" w:hAnsi="Courier New" w:cs="Courier New"/>
          <w:bCs/>
        </w:rPr>
      </w:pPr>
      <w:r>
        <w:rPr>
          <w:rFonts w:ascii="Courier New" w:hAnsi="Courier New" w:cs="Courier New"/>
          <w:bCs/>
        </w:rPr>
        <w:t>Kymber N. Williams, Ph.D.</w:t>
      </w:r>
    </w:p>
    <w:p w14:paraId="400751F4" w14:textId="4EB7F875" w:rsidR="00EB0F87"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CDC/</w:t>
      </w:r>
      <w:r w:rsidR="003672D9">
        <w:rPr>
          <w:rFonts w:ascii="Courier New" w:hAnsi="Courier New" w:cs="Courier New"/>
          <w:bCs/>
        </w:rPr>
        <w:t>NCHHSTP/DASH</w:t>
      </w:r>
      <w:r w:rsidRPr="00D96D9E">
        <w:rPr>
          <w:rFonts w:ascii="Courier New" w:hAnsi="Courier New" w:cs="Courier New"/>
          <w:bCs/>
        </w:rPr>
        <w:t xml:space="preserve">, </w:t>
      </w:r>
      <w:r w:rsidR="007F06F4">
        <w:rPr>
          <w:rFonts w:ascii="Courier New" w:hAnsi="Courier New" w:cs="Courier New"/>
          <w:bCs/>
        </w:rPr>
        <w:t xml:space="preserve">Senior </w:t>
      </w:r>
      <w:r w:rsidR="004D34B8">
        <w:rPr>
          <w:rFonts w:ascii="Courier New" w:hAnsi="Courier New" w:cs="Courier New"/>
          <w:bCs/>
        </w:rPr>
        <w:t>Health Communication Specialist</w:t>
      </w:r>
    </w:p>
    <w:p w14:paraId="1F0F2A0D" w14:textId="4EC025F9" w:rsidR="00EB0F87"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w:t>
      </w:r>
      <w:r w:rsidR="00EB0F87" w:rsidRPr="00D96D9E">
        <w:rPr>
          <w:rFonts w:ascii="Courier New" w:hAnsi="Courier New" w:cs="Courier New"/>
          <w:bCs/>
        </w:rPr>
        <w:t>404</w:t>
      </w:r>
      <w:r w:rsidRPr="00D96D9E">
        <w:rPr>
          <w:rFonts w:ascii="Courier New" w:hAnsi="Courier New" w:cs="Courier New"/>
          <w:bCs/>
        </w:rPr>
        <w:t xml:space="preserve">) </w:t>
      </w:r>
      <w:r w:rsidR="00EB0F87" w:rsidRPr="00D96D9E">
        <w:rPr>
          <w:rFonts w:ascii="Courier New" w:hAnsi="Courier New" w:cs="Courier New"/>
          <w:bCs/>
        </w:rPr>
        <w:t>7</w:t>
      </w:r>
      <w:r w:rsidR="003672D9">
        <w:rPr>
          <w:rFonts w:ascii="Courier New" w:hAnsi="Courier New" w:cs="Courier New"/>
          <w:bCs/>
        </w:rPr>
        <w:t>18</w:t>
      </w:r>
      <w:r w:rsidR="00EB0F87" w:rsidRPr="00D96D9E">
        <w:rPr>
          <w:rFonts w:ascii="Courier New" w:hAnsi="Courier New" w:cs="Courier New"/>
          <w:bCs/>
        </w:rPr>
        <w:t>-</w:t>
      </w:r>
      <w:r w:rsidR="003672D9">
        <w:rPr>
          <w:rFonts w:ascii="Courier New" w:hAnsi="Courier New" w:cs="Courier New"/>
          <w:bCs/>
        </w:rPr>
        <w:t>8158</w:t>
      </w:r>
    </w:p>
    <w:p w14:paraId="502EF07C" w14:textId="65E9CC0B" w:rsidR="006F5358" w:rsidRPr="00D96D9E" w:rsidRDefault="004D34B8" w:rsidP="00C24EE0">
      <w:pPr>
        <w:tabs>
          <w:tab w:val="left" w:pos="4680"/>
        </w:tabs>
        <w:jc w:val="center"/>
        <w:rPr>
          <w:rFonts w:ascii="Courier New" w:hAnsi="Courier New" w:cs="Courier New"/>
          <w:bCs/>
        </w:rPr>
        <w:sectPr w:rsidR="006F5358" w:rsidRPr="00D96D9E" w:rsidSect="006B41AB">
          <w:footerReference w:type="default" r:id="rId12"/>
          <w:pgSz w:w="12240" w:h="15840"/>
          <w:pgMar w:top="1440" w:right="1440" w:bottom="1440" w:left="1440" w:header="720" w:footer="720" w:gutter="0"/>
          <w:pgNumType w:start="1"/>
          <w:cols w:space="720"/>
          <w:docGrid w:linePitch="360"/>
        </w:sectPr>
      </w:pPr>
      <w:r>
        <w:rPr>
          <w:rFonts w:ascii="Courier New" w:hAnsi="Courier New" w:cs="Courier New"/>
          <w:bCs/>
        </w:rPr>
        <w:t>Knw0</w:t>
      </w:r>
      <w:r w:rsidR="00EB0F87" w:rsidRPr="00D96D9E">
        <w:rPr>
          <w:rFonts w:ascii="Courier New" w:hAnsi="Courier New" w:cs="Courier New"/>
          <w:bCs/>
        </w:rPr>
        <w:t>@cdc.gov</w:t>
      </w:r>
    </w:p>
    <w:p w14:paraId="33CCA388" w14:textId="7F865E27" w:rsidR="006F5358" w:rsidRPr="00D96D9E" w:rsidRDefault="00ED7758" w:rsidP="006B41AB">
      <w:pPr>
        <w:pStyle w:val="aBodyText"/>
        <w:rPr>
          <w:rFonts w:ascii="Courier New" w:hAnsi="Courier New" w:cs="Courier New"/>
        </w:rPr>
      </w:pPr>
      <w:r w:rsidRPr="00D96D9E">
        <w:rPr>
          <w:rFonts w:ascii="Courier New" w:hAnsi="Courier New" w:cs="Courier New"/>
          <w:b/>
        </w:rPr>
        <w:lastRenderedPageBreak/>
        <w:t>Table of Contents</w:t>
      </w:r>
    </w:p>
    <w:p w14:paraId="478FD34D" w14:textId="77777777" w:rsidR="00ED7758" w:rsidRPr="00D96D9E" w:rsidRDefault="00ED7758" w:rsidP="00071F58">
      <w:pPr>
        <w:pStyle w:val="TOC1"/>
        <w:rPr>
          <w:rFonts w:ascii="Courier New" w:hAnsi="Courier New" w:cs="Courier New"/>
          <w:b/>
          <w:bCs/>
          <w:sz w:val="24"/>
          <w:szCs w:val="24"/>
        </w:rPr>
      </w:pPr>
    </w:p>
    <w:p w14:paraId="7FA7E717" w14:textId="60D7008B" w:rsidR="00ED0B99" w:rsidRPr="00D96D9E" w:rsidRDefault="00ED0B99" w:rsidP="00071F58">
      <w:pPr>
        <w:pStyle w:val="TOC1"/>
        <w:rPr>
          <w:rFonts w:ascii="Courier New" w:hAnsi="Courier New" w:cs="Courier New"/>
          <w:sz w:val="24"/>
          <w:szCs w:val="24"/>
        </w:rPr>
      </w:pPr>
      <w:r w:rsidRPr="003C0D3F">
        <w:rPr>
          <w:rFonts w:ascii="Courier New" w:hAnsi="Courier New" w:cs="Courier New"/>
          <w:b/>
          <w:bCs/>
          <w:sz w:val="24"/>
          <w:szCs w:val="24"/>
        </w:rPr>
        <w:fldChar w:fldCharType="begin"/>
      </w:r>
      <w:r w:rsidRPr="00D96D9E">
        <w:rPr>
          <w:rFonts w:ascii="Courier New" w:hAnsi="Courier New" w:cs="Courier New"/>
          <w:b/>
          <w:bCs/>
          <w:sz w:val="24"/>
          <w:szCs w:val="24"/>
        </w:rPr>
        <w:instrText xml:space="preserve"> TOC \n \h \z \t "Heading 2,1" </w:instrText>
      </w:r>
      <w:r w:rsidRPr="003C0D3F">
        <w:rPr>
          <w:rFonts w:ascii="Courier New" w:hAnsi="Courier New" w:cs="Courier New"/>
          <w:b/>
          <w:bCs/>
          <w:sz w:val="24"/>
          <w:szCs w:val="24"/>
        </w:rPr>
        <w:fldChar w:fldCharType="separate"/>
      </w:r>
      <w:hyperlink w:anchor="_Toc476817305" w:history="1">
        <w:r w:rsidRPr="00D96D9E">
          <w:rPr>
            <w:rStyle w:val="Hyperlink"/>
            <w:rFonts w:ascii="Courier New" w:hAnsi="Courier New" w:cs="Courier New"/>
            <w:sz w:val="24"/>
            <w:szCs w:val="24"/>
          </w:rPr>
          <w:t>1</w:t>
        </w:r>
        <w:r w:rsidRPr="00D96D9E">
          <w:rPr>
            <w:rFonts w:ascii="Courier New" w:hAnsi="Courier New" w:cs="Courier New"/>
            <w:sz w:val="24"/>
            <w:szCs w:val="24"/>
          </w:rPr>
          <w:tab/>
        </w:r>
        <w:r w:rsidRPr="00D96D9E">
          <w:rPr>
            <w:rStyle w:val="Hyperlink"/>
            <w:rFonts w:ascii="Courier New" w:hAnsi="Courier New" w:cs="Courier New"/>
            <w:sz w:val="24"/>
            <w:szCs w:val="24"/>
          </w:rPr>
          <w:t>Circumstances Making the Collection of Information Necessary</w:t>
        </w:r>
      </w:hyperlink>
    </w:p>
    <w:p w14:paraId="67595C6F" w14:textId="333CB06F" w:rsidR="00ED0B99" w:rsidRPr="00D96D9E" w:rsidRDefault="00E7349D" w:rsidP="00071F58">
      <w:pPr>
        <w:pStyle w:val="TOC1"/>
        <w:rPr>
          <w:rFonts w:ascii="Courier New" w:hAnsi="Courier New" w:cs="Courier New"/>
          <w:sz w:val="24"/>
          <w:szCs w:val="24"/>
        </w:rPr>
      </w:pPr>
      <w:hyperlink w:anchor="_Toc476817306" w:history="1">
        <w:r w:rsidR="00ED0B99" w:rsidRPr="00D96D9E">
          <w:rPr>
            <w:rStyle w:val="Hyperlink"/>
            <w:rFonts w:ascii="Courier New" w:hAnsi="Courier New" w:cs="Courier New"/>
            <w:sz w:val="24"/>
            <w:szCs w:val="24"/>
          </w:rPr>
          <w:t xml:space="preserve">2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Purpose and Use of Information Collection</w:t>
        </w:r>
      </w:hyperlink>
    </w:p>
    <w:p w14:paraId="6A3BEA8F" w14:textId="3A49674B" w:rsidR="00ED0B99" w:rsidRPr="00D96D9E" w:rsidRDefault="00E7349D" w:rsidP="00071F58">
      <w:pPr>
        <w:pStyle w:val="TOC1"/>
        <w:rPr>
          <w:rFonts w:ascii="Courier New" w:hAnsi="Courier New" w:cs="Courier New"/>
          <w:sz w:val="24"/>
          <w:szCs w:val="24"/>
        </w:rPr>
      </w:pPr>
      <w:hyperlink w:anchor="_Toc476817307" w:history="1">
        <w:r w:rsidR="00ED0B99" w:rsidRPr="00D96D9E">
          <w:rPr>
            <w:rStyle w:val="Hyperlink"/>
            <w:rFonts w:ascii="Courier New" w:hAnsi="Courier New" w:cs="Courier New"/>
            <w:sz w:val="24"/>
            <w:szCs w:val="24"/>
          </w:rPr>
          <w:t>3</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Use of Improved Information Technology and Burden Reduction</w:t>
        </w:r>
      </w:hyperlink>
    </w:p>
    <w:p w14:paraId="17A260CB" w14:textId="53CA98F5" w:rsidR="00ED0B99" w:rsidRPr="00D96D9E" w:rsidRDefault="00E7349D" w:rsidP="00071F58">
      <w:pPr>
        <w:pStyle w:val="TOC1"/>
        <w:rPr>
          <w:rFonts w:ascii="Courier New" w:hAnsi="Courier New" w:cs="Courier New"/>
          <w:sz w:val="24"/>
          <w:szCs w:val="24"/>
        </w:rPr>
      </w:pPr>
      <w:hyperlink w:anchor="_Toc476817308" w:history="1">
        <w:r w:rsidR="00ED0B99" w:rsidRPr="00D96D9E">
          <w:rPr>
            <w:rStyle w:val="Hyperlink"/>
            <w:rFonts w:ascii="Courier New" w:hAnsi="Courier New" w:cs="Courier New"/>
            <w:sz w:val="24"/>
            <w:szCs w:val="24"/>
          </w:rPr>
          <w:t xml:space="preserve">4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Efforts to Identify and Use of Similar Information</w:t>
        </w:r>
      </w:hyperlink>
    </w:p>
    <w:p w14:paraId="4B68145A" w14:textId="1E5ACB3E" w:rsidR="00ED0B99" w:rsidRPr="00D96D9E" w:rsidRDefault="00E7349D" w:rsidP="00071F58">
      <w:pPr>
        <w:pStyle w:val="TOC1"/>
        <w:rPr>
          <w:rFonts w:ascii="Courier New" w:hAnsi="Courier New" w:cs="Courier New"/>
          <w:sz w:val="24"/>
          <w:szCs w:val="24"/>
        </w:rPr>
      </w:pPr>
      <w:hyperlink w:anchor="_Toc476817309" w:history="1">
        <w:r w:rsidR="00ED0B99" w:rsidRPr="00D96D9E">
          <w:rPr>
            <w:rStyle w:val="Hyperlink"/>
            <w:rFonts w:ascii="Courier New" w:hAnsi="Courier New" w:cs="Courier New"/>
            <w:sz w:val="24"/>
            <w:szCs w:val="24"/>
          </w:rPr>
          <w:t>5</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Impact on Small Businesses or Other Small Entities</w:t>
        </w:r>
      </w:hyperlink>
    </w:p>
    <w:p w14:paraId="72E19AE8" w14:textId="1C33D401" w:rsidR="00ED0B99" w:rsidRPr="00D96D9E" w:rsidRDefault="00E7349D" w:rsidP="00071F58">
      <w:pPr>
        <w:pStyle w:val="TOC1"/>
        <w:rPr>
          <w:rFonts w:ascii="Courier New" w:hAnsi="Courier New" w:cs="Courier New"/>
          <w:sz w:val="24"/>
          <w:szCs w:val="24"/>
        </w:rPr>
      </w:pPr>
      <w:hyperlink w:anchor="_Toc476817310" w:history="1">
        <w:r w:rsidR="00ED0B99" w:rsidRPr="00D96D9E">
          <w:rPr>
            <w:rStyle w:val="Hyperlink"/>
            <w:rFonts w:ascii="Courier New" w:hAnsi="Courier New" w:cs="Courier New"/>
            <w:sz w:val="24"/>
            <w:szCs w:val="24"/>
          </w:rPr>
          <w:t xml:space="preserve">6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Consequences of Collecting the Information Less Frequently</w:t>
        </w:r>
      </w:hyperlink>
    </w:p>
    <w:p w14:paraId="5400AACB" w14:textId="0B58F2F9" w:rsidR="00ED0B99" w:rsidRPr="00D96D9E" w:rsidRDefault="00E7349D" w:rsidP="00071F58">
      <w:pPr>
        <w:pStyle w:val="TOC1"/>
        <w:rPr>
          <w:rFonts w:ascii="Courier New" w:hAnsi="Courier New" w:cs="Courier New"/>
          <w:sz w:val="24"/>
          <w:szCs w:val="24"/>
        </w:rPr>
      </w:pPr>
      <w:hyperlink w:anchor="_Toc476817311" w:history="1">
        <w:r w:rsidR="00ED0B99" w:rsidRPr="00D96D9E">
          <w:rPr>
            <w:rStyle w:val="Hyperlink"/>
            <w:rFonts w:ascii="Courier New" w:hAnsi="Courier New" w:cs="Courier New"/>
            <w:sz w:val="24"/>
            <w:szCs w:val="24"/>
          </w:rPr>
          <w:t xml:space="preserve">7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Special Circumstances Relating to the Guidelines of 5 CFR 1320.5</w:t>
        </w:r>
      </w:hyperlink>
    </w:p>
    <w:p w14:paraId="38A518F8" w14:textId="6E6DEE4E" w:rsidR="00ED0B99" w:rsidRPr="00D96D9E" w:rsidRDefault="00E7349D" w:rsidP="00071F58">
      <w:pPr>
        <w:pStyle w:val="TOC1"/>
        <w:rPr>
          <w:rFonts w:ascii="Courier New" w:hAnsi="Courier New" w:cs="Courier New"/>
          <w:sz w:val="24"/>
          <w:szCs w:val="24"/>
        </w:rPr>
      </w:pPr>
      <w:hyperlink w:anchor="_Toc476817312" w:history="1">
        <w:r w:rsidR="00ED0B99" w:rsidRPr="00D96D9E">
          <w:rPr>
            <w:rStyle w:val="Hyperlink"/>
            <w:rFonts w:ascii="Courier New" w:hAnsi="Courier New" w:cs="Courier New"/>
            <w:sz w:val="24"/>
            <w:szCs w:val="24"/>
          </w:rPr>
          <w:t>8</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Comments in Response to the Federal Register Notice and Efforts to Consult Outside the Agency</w:t>
        </w:r>
      </w:hyperlink>
    </w:p>
    <w:p w14:paraId="30BBB929" w14:textId="0A7EE20F" w:rsidR="00ED0B99" w:rsidRPr="00D96D9E" w:rsidRDefault="00E7349D" w:rsidP="00071F58">
      <w:pPr>
        <w:pStyle w:val="TOC1"/>
        <w:rPr>
          <w:rFonts w:ascii="Courier New" w:hAnsi="Courier New" w:cs="Courier New"/>
          <w:sz w:val="24"/>
          <w:szCs w:val="24"/>
        </w:rPr>
      </w:pPr>
      <w:hyperlink w:anchor="_Toc476817313" w:history="1">
        <w:r w:rsidR="00ED0B99" w:rsidRPr="00D96D9E">
          <w:rPr>
            <w:rStyle w:val="Hyperlink"/>
            <w:rFonts w:ascii="Courier New" w:hAnsi="Courier New" w:cs="Courier New"/>
            <w:sz w:val="24"/>
            <w:szCs w:val="24"/>
          </w:rPr>
          <w:t xml:space="preserve">9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Explanation of </w:t>
        </w:r>
        <w:r w:rsidR="00D0718D" w:rsidRPr="00D96D9E">
          <w:rPr>
            <w:rStyle w:val="Hyperlink"/>
            <w:rFonts w:ascii="Courier New" w:hAnsi="Courier New" w:cs="Courier New"/>
            <w:sz w:val="24"/>
            <w:szCs w:val="24"/>
          </w:rPr>
          <w:t>A</w:t>
        </w:r>
        <w:r w:rsidR="00ED0B99" w:rsidRPr="00D96D9E">
          <w:rPr>
            <w:rStyle w:val="Hyperlink"/>
            <w:rFonts w:ascii="Courier New" w:hAnsi="Courier New" w:cs="Courier New"/>
            <w:sz w:val="24"/>
            <w:szCs w:val="24"/>
          </w:rPr>
          <w:t>ny Payment or Gift to Respondents</w:t>
        </w:r>
      </w:hyperlink>
    </w:p>
    <w:p w14:paraId="2CBB3648" w14:textId="40B30A27" w:rsidR="00ED0B99" w:rsidRPr="00D96D9E" w:rsidRDefault="00E7349D" w:rsidP="00071F58">
      <w:pPr>
        <w:pStyle w:val="TOC1"/>
        <w:rPr>
          <w:rFonts w:ascii="Courier New" w:hAnsi="Courier New" w:cs="Courier New"/>
          <w:sz w:val="24"/>
          <w:szCs w:val="24"/>
        </w:rPr>
      </w:pPr>
      <w:hyperlink w:anchor="_Toc476817314" w:history="1">
        <w:r w:rsidR="00ED0B99" w:rsidRPr="00D96D9E">
          <w:rPr>
            <w:rStyle w:val="Hyperlink"/>
            <w:rFonts w:ascii="Courier New" w:hAnsi="Courier New" w:cs="Courier New"/>
            <w:sz w:val="24"/>
            <w:szCs w:val="24"/>
          </w:rPr>
          <w:t>10</w:t>
        </w:r>
        <w:r w:rsidR="00ED0B99" w:rsidRPr="00D96D9E">
          <w:rPr>
            <w:rFonts w:ascii="Courier New" w:hAnsi="Courier New" w:cs="Courier New"/>
            <w:sz w:val="24"/>
            <w:szCs w:val="24"/>
          </w:rPr>
          <w:tab/>
        </w:r>
        <w:r w:rsidR="001510DA" w:rsidRPr="00D96D9E">
          <w:rPr>
            <w:rFonts w:ascii="Courier New" w:hAnsi="Courier New" w:cs="Courier New"/>
            <w:sz w:val="24"/>
            <w:szCs w:val="24"/>
          </w:rPr>
          <w:t>Protection of the Privacy and Confidentiality of Information Provided by Respondents</w:t>
        </w:r>
        <w:r w:rsidR="001510DA" w:rsidRPr="00D96D9E" w:rsidDel="001510DA">
          <w:rPr>
            <w:rStyle w:val="Hyperlink"/>
            <w:rFonts w:ascii="Courier New" w:hAnsi="Courier New" w:cs="Courier New"/>
            <w:sz w:val="24"/>
            <w:szCs w:val="24"/>
          </w:rPr>
          <w:t xml:space="preserve"> </w:t>
        </w:r>
      </w:hyperlink>
    </w:p>
    <w:p w14:paraId="251E4093" w14:textId="2F99568E" w:rsidR="00ED0B99" w:rsidRPr="00D96D9E" w:rsidRDefault="00E7349D" w:rsidP="00071F58">
      <w:pPr>
        <w:pStyle w:val="TOC1"/>
        <w:rPr>
          <w:rFonts w:ascii="Courier New" w:hAnsi="Courier New" w:cs="Courier New"/>
          <w:sz w:val="24"/>
          <w:szCs w:val="24"/>
        </w:rPr>
      </w:pPr>
      <w:hyperlink w:anchor="_Toc476817315" w:history="1">
        <w:r w:rsidR="00ED0B99" w:rsidRPr="00D96D9E">
          <w:rPr>
            <w:rStyle w:val="Hyperlink"/>
            <w:rFonts w:ascii="Courier New" w:hAnsi="Courier New" w:cs="Courier New"/>
            <w:color w:val="auto"/>
            <w:sz w:val="24"/>
            <w:szCs w:val="24"/>
            <w:u w:val="none"/>
          </w:rPr>
          <w:t xml:space="preserve">11 </w:t>
        </w:r>
        <w:r w:rsidR="00ED0B99" w:rsidRPr="00D96D9E">
          <w:rPr>
            <w:rFonts w:ascii="Courier New" w:hAnsi="Courier New" w:cs="Courier New"/>
            <w:sz w:val="24"/>
            <w:szCs w:val="24"/>
          </w:rPr>
          <w:tab/>
        </w:r>
        <w:r w:rsidR="00E52691" w:rsidRPr="00D96D9E">
          <w:rPr>
            <w:rStyle w:val="Hyperlink"/>
            <w:rFonts w:ascii="Courier New" w:hAnsi="Courier New" w:cs="Courier New"/>
            <w:color w:val="auto"/>
            <w:sz w:val="24"/>
            <w:szCs w:val="24"/>
            <w:u w:val="none"/>
          </w:rPr>
          <w:t>Institutional Review Board (IRB) and Justification for Sensitive Questio</w:t>
        </w:r>
      </w:hyperlink>
      <w:r w:rsidR="00CB3924" w:rsidRPr="00D96D9E">
        <w:rPr>
          <w:rStyle w:val="Hyperlink"/>
          <w:rFonts w:ascii="Courier New" w:hAnsi="Courier New" w:cs="Courier New"/>
          <w:color w:val="auto"/>
          <w:sz w:val="24"/>
          <w:szCs w:val="24"/>
          <w:u w:val="none"/>
        </w:rPr>
        <w:t>ns</w:t>
      </w:r>
    </w:p>
    <w:p w14:paraId="14A007C5" w14:textId="45150CBA" w:rsidR="00ED0B99" w:rsidRPr="00D96D9E" w:rsidRDefault="00E7349D" w:rsidP="00071F58">
      <w:pPr>
        <w:pStyle w:val="TOC1"/>
        <w:rPr>
          <w:rFonts w:ascii="Courier New" w:hAnsi="Courier New" w:cs="Courier New"/>
          <w:sz w:val="24"/>
          <w:szCs w:val="24"/>
        </w:rPr>
      </w:pPr>
      <w:hyperlink w:anchor="_Toc476817316" w:history="1">
        <w:r w:rsidR="00ED0B99" w:rsidRPr="00D96D9E">
          <w:rPr>
            <w:rStyle w:val="Hyperlink"/>
            <w:rFonts w:ascii="Courier New" w:hAnsi="Courier New" w:cs="Courier New"/>
            <w:sz w:val="24"/>
            <w:szCs w:val="24"/>
          </w:rPr>
          <w:t>12</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Estimates of </w:t>
        </w:r>
        <w:r w:rsidR="00D0718D" w:rsidRPr="00D96D9E">
          <w:rPr>
            <w:rStyle w:val="Hyperlink"/>
            <w:rFonts w:ascii="Courier New" w:hAnsi="Courier New" w:cs="Courier New"/>
            <w:sz w:val="24"/>
            <w:szCs w:val="24"/>
          </w:rPr>
          <w:t xml:space="preserve">Annualized </w:t>
        </w:r>
        <w:r w:rsidR="00ED0B99" w:rsidRPr="00D96D9E">
          <w:rPr>
            <w:rStyle w:val="Hyperlink"/>
            <w:rFonts w:ascii="Courier New" w:hAnsi="Courier New" w:cs="Courier New"/>
            <w:sz w:val="24"/>
            <w:szCs w:val="24"/>
          </w:rPr>
          <w:t>Burden Hours and Costs</w:t>
        </w:r>
      </w:hyperlink>
    </w:p>
    <w:p w14:paraId="5A56C52A" w14:textId="3FEB4CE0" w:rsidR="00ED0B99" w:rsidRPr="00D96D9E" w:rsidRDefault="00E7349D" w:rsidP="00071F58">
      <w:pPr>
        <w:pStyle w:val="TOC1"/>
        <w:rPr>
          <w:rFonts w:ascii="Courier New" w:hAnsi="Courier New" w:cs="Courier New"/>
          <w:sz w:val="24"/>
          <w:szCs w:val="24"/>
        </w:rPr>
      </w:pPr>
      <w:hyperlink w:anchor="_Toc476817317" w:history="1">
        <w:r w:rsidR="00ED0B99" w:rsidRPr="00D96D9E">
          <w:rPr>
            <w:rStyle w:val="Hyperlink"/>
            <w:rFonts w:ascii="Courier New" w:hAnsi="Courier New" w:cs="Courier New"/>
            <w:sz w:val="24"/>
            <w:szCs w:val="24"/>
          </w:rPr>
          <w:t xml:space="preserve">13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Estimates of Other </w:t>
        </w:r>
        <w:r w:rsidR="00D0718D" w:rsidRPr="00D96D9E">
          <w:rPr>
            <w:rStyle w:val="Hyperlink"/>
            <w:rFonts w:ascii="Courier New" w:hAnsi="Courier New" w:cs="Courier New"/>
            <w:sz w:val="24"/>
            <w:szCs w:val="24"/>
          </w:rPr>
          <w:t xml:space="preserve">Annual </w:t>
        </w:r>
        <w:r w:rsidR="00ED0B99" w:rsidRPr="00D96D9E">
          <w:rPr>
            <w:rStyle w:val="Hyperlink"/>
            <w:rFonts w:ascii="Courier New" w:hAnsi="Courier New" w:cs="Courier New"/>
            <w:sz w:val="24"/>
            <w:szCs w:val="24"/>
          </w:rPr>
          <w:t>Cost Burden to Respondents or Record Keepers</w:t>
        </w:r>
      </w:hyperlink>
    </w:p>
    <w:p w14:paraId="4DD6C9BA" w14:textId="5D85A6F4" w:rsidR="00ED0B99" w:rsidRPr="00D96D9E" w:rsidRDefault="00E7349D" w:rsidP="00071F58">
      <w:pPr>
        <w:pStyle w:val="TOC1"/>
        <w:rPr>
          <w:rFonts w:ascii="Courier New" w:hAnsi="Courier New" w:cs="Courier New"/>
          <w:sz w:val="24"/>
          <w:szCs w:val="24"/>
        </w:rPr>
      </w:pPr>
      <w:hyperlink w:anchor="_Toc476817318" w:history="1">
        <w:r w:rsidR="00ED0B99" w:rsidRPr="00D96D9E">
          <w:rPr>
            <w:rStyle w:val="Hyperlink"/>
            <w:rFonts w:ascii="Courier New" w:hAnsi="Courier New" w:cs="Courier New"/>
            <w:sz w:val="24"/>
            <w:szCs w:val="24"/>
          </w:rPr>
          <w:t xml:space="preserve">14 </w:t>
        </w:r>
        <w:r w:rsidR="00ED0B99" w:rsidRPr="00D96D9E">
          <w:rPr>
            <w:rFonts w:ascii="Courier New" w:hAnsi="Courier New" w:cs="Courier New"/>
            <w:sz w:val="24"/>
            <w:szCs w:val="24"/>
          </w:rPr>
          <w:tab/>
        </w:r>
        <w:r w:rsidR="00D0718D" w:rsidRPr="00D96D9E">
          <w:rPr>
            <w:rStyle w:val="Hyperlink"/>
            <w:rFonts w:ascii="Courier New" w:hAnsi="Courier New" w:cs="Courier New"/>
            <w:sz w:val="24"/>
            <w:szCs w:val="24"/>
          </w:rPr>
          <w:t xml:space="preserve">Annualized </w:t>
        </w:r>
        <w:r w:rsidR="00ED0B99" w:rsidRPr="00D96D9E">
          <w:rPr>
            <w:rStyle w:val="Hyperlink"/>
            <w:rFonts w:ascii="Courier New" w:hAnsi="Courier New" w:cs="Courier New"/>
            <w:sz w:val="24"/>
            <w:szCs w:val="24"/>
          </w:rPr>
          <w:t xml:space="preserve">Cost to </w:t>
        </w:r>
        <w:r w:rsidR="00D0718D" w:rsidRPr="00D96D9E">
          <w:rPr>
            <w:rStyle w:val="Hyperlink"/>
            <w:rFonts w:ascii="Courier New" w:hAnsi="Courier New" w:cs="Courier New"/>
            <w:sz w:val="24"/>
            <w:szCs w:val="24"/>
          </w:rPr>
          <w:t xml:space="preserve">Federal </w:t>
        </w:r>
        <w:r w:rsidR="00ED0B99" w:rsidRPr="00D96D9E">
          <w:rPr>
            <w:rStyle w:val="Hyperlink"/>
            <w:rFonts w:ascii="Courier New" w:hAnsi="Courier New" w:cs="Courier New"/>
            <w:sz w:val="24"/>
            <w:szCs w:val="24"/>
          </w:rPr>
          <w:t>Government</w:t>
        </w:r>
      </w:hyperlink>
    </w:p>
    <w:p w14:paraId="4405CCDF" w14:textId="6B62CEF5" w:rsidR="00ED0B99" w:rsidRPr="00D96D9E" w:rsidRDefault="00E7349D" w:rsidP="00071F58">
      <w:pPr>
        <w:pStyle w:val="TOC1"/>
        <w:rPr>
          <w:rFonts w:ascii="Courier New" w:hAnsi="Courier New" w:cs="Courier New"/>
          <w:sz w:val="24"/>
          <w:szCs w:val="24"/>
        </w:rPr>
      </w:pPr>
      <w:hyperlink w:anchor="_Toc476817319" w:history="1">
        <w:r w:rsidR="00ED0B99" w:rsidRPr="00D96D9E">
          <w:rPr>
            <w:rStyle w:val="Hyperlink"/>
            <w:rFonts w:ascii="Courier New" w:hAnsi="Courier New" w:cs="Courier New"/>
            <w:sz w:val="24"/>
            <w:szCs w:val="24"/>
          </w:rPr>
          <w:t>15</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Explanation for Program Changes or Adjustments</w:t>
        </w:r>
      </w:hyperlink>
    </w:p>
    <w:p w14:paraId="2D915ADC" w14:textId="48AA718F" w:rsidR="00ED0B99" w:rsidRPr="00D96D9E" w:rsidRDefault="00E7349D" w:rsidP="00071F58">
      <w:pPr>
        <w:pStyle w:val="TOC1"/>
        <w:rPr>
          <w:rFonts w:ascii="Courier New" w:hAnsi="Courier New" w:cs="Courier New"/>
          <w:sz w:val="24"/>
          <w:szCs w:val="24"/>
        </w:rPr>
      </w:pPr>
      <w:hyperlink w:anchor="_Toc476817320" w:history="1">
        <w:r w:rsidR="00ED0B99" w:rsidRPr="00D96D9E">
          <w:rPr>
            <w:rStyle w:val="Hyperlink"/>
            <w:rFonts w:ascii="Courier New" w:hAnsi="Courier New" w:cs="Courier New"/>
            <w:sz w:val="24"/>
            <w:szCs w:val="24"/>
          </w:rPr>
          <w:t>16</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Plans for Tabulation and Publication and Project Time Schedule</w:t>
        </w:r>
      </w:hyperlink>
    </w:p>
    <w:p w14:paraId="3C576737" w14:textId="4DD34BCC" w:rsidR="00ED0B99" w:rsidRPr="00D96D9E" w:rsidRDefault="00E7349D" w:rsidP="00071F58">
      <w:pPr>
        <w:pStyle w:val="TOC1"/>
        <w:rPr>
          <w:rFonts w:ascii="Courier New" w:hAnsi="Courier New" w:cs="Courier New"/>
          <w:sz w:val="24"/>
          <w:szCs w:val="24"/>
        </w:rPr>
      </w:pPr>
      <w:hyperlink w:anchor="_Toc476817321" w:history="1">
        <w:r w:rsidR="00ED0B99" w:rsidRPr="00D96D9E">
          <w:rPr>
            <w:rStyle w:val="Hyperlink"/>
            <w:rFonts w:ascii="Courier New" w:hAnsi="Courier New" w:cs="Courier New"/>
            <w:sz w:val="24"/>
            <w:szCs w:val="24"/>
          </w:rPr>
          <w:t xml:space="preserve">17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Reason(s) Display of OMB Expiration Date is Inappropriate</w:t>
        </w:r>
      </w:hyperlink>
    </w:p>
    <w:p w14:paraId="001F72CA" w14:textId="7A0F9E98" w:rsidR="00ED0B99" w:rsidRPr="00D96D9E" w:rsidRDefault="00E7349D" w:rsidP="00071F58">
      <w:pPr>
        <w:pStyle w:val="TOC1"/>
        <w:rPr>
          <w:rFonts w:ascii="Courier New" w:hAnsi="Courier New" w:cs="Courier New"/>
          <w:sz w:val="24"/>
          <w:szCs w:val="24"/>
        </w:rPr>
      </w:pPr>
      <w:hyperlink w:anchor="_Toc476817322" w:history="1">
        <w:r w:rsidR="00ED0B99" w:rsidRPr="00D96D9E">
          <w:rPr>
            <w:rStyle w:val="Hyperlink"/>
            <w:rFonts w:ascii="Courier New" w:hAnsi="Courier New" w:cs="Courier New"/>
            <w:sz w:val="24"/>
            <w:szCs w:val="24"/>
          </w:rPr>
          <w:t>18</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Ex</w:t>
        </w:r>
        <w:r w:rsidR="00D0718D" w:rsidRPr="00D96D9E">
          <w:rPr>
            <w:rStyle w:val="Hyperlink"/>
            <w:rFonts w:ascii="Courier New" w:hAnsi="Courier New" w:cs="Courier New"/>
            <w:sz w:val="24"/>
            <w:szCs w:val="24"/>
          </w:rPr>
          <w:t>c</w:t>
        </w:r>
        <w:r w:rsidR="00ED0B99" w:rsidRPr="00D96D9E">
          <w:rPr>
            <w:rStyle w:val="Hyperlink"/>
            <w:rFonts w:ascii="Courier New" w:hAnsi="Courier New" w:cs="Courier New"/>
            <w:sz w:val="24"/>
            <w:szCs w:val="24"/>
          </w:rPr>
          <w:t>eptions to Certifications for Paperwork Reduction Act Submissions</w:t>
        </w:r>
      </w:hyperlink>
    </w:p>
    <w:p w14:paraId="5CF7963A" w14:textId="16E54334" w:rsidR="00F07CEF" w:rsidRPr="00D96D9E" w:rsidRDefault="00ED0B99" w:rsidP="00184D98">
      <w:pPr>
        <w:pStyle w:val="aTitle"/>
        <w:rPr>
          <w:rFonts w:ascii="Courier New" w:hAnsi="Courier New" w:cs="Courier New"/>
        </w:rPr>
      </w:pPr>
      <w:r w:rsidRPr="003C0D3F">
        <w:rPr>
          <w:rFonts w:ascii="Courier New" w:eastAsiaTheme="minorEastAsia" w:hAnsi="Courier New" w:cs="Courier New"/>
          <w:b w:val="0"/>
          <w:bCs w:val="0"/>
          <w:noProof/>
        </w:rPr>
        <w:fldChar w:fldCharType="end"/>
      </w:r>
      <w:r w:rsidR="00F07CEF" w:rsidRPr="00D96D9E">
        <w:rPr>
          <w:rFonts w:ascii="Courier New" w:hAnsi="Courier New" w:cs="Courier New"/>
        </w:rPr>
        <w:t>EXHIBITS</w:t>
      </w:r>
    </w:p>
    <w:p w14:paraId="6F2093F3" w14:textId="77777777" w:rsidR="00184D98" w:rsidRPr="00D96D9E" w:rsidRDefault="00184D98" w:rsidP="006B41AB">
      <w:pPr>
        <w:pStyle w:val="TOC1"/>
        <w:rPr>
          <w:rFonts w:ascii="Courier New" w:hAnsi="Courier New" w:cs="Courier New"/>
        </w:rPr>
      </w:pPr>
      <w:r w:rsidRPr="00D96D9E">
        <w:rPr>
          <w:rFonts w:ascii="Courier New" w:hAnsi="Courier New" w:cs="Courier New"/>
        </w:rPr>
        <w:fldChar w:fldCharType="begin"/>
      </w:r>
      <w:r w:rsidRPr="00D96D9E">
        <w:rPr>
          <w:rFonts w:ascii="Courier New" w:hAnsi="Courier New" w:cs="Courier New"/>
        </w:rPr>
        <w:instrText xml:space="preserve"> TOC \n \h \z \t "a. Exhibit Title,1" </w:instrText>
      </w:r>
      <w:r w:rsidRPr="00D96D9E">
        <w:rPr>
          <w:rFonts w:ascii="Courier New" w:hAnsi="Courier New" w:cs="Courier New"/>
        </w:rPr>
        <w:fldChar w:fldCharType="separate"/>
      </w:r>
      <w:hyperlink w:anchor="_Toc476815403" w:history="1">
        <w:r w:rsidRPr="00D96D9E">
          <w:rPr>
            <w:rStyle w:val="Hyperlink"/>
            <w:rFonts w:ascii="Courier New" w:hAnsi="Courier New" w:cs="Courier New"/>
          </w:rPr>
          <w:t>Exhibit A2.1:</w:t>
        </w:r>
        <w:r w:rsidRPr="00D96D9E">
          <w:rPr>
            <w:rFonts w:ascii="Courier New" w:hAnsi="Courier New" w:cs="Courier New"/>
          </w:rPr>
          <w:tab/>
        </w:r>
        <w:r w:rsidRPr="00D96D9E">
          <w:rPr>
            <w:rStyle w:val="Hyperlink"/>
            <w:rFonts w:ascii="Courier New" w:hAnsi="Courier New" w:cs="Courier New"/>
          </w:rPr>
          <w:t>Items of Information to be Collected</w:t>
        </w:r>
      </w:hyperlink>
    </w:p>
    <w:p w14:paraId="4FD8CF15" w14:textId="44441B37" w:rsidR="00184D98" w:rsidRPr="00D96D9E" w:rsidRDefault="00E7349D" w:rsidP="006B41AB">
      <w:pPr>
        <w:pStyle w:val="TOC1"/>
        <w:rPr>
          <w:rFonts w:ascii="Courier New" w:hAnsi="Courier New" w:cs="Courier New"/>
        </w:rPr>
      </w:pPr>
      <w:hyperlink w:anchor="_Toc476815404" w:history="1">
        <w:r w:rsidR="00184D98" w:rsidRPr="00D96D9E">
          <w:rPr>
            <w:rStyle w:val="Hyperlink"/>
            <w:rFonts w:ascii="Courier New" w:hAnsi="Courier New" w:cs="Courier New"/>
          </w:rPr>
          <w:t>Exhibit A12.1:</w:t>
        </w:r>
        <w:r w:rsidR="00184D98" w:rsidRPr="00D96D9E">
          <w:rPr>
            <w:rFonts w:ascii="Courier New" w:hAnsi="Courier New" w:cs="Courier New"/>
          </w:rPr>
          <w:tab/>
        </w:r>
        <w:r w:rsidR="00184D98" w:rsidRPr="00D96D9E">
          <w:rPr>
            <w:rStyle w:val="Hyperlink"/>
            <w:rFonts w:ascii="Courier New" w:hAnsi="Courier New" w:cs="Courier New"/>
          </w:rPr>
          <w:t xml:space="preserve">Estimated </w:t>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Burden Hours</w:t>
        </w:r>
      </w:hyperlink>
    </w:p>
    <w:p w14:paraId="4B8D3192" w14:textId="03D4D956" w:rsidR="00184D98" w:rsidRPr="00D96D9E" w:rsidRDefault="00E7349D" w:rsidP="006B41AB">
      <w:pPr>
        <w:pStyle w:val="TOC1"/>
        <w:rPr>
          <w:rFonts w:ascii="Courier New" w:hAnsi="Courier New" w:cs="Courier New"/>
        </w:rPr>
      </w:pPr>
      <w:hyperlink w:anchor="_Toc476815405" w:history="1">
        <w:r w:rsidR="00184D98" w:rsidRPr="00D96D9E">
          <w:rPr>
            <w:rStyle w:val="Hyperlink"/>
            <w:rFonts w:ascii="Courier New" w:hAnsi="Courier New" w:cs="Courier New"/>
          </w:rPr>
          <w:t>Exhibit A12.2:</w:t>
        </w:r>
        <w:r w:rsidR="00184D98" w:rsidRPr="00D96D9E">
          <w:rPr>
            <w:rFonts w:ascii="Courier New" w:hAnsi="Courier New" w:cs="Courier New"/>
          </w:rPr>
          <w:tab/>
        </w:r>
        <w:r w:rsidR="00184D98" w:rsidRPr="00D96D9E">
          <w:rPr>
            <w:rStyle w:val="Hyperlink"/>
            <w:rFonts w:ascii="Courier New" w:hAnsi="Courier New" w:cs="Courier New"/>
          </w:rPr>
          <w:t xml:space="preserve">Estimated </w:t>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Burden Costs</w:t>
        </w:r>
      </w:hyperlink>
    </w:p>
    <w:p w14:paraId="02B378D2" w14:textId="17A26F3E" w:rsidR="00184D98" w:rsidRPr="00D96D9E" w:rsidRDefault="00E7349D" w:rsidP="006B41AB">
      <w:pPr>
        <w:pStyle w:val="TOC1"/>
        <w:rPr>
          <w:rFonts w:ascii="Courier New" w:hAnsi="Courier New" w:cs="Courier New"/>
        </w:rPr>
      </w:pPr>
      <w:hyperlink w:anchor="_Toc476815406" w:history="1">
        <w:r w:rsidR="00184D98" w:rsidRPr="00D96D9E">
          <w:rPr>
            <w:rStyle w:val="Hyperlink"/>
            <w:rFonts w:ascii="Courier New" w:hAnsi="Courier New" w:cs="Courier New"/>
          </w:rPr>
          <w:t>Exhibit A14.1:</w:t>
        </w:r>
        <w:r w:rsidR="00184D98" w:rsidRPr="00D96D9E">
          <w:rPr>
            <w:rFonts w:ascii="Courier New" w:hAnsi="Courier New" w:cs="Courier New"/>
          </w:rPr>
          <w:tab/>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Cost to the Government</w:t>
        </w:r>
      </w:hyperlink>
    </w:p>
    <w:p w14:paraId="3A2ECE68" w14:textId="77777777" w:rsidR="00184D98" w:rsidRPr="00D96D9E" w:rsidRDefault="00E7349D" w:rsidP="006B41AB">
      <w:pPr>
        <w:pStyle w:val="TOC1"/>
        <w:rPr>
          <w:rFonts w:ascii="Courier New" w:hAnsi="Courier New" w:cs="Courier New"/>
        </w:rPr>
      </w:pPr>
      <w:hyperlink w:anchor="_Toc476815407" w:history="1">
        <w:r w:rsidR="00184D98" w:rsidRPr="00D96D9E">
          <w:rPr>
            <w:rStyle w:val="Hyperlink"/>
            <w:rFonts w:ascii="Courier New" w:hAnsi="Courier New" w:cs="Courier New"/>
          </w:rPr>
          <w:t>Exhibit A16.1:</w:t>
        </w:r>
        <w:r w:rsidR="00184D98" w:rsidRPr="00D96D9E">
          <w:rPr>
            <w:rFonts w:ascii="Courier New" w:hAnsi="Courier New" w:cs="Courier New"/>
          </w:rPr>
          <w:tab/>
        </w:r>
        <w:r w:rsidR="00184D98" w:rsidRPr="00D96D9E">
          <w:rPr>
            <w:rStyle w:val="Hyperlink"/>
            <w:rFonts w:ascii="Courier New" w:hAnsi="Courier New" w:cs="Courier New"/>
          </w:rPr>
          <w:t>Project Time Schedule</w:t>
        </w:r>
      </w:hyperlink>
    </w:p>
    <w:p w14:paraId="40DD6ADC" w14:textId="77777777" w:rsidR="003564E3" w:rsidRPr="00D96D9E" w:rsidRDefault="00184D98" w:rsidP="00184D98">
      <w:pPr>
        <w:pStyle w:val="aTitle"/>
        <w:rPr>
          <w:rFonts w:ascii="Courier New" w:hAnsi="Courier New" w:cs="Courier New"/>
        </w:rPr>
      </w:pPr>
      <w:r w:rsidRPr="00D96D9E">
        <w:rPr>
          <w:rFonts w:ascii="Courier New" w:hAnsi="Courier New" w:cs="Courier New"/>
        </w:rPr>
        <w:fldChar w:fldCharType="end"/>
      </w:r>
    </w:p>
    <w:p w14:paraId="42B2D43A" w14:textId="77777777" w:rsidR="003564E3" w:rsidRPr="00D96D9E" w:rsidRDefault="003564E3">
      <w:pPr>
        <w:rPr>
          <w:rFonts w:ascii="Courier New" w:hAnsi="Courier New" w:cs="Courier New"/>
          <w:b/>
          <w:bCs/>
        </w:rPr>
      </w:pPr>
      <w:r w:rsidRPr="00D96D9E">
        <w:rPr>
          <w:rFonts w:ascii="Courier New" w:hAnsi="Courier New" w:cs="Courier New"/>
        </w:rPr>
        <w:br w:type="page"/>
      </w:r>
    </w:p>
    <w:p w14:paraId="0077DD00" w14:textId="4D925D70" w:rsidR="00F07CEF" w:rsidRPr="00D96D9E" w:rsidRDefault="00ED7758" w:rsidP="006B41AB">
      <w:pPr>
        <w:pStyle w:val="aBodyText"/>
        <w:rPr>
          <w:rFonts w:ascii="Courier New" w:hAnsi="Courier New" w:cs="Courier New"/>
        </w:rPr>
      </w:pPr>
      <w:r w:rsidRPr="00D96D9E">
        <w:rPr>
          <w:rFonts w:ascii="Courier New" w:hAnsi="Courier New" w:cs="Courier New"/>
          <w:b/>
        </w:rPr>
        <w:lastRenderedPageBreak/>
        <w:t>List of Attachments</w:t>
      </w:r>
    </w:p>
    <w:p w14:paraId="34CF6E82" w14:textId="77777777" w:rsidR="00ED7758" w:rsidRPr="00D96D9E" w:rsidRDefault="00ED7758" w:rsidP="006B41AB">
      <w:pPr>
        <w:pStyle w:val="aBodyText"/>
        <w:rPr>
          <w:rFonts w:ascii="Courier New" w:hAnsi="Courier New" w:cs="Courier New"/>
        </w:rPr>
      </w:pPr>
    </w:p>
    <w:tbl>
      <w:tblPr>
        <w:tblW w:w="85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6870"/>
      </w:tblGrid>
      <w:tr w:rsidR="001641AE" w:rsidRPr="00D96D9E" w14:paraId="08AD53B1" w14:textId="77777777" w:rsidTr="00CB30BE">
        <w:trPr>
          <w:trHeight w:val="255"/>
        </w:trPr>
        <w:tc>
          <w:tcPr>
            <w:tcW w:w="1657" w:type="dxa"/>
            <w:noWrap/>
            <w:vAlign w:val="bottom"/>
          </w:tcPr>
          <w:p w14:paraId="60CEF2C1" w14:textId="77777777" w:rsidR="001641AE" w:rsidRPr="00D96D9E" w:rsidRDefault="001641AE" w:rsidP="00915AC8">
            <w:pPr>
              <w:spacing w:before="120"/>
              <w:jc w:val="center"/>
              <w:rPr>
                <w:rFonts w:ascii="Courier New" w:eastAsia="SimSun" w:hAnsi="Courier New" w:cs="Courier New"/>
                <w:b/>
                <w:bCs/>
                <w:lang w:eastAsia="zh-CN"/>
              </w:rPr>
            </w:pPr>
            <w:r w:rsidRPr="00D96D9E">
              <w:rPr>
                <w:rFonts w:ascii="Courier New" w:eastAsia="SimSun" w:hAnsi="Courier New" w:cs="Courier New"/>
                <w:b/>
                <w:bCs/>
                <w:lang w:eastAsia="zh-CN"/>
              </w:rPr>
              <w:t>Attachment Number</w:t>
            </w:r>
          </w:p>
        </w:tc>
        <w:tc>
          <w:tcPr>
            <w:tcW w:w="6870" w:type="dxa"/>
            <w:noWrap/>
            <w:vAlign w:val="bottom"/>
          </w:tcPr>
          <w:p w14:paraId="7E43C36E" w14:textId="77777777" w:rsidR="001641AE" w:rsidRPr="00D96D9E" w:rsidRDefault="001641AE" w:rsidP="00915AC8">
            <w:pPr>
              <w:spacing w:before="120"/>
              <w:rPr>
                <w:rFonts w:ascii="Courier New" w:eastAsia="SimSun" w:hAnsi="Courier New" w:cs="Courier New"/>
                <w:b/>
                <w:bCs/>
                <w:lang w:eastAsia="zh-CN"/>
              </w:rPr>
            </w:pPr>
            <w:r w:rsidRPr="00D96D9E">
              <w:rPr>
                <w:rFonts w:ascii="Courier New" w:eastAsia="SimSun" w:hAnsi="Courier New" w:cs="Courier New"/>
                <w:b/>
                <w:bCs/>
                <w:lang w:eastAsia="zh-CN"/>
              </w:rPr>
              <w:t>Document Description</w:t>
            </w:r>
          </w:p>
        </w:tc>
      </w:tr>
      <w:tr w:rsidR="00EB60DA" w:rsidRPr="00D96D9E" w14:paraId="38B695D5" w14:textId="77777777" w:rsidTr="00CB30BE">
        <w:trPr>
          <w:trHeight w:val="255"/>
        </w:trPr>
        <w:tc>
          <w:tcPr>
            <w:tcW w:w="1657" w:type="dxa"/>
            <w:noWrap/>
            <w:vAlign w:val="bottom"/>
          </w:tcPr>
          <w:p w14:paraId="504079F5" w14:textId="4A17E101" w:rsidR="00EB60DA" w:rsidRPr="00EB60DA" w:rsidRDefault="00EB60DA" w:rsidP="00915AC8">
            <w:pPr>
              <w:spacing w:before="120"/>
              <w:jc w:val="center"/>
              <w:rPr>
                <w:rFonts w:ascii="Courier New" w:eastAsia="SimSun" w:hAnsi="Courier New" w:cs="Courier New"/>
                <w:bCs/>
                <w:lang w:eastAsia="zh-CN"/>
              </w:rPr>
            </w:pPr>
            <w:r>
              <w:rPr>
                <w:rFonts w:ascii="Courier New" w:eastAsia="SimSun" w:hAnsi="Courier New" w:cs="Courier New"/>
                <w:bCs/>
                <w:lang w:eastAsia="zh-CN"/>
              </w:rPr>
              <w:t>1</w:t>
            </w:r>
          </w:p>
        </w:tc>
        <w:tc>
          <w:tcPr>
            <w:tcW w:w="6870" w:type="dxa"/>
            <w:noWrap/>
            <w:vAlign w:val="bottom"/>
          </w:tcPr>
          <w:p w14:paraId="549379DA" w14:textId="12F61AF5" w:rsidR="00EB60DA" w:rsidRPr="00EB60DA" w:rsidRDefault="00EB60DA" w:rsidP="00915AC8">
            <w:pPr>
              <w:spacing w:before="120"/>
              <w:rPr>
                <w:rFonts w:ascii="Courier New" w:eastAsia="SimSun" w:hAnsi="Courier New" w:cs="Courier New"/>
                <w:bCs/>
                <w:lang w:eastAsia="zh-CN"/>
              </w:rPr>
            </w:pPr>
            <w:r>
              <w:rPr>
                <w:rFonts w:ascii="Courier New" w:eastAsia="SimSun" w:hAnsi="Courier New" w:cs="Courier New"/>
                <w:bCs/>
                <w:lang w:eastAsia="zh-CN"/>
              </w:rPr>
              <w:t>Public Health Service Act Legislation</w:t>
            </w:r>
          </w:p>
        </w:tc>
      </w:tr>
      <w:tr w:rsidR="001641AE" w:rsidRPr="00D96D9E" w14:paraId="61C9B0C5" w14:textId="77777777" w:rsidTr="00CB30BE">
        <w:trPr>
          <w:trHeight w:val="255"/>
        </w:trPr>
        <w:tc>
          <w:tcPr>
            <w:tcW w:w="1657" w:type="dxa"/>
            <w:noWrap/>
            <w:vAlign w:val="bottom"/>
          </w:tcPr>
          <w:p w14:paraId="7C70632C" w14:textId="073A81A1" w:rsidR="001641AE" w:rsidRPr="00D96D9E"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2</w:t>
            </w:r>
          </w:p>
        </w:tc>
        <w:tc>
          <w:tcPr>
            <w:tcW w:w="6870" w:type="dxa"/>
            <w:noWrap/>
            <w:vAlign w:val="bottom"/>
          </w:tcPr>
          <w:p w14:paraId="7E997FD3" w14:textId="77777777" w:rsidR="001641AE" w:rsidRPr="00D96D9E" w:rsidRDefault="001641AE" w:rsidP="00915AC8">
            <w:pPr>
              <w:spacing w:before="120"/>
              <w:rPr>
                <w:rFonts w:ascii="Courier New" w:hAnsi="Courier New" w:cs="Courier New"/>
              </w:rPr>
            </w:pPr>
            <w:r w:rsidRPr="00D96D9E">
              <w:rPr>
                <w:rFonts w:ascii="Courier New" w:eastAsia="SimSun" w:hAnsi="Courier New" w:cs="Courier New"/>
                <w:lang w:eastAsia="zh-CN"/>
              </w:rPr>
              <w:t xml:space="preserve">Data Collection </w:t>
            </w:r>
            <w:r>
              <w:rPr>
                <w:rFonts w:ascii="Courier New" w:eastAsia="SimSun" w:hAnsi="Courier New" w:cs="Courier New"/>
                <w:lang w:eastAsia="zh-CN"/>
              </w:rPr>
              <w:t>Instruments</w:t>
            </w:r>
          </w:p>
        </w:tc>
      </w:tr>
      <w:tr w:rsidR="001641AE" w:rsidRPr="00D96D9E" w14:paraId="68611889" w14:textId="77777777" w:rsidTr="00CB30BE">
        <w:trPr>
          <w:trHeight w:val="255"/>
        </w:trPr>
        <w:tc>
          <w:tcPr>
            <w:tcW w:w="1657" w:type="dxa"/>
            <w:noWrap/>
            <w:vAlign w:val="bottom"/>
          </w:tcPr>
          <w:p w14:paraId="118F5DCB" w14:textId="0DC8919E" w:rsidR="001641AE" w:rsidRPr="00D96D9E"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2</w:t>
            </w:r>
            <w:r w:rsidR="001641AE" w:rsidRPr="00D96D9E">
              <w:rPr>
                <w:rFonts w:ascii="Courier New" w:eastAsia="SimSun" w:hAnsi="Courier New" w:cs="Courier New"/>
                <w:lang w:eastAsia="zh-CN"/>
              </w:rPr>
              <w:t>a</w:t>
            </w:r>
          </w:p>
        </w:tc>
        <w:tc>
          <w:tcPr>
            <w:tcW w:w="6870" w:type="dxa"/>
            <w:noWrap/>
          </w:tcPr>
          <w:p w14:paraId="440E019F" w14:textId="77777777" w:rsidR="001641AE" w:rsidRPr="00D96D9E" w:rsidRDefault="001641AE" w:rsidP="00915AC8">
            <w:pPr>
              <w:spacing w:before="120"/>
              <w:ind w:left="720"/>
              <w:rPr>
                <w:rFonts w:ascii="Courier New" w:hAnsi="Courier New" w:cs="Courier New"/>
              </w:rPr>
            </w:pPr>
            <w:r>
              <w:rPr>
                <w:rFonts w:ascii="Courier New" w:hAnsi="Courier New" w:cs="Courier New"/>
              </w:rPr>
              <w:t>Moderator’s Guides</w:t>
            </w:r>
          </w:p>
        </w:tc>
      </w:tr>
      <w:tr w:rsidR="001641AE" w:rsidRPr="00D96D9E" w14:paraId="0ABB0667" w14:textId="77777777" w:rsidTr="00CB30BE">
        <w:trPr>
          <w:trHeight w:val="255"/>
        </w:trPr>
        <w:tc>
          <w:tcPr>
            <w:tcW w:w="1657" w:type="dxa"/>
            <w:noWrap/>
            <w:vAlign w:val="bottom"/>
          </w:tcPr>
          <w:p w14:paraId="6FF72F8F" w14:textId="75599772" w:rsidR="001641AE" w:rsidRPr="00D96D9E"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2</w:t>
            </w:r>
            <w:r w:rsidR="00A63B2F">
              <w:rPr>
                <w:rFonts w:ascii="Courier New" w:eastAsia="SimSun" w:hAnsi="Courier New" w:cs="Courier New"/>
                <w:lang w:eastAsia="zh-CN"/>
              </w:rPr>
              <w:t>b</w:t>
            </w:r>
          </w:p>
        </w:tc>
        <w:tc>
          <w:tcPr>
            <w:tcW w:w="6870" w:type="dxa"/>
            <w:noWrap/>
            <w:vAlign w:val="bottom"/>
          </w:tcPr>
          <w:p w14:paraId="78E88173" w14:textId="25EEAD60" w:rsidR="001641AE" w:rsidRPr="00D96D9E" w:rsidRDefault="000D5557" w:rsidP="006E43CE">
            <w:pPr>
              <w:spacing w:before="120"/>
              <w:ind w:left="720"/>
              <w:rPr>
                <w:rFonts w:ascii="Courier New" w:hAnsi="Courier New" w:cs="Courier New"/>
              </w:rPr>
            </w:pPr>
            <w:r>
              <w:rPr>
                <w:rFonts w:ascii="Courier New" w:hAnsi="Courier New" w:cs="Courier New"/>
                <w:bCs/>
              </w:rPr>
              <w:t>Parent/Caregiver Participant Recruitment Screener</w:t>
            </w:r>
          </w:p>
        </w:tc>
      </w:tr>
      <w:tr w:rsidR="000D5557" w:rsidRPr="00D96D9E" w14:paraId="48757B7C" w14:textId="77777777" w:rsidTr="00CB30BE">
        <w:trPr>
          <w:trHeight w:val="255"/>
        </w:trPr>
        <w:tc>
          <w:tcPr>
            <w:tcW w:w="1657" w:type="dxa"/>
            <w:noWrap/>
            <w:vAlign w:val="bottom"/>
          </w:tcPr>
          <w:p w14:paraId="3D26C325" w14:textId="5AA42A5B" w:rsidR="000D5557"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2</w:t>
            </w:r>
            <w:r w:rsidR="000D5557">
              <w:rPr>
                <w:rFonts w:ascii="Courier New" w:eastAsia="SimSun" w:hAnsi="Courier New" w:cs="Courier New"/>
                <w:lang w:eastAsia="zh-CN"/>
              </w:rPr>
              <w:t>c</w:t>
            </w:r>
          </w:p>
        </w:tc>
        <w:tc>
          <w:tcPr>
            <w:tcW w:w="6870" w:type="dxa"/>
            <w:noWrap/>
            <w:vAlign w:val="bottom"/>
          </w:tcPr>
          <w:p w14:paraId="131930E5" w14:textId="4A1746AD" w:rsidR="000D5557" w:rsidRDefault="000D5557" w:rsidP="006E43CE">
            <w:pPr>
              <w:spacing w:before="120"/>
              <w:ind w:left="720"/>
              <w:rPr>
                <w:rFonts w:ascii="Courier New" w:hAnsi="Courier New" w:cs="Courier New"/>
                <w:bCs/>
              </w:rPr>
            </w:pPr>
            <w:r w:rsidRPr="00016193">
              <w:rPr>
                <w:rFonts w:ascii="Courier New" w:hAnsi="Courier New" w:cs="Courier New"/>
              </w:rPr>
              <w:t>Professional Recruitment Outreach Emails</w:t>
            </w:r>
            <w:r w:rsidR="000A1399">
              <w:rPr>
                <w:rFonts w:ascii="Courier New" w:hAnsi="Courier New" w:cs="Courier New"/>
              </w:rPr>
              <w:t xml:space="preserve"> and Screener Questions</w:t>
            </w:r>
          </w:p>
        </w:tc>
      </w:tr>
      <w:tr w:rsidR="001641AE" w:rsidRPr="00D96D9E" w14:paraId="4E92881B" w14:textId="77777777" w:rsidTr="00CB30BE">
        <w:trPr>
          <w:trHeight w:val="255"/>
        </w:trPr>
        <w:tc>
          <w:tcPr>
            <w:tcW w:w="1657" w:type="dxa"/>
            <w:noWrap/>
            <w:vAlign w:val="bottom"/>
          </w:tcPr>
          <w:p w14:paraId="43F14701" w14:textId="19E043E8" w:rsidR="001641AE" w:rsidRPr="00D96D9E"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3</w:t>
            </w:r>
          </w:p>
        </w:tc>
        <w:tc>
          <w:tcPr>
            <w:tcW w:w="6870" w:type="dxa"/>
            <w:noWrap/>
            <w:vAlign w:val="bottom"/>
          </w:tcPr>
          <w:p w14:paraId="1A3DC3F0" w14:textId="77777777" w:rsidR="001641AE" w:rsidRPr="00D96D9E" w:rsidRDefault="001641AE" w:rsidP="00915AC8">
            <w:pPr>
              <w:spacing w:before="120"/>
              <w:rPr>
                <w:rFonts w:ascii="Courier New" w:hAnsi="Courier New" w:cs="Courier New"/>
              </w:rPr>
            </w:pPr>
            <w:r w:rsidRPr="00D96D9E">
              <w:rPr>
                <w:rFonts w:ascii="Courier New" w:hAnsi="Courier New" w:cs="Courier New"/>
              </w:rPr>
              <w:t>Human Subjects Approvals</w:t>
            </w:r>
          </w:p>
        </w:tc>
      </w:tr>
      <w:tr w:rsidR="001641AE" w:rsidRPr="00D96D9E" w14:paraId="4717855C" w14:textId="77777777" w:rsidTr="00CB30BE">
        <w:trPr>
          <w:trHeight w:val="255"/>
        </w:trPr>
        <w:tc>
          <w:tcPr>
            <w:tcW w:w="1657" w:type="dxa"/>
            <w:noWrap/>
            <w:vAlign w:val="bottom"/>
          </w:tcPr>
          <w:p w14:paraId="667C5D4E" w14:textId="66A09A04" w:rsidR="001641AE" w:rsidRPr="00D96D9E"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3</w:t>
            </w:r>
            <w:r w:rsidR="001641AE" w:rsidRPr="00D96D9E">
              <w:rPr>
                <w:rFonts w:ascii="Courier New" w:eastAsia="SimSun" w:hAnsi="Courier New" w:cs="Courier New"/>
                <w:lang w:eastAsia="zh-CN"/>
              </w:rPr>
              <w:t>a</w:t>
            </w:r>
          </w:p>
        </w:tc>
        <w:tc>
          <w:tcPr>
            <w:tcW w:w="6870" w:type="dxa"/>
            <w:noWrap/>
          </w:tcPr>
          <w:p w14:paraId="4C146FF2" w14:textId="29BC1F07" w:rsidR="001641AE" w:rsidRPr="00D96D9E" w:rsidRDefault="00DE6CD6" w:rsidP="00915AC8">
            <w:pPr>
              <w:spacing w:before="120"/>
              <w:ind w:left="720"/>
              <w:rPr>
                <w:rFonts w:ascii="Courier New" w:hAnsi="Courier New" w:cs="Courier New"/>
              </w:rPr>
            </w:pPr>
            <w:r>
              <w:rPr>
                <w:rFonts w:ascii="Courier New" w:hAnsi="Courier New" w:cs="Courier New"/>
              </w:rPr>
              <w:t>Email</w:t>
            </w:r>
            <w:r w:rsidR="001641AE" w:rsidRPr="00E334A5">
              <w:rPr>
                <w:rFonts w:ascii="Courier New" w:hAnsi="Courier New" w:cs="Courier New"/>
              </w:rPr>
              <w:t>—No IRB Needed</w:t>
            </w:r>
          </w:p>
        </w:tc>
      </w:tr>
      <w:tr w:rsidR="00042D61" w:rsidRPr="00D96D9E" w14:paraId="4C5457EE" w14:textId="77777777" w:rsidTr="00CB30BE">
        <w:trPr>
          <w:trHeight w:val="255"/>
        </w:trPr>
        <w:tc>
          <w:tcPr>
            <w:tcW w:w="1657" w:type="dxa"/>
            <w:noWrap/>
            <w:vAlign w:val="bottom"/>
          </w:tcPr>
          <w:p w14:paraId="6E125A94" w14:textId="7EE82597" w:rsidR="00042D61" w:rsidRDefault="00EB60DA" w:rsidP="00915AC8">
            <w:pPr>
              <w:spacing w:before="120"/>
              <w:jc w:val="center"/>
              <w:rPr>
                <w:rFonts w:ascii="Courier New" w:eastAsia="SimSun" w:hAnsi="Courier New" w:cs="Courier New"/>
                <w:lang w:eastAsia="zh-CN"/>
              </w:rPr>
            </w:pPr>
            <w:r>
              <w:rPr>
                <w:rFonts w:ascii="Courier New" w:eastAsia="SimSun" w:hAnsi="Courier New" w:cs="Courier New"/>
                <w:lang w:eastAsia="zh-CN"/>
              </w:rPr>
              <w:t>3</w:t>
            </w:r>
            <w:r w:rsidR="00042D61">
              <w:rPr>
                <w:rFonts w:ascii="Courier New" w:eastAsia="SimSun" w:hAnsi="Courier New" w:cs="Courier New"/>
                <w:lang w:eastAsia="zh-CN"/>
              </w:rPr>
              <w:t>b</w:t>
            </w:r>
          </w:p>
        </w:tc>
        <w:tc>
          <w:tcPr>
            <w:tcW w:w="6870" w:type="dxa"/>
            <w:noWrap/>
          </w:tcPr>
          <w:p w14:paraId="5129D16E" w14:textId="168F4ABD" w:rsidR="00042D61" w:rsidRDefault="00042D61" w:rsidP="00915AC8">
            <w:pPr>
              <w:spacing w:before="120"/>
              <w:ind w:left="720"/>
              <w:rPr>
                <w:rFonts w:ascii="Courier New" w:hAnsi="Courier New" w:cs="Courier New"/>
              </w:rPr>
            </w:pPr>
            <w:r>
              <w:rPr>
                <w:rFonts w:ascii="Courier New" w:hAnsi="Courier New" w:cs="Courier New"/>
              </w:rPr>
              <w:t>Project Determination and Approval Form</w:t>
            </w:r>
          </w:p>
        </w:tc>
      </w:tr>
      <w:tr w:rsidR="00CB30BE" w:rsidRPr="00D96D9E" w14:paraId="43FD297F" w14:textId="77777777" w:rsidTr="00CB30BE">
        <w:trPr>
          <w:trHeight w:val="255"/>
        </w:trPr>
        <w:tc>
          <w:tcPr>
            <w:tcW w:w="1657" w:type="dxa"/>
            <w:noWrap/>
            <w:vAlign w:val="bottom"/>
          </w:tcPr>
          <w:p w14:paraId="58818D04" w14:textId="6DE9E777" w:rsidR="00CB30BE" w:rsidRDefault="00CB30BE" w:rsidP="00915AC8">
            <w:pPr>
              <w:spacing w:before="120"/>
              <w:jc w:val="center"/>
              <w:rPr>
                <w:rFonts w:ascii="Courier New" w:eastAsia="SimSun" w:hAnsi="Courier New" w:cs="Courier New"/>
                <w:lang w:eastAsia="zh-CN"/>
              </w:rPr>
            </w:pPr>
            <w:r>
              <w:rPr>
                <w:rFonts w:ascii="Courier New" w:eastAsia="SimSun" w:hAnsi="Courier New" w:cs="Courier New"/>
                <w:lang w:eastAsia="zh-CN"/>
              </w:rPr>
              <w:t>4</w:t>
            </w:r>
          </w:p>
        </w:tc>
        <w:tc>
          <w:tcPr>
            <w:tcW w:w="6870" w:type="dxa"/>
            <w:noWrap/>
          </w:tcPr>
          <w:p w14:paraId="7D0BAD1D" w14:textId="09402F0C" w:rsidR="00CB30BE" w:rsidRDefault="00CB30BE" w:rsidP="00AD7FB1">
            <w:pPr>
              <w:spacing w:before="120"/>
              <w:rPr>
                <w:rFonts w:ascii="Courier New" w:hAnsi="Courier New" w:cs="Courier New"/>
              </w:rPr>
            </w:pPr>
            <w:r w:rsidRPr="00CB30BE">
              <w:rPr>
                <w:rFonts w:ascii="Courier New" w:hAnsi="Courier New" w:cs="Courier New"/>
              </w:rPr>
              <w:t>Themes</w:t>
            </w:r>
            <w:r w:rsidR="00B853AB">
              <w:rPr>
                <w:rFonts w:ascii="Courier New" w:hAnsi="Courier New" w:cs="Courier New"/>
              </w:rPr>
              <w:t>, Terms,</w:t>
            </w:r>
            <w:r w:rsidRPr="00CB30BE">
              <w:rPr>
                <w:rFonts w:ascii="Courier New" w:hAnsi="Courier New" w:cs="Courier New"/>
              </w:rPr>
              <w:t xml:space="preserve"> and Message</w:t>
            </w:r>
            <w:r>
              <w:rPr>
                <w:rFonts w:ascii="Courier New" w:hAnsi="Courier New" w:cs="Courier New"/>
              </w:rPr>
              <w:t>s</w:t>
            </w:r>
          </w:p>
        </w:tc>
      </w:tr>
      <w:tr w:rsidR="00C106B2" w:rsidRPr="00D96D9E" w14:paraId="4E474167" w14:textId="77777777" w:rsidTr="00CB30BE">
        <w:trPr>
          <w:trHeight w:val="255"/>
        </w:trPr>
        <w:tc>
          <w:tcPr>
            <w:tcW w:w="1657" w:type="dxa"/>
            <w:noWrap/>
            <w:vAlign w:val="bottom"/>
          </w:tcPr>
          <w:p w14:paraId="45BC282B" w14:textId="4DFF5FB8" w:rsidR="00C106B2" w:rsidRDefault="00C106B2" w:rsidP="00915AC8">
            <w:pPr>
              <w:spacing w:before="120"/>
              <w:jc w:val="center"/>
              <w:rPr>
                <w:rFonts w:ascii="Courier New" w:eastAsia="SimSun" w:hAnsi="Courier New" w:cs="Courier New"/>
                <w:lang w:eastAsia="zh-CN"/>
              </w:rPr>
            </w:pPr>
            <w:r>
              <w:rPr>
                <w:rFonts w:ascii="Courier New" w:eastAsia="SimSun" w:hAnsi="Courier New" w:cs="Courier New"/>
                <w:lang w:eastAsia="zh-CN"/>
              </w:rPr>
              <w:t>5</w:t>
            </w:r>
          </w:p>
        </w:tc>
        <w:tc>
          <w:tcPr>
            <w:tcW w:w="6870" w:type="dxa"/>
            <w:noWrap/>
          </w:tcPr>
          <w:p w14:paraId="5E5DC479" w14:textId="33F80471" w:rsidR="00C106B2" w:rsidRPr="00CB30BE" w:rsidRDefault="00C106B2" w:rsidP="00C106B2">
            <w:pPr>
              <w:spacing w:before="120"/>
              <w:rPr>
                <w:rFonts w:ascii="Courier New" w:hAnsi="Courier New" w:cs="Courier New"/>
              </w:rPr>
            </w:pPr>
            <w:r>
              <w:rPr>
                <w:rFonts w:ascii="Courier New" w:hAnsi="Courier New" w:cs="Courier New"/>
              </w:rPr>
              <w:t>Fact Sheet</w:t>
            </w:r>
          </w:p>
        </w:tc>
      </w:tr>
      <w:tr w:rsidR="00C106B2" w:rsidRPr="00D96D9E" w14:paraId="5EBCE5A5" w14:textId="77777777" w:rsidTr="00CB30BE">
        <w:trPr>
          <w:trHeight w:val="255"/>
        </w:trPr>
        <w:tc>
          <w:tcPr>
            <w:tcW w:w="1657" w:type="dxa"/>
            <w:noWrap/>
            <w:vAlign w:val="bottom"/>
          </w:tcPr>
          <w:p w14:paraId="760C2DBE" w14:textId="3FA03EA4" w:rsidR="00C106B2" w:rsidRDefault="00C106B2" w:rsidP="00915AC8">
            <w:pPr>
              <w:spacing w:before="120"/>
              <w:jc w:val="center"/>
              <w:rPr>
                <w:rFonts w:ascii="Courier New" w:eastAsia="SimSun" w:hAnsi="Courier New" w:cs="Courier New"/>
                <w:lang w:eastAsia="zh-CN"/>
              </w:rPr>
            </w:pPr>
            <w:r>
              <w:rPr>
                <w:rFonts w:ascii="Courier New" w:eastAsia="SimSun" w:hAnsi="Courier New" w:cs="Courier New"/>
                <w:lang w:eastAsia="zh-CN"/>
              </w:rPr>
              <w:t>6</w:t>
            </w:r>
          </w:p>
        </w:tc>
        <w:tc>
          <w:tcPr>
            <w:tcW w:w="6870" w:type="dxa"/>
            <w:noWrap/>
          </w:tcPr>
          <w:p w14:paraId="4C43C3D7" w14:textId="7C1B0EC3" w:rsidR="00C106B2" w:rsidRPr="00CB30BE" w:rsidRDefault="00C106B2" w:rsidP="00C106B2">
            <w:pPr>
              <w:spacing w:before="120"/>
              <w:rPr>
                <w:rFonts w:ascii="Courier New" w:hAnsi="Courier New" w:cs="Courier New"/>
              </w:rPr>
            </w:pPr>
            <w:r>
              <w:rPr>
                <w:rFonts w:ascii="Courier New" w:hAnsi="Courier New" w:cs="Courier New"/>
              </w:rPr>
              <w:t>Study Protocol</w:t>
            </w:r>
          </w:p>
        </w:tc>
      </w:tr>
    </w:tbl>
    <w:p w14:paraId="14CF3843" w14:textId="77777777" w:rsidR="00ED7758" w:rsidRPr="00D96D9E" w:rsidRDefault="00ED7758" w:rsidP="006B41AB">
      <w:pPr>
        <w:pStyle w:val="aBodyText"/>
        <w:rPr>
          <w:rFonts w:ascii="Courier New" w:hAnsi="Courier New" w:cs="Courier New"/>
        </w:rPr>
      </w:pPr>
    </w:p>
    <w:p w14:paraId="1165F044" w14:textId="1B6F1C70" w:rsidR="000E070D" w:rsidRPr="00D96D9E" w:rsidRDefault="000E070D" w:rsidP="002E15A0">
      <w:pPr>
        <w:autoSpaceDE w:val="0"/>
        <w:autoSpaceDN w:val="0"/>
        <w:adjustRightInd w:val="0"/>
        <w:rPr>
          <w:rFonts w:ascii="Courier New" w:hAnsi="Courier New" w:cs="Courier New"/>
        </w:rPr>
      </w:pPr>
    </w:p>
    <w:p w14:paraId="7B010D6B" w14:textId="10292F1D" w:rsidR="00DA4CA4" w:rsidRPr="00D96D9E" w:rsidRDefault="00317442" w:rsidP="00982237">
      <w:pPr>
        <w:pStyle w:val="Heading1"/>
        <w:tabs>
          <w:tab w:val="left" w:pos="540"/>
        </w:tabs>
        <w:rPr>
          <w:rFonts w:ascii="Courier New" w:hAnsi="Courier New" w:cs="Courier New"/>
          <w:sz w:val="24"/>
          <w:szCs w:val="24"/>
        </w:rPr>
      </w:pPr>
      <w:bookmarkStart w:id="1" w:name="_Toc235958534"/>
      <w:bookmarkStart w:id="2" w:name="_Toc306891233"/>
      <w:r w:rsidRPr="00D96D9E">
        <w:rPr>
          <w:rFonts w:ascii="Courier New" w:hAnsi="Courier New" w:cs="Courier New"/>
          <w:noProof/>
          <w:sz w:val="24"/>
          <w:szCs w:val="24"/>
        </w:rPr>
        <mc:AlternateContent>
          <mc:Choice Requires="wps">
            <w:drawing>
              <wp:anchor distT="45720" distB="45720" distL="114300" distR="114300" simplePos="0" relativeHeight="251658240" behindDoc="0" locked="0" layoutInCell="1" allowOverlap="1" wp14:anchorId="2B7BD45E" wp14:editId="5D12BA50">
                <wp:simplePos x="0" y="0"/>
                <wp:positionH relativeFrom="column">
                  <wp:posOffset>-91440</wp:posOffset>
                </wp:positionH>
                <wp:positionV relativeFrom="paragraph">
                  <wp:posOffset>0</wp:posOffset>
                </wp:positionV>
                <wp:extent cx="6457950" cy="57302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730240"/>
                        </a:xfrm>
                        <a:prstGeom prst="rect">
                          <a:avLst/>
                        </a:prstGeom>
                        <a:solidFill>
                          <a:srgbClr val="FFFFFF"/>
                        </a:solidFill>
                        <a:ln w="9525">
                          <a:solidFill>
                            <a:srgbClr val="000000"/>
                          </a:solidFill>
                          <a:miter lim="800000"/>
                          <a:headEnd/>
                          <a:tailEnd/>
                        </a:ln>
                      </wps:spPr>
                      <wps:txbx>
                        <w:txbxContent>
                          <w:p w14:paraId="4E042F64" w14:textId="6F120890"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Purpose: </w:t>
                            </w:r>
                            <w:r w:rsidRPr="00B37037">
                              <w:rPr>
                                <w:rFonts w:ascii="Courier New" w:hAnsi="Courier New" w:cs="Courier New"/>
                                <w:sz w:val="24"/>
                                <w:szCs w:val="24"/>
                              </w:rPr>
                              <w:t xml:space="preserve">The purpose of the </w:t>
                            </w:r>
                            <w:r w:rsidRPr="00B37037">
                              <w:rPr>
                                <w:rFonts w:ascii="Courier New" w:hAnsi="Courier New" w:cs="Courier New"/>
                                <w:sz w:val="24"/>
                                <w:szCs w:val="24"/>
                                <w:lang w:val="en-US"/>
                              </w:rPr>
                              <w:t xml:space="preserve">CDC DASH </w:t>
                            </w:r>
                            <w:r w:rsidRPr="00B37037">
                              <w:rPr>
                                <w:rFonts w:ascii="Courier New" w:hAnsi="Courier New" w:cs="Courier New"/>
                                <w:sz w:val="24"/>
                                <w:szCs w:val="24"/>
                              </w:rPr>
                              <w:t xml:space="preserve">Health Communication Message Testing on Adolescent Health </w:t>
                            </w:r>
                            <w:r w:rsidRPr="00B37037">
                              <w:rPr>
                                <w:rFonts w:ascii="Courier New" w:hAnsi="Courier New" w:cs="Courier New"/>
                                <w:sz w:val="24"/>
                                <w:szCs w:val="24"/>
                                <w:lang w:val="en-US"/>
                              </w:rPr>
                              <w:t>project</w:t>
                            </w:r>
                            <w:r w:rsidRPr="00B37037">
                              <w:rPr>
                                <w:rFonts w:ascii="Courier New" w:hAnsi="Courier New" w:cs="Courier New"/>
                                <w:sz w:val="24"/>
                                <w:szCs w:val="24"/>
                              </w:rPr>
                              <w:t xml:space="preserve"> is to</w:t>
                            </w:r>
                            <w:r w:rsidR="00E62CC1">
                              <w:rPr>
                                <w:rFonts w:ascii="Courier New" w:hAnsi="Courier New" w:cs="Courier New"/>
                                <w:sz w:val="24"/>
                                <w:szCs w:val="24"/>
                                <w:lang w:val="en-US"/>
                              </w:rPr>
                              <w:t xml:space="preserve"> conduct formative research to</w:t>
                            </w:r>
                            <w:r w:rsidRPr="00B37037">
                              <w:rPr>
                                <w:rFonts w:ascii="Courier New" w:hAnsi="Courier New" w:cs="Courier New"/>
                                <w:sz w:val="24"/>
                                <w:szCs w:val="24"/>
                              </w:rPr>
                              <w:t xml:space="preserve"> explore</w:t>
                            </w:r>
                            <w:r w:rsidRPr="00B37037">
                              <w:rPr>
                                <w:rFonts w:ascii="Courier New" w:hAnsi="Courier New" w:cs="Courier New"/>
                                <w:sz w:val="24"/>
                                <w:szCs w:val="24"/>
                                <w:lang w:val="en-US"/>
                              </w:rPr>
                              <w:t>:</w:t>
                            </w:r>
                          </w:p>
                          <w:p w14:paraId="30C5E9ED" w14:textId="775B0F27" w:rsidR="00E62CC1" w:rsidRPr="00B300A4" w:rsidRDefault="00E62CC1" w:rsidP="00E62CC1">
                            <w:pPr>
                              <w:pStyle w:val="ListParagraph"/>
                              <w:numPr>
                                <w:ilvl w:val="1"/>
                                <w:numId w:val="44"/>
                              </w:numPr>
                              <w:rPr>
                                <w:rFonts w:ascii="Courier New" w:hAnsi="Courier New" w:cs="Courier New"/>
                                <w:sz w:val="24"/>
                                <w:szCs w:val="24"/>
                              </w:rPr>
                            </w:pPr>
                            <w:r>
                              <w:rPr>
                                <w:rFonts w:ascii="Courier New" w:hAnsi="Courier New" w:cs="Courier New"/>
                                <w:sz w:val="24"/>
                                <w:szCs w:val="24"/>
                                <w:lang w:val="en-US"/>
                              </w:rPr>
                              <w:t xml:space="preserve">Knowledge, attitudes, and beliefs towards HIV, STD and pregnancy prevention and communication strategies; </w:t>
                            </w:r>
                          </w:p>
                          <w:p w14:paraId="0DBECE02" w14:textId="77777777" w:rsidR="00B300A4" w:rsidRPr="00B300A4" w:rsidRDefault="00E62CC1" w:rsidP="00B853AB">
                            <w:pPr>
                              <w:pStyle w:val="ListParagraph"/>
                              <w:numPr>
                                <w:ilvl w:val="1"/>
                                <w:numId w:val="44"/>
                              </w:numPr>
                              <w:rPr>
                                <w:rFonts w:ascii="Courier New" w:hAnsi="Courier New" w:cs="Courier New"/>
                                <w:sz w:val="24"/>
                                <w:szCs w:val="24"/>
                              </w:rPr>
                            </w:pPr>
                            <w:r>
                              <w:rPr>
                                <w:rFonts w:ascii="Courier New" w:hAnsi="Courier New" w:cs="Courier New"/>
                                <w:sz w:val="24"/>
                                <w:szCs w:val="24"/>
                                <w:lang w:val="en-US"/>
                              </w:rPr>
                              <w:t>R</w:t>
                            </w:r>
                            <w:r w:rsidR="00476331" w:rsidRPr="00B37037">
                              <w:rPr>
                                <w:rFonts w:ascii="Courier New" w:hAnsi="Courier New" w:cs="Courier New"/>
                                <w:sz w:val="24"/>
                                <w:szCs w:val="24"/>
                              </w:rPr>
                              <w:t>eactions</w:t>
                            </w:r>
                            <w:r w:rsidR="00476331">
                              <w:rPr>
                                <w:rFonts w:ascii="Courier New" w:hAnsi="Courier New" w:cs="Courier New"/>
                                <w:sz w:val="24"/>
                                <w:szCs w:val="24"/>
                                <w:lang w:val="en-US"/>
                              </w:rPr>
                              <w:t xml:space="preserve"> to and preferences/opinions</w:t>
                            </w:r>
                            <w:r w:rsidR="00476331" w:rsidRPr="00B37037">
                              <w:rPr>
                                <w:rFonts w:ascii="Courier New" w:hAnsi="Courier New" w:cs="Courier New"/>
                                <w:sz w:val="24"/>
                                <w:szCs w:val="24"/>
                              </w:rPr>
                              <w:t xml:space="preserve"> </w:t>
                            </w:r>
                            <w:r w:rsidR="00476331">
                              <w:rPr>
                                <w:rFonts w:ascii="Courier New" w:hAnsi="Courier New" w:cs="Courier New"/>
                                <w:sz w:val="24"/>
                                <w:szCs w:val="24"/>
                                <w:lang w:val="en-US"/>
                              </w:rPr>
                              <w:t>of</w:t>
                            </w:r>
                            <w:r w:rsidR="00476331" w:rsidRPr="00B37037">
                              <w:rPr>
                                <w:rFonts w:ascii="Courier New" w:hAnsi="Courier New" w:cs="Courier New"/>
                                <w:sz w:val="24"/>
                                <w:szCs w:val="24"/>
                              </w:rPr>
                              <w:t xml:space="preserve"> health </w:t>
                            </w:r>
                            <w:r w:rsidR="00476331">
                              <w:rPr>
                                <w:rFonts w:ascii="Courier New" w:hAnsi="Courier New" w:cs="Courier New"/>
                                <w:sz w:val="24"/>
                                <w:szCs w:val="24"/>
                                <w:lang w:val="en-US"/>
                              </w:rPr>
                              <w:t xml:space="preserve">terminology (language, wording) and </w:t>
                            </w:r>
                            <w:r w:rsidR="00476331" w:rsidRPr="00B37037">
                              <w:rPr>
                                <w:rFonts w:ascii="Courier New" w:hAnsi="Courier New" w:cs="Courier New"/>
                                <w:sz w:val="24"/>
                                <w:szCs w:val="24"/>
                              </w:rPr>
                              <w:t>messages around the topic of adolescent health and the co-occurrence of risks across sexual behaviors and experiences, substance use, mental health, and violence victimization</w:t>
                            </w:r>
                            <w:r w:rsidR="00476331">
                              <w:rPr>
                                <w:rFonts w:ascii="Courier New" w:hAnsi="Courier New" w:cs="Courier New"/>
                                <w:sz w:val="24"/>
                                <w:szCs w:val="24"/>
                                <w:lang w:val="en-US"/>
                              </w:rPr>
                              <w:t>;</w:t>
                            </w:r>
                            <w:r w:rsidR="00B300A4">
                              <w:rPr>
                                <w:rFonts w:ascii="Courier New" w:hAnsi="Courier New" w:cs="Courier New"/>
                                <w:sz w:val="24"/>
                                <w:szCs w:val="24"/>
                                <w:lang w:val="en-US"/>
                              </w:rPr>
                              <w:t xml:space="preserve"> </w:t>
                            </w:r>
                          </w:p>
                          <w:p w14:paraId="7A8138B1" w14:textId="4AA3ECC3" w:rsidR="00476331" w:rsidRPr="00B300A4" w:rsidRDefault="00476331" w:rsidP="00B853AB">
                            <w:pPr>
                              <w:pStyle w:val="ListParagraph"/>
                              <w:numPr>
                                <w:ilvl w:val="1"/>
                                <w:numId w:val="44"/>
                              </w:numPr>
                              <w:rPr>
                                <w:rFonts w:ascii="Courier New" w:hAnsi="Courier New" w:cs="Courier New"/>
                                <w:sz w:val="24"/>
                                <w:szCs w:val="24"/>
                              </w:rPr>
                            </w:pPr>
                            <w:r>
                              <w:rPr>
                                <w:rFonts w:ascii="Courier New" w:hAnsi="Courier New" w:cs="Courier New"/>
                                <w:lang w:val="en-US"/>
                              </w:rPr>
                              <w:t xml:space="preserve">And, </w:t>
                            </w:r>
                            <w:r w:rsidRPr="006E43CE">
                              <w:rPr>
                                <w:rFonts w:ascii="Courier New" w:hAnsi="Courier New" w:cs="Courier New"/>
                              </w:rPr>
                              <w:t>recommended practices for improving youth academic and health outcomes.</w:t>
                            </w:r>
                          </w:p>
                          <w:p w14:paraId="08FAFF20" w14:textId="1E7C30FF"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Intended Use of Data: </w:t>
                            </w:r>
                            <w:r w:rsidRPr="00B37037">
                              <w:rPr>
                                <w:rFonts w:ascii="Courier New" w:hAnsi="Courier New" w:cs="Courier New"/>
                                <w:sz w:val="24"/>
                                <w:szCs w:val="24"/>
                              </w:rPr>
                              <w:t>The intended use of this data is</w:t>
                            </w:r>
                            <w:r w:rsidR="00E62CC1">
                              <w:rPr>
                                <w:rFonts w:ascii="Courier New" w:hAnsi="Courier New" w:cs="Courier New"/>
                                <w:sz w:val="24"/>
                                <w:szCs w:val="24"/>
                                <w:lang w:val="en-US"/>
                              </w:rPr>
                              <w:t xml:space="preserve"> </w:t>
                            </w:r>
                            <w:r w:rsidRPr="00B37037">
                              <w:rPr>
                                <w:rFonts w:ascii="Courier New" w:hAnsi="Courier New" w:cs="Courier New"/>
                                <w:sz w:val="24"/>
                                <w:szCs w:val="24"/>
                              </w:rPr>
                              <w:t xml:space="preserve">to </w:t>
                            </w:r>
                            <w:r w:rsidR="00E62CC1">
                              <w:rPr>
                                <w:rFonts w:ascii="Courier New" w:hAnsi="Courier New" w:cs="Courier New"/>
                                <w:sz w:val="24"/>
                                <w:szCs w:val="24"/>
                                <w:lang w:val="en-US"/>
                              </w:rPr>
                              <w:t xml:space="preserve">enhance adolescent and school health communication among a national audience of relevant stakeholders, including education and public health professionals, as well as health care providers and community leaders, who work with youth. </w:t>
                            </w:r>
                            <w:r>
                              <w:rPr>
                                <w:rFonts w:ascii="Courier New" w:hAnsi="Courier New" w:cs="Courier New"/>
                                <w:sz w:val="24"/>
                                <w:szCs w:val="24"/>
                                <w:lang w:val="en-US"/>
                              </w:rPr>
                              <w:t xml:space="preserve">The formative research findings will be used to inform a </w:t>
                            </w:r>
                            <w:r w:rsidR="00E91782">
                              <w:rPr>
                                <w:rFonts w:ascii="Courier New" w:hAnsi="Courier New" w:cs="Courier New"/>
                                <w:sz w:val="24"/>
                                <w:szCs w:val="24"/>
                                <w:lang w:val="en-US"/>
                              </w:rPr>
                              <w:t xml:space="preserve">multifaceted national </w:t>
                            </w:r>
                            <w:r>
                              <w:rPr>
                                <w:rFonts w:ascii="Courier New" w:hAnsi="Courier New" w:cs="Courier New"/>
                                <w:sz w:val="24"/>
                                <w:szCs w:val="24"/>
                                <w:lang w:val="en-US"/>
                              </w:rPr>
                              <w:t>social media campaign</w:t>
                            </w:r>
                            <w:r w:rsidR="00C2088A">
                              <w:rPr>
                                <w:rFonts w:ascii="Courier New" w:hAnsi="Courier New" w:cs="Courier New"/>
                                <w:sz w:val="24"/>
                                <w:szCs w:val="24"/>
                                <w:lang w:val="en-US"/>
                              </w:rPr>
                              <w:t>. More specifically, DASH will use the findings to develop</w:t>
                            </w:r>
                            <w:r w:rsidR="00C2088A" w:rsidRPr="00B300A4">
                              <w:rPr>
                                <w:rFonts w:ascii="Courier New" w:hAnsi="Courier New" w:cs="Courier New"/>
                                <w:sz w:val="24"/>
                                <w:szCs w:val="24"/>
                                <w:lang w:val="en-US"/>
                              </w:rPr>
                              <w:t xml:space="preserve"> a suite of audience-tailored resources</w:t>
                            </w:r>
                            <w:r w:rsidR="00E62CC1">
                              <w:rPr>
                                <w:rFonts w:ascii="Courier New" w:hAnsi="Courier New" w:cs="Courier New"/>
                                <w:sz w:val="24"/>
                                <w:szCs w:val="24"/>
                                <w:lang w:val="en-US"/>
                              </w:rPr>
                              <w:t xml:space="preserve"> </w:t>
                            </w:r>
                            <w:r w:rsidR="00C2088A" w:rsidRPr="00B300A4">
                              <w:rPr>
                                <w:rFonts w:ascii="Courier New" w:hAnsi="Courier New" w:cs="Courier New"/>
                                <w:sz w:val="24"/>
                                <w:szCs w:val="24"/>
                                <w:lang w:val="en-US"/>
                              </w:rPr>
                              <w:t>(e.g., print ads, digital/print educational materials, infographics</w:t>
                            </w:r>
                            <w:r w:rsidR="00E62CC1">
                              <w:rPr>
                                <w:rFonts w:ascii="Courier New" w:hAnsi="Courier New" w:cs="Courier New"/>
                                <w:sz w:val="24"/>
                                <w:szCs w:val="24"/>
                                <w:lang w:val="en-US"/>
                              </w:rPr>
                              <w:t xml:space="preserve">) that will be rolled out as part of the campaign. Formative research findings will also be shared with stakeholders via oral presentations and academic publications as further means for enhancing overall </w:t>
                            </w:r>
                            <w:r w:rsidR="00E929A7">
                              <w:rPr>
                                <w:rFonts w:ascii="Courier New" w:hAnsi="Courier New" w:cs="Courier New"/>
                                <w:sz w:val="24"/>
                                <w:szCs w:val="24"/>
                                <w:lang w:val="en-US"/>
                              </w:rPr>
                              <w:t>adolescent and school health communication across the nation.</w:t>
                            </w:r>
                            <w:r w:rsidR="00E62CC1">
                              <w:rPr>
                                <w:rFonts w:ascii="Courier New" w:hAnsi="Courier New" w:cs="Courier New"/>
                                <w:sz w:val="24"/>
                                <w:szCs w:val="24"/>
                                <w:lang w:val="en-US"/>
                              </w:rPr>
                              <w:t xml:space="preserve"> </w:t>
                            </w:r>
                          </w:p>
                          <w:p w14:paraId="201A26D3" w14:textId="00D07720"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Method: </w:t>
                            </w:r>
                            <w:r w:rsidRPr="00B37037">
                              <w:rPr>
                                <w:rFonts w:ascii="Courier New" w:hAnsi="Courier New" w:cs="Courier New"/>
                                <w:sz w:val="24"/>
                                <w:szCs w:val="24"/>
                              </w:rPr>
                              <w:t xml:space="preserve">The method that will be used for data collection is </w:t>
                            </w:r>
                            <w:r w:rsidRPr="00B37037">
                              <w:rPr>
                                <w:rFonts w:ascii="Courier New" w:hAnsi="Courier New" w:cs="Courier New"/>
                                <w:sz w:val="24"/>
                                <w:szCs w:val="24"/>
                                <w:lang w:val="en-US"/>
                              </w:rPr>
                              <w:t>focus groups</w:t>
                            </w:r>
                            <w:r w:rsidRPr="00B37037">
                              <w:rPr>
                                <w:rFonts w:ascii="Courier New" w:hAnsi="Courier New" w:cs="Courier New"/>
                                <w:sz w:val="24"/>
                                <w:szCs w:val="24"/>
                              </w:rPr>
                              <w:t xml:space="preserve">. </w:t>
                            </w:r>
                          </w:p>
                          <w:p w14:paraId="19D4B9FB" w14:textId="202448C0"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Participants: </w:t>
                            </w:r>
                            <w:r w:rsidRPr="00B37037">
                              <w:rPr>
                                <w:rFonts w:ascii="Courier New" w:hAnsi="Courier New" w:cs="Courier New"/>
                                <w:sz w:val="24"/>
                                <w:szCs w:val="24"/>
                              </w:rPr>
                              <w:t>The subpopulation to be studied</w:t>
                            </w:r>
                            <w:r w:rsidRPr="00B37037">
                              <w:rPr>
                                <w:rFonts w:ascii="Courier New" w:hAnsi="Courier New" w:cs="Courier New"/>
                                <w:sz w:val="24"/>
                                <w:szCs w:val="24"/>
                                <w:lang w:val="en-US"/>
                              </w:rPr>
                              <w:t xml:space="preserve"> are up</w:t>
                            </w:r>
                            <w:r w:rsidRPr="00B37037">
                              <w:rPr>
                                <w:rFonts w:ascii="Courier New" w:hAnsi="Courier New" w:cs="Courier New"/>
                                <w:sz w:val="24"/>
                                <w:szCs w:val="24"/>
                              </w:rPr>
                              <w:t xml:space="preserve"> to </w:t>
                            </w:r>
                            <w:r w:rsidRPr="00B37037">
                              <w:rPr>
                                <w:rFonts w:ascii="Courier New" w:hAnsi="Courier New" w:cs="Courier New"/>
                                <w:sz w:val="24"/>
                                <w:szCs w:val="24"/>
                                <w:lang w:val="en-US"/>
                              </w:rPr>
                              <w:t>135</w:t>
                            </w:r>
                            <w:r w:rsidRPr="00B37037">
                              <w:rPr>
                                <w:rFonts w:ascii="Courier New" w:hAnsi="Courier New" w:cs="Courier New"/>
                                <w:sz w:val="24"/>
                                <w:szCs w:val="24"/>
                              </w:rPr>
                              <w:t xml:space="preserve"> individuals, including</w:t>
                            </w:r>
                            <w:r w:rsidRPr="00B37037">
                              <w:rPr>
                                <w:rFonts w:ascii="Courier New" w:hAnsi="Courier New" w:cs="Courier New"/>
                                <w:sz w:val="24"/>
                                <w:szCs w:val="24"/>
                                <w:lang w:val="en-US"/>
                              </w:rPr>
                              <w:t>:</w:t>
                            </w:r>
                          </w:p>
                          <w:p w14:paraId="0769F21A"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45 individuals who work in state and local education agencies;</w:t>
                            </w:r>
                          </w:p>
                          <w:p w14:paraId="5719DFC8"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18 individuals who work at youth-serving organizations;</w:t>
                            </w:r>
                          </w:p>
                          <w:p w14:paraId="5E5A4D99"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18 individuals who work at external health organizations;</w:t>
                            </w:r>
                          </w:p>
                          <w:p w14:paraId="297281A4"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18 individuals who work at policymaking organizations; and</w:t>
                            </w:r>
                          </w:p>
                          <w:p w14:paraId="265028F9" w14:textId="7E1FEA75"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36 individuals who are parents/caregivers</w:t>
                            </w:r>
                            <w:r w:rsidRPr="00B37037">
                              <w:rPr>
                                <w:rFonts w:ascii="Courier New" w:hAnsi="Courier New" w:cs="Courier New"/>
                                <w:sz w:val="24"/>
                                <w:szCs w:val="24"/>
                              </w:rPr>
                              <w:t xml:space="preserve">. </w:t>
                            </w:r>
                          </w:p>
                          <w:p w14:paraId="301A35A4" w14:textId="2101450C"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Analysis: </w:t>
                            </w:r>
                            <w:r w:rsidRPr="00B37037">
                              <w:rPr>
                                <w:rFonts w:ascii="Courier New" w:hAnsi="Courier New" w:cs="Courier New"/>
                                <w:sz w:val="24"/>
                                <w:szCs w:val="24"/>
                                <w:lang w:val="en-US"/>
                              </w:rPr>
                              <w:t>Qualitative data collected for this project will be analyzed using the qualitative analysis tool, Atlas.ti</w:t>
                            </w:r>
                            <w:r w:rsidRPr="00B37037">
                              <w:rPr>
                                <w:rFonts w:ascii="Courier New" w:hAnsi="Courier New" w:cs="Courier New"/>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0;width:508.5pt;height:45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HoJAIAAEc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">
                <v:textbox>
                  <w:txbxContent>
                    <w:p w14:paraId="4E042F64" w14:textId="6F120890"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Purpose: </w:t>
                      </w:r>
                      <w:r w:rsidRPr="00B37037">
                        <w:rPr>
                          <w:rFonts w:ascii="Courier New" w:hAnsi="Courier New" w:cs="Courier New"/>
                          <w:sz w:val="24"/>
                          <w:szCs w:val="24"/>
                        </w:rPr>
                        <w:t xml:space="preserve">The purpose of the </w:t>
                      </w:r>
                      <w:r w:rsidRPr="00B37037">
                        <w:rPr>
                          <w:rFonts w:ascii="Courier New" w:hAnsi="Courier New" w:cs="Courier New"/>
                          <w:sz w:val="24"/>
                          <w:szCs w:val="24"/>
                          <w:lang w:val="en-US"/>
                        </w:rPr>
                        <w:t xml:space="preserve">CDC DASH </w:t>
                      </w:r>
                      <w:r w:rsidRPr="00B37037">
                        <w:rPr>
                          <w:rFonts w:ascii="Courier New" w:hAnsi="Courier New" w:cs="Courier New"/>
                          <w:sz w:val="24"/>
                          <w:szCs w:val="24"/>
                        </w:rPr>
                        <w:t xml:space="preserve">Health Communication Message Testing on Adolescent Health </w:t>
                      </w:r>
                      <w:r w:rsidRPr="00B37037">
                        <w:rPr>
                          <w:rFonts w:ascii="Courier New" w:hAnsi="Courier New" w:cs="Courier New"/>
                          <w:sz w:val="24"/>
                          <w:szCs w:val="24"/>
                          <w:lang w:val="en-US"/>
                        </w:rPr>
                        <w:t>project</w:t>
                      </w:r>
                      <w:r w:rsidRPr="00B37037">
                        <w:rPr>
                          <w:rFonts w:ascii="Courier New" w:hAnsi="Courier New" w:cs="Courier New"/>
                          <w:sz w:val="24"/>
                          <w:szCs w:val="24"/>
                        </w:rPr>
                        <w:t xml:space="preserve"> is to</w:t>
                      </w:r>
                      <w:r w:rsidR="00E62CC1">
                        <w:rPr>
                          <w:rFonts w:ascii="Courier New" w:hAnsi="Courier New" w:cs="Courier New"/>
                          <w:sz w:val="24"/>
                          <w:szCs w:val="24"/>
                          <w:lang w:val="en-US"/>
                        </w:rPr>
                        <w:t xml:space="preserve"> conduct formative research to</w:t>
                      </w:r>
                      <w:r w:rsidRPr="00B37037">
                        <w:rPr>
                          <w:rFonts w:ascii="Courier New" w:hAnsi="Courier New" w:cs="Courier New"/>
                          <w:sz w:val="24"/>
                          <w:szCs w:val="24"/>
                        </w:rPr>
                        <w:t xml:space="preserve"> explore</w:t>
                      </w:r>
                      <w:r w:rsidRPr="00B37037">
                        <w:rPr>
                          <w:rFonts w:ascii="Courier New" w:hAnsi="Courier New" w:cs="Courier New"/>
                          <w:sz w:val="24"/>
                          <w:szCs w:val="24"/>
                          <w:lang w:val="en-US"/>
                        </w:rPr>
                        <w:t>:</w:t>
                      </w:r>
                    </w:p>
                    <w:p w14:paraId="30C5E9ED" w14:textId="775B0F27" w:rsidR="00E62CC1" w:rsidRPr="00B300A4" w:rsidRDefault="00E62CC1" w:rsidP="00E62CC1">
                      <w:pPr>
                        <w:pStyle w:val="ListParagraph"/>
                        <w:numPr>
                          <w:ilvl w:val="1"/>
                          <w:numId w:val="44"/>
                        </w:numPr>
                        <w:rPr>
                          <w:rFonts w:ascii="Courier New" w:hAnsi="Courier New" w:cs="Courier New"/>
                          <w:sz w:val="24"/>
                          <w:szCs w:val="24"/>
                        </w:rPr>
                      </w:pPr>
                      <w:r>
                        <w:rPr>
                          <w:rFonts w:ascii="Courier New" w:hAnsi="Courier New" w:cs="Courier New"/>
                          <w:sz w:val="24"/>
                          <w:szCs w:val="24"/>
                          <w:lang w:val="en-US"/>
                        </w:rPr>
                        <w:t xml:space="preserve">Knowledge, attitudes, and beliefs towards HIV, STD and pregnancy prevention and communication strategies; </w:t>
                      </w:r>
                    </w:p>
                    <w:p w14:paraId="0DBECE02" w14:textId="77777777" w:rsidR="00B300A4" w:rsidRPr="00B300A4" w:rsidRDefault="00E62CC1" w:rsidP="00B853AB">
                      <w:pPr>
                        <w:pStyle w:val="ListParagraph"/>
                        <w:numPr>
                          <w:ilvl w:val="1"/>
                          <w:numId w:val="44"/>
                        </w:numPr>
                        <w:rPr>
                          <w:rFonts w:ascii="Courier New" w:hAnsi="Courier New" w:cs="Courier New"/>
                          <w:sz w:val="24"/>
                          <w:szCs w:val="24"/>
                        </w:rPr>
                      </w:pPr>
                      <w:r>
                        <w:rPr>
                          <w:rFonts w:ascii="Courier New" w:hAnsi="Courier New" w:cs="Courier New"/>
                          <w:sz w:val="24"/>
                          <w:szCs w:val="24"/>
                          <w:lang w:val="en-US"/>
                        </w:rPr>
                        <w:t>R</w:t>
                      </w:r>
                      <w:r w:rsidR="00476331" w:rsidRPr="00B37037">
                        <w:rPr>
                          <w:rFonts w:ascii="Courier New" w:hAnsi="Courier New" w:cs="Courier New"/>
                          <w:sz w:val="24"/>
                          <w:szCs w:val="24"/>
                        </w:rPr>
                        <w:t>eactions</w:t>
                      </w:r>
                      <w:r w:rsidR="00476331">
                        <w:rPr>
                          <w:rFonts w:ascii="Courier New" w:hAnsi="Courier New" w:cs="Courier New"/>
                          <w:sz w:val="24"/>
                          <w:szCs w:val="24"/>
                          <w:lang w:val="en-US"/>
                        </w:rPr>
                        <w:t xml:space="preserve"> to and preferences/opinions</w:t>
                      </w:r>
                      <w:r w:rsidR="00476331" w:rsidRPr="00B37037">
                        <w:rPr>
                          <w:rFonts w:ascii="Courier New" w:hAnsi="Courier New" w:cs="Courier New"/>
                          <w:sz w:val="24"/>
                          <w:szCs w:val="24"/>
                        </w:rPr>
                        <w:t xml:space="preserve"> </w:t>
                      </w:r>
                      <w:r w:rsidR="00476331">
                        <w:rPr>
                          <w:rFonts w:ascii="Courier New" w:hAnsi="Courier New" w:cs="Courier New"/>
                          <w:sz w:val="24"/>
                          <w:szCs w:val="24"/>
                          <w:lang w:val="en-US"/>
                        </w:rPr>
                        <w:t>of</w:t>
                      </w:r>
                      <w:r w:rsidR="00476331" w:rsidRPr="00B37037">
                        <w:rPr>
                          <w:rFonts w:ascii="Courier New" w:hAnsi="Courier New" w:cs="Courier New"/>
                          <w:sz w:val="24"/>
                          <w:szCs w:val="24"/>
                        </w:rPr>
                        <w:t xml:space="preserve"> health </w:t>
                      </w:r>
                      <w:r w:rsidR="00476331">
                        <w:rPr>
                          <w:rFonts w:ascii="Courier New" w:hAnsi="Courier New" w:cs="Courier New"/>
                          <w:sz w:val="24"/>
                          <w:szCs w:val="24"/>
                          <w:lang w:val="en-US"/>
                        </w:rPr>
                        <w:t xml:space="preserve">terminology (language, wording) and </w:t>
                      </w:r>
                      <w:r w:rsidR="00476331" w:rsidRPr="00B37037">
                        <w:rPr>
                          <w:rFonts w:ascii="Courier New" w:hAnsi="Courier New" w:cs="Courier New"/>
                          <w:sz w:val="24"/>
                          <w:szCs w:val="24"/>
                        </w:rPr>
                        <w:t>messages around the topic of adolescent health and the co-occurrence of risks across sexual behaviors and experiences, substance use, mental health, and violence victimization</w:t>
                      </w:r>
                      <w:r w:rsidR="00476331">
                        <w:rPr>
                          <w:rFonts w:ascii="Courier New" w:hAnsi="Courier New" w:cs="Courier New"/>
                          <w:sz w:val="24"/>
                          <w:szCs w:val="24"/>
                          <w:lang w:val="en-US"/>
                        </w:rPr>
                        <w:t>;</w:t>
                      </w:r>
                      <w:r w:rsidR="00B300A4">
                        <w:rPr>
                          <w:rFonts w:ascii="Courier New" w:hAnsi="Courier New" w:cs="Courier New"/>
                          <w:sz w:val="24"/>
                          <w:szCs w:val="24"/>
                          <w:lang w:val="en-US"/>
                        </w:rPr>
                        <w:t xml:space="preserve"> </w:t>
                      </w:r>
                    </w:p>
                    <w:p w14:paraId="7A8138B1" w14:textId="4AA3ECC3" w:rsidR="00476331" w:rsidRPr="00B300A4" w:rsidRDefault="00476331" w:rsidP="00B853AB">
                      <w:pPr>
                        <w:pStyle w:val="ListParagraph"/>
                        <w:numPr>
                          <w:ilvl w:val="1"/>
                          <w:numId w:val="44"/>
                        </w:numPr>
                        <w:rPr>
                          <w:rFonts w:ascii="Courier New" w:hAnsi="Courier New" w:cs="Courier New"/>
                          <w:sz w:val="24"/>
                          <w:szCs w:val="24"/>
                        </w:rPr>
                      </w:pPr>
                      <w:r>
                        <w:rPr>
                          <w:rFonts w:ascii="Courier New" w:hAnsi="Courier New" w:cs="Courier New"/>
                          <w:lang w:val="en-US"/>
                        </w:rPr>
                        <w:t xml:space="preserve">And, </w:t>
                      </w:r>
                      <w:r w:rsidRPr="006E43CE">
                        <w:rPr>
                          <w:rFonts w:ascii="Courier New" w:hAnsi="Courier New" w:cs="Courier New"/>
                        </w:rPr>
                        <w:t>recommended practices for improving youth academic and health outcomes.</w:t>
                      </w:r>
                    </w:p>
                    <w:p w14:paraId="08FAFF20" w14:textId="1E7C30FF"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Intended Use of Data: </w:t>
                      </w:r>
                      <w:r w:rsidRPr="00B37037">
                        <w:rPr>
                          <w:rFonts w:ascii="Courier New" w:hAnsi="Courier New" w:cs="Courier New"/>
                          <w:sz w:val="24"/>
                          <w:szCs w:val="24"/>
                        </w:rPr>
                        <w:t>The intended use of this data is</w:t>
                      </w:r>
                      <w:r w:rsidR="00E62CC1">
                        <w:rPr>
                          <w:rFonts w:ascii="Courier New" w:hAnsi="Courier New" w:cs="Courier New"/>
                          <w:sz w:val="24"/>
                          <w:szCs w:val="24"/>
                          <w:lang w:val="en-US"/>
                        </w:rPr>
                        <w:t xml:space="preserve"> </w:t>
                      </w:r>
                      <w:r w:rsidRPr="00B37037">
                        <w:rPr>
                          <w:rFonts w:ascii="Courier New" w:hAnsi="Courier New" w:cs="Courier New"/>
                          <w:sz w:val="24"/>
                          <w:szCs w:val="24"/>
                        </w:rPr>
                        <w:t xml:space="preserve">to </w:t>
                      </w:r>
                      <w:r w:rsidR="00E62CC1">
                        <w:rPr>
                          <w:rFonts w:ascii="Courier New" w:hAnsi="Courier New" w:cs="Courier New"/>
                          <w:sz w:val="24"/>
                          <w:szCs w:val="24"/>
                          <w:lang w:val="en-US"/>
                        </w:rPr>
                        <w:t xml:space="preserve">enhance adolescent and school health communication among a national audience of relevant stakeholders, including education and public health professionals, as well as health care providers and community leaders, who work with youth. </w:t>
                      </w:r>
                      <w:r>
                        <w:rPr>
                          <w:rFonts w:ascii="Courier New" w:hAnsi="Courier New" w:cs="Courier New"/>
                          <w:sz w:val="24"/>
                          <w:szCs w:val="24"/>
                          <w:lang w:val="en-US"/>
                        </w:rPr>
                        <w:t xml:space="preserve">The formative research findings will be used to inform a </w:t>
                      </w:r>
                      <w:r w:rsidR="00E91782">
                        <w:rPr>
                          <w:rFonts w:ascii="Courier New" w:hAnsi="Courier New" w:cs="Courier New"/>
                          <w:sz w:val="24"/>
                          <w:szCs w:val="24"/>
                          <w:lang w:val="en-US"/>
                        </w:rPr>
                        <w:t xml:space="preserve">multifaceted national </w:t>
                      </w:r>
                      <w:r>
                        <w:rPr>
                          <w:rFonts w:ascii="Courier New" w:hAnsi="Courier New" w:cs="Courier New"/>
                          <w:sz w:val="24"/>
                          <w:szCs w:val="24"/>
                          <w:lang w:val="en-US"/>
                        </w:rPr>
                        <w:t>social media campaign</w:t>
                      </w:r>
                      <w:r w:rsidR="00C2088A">
                        <w:rPr>
                          <w:rFonts w:ascii="Courier New" w:hAnsi="Courier New" w:cs="Courier New"/>
                          <w:sz w:val="24"/>
                          <w:szCs w:val="24"/>
                          <w:lang w:val="en-US"/>
                        </w:rPr>
                        <w:t>. More specifically, DASH will use the findings to develop</w:t>
                      </w:r>
                      <w:r w:rsidR="00C2088A" w:rsidRPr="00B300A4">
                        <w:rPr>
                          <w:rFonts w:ascii="Courier New" w:hAnsi="Courier New" w:cs="Courier New"/>
                          <w:sz w:val="24"/>
                          <w:szCs w:val="24"/>
                          <w:lang w:val="en-US"/>
                        </w:rPr>
                        <w:t xml:space="preserve"> a suite of audience-tailored resources</w:t>
                      </w:r>
                      <w:r w:rsidR="00E62CC1">
                        <w:rPr>
                          <w:rFonts w:ascii="Courier New" w:hAnsi="Courier New" w:cs="Courier New"/>
                          <w:sz w:val="24"/>
                          <w:szCs w:val="24"/>
                          <w:lang w:val="en-US"/>
                        </w:rPr>
                        <w:t xml:space="preserve"> </w:t>
                      </w:r>
                      <w:r w:rsidR="00C2088A" w:rsidRPr="00B300A4">
                        <w:rPr>
                          <w:rFonts w:ascii="Courier New" w:hAnsi="Courier New" w:cs="Courier New"/>
                          <w:sz w:val="24"/>
                          <w:szCs w:val="24"/>
                          <w:lang w:val="en-US"/>
                        </w:rPr>
                        <w:t>(e.g., print ads, digital/print educational materials, infographics</w:t>
                      </w:r>
                      <w:r w:rsidR="00E62CC1">
                        <w:rPr>
                          <w:rFonts w:ascii="Courier New" w:hAnsi="Courier New" w:cs="Courier New"/>
                          <w:sz w:val="24"/>
                          <w:szCs w:val="24"/>
                          <w:lang w:val="en-US"/>
                        </w:rPr>
                        <w:t xml:space="preserve">) that will be rolled out as part of the campaign. Formative research findings will also be shared with stakeholders via oral presentations and academic publications as further means for enhancing overall </w:t>
                      </w:r>
                      <w:r w:rsidR="00E929A7">
                        <w:rPr>
                          <w:rFonts w:ascii="Courier New" w:hAnsi="Courier New" w:cs="Courier New"/>
                          <w:sz w:val="24"/>
                          <w:szCs w:val="24"/>
                          <w:lang w:val="en-US"/>
                        </w:rPr>
                        <w:t>adolescent and school health communication across the nation.</w:t>
                      </w:r>
                      <w:r w:rsidR="00E62CC1">
                        <w:rPr>
                          <w:rFonts w:ascii="Courier New" w:hAnsi="Courier New" w:cs="Courier New"/>
                          <w:sz w:val="24"/>
                          <w:szCs w:val="24"/>
                          <w:lang w:val="en-US"/>
                        </w:rPr>
                        <w:t xml:space="preserve"> </w:t>
                      </w:r>
                    </w:p>
                    <w:p w14:paraId="201A26D3" w14:textId="00D07720"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Method: </w:t>
                      </w:r>
                      <w:r w:rsidRPr="00B37037">
                        <w:rPr>
                          <w:rFonts w:ascii="Courier New" w:hAnsi="Courier New" w:cs="Courier New"/>
                          <w:sz w:val="24"/>
                          <w:szCs w:val="24"/>
                        </w:rPr>
                        <w:t xml:space="preserve">The method that will be used for data collection is </w:t>
                      </w:r>
                      <w:r w:rsidRPr="00B37037">
                        <w:rPr>
                          <w:rFonts w:ascii="Courier New" w:hAnsi="Courier New" w:cs="Courier New"/>
                          <w:sz w:val="24"/>
                          <w:szCs w:val="24"/>
                          <w:lang w:val="en-US"/>
                        </w:rPr>
                        <w:t>focus groups</w:t>
                      </w:r>
                      <w:r w:rsidRPr="00B37037">
                        <w:rPr>
                          <w:rFonts w:ascii="Courier New" w:hAnsi="Courier New" w:cs="Courier New"/>
                          <w:sz w:val="24"/>
                          <w:szCs w:val="24"/>
                        </w:rPr>
                        <w:t xml:space="preserve">. </w:t>
                      </w:r>
                    </w:p>
                    <w:p w14:paraId="19D4B9FB" w14:textId="202448C0"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Participants: </w:t>
                      </w:r>
                      <w:r w:rsidRPr="00B37037">
                        <w:rPr>
                          <w:rFonts w:ascii="Courier New" w:hAnsi="Courier New" w:cs="Courier New"/>
                          <w:sz w:val="24"/>
                          <w:szCs w:val="24"/>
                        </w:rPr>
                        <w:t>The subpopulation to be studied</w:t>
                      </w:r>
                      <w:r w:rsidRPr="00B37037">
                        <w:rPr>
                          <w:rFonts w:ascii="Courier New" w:hAnsi="Courier New" w:cs="Courier New"/>
                          <w:sz w:val="24"/>
                          <w:szCs w:val="24"/>
                          <w:lang w:val="en-US"/>
                        </w:rPr>
                        <w:t xml:space="preserve"> are up</w:t>
                      </w:r>
                      <w:r w:rsidRPr="00B37037">
                        <w:rPr>
                          <w:rFonts w:ascii="Courier New" w:hAnsi="Courier New" w:cs="Courier New"/>
                          <w:sz w:val="24"/>
                          <w:szCs w:val="24"/>
                        </w:rPr>
                        <w:t xml:space="preserve"> to </w:t>
                      </w:r>
                      <w:r w:rsidRPr="00B37037">
                        <w:rPr>
                          <w:rFonts w:ascii="Courier New" w:hAnsi="Courier New" w:cs="Courier New"/>
                          <w:sz w:val="24"/>
                          <w:szCs w:val="24"/>
                          <w:lang w:val="en-US"/>
                        </w:rPr>
                        <w:t>135</w:t>
                      </w:r>
                      <w:r w:rsidRPr="00B37037">
                        <w:rPr>
                          <w:rFonts w:ascii="Courier New" w:hAnsi="Courier New" w:cs="Courier New"/>
                          <w:sz w:val="24"/>
                          <w:szCs w:val="24"/>
                        </w:rPr>
                        <w:t xml:space="preserve"> individuals, including</w:t>
                      </w:r>
                      <w:r w:rsidRPr="00B37037">
                        <w:rPr>
                          <w:rFonts w:ascii="Courier New" w:hAnsi="Courier New" w:cs="Courier New"/>
                          <w:sz w:val="24"/>
                          <w:szCs w:val="24"/>
                          <w:lang w:val="en-US"/>
                        </w:rPr>
                        <w:t>:</w:t>
                      </w:r>
                    </w:p>
                    <w:p w14:paraId="0769F21A"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45 individuals who work in state and local education agencies;</w:t>
                      </w:r>
                    </w:p>
                    <w:p w14:paraId="5719DFC8"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18 individuals who work at youth-serving organizations;</w:t>
                      </w:r>
                    </w:p>
                    <w:p w14:paraId="5E5A4D99"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18 individuals who work at external health organizations;</w:t>
                      </w:r>
                    </w:p>
                    <w:p w14:paraId="297281A4" w14:textId="77777777"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18 individuals who work at policymaking organizations; and</w:t>
                      </w:r>
                    </w:p>
                    <w:p w14:paraId="265028F9" w14:textId="7E1FEA75" w:rsidR="00476331" w:rsidRPr="00B37037" w:rsidRDefault="00476331" w:rsidP="00EC664C">
                      <w:pPr>
                        <w:pStyle w:val="ListParagraph"/>
                        <w:numPr>
                          <w:ilvl w:val="1"/>
                          <w:numId w:val="44"/>
                        </w:numPr>
                        <w:rPr>
                          <w:rFonts w:ascii="Courier New" w:hAnsi="Courier New" w:cs="Courier New"/>
                          <w:sz w:val="24"/>
                          <w:szCs w:val="24"/>
                        </w:rPr>
                      </w:pPr>
                      <w:r w:rsidRPr="00B37037">
                        <w:rPr>
                          <w:rFonts w:ascii="Courier New" w:hAnsi="Courier New" w:cs="Courier New"/>
                          <w:sz w:val="24"/>
                          <w:szCs w:val="24"/>
                          <w:lang w:val="en-US"/>
                        </w:rPr>
                        <w:t>36 individuals who are parents/caregivers</w:t>
                      </w:r>
                      <w:r w:rsidRPr="00B37037">
                        <w:rPr>
                          <w:rFonts w:ascii="Courier New" w:hAnsi="Courier New" w:cs="Courier New"/>
                          <w:sz w:val="24"/>
                          <w:szCs w:val="24"/>
                        </w:rPr>
                        <w:t xml:space="preserve">. </w:t>
                      </w:r>
                    </w:p>
                    <w:p w14:paraId="301A35A4" w14:textId="2101450C" w:rsidR="00476331" w:rsidRPr="00B37037" w:rsidRDefault="00476331" w:rsidP="006B41AB">
                      <w:pPr>
                        <w:pStyle w:val="ListParagraph"/>
                        <w:numPr>
                          <w:ilvl w:val="0"/>
                          <w:numId w:val="44"/>
                        </w:numPr>
                        <w:rPr>
                          <w:rFonts w:ascii="Courier New" w:hAnsi="Courier New" w:cs="Courier New"/>
                          <w:sz w:val="24"/>
                          <w:szCs w:val="24"/>
                        </w:rPr>
                      </w:pPr>
                      <w:r>
                        <w:rPr>
                          <w:rFonts w:ascii="Courier New" w:hAnsi="Courier New" w:cs="Courier New"/>
                          <w:b/>
                          <w:sz w:val="24"/>
                          <w:szCs w:val="24"/>
                          <w:lang w:val="en-US"/>
                        </w:rPr>
                        <w:t xml:space="preserve">Analysis: </w:t>
                      </w:r>
                      <w:r w:rsidRPr="00B37037">
                        <w:rPr>
                          <w:rFonts w:ascii="Courier New" w:hAnsi="Courier New" w:cs="Courier New"/>
                          <w:sz w:val="24"/>
                          <w:szCs w:val="24"/>
                          <w:lang w:val="en-US"/>
                        </w:rPr>
                        <w:t>Qualitative data collected for this project will be analyzed using the qualitative analysis tool, Atlas.ti</w:t>
                      </w:r>
                      <w:r w:rsidRPr="00B37037">
                        <w:rPr>
                          <w:rFonts w:ascii="Courier New" w:hAnsi="Courier New" w:cs="Courier New"/>
                          <w:sz w:val="24"/>
                          <w:szCs w:val="24"/>
                        </w:rPr>
                        <w:t>.</w:t>
                      </w:r>
                    </w:p>
                  </w:txbxContent>
                </v:textbox>
                <w10:wrap type="square"/>
              </v:shape>
            </w:pict>
          </mc:Fallback>
        </mc:AlternateContent>
      </w:r>
      <w:r w:rsidR="00BC5334" w:rsidRPr="00D96D9E">
        <w:rPr>
          <w:rFonts w:ascii="Courier New" w:hAnsi="Courier New" w:cs="Courier New"/>
          <w:sz w:val="24"/>
          <w:szCs w:val="24"/>
        </w:rPr>
        <w:t xml:space="preserve"> </w:t>
      </w:r>
      <w:r w:rsidR="00DA4CA4" w:rsidRPr="00D96D9E">
        <w:rPr>
          <w:rFonts w:ascii="Courier New" w:hAnsi="Courier New" w:cs="Courier New"/>
          <w:sz w:val="24"/>
          <w:szCs w:val="24"/>
        </w:rPr>
        <w:t>A.</w:t>
      </w:r>
      <w:r w:rsidR="00EE1F29" w:rsidRPr="00D96D9E">
        <w:rPr>
          <w:rFonts w:ascii="Courier New" w:hAnsi="Courier New" w:cs="Courier New"/>
          <w:sz w:val="24"/>
          <w:szCs w:val="24"/>
        </w:rPr>
        <w:t xml:space="preserve"> </w:t>
      </w:r>
      <w:r w:rsidR="00453318" w:rsidRPr="00D96D9E">
        <w:rPr>
          <w:rFonts w:ascii="Courier New" w:hAnsi="Courier New" w:cs="Courier New"/>
          <w:sz w:val="24"/>
          <w:szCs w:val="24"/>
        </w:rPr>
        <w:tab/>
      </w:r>
      <w:r w:rsidR="00DA4CA4" w:rsidRPr="00D96D9E">
        <w:rPr>
          <w:rFonts w:ascii="Courier New" w:hAnsi="Courier New" w:cs="Courier New"/>
          <w:sz w:val="24"/>
          <w:szCs w:val="24"/>
        </w:rPr>
        <w:t>Justification</w:t>
      </w:r>
      <w:r w:rsidR="00EE1F29" w:rsidRPr="00D96D9E">
        <w:rPr>
          <w:rFonts w:ascii="Courier New" w:hAnsi="Courier New" w:cs="Courier New"/>
          <w:sz w:val="24"/>
          <w:szCs w:val="24"/>
        </w:rPr>
        <w:t xml:space="preserve"> </w:t>
      </w:r>
    </w:p>
    <w:p w14:paraId="03EAA474" w14:textId="77777777" w:rsidR="002B4043" w:rsidRPr="00D96D9E" w:rsidRDefault="002B4043" w:rsidP="002B4043">
      <w:pPr>
        <w:rPr>
          <w:rFonts w:ascii="Courier New" w:hAnsi="Courier New" w:cs="Courier New"/>
        </w:rPr>
      </w:pPr>
    </w:p>
    <w:p w14:paraId="5BB3B527" w14:textId="17206C01" w:rsidR="002B4043" w:rsidRPr="00097CFF" w:rsidRDefault="002B4043" w:rsidP="002B4043">
      <w:pPr>
        <w:pStyle w:val="ListParagraph"/>
        <w:numPr>
          <w:ilvl w:val="0"/>
          <w:numId w:val="43"/>
        </w:numPr>
        <w:rPr>
          <w:rFonts w:ascii="Courier New" w:hAnsi="Courier New" w:cs="Courier New"/>
          <w:b/>
          <w:sz w:val="24"/>
          <w:szCs w:val="24"/>
        </w:rPr>
      </w:pPr>
      <w:r w:rsidRPr="00097CFF">
        <w:rPr>
          <w:rFonts w:ascii="Courier New" w:hAnsi="Courier New" w:cs="Courier New"/>
          <w:b/>
          <w:sz w:val="24"/>
          <w:szCs w:val="24"/>
        </w:rPr>
        <w:t>Circumstances Making the Collection of Information Necessary</w:t>
      </w:r>
    </w:p>
    <w:p w14:paraId="51353872" w14:textId="3B7FD2F2" w:rsidR="004A0849" w:rsidRPr="004A0849" w:rsidRDefault="004A0849" w:rsidP="004A0849">
      <w:pPr>
        <w:rPr>
          <w:rFonts w:ascii="Courier New" w:hAnsi="Courier New" w:cs="Courier New"/>
          <w:bCs/>
          <w:sz w:val="28"/>
          <w:szCs w:val="28"/>
        </w:rPr>
      </w:pPr>
      <w:bookmarkStart w:id="3" w:name="_Toc235958535"/>
      <w:bookmarkEnd w:id="1"/>
      <w:bookmarkEnd w:id="2"/>
      <w:r w:rsidRPr="00D96D9E">
        <w:rPr>
          <w:rFonts w:ascii="Courier New" w:hAnsi="Courier New" w:cs="Courier New"/>
        </w:rPr>
        <w:t xml:space="preserve">The </w:t>
      </w:r>
      <w:r>
        <w:rPr>
          <w:rFonts w:ascii="Courier New" w:hAnsi="Courier New" w:cs="Courier New"/>
        </w:rPr>
        <w:t xml:space="preserve">Centers for Disease Control and Prevention (CDC) </w:t>
      </w:r>
      <w:r w:rsidRPr="004A0849">
        <w:rPr>
          <w:rFonts w:ascii="Courier New" w:hAnsi="Courier New" w:cs="Courier New"/>
        </w:rPr>
        <w:t xml:space="preserve">National Center for HIV/AIDS, Viral Hepatitis, STD, and TB Prevention </w:t>
      </w:r>
      <w:r>
        <w:rPr>
          <w:rFonts w:ascii="Courier New" w:hAnsi="Courier New" w:cs="Courier New"/>
        </w:rPr>
        <w:t>(</w:t>
      </w:r>
      <w:r w:rsidRPr="00D96D9E">
        <w:rPr>
          <w:rFonts w:ascii="Courier New" w:hAnsi="Courier New" w:cs="Courier New"/>
        </w:rPr>
        <w:t>NCHHSTP</w:t>
      </w:r>
      <w:r>
        <w:rPr>
          <w:rFonts w:ascii="Courier New" w:hAnsi="Courier New" w:cs="Courier New"/>
        </w:rPr>
        <w:t>)</w:t>
      </w:r>
      <w:r w:rsidRPr="00D96D9E">
        <w:rPr>
          <w:rFonts w:ascii="Courier New" w:hAnsi="Courier New" w:cs="Courier New"/>
        </w:rPr>
        <w:t xml:space="preserve"> </w:t>
      </w:r>
      <w:r w:rsidRPr="004A0849">
        <w:rPr>
          <w:rFonts w:ascii="Courier New" w:hAnsi="Courier New" w:cs="Courier New"/>
        </w:rPr>
        <w:t xml:space="preserve">Division of </w:t>
      </w:r>
      <w:r>
        <w:rPr>
          <w:rFonts w:ascii="Courier New" w:hAnsi="Courier New" w:cs="Courier New"/>
        </w:rPr>
        <w:t>Adolescent and School Health (DASH)</w:t>
      </w:r>
      <w:r w:rsidRPr="00D96D9E">
        <w:rPr>
          <w:rFonts w:ascii="Courier New" w:hAnsi="Courier New" w:cs="Courier New"/>
        </w:rPr>
        <w:t xml:space="preserve"> is requesting approval for </w:t>
      </w:r>
      <w:r>
        <w:rPr>
          <w:rFonts w:ascii="Courier New" w:hAnsi="Courier New" w:cs="Courier New"/>
        </w:rPr>
        <w:t>a new</w:t>
      </w:r>
      <w:r w:rsidRPr="00D96D9E">
        <w:rPr>
          <w:rFonts w:ascii="Courier New" w:hAnsi="Courier New" w:cs="Courier New"/>
        </w:rPr>
        <w:t xml:space="preserve"> data collection titled, “</w:t>
      </w:r>
      <w:r>
        <w:rPr>
          <w:rFonts w:ascii="Courier New" w:hAnsi="Courier New" w:cs="Courier New"/>
        </w:rPr>
        <w:t>Health Communication Message Testing on Adolescent Health—</w:t>
      </w:r>
      <w:r w:rsidR="00F53D55">
        <w:rPr>
          <w:rFonts w:ascii="Courier New" w:hAnsi="Courier New" w:cs="Courier New"/>
        </w:rPr>
        <w:t xml:space="preserve">Centers for Disease Control and Prevention </w:t>
      </w:r>
      <w:r w:rsidR="00F53D55" w:rsidRPr="004A0849">
        <w:rPr>
          <w:rFonts w:ascii="Courier New" w:hAnsi="Courier New" w:cs="Courier New"/>
        </w:rPr>
        <w:t xml:space="preserve">Division of </w:t>
      </w:r>
      <w:r w:rsidR="00F53D55">
        <w:rPr>
          <w:rFonts w:ascii="Courier New" w:hAnsi="Courier New" w:cs="Courier New"/>
        </w:rPr>
        <w:t>Adolescent and School Health</w:t>
      </w:r>
      <w:r w:rsidRPr="00D96D9E">
        <w:rPr>
          <w:rFonts w:ascii="Courier New" w:hAnsi="Courier New" w:cs="Courier New"/>
        </w:rPr>
        <w:t>” under the OMB approved Generic Clearance</w:t>
      </w:r>
      <w:r>
        <w:rPr>
          <w:rFonts w:ascii="Courier New" w:hAnsi="Courier New" w:cs="Courier New"/>
        </w:rPr>
        <w:t xml:space="preserve"> titled </w:t>
      </w:r>
      <w:r w:rsidRPr="004A0849">
        <w:rPr>
          <w:rFonts w:ascii="Courier New" w:hAnsi="Courier New" w:cs="Courier New"/>
        </w:rPr>
        <w:t xml:space="preserve">“Formative Research and Tool Development” (OMB #0920-0840 exp. 10/31/2021). This </w:t>
      </w:r>
      <w:r>
        <w:rPr>
          <w:rFonts w:ascii="Courier New" w:hAnsi="Courier New" w:cs="Courier New"/>
        </w:rPr>
        <w:t>new</w:t>
      </w:r>
      <w:r w:rsidRPr="004A0849">
        <w:rPr>
          <w:rFonts w:ascii="Courier New" w:hAnsi="Courier New" w:cs="Courier New"/>
        </w:rPr>
        <w:t xml:space="preserve"> request falls under the larger generic clearance umbrella as it is a form of formative research that is being used to inform </w:t>
      </w:r>
      <w:r w:rsidR="00B52B9B">
        <w:rPr>
          <w:rFonts w:ascii="Courier New" w:hAnsi="Courier New" w:cs="Courier New"/>
        </w:rPr>
        <w:t xml:space="preserve">CDC </w:t>
      </w:r>
      <w:r>
        <w:rPr>
          <w:rFonts w:ascii="Courier New" w:hAnsi="Courier New" w:cs="Courier New"/>
        </w:rPr>
        <w:t xml:space="preserve">DASH’s </w:t>
      </w:r>
      <w:r w:rsidRPr="004A0849">
        <w:rPr>
          <w:rFonts w:ascii="Courier New" w:hAnsi="Courier New" w:cs="Courier New"/>
        </w:rPr>
        <w:t xml:space="preserve">future communication efforts. </w:t>
      </w:r>
    </w:p>
    <w:p w14:paraId="01FFD686" w14:textId="794C24E4" w:rsidR="00691F31" w:rsidRPr="00EB60DA" w:rsidRDefault="00691F31" w:rsidP="006E43CE">
      <w:pPr>
        <w:rPr>
          <w:rFonts w:ascii="Courier New" w:hAnsi="Courier New" w:cs="Courier New"/>
          <w:b/>
        </w:rPr>
      </w:pPr>
      <w:r>
        <w:rPr>
          <w:rFonts w:ascii="Courier New" w:hAnsi="Courier New" w:cs="Courier New"/>
        </w:rPr>
        <w:t>Conducting the proposed focus groups</w:t>
      </w:r>
      <w:r w:rsidRPr="00D96D9E">
        <w:rPr>
          <w:rFonts w:ascii="Courier New" w:hAnsi="Courier New" w:cs="Courier New"/>
        </w:rPr>
        <w:t xml:space="preserve"> will add to CDC’s knowledg</w:t>
      </w:r>
      <w:r w:rsidR="006C5A52">
        <w:rPr>
          <w:rFonts w:ascii="Courier New" w:hAnsi="Courier New" w:cs="Courier New"/>
        </w:rPr>
        <w:t>e</w:t>
      </w:r>
      <w:r w:rsidRPr="00D96D9E">
        <w:rPr>
          <w:rFonts w:ascii="Courier New" w:hAnsi="Courier New" w:cs="Courier New"/>
        </w:rPr>
        <w:t xml:space="preserve"> of</w:t>
      </w:r>
      <w:r>
        <w:rPr>
          <w:rFonts w:ascii="Courier New" w:hAnsi="Courier New" w:cs="Courier New"/>
        </w:rPr>
        <w:t xml:space="preserve"> the most effective way to </w:t>
      </w:r>
      <w:r w:rsidR="00DF73B6">
        <w:rPr>
          <w:rFonts w:ascii="Courier New" w:hAnsi="Courier New" w:cs="Courier New"/>
        </w:rPr>
        <w:t>communicate</w:t>
      </w:r>
      <w:r w:rsidR="00DF73B6" w:rsidRPr="00D96D9E">
        <w:rPr>
          <w:rFonts w:ascii="Courier New" w:hAnsi="Courier New" w:cs="Courier New"/>
        </w:rPr>
        <w:t xml:space="preserve"> </w:t>
      </w:r>
      <w:r w:rsidR="00C93981">
        <w:rPr>
          <w:rFonts w:ascii="Courier New" w:hAnsi="Courier New" w:cs="Courier New"/>
        </w:rPr>
        <w:t>adolescent health-related</w:t>
      </w:r>
      <w:r>
        <w:rPr>
          <w:rFonts w:ascii="Courier New" w:hAnsi="Courier New" w:cs="Courier New"/>
        </w:rPr>
        <w:t xml:space="preserve"> messages/information</w:t>
      </w:r>
      <w:r w:rsidRPr="00D96D9E">
        <w:rPr>
          <w:rFonts w:ascii="Courier New" w:hAnsi="Courier New" w:cs="Courier New"/>
        </w:rPr>
        <w:t xml:space="preserve">. </w:t>
      </w:r>
      <w:r>
        <w:rPr>
          <w:rFonts w:ascii="Courier New" w:hAnsi="Courier New" w:cs="Courier New"/>
        </w:rPr>
        <w:t>The results from the focus groups will</w:t>
      </w:r>
      <w:r w:rsidRPr="00D96D9E">
        <w:rPr>
          <w:rFonts w:ascii="Courier New" w:hAnsi="Courier New" w:cs="Courier New"/>
        </w:rPr>
        <w:t xml:space="preserve"> be used to inform the development of tools and resources </w:t>
      </w:r>
      <w:r w:rsidR="00F12451">
        <w:rPr>
          <w:rFonts w:ascii="Courier New" w:hAnsi="Courier New" w:cs="Courier New"/>
        </w:rPr>
        <w:t>that support sexual health education</w:t>
      </w:r>
      <w:r w:rsidRPr="00B772F9">
        <w:rPr>
          <w:rFonts w:ascii="Courier New" w:hAnsi="Courier New" w:cs="Courier New"/>
        </w:rPr>
        <w:t xml:space="preserve">. </w:t>
      </w:r>
      <w:r w:rsidR="00EB60DA" w:rsidRPr="00EB60DA">
        <w:rPr>
          <w:rFonts w:ascii="Courier New" w:hAnsi="Courier New" w:cs="Courier New"/>
        </w:rPr>
        <w:t xml:space="preserve">CDC is authorized to collect the data described in this request </w:t>
      </w:r>
      <w:r>
        <w:rPr>
          <w:rFonts w:ascii="Courier New" w:hAnsi="Courier New" w:cs="Courier New"/>
        </w:rPr>
        <w:t xml:space="preserve">by </w:t>
      </w:r>
      <w:r w:rsidRPr="008605D1">
        <w:rPr>
          <w:rFonts w:ascii="Courier New" w:hAnsi="Courier New" w:cs="Courier New"/>
        </w:rPr>
        <w:t>Section 301 of the Public Health Service Act (42 U.S.C. 241</w:t>
      </w:r>
      <w:r>
        <w:rPr>
          <w:rFonts w:ascii="Courier New" w:hAnsi="Courier New" w:cs="Courier New"/>
        </w:rPr>
        <w:t>)</w:t>
      </w:r>
      <w:r w:rsidR="00EB60DA">
        <w:rPr>
          <w:rFonts w:ascii="Courier New" w:hAnsi="Courier New" w:cs="Courier New"/>
        </w:rPr>
        <w:t xml:space="preserve"> </w:t>
      </w:r>
      <w:r w:rsidR="00EB60DA">
        <w:rPr>
          <w:rFonts w:ascii="Courier New" w:hAnsi="Courier New" w:cs="Courier New"/>
          <w:b/>
        </w:rPr>
        <w:t xml:space="preserve">(Attachment 1). </w:t>
      </w:r>
    </w:p>
    <w:p w14:paraId="1870F12E" w14:textId="77777777" w:rsidR="006C5A52" w:rsidRDefault="006C5A52" w:rsidP="006E43CE">
      <w:pPr>
        <w:rPr>
          <w:rFonts w:ascii="Courier New" w:hAnsi="Courier New" w:cs="Courier New"/>
        </w:rPr>
      </w:pPr>
    </w:p>
    <w:p w14:paraId="3DA6D9BA" w14:textId="08D69565" w:rsidR="006C5A52" w:rsidRPr="00E42996" w:rsidRDefault="006C5A52" w:rsidP="006E43CE">
      <w:pPr>
        <w:rPr>
          <w:rFonts w:ascii="Courier New" w:hAnsi="Courier New" w:cs="Courier New"/>
        </w:rPr>
      </w:pPr>
      <w:r w:rsidRPr="004A0849">
        <w:rPr>
          <w:rFonts w:ascii="Courier New" w:hAnsi="Courier New" w:cs="Courier New"/>
        </w:rPr>
        <w:t xml:space="preserve">This </w:t>
      </w:r>
      <w:r>
        <w:rPr>
          <w:rFonts w:ascii="Courier New" w:hAnsi="Courier New" w:cs="Courier New"/>
        </w:rPr>
        <w:t>data collection activity</w:t>
      </w:r>
      <w:r w:rsidRPr="004A0849">
        <w:rPr>
          <w:rFonts w:ascii="Courier New" w:hAnsi="Courier New" w:cs="Courier New"/>
        </w:rPr>
        <w:t xml:space="preserve"> will conclude by September 15, 2019</w:t>
      </w:r>
      <w:r w:rsidR="009844FF">
        <w:rPr>
          <w:rFonts w:ascii="Courier New" w:hAnsi="Courier New" w:cs="Courier New"/>
        </w:rPr>
        <w:t xml:space="preserve">, and </w:t>
      </w:r>
      <w:r w:rsidR="004A6F74">
        <w:rPr>
          <w:rFonts w:ascii="Courier New" w:hAnsi="Courier New" w:cs="Courier New"/>
        </w:rPr>
        <w:t>the project will be managed by CDC’s contractor—IQ Solutions, Inc.</w:t>
      </w:r>
    </w:p>
    <w:p w14:paraId="5CE19F8E" w14:textId="77777777" w:rsidR="00C96B6A" w:rsidRDefault="00C96B6A" w:rsidP="00C96B6A">
      <w:pPr>
        <w:autoSpaceDE w:val="0"/>
        <w:autoSpaceDN w:val="0"/>
        <w:adjustRightInd w:val="0"/>
        <w:rPr>
          <w:rFonts w:ascii="Courier New" w:hAnsi="Courier New" w:cs="Courier New"/>
          <w:b/>
          <w:i/>
          <w:color w:val="000000"/>
        </w:rPr>
      </w:pPr>
    </w:p>
    <w:p w14:paraId="4C8E88E0" w14:textId="406D1803" w:rsidR="00B81D66" w:rsidRPr="00E553AF" w:rsidRDefault="00B81D66" w:rsidP="00B81D66">
      <w:pPr>
        <w:textAlignment w:val="baseline"/>
        <w:rPr>
          <w:rFonts w:ascii="Courier New" w:hAnsi="Courier New" w:cs="Courier New"/>
          <w:color w:val="000000"/>
        </w:rPr>
      </w:pPr>
      <w:r w:rsidRPr="00E553AF">
        <w:rPr>
          <w:rFonts w:ascii="Courier New" w:hAnsi="Courier New" w:cs="Courier New"/>
          <w:color w:val="000000"/>
        </w:rPr>
        <w:t xml:space="preserve">CDC’s </w:t>
      </w:r>
      <w:r w:rsidRPr="00E553AF">
        <w:rPr>
          <w:rFonts w:ascii="Courier New" w:hAnsi="Courier New" w:cs="Courier New"/>
          <w:i/>
          <w:color w:val="000000"/>
        </w:rPr>
        <w:t xml:space="preserve">Youth Risk Behavior Survey: Data Summary &amp; Trends Report: 2007–2017 </w:t>
      </w:r>
      <w:r w:rsidRPr="00E553AF">
        <w:rPr>
          <w:rFonts w:ascii="Courier New" w:hAnsi="Courier New" w:cs="Courier New"/>
          <w:color w:val="000000"/>
        </w:rPr>
        <w:t>spotlights four priority health topics, each associated with increased risk for STDs (including HIV) and teen pregnancy.</w:t>
      </w:r>
      <w:bookmarkStart w:id="4" w:name="_Ref530409517"/>
      <w:r w:rsidRPr="00E553AF">
        <w:rPr>
          <w:rStyle w:val="FootnoteReference"/>
          <w:rFonts w:ascii="Courier New" w:hAnsi="Courier New" w:cs="Courier New"/>
          <w:color w:val="000000"/>
        </w:rPr>
        <w:footnoteReference w:id="2"/>
      </w:r>
      <w:bookmarkEnd w:id="4"/>
      <w:r w:rsidRPr="00E553AF">
        <w:rPr>
          <w:rFonts w:ascii="Courier New" w:hAnsi="Courier New" w:cs="Courier New"/>
          <w:color w:val="000000"/>
        </w:rPr>
        <w:t xml:space="preserve"> Studies link “health behaviors and experiences related to (1) sexual behavior, (2) high-risk substance use,</w:t>
      </w:r>
      <w:r w:rsidR="009E0DB5">
        <w:rPr>
          <w:rFonts w:ascii="Courier New" w:hAnsi="Courier New" w:cs="Courier New"/>
          <w:color w:val="000000"/>
        </w:rPr>
        <w:t>(</w:t>
      </w:r>
      <w:r w:rsidRPr="00E553AF">
        <w:rPr>
          <w:rFonts w:ascii="Courier New" w:hAnsi="Courier New" w:cs="Courier New"/>
          <w:color w:val="000000"/>
        </w:rPr>
        <w:t>3) violence victimization, and (4) mental health and suicide” to adverse health outcomes for sexual minority youth.</w:t>
      </w:r>
      <w:r w:rsidRPr="00E553AF">
        <w:rPr>
          <w:rFonts w:ascii="Courier New" w:hAnsi="Courier New" w:cs="Courier New"/>
          <w:color w:val="000000"/>
          <w:vertAlign w:val="superscript"/>
        </w:rPr>
        <w:fldChar w:fldCharType="begin"/>
      </w:r>
      <w:r w:rsidRPr="00E553AF">
        <w:rPr>
          <w:rFonts w:ascii="Courier New" w:hAnsi="Courier New" w:cs="Courier New"/>
          <w:color w:val="000000"/>
          <w:vertAlign w:val="superscript"/>
        </w:rPr>
        <w:instrText xml:space="preserve"> NOTEREF _Ref530409517 \h  \* MERGEFORMAT </w:instrText>
      </w:r>
      <w:r w:rsidRPr="00E553AF">
        <w:rPr>
          <w:rFonts w:ascii="Courier New" w:hAnsi="Courier New" w:cs="Courier New"/>
          <w:color w:val="000000"/>
          <w:vertAlign w:val="superscript"/>
        </w:rPr>
      </w:r>
      <w:r w:rsidRPr="00E553AF">
        <w:rPr>
          <w:rFonts w:ascii="Courier New" w:hAnsi="Courier New" w:cs="Courier New"/>
          <w:color w:val="000000"/>
          <w:vertAlign w:val="superscript"/>
        </w:rPr>
        <w:fldChar w:fldCharType="separate"/>
      </w:r>
      <w:r w:rsidR="00B7780A">
        <w:rPr>
          <w:rFonts w:ascii="Courier New" w:hAnsi="Courier New" w:cs="Courier New"/>
          <w:color w:val="000000"/>
          <w:vertAlign w:val="superscript"/>
        </w:rPr>
        <w:t>1</w:t>
      </w:r>
      <w:r w:rsidRPr="00E553AF">
        <w:rPr>
          <w:rFonts w:ascii="Courier New" w:hAnsi="Courier New" w:cs="Courier New"/>
          <w:color w:val="000000"/>
          <w:vertAlign w:val="superscript"/>
        </w:rPr>
        <w:fldChar w:fldCharType="end"/>
      </w:r>
      <w:r w:rsidRPr="00E553AF">
        <w:rPr>
          <w:rFonts w:ascii="Courier New" w:hAnsi="Courier New" w:cs="Courier New"/>
          <w:color w:val="000000"/>
        </w:rPr>
        <w:t xml:space="preserve"> High-risk substance use reflects “ever use” of select illicit drugs, injection of illegal drugs, and misuse of prescription opioids.</w:t>
      </w:r>
      <w:r w:rsidRPr="00E553AF">
        <w:rPr>
          <w:rFonts w:ascii="Courier New" w:hAnsi="Courier New" w:cs="Courier New"/>
          <w:color w:val="000000"/>
          <w:vertAlign w:val="superscript"/>
        </w:rPr>
        <w:fldChar w:fldCharType="begin"/>
      </w:r>
      <w:r w:rsidRPr="00E553AF">
        <w:rPr>
          <w:rFonts w:ascii="Courier New" w:hAnsi="Courier New" w:cs="Courier New"/>
          <w:color w:val="000000"/>
          <w:vertAlign w:val="superscript"/>
        </w:rPr>
        <w:instrText xml:space="preserve"> NOTEREF _Ref530409517 \h  \* MERGEFORMAT </w:instrText>
      </w:r>
      <w:r w:rsidRPr="00E553AF">
        <w:rPr>
          <w:rFonts w:ascii="Courier New" w:hAnsi="Courier New" w:cs="Courier New"/>
          <w:color w:val="000000"/>
          <w:vertAlign w:val="superscript"/>
        </w:rPr>
      </w:r>
      <w:r w:rsidRPr="00E553AF">
        <w:rPr>
          <w:rFonts w:ascii="Courier New" w:hAnsi="Courier New" w:cs="Courier New"/>
          <w:color w:val="000000"/>
          <w:vertAlign w:val="superscript"/>
        </w:rPr>
        <w:fldChar w:fldCharType="separate"/>
      </w:r>
      <w:r w:rsidR="00B7780A">
        <w:rPr>
          <w:rFonts w:ascii="Courier New" w:hAnsi="Courier New" w:cs="Courier New"/>
          <w:color w:val="000000"/>
          <w:vertAlign w:val="superscript"/>
        </w:rPr>
        <w:t>1</w:t>
      </w:r>
      <w:r w:rsidRPr="00E553AF">
        <w:rPr>
          <w:rFonts w:ascii="Courier New" w:hAnsi="Courier New" w:cs="Courier New"/>
          <w:color w:val="000000"/>
          <w:vertAlign w:val="superscript"/>
        </w:rPr>
        <w:fldChar w:fldCharType="end"/>
      </w:r>
      <w:r w:rsidRPr="00E553AF">
        <w:rPr>
          <w:rFonts w:ascii="Courier New" w:hAnsi="Courier New" w:cs="Courier New"/>
          <w:color w:val="000000"/>
        </w:rPr>
        <w:t xml:space="preserve"> Violence victimization encompasses factors related to school safety, bullying, and dating violence; these experiences may lead to trauma, diminished academic success, sexual risk behavior, substance use, and risk of STDs. Risks related to mental health and suicide include measures of well-being, suicidal ideation, and suicidal behavior.</w:t>
      </w:r>
      <w:r w:rsidRPr="00E553AF">
        <w:rPr>
          <w:rFonts w:ascii="Courier New" w:hAnsi="Courier New" w:cs="Courier New"/>
        </w:rPr>
        <w:fldChar w:fldCharType="begin"/>
      </w:r>
      <w:r w:rsidRPr="00E553AF">
        <w:rPr>
          <w:rStyle w:val="FootnoteReference"/>
          <w:rFonts w:ascii="Courier New" w:hAnsi="Courier New" w:cs="Courier New"/>
          <w:color w:val="000000"/>
        </w:rPr>
        <w:instrText xml:space="preserve"> NOTEREF _Ref530409517 \h </w:instrText>
      </w:r>
      <w:r w:rsidRPr="00E553AF">
        <w:rPr>
          <w:rFonts w:ascii="Courier New" w:hAnsi="Courier New" w:cs="Courier New"/>
        </w:rPr>
        <w:instrText xml:space="preserve"> \* MERGEFORMAT </w:instrText>
      </w:r>
      <w:r w:rsidRPr="00E553AF">
        <w:rPr>
          <w:rFonts w:ascii="Courier New" w:hAnsi="Courier New" w:cs="Courier New"/>
        </w:rPr>
      </w:r>
      <w:r w:rsidRPr="00E553AF">
        <w:rPr>
          <w:rFonts w:ascii="Courier New" w:hAnsi="Courier New" w:cs="Courier New"/>
        </w:rPr>
        <w:fldChar w:fldCharType="separate"/>
      </w:r>
      <w:r w:rsidR="00B7780A">
        <w:rPr>
          <w:rStyle w:val="FootnoteReference"/>
          <w:rFonts w:ascii="Courier New" w:hAnsi="Courier New" w:cs="Courier New"/>
          <w:color w:val="000000"/>
        </w:rPr>
        <w:t>1</w:t>
      </w:r>
      <w:r w:rsidRPr="00E553AF">
        <w:rPr>
          <w:rFonts w:ascii="Courier New" w:hAnsi="Courier New" w:cs="Courier New"/>
        </w:rPr>
        <w:fldChar w:fldCharType="end"/>
      </w:r>
      <w:r w:rsidRPr="00E553AF">
        <w:rPr>
          <w:rFonts w:ascii="Courier New" w:hAnsi="Courier New" w:cs="Courier New"/>
        </w:rPr>
        <w:t xml:space="preserve"> </w:t>
      </w:r>
      <w:r w:rsidRPr="00E553AF">
        <w:rPr>
          <w:rFonts w:ascii="Courier New" w:hAnsi="Courier New" w:cs="Courier New"/>
          <w:color w:val="000000"/>
        </w:rPr>
        <w:t xml:space="preserve">CDC’s </w:t>
      </w:r>
      <w:r w:rsidRPr="00E553AF">
        <w:rPr>
          <w:rFonts w:ascii="Courier New" w:hAnsi="Courier New" w:cs="Courier New"/>
          <w:i/>
          <w:color w:val="000000"/>
        </w:rPr>
        <w:t>Youth Risk Behavior Survey</w:t>
      </w:r>
      <w:r w:rsidRPr="00E553AF">
        <w:rPr>
          <w:rFonts w:ascii="Courier New" w:hAnsi="Courier New" w:cs="Courier New"/>
          <w:color w:val="000000"/>
        </w:rPr>
        <w:t xml:space="preserve"> data suggest that certain groups of adolescents are exposed to multiple risk factors across these four health topics, substantially raising their risk for HIV, STDs, and teen pregnancy.</w:t>
      </w:r>
      <w:r w:rsidRPr="00E553AF">
        <w:rPr>
          <w:rFonts w:ascii="Courier New" w:hAnsi="Courier New" w:cs="Courier New"/>
          <w:color w:val="000000"/>
          <w:vertAlign w:val="superscript"/>
        </w:rPr>
        <w:fldChar w:fldCharType="begin"/>
      </w:r>
      <w:r w:rsidRPr="00E553AF">
        <w:rPr>
          <w:rFonts w:ascii="Courier New" w:hAnsi="Courier New" w:cs="Courier New"/>
          <w:color w:val="000000"/>
          <w:vertAlign w:val="superscript"/>
        </w:rPr>
        <w:instrText xml:space="preserve"> NOTEREF _Ref530409517 \h  \* MERGEFORMAT </w:instrText>
      </w:r>
      <w:r w:rsidRPr="00E553AF">
        <w:rPr>
          <w:rFonts w:ascii="Courier New" w:hAnsi="Courier New" w:cs="Courier New"/>
          <w:color w:val="000000"/>
          <w:vertAlign w:val="superscript"/>
        </w:rPr>
      </w:r>
      <w:r w:rsidRPr="00E553AF">
        <w:rPr>
          <w:rFonts w:ascii="Courier New" w:hAnsi="Courier New" w:cs="Courier New"/>
          <w:color w:val="000000"/>
          <w:vertAlign w:val="superscript"/>
        </w:rPr>
        <w:fldChar w:fldCharType="separate"/>
      </w:r>
      <w:r w:rsidR="00B7780A">
        <w:rPr>
          <w:rFonts w:ascii="Courier New" w:hAnsi="Courier New" w:cs="Courier New"/>
          <w:color w:val="000000"/>
          <w:vertAlign w:val="superscript"/>
        </w:rPr>
        <w:t>1</w:t>
      </w:r>
      <w:r w:rsidRPr="00E553AF">
        <w:rPr>
          <w:rFonts w:ascii="Courier New" w:hAnsi="Courier New" w:cs="Courier New"/>
          <w:color w:val="000000"/>
          <w:vertAlign w:val="superscript"/>
        </w:rPr>
        <w:fldChar w:fldCharType="end"/>
      </w:r>
      <w:r w:rsidRPr="00E553AF">
        <w:rPr>
          <w:rFonts w:ascii="Courier New" w:hAnsi="Courier New" w:cs="Courier New"/>
          <w:color w:val="000000"/>
        </w:rPr>
        <w:t xml:space="preserve"> These health behaviors and experiences contribute to substantial morbidity for adolescents. </w:t>
      </w:r>
    </w:p>
    <w:p w14:paraId="1325C80E" w14:textId="77777777" w:rsidR="00B81D66" w:rsidRPr="00E553AF" w:rsidRDefault="00B81D66" w:rsidP="00B81D66">
      <w:pPr>
        <w:textAlignment w:val="baseline"/>
        <w:rPr>
          <w:rFonts w:ascii="Courier New" w:hAnsi="Courier New" w:cs="Courier New"/>
          <w:color w:val="000000"/>
        </w:rPr>
      </w:pPr>
    </w:p>
    <w:p w14:paraId="2B7869EC" w14:textId="77777777" w:rsidR="00B81D66" w:rsidRPr="00E553AF" w:rsidRDefault="00B81D66" w:rsidP="00B81D66">
      <w:pPr>
        <w:textAlignment w:val="baseline"/>
        <w:rPr>
          <w:rFonts w:ascii="Courier New" w:hAnsi="Courier New" w:cs="Courier New"/>
          <w:color w:val="000000"/>
        </w:rPr>
      </w:pPr>
      <w:r w:rsidRPr="00E553AF">
        <w:rPr>
          <w:rFonts w:ascii="Courier New" w:hAnsi="Courier New" w:cs="Courier New"/>
          <w:color w:val="000000"/>
        </w:rPr>
        <w:t xml:space="preserve">Studies show: </w:t>
      </w:r>
    </w:p>
    <w:p w14:paraId="45845C59" w14:textId="6958FA71" w:rsidR="00B81D66" w:rsidRPr="00E553AF" w:rsidRDefault="00B81D66" w:rsidP="00B81D66">
      <w:pPr>
        <w:numPr>
          <w:ilvl w:val="0"/>
          <w:numId w:val="45"/>
        </w:numPr>
        <w:ind w:left="360" w:hanging="360"/>
        <w:textAlignment w:val="baseline"/>
        <w:rPr>
          <w:rFonts w:ascii="Courier New" w:hAnsi="Courier New" w:cs="Courier New"/>
          <w:color w:val="000000"/>
        </w:rPr>
      </w:pPr>
      <w:r w:rsidRPr="00E553AF">
        <w:rPr>
          <w:rFonts w:ascii="Courier New" w:hAnsi="Courier New" w:cs="Courier New"/>
          <w:color w:val="000000"/>
        </w:rPr>
        <w:t>Increased numbers of sexual partners, lack of condom use, forced sex, and injection drug use can directly lead to infection.</w:t>
      </w:r>
      <w:r w:rsidRPr="00E553AF">
        <w:rPr>
          <w:rFonts w:ascii="Courier New" w:hAnsi="Courier New" w:cs="Courier New"/>
          <w:color w:val="000000"/>
        </w:rPr>
        <w:fldChar w:fldCharType="begin"/>
      </w:r>
      <w:r w:rsidRPr="00E553AF">
        <w:rPr>
          <w:rFonts w:ascii="Courier New" w:hAnsi="Courier New" w:cs="Courier New"/>
          <w:color w:val="000000"/>
        </w:rPr>
        <w:instrText xml:space="preserve"> NOTEREF _Ref530409517 \h  \* MERGEFORMAT </w:instrText>
      </w:r>
      <w:r w:rsidRPr="00E553AF">
        <w:rPr>
          <w:rFonts w:ascii="Courier New" w:hAnsi="Courier New" w:cs="Courier New"/>
          <w:color w:val="000000"/>
        </w:rPr>
      </w:r>
      <w:r w:rsidRPr="00E553AF">
        <w:rPr>
          <w:rFonts w:ascii="Courier New" w:hAnsi="Courier New" w:cs="Courier New"/>
          <w:color w:val="000000"/>
        </w:rPr>
        <w:fldChar w:fldCharType="separate"/>
      </w:r>
      <w:r w:rsidR="00B7780A" w:rsidRPr="00B7780A">
        <w:rPr>
          <w:rFonts w:ascii="Courier New" w:hAnsi="Courier New" w:cs="Courier New"/>
          <w:color w:val="000000"/>
          <w:vertAlign w:val="superscript"/>
        </w:rPr>
        <w:t>1</w:t>
      </w:r>
      <w:r w:rsidRPr="00E553AF">
        <w:rPr>
          <w:rFonts w:ascii="Courier New" w:hAnsi="Courier New" w:cs="Courier New"/>
          <w:color w:val="000000"/>
        </w:rPr>
        <w:fldChar w:fldCharType="end"/>
      </w:r>
    </w:p>
    <w:p w14:paraId="01D7A577" w14:textId="77777777" w:rsidR="00B81D66" w:rsidRPr="00E553AF" w:rsidRDefault="00B81D66" w:rsidP="00B81D66">
      <w:pPr>
        <w:numPr>
          <w:ilvl w:val="0"/>
          <w:numId w:val="45"/>
        </w:numPr>
        <w:ind w:left="360" w:hanging="360"/>
        <w:textAlignment w:val="baseline"/>
        <w:rPr>
          <w:rFonts w:ascii="Courier New" w:hAnsi="Courier New" w:cs="Courier New"/>
          <w:color w:val="000000"/>
        </w:rPr>
      </w:pPr>
      <w:r w:rsidRPr="00E553AF">
        <w:rPr>
          <w:rFonts w:ascii="Courier New" w:hAnsi="Courier New" w:cs="Courier New"/>
          <w:color w:val="000000"/>
        </w:rPr>
        <w:t>Youth who are bullied or who experience mental health problems or suicide ideation are more likely to engage in risky behavior, including sexual risk and drug use.</w:t>
      </w:r>
      <w:bookmarkStart w:id="5" w:name="_Ref531358463"/>
      <w:r w:rsidRPr="00E553AF">
        <w:rPr>
          <w:rStyle w:val="FootnoteReference"/>
          <w:rFonts w:ascii="Courier New" w:hAnsi="Courier New" w:cs="Courier New"/>
          <w:color w:val="000000"/>
        </w:rPr>
        <w:footnoteReference w:id="3"/>
      </w:r>
      <w:bookmarkEnd w:id="5"/>
      <w:r w:rsidRPr="00E553AF">
        <w:rPr>
          <w:rFonts w:ascii="Courier New" w:hAnsi="Courier New" w:cs="Courier New"/>
          <w:color w:val="000000"/>
          <w:vertAlign w:val="superscript"/>
        </w:rPr>
        <w:t>,</w:t>
      </w:r>
      <w:r w:rsidRPr="00E553AF">
        <w:rPr>
          <w:rStyle w:val="FootnoteReference"/>
          <w:rFonts w:ascii="Courier New" w:hAnsi="Courier New" w:cs="Courier New"/>
          <w:color w:val="000000"/>
        </w:rPr>
        <w:footnoteReference w:id="4"/>
      </w:r>
      <w:r w:rsidRPr="00E553AF">
        <w:rPr>
          <w:rFonts w:ascii="Courier New" w:hAnsi="Courier New" w:cs="Courier New"/>
          <w:color w:val="000000"/>
          <w:vertAlign w:val="superscript"/>
        </w:rPr>
        <w:t xml:space="preserve"> </w:t>
      </w:r>
    </w:p>
    <w:p w14:paraId="48F3859F" w14:textId="77777777" w:rsidR="00B81D66" w:rsidRPr="00E553AF" w:rsidRDefault="00B81D66" w:rsidP="00B81D66">
      <w:pPr>
        <w:numPr>
          <w:ilvl w:val="0"/>
          <w:numId w:val="45"/>
        </w:numPr>
        <w:ind w:left="360" w:hanging="360"/>
        <w:textAlignment w:val="baseline"/>
        <w:rPr>
          <w:rFonts w:ascii="Courier New" w:hAnsi="Courier New" w:cs="Courier New"/>
          <w:color w:val="000000"/>
        </w:rPr>
      </w:pPr>
      <w:r w:rsidRPr="00E553AF">
        <w:rPr>
          <w:rFonts w:ascii="Courier New" w:hAnsi="Courier New" w:cs="Courier New"/>
          <w:color w:val="000000"/>
        </w:rPr>
        <w:t>Adolescents’ misuse of prescription drugs is associated with having sex without a condom, having four or more sexual partners, and experiencing dating violence.</w:t>
      </w:r>
      <w:r w:rsidRPr="00E553AF">
        <w:rPr>
          <w:rStyle w:val="FootnoteReference"/>
          <w:rFonts w:ascii="Courier New" w:hAnsi="Courier New" w:cs="Courier New"/>
          <w:color w:val="000000"/>
        </w:rPr>
        <w:footnoteReference w:id="5"/>
      </w:r>
      <w:r w:rsidRPr="00E553AF">
        <w:rPr>
          <w:rFonts w:ascii="Courier New" w:hAnsi="Courier New" w:cs="Courier New"/>
          <w:color w:val="000000"/>
          <w:vertAlign w:val="superscript"/>
        </w:rPr>
        <w:t>,</w:t>
      </w:r>
      <w:r w:rsidRPr="00E553AF">
        <w:rPr>
          <w:rStyle w:val="FootnoteReference"/>
          <w:rFonts w:ascii="Courier New" w:hAnsi="Courier New" w:cs="Courier New"/>
          <w:color w:val="000000"/>
        </w:rPr>
        <w:footnoteReference w:id="6"/>
      </w:r>
      <w:r w:rsidRPr="00E553AF">
        <w:rPr>
          <w:rFonts w:ascii="Courier New" w:hAnsi="Courier New" w:cs="Courier New"/>
          <w:color w:val="000000"/>
          <w:vertAlign w:val="superscript"/>
        </w:rPr>
        <w:t xml:space="preserve"> </w:t>
      </w:r>
    </w:p>
    <w:p w14:paraId="4159F1DE" w14:textId="5A32FE45" w:rsidR="00B81D66" w:rsidRPr="00E553AF" w:rsidRDefault="00B81D66" w:rsidP="00B81D66">
      <w:pPr>
        <w:numPr>
          <w:ilvl w:val="0"/>
          <w:numId w:val="45"/>
        </w:numPr>
        <w:ind w:left="360" w:hanging="360"/>
        <w:textAlignment w:val="baseline"/>
        <w:rPr>
          <w:rFonts w:ascii="Courier New" w:hAnsi="Courier New" w:cs="Courier New"/>
          <w:color w:val="000000"/>
        </w:rPr>
      </w:pPr>
      <w:r w:rsidRPr="00E553AF">
        <w:rPr>
          <w:rFonts w:ascii="Courier New" w:hAnsi="Courier New" w:cs="Courier New"/>
          <w:color w:val="000000"/>
        </w:rPr>
        <w:t>Substance use is related to sexual risk behavior and violence.</w:t>
      </w:r>
      <w:r w:rsidRPr="00E553AF">
        <w:rPr>
          <w:rStyle w:val="FootnoteReference"/>
          <w:rFonts w:ascii="Courier New" w:hAnsi="Courier New" w:cs="Courier New"/>
          <w:color w:val="000000"/>
        </w:rPr>
        <w:footnoteReference w:id="7"/>
      </w:r>
      <w:r w:rsidRPr="00E553AF">
        <w:rPr>
          <w:rFonts w:ascii="Courier New" w:hAnsi="Courier New" w:cs="Courier New"/>
          <w:color w:val="000000"/>
          <w:vertAlign w:val="superscript"/>
        </w:rPr>
        <w:t>,</w:t>
      </w:r>
      <w:r w:rsidRPr="00E553AF">
        <w:rPr>
          <w:rStyle w:val="FootnoteReference"/>
          <w:rFonts w:ascii="Courier New" w:hAnsi="Courier New" w:cs="Courier New"/>
          <w:color w:val="000000"/>
        </w:rPr>
        <w:footnoteReference w:id="8"/>
      </w:r>
    </w:p>
    <w:p w14:paraId="32A0989B" w14:textId="12439E40" w:rsidR="00B81D66" w:rsidRPr="00E553AF" w:rsidRDefault="00B81D66" w:rsidP="00B81D66">
      <w:pPr>
        <w:numPr>
          <w:ilvl w:val="0"/>
          <w:numId w:val="45"/>
        </w:numPr>
        <w:ind w:left="360" w:hanging="360"/>
        <w:textAlignment w:val="baseline"/>
        <w:rPr>
          <w:rFonts w:ascii="Courier New" w:hAnsi="Courier New" w:cs="Courier New"/>
          <w:color w:val="000000"/>
        </w:rPr>
      </w:pPr>
      <w:r w:rsidRPr="00E553AF">
        <w:rPr>
          <w:rFonts w:ascii="Courier New" w:hAnsi="Courier New" w:cs="Courier New"/>
          <w:color w:val="000000"/>
        </w:rPr>
        <w:t>Adolescents who are bullied are more likely to have multiple sexual partners, have sex without a condom, use substances, and experience depression.</w:t>
      </w:r>
      <w:r w:rsidRPr="00E553AF">
        <w:rPr>
          <w:rFonts w:ascii="Courier New" w:hAnsi="Courier New" w:cs="Courier New"/>
          <w:color w:val="000000"/>
          <w:vertAlign w:val="superscript"/>
        </w:rPr>
        <w:fldChar w:fldCharType="begin"/>
      </w:r>
      <w:r w:rsidRPr="00E553AF">
        <w:rPr>
          <w:rFonts w:ascii="Courier New" w:hAnsi="Courier New" w:cs="Courier New"/>
          <w:color w:val="000000"/>
          <w:vertAlign w:val="superscript"/>
        </w:rPr>
        <w:instrText xml:space="preserve"> NOTEREF _Ref531358463 \h  \* MERGEFORMAT </w:instrText>
      </w:r>
      <w:r w:rsidRPr="00E553AF">
        <w:rPr>
          <w:rFonts w:ascii="Courier New" w:hAnsi="Courier New" w:cs="Courier New"/>
          <w:color w:val="000000"/>
          <w:vertAlign w:val="superscript"/>
        </w:rPr>
      </w:r>
      <w:r w:rsidRPr="00E553AF">
        <w:rPr>
          <w:rFonts w:ascii="Courier New" w:hAnsi="Courier New" w:cs="Courier New"/>
          <w:color w:val="000000"/>
          <w:vertAlign w:val="superscript"/>
        </w:rPr>
        <w:fldChar w:fldCharType="separate"/>
      </w:r>
      <w:r w:rsidR="00B7780A">
        <w:rPr>
          <w:rFonts w:ascii="Courier New" w:hAnsi="Courier New" w:cs="Courier New"/>
          <w:color w:val="000000"/>
          <w:vertAlign w:val="superscript"/>
        </w:rPr>
        <w:t>2</w:t>
      </w:r>
      <w:r w:rsidRPr="00E553AF">
        <w:rPr>
          <w:rFonts w:ascii="Courier New" w:hAnsi="Courier New" w:cs="Courier New"/>
          <w:color w:val="000000"/>
          <w:vertAlign w:val="superscript"/>
        </w:rPr>
        <w:fldChar w:fldCharType="end"/>
      </w:r>
      <w:r w:rsidRPr="00E553AF">
        <w:rPr>
          <w:rFonts w:ascii="Courier New" w:hAnsi="Courier New" w:cs="Courier New"/>
          <w:color w:val="000000"/>
          <w:vertAlign w:val="superscript"/>
        </w:rPr>
        <w:t>,</w:t>
      </w:r>
      <w:r w:rsidRPr="00E553AF">
        <w:rPr>
          <w:rStyle w:val="FootnoteReference"/>
          <w:rFonts w:ascii="Courier New" w:hAnsi="Courier New" w:cs="Courier New"/>
          <w:color w:val="000000"/>
        </w:rPr>
        <w:footnoteReference w:id="9"/>
      </w:r>
      <w:r w:rsidRPr="00E553AF">
        <w:rPr>
          <w:rFonts w:ascii="Courier New" w:hAnsi="Courier New" w:cs="Courier New"/>
          <w:color w:val="000000"/>
          <w:vertAlign w:val="superscript"/>
        </w:rPr>
        <w:t>-</w:t>
      </w:r>
      <w:r w:rsidRPr="00E553AF">
        <w:rPr>
          <w:rStyle w:val="FootnoteReference"/>
          <w:rFonts w:ascii="Courier New" w:hAnsi="Courier New" w:cs="Courier New"/>
          <w:vanish/>
          <w:color w:val="000000"/>
        </w:rPr>
        <w:footnoteReference w:id="10"/>
      </w:r>
      <w:r w:rsidRPr="00E553AF">
        <w:rPr>
          <w:rFonts w:ascii="Courier New" w:hAnsi="Courier New" w:cs="Courier New"/>
          <w:vanish/>
          <w:color w:val="000000"/>
          <w:vertAlign w:val="superscript"/>
        </w:rPr>
        <w:t>,</w:t>
      </w:r>
      <w:r w:rsidRPr="00E553AF">
        <w:rPr>
          <w:rStyle w:val="FootnoteReference"/>
          <w:rFonts w:ascii="Courier New" w:hAnsi="Courier New" w:cs="Courier New"/>
          <w:vanish/>
          <w:color w:val="000000"/>
        </w:rPr>
        <w:footnoteReference w:id="11"/>
      </w:r>
      <w:r w:rsidRPr="00E553AF">
        <w:rPr>
          <w:rFonts w:ascii="Courier New" w:hAnsi="Courier New" w:cs="Courier New"/>
          <w:vanish/>
          <w:color w:val="000000"/>
          <w:vertAlign w:val="superscript"/>
        </w:rPr>
        <w:t>,</w:t>
      </w:r>
      <w:r w:rsidRPr="00E553AF">
        <w:rPr>
          <w:rStyle w:val="FootnoteReference"/>
          <w:rFonts w:ascii="Courier New" w:hAnsi="Courier New" w:cs="Courier New"/>
          <w:color w:val="000000"/>
        </w:rPr>
        <w:footnoteReference w:id="12"/>
      </w:r>
      <w:r w:rsidRPr="00E553AF">
        <w:rPr>
          <w:rFonts w:ascii="Courier New" w:hAnsi="Courier New" w:cs="Courier New"/>
          <w:color w:val="000000"/>
        </w:rPr>
        <w:t xml:space="preserve"> </w:t>
      </w:r>
    </w:p>
    <w:p w14:paraId="560B4CAC" w14:textId="77777777" w:rsidR="00B81D66" w:rsidRPr="00E553AF" w:rsidRDefault="00B81D66" w:rsidP="00B81D66">
      <w:pPr>
        <w:textAlignment w:val="baseline"/>
        <w:rPr>
          <w:rFonts w:ascii="Courier New" w:hAnsi="Courier New" w:cs="Courier New"/>
          <w:color w:val="000000"/>
        </w:rPr>
      </w:pPr>
    </w:p>
    <w:p w14:paraId="04FB7702" w14:textId="6A19370C" w:rsidR="00101DEA" w:rsidRPr="00E553AF" w:rsidRDefault="00B81D66" w:rsidP="00B81D66">
      <w:pPr>
        <w:textAlignment w:val="baseline"/>
        <w:rPr>
          <w:rFonts w:ascii="Courier New" w:hAnsi="Courier New" w:cs="Courier New"/>
          <w:color w:val="000000"/>
        </w:rPr>
      </w:pPr>
      <w:r w:rsidRPr="00E553AF">
        <w:rPr>
          <w:rFonts w:ascii="Courier New" w:hAnsi="Courier New" w:cs="Courier New"/>
          <w:color w:val="000000"/>
        </w:rPr>
        <w:t>Addressed separately, these four focus areas are of concern to public health. However, data also indicate that risk behaviors co-occur and that a substantial number of students have experienced multiple risks across these areas. These four health topics also share common protective factors including school connectedness and family engagement.</w:t>
      </w:r>
      <w:r w:rsidRPr="00E553AF">
        <w:rPr>
          <w:rFonts w:ascii="Courier New" w:hAnsi="Courier New" w:cs="Courier New"/>
          <w:color w:val="000000"/>
          <w:vertAlign w:val="superscript"/>
        </w:rPr>
        <w:fldChar w:fldCharType="begin"/>
      </w:r>
      <w:r w:rsidRPr="00E553AF">
        <w:rPr>
          <w:rFonts w:ascii="Courier New" w:hAnsi="Courier New" w:cs="Courier New"/>
          <w:color w:val="000000"/>
          <w:vertAlign w:val="superscript"/>
        </w:rPr>
        <w:instrText xml:space="preserve"> NOTEREF _Ref530409517 \h  \* MERGEFORMAT </w:instrText>
      </w:r>
      <w:r w:rsidRPr="00E553AF">
        <w:rPr>
          <w:rFonts w:ascii="Courier New" w:hAnsi="Courier New" w:cs="Courier New"/>
          <w:color w:val="000000"/>
          <w:vertAlign w:val="superscript"/>
        </w:rPr>
      </w:r>
      <w:r w:rsidRPr="00E553AF">
        <w:rPr>
          <w:rFonts w:ascii="Courier New" w:hAnsi="Courier New" w:cs="Courier New"/>
          <w:color w:val="000000"/>
          <w:vertAlign w:val="superscript"/>
        </w:rPr>
        <w:fldChar w:fldCharType="separate"/>
      </w:r>
      <w:r w:rsidR="00B7780A">
        <w:rPr>
          <w:rFonts w:ascii="Courier New" w:hAnsi="Courier New" w:cs="Courier New"/>
          <w:color w:val="000000"/>
          <w:vertAlign w:val="superscript"/>
        </w:rPr>
        <w:t>1</w:t>
      </w:r>
      <w:r w:rsidRPr="00E553AF">
        <w:rPr>
          <w:rFonts w:ascii="Courier New" w:hAnsi="Courier New" w:cs="Courier New"/>
          <w:color w:val="000000"/>
          <w:vertAlign w:val="superscript"/>
        </w:rPr>
        <w:fldChar w:fldCharType="end"/>
      </w:r>
      <w:r w:rsidRPr="00E553AF">
        <w:rPr>
          <w:rFonts w:ascii="Courier New" w:hAnsi="Courier New" w:cs="Courier New"/>
          <w:color w:val="000000"/>
        </w:rPr>
        <w:t xml:space="preserve"> School connectedness—defined as “the belief held by students that adults and peers in the school care about their learning as well as about them as individuals”—is closely linked to increased academic achievement, school attendance, and educational attainment.</w:t>
      </w:r>
      <w:r w:rsidRPr="00E553AF">
        <w:rPr>
          <w:rFonts w:ascii="Courier New" w:hAnsi="Courier New" w:cs="Courier New"/>
          <w:color w:val="000000"/>
          <w:vertAlign w:val="superscript"/>
        </w:rPr>
        <w:fldChar w:fldCharType="begin"/>
      </w:r>
      <w:r w:rsidRPr="00E553AF">
        <w:rPr>
          <w:rFonts w:ascii="Courier New" w:hAnsi="Courier New" w:cs="Courier New"/>
          <w:color w:val="000000"/>
          <w:vertAlign w:val="superscript"/>
        </w:rPr>
        <w:instrText xml:space="preserve"> NOTEREF _Ref530409517 \h  \* MERGEFORMAT </w:instrText>
      </w:r>
      <w:r w:rsidRPr="00E553AF">
        <w:rPr>
          <w:rFonts w:ascii="Courier New" w:hAnsi="Courier New" w:cs="Courier New"/>
          <w:color w:val="000000"/>
          <w:vertAlign w:val="superscript"/>
        </w:rPr>
      </w:r>
      <w:r w:rsidRPr="00E553AF">
        <w:rPr>
          <w:rFonts w:ascii="Courier New" w:hAnsi="Courier New" w:cs="Courier New"/>
          <w:color w:val="000000"/>
          <w:vertAlign w:val="superscript"/>
        </w:rPr>
        <w:fldChar w:fldCharType="separate"/>
      </w:r>
      <w:r w:rsidR="00B7780A">
        <w:rPr>
          <w:rFonts w:ascii="Courier New" w:hAnsi="Courier New" w:cs="Courier New"/>
          <w:color w:val="000000"/>
          <w:vertAlign w:val="superscript"/>
        </w:rPr>
        <w:t>1</w:t>
      </w:r>
      <w:r w:rsidRPr="00E553AF">
        <w:rPr>
          <w:rFonts w:ascii="Courier New" w:hAnsi="Courier New" w:cs="Courier New"/>
          <w:color w:val="000000"/>
          <w:vertAlign w:val="superscript"/>
        </w:rPr>
        <w:fldChar w:fldCharType="end"/>
      </w:r>
      <w:r w:rsidRPr="00E553AF">
        <w:rPr>
          <w:rFonts w:ascii="Courier New" w:hAnsi="Courier New" w:cs="Courier New"/>
          <w:color w:val="000000"/>
        </w:rPr>
        <w:t xml:space="preserve"> </w:t>
      </w:r>
    </w:p>
    <w:p w14:paraId="361EC7EB" w14:textId="77777777" w:rsidR="009E0DB5" w:rsidRDefault="009E0DB5" w:rsidP="00B52B9B">
      <w:pPr>
        <w:textAlignment w:val="baseline"/>
        <w:rPr>
          <w:rStyle w:val="normaltextrun"/>
          <w:rFonts w:ascii="Courier New" w:hAnsi="Courier New" w:cs="Courier New"/>
          <w:color w:val="000000"/>
          <w:shd w:val="clear" w:color="auto" w:fill="FFFFFF"/>
        </w:rPr>
      </w:pPr>
    </w:p>
    <w:p w14:paraId="4156A74E" w14:textId="36675B1A" w:rsidR="00B81D66" w:rsidRPr="00E553AF" w:rsidRDefault="00B81D66" w:rsidP="00B81D66">
      <w:pPr>
        <w:rPr>
          <w:rStyle w:val="normaltextrun"/>
          <w:rFonts w:ascii="Courier New" w:hAnsi="Courier New" w:cs="Courier New"/>
          <w:color w:val="000000"/>
          <w:shd w:val="clear" w:color="auto" w:fill="FFFFFF"/>
        </w:rPr>
      </w:pPr>
      <w:r w:rsidRPr="00E553AF">
        <w:rPr>
          <w:rStyle w:val="normaltextrun"/>
          <w:rFonts w:ascii="Courier New" w:hAnsi="Courier New" w:cs="Courier New"/>
          <w:color w:val="000000"/>
          <w:shd w:val="clear" w:color="auto" w:fill="FFFFFF"/>
        </w:rPr>
        <w:t xml:space="preserve">Recognizing that the nation’s schools are one of the primary settings for the development of youth, DASH aims to support school-based prevention of HIV/STDs and pregnancy. DASH’s goal is to develop effective communication materials and strategies to support these prevention efforts, thereby providing youth with fundamental health knowledge and skills as well as helping them to establish healthy behaviors for a lifetime. </w:t>
      </w:r>
    </w:p>
    <w:p w14:paraId="356B35EE" w14:textId="77777777" w:rsidR="009E0DB5" w:rsidRDefault="009E0DB5" w:rsidP="00B81D66">
      <w:pPr>
        <w:rPr>
          <w:rFonts w:ascii="Courier New" w:hAnsi="Courier New" w:cs="Courier New"/>
        </w:rPr>
      </w:pPr>
    </w:p>
    <w:p w14:paraId="1EC007BC" w14:textId="77777777" w:rsidR="00E9033A" w:rsidRDefault="00B81D66" w:rsidP="00B81D66">
      <w:pPr>
        <w:rPr>
          <w:rFonts w:ascii="Courier New" w:hAnsi="Courier New" w:cs="Courier New"/>
        </w:rPr>
      </w:pPr>
      <w:r w:rsidRPr="00E553AF">
        <w:rPr>
          <w:rFonts w:ascii="Courier New" w:hAnsi="Courier New" w:cs="Courier New"/>
        </w:rPr>
        <w:t>It is at this juncture that CDC DASH contracted IQ Solutions</w:t>
      </w:r>
      <w:r w:rsidR="009E0DB5">
        <w:rPr>
          <w:rFonts w:ascii="Courier New" w:hAnsi="Courier New" w:cs="Courier New"/>
        </w:rPr>
        <w:t>, Inc.</w:t>
      </w:r>
      <w:r w:rsidRPr="00E553AF">
        <w:rPr>
          <w:rFonts w:ascii="Courier New" w:hAnsi="Courier New" w:cs="Courier New"/>
        </w:rPr>
        <w:t xml:space="preserve"> to implement a qualitative project to help solidify key </w:t>
      </w:r>
      <w:r w:rsidR="00E9033A">
        <w:rPr>
          <w:rFonts w:ascii="Courier New" w:hAnsi="Courier New" w:cs="Courier New"/>
        </w:rPr>
        <w:t xml:space="preserve">terms and </w:t>
      </w:r>
      <w:r w:rsidRPr="00E553AF">
        <w:rPr>
          <w:rFonts w:ascii="Courier New" w:hAnsi="Courier New" w:cs="Courier New"/>
        </w:rPr>
        <w:t>messages that resonate with members of target audiences</w:t>
      </w:r>
      <w:r w:rsidR="005A3707">
        <w:rPr>
          <w:rFonts w:ascii="Courier New" w:hAnsi="Courier New" w:cs="Courier New"/>
        </w:rPr>
        <w:t xml:space="preserve">: </w:t>
      </w:r>
      <w:r w:rsidRPr="00E553AF">
        <w:rPr>
          <w:rFonts w:ascii="Courier New" w:hAnsi="Courier New" w:cs="Courier New"/>
        </w:rPr>
        <w:t xml:space="preserve">intermediaries that influence students and support high-risk groups. </w:t>
      </w:r>
    </w:p>
    <w:p w14:paraId="2F894306" w14:textId="77777777" w:rsidR="00E9033A" w:rsidRDefault="00E9033A" w:rsidP="00B81D66">
      <w:pPr>
        <w:rPr>
          <w:rFonts w:ascii="Courier New" w:hAnsi="Courier New" w:cs="Courier New"/>
        </w:rPr>
      </w:pPr>
    </w:p>
    <w:p w14:paraId="17E08CAF" w14:textId="5D185E26" w:rsidR="00E9033A" w:rsidRDefault="00180B84" w:rsidP="00B81D66">
      <w:r>
        <w:rPr>
          <w:rFonts w:ascii="Courier New" w:hAnsi="Courier New" w:cs="Courier New"/>
        </w:rPr>
        <w:t xml:space="preserve">The project team </w:t>
      </w:r>
      <w:r w:rsidR="007756F3" w:rsidRPr="007756F3">
        <w:rPr>
          <w:rFonts w:ascii="Courier New" w:hAnsi="Courier New" w:cs="Courier New"/>
        </w:rPr>
        <w:t xml:space="preserve">(CDC and IQ Solutions) </w:t>
      </w:r>
      <w:r>
        <w:rPr>
          <w:rFonts w:ascii="Courier New" w:hAnsi="Courier New" w:cs="Courier New"/>
        </w:rPr>
        <w:t>will use 15 in-person focus groups conducted in 5 geographic locations</w:t>
      </w:r>
      <w:r w:rsidR="0026731E" w:rsidRPr="0026731E">
        <w:rPr>
          <w:rFonts w:ascii="Courier New" w:hAnsi="Courier New" w:cs="Courier New"/>
        </w:rPr>
        <w:t xml:space="preserve"> </w:t>
      </w:r>
      <w:r w:rsidR="0026731E">
        <w:rPr>
          <w:rFonts w:ascii="Courier New" w:hAnsi="Courier New" w:cs="Courier New"/>
        </w:rPr>
        <w:t>to collect data</w:t>
      </w:r>
      <w:r>
        <w:rPr>
          <w:rFonts w:ascii="Courier New" w:hAnsi="Courier New" w:cs="Courier New"/>
        </w:rPr>
        <w:t xml:space="preserve">. </w:t>
      </w:r>
      <w:r w:rsidR="00E9033A">
        <w:rPr>
          <w:rFonts w:ascii="Courier New" w:hAnsi="Courier New" w:cs="Courier New"/>
        </w:rPr>
        <w:t>Our qualitative research will use volunteer participants in groups and use standardized methods for: exploratory and formative research; and concept, material, and product development and testing. More specifically, volunteer participants will include</w:t>
      </w:r>
      <w:r w:rsidR="00E417AA">
        <w:rPr>
          <w:rFonts w:ascii="Courier New" w:hAnsi="Courier New" w:cs="Courier New"/>
        </w:rPr>
        <w:t xml:space="preserve"> parents/caregivers, as well as individuals who work at education agencies and nongovernmental agencies</w:t>
      </w:r>
      <w:r w:rsidR="009A5647">
        <w:rPr>
          <w:rFonts w:ascii="Courier New" w:hAnsi="Courier New" w:cs="Courier New"/>
        </w:rPr>
        <w:t xml:space="preserve"> (hereby referred to as professional</w:t>
      </w:r>
      <w:r w:rsidR="004A6F74">
        <w:rPr>
          <w:rFonts w:ascii="Courier New" w:hAnsi="Courier New" w:cs="Courier New"/>
        </w:rPr>
        <w:t>s</w:t>
      </w:r>
      <w:r w:rsidR="009A5647" w:rsidRPr="00C11E97">
        <w:rPr>
          <w:rFonts w:ascii="Courier New" w:hAnsi="Courier New" w:cs="Courier New"/>
        </w:rPr>
        <w:t>)</w:t>
      </w:r>
      <w:r w:rsidR="00E417AA" w:rsidRPr="00C11E97">
        <w:rPr>
          <w:rFonts w:ascii="Courier New" w:hAnsi="Courier New" w:cs="Courier New"/>
        </w:rPr>
        <w:t>.</w:t>
      </w:r>
      <w:r w:rsidR="002F35E2" w:rsidRPr="00C11E97">
        <w:t xml:space="preserve">  </w:t>
      </w:r>
    </w:p>
    <w:p w14:paraId="3A4A068D" w14:textId="77777777" w:rsidR="00E9033A" w:rsidRDefault="00E9033A" w:rsidP="00B81D66"/>
    <w:p w14:paraId="762158C7" w14:textId="72496C88" w:rsidR="00B81D66" w:rsidRDefault="00E9033A" w:rsidP="00B81D66">
      <w:pPr>
        <w:rPr>
          <w:rFonts w:ascii="Courier New" w:hAnsi="Courier New" w:cs="Courier New"/>
        </w:rPr>
      </w:pPr>
      <w:r>
        <w:rPr>
          <w:rFonts w:ascii="Courier New" w:hAnsi="Courier New" w:cs="Courier New"/>
        </w:rPr>
        <w:t xml:space="preserve">Short-term qualitative research techniques have previously proven invaluable in the development of scientifically valid and population-appropriate interventions. Research activities—including facilitator guide question domains—will provide information on how target audience members respond to questions and ways in which question response bias and error can be reduced. Ultimately, the results of these research activities will be used to inform many aspects of a national </w:t>
      </w:r>
      <w:r w:rsidR="00E929A7">
        <w:rPr>
          <w:rFonts w:ascii="Courier New" w:hAnsi="Courier New" w:cs="Courier New"/>
        </w:rPr>
        <w:t>social media</w:t>
      </w:r>
      <w:r>
        <w:rPr>
          <w:rFonts w:ascii="Courier New" w:hAnsi="Courier New" w:cs="Courier New"/>
        </w:rPr>
        <w:t xml:space="preserve"> campaign, intended to reach a broad audience. </w:t>
      </w:r>
      <w:r w:rsidR="002F35E2" w:rsidRPr="00C11E97">
        <w:rPr>
          <w:rFonts w:ascii="Courier New" w:hAnsi="Courier New" w:cs="Courier New"/>
        </w:rPr>
        <w:t xml:space="preserve">The data collected from focus group participants will not include personal identifiers. </w:t>
      </w:r>
    </w:p>
    <w:p w14:paraId="29B3BA98" w14:textId="2FBD5854" w:rsidR="00E9033A" w:rsidRDefault="00E9033A" w:rsidP="00B81D66">
      <w:pPr>
        <w:rPr>
          <w:rFonts w:ascii="Courier New" w:hAnsi="Courier New" w:cs="Courier New"/>
        </w:rPr>
      </w:pPr>
    </w:p>
    <w:p w14:paraId="7AC8B679" w14:textId="68E8A2B9" w:rsidR="00E9033A" w:rsidRDefault="00E9033A" w:rsidP="00E9033A">
      <w:pPr>
        <w:pStyle w:val="aBodyText"/>
        <w:rPr>
          <w:rFonts w:ascii="Courier New" w:hAnsi="Courier New" w:cs="Courier New"/>
        </w:rPr>
      </w:pPr>
      <w:r>
        <w:rPr>
          <w:rFonts w:ascii="Courier New" w:hAnsi="Courier New" w:cs="Courier New"/>
        </w:rPr>
        <w:t>In health communications, target audience members or representatives provide information for delivering clear and influential health messages. Provisional versions of messages—which include key terminology—must be tested with members of target audiences.</w:t>
      </w:r>
      <w:r>
        <w:rPr>
          <w:rStyle w:val="FootnoteReference"/>
          <w:rFonts w:ascii="Courier New" w:hAnsi="Courier New"/>
        </w:rPr>
        <w:footnoteReference w:id="13"/>
      </w:r>
      <w:r w:rsidRPr="008979D1">
        <w:rPr>
          <w:rFonts w:ascii="Courier New" w:hAnsi="Courier New" w:cs="Courier New"/>
          <w:vertAlign w:val="superscript"/>
        </w:rPr>
        <w:t>,</w:t>
      </w:r>
      <w:r>
        <w:rPr>
          <w:rStyle w:val="FootnoteReference"/>
          <w:rFonts w:ascii="Courier New" w:hAnsi="Courier New"/>
        </w:rPr>
        <w:footnoteReference w:id="14"/>
      </w:r>
      <w:r>
        <w:rPr>
          <w:rFonts w:ascii="Courier New" w:hAnsi="Courier New" w:cs="Courier New"/>
          <w:vertAlign w:val="superscript"/>
        </w:rPr>
        <w:t>,</w:t>
      </w:r>
      <w:r>
        <w:rPr>
          <w:rStyle w:val="FootnoteReference"/>
          <w:rFonts w:ascii="Courier New" w:hAnsi="Courier New"/>
        </w:rPr>
        <w:footnoteReference w:id="15"/>
      </w:r>
      <w:r>
        <w:rPr>
          <w:rFonts w:ascii="Courier New" w:hAnsi="Courier New" w:cs="Courier New"/>
          <w:vertAlign w:val="superscript"/>
        </w:rPr>
        <w:t>,</w:t>
      </w:r>
      <w:r>
        <w:rPr>
          <w:rStyle w:val="FootnoteReference"/>
          <w:rFonts w:ascii="Courier New" w:hAnsi="Courier New"/>
        </w:rPr>
        <w:footnoteReference w:id="16"/>
      </w:r>
      <w:r>
        <w:rPr>
          <w:rFonts w:ascii="Courier New" w:hAnsi="Courier New" w:cs="Courier New"/>
        </w:rPr>
        <w:t xml:space="preserve"> </w:t>
      </w:r>
      <w:r w:rsidRPr="00EA4EA4">
        <w:rPr>
          <w:rFonts w:ascii="Courier New" w:hAnsi="Courier New" w:cs="Courier New"/>
        </w:rPr>
        <w:t xml:space="preserve">The results from the focus groups will be used to inform the development of </w:t>
      </w:r>
      <w:r>
        <w:rPr>
          <w:rFonts w:ascii="Courier New" w:hAnsi="Courier New" w:cs="Courier New"/>
        </w:rPr>
        <w:t>a national social media campaign. R</w:t>
      </w:r>
      <w:r w:rsidRPr="008E3041">
        <w:rPr>
          <w:rFonts w:ascii="Courier New" w:hAnsi="Courier New" w:cs="Courier New"/>
        </w:rPr>
        <w:t>esources</w:t>
      </w:r>
      <w:r>
        <w:rPr>
          <w:rFonts w:ascii="Courier New" w:hAnsi="Courier New" w:cs="Courier New"/>
        </w:rPr>
        <w:t xml:space="preserve"> for the campaign (e.g., print ads, educational materials, infographics) will be developed according to what the research will reveal, and will be </w:t>
      </w:r>
      <w:r w:rsidRPr="008E3041">
        <w:rPr>
          <w:rFonts w:ascii="Courier New" w:hAnsi="Courier New" w:cs="Courier New"/>
        </w:rPr>
        <w:t>tailored to and aimed at</w:t>
      </w:r>
      <w:r>
        <w:rPr>
          <w:rFonts w:ascii="Courier New" w:hAnsi="Courier New" w:cs="Courier New"/>
        </w:rPr>
        <w:t xml:space="preserve"> a broad audience, including</w:t>
      </w:r>
      <w:r w:rsidRPr="00EA4EA4">
        <w:rPr>
          <w:rFonts w:ascii="Courier New" w:hAnsi="Courier New" w:cs="Courier New"/>
        </w:rPr>
        <w:t xml:space="preserve"> </w:t>
      </w:r>
      <w:r>
        <w:rPr>
          <w:rFonts w:ascii="Courier New" w:hAnsi="Courier New" w:cs="Courier New"/>
        </w:rPr>
        <w:t xml:space="preserve">education and public health professionals, as well as health care providers and community leaders, who work with youth. </w:t>
      </w:r>
      <w:r w:rsidRPr="00B300A4">
        <w:rPr>
          <w:rFonts w:ascii="Courier New" w:hAnsi="Courier New" w:cs="Courier New"/>
        </w:rPr>
        <w:t xml:space="preserve">Further, as the results are made available, we plan to share them internally with CDC grantees and externally with relevant stakeholders in the form of oral presentations and through academic publications. It is important to us that these research findings are widely shared with individuals in the field who are working to protect adolescent health and support their academic performance. </w:t>
      </w:r>
      <w:r>
        <w:rPr>
          <w:rFonts w:ascii="Courier New" w:hAnsi="Courier New" w:cs="Courier New"/>
        </w:rPr>
        <w:t>Lastly, results of the qualitative focus groups will also be used in conjunction with other information to enhance or develop adolescent and school health-related communications among stakeholders</w:t>
      </w:r>
      <w:r w:rsidR="00E929A7">
        <w:rPr>
          <w:rFonts w:ascii="Courier New" w:hAnsi="Courier New" w:cs="Courier New"/>
        </w:rPr>
        <w:t xml:space="preserve"> </w:t>
      </w:r>
      <w:r>
        <w:rPr>
          <w:rFonts w:ascii="Courier New" w:hAnsi="Courier New" w:cs="Courier New"/>
        </w:rPr>
        <w:t xml:space="preserve">across all regions of the United States. </w:t>
      </w:r>
    </w:p>
    <w:p w14:paraId="0DF26716" w14:textId="77777777" w:rsidR="00E9033A" w:rsidRDefault="00E9033A" w:rsidP="00B81D66">
      <w:pPr>
        <w:rPr>
          <w:rFonts w:ascii="Courier New" w:hAnsi="Courier New" w:cs="Courier New"/>
        </w:rPr>
      </w:pPr>
    </w:p>
    <w:bookmarkEnd w:id="3"/>
    <w:p w14:paraId="059C9AB4" w14:textId="54DD9148" w:rsidR="002B4043" w:rsidRPr="004A6F74" w:rsidRDefault="002B4043" w:rsidP="004A6F74">
      <w:pPr>
        <w:pStyle w:val="m8266079329309420034gmail-abodytext"/>
        <w:shd w:val="clear" w:color="auto" w:fill="FFFFFF"/>
        <w:spacing w:before="120" w:beforeAutospacing="0" w:after="0" w:afterAutospacing="0"/>
        <w:rPr>
          <w:rFonts w:ascii="Courier New" w:hAnsi="Courier New" w:cs="Courier New"/>
          <w:color w:val="222222"/>
        </w:rPr>
      </w:pPr>
    </w:p>
    <w:p w14:paraId="63E7A532" w14:textId="13715B20" w:rsidR="002B4043" w:rsidRPr="00D96D9E" w:rsidRDefault="002B4043" w:rsidP="002B4043">
      <w:pPr>
        <w:pStyle w:val="aBodyText"/>
        <w:numPr>
          <w:ilvl w:val="0"/>
          <w:numId w:val="43"/>
        </w:numPr>
        <w:rPr>
          <w:rFonts w:ascii="Courier New" w:hAnsi="Courier New" w:cs="Courier New"/>
          <w:b/>
          <w:bCs/>
          <w:iCs/>
          <w:szCs w:val="28"/>
        </w:rPr>
      </w:pPr>
      <w:r w:rsidRPr="00D96D9E">
        <w:rPr>
          <w:rFonts w:ascii="Courier New" w:hAnsi="Courier New" w:cs="Courier New"/>
          <w:b/>
          <w:bCs/>
          <w:iCs/>
          <w:szCs w:val="28"/>
        </w:rPr>
        <w:t>Purpose and Use of Information Collection</w:t>
      </w:r>
    </w:p>
    <w:p w14:paraId="2BAA42E0" w14:textId="77777777" w:rsidR="00042845" w:rsidRDefault="00042845" w:rsidP="00042845">
      <w:pPr>
        <w:pStyle w:val="aBodyText"/>
        <w:spacing w:before="0"/>
        <w:rPr>
          <w:rFonts w:ascii="Courier New" w:hAnsi="Courier New" w:cs="Courier New"/>
        </w:rPr>
      </w:pPr>
    </w:p>
    <w:p w14:paraId="2639F85F" w14:textId="5F288898" w:rsidR="00954139" w:rsidRPr="00A60E27" w:rsidRDefault="00954139" w:rsidP="00042845">
      <w:pPr>
        <w:pStyle w:val="aBodyText"/>
        <w:spacing w:before="0"/>
        <w:rPr>
          <w:rFonts w:ascii="Courier New" w:hAnsi="Courier New" w:cs="Courier New"/>
        </w:rPr>
      </w:pPr>
      <w:r w:rsidRPr="00B453C3">
        <w:rPr>
          <w:rFonts w:ascii="Courier New" w:hAnsi="Courier New" w:cs="Courier New"/>
        </w:rPr>
        <w:t xml:space="preserve">CDC DASH seeks to conduct </w:t>
      </w:r>
      <w:r w:rsidR="00E9033A">
        <w:rPr>
          <w:rFonts w:ascii="Courier New" w:hAnsi="Courier New" w:cs="Courier New"/>
        </w:rPr>
        <w:t>formative research</w:t>
      </w:r>
      <w:r w:rsidR="00CB30BE">
        <w:rPr>
          <w:rFonts w:ascii="Courier New" w:hAnsi="Courier New" w:cs="Courier New"/>
        </w:rPr>
        <w:t xml:space="preserve"> (</w:t>
      </w:r>
      <w:r w:rsidR="00CB30BE" w:rsidRPr="00CB30BE">
        <w:rPr>
          <w:rFonts w:ascii="Courier New" w:hAnsi="Courier New" w:cs="Courier New"/>
          <w:b/>
        </w:rPr>
        <w:t>Attachment 4</w:t>
      </w:r>
      <w:r w:rsidR="00CB30BE">
        <w:rPr>
          <w:rFonts w:ascii="Courier New" w:hAnsi="Courier New" w:cs="Courier New"/>
        </w:rPr>
        <w:t>)</w:t>
      </w:r>
      <w:r w:rsidRPr="00B453C3">
        <w:rPr>
          <w:rFonts w:ascii="Courier New" w:hAnsi="Courier New" w:cs="Courier New"/>
        </w:rPr>
        <w:t xml:space="preserve"> with individuals with a stake in DASH’s work in adolescent and school </w:t>
      </w:r>
      <w:r w:rsidRPr="00A60E27">
        <w:rPr>
          <w:rFonts w:ascii="Courier New" w:hAnsi="Courier New" w:cs="Courier New"/>
        </w:rPr>
        <w:t>health</w:t>
      </w:r>
      <w:r w:rsidR="00DA13A8" w:rsidRPr="00A60E27">
        <w:rPr>
          <w:rFonts w:ascii="Courier New" w:hAnsi="Courier New" w:cs="Courier New"/>
        </w:rPr>
        <w:t>, as well as obtain feedback on an existing DASH fact sheet titled “How CDC Prepares Healthy Youth for Successful Futures” (</w:t>
      </w:r>
      <w:r w:rsidR="00DA13A8" w:rsidRPr="00A60E27">
        <w:rPr>
          <w:rFonts w:ascii="Courier New" w:hAnsi="Courier New" w:cs="Courier New"/>
          <w:b/>
        </w:rPr>
        <w:t>Attachment 5)</w:t>
      </w:r>
      <w:r w:rsidR="0001012F" w:rsidRPr="00A60E27">
        <w:rPr>
          <w:rFonts w:ascii="Courier New" w:hAnsi="Courier New" w:cs="Courier New"/>
        </w:rPr>
        <w:t>.</w:t>
      </w:r>
      <w:r w:rsidR="00866617" w:rsidRPr="00A60E27">
        <w:rPr>
          <w:rFonts w:ascii="Courier New" w:hAnsi="Courier New" w:cs="Courier New"/>
        </w:rPr>
        <w:t xml:space="preserve"> </w:t>
      </w:r>
      <w:r w:rsidR="0070590B" w:rsidRPr="00A60E27">
        <w:rPr>
          <w:rFonts w:ascii="Courier New" w:hAnsi="Courier New" w:cs="Courier New"/>
        </w:rPr>
        <w:t xml:space="preserve">The purpose of this project is to explore CDC DASH target audience reactions to </w:t>
      </w:r>
      <w:r w:rsidR="00E91782">
        <w:rPr>
          <w:rFonts w:ascii="Courier New" w:hAnsi="Courier New" w:cs="Courier New"/>
        </w:rPr>
        <w:t xml:space="preserve">themes, </w:t>
      </w:r>
      <w:r w:rsidR="00E9033A">
        <w:rPr>
          <w:rFonts w:ascii="Courier New" w:hAnsi="Courier New" w:cs="Courier New"/>
        </w:rPr>
        <w:t>terms</w:t>
      </w:r>
      <w:r w:rsidR="00E91782">
        <w:rPr>
          <w:rFonts w:ascii="Courier New" w:hAnsi="Courier New" w:cs="Courier New"/>
        </w:rPr>
        <w:t>,</w:t>
      </w:r>
      <w:r w:rsidR="00E9033A">
        <w:rPr>
          <w:rFonts w:ascii="Courier New" w:hAnsi="Courier New" w:cs="Courier New"/>
        </w:rPr>
        <w:t xml:space="preserve"> and </w:t>
      </w:r>
      <w:r w:rsidR="0070590B" w:rsidRPr="00A60E27">
        <w:rPr>
          <w:rFonts w:ascii="Courier New" w:hAnsi="Courier New" w:cs="Courier New"/>
        </w:rPr>
        <w:t>messages related to</w:t>
      </w:r>
      <w:r w:rsidRPr="00A60E27">
        <w:rPr>
          <w:rFonts w:ascii="Courier New" w:hAnsi="Courier New" w:cs="Courier New"/>
        </w:rPr>
        <w:t>:</w:t>
      </w:r>
    </w:p>
    <w:p w14:paraId="50E9708C" w14:textId="3667250C" w:rsidR="00954139" w:rsidRPr="00A60E27" w:rsidRDefault="00954139" w:rsidP="00954139">
      <w:pPr>
        <w:pStyle w:val="aBodyText"/>
        <w:numPr>
          <w:ilvl w:val="0"/>
          <w:numId w:val="47"/>
        </w:numPr>
        <w:spacing w:before="0"/>
        <w:rPr>
          <w:rFonts w:ascii="Courier New" w:hAnsi="Courier New" w:cs="Courier New"/>
        </w:rPr>
      </w:pPr>
      <w:r w:rsidRPr="00A60E27">
        <w:rPr>
          <w:rFonts w:ascii="Courier New" w:hAnsi="Courier New" w:cs="Courier New"/>
        </w:rPr>
        <w:t>C</w:t>
      </w:r>
      <w:r w:rsidR="0070590B" w:rsidRPr="00A60E27">
        <w:rPr>
          <w:rFonts w:ascii="Courier New" w:hAnsi="Courier New" w:cs="Courier New"/>
        </w:rPr>
        <w:t>o-occurrence of risks across sexual behaviors and experiences, substance use, mental health, and violence victimization;</w:t>
      </w:r>
    </w:p>
    <w:p w14:paraId="027DBAB7" w14:textId="5E51E85D" w:rsidR="00954139" w:rsidRPr="00A60E27" w:rsidRDefault="0070590B" w:rsidP="00954139">
      <w:pPr>
        <w:pStyle w:val="aBodyText"/>
        <w:numPr>
          <w:ilvl w:val="0"/>
          <w:numId w:val="47"/>
        </w:numPr>
        <w:spacing w:before="0"/>
        <w:rPr>
          <w:rFonts w:ascii="Courier New" w:hAnsi="Courier New" w:cs="Courier New"/>
        </w:rPr>
      </w:pPr>
      <w:r w:rsidRPr="00A60E27">
        <w:rPr>
          <w:rFonts w:ascii="Courier New" w:hAnsi="Courier New" w:cs="Courier New"/>
        </w:rPr>
        <w:t>DASH’s investment in healthy youth and healthy communities; and</w:t>
      </w:r>
    </w:p>
    <w:p w14:paraId="7527DD52" w14:textId="30D80E21" w:rsidR="00E91782" w:rsidRDefault="0070590B" w:rsidP="00E91782">
      <w:pPr>
        <w:pStyle w:val="aBodyText"/>
        <w:numPr>
          <w:ilvl w:val="0"/>
          <w:numId w:val="47"/>
        </w:numPr>
        <w:spacing w:before="0"/>
        <w:rPr>
          <w:rFonts w:ascii="Courier New" w:hAnsi="Courier New" w:cs="Courier New"/>
        </w:rPr>
      </w:pPr>
      <w:r w:rsidRPr="00A60E27">
        <w:rPr>
          <w:rFonts w:ascii="Courier New" w:hAnsi="Courier New" w:cs="Courier New"/>
        </w:rPr>
        <w:t>DASH-recommended practices to improve youth health outcomes.</w:t>
      </w:r>
    </w:p>
    <w:p w14:paraId="6BA2E2E0" w14:textId="4E814988" w:rsidR="00E91782" w:rsidRPr="00E91782" w:rsidRDefault="00E91782" w:rsidP="00B300A4">
      <w:pPr>
        <w:pStyle w:val="aBodyText"/>
        <w:spacing w:before="0"/>
        <w:ind w:left="720"/>
        <w:rPr>
          <w:rFonts w:ascii="Courier New" w:hAnsi="Courier New" w:cs="Courier New"/>
        </w:rPr>
      </w:pPr>
      <w:r>
        <w:rPr>
          <w:rFonts w:ascii="Courier New" w:hAnsi="Courier New" w:cs="Courier New"/>
        </w:rPr>
        <w:t xml:space="preserve">As well as their knowledge, attitudes, and beliefs towards HIV, STD and pregnancy prevention and communication strategies. </w:t>
      </w:r>
    </w:p>
    <w:p w14:paraId="4B07F7F9" w14:textId="0BC0ECA4" w:rsidR="00B453C3" w:rsidRPr="00A60E27" w:rsidRDefault="00B453C3" w:rsidP="00042845">
      <w:pPr>
        <w:rPr>
          <w:rFonts w:ascii="Courier New" w:hAnsi="Courier New" w:cs="Courier New"/>
        </w:rPr>
      </w:pPr>
    </w:p>
    <w:p w14:paraId="4F97C0F5" w14:textId="365DD209" w:rsidR="00E9033A" w:rsidRDefault="00E9033A" w:rsidP="00E9033A">
      <w:pPr>
        <w:rPr>
          <w:rFonts w:ascii="Courier New" w:hAnsi="Courier New" w:cs="Courier New"/>
        </w:rPr>
      </w:pPr>
      <w:r>
        <w:rPr>
          <w:rFonts w:ascii="Courier New" w:hAnsi="Courier New" w:cs="Courier New"/>
        </w:rPr>
        <w:t xml:space="preserve">Formative research is an integral part of the operations research and surveillance activities at NCHHSTP because they are dependent upon the target audience members (general public, health professionals) to obtain the data needed to monitor changes in disease epidemiology and design more effective and efficient interventions. CDC will process the results from the research activities presented in this document into a national </w:t>
      </w:r>
      <w:r w:rsidR="00E91782">
        <w:rPr>
          <w:rFonts w:ascii="Courier New" w:hAnsi="Courier New" w:cs="Courier New"/>
        </w:rPr>
        <w:t>social media</w:t>
      </w:r>
      <w:r>
        <w:rPr>
          <w:rFonts w:ascii="Courier New" w:hAnsi="Courier New" w:cs="Courier New"/>
        </w:rPr>
        <w:t xml:space="preserve"> campaign in a timely manner.</w:t>
      </w:r>
    </w:p>
    <w:p w14:paraId="2E73F539" w14:textId="77777777" w:rsidR="00E9033A" w:rsidRDefault="00E9033A" w:rsidP="00042845">
      <w:pPr>
        <w:rPr>
          <w:rFonts w:ascii="Courier New" w:hAnsi="Courier New" w:cs="Courier New"/>
        </w:rPr>
      </w:pPr>
    </w:p>
    <w:p w14:paraId="7B784263" w14:textId="77777777" w:rsidR="00E9033A" w:rsidRDefault="00E9033A" w:rsidP="00042845">
      <w:pPr>
        <w:rPr>
          <w:rFonts w:ascii="Courier New" w:hAnsi="Courier New" w:cs="Courier New"/>
        </w:rPr>
      </w:pPr>
    </w:p>
    <w:p w14:paraId="0C6A467B" w14:textId="31935031" w:rsidR="0078042C" w:rsidRPr="00A60E27" w:rsidRDefault="00945857" w:rsidP="00042845">
      <w:pPr>
        <w:rPr>
          <w:rFonts w:ascii="Courier New" w:hAnsi="Courier New" w:cs="Courier New"/>
          <w:b/>
        </w:rPr>
      </w:pPr>
      <w:r w:rsidRPr="00A60E27">
        <w:rPr>
          <w:rFonts w:ascii="Courier New" w:hAnsi="Courier New" w:cs="Courier New"/>
        </w:rPr>
        <w:t>Data for this project will be collected through focus groups. This methodology was chosen based on the exploratory nature of this project’s purpose. The data collection instrument</w:t>
      </w:r>
      <w:r w:rsidR="00195A4F" w:rsidRPr="00A60E27">
        <w:rPr>
          <w:rFonts w:ascii="Courier New" w:hAnsi="Courier New" w:cs="Courier New"/>
        </w:rPr>
        <w:t>s</w:t>
      </w:r>
      <w:r w:rsidR="001662CC" w:rsidRPr="00A60E27">
        <w:rPr>
          <w:rFonts w:ascii="Courier New" w:hAnsi="Courier New" w:cs="Courier New"/>
        </w:rPr>
        <w:t xml:space="preserve"> </w:t>
      </w:r>
      <w:r w:rsidR="00F114BC" w:rsidRPr="00A60E27">
        <w:rPr>
          <w:rFonts w:ascii="Courier New" w:hAnsi="Courier New" w:cs="Courier New"/>
        </w:rPr>
        <w:t>are</w:t>
      </w:r>
      <w:r w:rsidRPr="00A60E27">
        <w:rPr>
          <w:rFonts w:ascii="Courier New" w:hAnsi="Courier New" w:cs="Courier New"/>
        </w:rPr>
        <w:t xml:space="preserve"> included with this submission (</w:t>
      </w:r>
      <w:r w:rsidRPr="00A60E27">
        <w:rPr>
          <w:rFonts w:ascii="Courier New" w:hAnsi="Courier New" w:cs="Courier New"/>
          <w:b/>
        </w:rPr>
        <w:t>Attachment</w:t>
      </w:r>
      <w:r w:rsidR="006715D8" w:rsidRPr="00A60E27">
        <w:rPr>
          <w:rFonts w:ascii="Courier New" w:hAnsi="Courier New" w:cs="Courier New"/>
          <w:b/>
        </w:rPr>
        <w:t>s</w:t>
      </w:r>
      <w:r w:rsidRPr="00A60E27">
        <w:rPr>
          <w:rFonts w:ascii="Courier New" w:hAnsi="Courier New" w:cs="Courier New"/>
          <w:b/>
        </w:rPr>
        <w:t xml:space="preserve"> </w:t>
      </w:r>
      <w:r w:rsidR="00EB60DA" w:rsidRPr="00A60E27">
        <w:rPr>
          <w:rFonts w:ascii="Courier New" w:hAnsi="Courier New" w:cs="Courier New"/>
          <w:b/>
        </w:rPr>
        <w:t>2</w:t>
      </w:r>
      <w:r w:rsidR="00195A4F" w:rsidRPr="00A60E27">
        <w:rPr>
          <w:rFonts w:ascii="Courier New" w:hAnsi="Courier New" w:cs="Courier New"/>
          <w:b/>
        </w:rPr>
        <w:t>a</w:t>
      </w:r>
      <w:r w:rsidR="000C1DDE" w:rsidRPr="00A60E27">
        <w:rPr>
          <w:rFonts w:ascii="Courier New" w:hAnsi="Courier New" w:cs="Courier New"/>
          <w:b/>
        </w:rPr>
        <w:t>-c</w:t>
      </w:r>
      <w:r w:rsidRPr="00A60E27">
        <w:rPr>
          <w:rFonts w:ascii="Courier New" w:hAnsi="Courier New" w:cs="Courier New"/>
          <w:b/>
        </w:rPr>
        <w:t>)</w:t>
      </w:r>
      <w:r w:rsidRPr="00A60E27">
        <w:rPr>
          <w:rFonts w:ascii="Courier New" w:hAnsi="Courier New" w:cs="Courier New"/>
        </w:rPr>
        <w:t>.</w:t>
      </w:r>
      <w:r w:rsidR="00E44E95" w:rsidRPr="00A60E27">
        <w:rPr>
          <w:rFonts w:ascii="Courier New" w:hAnsi="Courier New" w:cs="Courier New"/>
        </w:rPr>
        <w:t xml:space="preserve"> A Moderator’s Guide will be used </w:t>
      </w:r>
      <w:r w:rsidR="00670549" w:rsidRPr="00A60E27">
        <w:rPr>
          <w:rFonts w:ascii="Courier New" w:hAnsi="Courier New" w:cs="Courier New"/>
        </w:rPr>
        <w:t>to guide</w:t>
      </w:r>
      <w:r w:rsidR="00E44E95" w:rsidRPr="00A60E27">
        <w:rPr>
          <w:rFonts w:ascii="Courier New" w:hAnsi="Courier New" w:cs="Courier New"/>
        </w:rPr>
        <w:t xml:space="preserve"> all focus group discussions </w:t>
      </w:r>
      <w:r w:rsidR="00E44E95" w:rsidRPr="00A60E27">
        <w:rPr>
          <w:rFonts w:ascii="Courier New" w:hAnsi="Courier New" w:cs="Courier New"/>
          <w:b/>
        </w:rPr>
        <w:t xml:space="preserve">(Attachment </w:t>
      </w:r>
      <w:r w:rsidR="00EB60DA" w:rsidRPr="00A60E27">
        <w:rPr>
          <w:rFonts w:ascii="Courier New" w:hAnsi="Courier New" w:cs="Courier New"/>
          <w:b/>
        </w:rPr>
        <w:t>2</w:t>
      </w:r>
      <w:r w:rsidR="00E44E95" w:rsidRPr="00A60E27">
        <w:rPr>
          <w:rFonts w:ascii="Courier New" w:hAnsi="Courier New" w:cs="Courier New"/>
          <w:b/>
        </w:rPr>
        <w:t>a)</w:t>
      </w:r>
      <w:r w:rsidR="0053417D" w:rsidRPr="00A60E27">
        <w:rPr>
          <w:rFonts w:ascii="Courier New" w:hAnsi="Courier New" w:cs="Courier New"/>
          <w:b/>
        </w:rPr>
        <w:t xml:space="preserve">; </w:t>
      </w:r>
      <w:r w:rsidR="0053417D" w:rsidRPr="00A60E27">
        <w:rPr>
          <w:rFonts w:ascii="Courier New" w:hAnsi="Courier New" w:cs="Courier New"/>
        </w:rPr>
        <w:t>a</w:t>
      </w:r>
      <w:r w:rsidR="00E44E95" w:rsidRPr="00A60E27">
        <w:rPr>
          <w:rFonts w:ascii="Courier New" w:hAnsi="Courier New" w:cs="Courier New"/>
        </w:rPr>
        <w:t xml:space="preserve"> recruitment screener will be used </w:t>
      </w:r>
      <w:r w:rsidR="00B15AA4" w:rsidRPr="00A60E27">
        <w:rPr>
          <w:rFonts w:ascii="Courier New" w:hAnsi="Courier New" w:cs="Courier New"/>
        </w:rPr>
        <w:t>by a professional recruitment vendor to see if</w:t>
      </w:r>
      <w:r w:rsidR="00E44E95" w:rsidRPr="00A60E27">
        <w:rPr>
          <w:rFonts w:ascii="Courier New" w:hAnsi="Courier New" w:cs="Courier New"/>
        </w:rPr>
        <w:t xml:space="preserve"> the parent/caregiver</w:t>
      </w:r>
      <w:r w:rsidR="00B15AA4" w:rsidRPr="00A60E27">
        <w:rPr>
          <w:rFonts w:ascii="Courier New" w:hAnsi="Courier New" w:cs="Courier New"/>
        </w:rPr>
        <w:t>s qualify to participate (</w:t>
      </w:r>
      <w:r w:rsidR="00E44E95" w:rsidRPr="00A60E27">
        <w:rPr>
          <w:rFonts w:ascii="Courier New" w:hAnsi="Courier New" w:cs="Courier New"/>
          <w:b/>
        </w:rPr>
        <w:t xml:space="preserve">Attachment </w:t>
      </w:r>
      <w:r w:rsidR="00EB60DA" w:rsidRPr="00A60E27">
        <w:rPr>
          <w:rFonts w:ascii="Courier New" w:hAnsi="Courier New" w:cs="Courier New"/>
          <w:b/>
        </w:rPr>
        <w:t>2</w:t>
      </w:r>
      <w:r w:rsidR="00E44E95" w:rsidRPr="00A60E27">
        <w:rPr>
          <w:rFonts w:ascii="Courier New" w:hAnsi="Courier New" w:cs="Courier New"/>
          <w:b/>
        </w:rPr>
        <w:t>b)</w:t>
      </w:r>
      <w:r w:rsidR="0053417D" w:rsidRPr="00A60E27">
        <w:rPr>
          <w:rFonts w:ascii="Courier New" w:hAnsi="Courier New" w:cs="Courier New"/>
          <w:b/>
        </w:rPr>
        <w:t>;</w:t>
      </w:r>
      <w:r w:rsidR="0053417D" w:rsidRPr="00A60E27">
        <w:rPr>
          <w:rFonts w:ascii="Courier New" w:hAnsi="Courier New" w:cs="Courier New"/>
        </w:rPr>
        <w:t xml:space="preserve"> and another set of screening questions (to be sen</w:t>
      </w:r>
      <w:r w:rsidR="00B15AA4" w:rsidRPr="00A60E27">
        <w:rPr>
          <w:rFonts w:ascii="Courier New" w:hAnsi="Courier New" w:cs="Courier New"/>
        </w:rPr>
        <w:t>t</w:t>
      </w:r>
      <w:r w:rsidR="0053417D" w:rsidRPr="00A60E27">
        <w:rPr>
          <w:rFonts w:ascii="Courier New" w:hAnsi="Courier New" w:cs="Courier New"/>
        </w:rPr>
        <w:t xml:space="preserve"> via email</w:t>
      </w:r>
      <w:r w:rsidR="00B15AA4" w:rsidRPr="00A60E27">
        <w:rPr>
          <w:rFonts w:ascii="Courier New" w:hAnsi="Courier New" w:cs="Courier New"/>
        </w:rPr>
        <w:t xml:space="preserve"> by one IQ Solutions project staff member</w:t>
      </w:r>
      <w:r w:rsidR="0053417D" w:rsidRPr="00A60E27">
        <w:rPr>
          <w:rFonts w:ascii="Courier New" w:hAnsi="Courier New" w:cs="Courier New"/>
        </w:rPr>
        <w:t xml:space="preserve">) will be used </w:t>
      </w:r>
      <w:r w:rsidR="00B15AA4" w:rsidRPr="00A60E27">
        <w:rPr>
          <w:rFonts w:ascii="Courier New" w:hAnsi="Courier New" w:cs="Courier New"/>
        </w:rPr>
        <w:t xml:space="preserve">to see if professional organizations qualify to participate </w:t>
      </w:r>
      <w:r w:rsidR="00B15AA4" w:rsidRPr="00A60E27">
        <w:rPr>
          <w:rFonts w:ascii="Courier New" w:hAnsi="Courier New" w:cs="Courier New"/>
          <w:b/>
        </w:rPr>
        <w:t xml:space="preserve">(Attachment </w:t>
      </w:r>
      <w:r w:rsidR="00EB60DA" w:rsidRPr="00A60E27">
        <w:rPr>
          <w:rFonts w:ascii="Courier New" w:hAnsi="Courier New" w:cs="Courier New"/>
          <w:b/>
        </w:rPr>
        <w:t>2</w:t>
      </w:r>
      <w:r w:rsidR="00B15AA4" w:rsidRPr="00A60E27">
        <w:rPr>
          <w:rFonts w:ascii="Courier New" w:hAnsi="Courier New" w:cs="Courier New"/>
          <w:b/>
        </w:rPr>
        <w:t xml:space="preserve">c). </w:t>
      </w:r>
    </w:p>
    <w:p w14:paraId="51F82646" w14:textId="37E11FF3" w:rsidR="00DA13A8" w:rsidRPr="00A60E27" w:rsidRDefault="00DA13A8" w:rsidP="00042845">
      <w:pPr>
        <w:rPr>
          <w:rFonts w:ascii="Courier New" w:hAnsi="Courier New" w:cs="Courier New"/>
          <w:b/>
        </w:rPr>
      </w:pPr>
    </w:p>
    <w:p w14:paraId="529382EB" w14:textId="23094FB6" w:rsidR="00DA13A8" w:rsidRPr="00DA13A8" w:rsidRDefault="00DA13A8" w:rsidP="00042845">
      <w:pPr>
        <w:rPr>
          <w:rFonts w:ascii="Courier New" w:hAnsi="Courier New" w:cs="Courier New"/>
        </w:rPr>
      </w:pPr>
      <w:r w:rsidRPr="00A60E27">
        <w:rPr>
          <w:rFonts w:ascii="Courier New" w:hAnsi="Courier New" w:cs="Courier New"/>
        </w:rPr>
        <w:t xml:space="preserve">The study protocol is also provided as an attachment and provides additional details </w:t>
      </w:r>
      <w:r w:rsidRPr="00A60E27">
        <w:rPr>
          <w:rFonts w:ascii="Courier New" w:hAnsi="Courier New" w:cs="Courier New"/>
          <w:b/>
        </w:rPr>
        <w:t>(Attachment 6)</w:t>
      </w:r>
      <w:r w:rsidRPr="00A60E27">
        <w:rPr>
          <w:rFonts w:ascii="Courier New" w:hAnsi="Courier New" w:cs="Courier New"/>
        </w:rPr>
        <w:t>.</w:t>
      </w:r>
      <w:r>
        <w:rPr>
          <w:rFonts w:ascii="Courier New" w:hAnsi="Courier New" w:cs="Courier New"/>
        </w:rPr>
        <w:t xml:space="preserve"> </w:t>
      </w:r>
    </w:p>
    <w:p w14:paraId="06C64174" w14:textId="77777777" w:rsidR="0078042C" w:rsidRDefault="0078042C" w:rsidP="00042845">
      <w:pPr>
        <w:rPr>
          <w:rFonts w:ascii="Courier New" w:hAnsi="Courier New" w:cs="Courier New"/>
        </w:rPr>
      </w:pPr>
    </w:p>
    <w:p w14:paraId="3C81DBD2" w14:textId="641EA5A9" w:rsidR="00B453C3" w:rsidRPr="00B453C3" w:rsidRDefault="00537574" w:rsidP="00042845">
      <w:pPr>
        <w:rPr>
          <w:rFonts w:ascii="Courier New" w:hAnsi="Courier New" w:cs="Courier New"/>
        </w:rPr>
      </w:pPr>
      <w:r>
        <w:rPr>
          <w:rFonts w:ascii="Courier New" w:hAnsi="Courier New" w:cs="Courier New"/>
        </w:rPr>
        <w:t>T</w:t>
      </w:r>
      <w:r w:rsidR="00B453C3" w:rsidRPr="00B453C3">
        <w:rPr>
          <w:rFonts w:ascii="Courier New" w:hAnsi="Courier New" w:cs="Courier New"/>
        </w:rPr>
        <w:t xml:space="preserve">his project will result in: </w:t>
      </w:r>
    </w:p>
    <w:p w14:paraId="5CDADECE" w14:textId="77777777" w:rsidR="00B453C3" w:rsidRPr="00B453C3" w:rsidRDefault="00B453C3" w:rsidP="00042845">
      <w:pPr>
        <w:pStyle w:val="ListParagraph"/>
        <w:numPr>
          <w:ilvl w:val="0"/>
          <w:numId w:val="46"/>
        </w:numPr>
        <w:spacing w:after="0" w:line="240" w:lineRule="auto"/>
        <w:rPr>
          <w:rFonts w:ascii="Courier New" w:hAnsi="Courier New" w:cs="Courier New"/>
          <w:sz w:val="24"/>
          <w:szCs w:val="24"/>
        </w:rPr>
      </w:pPr>
      <w:r w:rsidRPr="00B453C3">
        <w:rPr>
          <w:rFonts w:ascii="Courier New" w:hAnsi="Courier New" w:cs="Courier New"/>
          <w:sz w:val="24"/>
          <w:szCs w:val="24"/>
        </w:rPr>
        <w:t>Insights into DASH messages (facts, information, and concepts) and terms (language and wording) that are clear, effective, motivating, and appropriate for a given audience, as well as the best received tones for those messages.</w:t>
      </w:r>
    </w:p>
    <w:p w14:paraId="5BDEEDAC" w14:textId="47C781E8" w:rsidR="00B453C3" w:rsidRDefault="00B453C3" w:rsidP="00042845">
      <w:pPr>
        <w:pStyle w:val="ListParagraph"/>
        <w:numPr>
          <w:ilvl w:val="0"/>
          <w:numId w:val="46"/>
        </w:numPr>
        <w:spacing w:after="0" w:line="240" w:lineRule="auto"/>
        <w:rPr>
          <w:rFonts w:ascii="Courier New" w:hAnsi="Courier New" w:cs="Courier New"/>
          <w:sz w:val="24"/>
          <w:szCs w:val="24"/>
        </w:rPr>
      </w:pPr>
      <w:r w:rsidRPr="00B453C3">
        <w:rPr>
          <w:rFonts w:ascii="Courier New" w:hAnsi="Courier New" w:cs="Courier New"/>
          <w:sz w:val="24"/>
          <w:szCs w:val="24"/>
        </w:rPr>
        <w:t>A better understanding of the variances in knowledge, attitudes, and preferred terminology around high-risk substance use, mental health, sexual risk, and violence victimization across audience segments.</w:t>
      </w:r>
    </w:p>
    <w:p w14:paraId="4BCF8695" w14:textId="5093CA61" w:rsidR="00E91782" w:rsidRPr="00E91782" w:rsidRDefault="00E91782" w:rsidP="00042845">
      <w:pPr>
        <w:pStyle w:val="ListParagraph"/>
        <w:numPr>
          <w:ilvl w:val="0"/>
          <w:numId w:val="46"/>
        </w:numPr>
        <w:spacing w:after="0" w:line="240" w:lineRule="auto"/>
        <w:rPr>
          <w:rFonts w:ascii="Courier New" w:hAnsi="Courier New" w:cs="Courier New"/>
          <w:sz w:val="24"/>
          <w:szCs w:val="24"/>
        </w:rPr>
      </w:pPr>
      <w:r w:rsidRPr="00B300A4">
        <w:rPr>
          <w:rFonts w:ascii="Courier New" w:hAnsi="Courier New" w:cs="Courier New"/>
          <w:sz w:val="24"/>
          <w:szCs w:val="24"/>
          <w:lang w:val="en-US"/>
        </w:rPr>
        <w:t>R</w:t>
      </w:r>
      <w:r w:rsidRPr="00B300A4">
        <w:rPr>
          <w:rFonts w:ascii="Courier New" w:hAnsi="Courier New" w:cs="Courier New"/>
          <w:sz w:val="24"/>
          <w:szCs w:val="24"/>
        </w:rPr>
        <w:t>ecommended practices for improving youth academic and health outcomes.</w:t>
      </w:r>
    </w:p>
    <w:p w14:paraId="0343199C" w14:textId="708FE8B2" w:rsidR="00B453C3" w:rsidRPr="00B453C3" w:rsidRDefault="00B453C3" w:rsidP="00042845">
      <w:pPr>
        <w:pStyle w:val="ListParagraph"/>
        <w:numPr>
          <w:ilvl w:val="0"/>
          <w:numId w:val="46"/>
        </w:numPr>
        <w:spacing w:after="0" w:line="240" w:lineRule="auto"/>
        <w:rPr>
          <w:rFonts w:ascii="Courier New" w:hAnsi="Courier New" w:cs="Courier New"/>
          <w:sz w:val="24"/>
          <w:szCs w:val="24"/>
        </w:rPr>
      </w:pPr>
      <w:r w:rsidRPr="00B453C3">
        <w:rPr>
          <w:rFonts w:ascii="Courier New" w:hAnsi="Courier New" w:cs="Courier New"/>
          <w:sz w:val="24"/>
          <w:szCs w:val="24"/>
        </w:rPr>
        <w:t>Suggestions for effective audience-preferred communication channels and material formats for information materials, to be used ultimately to develop and disseminate tailored resources to inform these youth influencers.</w:t>
      </w:r>
    </w:p>
    <w:p w14:paraId="51ECD0E5" w14:textId="77777777" w:rsidR="009862FA" w:rsidRPr="00352F86" w:rsidRDefault="009862FA" w:rsidP="009862FA">
      <w:pPr>
        <w:pStyle w:val="BodyText"/>
        <w:rPr>
          <w:rFonts w:ascii="Courier New" w:hAnsi="Courier New" w:cs="Courier New"/>
          <w:sz w:val="24"/>
          <w:szCs w:val="24"/>
        </w:rPr>
      </w:pPr>
      <w:bookmarkStart w:id="6" w:name="_Toc476817307"/>
    </w:p>
    <w:p w14:paraId="4B091E91" w14:textId="1E1891D6" w:rsidR="00E42996" w:rsidRPr="006347A0" w:rsidRDefault="00352F86" w:rsidP="006347A0">
      <w:pPr>
        <w:rPr>
          <w:rFonts w:ascii="Courier New" w:hAnsi="Courier New" w:cs="Courier New"/>
          <w:color w:val="000000"/>
        </w:rPr>
      </w:pPr>
      <w:r w:rsidRPr="00352F86">
        <w:rPr>
          <w:rFonts w:ascii="Courier New" w:hAnsi="Courier New" w:cs="Courier New"/>
          <w:color w:val="000000"/>
        </w:rPr>
        <w:t xml:space="preserve">Qualitative </w:t>
      </w:r>
      <w:r>
        <w:rPr>
          <w:rFonts w:ascii="Courier New" w:hAnsi="Courier New" w:cs="Courier New"/>
          <w:color w:val="000000"/>
        </w:rPr>
        <w:t>methodologies</w:t>
      </w:r>
      <w:r w:rsidR="00D86EF0">
        <w:rPr>
          <w:rFonts w:ascii="Courier New" w:hAnsi="Courier New" w:cs="Courier New"/>
          <w:color w:val="000000"/>
        </w:rPr>
        <w:t>, including focus groups,</w:t>
      </w:r>
      <w:r w:rsidRPr="00352F86">
        <w:rPr>
          <w:rFonts w:ascii="Courier New" w:hAnsi="Courier New" w:cs="Courier New"/>
          <w:color w:val="000000"/>
        </w:rPr>
        <w:t xml:space="preserve"> provide rich, in-depth information that is useful in understanding what and how target audience members think, feel, and behave, and why they do so.</w:t>
      </w:r>
      <w:r w:rsidR="00D86EF0">
        <w:rPr>
          <w:rFonts w:ascii="Courier New" w:hAnsi="Courier New" w:cs="Courier New"/>
          <w:color w:val="000000"/>
        </w:rPr>
        <w:t xml:space="preserve"> </w:t>
      </w:r>
      <w:r w:rsidRPr="00352F86">
        <w:rPr>
          <w:rFonts w:ascii="Courier New" w:hAnsi="Courier New" w:cs="Courier New"/>
          <w:color w:val="000000"/>
        </w:rPr>
        <w:t xml:space="preserve">Although </w:t>
      </w:r>
      <w:r w:rsidR="00D86EF0">
        <w:rPr>
          <w:rFonts w:ascii="Courier New" w:hAnsi="Courier New" w:cs="Courier New"/>
          <w:color w:val="000000"/>
        </w:rPr>
        <w:t>this project’s</w:t>
      </w:r>
      <w:r w:rsidRPr="00352F86">
        <w:rPr>
          <w:rFonts w:ascii="Courier New" w:hAnsi="Courier New" w:cs="Courier New"/>
          <w:color w:val="000000"/>
        </w:rPr>
        <w:t xml:space="preserve"> focus group findings will provide valuable insights, limitations in this methodology must be </w:t>
      </w:r>
      <w:r w:rsidR="00D86EF0">
        <w:rPr>
          <w:rFonts w:ascii="Courier New" w:hAnsi="Courier New" w:cs="Courier New"/>
          <w:color w:val="000000"/>
        </w:rPr>
        <w:t>considered</w:t>
      </w:r>
      <w:r w:rsidRPr="00352F86">
        <w:rPr>
          <w:rFonts w:ascii="Courier New" w:hAnsi="Courier New" w:cs="Courier New"/>
          <w:color w:val="000000"/>
        </w:rPr>
        <w:t xml:space="preserve"> when reviewing the findings.</w:t>
      </w:r>
      <w:r w:rsidR="00D86EF0">
        <w:rPr>
          <w:rFonts w:ascii="Courier New" w:hAnsi="Courier New" w:cs="Courier New"/>
          <w:color w:val="000000"/>
        </w:rPr>
        <w:t xml:space="preserve"> </w:t>
      </w:r>
      <w:r w:rsidRPr="00352F86">
        <w:rPr>
          <w:rFonts w:ascii="Courier New" w:hAnsi="Courier New" w:cs="Courier New"/>
          <w:color w:val="000000"/>
        </w:rPr>
        <w:t>This qualitative methodology</w:t>
      </w:r>
      <w:r w:rsidR="00D86EF0">
        <w:rPr>
          <w:rFonts w:ascii="Courier New" w:hAnsi="Courier New" w:cs="Courier New"/>
          <w:color w:val="000000"/>
        </w:rPr>
        <w:t xml:space="preserve"> (focus groups)</w:t>
      </w:r>
      <w:r w:rsidRPr="00352F86">
        <w:rPr>
          <w:rFonts w:ascii="Courier New" w:hAnsi="Courier New" w:cs="Courier New"/>
          <w:color w:val="000000"/>
        </w:rPr>
        <w:t xml:space="preserve"> does not allow for generalizability of the findings to </w:t>
      </w:r>
      <w:r w:rsidR="00D86EF0">
        <w:rPr>
          <w:rFonts w:ascii="Courier New" w:hAnsi="Courier New" w:cs="Courier New"/>
          <w:color w:val="000000"/>
        </w:rPr>
        <w:t>the population universe of interest</w:t>
      </w:r>
      <w:r w:rsidRPr="00352F86">
        <w:rPr>
          <w:rFonts w:ascii="Courier New" w:hAnsi="Courier New" w:cs="Courier New"/>
          <w:color w:val="000000"/>
        </w:rPr>
        <w:t xml:space="preserve"> as we will not be recruiting participants randomly and the sample size is relatively small.</w:t>
      </w:r>
      <w:r w:rsidR="00801EED">
        <w:rPr>
          <w:rFonts w:ascii="Courier New" w:hAnsi="Courier New" w:cs="Courier New"/>
          <w:color w:val="000000"/>
        </w:rPr>
        <w:t xml:space="preserve"> </w:t>
      </w:r>
      <w:r w:rsidRPr="00352F86">
        <w:rPr>
          <w:rFonts w:ascii="Courier New" w:hAnsi="Courier New" w:cs="Courier New"/>
          <w:color w:val="000000"/>
        </w:rPr>
        <w:t xml:space="preserve">Nonetheless, the sample size is sufficiently large to observe similar themes repeated across focus groups. </w:t>
      </w:r>
      <w:r w:rsidR="009862FA" w:rsidRPr="00352F86">
        <w:rPr>
          <w:rFonts w:ascii="Courier New" w:hAnsi="Courier New" w:cs="Courier New"/>
        </w:rPr>
        <w:t>In addition, there may be biases to the data collected—for example, because of self-selection (e.g., individuals who choose to participate in a focus group may be different in some important ways compared to individuals who decline to participate in a focus group) and/or social desirability (e.g., when participants report answers they think will please the project team or sponsor).</w:t>
      </w:r>
    </w:p>
    <w:p w14:paraId="2FC979D6" w14:textId="77777777" w:rsidR="00C25B32" w:rsidRPr="00D96D9E" w:rsidRDefault="00C25B32" w:rsidP="00C25B32">
      <w:pPr>
        <w:pStyle w:val="aBodyText"/>
        <w:rPr>
          <w:rFonts w:ascii="Courier New" w:hAnsi="Courier New" w:cs="Courier New"/>
        </w:rPr>
      </w:pPr>
      <w:r w:rsidRPr="00D96D9E">
        <w:rPr>
          <w:rFonts w:ascii="Courier New" w:hAnsi="Courier New" w:cs="Courier New"/>
        </w:rPr>
        <w:t>Data collected will be used to</w:t>
      </w:r>
      <w:r>
        <w:rPr>
          <w:rFonts w:ascii="Courier New" w:hAnsi="Courier New" w:cs="Courier New"/>
        </w:rPr>
        <w:t xml:space="preserve"> better</w:t>
      </w:r>
      <w:r w:rsidRPr="00D96D9E">
        <w:rPr>
          <w:rFonts w:ascii="Courier New" w:hAnsi="Courier New" w:cs="Courier New"/>
        </w:rPr>
        <w:t xml:space="preserve"> understand</w:t>
      </w:r>
      <w:r>
        <w:rPr>
          <w:rFonts w:ascii="Courier New" w:hAnsi="Courier New" w:cs="Courier New"/>
        </w:rPr>
        <w:t xml:space="preserve"> target populations’: knowledge and attitudes related to high-risk substance use, mental health, sexual risk, and violence victimization among youth; ways to word messages/statements that will grab the attention of and be effective with youth; and suggested health information sources and formats for reaching youth</w:t>
      </w:r>
      <w:r w:rsidRPr="00D96D9E">
        <w:rPr>
          <w:rFonts w:ascii="Courier New" w:hAnsi="Courier New" w:cs="Courier New"/>
        </w:rPr>
        <w:t>. Key variables to be explored are described in Exhibit A2.1.</w:t>
      </w:r>
    </w:p>
    <w:p w14:paraId="5F53D2A5" w14:textId="77777777" w:rsidR="00C25B32" w:rsidRPr="00D96D9E" w:rsidRDefault="00C25B32" w:rsidP="00C25B32">
      <w:pPr>
        <w:pStyle w:val="aExhibitTitle"/>
        <w:rPr>
          <w:rFonts w:ascii="Courier New" w:hAnsi="Courier New" w:cs="Courier New"/>
        </w:rPr>
      </w:pPr>
      <w:r w:rsidRPr="00D96D9E">
        <w:rPr>
          <w:rStyle w:val="aExhibitColor"/>
          <w:rFonts w:ascii="Courier New" w:hAnsi="Courier New" w:cs="Courier New"/>
        </w:rPr>
        <w:t>Exhibit A2.1:</w:t>
      </w:r>
      <w:r w:rsidRPr="00D96D9E">
        <w:rPr>
          <w:rFonts w:ascii="Courier New" w:hAnsi="Courier New" w:cs="Courier New"/>
        </w:rPr>
        <w:tab/>
        <w:t>Items of Information to be Collected</w:t>
      </w:r>
    </w:p>
    <w:tbl>
      <w:tblPr>
        <w:tblStyle w:val="aTable"/>
        <w:tblW w:w="4955" w:type="pct"/>
        <w:jc w:val="center"/>
        <w:tblLook w:val="04A0" w:firstRow="1" w:lastRow="0" w:firstColumn="1" w:lastColumn="0" w:noHBand="0" w:noVBand="1"/>
      </w:tblPr>
      <w:tblGrid>
        <w:gridCol w:w="3155"/>
        <w:gridCol w:w="1981"/>
        <w:gridCol w:w="1546"/>
        <w:gridCol w:w="2651"/>
      </w:tblGrid>
      <w:tr w:rsidR="004A0849" w:rsidRPr="00D96D9E" w14:paraId="16EF6E2B" w14:textId="77777777" w:rsidTr="006F1843">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2DC4DDDB" w14:textId="77777777" w:rsidR="00C25B32" w:rsidRPr="00D96D9E" w:rsidRDefault="00C25B32" w:rsidP="00915AC8">
            <w:pPr>
              <w:pStyle w:val="aTableHeaderC"/>
              <w:rPr>
                <w:rFonts w:ascii="Courier New" w:hAnsi="Courier New" w:cs="Courier New"/>
              </w:rPr>
            </w:pPr>
            <w:r w:rsidRPr="00D96D9E">
              <w:rPr>
                <w:rFonts w:ascii="Courier New" w:hAnsi="Courier New" w:cs="Courier New"/>
              </w:rPr>
              <w:t>Variables to be explored</w:t>
            </w:r>
          </w:p>
        </w:tc>
        <w:tc>
          <w:tcPr>
            <w:tcW w:w="0" w:type="auto"/>
            <w:hideMark/>
          </w:tcPr>
          <w:p w14:paraId="747FF332" w14:textId="77777777" w:rsidR="00C25B32" w:rsidRPr="00D96D9E" w:rsidRDefault="00C25B32" w:rsidP="00915AC8">
            <w:pPr>
              <w:pStyle w:val="aTableHeaderC"/>
              <w:rPr>
                <w:rFonts w:ascii="Courier New" w:hAnsi="Courier New" w:cs="Courier New"/>
              </w:rPr>
            </w:pPr>
            <w:r w:rsidRPr="00D96D9E">
              <w:rPr>
                <w:rFonts w:ascii="Courier New" w:hAnsi="Courier New" w:cs="Courier New"/>
              </w:rPr>
              <w:t>Data collection tool and citation</w:t>
            </w:r>
          </w:p>
        </w:tc>
        <w:tc>
          <w:tcPr>
            <w:tcW w:w="0" w:type="auto"/>
            <w:hideMark/>
          </w:tcPr>
          <w:p w14:paraId="6BA1C0CB" w14:textId="77777777" w:rsidR="00C25B32" w:rsidRPr="00D96D9E" w:rsidRDefault="00C25B32" w:rsidP="00915AC8">
            <w:pPr>
              <w:pStyle w:val="aTableHeaderC"/>
              <w:rPr>
                <w:rFonts w:ascii="Courier New" w:hAnsi="Courier New" w:cs="Courier New"/>
              </w:rPr>
            </w:pPr>
            <w:r>
              <w:rPr>
                <w:rFonts w:ascii="Courier New" w:hAnsi="Courier New" w:cs="Courier New"/>
              </w:rPr>
              <w:t>Project</w:t>
            </w:r>
            <w:r w:rsidRPr="00D96D9E">
              <w:rPr>
                <w:rFonts w:ascii="Courier New" w:hAnsi="Courier New" w:cs="Courier New"/>
              </w:rPr>
              <w:t xml:space="preserve"> Related Procedures</w:t>
            </w:r>
          </w:p>
        </w:tc>
        <w:tc>
          <w:tcPr>
            <w:tcW w:w="1406" w:type="pct"/>
            <w:hideMark/>
          </w:tcPr>
          <w:p w14:paraId="376E20DC" w14:textId="77777777" w:rsidR="00C25B32" w:rsidRPr="00D96D9E" w:rsidRDefault="00C25B32" w:rsidP="00915AC8">
            <w:pPr>
              <w:pStyle w:val="aTableHeaderC"/>
              <w:rPr>
                <w:rFonts w:ascii="Courier New" w:hAnsi="Courier New" w:cs="Courier New"/>
              </w:rPr>
            </w:pPr>
            <w:r w:rsidRPr="00D96D9E">
              <w:rPr>
                <w:rFonts w:ascii="Courier New" w:hAnsi="Courier New" w:cs="Courier New"/>
              </w:rPr>
              <w:t>Target Population</w:t>
            </w:r>
          </w:p>
        </w:tc>
      </w:tr>
      <w:tr w:rsidR="00C25B32" w:rsidRPr="00D96D9E" w14:paraId="213758EA" w14:textId="77777777" w:rsidTr="00915AC8">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7A621DB7" w14:textId="77777777" w:rsidR="00C25B32" w:rsidRPr="00D96D9E" w:rsidRDefault="00C25B32" w:rsidP="00915AC8">
            <w:pPr>
              <w:pStyle w:val="aTableBodyLeft"/>
              <w:rPr>
                <w:rFonts w:ascii="Courier New" w:hAnsi="Courier New" w:cs="Courier New"/>
              </w:rPr>
            </w:pPr>
            <w:r>
              <w:rPr>
                <w:rFonts w:ascii="Courier New" w:hAnsi="Courier New" w:cs="Courier New"/>
              </w:rPr>
              <w:t>General attitudes toward adolescent health; reactions to messages categorized by message themes; suggested information sources, channels, and formats for reaching youth</w:t>
            </w:r>
          </w:p>
        </w:tc>
        <w:tc>
          <w:tcPr>
            <w:tcW w:w="0" w:type="auto"/>
          </w:tcPr>
          <w:p w14:paraId="211AFB3B" w14:textId="05DA0D1A" w:rsidR="00C25B32" w:rsidRPr="00D96D9E" w:rsidRDefault="00C25B32" w:rsidP="00915AC8">
            <w:pPr>
              <w:pStyle w:val="aTableBodyLeft"/>
              <w:rPr>
                <w:rFonts w:ascii="Courier New" w:hAnsi="Courier New" w:cs="Courier New"/>
              </w:rPr>
            </w:pPr>
            <w:r>
              <w:rPr>
                <w:rFonts w:ascii="Courier New" w:hAnsi="Courier New" w:cs="Courier New"/>
              </w:rPr>
              <w:t xml:space="preserve">Attachment </w:t>
            </w:r>
            <w:r w:rsidR="00EB60DA">
              <w:rPr>
                <w:rFonts w:ascii="Courier New" w:hAnsi="Courier New" w:cs="Courier New"/>
              </w:rPr>
              <w:t>2</w:t>
            </w:r>
            <w:r>
              <w:rPr>
                <w:rFonts w:ascii="Courier New" w:hAnsi="Courier New" w:cs="Courier New"/>
              </w:rPr>
              <w:t>a. Moderator’s Guides</w:t>
            </w:r>
          </w:p>
        </w:tc>
        <w:tc>
          <w:tcPr>
            <w:tcW w:w="0" w:type="auto"/>
          </w:tcPr>
          <w:p w14:paraId="2324C2C1" w14:textId="77777777" w:rsidR="00C25B32" w:rsidRPr="00D96D9E" w:rsidRDefault="00C25B32" w:rsidP="00915AC8">
            <w:pPr>
              <w:pStyle w:val="aTableBodyLeft"/>
              <w:rPr>
                <w:rFonts w:ascii="Courier New" w:hAnsi="Courier New" w:cs="Courier New"/>
              </w:rPr>
            </w:pPr>
            <w:r>
              <w:rPr>
                <w:rFonts w:ascii="Courier New" w:hAnsi="Courier New" w:cs="Courier New"/>
              </w:rPr>
              <w:t>In-person focus groups</w:t>
            </w:r>
            <w:r w:rsidRPr="00D96D9E">
              <w:rPr>
                <w:rFonts w:ascii="Courier New" w:hAnsi="Courier New" w:cs="Courier New"/>
              </w:rPr>
              <w:t xml:space="preserve"> </w:t>
            </w:r>
          </w:p>
        </w:tc>
        <w:tc>
          <w:tcPr>
            <w:tcW w:w="1406" w:type="pct"/>
          </w:tcPr>
          <w:p w14:paraId="5450220E" w14:textId="77777777" w:rsidR="00C25B32" w:rsidRPr="0047228A" w:rsidRDefault="00C25B32" w:rsidP="00915AC8">
            <w:pPr>
              <w:pStyle w:val="aTableBodyLeft"/>
              <w:rPr>
                <w:rFonts w:ascii="Courier New" w:hAnsi="Courier New" w:cs="Courier New"/>
              </w:rPr>
            </w:pPr>
            <w:r w:rsidRPr="0047228A">
              <w:rPr>
                <w:rFonts w:ascii="Courier New" w:hAnsi="Courier New" w:cs="Courier New"/>
              </w:rPr>
              <w:t>Parents/Caregivers</w:t>
            </w:r>
          </w:p>
        </w:tc>
      </w:tr>
      <w:tr w:rsidR="00C25B32" w:rsidRPr="00D96D9E" w14:paraId="700C0971" w14:textId="77777777" w:rsidTr="00915AC8">
        <w:trPr>
          <w:cnfStyle w:val="000000010000" w:firstRow="0" w:lastRow="0" w:firstColumn="0" w:lastColumn="0" w:oddVBand="0" w:evenVBand="0" w:oddHBand="0" w:evenHBand="1" w:firstRowFirstColumn="0" w:firstRowLastColumn="0" w:lastRowFirstColumn="0" w:lastRowLastColumn="0"/>
          <w:jc w:val="center"/>
        </w:trPr>
        <w:tc>
          <w:tcPr>
            <w:tcW w:w="0" w:type="auto"/>
          </w:tcPr>
          <w:p w14:paraId="635ADD13" w14:textId="77777777" w:rsidR="00C25B32" w:rsidRPr="00D96D9E" w:rsidRDefault="00C25B32" w:rsidP="00915AC8">
            <w:pPr>
              <w:pStyle w:val="aTableBodyLeft"/>
              <w:rPr>
                <w:rFonts w:ascii="Courier New" w:hAnsi="Courier New" w:cs="Courier New"/>
              </w:rPr>
            </w:pPr>
            <w:r>
              <w:rPr>
                <w:rFonts w:ascii="Courier New" w:hAnsi="Courier New" w:cs="Courier New"/>
              </w:rPr>
              <w:t>Grade(s), gender(s), and school type(s) of their children/students; level of education; gender; age; race/ethnicity; total household income; city/state; geographic type</w:t>
            </w:r>
          </w:p>
        </w:tc>
        <w:tc>
          <w:tcPr>
            <w:tcW w:w="0" w:type="auto"/>
          </w:tcPr>
          <w:p w14:paraId="2FE01A77" w14:textId="2FCAE2EE" w:rsidR="00C25B32" w:rsidRPr="00D96D9E" w:rsidRDefault="00C25B32" w:rsidP="00915AC8">
            <w:pPr>
              <w:pStyle w:val="aTableBodyLeft"/>
              <w:rPr>
                <w:rFonts w:ascii="Courier New" w:hAnsi="Courier New" w:cs="Courier New"/>
              </w:rPr>
            </w:pPr>
            <w:r>
              <w:rPr>
                <w:rFonts w:ascii="Courier New" w:hAnsi="Courier New" w:cs="Courier New"/>
              </w:rPr>
              <w:t xml:space="preserve">Attachment </w:t>
            </w:r>
            <w:r w:rsidR="00EB60DA">
              <w:rPr>
                <w:rFonts w:ascii="Courier New" w:hAnsi="Courier New" w:cs="Courier New"/>
              </w:rPr>
              <w:t>2</w:t>
            </w:r>
            <w:r>
              <w:rPr>
                <w:rFonts w:ascii="Courier New" w:hAnsi="Courier New" w:cs="Courier New"/>
              </w:rPr>
              <w:t>b</w:t>
            </w:r>
            <w:r w:rsidRPr="00D96D9E">
              <w:rPr>
                <w:rFonts w:ascii="Courier New" w:hAnsi="Courier New" w:cs="Courier New"/>
              </w:rPr>
              <w:t xml:space="preserve">. </w:t>
            </w:r>
            <w:r>
              <w:rPr>
                <w:rFonts w:ascii="Courier New" w:hAnsi="Courier New" w:cs="Courier New"/>
              </w:rPr>
              <w:t>Participant Recruitment Screener</w:t>
            </w:r>
          </w:p>
        </w:tc>
        <w:tc>
          <w:tcPr>
            <w:tcW w:w="0" w:type="auto"/>
          </w:tcPr>
          <w:p w14:paraId="436404AC" w14:textId="729D64A5" w:rsidR="00C25B32" w:rsidRPr="00D96D9E" w:rsidRDefault="006917C9" w:rsidP="00915AC8">
            <w:pPr>
              <w:pStyle w:val="aTableBodyLeft"/>
              <w:rPr>
                <w:rFonts w:ascii="Courier New" w:hAnsi="Courier New" w:cs="Courier New"/>
              </w:rPr>
            </w:pPr>
            <w:r>
              <w:rPr>
                <w:rFonts w:ascii="Courier New" w:hAnsi="Courier New" w:cs="Courier New"/>
              </w:rPr>
              <w:t>Telephone</w:t>
            </w:r>
          </w:p>
        </w:tc>
        <w:tc>
          <w:tcPr>
            <w:tcW w:w="1406" w:type="pct"/>
          </w:tcPr>
          <w:p w14:paraId="6F141239" w14:textId="77777777" w:rsidR="00C25B32" w:rsidRPr="00D96D9E" w:rsidRDefault="00C25B32" w:rsidP="00915AC8">
            <w:pPr>
              <w:pStyle w:val="aTableBodyLeft"/>
              <w:rPr>
                <w:rFonts w:ascii="Courier New" w:hAnsi="Courier New" w:cs="Courier New"/>
              </w:rPr>
            </w:pPr>
            <w:r w:rsidRPr="0047228A">
              <w:rPr>
                <w:rFonts w:ascii="Courier New" w:hAnsi="Courier New" w:cs="Courier New"/>
              </w:rPr>
              <w:t>Parents/Caregivers</w:t>
            </w:r>
            <w:r w:rsidRPr="00D96D9E">
              <w:rPr>
                <w:rFonts w:ascii="Courier New" w:hAnsi="Courier New" w:cs="Courier New"/>
              </w:rPr>
              <w:t xml:space="preserve"> </w:t>
            </w:r>
          </w:p>
        </w:tc>
      </w:tr>
      <w:tr w:rsidR="00C25B32" w:rsidRPr="00D96D9E" w14:paraId="22BA2EB6" w14:textId="77777777" w:rsidTr="00915AC8">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18D33441" w14:textId="77777777" w:rsidR="00C25B32" w:rsidRPr="00D96D9E" w:rsidRDefault="00C25B32" w:rsidP="00915AC8">
            <w:pPr>
              <w:pStyle w:val="aTableBodyLeft"/>
              <w:rPr>
                <w:rFonts w:ascii="Courier New" w:hAnsi="Courier New" w:cs="Courier New"/>
              </w:rPr>
            </w:pPr>
            <w:r>
              <w:rPr>
                <w:rFonts w:ascii="Courier New" w:hAnsi="Courier New" w:cs="Courier New"/>
              </w:rPr>
              <w:t>Familiarity with CDC DASH and sexual health education landscape; reactions to messages categorized by message themes; suggested information sources, channels, and formats for reaching youth</w:t>
            </w:r>
          </w:p>
        </w:tc>
        <w:tc>
          <w:tcPr>
            <w:tcW w:w="0" w:type="auto"/>
          </w:tcPr>
          <w:p w14:paraId="7988735B" w14:textId="1B75ED28" w:rsidR="00C25B32" w:rsidRPr="00D96D9E" w:rsidRDefault="00C25B32" w:rsidP="00915AC8">
            <w:pPr>
              <w:pStyle w:val="aTableBodyLeft"/>
              <w:rPr>
                <w:rFonts w:ascii="Courier New" w:hAnsi="Courier New" w:cs="Courier New"/>
              </w:rPr>
            </w:pPr>
            <w:r>
              <w:rPr>
                <w:rFonts w:ascii="Courier New" w:hAnsi="Courier New" w:cs="Courier New"/>
              </w:rPr>
              <w:t xml:space="preserve">Attachment </w:t>
            </w:r>
            <w:r w:rsidR="00EB60DA">
              <w:rPr>
                <w:rFonts w:ascii="Courier New" w:hAnsi="Courier New" w:cs="Courier New"/>
              </w:rPr>
              <w:t>2</w:t>
            </w:r>
            <w:r>
              <w:rPr>
                <w:rFonts w:ascii="Courier New" w:hAnsi="Courier New" w:cs="Courier New"/>
              </w:rPr>
              <w:t>a. Moderator’s Guides</w:t>
            </w:r>
          </w:p>
        </w:tc>
        <w:tc>
          <w:tcPr>
            <w:tcW w:w="0" w:type="auto"/>
          </w:tcPr>
          <w:p w14:paraId="02BE70C9" w14:textId="77777777" w:rsidR="00C25B32" w:rsidRPr="00D96D9E" w:rsidRDefault="00C25B32" w:rsidP="00915AC8">
            <w:pPr>
              <w:pStyle w:val="aTableBodyLeft"/>
              <w:rPr>
                <w:rFonts w:ascii="Courier New" w:hAnsi="Courier New" w:cs="Courier New"/>
              </w:rPr>
            </w:pPr>
            <w:r>
              <w:rPr>
                <w:rFonts w:ascii="Courier New" w:hAnsi="Courier New" w:cs="Courier New"/>
              </w:rPr>
              <w:t>In-person focus groups</w:t>
            </w:r>
            <w:r w:rsidRPr="00D96D9E">
              <w:rPr>
                <w:rFonts w:ascii="Courier New" w:hAnsi="Courier New" w:cs="Courier New"/>
              </w:rPr>
              <w:t xml:space="preserve"> </w:t>
            </w:r>
          </w:p>
        </w:tc>
        <w:tc>
          <w:tcPr>
            <w:tcW w:w="1406" w:type="pct"/>
          </w:tcPr>
          <w:p w14:paraId="5EF972E9" w14:textId="77777777" w:rsidR="00C25B32" w:rsidRPr="0047228A" w:rsidRDefault="00C25B32" w:rsidP="00915AC8">
            <w:pPr>
              <w:pStyle w:val="aTableBodyLeft"/>
              <w:rPr>
                <w:rFonts w:ascii="Courier New" w:hAnsi="Courier New" w:cs="Courier New"/>
              </w:rPr>
            </w:pPr>
            <w:r>
              <w:rPr>
                <w:rFonts w:ascii="Courier New" w:hAnsi="Courier New" w:cs="Courier New"/>
              </w:rPr>
              <w:t>Professionals</w:t>
            </w:r>
          </w:p>
        </w:tc>
      </w:tr>
      <w:tr w:rsidR="00C25B32" w:rsidRPr="00D96D9E" w14:paraId="1E3EDC8C" w14:textId="77777777" w:rsidTr="00915AC8">
        <w:trPr>
          <w:cnfStyle w:val="000000010000" w:firstRow="0" w:lastRow="0" w:firstColumn="0" w:lastColumn="0" w:oddVBand="0" w:evenVBand="0" w:oddHBand="0" w:evenHBand="1" w:firstRowFirstColumn="0" w:firstRowLastColumn="0" w:lastRowFirstColumn="0" w:lastRowLastColumn="0"/>
          <w:jc w:val="center"/>
        </w:trPr>
        <w:tc>
          <w:tcPr>
            <w:tcW w:w="0" w:type="auto"/>
          </w:tcPr>
          <w:p w14:paraId="5B9ED355" w14:textId="7D20226A" w:rsidR="00C25B32" w:rsidRPr="00D96D9E" w:rsidRDefault="00445D24" w:rsidP="00915AC8">
            <w:pPr>
              <w:pStyle w:val="aTableBodyLeft"/>
              <w:rPr>
                <w:rFonts w:ascii="Courier New" w:hAnsi="Courier New" w:cs="Courier New"/>
              </w:rPr>
            </w:pPr>
            <w:r>
              <w:rPr>
                <w:rFonts w:ascii="Courier New" w:hAnsi="Courier New" w:cs="Courier New"/>
              </w:rPr>
              <w:t xml:space="preserve">First </w:t>
            </w:r>
            <w:r w:rsidR="00C25B32">
              <w:rPr>
                <w:rFonts w:ascii="Courier New" w:hAnsi="Courier New" w:cs="Courier New"/>
              </w:rPr>
              <w:t>Name; job title; organization department and website; city/state; phone number; CDC DASH grantee Y/N; gender; race/ethnicity</w:t>
            </w:r>
          </w:p>
        </w:tc>
        <w:tc>
          <w:tcPr>
            <w:tcW w:w="0" w:type="auto"/>
          </w:tcPr>
          <w:p w14:paraId="771E4E33" w14:textId="2CFB990F" w:rsidR="00C25B32" w:rsidRPr="00D96D9E" w:rsidRDefault="00C25B32" w:rsidP="00915AC8">
            <w:pPr>
              <w:pStyle w:val="aTableBodyLeft"/>
              <w:rPr>
                <w:rFonts w:ascii="Courier New" w:hAnsi="Courier New" w:cs="Courier New"/>
              </w:rPr>
            </w:pPr>
            <w:r>
              <w:rPr>
                <w:rFonts w:ascii="Courier New" w:hAnsi="Courier New" w:cs="Courier New"/>
              </w:rPr>
              <w:t xml:space="preserve">Attachment </w:t>
            </w:r>
            <w:r w:rsidR="00EB60DA">
              <w:rPr>
                <w:rFonts w:ascii="Courier New" w:hAnsi="Courier New" w:cs="Courier New"/>
              </w:rPr>
              <w:t>2</w:t>
            </w:r>
            <w:r>
              <w:rPr>
                <w:rFonts w:ascii="Courier New" w:hAnsi="Courier New" w:cs="Courier New"/>
              </w:rPr>
              <w:t>c</w:t>
            </w:r>
            <w:r w:rsidRPr="00D96D9E">
              <w:rPr>
                <w:rFonts w:ascii="Courier New" w:hAnsi="Courier New" w:cs="Courier New"/>
              </w:rPr>
              <w:t xml:space="preserve">. </w:t>
            </w:r>
            <w:r>
              <w:rPr>
                <w:rFonts w:ascii="Courier New" w:hAnsi="Courier New" w:cs="Courier New"/>
              </w:rPr>
              <w:t>Professional Recruitment Outreach Emails and Screener Questions</w:t>
            </w:r>
          </w:p>
        </w:tc>
        <w:tc>
          <w:tcPr>
            <w:tcW w:w="0" w:type="auto"/>
          </w:tcPr>
          <w:p w14:paraId="60AAF110" w14:textId="77777777" w:rsidR="00C25B32" w:rsidRPr="00D96D9E" w:rsidRDefault="00C25B32" w:rsidP="00915AC8">
            <w:pPr>
              <w:pStyle w:val="aTableBodyLeft"/>
              <w:rPr>
                <w:rFonts w:ascii="Courier New" w:hAnsi="Courier New" w:cs="Courier New"/>
              </w:rPr>
            </w:pPr>
            <w:r>
              <w:rPr>
                <w:rFonts w:ascii="Courier New" w:hAnsi="Courier New" w:cs="Courier New"/>
              </w:rPr>
              <w:t>Email</w:t>
            </w:r>
          </w:p>
        </w:tc>
        <w:tc>
          <w:tcPr>
            <w:tcW w:w="1406" w:type="pct"/>
          </w:tcPr>
          <w:p w14:paraId="18EEDA71" w14:textId="77777777" w:rsidR="00C25B32" w:rsidRPr="00D96D9E" w:rsidRDefault="00C25B32" w:rsidP="00915AC8">
            <w:pPr>
              <w:pStyle w:val="aTableBodyLeft"/>
              <w:rPr>
                <w:rFonts w:ascii="Courier New" w:hAnsi="Courier New" w:cs="Courier New"/>
              </w:rPr>
            </w:pPr>
            <w:r>
              <w:rPr>
                <w:rFonts w:ascii="Courier New" w:hAnsi="Courier New" w:cs="Courier New"/>
              </w:rPr>
              <w:t>Professionals</w:t>
            </w:r>
            <w:r w:rsidRPr="00D96D9E">
              <w:rPr>
                <w:rFonts w:ascii="Courier New" w:hAnsi="Courier New" w:cs="Courier New"/>
              </w:rPr>
              <w:t xml:space="preserve"> </w:t>
            </w:r>
          </w:p>
        </w:tc>
      </w:tr>
    </w:tbl>
    <w:p w14:paraId="6C9FA2E0" w14:textId="77777777" w:rsidR="00C25B32" w:rsidRPr="00D96D9E" w:rsidRDefault="00C25B32" w:rsidP="00C25B32">
      <w:pPr>
        <w:rPr>
          <w:rFonts w:ascii="Courier New" w:hAnsi="Courier New" w:cs="Courier New"/>
        </w:rPr>
      </w:pPr>
    </w:p>
    <w:p w14:paraId="2F9F7CA2" w14:textId="4A88C8F6" w:rsidR="006347A0" w:rsidRDefault="006347A0" w:rsidP="006347A0">
      <w:pPr>
        <w:pStyle w:val="aBodyText"/>
        <w:spacing w:before="0"/>
        <w:rPr>
          <w:rFonts w:ascii="Courier New" w:hAnsi="Courier New" w:cs="Courier New"/>
        </w:rPr>
      </w:pPr>
      <w:r>
        <w:rPr>
          <w:rFonts w:ascii="Courier New" w:hAnsi="Courier New" w:cs="Courier New"/>
        </w:rPr>
        <w:t xml:space="preserve">IQ Solutions, Inc. will report the findings in summary form in the form of a narrative document and PowerPoint presentation. The project team may present the findings in the aggregate at professional conferences and in articles to be submitted in peer reviewed scientific journals. The purpose of sharing this information is to share lessons learned and best practices with </w:t>
      </w:r>
      <w:r w:rsidRPr="00D96D9E">
        <w:rPr>
          <w:rFonts w:ascii="Courier New" w:hAnsi="Courier New" w:cs="Courier New"/>
        </w:rPr>
        <w:t>practitioners and community leaders who serve</w:t>
      </w:r>
      <w:r>
        <w:rPr>
          <w:rFonts w:ascii="Courier New" w:hAnsi="Courier New" w:cs="Courier New"/>
        </w:rPr>
        <w:t xml:space="preserve"> populations at high risk for unplanned pregnancy, sexually transmitted infections, high risk substance use, suicide and other health concerns affecting adolescents</w:t>
      </w:r>
      <w:r w:rsidRPr="00B772F9">
        <w:rPr>
          <w:rFonts w:ascii="Courier New" w:hAnsi="Courier New" w:cs="Courier New"/>
        </w:rPr>
        <w:t>.</w:t>
      </w:r>
    </w:p>
    <w:p w14:paraId="224710FC" w14:textId="77777777" w:rsidR="00E42996" w:rsidRDefault="00E42996" w:rsidP="00316EA8">
      <w:pPr>
        <w:pStyle w:val="aBodyText"/>
        <w:spacing w:before="0"/>
        <w:rPr>
          <w:rFonts w:ascii="Courier New" w:hAnsi="Courier New" w:cs="Courier New"/>
        </w:rPr>
      </w:pPr>
    </w:p>
    <w:p w14:paraId="7572A905" w14:textId="77777777" w:rsidR="008E6BA2" w:rsidRPr="00D96D9E" w:rsidRDefault="008E6BA2" w:rsidP="002B4043">
      <w:pPr>
        <w:rPr>
          <w:rFonts w:ascii="Courier New" w:hAnsi="Courier New" w:cs="Courier New"/>
        </w:rPr>
      </w:pPr>
    </w:p>
    <w:p w14:paraId="0C6E66A8" w14:textId="066229FC" w:rsidR="002B4043" w:rsidRPr="00D96D9E" w:rsidRDefault="002B4043" w:rsidP="00537574">
      <w:pPr>
        <w:pStyle w:val="ListParagraph"/>
        <w:numPr>
          <w:ilvl w:val="0"/>
          <w:numId w:val="43"/>
        </w:numPr>
        <w:spacing w:after="0" w:line="240" w:lineRule="auto"/>
        <w:rPr>
          <w:rFonts w:ascii="Courier New" w:hAnsi="Courier New" w:cs="Courier New"/>
          <w:b/>
          <w:sz w:val="24"/>
          <w:szCs w:val="24"/>
        </w:rPr>
      </w:pPr>
      <w:r w:rsidRPr="00D96D9E">
        <w:rPr>
          <w:rFonts w:ascii="Courier New" w:hAnsi="Courier New" w:cs="Courier New"/>
          <w:b/>
          <w:sz w:val="24"/>
          <w:szCs w:val="24"/>
        </w:rPr>
        <w:t>Use of Improved Information Technology and Burden Reduction</w:t>
      </w:r>
    </w:p>
    <w:p w14:paraId="47651893" w14:textId="77777777" w:rsidR="00537574" w:rsidRDefault="00537574" w:rsidP="00537574">
      <w:pPr>
        <w:pStyle w:val="aBodyText"/>
        <w:spacing w:before="0"/>
        <w:rPr>
          <w:rFonts w:ascii="Courier New" w:hAnsi="Courier New" w:cs="Courier New"/>
        </w:rPr>
      </w:pPr>
      <w:bookmarkStart w:id="7" w:name="_Toc235958538"/>
      <w:bookmarkEnd w:id="6"/>
    </w:p>
    <w:p w14:paraId="5B828E78" w14:textId="77777777" w:rsidR="00537574" w:rsidRDefault="00277118" w:rsidP="00537574">
      <w:pPr>
        <w:pStyle w:val="aBodyText"/>
        <w:spacing w:before="0"/>
        <w:rPr>
          <w:rFonts w:ascii="Courier New" w:hAnsi="Courier New" w:cs="Courier New"/>
        </w:rPr>
      </w:pPr>
      <w:r>
        <w:rPr>
          <w:rFonts w:ascii="Courier New" w:hAnsi="Courier New" w:cs="Courier New"/>
        </w:rPr>
        <w:t>Focus groups for this project will be held in person instead of virtually. It is critical for these focus groups to be hel</w:t>
      </w:r>
      <w:r w:rsidR="00980A19">
        <w:rPr>
          <w:rFonts w:ascii="Courier New" w:hAnsi="Courier New" w:cs="Courier New"/>
        </w:rPr>
        <w:t>d</w:t>
      </w:r>
      <w:r>
        <w:rPr>
          <w:rFonts w:ascii="Courier New" w:hAnsi="Courier New" w:cs="Courier New"/>
        </w:rPr>
        <w:t xml:space="preserve"> in person given the purpose of the project, which is to test highly detailed</w:t>
      </w:r>
      <w:r w:rsidR="002E2DA2">
        <w:rPr>
          <w:rFonts w:ascii="Courier New" w:hAnsi="Courier New" w:cs="Courier New"/>
        </w:rPr>
        <w:t xml:space="preserve">, </w:t>
      </w:r>
      <w:r>
        <w:rPr>
          <w:rFonts w:ascii="Courier New" w:hAnsi="Courier New" w:cs="Courier New"/>
        </w:rPr>
        <w:t>information-rich</w:t>
      </w:r>
      <w:r w:rsidR="002E2DA2">
        <w:rPr>
          <w:rFonts w:ascii="Courier New" w:hAnsi="Courier New" w:cs="Courier New"/>
        </w:rPr>
        <w:t>, and sometimes complex</w:t>
      </w:r>
      <w:r>
        <w:rPr>
          <w:rFonts w:ascii="Courier New" w:hAnsi="Courier New" w:cs="Courier New"/>
        </w:rPr>
        <w:t xml:space="preserve"> messages.</w:t>
      </w:r>
    </w:p>
    <w:p w14:paraId="3AE9A918" w14:textId="77777777" w:rsidR="00537574" w:rsidRDefault="00537574" w:rsidP="00537574">
      <w:pPr>
        <w:pStyle w:val="aBodyText"/>
        <w:spacing w:before="0"/>
        <w:rPr>
          <w:rFonts w:ascii="Courier New" w:hAnsi="Courier New" w:cs="Courier New"/>
        </w:rPr>
      </w:pPr>
    </w:p>
    <w:p w14:paraId="797640DF" w14:textId="77777777" w:rsidR="00537574" w:rsidRDefault="00277118" w:rsidP="00537574">
      <w:pPr>
        <w:pStyle w:val="aBodyText"/>
        <w:spacing w:before="0"/>
        <w:rPr>
          <w:rFonts w:ascii="Courier New" w:hAnsi="Courier New" w:cs="Courier New"/>
        </w:rPr>
      </w:pPr>
      <w:r>
        <w:rPr>
          <w:rFonts w:ascii="Courier New" w:hAnsi="Courier New" w:cs="Courier New"/>
        </w:rPr>
        <w:t xml:space="preserve">Focus group participants will be asked to carefully review each message, </w:t>
      </w:r>
      <w:r w:rsidR="00980A19">
        <w:rPr>
          <w:rFonts w:ascii="Courier New" w:hAnsi="Courier New" w:cs="Courier New"/>
        </w:rPr>
        <w:t xml:space="preserve">available to them </w:t>
      </w:r>
      <w:r>
        <w:rPr>
          <w:rFonts w:ascii="Courier New" w:hAnsi="Courier New" w:cs="Courier New"/>
        </w:rPr>
        <w:t>in writing</w:t>
      </w:r>
      <w:r w:rsidR="00980A19">
        <w:rPr>
          <w:rFonts w:ascii="Courier New" w:hAnsi="Courier New" w:cs="Courier New"/>
        </w:rPr>
        <w:t>/hard-copy</w:t>
      </w:r>
      <w:r>
        <w:rPr>
          <w:rFonts w:ascii="Courier New" w:hAnsi="Courier New" w:cs="Courier New"/>
        </w:rPr>
        <w:t>, and to mark-up the messages in response to questions posed by the moderator.</w:t>
      </w:r>
    </w:p>
    <w:p w14:paraId="47B5E847" w14:textId="77777777" w:rsidR="00537574" w:rsidRDefault="00537574" w:rsidP="00537574">
      <w:pPr>
        <w:pStyle w:val="aBodyText"/>
        <w:spacing w:before="0"/>
        <w:rPr>
          <w:rFonts w:ascii="Courier New" w:hAnsi="Courier New" w:cs="Courier New"/>
        </w:rPr>
      </w:pPr>
    </w:p>
    <w:p w14:paraId="5F091C50" w14:textId="77777777" w:rsidR="00537574" w:rsidRDefault="00777886" w:rsidP="00537574">
      <w:pPr>
        <w:pStyle w:val="aBodyText"/>
        <w:spacing w:before="0"/>
        <w:rPr>
          <w:rFonts w:ascii="Courier New" w:hAnsi="Courier New" w:cs="Courier New"/>
        </w:rPr>
      </w:pPr>
      <w:r>
        <w:rPr>
          <w:rFonts w:ascii="Courier New" w:hAnsi="Courier New" w:cs="Courier New"/>
        </w:rPr>
        <w:t>Assessing body language and facial expressions will also be part of the data gathering and observation process.</w:t>
      </w:r>
    </w:p>
    <w:p w14:paraId="60531800" w14:textId="77777777" w:rsidR="00537574" w:rsidRDefault="00537574" w:rsidP="00537574">
      <w:pPr>
        <w:pStyle w:val="aBodyText"/>
        <w:spacing w:before="0"/>
        <w:rPr>
          <w:rFonts w:ascii="Courier New" w:hAnsi="Courier New" w:cs="Courier New"/>
        </w:rPr>
      </w:pPr>
    </w:p>
    <w:p w14:paraId="4DC256AF" w14:textId="1A33C408" w:rsidR="00EE412D" w:rsidRPr="00B13F4A" w:rsidRDefault="00777886" w:rsidP="00537574">
      <w:pPr>
        <w:pStyle w:val="aBodyText"/>
        <w:spacing w:before="0"/>
        <w:rPr>
          <w:rFonts w:ascii="Courier New" w:hAnsi="Courier New" w:cs="Courier New"/>
        </w:rPr>
      </w:pPr>
      <w:r>
        <w:rPr>
          <w:rFonts w:ascii="Courier New" w:hAnsi="Courier New" w:cs="Courier New"/>
        </w:rPr>
        <w:t>All focus groups will be audio-record</w:t>
      </w:r>
      <w:r w:rsidR="002E2DA2">
        <w:rPr>
          <w:rFonts w:ascii="Courier New" w:hAnsi="Courier New" w:cs="Courier New"/>
        </w:rPr>
        <w:t>ed</w:t>
      </w:r>
      <w:r>
        <w:rPr>
          <w:rFonts w:ascii="Courier New" w:hAnsi="Courier New" w:cs="Courier New"/>
        </w:rPr>
        <w:t xml:space="preserve"> so that transcripts can be </w:t>
      </w:r>
      <w:r w:rsidR="002E2DA2">
        <w:rPr>
          <w:rFonts w:ascii="Courier New" w:hAnsi="Courier New" w:cs="Courier New"/>
        </w:rPr>
        <w:t>made available</w:t>
      </w:r>
      <w:r>
        <w:rPr>
          <w:rFonts w:ascii="Courier New" w:hAnsi="Courier New" w:cs="Courier New"/>
        </w:rPr>
        <w:t xml:space="preserve"> for data analysis</w:t>
      </w:r>
      <w:r w:rsidR="002E2DA2">
        <w:rPr>
          <w:rFonts w:ascii="Courier New" w:hAnsi="Courier New" w:cs="Courier New"/>
        </w:rPr>
        <w:t xml:space="preserve">. Focus groups </w:t>
      </w:r>
      <w:r>
        <w:rPr>
          <w:rFonts w:ascii="Courier New" w:hAnsi="Courier New" w:cs="Courier New"/>
        </w:rPr>
        <w:t>will</w:t>
      </w:r>
      <w:r w:rsidR="002E2DA2">
        <w:rPr>
          <w:rFonts w:ascii="Courier New" w:hAnsi="Courier New" w:cs="Courier New"/>
        </w:rPr>
        <w:t xml:space="preserve"> also</w:t>
      </w:r>
      <w:r>
        <w:rPr>
          <w:rFonts w:ascii="Courier New" w:hAnsi="Courier New" w:cs="Courier New"/>
        </w:rPr>
        <w:t xml:space="preserve"> be live video streamed for project staff to view remotely (the live video streaming will be terminated immediately </w:t>
      </w:r>
      <w:r w:rsidR="00026BCD">
        <w:rPr>
          <w:rFonts w:ascii="Courier New" w:hAnsi="Courier New" w:cs="Courier New"/>
        </w:rPr>
        <w:t xml:space="preserve">once </w:t>
      </w:r>
      <w:r>
        <w:rPr>
          <w:rFonts w:ascii="Courier New" w:hAnsi="Courier New" w:cs="Courier New"/>
        </w:rPr>
        <w:t>each focus group discussion ends). Live video streaming will save the government money as only critical project staff (</w:t>
      </w:r>
      <w:r w:rsidR="002E2DA2">
        <w:rPr>
          <w:rFonts w:ascii="Courier New" w:hAnsi="Courier New" w:cs="Courier New"/>
        </w:rPr>
        <w:t xml:space="preserve">1 </w:t>
      </w:r>
      <w:r>
        <w:rPr>
          <w:rFonts w:ascii="Courier New" w:hAnsi="Courier New" w:cs="Courier New"/>
        </w:rPr>
        <w:t xml:space="preserve">moderator and </w:t>
      </w:r>
      <w:r w:rsidR="002E2DA2">
        <w:rPr>
          <w:rFonts w:ascii="Courier New" w:hAnsi="Courier New" w:cs="Courier New"/>
        </w:rPr>
        <w:t xml:space="preserve">1 </w:t>
      </w:r>
      <w:r>
        <w:rPr>
          <w:rFonts w:ascii="Courier New" w:hAnsi="Courier New" w:cs="Courier New"/>
        </w:rPr>
        <w:t>note-taker)</w:t>
      </w:r>
      <w:r w:rsidR="00AD5114">
        <w:rPr>
          <w:rFonts w:ascii="Courier New" w:hAnsi="Courier New" w:cs="Courier New"/>
        </w:rPr>
        <w:t xml:space="preserve"> </w:t>
      </w:r>
      <w:r>
        <w:rPr>
          <w:rFonts w:ascii="Courier New" w:hAnsi="Courier New" w:cs="Courier New"/>
        </w:rPr>
        <w:t>have to travel—all other project staff will not incur travel costs (e.g., flight, hotel).</w:t>
      </w:r>
    </w:p>
    <w:p w14:paraId="10397210" w14:textId="77777777" w:rsidR="00B13F4A" w:rsidRPr="00D96D9E" w:rsidRDefault="00B13F4A" w:rsidP="00537574">
      <w:pPr>
        <w:pStyle w:val="aBodyText"/>
        <w:spacing w:before="0"/>
        <w:rPr>
          <w:rFonts w:ascii="Courier New" w:hAnsi="Courier New" w:cs="Courier New"/>
        </w:rPr>
      </w:pPr>
    </w:p>
    <w:p w14:paraId="68B6C3E3" w14:textId="775E7D2D" w:rsidR="002B4043" w:rsidRPr="00D96D9E" w:rsidRDefault="002B4043" w:rsidP="0036726B">
      <w:pPr>
        <w:pStyle w:val="aBodyText"/>
        <w:spacing w:before="0"/>
        <w:rPr>
          <w:rFonts w:ascii="Courier New" w:hAnsi="Courier New" w:cs="Courier New"/>
          <w:b/>
        </w:rPr>
      </w:pPr>
      <w:bookmarkStart w:id="8" w:name="_Toc306891239"/>
      <w:bookmarkStart w:id="9" w:name="_Toc235958539"/>
      <w:bookmarkEnd w:id="7"/>
      <w:r w:rsidRPr="00D96D9E">
        <w:rPr>
          <w:rFonts w:ascii="Courier New" w:hAnsi="Courier New" w:cs="Courier New"/>
          <w:b/>
        </w:rPr>
        <w:t xml:space="preserve">4. </w:t>
      </w:r>
      <w:r w:rsidRPr="00D96D9E">
        <w:rPr>
          <w:rFonts w:ascii="Courier New" w:hAnsi="Courier New" w:cs="Courier New"/>
          <w:b/>
        </w:rPr>
        <w:tab/>
        <w:t xml:space="preserve">Efforts to Identify </w:t>
      </w:r>
      <w:r w:rsidR="00552157">
        <w:rPr>
          <w:rFonts w:ascii="Courier New" w:hAnsi="Courier New" w:cs="Courier New"/>
          <w:b/>
        </w:rPr>
        <w:t xml:space="preserve">Duplication </w:t>
      </w:r>
      <w:r w:rsidRPr="00D96D9E">
        <w:rPr>
          <w:rFonts w:ascii="Courier New" w:hAnsi="Courier New" w:cs="Courier New"/>
          <w:b/>
        </w:rPr>
        <w:t>and Use of Similar Information</w:t>
      </w:r>
    </w:p>
    <w:p w14:paraId="65D29D03" w14:textId="77777777" w:rsidR="0036726B" w:rsidRDefault="0036726B" w:rsidP="0036726B">
      <w:pPr>
        <w:pStyle w:val="aBodyText"/>
        <w:spacing w:before="0"/>
        <w:rPr>
          <w:rFonts w:ascii="Courier New" w:hAnsi="Courier New" w:cs="Courier New"/>
        </w:rPr>
      </w:pPr>
    </w:p>
    <w:p w14:paraId="18D8A007" w14:textId="09C30F5B" w:rsidR="00057B8E" w:rsidRPr="00D96D9E" w:rsidRDefault="00057B8E" w:rsidP="0036726B">
      <w:pPr>
        <w:pStyle w:val="aBodyText"/>
        <w:spacing w:before="0"/>
        <w:rPr>
          <w:rFonts w:ascii="Courier New" w:hAnsi="Courier New" w:cs="Courier New"/>
        </w:rPr>
      </w:pPr>
      <w:r w:rsidRPr="00D96D9E">
        <w:rPr>
          <w:rFonts w:ascii="Courier New" w:hAnsi="Courier New" w:cs="Courier New"/>
        </w:rPr>
        <w:t xml:space="preserve">The </w:t>
      </w:r>
      <w:r w:rsidR="00D75DF5">
        <w:rPr>
          <w:rFonts w:ascii="Courier New" w:hAnsi="Courier New" w:cs="Courier New"/>
        </w:rPr>
        <w:t>focus groups</w:t>
      </w:r>
      <w:r w:rsidRPr="00D96D9E">
        <w:rPr>
          <w:rFonts w:ascii="Courier New" w:hAnsi="Courier New" w:cs="Courier New"/>
        </w:rPr>
        <w:t xml:space="preserve"> will collect key information that </w:t>
      </w:r>
      <w:r w:rsidR="00345B9F">
        <w:rPr>
          <w:rFonts w:ascii="Courier New" w:hAnsi="Courier New" w:cs="Courier New"/>
        </w:rPr>
        <w:t>CDC</w:t>
      </w:r>
      <w:r w:rsidRPr="00D96D9E">
        <w:rPr>
          <w:rFonts w:ascii="Courier New" w:hAnsi="Courier New" w:cs="Courier New"/>
        </w:rPr>
        <w:t xml:space="preserve"> believes is not captured elsewhere. </w:t>
      </w:r>
      <w:r w:rsidR="00345B9F">
        <w:rPr>
          <w:rFonts w:ascii="Courier New" w:hAnsi="Courier New" w:cs="Courier New"/>
        </w:rPr>
        <w:t>CDC</w:t>
      </w:r>
      <w:r w:rsidRPr="00D96D9E">
        <w:rPr>
          <w:rFonts w:ascii="Courier New" w:hAnsi="Courier New" w:cs="Courier New"/>
        </w:rPr>
        <w:t xml:space="preserve"> believes no other data collection effort has been conducted</w:t>
      </w:r>
      <w:r w:rsidR="006578BF">
        <w:rPr>
          <w:rFonts w:ascii="Courier New" w:hAnsi="Courier New" w:cs="Courier New"/>
        </w:rPr>
        <w:t>,</w:t>
      </w:r>
      <w:r w:rsidRPr="00D96D9E">
        <w:rPr>
          <w:rFonts w:ascii="Courier New" w:hAnsi="Courier New" w:cs="Courier New"/>
        </w:rPr>
        <w:t xml:space="preserve"> or has been planned to collect similar information</w:t>
      </w:r>
      <w:r w:rsidR="006578BF">
        <w:rPr>
          <w:rFonts w:ascii="Courier New" w:hAnsi="Courier New" w:cs="Courier New"/>
        </w:rPr>
        <w:t>,</w:t>
      </w:r>
      <w:r w:rsidRPr="00D96D9E">
        <w:rPr>
          <w:rFonts w:ascii="Courier New" w:hAnsi="Courier New" w:cs="Courier New"/>
        </w:rPr>
        <w:t xml:space="preserve"> </w:t>
      </w:r>
      <w:r w:rsidR="00345B9F">
        <w:rPr>
          <w:rFonts w:ascii="Courier New" w:hAnsi="Courier New" w:cs="Courier New"/>
        </w:rPr>
        <w:t>on</w:t>
      </w:r>
      <w:r w:rsidRPr="00D96D9E">
        <w:rPr>
          <w:rFonts w:ascii="Courier New" w:hAnsi="Courier New" w:cs="Courier New"/>
        </w:rPr>
        <w:t xml:space="preserve"> </w:t>
      </w:r>
      <w:r w:rsidR="00AD370B">
        <w:rPr>
          <w:rFonts w:ascii="Courier New" w:hAnsi="Courier New" w:cs="Courier New"/>
        </w:rPr>
        <w:t xml:space="preserve">CDC DASH target </w:t>
      </w:r>
      <w:r w:rsidR="006578BF">
        <w:rPr>
          <w:rFonts w:ascii="Courier New" w:hAnsi="Courier New" w:cs="Courier New"/>
        </w:rPr>
        <w:t>populations</w:t>
      </w:r>
      <w:r w:rsidRPr="00D96D9E">
        <w:rPr>
          <w:rFonts w:ascii="Courier New" w:hAnsi="Courier New" w:cs="Courier New"/>
        </w:rPr>
        <w:t xml:space="preserve">. </w:t>
      </w:r>
      <w:r w:rsidR="001123C3" w:rsidRPr="00D10CF8">
        <w:rPr>
          <w:rFonts w:ascii="Courier New" w:hAnsi="Courier New" w:cs="Courier New"/>
        </w:rPr>
        <w:t>CDC</w:t>
      </w:r>
      <w:r w:rsidR="006F1870" w:rsidRPr="00D10CF8">
        <w:rPr>
          <w:rFonts w:ascii="Courier New" w:hAnsi="Courier New" w:cs="Courier New"/>
        </w:rPr>
        <w:t xml:space="preserve"> conducted </w:t>
      </w:r>
      <w:r w:rsidR="006E7DAC" w:rsidRPr="00D10CF8">
        <w:rPr>
          <w:rFonts w:ascii="Courier New" w:hAnsi="Courier New" w:cs="Courier New"/>
        </w:rPr>
        <w:t>a</w:t>
      </w:r>
      <w:r w:rsidR="006F1870" w:rsidRPr="00D10CF8">
        <w:rPr>
          <w:rFonts w:ascii="Courier New" w:hAnsi="Courier New" w:cs="Courier New"/>
        </w:rPr>
        <w:t xml:space="preserve"> review </w:t>
      </w:r>
      <w:r w:rsidR="006E7DAC" w:rsidRPr="00D10CF8">
        <w:rPr>
          <w:rFonts w:ascii="Courier New" w:hAnsi="Courier New" w:cs="Courier New"/>
        </w:rPr>
        <w:t xml:space="preserve">of similar studies </w:t>
      </w:r>
      <w:r w:rsidR="006F1870" w:rsidRPr="00D10CF8">
        <w:rPr>
          <w:rFonts w:ascii="Courier New" w:hAnsi="Courier New" w:cs="Courier New"/>
        </w:rPr>
        <w:t>prior to the issuance of the contract and determined that t</w:t>
      </w:r>
      <w:r w:rsidR="00265960" w:rsidRPr="00D10CF8">
        <w:rPr>
          <w:rFonts w:ascii="Courier New" w:hAnsi="Courier New" w:cs="Courier New"/>
        </w:rPr>
        <w:t xml:space="preserve">his </w:t>
      </w:r>
      <w:r w:rsidR="00AD370B">
        <w:rPr>
          <w:rFonts w:ascii="Courier New" w:hAnsi="Courier New" w:cs="Courier New"/>
        </w:rPr>
        <w:t>project</w:t>
      </w:r>
      <w:r w:rsidR="00265960" w:rsidRPr="00D10CF8">
        <w:rPr>
          <w:rFonts w:ascii="Courier New" w:hAnsi="Courier New" w:cs="Courier New"/>
        </w:rPr>
        <w:t xml:space="preserve"> is collecting unique information from </w:t>
      </w:r>
      <w:r w:rsidR="00AD370B">
        <w:rPr>
          <w:rFonts w:ascii="Courier New" w:hAnsi="Courier New" w:cs="Courier New"/>
        </w:rPr>
        <w:t xml:space="preserve">CDC DASH target </w:t>
      </w:r>
      <w:r w:rsidR="006578BF">
        <w:rPr>
          <w:rFonts w:ascii="Courier New" w:hAnsi="Courier New" w:cs="Courier New"/>
        </w:rPr>
        <w:t>populations</w:t>
      </w:r>
      <w:r w:rsidR="00265960" w:rsidRPr="00D10CF8">
        <w:rPr>
          <w:rFonts w:ascii="Courier New" w:hAnsi="Courier New" w:cs="Courier New"/>
        </w:rPr>
        <w:t>.</w:t>
      </w:r>
      <w:r w:rsidR="005E02A4" w:rsidRPr="00D96D9E">
        <w:rPr>
          <w:rFonts w:ascii="Courier New" w:hAnsi="Courier New" w:cs="Courier New"/>
        </w:rPr>
        <w:t xml:space="preserve"> </w:t>
      </w:r>
      <w:r w:rsidR="00AD370B">
        <w:rPr>
          <w:rFonts w:ascii="Courier New" w:hAnsi="Courier New" w:cs="Courier New"/>
        </w:rPr>
        <w:t>This</w:t>
      </w:r>
      <w:r w:rsidRPr="00D96D9E">
        <w:rPr>
          <w:rFonts w:ascii="Courier New" w:hAnsi="Courier New" w:cs="Courier New"/>
        </w:rPr>
        <w:t xml:space="preserve"> </w:t>
      </w:r>
      <w:r w:rsidR="00117C1D" w:rsidRPr="00D96D9E">
        <w:rPr>
          <w:rFonts w:ascii="Courier New" w:hAnsi="Courier New" w:cs="Courier New"/>
        </w:rPr>
        <w:t>project</w:t>
      </w:r>
      <w:r w:rsidRPr="00D96D9E">
        <w:rPr>
          <w:rFonts w:ascii="Courier New" w:hAnsi="Courier New" w:cs="Courier New"/>
        </w:rPr>
        <w:t xml:space="preserve"> requires the colle</w:t>
      </w:r>
      <w:r w:rsidR="004C012A" w:rsidRPr="00D96D9E">
        <w:rPr>
          <w:rFonts w:ascii="Courier New" w:hAnsi="Courier New" w:cs="Courier New"/>
        </w:rPr>
        <w:t>ction of new</w:t>
      </w:r>
      <w:r w:rsidR="00A0206B">
        <w:rPr>
          <w:rFonts w:ascii="Courier New" w:hAnsi="Courier New" w:cs="Courier New"/>
        </w:rPr>
        <w:t xml:space="preserve">, </w:t>
      </w:r>
      <w:r w:rsidR="001C5C17">
        <w:rPr>
          <w:rFonts w:ascii="Courier New" w:hAnsi="Courier New" w:cs="Courier New"/>
        </w:rPr>
        <w:t>primary/</w:t>
      </w:r>
      <w:r w:rsidR="00AD370B">
        <w:rPr>
          <w:rFonts w:ascii="Courier New" w:hAnsi="Courier New" w:cs="Courier New"/>
        </w:rPr>
        <w:t>original</w:t>
      </w:r>
      <w:r w:rsidR="004C012A" w:rsidRPr="00D96D9E">
        <w:rPr>
          <w:rFonts w:ascii="Courier New" w:hAnsi="Courier New" w:cs="Courier New"/>
        </w:rPr>
        <w:t xml:space="preserve"> data.</w:t>
      </w:r>
    </w:p>
    <w:bookmarkEnd w:id="8"/>
    <w:p w14:paraId="1B34AFE3" w14:textId="77777777" w:rsidR="002B4043" w:rsidRPr="00D96D9E" w:rsidRDefault="002B4043" w:rsidP="009E64BC">
      <w:pPr>
        <w:pStyle w:val="aBodyText"/>
        <w:spacing w:before="0"/>
        <w:rPr>
          <w:rFonts w:ascii="Courier New" w:hAnsi="Courier New" w:cs="Courier New"/>
        </w:rPr>
      </w:pPr>
    </w:p>
    <w:p w14:paraId="03050DE0" w14:textId="77777777" w:rsidR="00B6697A" w:rsidRPr="009E64BC" w:rsidRDefault="00B6697A" w:rsidP="009E64BC">
      <w:pPr>
        <w:pStyle w:val="aBodyText"/>
        <w:spacing w:before="0"/>
        <w:rPr>
          <w:rFonts w:ascii="Courier New" w:hAnsi="Courier New" w:cs="Courier New"/>
          <w:b/>
          <w:bCs/>
          <w:iCs/>
        </w:rPr>
      </w:pPr>
      <w:bookmarkStart w:id="10" w:name="_Toc476817309"/>
      <w:r w:rsidRPr="009E64BC">
        <w:rPr>
          <w:rFonts w:ascii="Courier New" w:hAnsi="Courier New" w:cs="Courier New"/>
          <w:b/>
          <w:bCs/>
          <w:iCs/>
        </w:rPr>
        <w:t>5.</w:t>
      </w:r>
      <w:r w:rsidRPr="009E64BC">
        <w:rPr>
          <w:rFonts w:ascii="Courier New" w:hAnsi="Courier New" w:cs="Courier New"/>
          <w:b/>
          <w:bCs/>
          <w:iCs/>
        </w:rPr>
        <w:tab/>
        <w:t>Impact on Small Businesses or Other Small Entities</w:t>
      </w:r>
      <w:bookmarkEnd w:id="10"/>
    </w:p>
    <w:p w14:paraId="22380F1D" w14:textId="77777777" w:rsidR="009E64BC" w:rsidRDefault="009E64BC" w:rsidP="009E64BC">
      <w:pPr>
        <w:pStyle w:val="aBodyText"/>
        <w:spacing w:before="0"/>
        <w:rPr>
          <w:rFonts w:ascii="Courier New" w:hAnsi="Courier New" w:cs="Courier New"/>
        </w:rPr>
      </w:pPr>
    </w:p>
    <w:p w14:paraId="5F4358C4" w14:textId="5BA89843" w:rsidR="00A17BE4" w:rsidRDefault="00117C1D" w:rsidP="009E64BC">
      <w:pPr>
        <w:pStyle w:val="aBodyText"/>
        <w:spacing w:before="0"/>
        <w:rPr>
          <w:rFonts w:ascii="Courier New" w:hAnsi="Courier New" w:cs="Courier New"/>
        </w:rPr>
      </w:pPr>
      <w:r w:rsidRPr="009E64BC">
        <w:rPr>
          <w:rFonts w:ascii="Courier New" w:hAnsi="Courier New" w:cs="Courier New"/>
        </w:rPr>
        <w:t>This data collection effort does not involve any small businesses or other small entities.</w:t>
      </w:r>
    </w:p>
    <w:p w14:paraId="6DE61C2D" w14:textId="77777777" w:rsidR="009E64BC" w:rsidRPr="009E64BC" w:rsidRDefault="009E64BC" w:rsidP="009E64BC">
      <w:pPr>
        <w:pStyle w:val="aBodyText"/>
        <w:spacing w:before="0"/>
        <w:rPr>
          <w:rFonts w:ascii="Courier New" w:hAnsi="Courier New" w:cs="Courier New"/>
        </w:rPr>
      </w:pPr>
    </w:p>
    <w:p w14:paraId="1D4D2B8B" w14:textId="77777777" w:rsidR="00B6697A" w:rsidRPr="009E64BC" w:rsidRDefault="00B6697A" w:rsidP="009E64BC">
      <w:pPr>
        <w:pStyle w:val="aBodyText"/>
        <w:spacing w:before="0"/>
        <w:rPr>
          <w:rFonts w:ascii="Courier New" w:hAnsi="Courier New" w:cs="Courier New"/>
          <w:b/>
          <w:bCs/>
          <w:iCs/>
        </w:rPr>
      </w:pPr>
      <w:bookmarkStart w:id="11" w:name="_Toc476817310"/>
      <w:bookmarkStart w:id="12" w:name="_Toc235958540"/>
      <w:bookmarkEnd w:id="9"/>
      <w:r w:rsidRPr="009E64BC">
        <w:rPr>
          <w:rFonts w:ascii="Courier New" w:hAnsi="Courier New" w:cs="Courier New"/>
          <w:b/>
          <w:bCs/>
          <w:iCs/>
        </w:rPr>
        <w:t xml:space="preserve">6. </w:t>
      </w:r>
      <w:r w:rsidRPr="009E64BC">
        <w:rPr>
          <w:rFonts w:ascii="Courier New" w:hAnsi="Courier New" w:cs="Courier New"/>
          <w:b/>
          <w:bCs/>
          <w:iCs/>
        </w:rPr>
        <w:tab/>
        <w:t>Consequences of Collecting the Information Less Frequently</w:t>
      </w:r>
      <w:bookmarkEnd w:id="11"/>
      <w:r w:rsidRPr="009E64BC">
        <w:rPr>
          <w:rFonts w:ascii="Courier New" w:hAnsi="Courier New" w:cs="Courier New"/>
          <w:b/>
          <w:bCs/>
          <w:iCs/>
        </w:rPr>
        <w:t xml:space="preserve"> </w:t>
      </w:r>
    </w:p>
    <w:p w14:paraId="2116D3E9" w14:textId="77777777" w:rsidR="009E64BC" w:rsidRDefault="009E64BC" w:rsidP="009E64BC">
      <w:pPr>
        <w:pStyle w:val="aBodyText"/>
        <w:spacing w:before="0"/>
        <w:rPr>
          <w:rFonts w:ascii="Courier New" w:hAnsi="Courier New" w:cs="Courier New"/>
        </w:rPr>
      </w:pPr>
    </w:p>
    <w:p w14:paraId="1C60410C" w14:textId="77AF748A" w:rsidR="00B453C3" w:rsidRPr="009E64BC" w:rsidRDefault="00607D30" w:rsidP="009E64BC">
      <w:pPr>
        <w:pStyle w:val="aBodyText"/>
        <w:spacing w:before="0"/>
        <w:rPr>
          <w:rFonts w:ascii="Courier New" w:hAnsi="Courier New" w:cs="Courier New"/>
        </w:rPr>
      </w:pPr>
      <w:r w:rsidRPr="009E64BC">
        <w:rPr>
          <w:rFonts w:ascii="Courier New" w:hAnsi="Courier New" w:cs="Courier New"/>
        </w:rPr>
        <w:t>The proposed project involves a one-time data collection</w:t>
      </w:r>
      <w:r w:rsidR="009D6775" w:rsidRPr="009E64BC">
        <w:rPr>
          <w:rFonts w:ascii="Courier New" w:hAnsi="Courier New" w:cs="Courier New"/>
        </w:rPr>
        <w:t xml:space="preserve">, </w:t>
      </w:r>
      <w:r w:rsidR="00B453C3" w:rsidRPr="009E64BC">
        <w:rPr>
          <w:rFonts w:ascii="Courier New" w:hAnsi="Courier New" w:cs="Courier New"/>
        </w:rPr>
        <w:t>with approximately 6</w:t>
      </w:r>
      <w:r w:rsidR="009D6775" w:rsidRPr="009E64BC">
        <w:rPr>
          <w:rFonts w:ascii="Courier New" w:hAnsi="Courier New" w:cs="Courier New"/>
        </w:rPr>
        <w:t xml:space="preserve"> weeks</w:t>
      </w:r>
      <w:r w:rsidR="00B453C3" w:rsidRPr="009E64BC">
        <w:rPr>
          <w:rFonts w:ascii="Courier New" w:hAnsi="Courier New" w:cs="Courier New"/>
        </w:rPr>
        <w:t xml:space="preserve"> of data collection in five geographic locations</w:t>
      </w:r>
      <w:r w:rsidRPr="009E64BC">
        <w:rPr>
          <w:rFonts w:ascii="Courier New" w:hAnsi="Courier New" w:cs="Courier New"/>
        </w:rPr>
        <w:t>.</w:t>
      </w:r>
    </w:p>
    <w:p w14:paraId="71A0B873" w14:textId="77777777" w:rsidR="00B453C3" w:rsidRPr="009E64BC" w:rsidRDefault="00B453C3" w:rsidP="009E64BC">
      <w:pPr>
        <w:pStyle w:val="aBodyText"/>
        <w:spacing w:before="0"/>
        <w:rPr>
          <w:rFonts w:ascii="Courier New" w:hAnsi="Courier New" w:cs="Courier New"/>
        </w:rPr>
      </w:pPr>
    </w:p>
    <w:p w14:paraId="7EE34C2B" w14:textId="33AC3CAE" w:rsidR="00E30B2F" w:rsidRPr="009E64BC" w:rsidRDefault="00607D30" w:rsidP="009E64BC">
      <w:pPr>
        <w:pStyle w:val="aBodyText"/>
        <w:spacing w:before="0"/>
        <w:rPr>
          <w:rFonts w:ascii="Courier New" w:hAnsi="Courier New" w:cs="Courier New"/>
        </w:rPr>
      </w:pPr>
      <w:r w:rsidRPr="009E64BC">
        <w:rPr>
          <w:rFonts w:ascii="Courier New" w:hAnsi="Courier New" w:cs="Courier New"/>
        </w:rPr>
        <w:t xml:space="preserve">There are no legal obstacles to reducing burden. </w:t>
      </w:r>
    </w:p>
    <w:p w14:paraId="37C4F321" w14:textId="77777777" w:rsidR="00B6697A" w:rsidRPr="009E64BC" w:rsidRDefault="00B6697A" w:rsidP="009E64BC">
      <w:pPr>
        <w:pStyle w:val="aBodyText"/>
        <w:spacing w:before="0"/>
        <w:rPr>
          <w:rFonts w:ascii="Courier New" w:hAnsi="Courier New" w:cs="Courier New"/>
        </w:rPr>
      </w:pPr>
      <w:bookmarkStart w:id="13" w:name="_Toc235958542"/>
      <w:bookmarkEnd w:id="12"/>
    </w:p>
    <w:p w14:paraId="11D22C12" w14:textId="77777777" w:rsidR="00B6697A" w:rsidRPr="009E64BC" w:rsidRDefault="00B6697A" w:rsidP="009E64BC">
      <w:pPr>
        <w:pStyle w:val="aBodyText"/>
        <w:spacing w:before="0"/>
        <w:rPr>
          <w:rFonts w:ascii="Courier New" w:hAnsi="Courier New" w:cs="Courier New"/>
          <w:b/>
          <w:bCs/>
          <w:iCs/>
        </w:rPr>
      </w:pPr>
      <w:bookmarkStart w:id="14" w:name="_Toc476817311"/>
      <w:bookmarkStart w:id="15" w:name="_Toc306891240"/>
      <w:bookmarkStart w:id="16" w:name="_Toc235958541"/>
      <w:r w:rsidRPr="009E64BC">
        <w:rPr>
          <w:rFonts w:ascii="Courier New" w:hAnsi="Courier New" w:cs="Courier New"/>
          <w:b/>
          <w:bCs/>
          <w:iCs/>
        </w:rPr>
        <w:t xml:space="preserve">7. </w:t>
      </w:r>
      <w:r w:rsidRPr="009E64BC">
        <w:rPr>
          <w:rFonts w:ascii="Courier New" w:hAnsi="Courier New" w:cs="Courier New"/>
          <w:b/>
          <w:bCs/>
          <w:iCs/>
        </w:rPr>
        <w:tab/>
        <w:t>Special Circumstances Relating to the Guidelines of 5 CFR 1320.5</w:t>
      </w:r>
      <w:bookmarkEnd w:id="14"/>
      <w:r w:rsidRPr="009E64BC">
        <w:rPr>
          <w:rFonts w:ascii="Courier New" w:hAnsi="Courier New" w:cs="Courier New"/>
          <w:b/>
          <w:bCs/>
          <w:iCs/>
        </w:rPr>
        <w:t xml:space="preserve"> </w:t>
      </w:r>
      <w:bookmarkEnd w:id="15"/>
    </w:p>
    <w:bookmarkEnd w:id="16"/>
    <w:p w14:paraId="11F39F82" w14:textId="77777777" w:rsidR="00687452" w:rsidRDefault="00687452" w:rsidP="009E64BC">
      <w:pPr>
        <w:pStyle w:val="aBodyText"/>
        <w:spacing w:before="0"/>
        <w:rPr>
          <w:rFonts w:ascii="Courier New" w:hAnsi="Courier New" w:cs="Courier New"/>
        </w:rPr>
      </w:pPr>
    </w:p>
    <w:p w14:paraId="0BFF9877" w14:textId="4C5C74A4" w:rsidR="00607D30" w:rsidRPr="009E64BC" w:rsidRDefault="00607D30" w:rsidP="009E64BC">
      <w:pPr>
        <w:pStyle w:val="aBodyText"/>
        <w:spacing w:before="0"/>
        <w:rPr>
          <w:rFonts w:ascii="Courier New" w:hAnsi="Courier New" w:cs="Courier New"/>
        </w:rPr>
      </w:pPr>
      <w:r w:rsidRPr="009E64BC">
        <w:rPr>
          <w:rFonts w:ascii="Courier New" w:hAnsi="Courier New" w:cs="Courier New"/>
        </w:rPr>
        <w:t>This request fully complies with the regulation 5 CFR 1320.5.</w:t>
      </w:r>
    </w:p>
    <w:p w14:paraId="4DDCF14E" w14:textId="77777777" w:rsidR="00B6697A" w:rsidRPr="009E64BC" w:rsidRDefault="00B6697A" w:rsidP="009E64BC">
      <w:pPr>
        <w:pStyle w:val="aBodyText"/>
        <w:spacing w:before="0"/>
        <w:rPr>
          <w:rFonts w:ascii="Courier New" w:hAnsi="Courier New" w:cs="Courier New"/>
        </w:rPr>
      </w:pPr>
    </w:p>
    <w:p w14:paraId="6969D3D0" w14:textId="77777777" w:rsidR="00B6697A" w:rsidRPr="009E64BC" w:rsidRDefault="00B6697A" w:rsidP="009E64BC">
      <w:pPr>
        <w:pStyle w:val="aBodyText"/>
        <w:spacing w:before="0"/>
        <w:rPr>
          <w:rFonts w:ascii="Courier New" w:hAnsi="Courier New" w:cs="Courier New"/>
          <w:b/>
          <w:bCs/>
          <w:iCs/>
        </w:rPr>
      </w:pPr>
      <w:bookmarkStart w:id="17" w:name="_Toc306891241"/>
      <w:bookmarkStart w:id="18" w:name="_Toc476817312"/>
      <w:r w:rsidRPr="009E64BC">
        <w:rPr>
          <w:rFonts w:ascii="Courier New" w:hAnsi="Courier New" w:cs="Courier New"/>
          <w:b/>
          <w:bCs/>
          <w:iCs/>
        </w:rPr>
        <w:t>8.</w:t>
      </w:r>
      <w:r w:rsidRPr="009E64BC">
        <w:rPr>
          <w:rFonts w:ascii="Courier New" w:hAnsi="Courier New" w:cs="Courier New"/>
          <w:b/>
          <w:bCs/>
          <w:iCs/>
        </w:rPr>
        <w:tab/>
        <w:t>Comments in Response to the Federal Register Notice</w:t>
      </w:r>
      <w:bookmarkEnd w:id="17"/>
      <w:r w:rsidRPr="009E64BC">
        <w:rPr>
          <w:rFonts w:ascii="Courier New" w:hAnsi="Courier New" w:cs="Courier New"/>
          <w:b/>
          <w:bCs/>
          <w:iCs/>
        </w:rPr>
        <w:t xml:space="preserve"> and Efforts to Consult Outside the Agency</w:t>
      </w:r>
      <w:bookmarkEnd w:id="18"/>
    </w:p>
    <w:p w14:paraId="51F87C54" w14:textId="77777777" w:rsidR="00687452" w:rsidRDefault="00687452" w:rsidP="009E64BC">
      <w:pPr>
        <w:pStyle w:val="aBodyText"/>
        <w:spacing w:before="0"/>
        <w:rPr>
          <w:rFonts w:ascii="Courier New" w:hAnsi="Courier New" w:cs="Courier New"/>
        </w:rPr>
      </w:pPr>
    </w:p>
    <w:p w14:paraId="4A5631C4" w14:textId="2C00631C" w:rsidR="00D75DF5" w:rsidRDefault="002631A7" w:rsidP="009E64BC">
      <w:pPr>
        <w:pStyle w:val="aBodyText"/>
        <w:spacing w:before="0"/>
        <w:rPr>
          <w:rFonts w:ascii="Courier New" w:hAnsi="Courier New" w:cs="Courier New"/>
        </w:rPr>
      </w:pPr>
      <w:bookmarkStart w:id="19" w:name="_Toc306891242"/>
      <w:bookmarkStart w:id="20" w:name="_Toc476817313"/>
      <w:bookmarkStart w:id="21" w:name="_Toc235958543"/>
      <w:bookmarkEnd w:id="13"/>
      <w:r w:rsidRPr="00ED1047">
        <w:rPr>
          <w:rFonts w:ascii="Courier New" w:hAnsi="Courier New" w:cs="Courier New"/>
        </w:rPr>
        <w:t xml:space="preserve">The </w:t>
      </w:r>
      <w:r>
        <w:rPr>
          <w:rFonts w:ascii="Courier New" w:hAnsi="Courier New" w:cs="Courier New"/>
        </w:rPr>
        <w:t xml:space="preserve">60 Day </w:t>
      </w:r>
      <w:r w:rsidRPr="00ED1047">
        <w:rPr>
          <w:rFonts w:ascii="Courier New" w:hAnsi="Courier New" w:cs="Courier New"/>
        </w:rPr>
        <w:t xml:space="preserve">Federal Register notice was published for </w:t>
      </w:r>
      <w:r>
        <w:rPr>
          <w:rFonts w:ascii="Courier New" w:hAnsi="Courier New" w:cs="Courier New"/>
        </w:rPr>
        <w:t>the Generic C</w:t>
      </w:r>
      <w:r w:rsidRPr="00ED1047">
        <w:rPr>
          <w:rFonts w:ascii="Courier New" w:hAnsi="Courier New" w:cs="Courier New"/>
        </w:rPr>
        <w:t>ollection on Monday, April 23, 2018, Vol. 83, No. 78, pp. 17663.</w:t>
      </w:r>
      <w:r w:rsidR="00576DEE">
        <w:rPr>
          <w:rFonts w:ascii="Courier New" w:hAnsi="Courier New" w:cs="Courier New"/>
        </w:rPr>
        <w:t xml:space="preserve"> No public comments were received. </w:t>
      </w:r>
    </w:p>
    <w:p w14:paraId="088EDE71" w14:textId="77777777" w:rsidR="00576DEE" w:rsidRPr="009E64BC" w:rsidRDefault="00576DEE" w:rsidP="009E64BC">
      <w:pPr>
        <w:pStyle w:val="aBodyText"/>
        <w:spacing w:before="0"/>
        <w:rPr>
          <w:rFonts w:ascii="Courier New" w:hAnsi="Courier New" w:cs="Courier New"/>
        </w:rPr>
      </w:pPr>
    </w:p>
    <w:p w14:paraId="15B8639F" w14:textId="674482AE" w:rsidR="00B6697A" w:rsidRPr="009E64BC" w:rsidRDefault="00B6697A" w:rsidP="009E64BC">
      <w:pPr>
        <w:pStyle w:val="aBodyText"/>
        <w:spacing w:before="0"/>
        <w:rPr>
          <w:rFonts w:ascii="Courier New" w:hAnsi="Courier New" w:cs="Courier New"/>
          <w:b/>
          <w:bCs/>
          <w:iCs/>
        </w:rPr>
      </w:pPr>
      <w:r w:rsidRPr="009E64BC">
        <w:rPr>
          <w:rFonts w:ascii="Courier New" w:hAnsi="Courier New" w:cs="Courier New"/>
          <w:b/>
          <w:bCs/>
          <w:iCs/>
        </w:rPr>
        <w:t xml:space="preserve">9. </w:t>
      </w:r>
      <w:bookmarkEnd w:id="19"/>
      <w:r w:rsidRPr="009E64BC">
        <w:rPr>
          <w:rFonts w:ascii="Courier New" w:hAnsi="Courier New" w:cs="Courier New"/>
          <w:b/>
          <w:bCs/>
          <w:iCs/>
        </w:rPr>
        <w:tab/>
        <w:t>Explanation of any Payment or Gift to Respondents</w:t>
      </w:r>
      <w:bookmarkEnd w:id="20"/>
    </w:p>
    <w:p w14:paraId="10AE3D6D" w14:textId="77777777" w:rsidR="00687452" w:rsidRDefault="00687452" w:rsidP="009E64BC">
      <w:pPr>
        <w:pStyle w:val="aBodyText"/>
        <w:spacing w:before="0"/>
        <w:rPr>
          <w:rFonts w:ascii="Courier New" w:hAnsi="Courier New" w:cs="Courier New"/>
        </w:rPr>
      </w:pPr>
    </w:p>
    <w:p w14:paraId="32EC96AA" w14:textId="074C318C" w:rsidR="00B74339" w:rsidRDefault="00687452" w:rsidP="009E64BC">
      <w:pPr>
        <w:pStyle w:val="aBodyText"/>
        <w:spacing w:before="0"/>
        <w:rPr>
          <w:rFonts w:ascii="Courier New" w:hAnsi="Courier New" w:cs="Courier New"/>
        </w:rPr>
      </w:pPr>
      <w:r>
        <w:rPr>
          <w:rFonts w:ascii="Courier New" w:hAnsi="Courier New" w:cs="Courier New"/>
        </w:rPr>
        <w:t>T</w:t>
      </w:r>
      <w:r w:rsidRPr="009E64BC">
        <w:rPr>
          <w:rFonts w:ascii="Courier New" w:hAnsi="Courier New" w:cs="Courier New"/>
        </w:rPr>
        <w:t xml:space="preserve">o encourage </w:t>
      </w:r>
      <w:r w:rsidR="00473136">
        <w:rPr>
          <w:rFonts w:ascii="Courier New" w:hAnsi="Courier New" w:cs="Courier New"/>
        </w:rPr>
        <w:t>focus group</w:t>
      </w:r>
      <w:r w:rsidR="00473136" w:rsidRPr="009E64BC">
        <w:rPr>
          <w:rFonts w:ascii="Courier New" w:hAnsi="Courier New" w:cs="Courier New"/>
        </w:rPr>
        <w:t xml:space="preserve"> </w:t>
      </w:r>
      <w:r w:rsidRPr="009E64BC">
        <w:rPr>
          <w:rFonts w:ascii="Courier New" w:hAnsi="Courier New" w:cs="Courier New"/>
        </w:rPr>
        <w:t xml:space="preserve">participation and </w:t>
      </w:r>
      <w:r w:rsidR="00B74339">
        <w:rPr>
          <w:rFonts w:ascii="Courier New" w:hAnsi="Courier New" w:cs="Courier New"/>
        </w:rPr>
        <w:t xml:space="preserve">to </w:t>
      </w:r>
      <w:r w:rsidRPr="009E64BC">
        <w:rPr>
          <w:rFonts w:ascii="Courier New" w:hAnsi="Courier New" w:cs="Courier New"/>
        </w:rPr>
        <w:t>convey appreciation</w:t>
      </w:r>
      <w:r w:rsidR="00B74339">
        <w:rPr>
          <w:rFonts w:ascii="Courier New" w:hAnsi="Courier New" w:cs="Courier New"/>
        </w:rPr>
        <w:t xml:space="preserve"> to participants</w:t>
      </w:r>
      <w:r w:rsidRPr="009E64BC">
        <w:rPr>
          <w:rFonts w:ascii="Courier New" w:hAnsi="Courier New" w:cs="Courier New"/>
        </w:rPr>
        <w:t xml:space="preserve"> for contributing to this important project</w:t>
      </w:r>
      <w:r>
        <w:rPr>
          <w:rFonts w:ascii="Courier New" w:hAnsi="Courier New" w:cs="Courier New"/>
        </w:rPr>
        <w:t xml:space="preserve">, </w:t>
      </w:r>
      <w:r w:rsidR="00B453C3" w:rsidRPr="009E64BC">
        <w:rPr>
          <w:rFonts w:ascii="Courier New" w:hAnsi="Courier New" w:cs="Courier New"/>
        </w:rPr>
        <w:t>participants</w:t>
      </w:r>
      <w:r w:rsidR="0069225B" w:rsidRPr="009E64BC">
        <w:rPr>
          <w:rFonts w:ascii="Courier New" w:hAnsi="Courier New" w:cs="Courier New"/>
        </w:rPr>
        <w:t xml:space="preserve"> </w:t>
      </w:r>
      <w:r w:rsidR="0027589F" w:rsidRPr="009E64BC">
        <w:rPr>
          <w:rFonts w:ascii="Courier New" w:hAnsi="Courier New" w:cs="Courier New"/>
        </w:rPr>
        <w:t>who participate</w:t>
      </w:r>
      <w:r w:rsidR="00B453C3" w:rsidRPr="009E64BC">
        <w:rPr>
          <w:rFonts w:ascii="Courier New" w:hAnsi="Courier New" w:cs="Courier New"/>
        </w:rPr>
        <w:t xml:space="preserve"> in a focus group</w:t>
      </w:r>
      <w:r w:rsidR="0027589F" w:rsidRPr="009E64BC">
        <w:rPr>
          <w:rFonts w:ascii="Courier New" w:hAnsi="Courier New" w:cs="Courier New"/>
        </w:rPr>
        <w:t xml:space="preserve"> </w:t>
      </w:r>
      <w:r w:rsidR="00B74339">
        <w:rPr>
          <w:rFonts w:ascii="Courier New" w:hAnsi="Courier New" w:cs="Courier New"/>
        </w:rPr>
        <w:t>will receive</w:t>
      </w:r>
      <w:r w:rsidR="0027589F" w:rsidRPr="009E64BC">
        <w:rPr>
          <w:rFonts w:ascii="Courier New" w:hAnsi="Courier New" w:cs="Courier New"/>
        </w:rPr>
        <w:t xml:space="preserve"> </w:t>
      </w:r>
      <w:r w:rsidR="002834A3" w:rsidRPr="009E64BC">
        <w:rPr>
          <w:rFonts w:ascii="Courier New" w:hAnsi="Courier New" w:cs="Courier New"/>
        </w:rPr>
        <w:t>a</w:t>
      </w:r>
      <w:r w:rsidR="00431216" w:rsidRPr="009E64BC">
        <w:rPr>
          <w:rFonts w:ascii="Courier New" w:hAnsi="Courier New" w:cs="Courier New"/>
        </w:rPr>
        <w:t xml:space="preserve"> </w:t>
      </w:r>
      <w:r w:rsidR="00A4562D" w:rsidRPr="009E64BC">
        <w:rPr>
          <w:rFonts w:ascii="Courier New" w:hAnsi="Courier New" w:cs="Courier New"/>
        </w:rPr>
        <w:t>$</w:t>
      </w:r>
      <w:r w:rsidR="00E91782">
        <w:rPr>
          <w:rFonts w:ascii="Courier New" w:hAnsi="Courier New" w:cs="Courier New"/>
        </w:rPr>
        <w:t>4</w:t>
      </w:r>
      <w:r w:rsidR="009D62C6">
        <w:rPr>
          <w:rFonts w:ascii="Courier New" w:hAnsi="Courier New" w:cs="Courier New"/>
        </w:rPr>
        <w:t>0</w:t>
      </w:r>
      <w:r w:rsidR="00A4562D" w:rsidRPr="009E64BC">
        <w:rPr>
          <w:rFonts w:ascii="Courier New" w:hAnsi="Courier New" w:cs="Courier New"/>
        </w:rPr>
        <w:t xml:space="preserve"> </w:t>
      </w:r>
      <w:r w:rsidR="00E76E73">
        <w:rPr>
          <w:rFonts w:ascii="Courier New" w:hAnsi="Courier New" w:cs="Courier New"/>
        </w:rPr>
        <w:t>token of appreciation</w:t>
      </w:r>
      <w:r w:rsidR="005514AC">
        <w:rPr>
          <w:rFonts w:ascii="Courier New" w:hAnsi="Courier New" w:cs="Courier New"/>
        </w:rPr>
        <w:t xml:space="preserve"> for 90 minutes of participation</w:t>
      </w:r>
      <w:r w:rsidR="00B74339">
        <w:rPr>
          <w:rFonts w:ascii="Courier New" w:hAnsi="Courier New" w:cs="Courier New"/>
        </w:rPr>
        <w:t>.</w:t>
      </w:r>
    </w:p>
    <w:p w14:paraId="39A24397" w14:textId="77777777" w:rsidR="00B74339" w:rsidRDefault="00B74339" w:rsidP="009E64BC">
      <w:pPr>
        <w:pStyle w:val="aBodyText"/>
        <w:spacing w:before="0"/>
        <w:rPr>
          <w:rFonts w:ascii="Courier New" w:hAnsi="Courier New" w:cs="Courier New"/>
          <w:bCs/>
          <w:iCs/>
        </w:rPr>
      </w:pPr>
    </w:p>
    <w:p w14:paraId="63F7DE61" w14:textId="4ECEA60E" w:rsidR="00B74339" w:rsidRDefault="00D83B6D" w:rsidP="009E64BC">
      <w:pPr>
        <w:pStyle w:val="aBodyText"/>
        <w:spacing w:before="0"/>
        <w:rPr>
          <w:rFonts w:ascii="Courier New" w:hAnsi="Courier New" w:cs="Courier New"/>
          <w:bCs/>
          <w:iCs/>
        </w:rPr>
      </w:pPr>
      <w:r>
        <w:rPr>
          <w:rFonts w:ascii="Courier New" w:hAnsi="Courier New" w:cs="Courier New"/>
          <w:bCs/>
          <w:iCs/>
        </w:rPr>
        <w:t>N</w:t>
      </w:r>
      <w:r w:rsidR="0022364B" w:rsidRPr="009E64BC">
        <w:rPr>
          <w:rFonts w:ascii="Courier New" w:hAnsi="Courier New" w:cs="Courier New"/>
          <w:bCs/>
          <w:iCs/>
        </w:rPr>
        <w:t>umerous</w:t>
      </w:r>
      <w:r w:rsidR="00D43200" w:rsidRPr="009E64BC">
        <w:rPr>
          <w:rFonts w:ascii="Courier New" w:hAnsi="Courier New" w:cs="Courier New"/>
        </w:rPr>
        <w:t xml:space="preserve"> studies have shown that </w:t>
      </w:r>
      <w:r w:rsidR="00431216" w:rsidRPr="009E64BC">
        <w:rPr>
          <w:rFonts w:ascii="Courier New" w:hAnsi="Courier New" w:cs="Courier New"/>
        </w:rPr>
        <w:t>tokens of appreciation</w:t>
      </w:r>
      <w:r w:rsidR="00D43200" w:rsidRPr="009E64BC">
        <w:rPr>
          <w:rFonts w:ascii="Courier New" w:hAnsi="Courier New" w:cs="Courier New"/>
        </w:rPr>
        <w:t xml:space="preserve"> can significantly increase response rates</w:t>
      </w:r>
      <w:r w:rsidR="0022364B" w:rsidRPr="009E64BC">
        <w:rPr>
          <w:rFonts w:ascii="Courier New" w:hAnsi="Courier New" w:cs="Courier New"/>
          <w:bCs/>
          <w:iCs/>
        </w:rPr>
        <w:t xml:space="preserve"> and the use of modest tokens of appreciation is expected to enhance response rates without biasing responses </w:t>
      </w:r>
      <w:r w:rsidR="00376790" w:rsidRPr="009E64BC">
        <w:rPr>
          <w:rStyle w:val="FootnoteReference"/>
          <w:rFonts w:ascii="Courier New" w:hAnsi="Courier New" w:cs="Courier New"/>
        </w:rPr>
        <w:footnoteReference w:id="17"/>
      </w:r>
      <w:r w:rsidR="00376790" w:rsidRPr="009E64BC">
        <w:rPr>
          <w:rFonts w:ascii="Courier New" w:hAnsi="Courier New" w:cs="Courier New"/>
          <w:vertAlign w:val="superscript"/>
        </w:rPr>
        <w:t>,</w:t>
      </w:r>
      <w:r w:rsidR="00376790" w:rsidRPr="009E64BC">
        <w:rPr>
          <w:rStyle w:val="FootnoteReference"/>
          <w:rFonts w:ascii="Courier New" w:hAnsi="Courier New" w:cs="Courier New"/>
        </w:rPr>
        <w:footnoteReference w:id="18"/>
      </w:r>
      <w:r w:rsidR="00B96E80" w:rsidRPr="009E64BC">
        <w:rPr>
          <w:rFonts w:ascii="Courier New" w:hAnsi="Courier New" w:cs="Courier New"/>
          <w:vertAlign w:val="superscript"/>
        </w:rPr>
        <w:t>,</w:t>
      </w:r>
      <w:r w:rsidR="00B96E80" w:rsidRPr="009E64BC">
        <w:rPr>
          <w:rStyle w:val="FootnoteReference"/>
          <w:rFonts w:ascii="Courier New" w:hAnsi="Courier New" w:cs="Courier New"/>
        </w:rPr>
        <w:footnoteReference w:id="19"/>
      </w:r>
      <w:r w:rsidR="00EE1F29" w:rsidRPr="009E64BC">
        <w:rPr>
          <w:rFonts w:ascii="Courier New" w:hAnsi="Courier New" w:cs="Courier New"/>
          <w:bCs/>
          <w:iCs/>
        </w:rPr>
        <w:t xml:space="preserve">. </w:t>
      </w:r>
      <w:r w:rsidR="00CF4D06" w:rsidRPr="009E64BC">
        <w:rPr>
          <w:rFonts w:ascii="Courier New" w:hAnsi="Courier New" w:cs="Courier New"/>
          <w:bCs/>
          <w:iCs/>
        </w:rPr>
        <w:t xml:space="preserve">Offering tokens of appreciation is considered necessary to recruit minorities and historically underrepresented groups into </w:t>
      </w:r>
      <w:r w:rsidR="00B33100" w:rsidRPr="009E64BC">
        <w:rPr>
          <w:rFonts w:ascii="Courier New" w:hAnsi="Courier New" w:cs="Courier New"/>
          <w:bCs/>
          <w:iCs/>
        </w:rPr>
        <w:t>data collection efforts</w:t>
      </w:r>
      <w:r w:rsidR="00885737">
        <w:rPr>
          <w:rFonts w:ascii="Courier New" w:hAnsi="Courier New" w:cs="Courier New"/>
          <w:bCs/>
          <w:iCs/>
        </w:rPr>
        <w:t>—a key element to the parent/caregivers this project seeks to recruit</w:t>
      </w:r>
      <w:r w:rsidR="00CF4D06" w:rsidRPr="009E64BC">
        <w:rPr>
          <w:rFonts w:ascii="Courier New" w:hAnsi="Courier New" w:cs="Courier New"/>
          <w:bCs/>
          <w:iCs/>
        </w:rPr>
        <w:t xml:space="preserve">. </w:t>
      </w:r>
      <w:r w:rsidR="00B33100" w:rsidRPr="009E64BC">
        <w:rPr>
          <w:rFonts w:ascii="Courier New" w:hAnsi="Courier New" w:cs="Courier New"/>
          <w:bCs/>
          <w:iCs/>
        </w:rPr>
        <w:t>T</w:t>
      </w:r>
      <w:r w:rsidR="002F30CB" w:rsidRPr="009E64BC">
        <w:rPr>
          <w:rFonts w:ascii="Courier New" w:hAnsi="Courier New" w:cs="Courier New"/>
          <w:bCs/>
          <w:iCs/>
        </w:rPr>
        <w:t xml:space="preserve">imely </w:t>
      </w:r>
      <w:r w:rsidR="00D41AFE">
        <w:rPr>
          <w:rFonts w:ascii="Courier New" w:hAnsi="Courier New" w:cs="Courier New"/>
          <w:bCs/>
          <w:iCs/>
        </w:rPr>
        <w:t>tokens of appreciation</w:t>
      </w:r>
      <w:r w:rsidR="002F30CB" w:rsidRPr="009E64BC">
        <w:rPr>
          <w:rFonts w:ascii="Courier New" w:hAnsi="Courier New" w:cs="Courier New"/>
          <w:bCs/>
          <w:iCs/>
        </w:rPr>
        <w:t xml:space="preserve"> have been shown to improve participation rates among minority groups, as a tangible recognition of the participants’ time and effort</w:t>
      </w:r>
      <w:r w:rsidR="002F30CB" w:rsidRPr="009E64BC">
        <w:rPr>
          <w:rStyle w:val="FootnoteReference"/>
          <w:rFonts w:ascii="Courier New" w:hAnsi="Courier New" w:cs="Courier New"/>
          <w:bCs/>
          <w:iCs/>
        </w:rPr>
        <w:footnoteReference w:id="20"/>
      </w:r>
      <w:r w:rsidR="002F30CB" w:rsidRPr="009E64BC">
        <w:rPr>
          <w:rFonts w:ascii="Courier New" w:hAnsi="Courier New" w:cs="Courier New"/>
          <w:bCs/>
          <w:iCs/>
        </w:rPr>
        <w:t>.</w:t>
      </w:r>
    </w:p>
    <w:p w14:paraId="25D5D7CE" w14:textId="77777777" w:rsidR="00B74339" w:rsidRDefault="00B74339" w:rsidP="009E64BC">
      <w:pPr>
        <w:pStyle w:val="aBodyText"/>
        <w:spacing w:before="0"/>
        <w:rPr>
          <w:rFonts w:ascii="Courier New" w:hAnsi="Courier New" w:cs="Courier New"/>
        </w:rPr>
      </w:pPr>
    </w:p>
    <w:p w14:paraId="310784E1" w14:textId="047BC3DF" w:rsidR="00096820" w:rsidRPr="00885737" w:rsidRDefault="00096820" w:rsidP="00096820">
      <w:pPr>
        <w:spacing w:before="120"/>
        <w:rPr>
          <w:rFonts w:ascii="Courier New" w:hAnsi="Courier New" w:cs="Courier New"/>
          <w:bCs/>
          <w:iCs/>
        </w:rPr>
      </w:pPr>
      <w:r w:rsidRPr="00885737">
        <w:rPr>
          <w:rFonts w:ascii="Courier New" w:hAnsi="Courier New" w:cs="Courier New"/>
          <w:bCs/>
          <w:iCs/>
        </w:rPr>
        <w:t xml:space="preserve">Further, educators—who </w:t>
      </w:r>
      <w:r w:rsidR="00885737">
        <w:rPr>
          <w:rFonts w:ascii="Courier New" w:hAnsi="Courier New" w:cs="Courier New"/>
          <w:bCs/>
          <w:iCs/>
        </w:rPr>
        <w:t xml:space="preserve">also </w:t>
      </w:r>
      <w:r w:rsidRPr="00885737">
        <w:rPr>
          <w:rFonts w:ascii="Courier New" w:hAnsi="Courier New" w:cs="Courier New"/>
          <w:bCs/>
          <w:iCs/>
        </w:rPr>
        <w:t xml:space="preserve">comprise our target audience for this data collection activity—work within extremely regimented schedules that offer little room for flexibility or variation in the way they spend the time during their work days. The </w:t>
      </w:r>
      <w:r w:rsidR="00885737">
        <w:rPr>
          <w:rFonts w:ascii="Courier New" w:hAnsi="Courier New" w:cs="Courier New"/>
          <w:bCs/>
          <w:iCs/>
        </w:rPr>
        <w:t>l</w:t>
      </w:r>
      <w:r w:rsidRPr="00885737">
        <w:rPr>
          <w:rFonts w:ascii="Courier New" w:hAnsi="Courier New" w:cs="Courier New"/>
          <w:bCs/>
          <w:iCs/>
        </w:rPr>
        <w:t>ack of time for school personnel is such a substantial concern for school administrators, that local education agencies often restrict the commitments they allow school personnel to make for tasks such as data collection.  A study funded by the U.S. Department of Education helped document some of the time constraints faced by school staff.  In that study of middle school teachers, researchers identified a number of time-related challenges, two of which included “feeling overwhelmed” and “lack of discretionary time”.</w:t>
      </w:r>
      <w:r w:rsidR="00885737">
        <w:rPr>
          <w:rFonts w:ascii="Courier New" w:hAnsi="Courier New" w:cs="Courier New"/>
          <w:vertAlign w:val="superscript"/>
        </w:rPr>
        <w:t>16</w:t>
      </w:r>
      <w:r w:rsidRPr="00885737">
        <w:rPr>
          <w:rFonts w:ascii="Courier New" w:hAnsi="Courier New" w:cs="Courier New"/>
          <w:bCs/>
          <w:iCs/>
        </w:rPr>
        <w:t>  Discretionary time, in that study, was defined as “the time when teachers are free from scheduled responsibilities and can decide what to do,” and the study found that true discretionary time for teachers was rare. Administrators typically set teachers’ schedules, and the majority of their time was spent with students. Even “free time” was often spent with set responsibilities such as team meetings, parent conferences, student meetings, supervising lunch rooms, and moving students from one place to another</w:t>
      </w:r>
      <w:r w:rsidR="00885737" w:rsidRPr="00885737">
        <w:rPr>
          <w:rFonts w:ascii="Courier New" w:hAnsi="Courier New" w:cs="Courier New"/>
          <w:bCs/>
          <w:iCs/>
        </w:rPr>
        <w:t>.</w:t>
      </w:r>
      <w:r w:rsidR="00885737" w:rsidRPr="00885737">
        <w:rPr>
          <w:rFonts w:ascii="Courier New" w:hAnsi="Courier New" w:cs="Courier New"/>
          <w:vertAlign w:val="superscript"/>
        </w:rPr>
        <w:footnoteReference w:id="21"/>
      </w:r>
      <w:r w:rsidRPr="00885737">
        <w:rPr>
          <w:rFonts w:ascii="Courier New" w:hAnsi="Courier New" w:cs="Courier New"/>
          <w:bCs/>
          <w:iCs/>
        </w:rPr>
        <w:t xml:space="preserve"> It is precisely this lack of discretionary time that can make achieving high response rates among educators a challenge.</w:t>
      </w:r>
      <w:r w:rsidR="00885737">
        <w:rPr>
          <w:rFonts w:ascii="Courier New" w:hAnsi="Courier New" w:cs="Courier New"/>
          <w:bCs/>
          <w:iCs/>
        </w:rPr>
        <w:t xml:space="preserve"> </w:t>
      </w:r>
      <w:r w:rsidRPr="00885737">
        <w:rPr>
          <w:rFonts w:ascii="Courier New" w:hAnsi="Courier New" w:cs="Courier New"/>
          <w:bCs/>
          <w:iCs/>
        </w:rPr>
        <w:t xml:space="preserve">In this particular data collection, it is expected that many </w:t>
      </w:r>
      <w:r w:rsidR="00885737" w:rsidRPr="00885737">
        <w:rPr>
          <w:rFonts w:ascii="Courier New" w:hAnsi="Courier New" w:cs="Courier New"/>
          <w:bCs/>
          <w:iCs/>
        </w:rPr>
        <w:t>educators</w:t>
      </w:r>
      <w:r w:rsidRPr="00885737">
        <w:rPr>
          <w:rFonts w:ascii="Courier New" w:hAnsi="Courier New" w:cs="Courier New"/>
          <w:bCs/>
          <w:iCs/>
        </w:rPr>
        <w:t xml:space="preserve"> will need to participate in the data collection outside of their regular work hours, which produces an additional burden for them that threatens to impact response rates. Other researchers have found that providing incentives for school staff such as school counselor</w:t>
      </w:r>
      <w:r w:rsidR="00885737" w:rsidRPr="00885737">
        <w:rPr>
          <w:rFonts w:ascii="Courier New" w:hAnsi="Courier New" w:cs="Courier New"/>
          <w:bCs/>
          <w:iCs/>
        </w:rPr>
        <w:t>s</w:t>
      </w:r>
      <w:r w:rsidR="00885737" w:rsidRPr="00885737">
        <w:rPr>
          <w:rFonts w:ascii="Courier New" w:hAnsi="Courier New" w:cs="Courier New"/>
          <w:vertAlign w:val="superscript"/>
        </w:rPr>
        <w:footnoteReference w:id="22"/>
      </w:r>
      <w:r w:rsidRPr="00885737">
        <w:rPr>
          <w:rFonts w:ascii="Courier New" w:hAnsi="Courier New" w:cs="Courier New"/>
          <w:vertAlign w:val="superscript"/>
        </w:rPr>
        <w:t xml:space="preserve"> </w:t>
      </w:r>
      <w:r w:rsidRPr="00885737">
        <w:rPr>
          <w:rFonts w:ascii="Courier New" w:hAnsi="Courier New" w:cs="Courier New"/>
          <w:bCs/>
          <w:iCs/>
        </w:rPr>
        <w:t>and school principals</w:t>
      </w:r>
      <w:r w:rsidR="00885737" w:rsidRPr="00885737">
        <w:rPr>
          <w:rFonts w:ascii="Courier New" w:hAnsi="Courier New" w:cs="Courier New"/>
          <w:vertAlign w:val="superscript"/>
        </w:rPr>
        <w:footnoteReference w:id="23"/>
      </w:r>
      <w:r w:rsidR="00885737" w:rsidRPr="00885737">
        <w:rPr>
          <w:rFonts w:ascii="Courier New" w:hAnsi="Courier New" w:cs="Courier New"/>
          <w:bCs/>
          <w:iCs/>
        </w:rPr>
        <w:t xml:space="preserve"> </w:t>
      </w:r>
      <w:r w:rsidRPr="00885737">
        <w:rPr>
          <w:rFonts w:ascii="Courier New" w:hAnsi="Courier New" w:cs="Courier New"/>
          <w:bCs/>
          <w:iCs/>
        </w:rPr>
        <w:t>have increased their likelihood of participation.</w:t>
      </w:r>
    </w:p>
    <w:p w14:paraId="06F292EA" w14:textId="77777777" w:rsidR="00096820" w:rsidRDefault="00096820" w:rsidP="009E64BC">
      <w:pPr>
        <w:pStyle w:val="aBodyText"/>
        <w:spacing w:before="0"/>
        <w:rPr>
          <w:rFonts w:ascii="Courier New" w:hAnsi="Courier New" w:cs="Courier New"/>
        </w:rPr>
      </w:pPr>
    </w:p>
    <w:p w14:paraId="7AAB3CDC" w14:textId="356BE30F" w:rsidR="006A66F7" w:rsidRDefault="00B74339" w:rsidP="009E64BC">
      <w:pPr>
        <w:pStyle w:val="aBodyText"/>
        <w:spacing w:before="0"/>
        <w:rPr>
          <w:rFonts w:ascii="Courier New" w:hAnsi="Courier New" w:cs="Courier New"/>
        </w:rPr>
      </w:pPr>
      <w:r>
        <w:rPr>
          <w:rFonts w:ascii="Courier New" w:hAnsi="Courier New" w:cs="Courier New"/>
        </w:rPr>
        <w:t>Participants</w:t>
      </w:r>
      <w:r w:rsidR="0022364B" w:rsidRPr="009E64BC">
        <w:rPr>
          <w:rFonts w:ascii="Courier New" w:hAnsi="Courier New" w:cs="Courier New"/>
        </w:rPr>
        <w:t xml:space="preserve"> will receive the token of appreciation regardless of whether they skip any questions</w:t>
      </w:r>
      <w:r w:rsidR="00B453C3" w:rsidRPr="009E64BC">
        <w:rPr>
          <w:rFonts w:ascii="Courier New" w:hAnsi="Courier New" w:cs="Courier New"/>
        </w:rPr>
        <w:t xml:space="preserve"> during the focus group discussion</w:t>
      </w:r>
      <w:r>
        <w:rPr>
          <w:rFonts w:ascii="Courier New" w:hAnsi="Courier New" w:cs="Courier New"/>
        </w:rPr>
        <w:t>s</w:t>
      </w:r>
      <w:r w:rsidR="0022364B" w:rsidRPr="009E64BC">
        <w:rPr>
          <w:rFonts w:ascii="Courier New" w:hAnsi="Courier New" w:cs="Courier New"/>
        </w:rPr>
        <w:t>.</w:t>
      </w:r>
    </w:p>
    <w:p w14:paraId="12F1C901" w14:textId="77777777" w:rsidR="00B74339" w:rsidRPr="009E64BC" w:rsidRDefault="00B74339" w:rsidP="009E64BC">
      <w:pPr>
        <w:pStyle w:val="aBodyText"/>
        <w:spacing w:before="0"/>
        <w:rPr>
          <w:rFonts w:ascii="Courier New" w:hAnsi="Courier New" w:cs="Courier New"/>
        </w:rPr>
      </w:pPr>
    </w:p>
    <w:p w14:paraId="27653EF1" w14:textId="3897C99A" w:rsidR="00886BA6" w:rsidRDefault="00607D30" w:rsidP="009E64BC">
      <w:pPr>
        <w:pStyle w:val="aBodyText"/>
        <w:spacing w:before="0"/>
        <w:rPr>
          <w:rFonts w:ascii="Courier New" w:hAnsi="Courier New" w:cs="Courier New"/>
        </w:rPr>
      </w:pPr>
      <w:r w:rsidRPr="009E64BC">
        <w:rPr>
          <w:rFonts w:ascii="Courier New" w:hAnsi="Courier New" w:cs="Courier New"/>
        </w:rPr>
        <w:t xml:space="preserve">The use of </w:t>
      </w:r>
      <w:r w:rsidR="00BF1A48" w:rsidRPr="009E64BC">
        <w:rPr>
          <w:rFonts w:ascii="Courier New" w:hAnsi="Courier New" w:cs="Courier New"/>
        </w:rPr>
        <w:t xml:space="preserve">a </w:t>
      </w:r>
      <w:r w:rsidRPr="009E64BC">
        <w:rPr>
          <w:rFonts w:ascii="Courier New" w:hAnsi="Courier New" w:cs="Courier New"/>
        </w:rPr>
        <w:t xml:space="preserve">token of appreciation for participation in this </w:t>
      </w:r>
      <w:r w:rsidR="00172B97">
        <w:rPr>
          <w:rFonts w:ascii="Courier New" w:hAnsi="Courier New" w:cs="Courier New"/>
        </w:rPr>
        <w:t>project</w:t>
      </w:r>
      <w:r w:rsidRPr="009E64BC">
        <w:rPr>
          <w:rFonts w:ascii="Courier New" w:hAnsi="Courier New" w:cs="Courier New"/>
        </w:rPr>
        <w:t xml:space="preserve"> is appropriate because the project seeks to </w:t>
      </w:r>
      <w:r w:rsidR="00B33100" w:rsidRPr="009E64BC">
        <w:rPr>
          <w:rFonts w:ascii="Courier New" w:hAnsi="Courier New" w:cs="Courier New"/>
        </w:rPr>
        <w:t>conduct focus groups</w:t>
      </w:r>
      <w:r w:rsidRPr="009E64BC">
        <w:rPr>
          <w:rFonts w:ascii="Courier New" w:hAnsi="Courier New" w:cs="Courier New"/>
        </w:rPr>
        <w:t xml:space="preserve"> with </w:t>
      </w:r>
      <w:r w:rsidR="00B33100" w:rsidRPr="009E64BC">
        <w:rPr>
          <w:rFonts w:ascii="Courier New" w:hAnsi="Courier New" w:cs="Courier New"/>
        </w:rPr>
        <w:t>not-yet-served</w:t>
      </w:r>
      <w:r w:rsidRPr="009E64BC">
        <w:rPr>
          <w:rFonts w:ascii="Courier New" w:hAnsi="Courier New" w:cs="Courier New"/>
        </w:rPr>
        <w:t xml:space="preserve"> and highly selective population</w:t>
      </w:r>
      <w:r w:rsidR="00B33100" w:rsidRPr="009E64BC">
        <w:rPr>
          <w:rFonts w:ascii="Courier New" w:hAnsi="Courier New" w:cs="Courier New"/>
        </w:rPr>
        <w:t>s</w:t>
      </w:r>
      <w:r w:rsidRPr="009E64BC">
        <w:rPr>
          <w:rFonts w:ascii="Courier New" w:hAnsi="Courier New" w:cs="Courier New"/>
        </w:rPr>
        <w:t xml:space="preserve">. We anticipate that </w:t>
      </w:r>
      <w:r w:rsidR="00172B97">
        <w:rPr>
          <w:rFonts w:ascii="Courier New" w:hAnsi="Courier New" w:cs="Courier New"/>
        </w:rPr>
        <w:t>higher participation rates</w:t>
      </w:r>
      <w:r w:rsidRPr="009E64BC">
        <w:rPr>
          <w:rFonts w:ascii="Courier New" w:hAnsi="Courier New" w:cs="Courier New"/>
        </w:rPr>
        <w:t xml:space="preserve"> will lead to a more accurate representation of the underlying population</w:t>
      </w:r>
      <w:r w:rsidR="00172B97">
        <w:rPr>
          <w:rFonts w:ascii="Courier New" w:hAnsi="Courier New" w:cs="Courier New"/>
        </w:rPr>
        <w:t>s</w:t>
      </w:r>
      <w:r w:rsidRPr="009E64BC">
        <w:rPr>
          <w:rFonts w:ascii="Courier New" w:hAnsi="Courier New" w:cs="Courier New"/>
        </w:rPr>
        <w:t xml:space="preserve"> of interest.</w:t>
      </w:r>
    </w:p>
    <w:p w14:paraId="7CF71DC0" w14:textId="77777777" w:rsidR="00B33100" w:rsidRPr="00D96D9E" w:rsidRDefault="00B33100" w:rsidP="009E64BC">
      <w:pPr>
        <w:pStyle w:val="aBodyText"/>
        <w:spacing w:before="0"/>
        <w:rPr>
          <w:rFonts w:ascii="Courier New" w:hAnsi="Courier New" w:cs="Courier New"/>
        </w:rPr>
      </w:pPr>
    </w:p>
    <w:p w14:paraId="175FC18F" w14:textId="6A5643C3" w:rsidR="00B6697A" w:rsidRPr="00D96D9E" w:rsidRDefault="00B6697A" w:rsidP="00B6697A">
      <w:pPr>
        <w:pStyle w:val="aBodyText"/>
        <w:rPr>
          <w:rFonts w:ascii="Courier New" w:hAnsi="Courier New" w:cs="Courier New"/>
          <w:b/>
          <w:bCs/>
          <w:iCs/>
        </w:rPr>
      </w:pPr>
      <w:bookmarkStart w:id="22" w:name="_Toc306891243"/>
      <w:bookmarkStart w:id="23" w:name="_Toc235958544"/>
      <w:bookmarkStart w:id="24" w:name="_Toc476817314"/>
      <w:bookmarkEnd w:id="21"/>
      <w:r w:rsidRPr="007420BD">
        <w:rPr>
          <w:rFonts w:ascii="Courier New" w:hAnsi="Courier New" w:cs="Courier New"/>
          <w:b/>
          <w:bCs/>
          <w:iCs/>
        </w:rPr>
        <w:t>10.</w:t>
      </w:r>
      <w:r w:rsidRPr="007420BD">
        <w:rPr>
          <w:rFonts w:ascii="Courier New" w:hAnsi="Courier New" w:cs="Courier New"/>
          <w:b/>
          <w:bCs/>
          <w:iCs/>
        </w:rPr>
        <w:tab/>
      </w:r>
      <w:r w:rsidR="00973930" w:rsidRPr="007420BD">
        <w:rPr>
          <w:rFonts w:ascii="Courier New" w:hAnsi="Courier New" w:cs="Courier New"/>
          <w:b/>
        </w:rPr>
        <w:t>Protection of the Privacy and Confidentiality of Information Provided by Respondents</w:t>
      </w:r>
      <w:bookmarkEnd w:id="22"/>
      <w:bookmarkEnd w:id="23"/>
      <w:bookmarkEnd w:id="24"/>
    </w:p>
    <w:p w14:paraId="0F692D91" w14:textId="77777777" w:rsidR="00B53571" w:rsidRPr="00D96D9E" w:rsidRDefault="00B53571" w:rsidP="00B53571">
      <w:pPr>
        <w:rPr>
          <w:rFonts w:ascii="Courier New" w:hAnsi="Courier New" w:cs="Courier New"/>
          <w:color w:val="000000"/>
        </w:rPr>
      </w:pPr>
    </w:p>
    <w:p w14:paraId="52934DB0" w14:textId="3BED3BD7" w:rsidR="007B6939" w:rsidRDefault="00BD1D67" w:rsidP="002C4794">
      <w:pPr>
        <w:rPr>
          <w:rFonts w:ascii="Courier New" w:hAnsi="Courier New" w:cs="Courier New"/>
          <w:color w:val="000000"/>
        </w:rPr>
      </w:pPr>
      <w:r>
        <w:rPr>
          <w:rFonts w:ascii="Courier New" w:hAnsi="Courier New" w:cs="Courier New"/>
          <w:color w:val="000000"/>
        </w:rPr>
        <w:t xml:space="preserve">The CDC NCHHSTP </w:t>
      </w:r>
      <w:r w:rsidR="00B53571" w:rsidRPr="007F7F9B">
        <w:rPr>
          <w:rFonts w:ascii="Courier New" w:hAnsi="Courier New" w:cs="Courier New"/>
          <w:color w:val="000000"/>
        </w:rPr>
        <w:t xml:space="preserve">IT Security Information System Security Officer (ISSO), have assessed this </w:t>
      </w:r>
      <w:r w:rsidR="00B92299">
        <w:rPr>
          <w:rFonts w:ascii="Courier New" w:hAnsi="Courier New" w:cs="Courier New"/>
          <w:color w:val="000000"/>
        </w:rPr>
        <w:t>contract</w:t>
      </w:r>
      <w:r w:rsidR="00B53571" w:rsidRPr="007F7F9B">
        <w:rPr>
          <w:rFonts w:ascii="Courier New" w:hAnsi="Courier New" w:cs="Courier New"/>
          <w:color w:val="000000"/>
        </w:rPr>
        <w:t xml:space="preserve"> for applicability of 5 U.S.C. § 552a, and has determined that the Privacy Act does</w:t>
      </w:r>
      <w:r w:rsidR="007F7F9B" w:rsidRPr="007F7F9B">
        <w:rPr>
          <w:rFonts w:ascii="Courier New" w:hAnsi="Courier New" w:cs="Courier New"/>
          <w:color w:val="000000"/>
        </w:rPr>
        <w:t xml:space="preserve"> </w:t>
      </w:r>
      <w:r w:rsidR="00B92299">
        <w:rPr>
          <w:rFonts w:ascii="Courier New" w:hAnsi="Courier New" w:cs="Courier New"/>
          <w:color w:val="000000"/>
        </w:rPr>
        <w:t xml:space="preserve">not </w:t>
      </w:r>
      <w:r w:rsidR="00B53571" w:rsidRPr="007F7F9B">
        <w:rPr>
          <w:rFonts w:ascii="Courier New" w:hAnsi="Courier New" w:cs="Courier New"/>
          <w:color w:val="000000"/>
        </w:rPr>
        <w:t>apply</w:t>
      </w:r>
      <w:r w:rsidR="00B92299">
        <w:rPr>
          <w:rFonts w:ascii="Courier New" w:hAnsi="Courier New" w:cs="Courier New"/>
          <w:color w:val="000000"/>
        </w:rPr>
        <w:t xml:space="preserve">.  </w:t>
      </w:r>
    </w:p>
    <w:p w14:paraId="3303304B" w14:textId="77777777" w:rsidR="007B6939" w:rsidRDefault="007B6939" w:rsidP="002C4794">
      <w:pPr>
        <w:rPr>
          <w:rFonts w:ascii="Courier New" w:hAnsi="Courier New" w:cs="Courier New"/>
          <w:color w:val="000000"/>
        </w:rPr>
      </w:pPr>
    </w:p>
    <w:p w14:paraId="66170C17" w14:textId="773A9F8A" w:rsidR="006C19BB" w:rsidRDefault="00EA30A1" w:rsidP="002C4794">
      <w:pPr>
        <w:rPr>
          <w:rFonts w:ascii="Courier New" w:hAnsi="Courier New" w:cs="Courier New"/>
        </w:rPr>
      </w:pPr>
      <w:r>
        <w:rPr>
          <w:rFonts w:ascii="Courier New" w:hAnsi="Courier New" w:cs="Courier New"/>
          <w:color w:val="000000"/>
        </w:rPr>
        <w:t>T</w:t>
      </w:r>
      <w:r w:rsidRPr="00EA30A1">
        <w:rPr>
          <w:rFonts w:ascii="Courier New" w:hAnsi="Courier New" w:cs="Courier New"/>
          <w:color w:val="000000"/>
        </w:rPr>
        <w:t>h</w:t>
      </w:r>
      <w:r>
        <w:rPr>
          <w:rFonts w:ascii="Courier New" w:hAnsi="Courier New" w:cs="Courier New"/>
          <w:color w:val="000000"/>
        </w:rPr>
        <w:t>is</w:t>
      </w:r>
      <w:r w:rsidRPr="00EA30A1">
        <w:rPr>
          <w:rFonts w:ascii="Courier New" w:hAnsi="Courier New" w:cs="Courier New"/>
          <w:color w:val="000000"/>
        </w:rPr>
        <w:t xml:space="preserve"> project does not collect, store, use, maintain or transmit personal identifiable information </w:t>
      </w:r>
      <w:r>
        <w:rPr>
          <w:rFonts w:ascii="Courier New" w:hAnsi="Courier New" w:cs="Courier New"/>
          <w:color w:val="000000"/>
        </w:rPr>
        <w:t xml:space="preserve">(PII) </w:t>
      </w:r>
      <w:r w:rsidRPr="00EA30A1">
        <w:rPr>
          <w:rFonts w:ascii="Courier New" w:hAnsi="Courier New" w:cs="Courier New"/>
          <w:color w:val="000000"/>
        </w:rPr>
        <w:t>from the data collection activities of the focus groups.</w:t>
      </w:r>
      <w:r w:rsidR="000642CC">
        <w:rPr>
          <w:rFonts w:ascii="Courier New" w:hAnsi="Courier New" w:cs="Courier New"/>
          <w:color w:val="000000"/>
        </w:rPr>
        <w:t xml:space="preserve"> </w:t>
      </w:r>
      <w:r w:rsidR="007B6939">
        <w:rPr>
          <w:rFonts w:ascii="Courier New" w:hAnsi="Courier New" w:cs="Courier New"/>
          <w:color w:val="000000"/>
        </w:rPr>
        <w:t>However, for administrative purposes only, t</w:t>
      </w:r>
      <w:r w:rsidR="00B53571" w:rsidRPr="007F7F9B">
        <w:rPr>
          <w:rFonts w:ascii="Courier New" w:eastAsia="Calibri" w:hAnsi="Courier New" w:cs="Courier New"/>
        </w:rPr>
        <w:t xml:space="preserve">he </w:t>
      </w:r>
      <w:r>
        <w:rPr>
          <w:rFonts w:ascii="Courier New" w:eastAsia="Calibri" w:hAnsi="Courier New" w:cs="Courier New"/>
        </w:rPr>
        <w:t xml:space="preserve">CDC </w:t>
      </w:r>
      <w:r w:rsidRPr="00EA30A1">
        <w:rPr>
          <w:rFonts w:ascii="Courier New" w:eastAsia="Calibri" w:hAnsi="Courier New" w:cs="Courier New"/>
        </w:rPr>
        <w:t>contractor (IQ Solutions)</w:t>
      </w:r>
      <w:r>
        <w:rPr>
          <w:rFonts w:ascii="Courier New" w:eastAsia="Calibri" w:hAnsi="Courier New" w:cs="Courier New"/>
        </w:rPr>
        <w:t xml:space="preserve"> </w:t>
      </w:r>
      <w:r w:rsidR="00B53571" w:rsidRPr="001C4331">
        <w:rPr>
          <w:rFonts w:ascii="Courier New" w:eastAsia="Calibri" w:hAnsi="Courier New" w:cs="Courier New"/>
        </w:rPr>
        <w:t xml:space="preserve">will collect </w:t>
      </w:r>
      <w:r w:rsidR="007B6939">
        <w:rPr>
          <w:rFonts w:ascii="Courier New" w:eastAsia="Calibri" w:hAnsi="Courier New" w:cs="Courier New"/>
        </w:rPr>
        <w:t>publically available information</w:t>
      </w:r>
      <w:r>
        <w:rPr>
          <w:rFonts w:ascii="Courier New" w:eastAsia="Calibri" w:hAnsi="Courier New" w:cs="Courier New"/>
        </w:rPr>
        <w:t xml:space="preserve"> </w:t>
      </w:r>
      <w:r w:rsidRPr="00EA30A1">
        <w:rPr>
          <w:rFonts w:ascii="Courier New" w:eastAsia="Calibri" w:hAnsi="Courier New" w:cs="Courier New"/>
        </w:rPr>
        <w:t>for a subset of focus group participants (professionals</w:t>
      </w:r>
      <w:r>
        <w:rPr>
          <w:rFonts w:ascii="Courier New" w:eastAsia="Calibri" w:hAnsi="Courier New" w:cs="Courier New"/>
        </w:rPr>
        <w:t>)</w:t>
      </w:r>
      <w:r w:rsidR="007B6939" w:rsidRPr="00EA30A1">
        <w:rPr>
          <w:rFonts w:ascii="Courier New" w:eastAsia="Calibri" w:hAnsi="Courier New" w:cs="Courier New"/>
        </w:rPr>
        <w:t>,</w:t>
      </w:r>
      <w:r w:rsidR="007B6939">
        <w:rPr>
          <w:rFonts w:ascii="Courier New" w:eastAsia="Calibri" w:hAnsi="Courier New" w:cs="Courier New"/>
        </w:rPr>
        <w:t xml:space="preserve"> including</w:t>
      </w:r>
      <w:r w:rsidR="007420BD">
        <w:rPr>
          <w:rFonts w:ascii="Courier New" w:eastAsia="Calibri" w:hAnsi="Courier New" w:cs="Courier New"/>
        </w:rPr>
        <w:t xml:space="preserve"> </w:t>
      </w:r>
      <w:r w:rsidR="000E40D6">
        <w:rPr>
          <w:rFonts w:ascii="Courier New" w:eastAsia="Calibri" w:hAnsi="Courier New" w:cs="Courier New"/>
        </w:rPr>
        <w:t xml:space="preserve">first </w:t>
      </w:r>
      <w:r w:rsidR="00827A57">
        <w:rPr>
          <w:rFonts w:ascii="Courier New" w:eastAsia="Calibri" w:hAnsi="Courier New" w:cs="Courier New"/>
        </w:rPr>
        <w:t xml:space="preserve">names, </w:t>
      </w:r>
      <w:r w:rsidR="00B53571" w:rsidRPr="007F7F9B">
        <w:rPr>
          <w:rFonts w:ascii="Courier New" w:eastAsia="Calibri" w:hAnsi="Courier New" w:cs="Courier New"/>
        </w:rPr>
        <w:t>email addresses</w:t>
      </w:r>
      <w:r w:rsidR="00827A57">
        <w:rPr>
          <w:rFonts w:ascii="Courier New" w:eastAsia="Calibri" w:hAnsi="Courier New" w:cs="Courier New"/>
        </w:rPr>
        <w:t>,</w:t>
      </w:r>
      <w:r w:rsidR="00B53571" w:rsidRPr="007F7F9B">
        <w:rPr>
          <w:rFonts w:ascii="Courier New" w:eastAsia="Calibri" w:hAnsi="Courier New" w:cs="Courier New"/>
        </w:rPr>
        <w:t xml:space="preserve"> and</w:t>
      </w:r>
      <w:r w:rsidR="007B6939">
        <w:rPr>
          <w:rFonts w:ascii="Courier New" w:eastAsia="Calibri" w:hAnsi="Courier New" w:cs="Courier New"/>
        </w:rPr>
        <w:t>/or</w:t>
      </w:r>
      <w:r w:rsidR="00B53571" w:rsidRPr="007F7F9B">
        <w:rPr>
          <w:rFonts w:ascii="Courier New" w:eastAsia="Calibri" w:hAnsi="Courier New" w:cs="Courier New"/>
        </w:rPr>
        <w:t xml:space="preserve"> telephone numbers</w:t>
      </w:r>
      <w:r w:rsidR="007B6939">
        <w:rPr>
          <w:rFonts w:ascii="Courier New" w:eastAsia="Calibri" w:hAnsi="Courier New" w:cs="Courier New"/>
        </w:rPr>
        <w:t>. T</w:t>
      </w:r>
      <w:r w:rsidR="000E40D6">
        <w:rPr>
          <w:rFonts w:ascii="Courier New" w:eastAsia="Calibri" w:hAnsi="Courier New" w:cs="Courier New"/>
        </w:rPr>
        <w:t xml:space="preserve">his information will be used for purposes </w:t>
      </w:r>
      <w:r w:rsidR="007B6939">
        <w:rPr>
          <w:rFonts w:ascii="Courier New" w:eastAsia="Calibri" w:hAnsi="Courier New" w:cs="Courier New"/>
        </w:rPr>
        <w:t xml:space="preserve">of recruitment and scheduling </w:t>
      </w:r>
      <w:r w:rsidR="000E40D6">
        <w:rPr>
          <w:rFonts w:ascii="Courier New" w:eastAsia="Calibri" w:hAnsi="Courier New" w:cs="Courier New"/>
        </w:rPr>
        <w:t>only by one project team member from CDC’s contractor (IQ Solutions)</w:t>
      </w:r>
      <w:r w:rsidR="00B53571" w:rsidRPr="007F7F9B">
        <w:rPr>
          <w:rFonts w:ascii="Courier New" w:eastAsia="Calibri" w:hAnsi="Courier New" w:cs="Courier New"/>
        </w:rPr>
        <w:t>.</w:t>
      </w:r>
      <w:r w:rsidR="00FC457B">
        <w:rPr>
          <w:rFonts w:ascii="Courier New" w:eastAsia="Calibri" w:hAnsi="Courier New" w:cs="Courier New"/>
        </w:rPr>
        <w:t xml:space="preserve"> The information will be contained within a password protected computer, on a password protected excel file. </w:t>
      </w:r>
      <w:r w:rsidR="000E40D6">
        <w:rPr>
          <w:rFonts w:ascii="Courier New" w:eastAsia="Calibri" w:hAnsi="Courier New" w:cs="Courier New"/>
        </w:rPr>
        <w:t xml:space="preserve"> The information will never be transmitted to CDC. It will also never be connected to focus group data and will be destroyed within 30 days following the completion of a focus group.</w:t>
      </w:r>
      <w:r w:rsidR="00B53571" w:rsidRPr="007F7F9B">
        <w:rPr>
          <w:rFonts w:ascii="Courier New" w:eastAsia="Calibri" w:hAnsi="Courier New" w:cs="Courier New"/>
        </w:rPr>
        <w:t xml:space="preserve"> </w:t>
      </w:r>
      <w:r w:rsidR="001C4331">
        <w:rPr>
          <w:rFonts w:ascii="Courier New" w:hAnsi="Courier New" w:cs="Courier New"/>
        </w:rPr>
        <w:t xml:space="preserve"> </w:t>
      </w:r>
    </w:p>
    <w:p w14:paraId="0376D576" w14:textId="62624E11" w:rsidR="002C4794" w:rsidRDefault="002C4794" w:rsidP="002C4794">
      <w:pPr>
        <w:rPr>
          <w:rFonts w:ascii="Courier New" w:hAnsi="Courier New" w:cs="Courier New"/>
        </w:rPr>
      </w:pPr>
    </w:p>
    <w:p w14:paraId="7059D8DC" w14:textId="7A18530F" w:rsidR="000B04B5" w:rsidRDefault="000B04B5" w:rsidP="002C4794">
      <w:pPr>
        <w:rPr>
          <w:rFonts w:ascii="Courier New" w:hAnsi="Courier New" w:cs="Courier New"/>
          <w:color w:val="222222"/>
        </w:rPr>
      </w:pPr>
      <w:r>
        <w:rPr>
          <w:rFonts w:ascii="Courier New" w:hAnsi="Courier New" w:cs="Courier New"/>
          <w:color w:val="222222"/>
        </w:rPr>
        <w:t>CDC DASH program staff currently maintain</w:t>
      </w:r>
      <w:r w:rsidR="000642CC">
        <w:rPr>
          <w:rFonts w:ascii="Courier New" w:hAnsi="Courier New" w:cs="Courier New"/>
          <w:color w:val="222222"/>
        </w:rPr>
        <w:t>s</w:t>
      </w:r>
      <w:r>
        <w:rPr>
          <w:rFonts w:ascii="Courier New" w:hAnsi="Courier New" w:cs="Courier New"/>
          <w:color w:val="222222"/>
        </w:rPr>
        <w:t xml:space="preserve"> a list of professionals/stakeholders </w:t>
      </w:r>
      <w:r w:rsidR="00EA30A1">
        <w:rPr>
          <w:rFonts w:ascii="Courier New" w:hAnsi="Courier New" w:cs="Courier New"/>
          <w:color w:val="222222"/>
        </w:rPr>
        <w:t xml:space="preserve">and grantees </w:t>
      </w:r>
      <w:r>
        <w:rPr>
          <w:rFonts w:ascii="Courier New" w:hAnsi="Courier New" w:cs="Courier New"/>
          <w:color w:val="222222"/>
        </w:rPr>
        <w:t xml:space="preserve">compiled over time and based on established and trusted working relationships. These professionals/stakeholders </w:t>
      </w:r>
      <w:r w:rsidR="00EA30A1">
        <w:rPr>
          <w:rFonts w:ascii="Courier New" w:hAnsi="Courier New" w:cs="Courier New"/>
          <w:color w:val="222222"/>
        </w:rPr>
        <w:t xml:space="preserve">and grantees </w:t>
      </w:r>
      <w:r>
        <w:rPr>
          <w:rFonts w:ascii="Courier New" w:hAnsi="Courier New" w:cs="Courier New"/>
          <w:color w:val="222222"/>
        </w:rPr>
        <w:t xml:space="preserve">are aware that one DASH project team member has their </w:t>
      </w:r>
      <w:r w:rsidR="00EA30A1">
        <w:rPr>
          <w:rFonts w:ascii="Courier New" w:hAnsi="Courier New" w:cs="Courier New"/>
          <w:color w:val="222222"/>
        </w:rPr>
        <w:t xml:space="preserve">publically available </w:t>
      </w:r>
      <w:r>
        <w:rPr>
          <w:rFonts w:ascii="Courier New" w:hAnsi="Courier New" w:cs="Courier New"/>
          <w:color w:val="222222"/>
        </w:rPr>
        <w:t xml:space="preserve">contact information (first and last names, email addresses, organization), as they voluntarily provided this information to </w:t>
      </w:r>
      <w:r w:rsidR="00EA30A1">
        <w:rPr>
          <w:rFonts w:ascii="Courier New" w:hAnsi="Courier New" w:cs="Courier New"/>
          <w:color w:val="222222"/>
        </w:rPr>
        <w:t xml:space="preserve">CDC/DASH </w:t>
      </w:r>
      <w:r>
        <w:rPr>
          <w:rFonts w:ascii="Courier New" w:hAnsi="Courier New" w:cs="Courier New"/>
          <w:color w:val="222222"/>
        </w:rPr>
        <w:t>and understand that they could be contacted for</w:t>
      </w:r>
      <w:r w:rsidR="007420BD">
        <w:rPr>
          <w:rFonts w:ascii="Courier New" w:hAnsi="Courier New" w:cs="Courier New"/>
          <w:color w:val="222222"/>
        </w:rPr>
        <w:t xml:space="preserve"> </w:t>
      </w:r>
      <w:r>
        <w:rPr>
          <w:rFonts w:ascii="Courier New" w:hAnsi="Courier New" w:cs="Courier New"/>
          <w:color w:val="222222"/>
        </w:rPr>
        <w:t>requests to support DASH</w:t>
      </w:r>
      <w:r w:rsidR="00EA30A1">
        <w:rPr>
          <w:rFonts w:ascii="Courier New" w:hAnsi="Courier New" w:cs="Courier New"/>
          <w:color w:val="222222"/>
        </w:rPr>
        <w:t>’s mission</w:t>
      </w:r>
      <w:r>
        <w:rPr>
          <w:rFonts w:ascii="Courier New" w:hAnsi="Courier New" w:cs="Courier New"/>
          <w:color w:val="222222"/>
        </w:rPr>
        <w:t>, as needed. For this project, only one IQ Solutions project team member</w:t>
      </w:r>
      <w:r w:rsidR="000E40D6">
        <w:rPr>
          <w:rFonts w:ascii="Courier New" w:hAnsi="Courier New" w:cs="Courier New"/>
          <w:color w:val="222222"/>
        </w:rPr>
        <w:t xml:space="preserve"> (CDC contractor)</w:t>
      </w:r>
      <w:r>
        <w:rPr>
          <w:rFonts w:ascii="Courier New" w:hAnsi="Courier New" w:cs="Courier New"/>
          <w:color w:val="222222"/>
        </w:rPr>
        <w:t xml:space="preserve"> will have access to the DASH list of professional/stakeholder </w:t>
      </w:r>
      <w:r w:rsidR="00F64B2A">
        <w:rPr>
          <w:rFonts w:ascii="Courier New" w:hAnsi="Courier New" w:cs="Courier New"/>
          <w:color w:val="222222"/>
        </w:rPr>
        <w:t xml:space="preserve">and grantee </w:t>
      </w:r>
      <w:r>
        <w:rPr>
          <w:rFonts w:ascii="Courier New" w:hAnsi="Courier New" w:cs="Courier New"/>
          <w:color w:val="222222"/>
        </w:rPr>
        <w:t xml:space="preserve">contacts during the professional focus group recruitment phase. </w:t>
      </w:r>
      <w:r w:rsidR="00894499">
        <w:rPr>
          <w:rFonts w:ascii="Courier New" w:hAnsi="Courier New" w:cs="Courier New"/>
          <w:color w:val="222222"/>
        </w:rPr>
        <w:t xml:space="preserve">The contacts will be kept in a password-protected computer. </w:t>
      </w:r>
      <w:r>
        <w:rPr>
          <w:rFonts w:ascii="Courier New" w:hAnsi="Courier New" w:cs="Courier New"/>
          <w:color w:val="222222"/>
        </w:rPr>
        <w:t xml:space="preserve">This IQ Solutions project team member will send an email to those on the DASH </w:t>
      </w:r>
      <w:r w:rsidR="00F64B2A">
        <w:rPr>
          <w:rFonts w:ascii="Courier New" w:hAnsi="Courier New" w:cs="Courier New"/>
          <w:color w:val="222222"/>
        </w:rPr>
        <w:t xml:space="preserve">contact </w:t>
      </w:r>
      <w:r>
        <w:rPr>
          <w:rFonts w:ascii="Courier New" w:hAnsi="Courier New" w:cs="Courier New"/>
          <w:color w:val="222222"/>
        </w:rPr>
        <w:t>list of professional/stakeholder</w:t>
      </w:r>
      <w:r w:rsidR="00F64B2A">
        <w:rPr>
          <w:rFonts w:ascii="Courier New" w:hAnsi="Courier New" w:cs="Courier New"/>
          <w:color w:val="222222"/>
        </w:rPr>
        <w:t>/grantee</w:t>
      </w:r>
      <w:r>
        <w:rPr>
          <w:rFonts w:ascii="Courier New" w:hAnsi="Courier New" w:cs="Courier New"/>
          <w:color w:val="222222"/>
        </w:rPr>
        <w:t xml:space="preserve"> to gauge interest in participating in a focus group and to follow-up with those professionals who express interest in participating in a focus group (i.e., sending information on the date/time/location of a focus group, sending reminders/confirmations prior to a focus group). </w:t>
      </w:r>
      <w:r w:rsidR="000E40D6">
        <w:rPr>
          <w:rFonts w:ascii="Courier New" w:hAnsi="Courier New" w:cs="Courier New"/>
          <w:color w:val="222222"/>
        </w:rPr>
        <w:t xml:space="preserve">Should the </w:t>
      </w:r>
      <w:r w:rsidR="00F64B2A">
        <w:rPr>
          <w:rFonts w:ascii="Courier New" w:hAnsi="Courier New" w:cs="Courier New"/>
          <w:color w:val="222222"/>
        </w:rPr>
        <w:t xml:space="preserve">contacts </w:t>
      </w:r>
      <w:r w:rsidR="000E40D6">
        <w:rPr>
          <w:rFonts w:ascii="Courier New" w:hAnsi="Courier New" w:cs="Courier New"/>
          <w:color w:val="222222"/>
        </w:rPr>
        <w:t xml:space="preserve">be interested in participating, the </w:t>
      </w:r>
      <w:r w:rsidR="0084651E">
        <w:rPr>
          <w:rFonts w:ascii="Courier New" w:hAnsi="Courier New" w:cs="Courier New"/>
          <w:color w:val="222222"/>
        </w:rPr>
        <w:t>participant will voluntarily provide their first name, email address, and phone number so project staff can follow up with the individual prior to the focus group (e.g., send location details, send reminder email). This</w:t>
      </w:r>
      <w:r w:rsidR="0004152B">
        <w:rPr>
          <w:rFonts w:ascii="Courier New" w:hAnsi="Courier New" w:cs="Courier New"/>
          <w:color w:val="222222"/>
        </w:rPr>
        <w:t xml:space="preserve"> </w:t>
      </w:r>
      <w:r w:rsidR="007756F3">
        <w:rPr>
          <w:rFonts w:ascii="Courier New" w:hAnsi="Courier New" w:cs="Courier New"/>
          <w:color w:val="222222"/>
        </w:rPr>
        <w:t xml:space="preserve">information </w:t>
      </w:r>
      <w:r w:rsidR="0004152B">
        <w:rPr>
          <w:rFonts w:ascii="Courier New" w:hAnsi="Courier New" w:cs="Courier New"/>
          <w:color w:val="222222"/>
        </w:rPr>
        <w:t xml:space="preserve">will </w:t>
      </w:r>
      <w:r w:rsidR="0084651E">
        <w:rPr>
          <w:rFonts w:ascii="Courier New" w:hAnsi="Courier New" w:cs="Courier New"/>
          <w:color w:val="222222"/>
        </w:rPr>
        <w:t>n</w:t>
      </w:r>
      <w:r w:rsidR="0004152B">
        <w:rPr>
          <w:rFonts w:ascii="Courier New" w:hAnsi="Courier New" w:cs="Courier New"/>
          <w:color w:val="222222"/>
        </w:rPr>
        <w:t>ever be connected to focus group data</w:t>
      </w:r>
      <w:r w:rsidR="007B4063">
        <w:rPr>
          <w:rFonts w:ascii="Courier New" w:hAnsi="Courier New" w:cs="Courier New"/>
          <w:color w:val="222222"/>
        </w:rPr>
        <w:t xml:space="preserve"> and will never be transmitted to CDC</w:t>
      </w:r>
      <w:r w:rsidR="0004152B">
        <w:rPr>
          <w:rFonts w:ascii="Courier New" w:hAnsi="Courier New" w:cs="Courier New"/>
          <w:color w:val="222222"/>
        </w:rPr>
        <w:t xml:space="preserve">. </w:t>
      </w:r>
      <w:r>
        <w:rPr>
          <w:rFonts w:ascii="Courier New" w:hAnsi="Courier New" w:cs="Courier New"/>
          <w:color w:val="222222"/>
        </w:rPr>
        <w:t>Any personally identifiable information that the IQ Solutions team member has access to will be removed from their computer and files 30 days after the completion of the focus groups. </w:t>
      </w:r>
      <w:r w:rsidRPr="008605D1">
        <w:rPr>
          <w:rFonts w:ascii="Courier New" w:hAnsi="Courier New" w:cs="Courier New"/>
          <w:color w:val="222222"/>
        </w:rPr>
        <w:t xml:space="preserve"> </w:t>
      </w:r>
    </w:p>
    <w:p w14:paraId="15A47912" w14:textId="77777777" w:rsidR="0004152B" w:rsidRPr="00D96D9E" w:rsidRDefault="0004152B" w:rsidP="002C4794">
      <w:pPr>
        <w:rPr>
          <w:rFonts w:ascii="Courier New" w:hAnsi="Courier New" w:cs="Courier New"/>
        </w:rPr>
      </w:pPr>
    </w:p>
    <w:p w14:paraId="0759DFE0" w14:textId="6C526EE4" w:rsidR="003616DE" w:rsidRPr="00CB36EA" w:rsidRDefault="005C0167" w:rsidP="003616DE">
      <w:pPr>
        <w:rPr>
          <w:rFonts w:ascii="Courier New" w:hAnsi="Courier New" w:cs="Courier New"/>
        </w:rPr>
      </w:pPr>
      <w:r>
        <w:rPr>
          <w:rFonts w:ascii="Courier New" w:hAnsi="Courier New" w:cs="Courier New"/>
        </w:rPr>
        <w:t xml:space="preserve">PII for parents/caregivers will never be collected as this subgroup will be recruited through a professional recruitment vendor. </w:t>
      </w:r>
      <w:r w:rsidR="003616DE" w:rsidRPr="00CB36EA">
        <w:rPr>
          <w:rFonts w:ascii="Courier New" w:hAnsi="Courier New" w:cs="Courier New"/>
        </w:rPr>
        <w:t>This professional recruitment vendor builds and manages its own database of thousands of potential focus group participants</w:t>
      </w:r>
      <w:r w:rsidR="003616DE">
        <w:rPr>
          <w:rFonts w:ascii="Courier New" w:hAnsi="Courier New" w:cs="Courier New"/>
        </w:rPr>
        <w:t>—</w:t>
      </w:r>
      <w:r w:rsidR="003616DE" w:rsidRPr="00CB36EA">
        <w:rPr>
          <w:rFonts w:ascii="Courier New" w:hAnsi="Courier New" w:cs="Courier New"/>
        </w:rPr>
        <w:t>each of whom has voluntarily opted-in to be part of the vendor's database (each of these database individuals has thus agreed to being reached for upcoming projects of potential interest). Although the professional recruitment vendor collects personally identifiable information such as first and last names, telephone numbers, and email addresses so that they can conduct outreach and reminders</w:t>
      </w:r>
      <w:r w:rsidR="003616DE">
        <w:rPr>
          <w:rFonts w:ascii="Courier New" w:hAnsi="Courier New" w:cs="Courier New"/>
        </w:rPr>
        <w:t xml:space="preserve">, </w:t>
      </w:r>
      <w:r w:rsidR="003616DE" w:rsidRPr="00CB36EA">
        <w:rPr>
          <w:rFonts w:ascii="Courier New" w:hAnsi="Courier New" w:cs="Courier New"/>
        </w:rPr>
        <w:t>the project team</w:t>
      </w:r>
      <w:r w:rsidR="003616DE">
        <w:rPr>
          <w:rFonts w:ascii="Courier New" w:hAnsi="Courier New" w:cs="Courier New"/>
        </w:rPr>
        <w:t xml:space="preserve"> (CDC and IQ Solutions)</w:t>
      </w:r>
      <w:r w:rsidR="003616DE" w:rsidRPr="00CB36EA">
        <w:rPr>
          <w:rFonts w:ascii="Courier New" w:hAnsi="Courier New" w:cs="Courier New"/>
        </w:rPr>
        <w:t xml:space="preserve"> will never see any of the vendor's personally identifiable information. Project team members who will be physically present at a focus group will receive focus group participant grids stripped of all personally identifiable information. None of the data collection questions, moreover, needs focus group participant personally identifiable information to be satisfactorily addressed during the data analysis stage of the project.</w:t>
      </w:r>
    </w:p>
    <w:p w14:paraId="27A05C6A" w14:textId="77777777" w:rsidR="0034631E" w:rsidRDefault="0034631E" w:rsidP="002C4794">
      <w:pPr>
        <w:pStyle w:val="aBodyText"/>
        <w:spacing w:before="0"/>
        <w:rPr>
          <w:rFonts w:ascii="Courier New" w:hAnsi="Courier New" w:cs="Courier New"/>
        </w:rPr>
      </w:pPr>
    </w:p>
    <w:p w14:paraId="71D2A416" w14:textId="6AF15863" w:rsidR="007B6939" w:rsidRDefault="003C5573" w:rsidP="007B6939">
      <w:pPr>
        <w:pStyle w:val="aBodyText"/>
        <w:spacing w:before="0"/>
        <w:rPr>
          <w:rFonts w:ascii="Courier New" w:hAnsi="Courier New" w:cs="Courier New"/>
        </w:rPr>
      </w:pPr>
      <w:r w:rsidRPr="00D96D9E">
        <w:rPr>
          <w:rFonts w:ascii="Courier New" w:hAnsi="Courier New" w:cs="Courier New"/>
        </w:rPr>
        <w:t>We will inform</w:t>
      </w:r>
      <w:r w:rsidR="002C4794">
        <w:rPr>
          <w:rFonts w:ascii="Courier New" w:hAnsi="Courier New" w:cs="Courier New"/>
        </w:rPr>
        <w:t xml:space="preserve"> focus group</w:t>
      </w:r>
      <w:r w:rsidRPr="00D96D9E">
        <w:rPr>
          <w:rFonts w:ascii="Courier New" w:hAnsi="Courier New" w:cs="Courier New"/>
        </w:rPr>
        <w:t xml:space="preserve"> </w:t>
      </w:r>
      <w:r w:rsidR="00884967">
        <w:rPr>
          <w:rFonts w:ascii="Courier New" w:hAnsi="Courier New" w:cs="Courier New"/>
        </w:rPr>
        <w:t>participants</w:t>
      </w:r>
      <w:r w:rsidRPr="00D96D9E">
        <w:rPr>
          <w:rFonts w:ascii="Courier New" w:hAnsi="Courier New" w:cs="Courier New"/>
        </w:rPr>
        <w:t xml:space="preserve"> </w:t>
      </w:r>
      <w:r w:rsidR="00683C2C" w:rsidRPr="00D96D9E">
        <w:rPr>
          <w:rFonts w:ascii="Courier New" w:hAnsi="Courier New" w:cs="Courier New"/>
        </w:rPr>
        <w:t>that their responses will be kept private to the ex</w:t>
      </w:r>
      <w:r w:rsidR="00672BDB" w:rsidRPr="00D96D9E">
        <w:rPr>
          <w:rFonts w:ascii="Courier New" w:hAnsi="Courier New" w:cs="Courier New"/>
        </w:rPr>
        <w:t xml:space="preserve">tent permitted by the law. All </w:t>
      </w:r>
      <w:r w:rsidR="00884967">
        <w:rPr>
          <w:rFonts w:ascii="Courier New" w:hAnsi="Courier New" w:cs="Courier New"/>
        </w:rPr>
        <w:t>participants who participate in a focus group</w:t>
      </w:r>
      <w:r w:rsidR="00683C2C" w:rsidRPr="00D96D9E">
        <w:rPr>
          <w:rFonts w:ascii="Courier New" w:hAnsi="Courier New" w:cs="Courier New"/>
        </w:rPr>
        <w:t xml:space="preserve"> will be informed that the information collected will not be attributable directly to </w:t>
      </w:r>
      <w:r w:rsidR="00884967">
        <w:rPr>
          <w:rFonts w:ascii="Courier New" w:hAnsi="Courier New" w:cs="Courier New"/>
        </w:rPr>
        <w:t xml:space="preserve">any individual participant </w:t>
      </w:r>
      <w:r w:rsidR="00683C2C" w:rsidRPr="00D96D9E">
        <w:rPr>
          <w:rFonts w:ascii="Courier New" w:hAnsi="Courier New" w:cs="Courier New"/>
        </w:rPr>
        <w:t xml:space="preserve">and will only be discussed among members of the </w:t>
      </w:r>
      <w:r w:rsidR="00AA542A">
        <w:rPr>
          <w:rFonts w:ascii="Courier New" w:hAnsi="Courier New" w:cs="Courier New"/>
        </w:rPr>
        <w:t>project</w:t>
      </w:r>
      <w:r w:rsidR="00AA542A" w:rsidRPr="00D96D9E">
        <w:rPr>
          <w:rFonts w:ascii="Courier New" w:hAnsi="Courier New" w:cs="Courier New"/>
        </w:rPr>
        <w:t xml:space="preserve"> </w:t>
      </w:r>
      <w:r w:rsidR="00683C2C" w:rsidRPr="00D96D9E">
        <w:rPr>
          <w:rFonts w:ascii="Courier New" w:hAnsi="Courier New" w:cs="Courier New"/>
        </w:rPr>
        <w:t>team.</w:t>
      </w:r>
      <w:r w:rsidR="007B6939" w:rsidRPr="007B6939">
        <w:t xml:space="preserve"> </w:t>
      </w:r>
      <w:r w:rsidR="007B6939" w:rsidRPr="007B6939">
        <w:rPr>
          <w:rFonts w:ascii="Courier New" w:hAnsi="Courier New" w:cs="Courier New"/>
        </w:rPr>
        <w:t xml:space="preserve">During the focus group discussions, we will maintain participant privacy by using first names only (no last names). The moderator will never see individual participants’ full names or other personally identifiable information. </w:t>
      </w:r>
      <w:r w:rsidR="007B6939">
        <w:rPr>
          <w:rFonts w:ascii="Courier New" w:hAnsi="Courier New" w:cs="Courier New"/>
        </w:rPr>
        <w:t xml:space="preserve">The data collected from focus group participants will not include personal identifiers. </w:t>
      </w:r>
    </w:p>
    <w:p w14:paraId="52892FA3" w14:textId="77777777" w:rsidR="007B6939" w:rsidRDefault="007B6939" w:rsidP="007B6939">
      <w:pPr>
        <w:pStyle w:val="aBodyText"/>
        <w:spacing w:before="0"/>
        <w:rPr>
          <w:rFonts w:ascii="Courier New" w:hAnsi="Courier New" w:cs="Courier New"/>
        </w:rPr>
      </w:pPr>
    </w:p>
    <w:p w14:paraId="6C2F4F0F" w14:textId="2902266F" w:rsidR="002C4794" w:rsidRPr="007B6939" w:rsidRDefault="007B6939" w:rsidP="007B6939">
      <w:pPr>
        <w:pStyle w:val="aBodyText"/>
        <w:spacing w:before="0"/>
        <w:rPr>
          <w:rFonts w:ascii="Courier New" w:hAnsi="Courier New" w:cs="Courier New"/>
        </w:rPr>
      </w:pPr>
      <w:r w:rsidRPr="007B6939">
        <w:rPr>
          <w:rFonts w:ascii="Courier New" w:hAnsi="Courier New" w:cs="Courier New"/>
        </w:rPr>
        <w:t>The CDC/IQ Solutions project team does not need any personally identifiable information when conducting analyses or reporting summary results, thus will strip all PII from the computer prior to analyzing focus group findings. No personally identifiable information will be disclosed in the results or reporting.</w:t>
      </w:r>
    </w:p>
    <w:p w14:paraId="001D7E0A" w14:textId="77777777" w:rsidR="002C4794" w:rsidRDefault="002C4794" w:rsidP="002C4794">
      <w:pPr>
        <w:pStyle w:val="aBodyText"/>
        <w:spacing w:before="0"/>
        <w:rPr>
          <w:rFonts w:ascii="Courier New" w:hAnsi="Courier New" w:cs="Courier New"/>
        </w:rPr>
      </w:pPr>
    </w:p>
    <w:p w14:paraId="5BB1FA36" w14:textId="043E363F" w:rsidR="002C4794" w:rsidRDefault="00683C2C" w:rsidP="002C4794">
      <w:pPr>
        <w:pStyle w:val="aBodyText"/>
        <w:spacing w:before="0"/>
        <w:rPr>
          <w:rFonts w:ascii="Courier New" w:hAnsi="Courier New" w:cs="Courier New"/>
        </w:rPr>
      </w:pPr>
      <w:r w:rsidRPr="00D96D9E">
        <w:rPr>
          <w:rFonts w:ascii="Courier New" w:hAnsi="Courier New" w:cs="Courier New"/>
        </w:rPr>
        <w:t xml:space="preserve">Terms of the CDC contract authorizing data collection </w:t>
      </w:r>
      <w:r w:rsidR="007756F3">
        <w:rPr>
          <w:rFonts w:ascii="Courier New" w:hAnsi="Courier New" w:cs="Courier New"/>
        </w:rPr>
        <w:t xml:space="preserve">and management </w:t>
      </w:r>
      <w:r w:rsidRPr="00D96D9E">
        <w:rPr>
          <w:rFonts w:ascii="Courier New" w:hAnsi="Courier New" w:cs="Courier New"/>
        </w:rPr>
        <w:t>require the contractor to maintain the privacy of all information collected.</w:t>
      </w:r>
      <w:r w:rsidR="002C4794">
        <w:rPr>
          <w:rFonts w:ascii="Courier New" w:hAnsi="Courier New" w:cs="Courier New"/>
        </w:rPr>
        <w:t xml:space="preserve"> </w:t>
      </w:r>
      <w:r w:rsidR="00A45AE4">
        <w:rPr>
          <w:rFonts w:ascii="Courier New" w:hAnsi="Courier New" w:cs="Courier New"/>
        </w:rPr>
        <w:t>Project team members</w:t>
      </w:r>
      <w:r w:rsidRPr="00D96D9E">
        <w:rPr>
          <w:rFonts w:ascii="Courier New" w:hAnsi="Courier New" w:cs="Courier New"/>
        </w:rPr>
        <w:t xml:space="preserve"> </w:t>
      </w:r>
      <w:r w:rsidR="007756F3">
        <w:rPr>
          <w:rFonts w:ascii="Courier New" w:hAnsi="Courier New" w:cs="Courier New"/>
        </w:rPr>
        <w:t xml:space="preserve">from IQ Solutions </w:t>
      </w:r>
      <w:r w:rsidRPr="00D96D9E">
        <w:rPr>
          <w:rFonts w:ascii="Courier New" w:hAnsi="Courier New" w:cs="Courier New"/>
        </w:rPr>
        <w:t xml:space="preserve">who </w:t>
      </w:r>
      <w:r w:rsidR="002C4794">
        <w:rPr>
          <w:rFonts w:ascii="Courier New" w:hAnsi="Courier New" w:cs="Courier New"/>
        </w:rPr>
        <w:t xml:space="preserve">will </w:t>
      </w:r>
      <w:r w:rsidRPr="00D96D9E">
        <w:rPr>
          <w:rFonts w:ascii="Courier New" w:hAnsi="Courier New" w:cs="Courier New"/>
        </w:rPr>
        <w:t>play a role in data collection and analysis</w:t>
      </w:r>
      <w:r w:rsidR="002C4794">
        <w:rPr>
          <w:rFonts w:ascii="Courier New" w:hAnsi="Courier New" w:cs="Courier New"/>
        </w:rPr>
        <w:t xml:space="preserve"> have been trained</w:t>
      </w:r>
      <w:r w:rsidRPr="00D96D9E">
        <w:rPr>
          <w:rFonts w:ascii="Courier New" w:hAnsi="Courier New" w:cs="Courier New"/>
        </w:rPr>
        <w:t xml:space="preserve"> in proper procedures for data handling</w:t>
      </w:r>
      <w:r w:rsidR="003439A7" w:rsidRPr="00D96D9E">
        <w:rPr>
          <w:rFonts w:ascii="Courier New" w:hAnsi="Courier New" w:cs="Courier New"/>
        </w:rPr>
        <w:t xml:space="preserve">. We will </w:t>
      </w:r>
      <w:r w:rsidRPr="00D96D9E">
        <w:rPr>
          <w:rFonts w:ascii="Courier New" w:hAnsi="Courier New" w:cs="Courier New"/>
        </w:rPr>
        <w:t xml:space="preserve">be prepared to describe these procedures in full detail </w:t>
      </w:r>
      <w:r w:rsidR="00934630">
        <w:rPr>
          <w:rFonts w:ascii="Courier New" w:hAnsi="Courier New" w:cs="Courier New"/>
        </w:rPr>
        <w:t>at the beginning of each focus group.</w:t>
      </w:r>
    </w:p>
    <w:p w14:paraId="39D9312D" w14:textId="4853524C" w:rsidR="00057A7E" w:rsidRPr="009401BF" w:rsidRDefault="00683C2C" w:rsidP="002C4794">
      <w:pPr>
        <w:pStyle w:val="aBodyText"/>
        <w:spacing w:before="0"/>
        <w:rPr>
          <w:rFonts w:ascii="Courier New" w:hAnsi="Courier New" w:cs="Courier New"/>
        </w:rPr>
      </w:pPr>
      <w:r w:rsidRPr="009401BF">
        <w:rPr>
          <w:rFonts w:ascii="Courier New" w:hAnsi="Courier New" w:cs="Courier New"/>
        </w:rPr>
        <w:t xml:space="preserve"> </w:t>
      </w:r>
    </w:p>
    <w:p w14:paraId="79BDEF00" w14:textId="31BFEB65" w:rsidR="00683C2C" w:rsidRPr="00D96D9E" w:rsidRDefault="00683C2C" w:rsidP="002C4794">
      <w:pPr>
        <w:pStyle w:val="aBodyText"/>
        <w:spacing w:before="0"/>
        <w:rPr>
          <w:rFonts w:ascii="Courier New" w:hAnsi="Courier New" w:cs="Courier New"/>
        </w:rPr>
      </w:pPr>
      <w:r w:rsidRPr="00D96D9E">
        <w:rPr>
          <w:rFonts w:ascii="Courier New" w:hAnsi="Courier New" w:cs="Courier New"/>
        </w:rPr>
        <w:t>In conjunction with t</w:t>
      </w:r>
      <w:r w:rsidR="00D27D9F" w:rsidRPr="00D96D9E">
        <w:rPr>
          <w:rFonts w:ascii="Courier New" w:hAnsi="Courier New" w:cs="Courier New"/>
        </w:rPr>
        <w:t>h</w:t>
      </w:r>
      <w:r w:rsidRPr="00D96D9E">
        <w:rPr>
          <w:rFonts w:ascii="Courier New" w:hAnsi="Courier New" w:cs="Courier New"/>
        </w:rPr>
        <w:t>e data policy, members</w:t>
      </w:r>
      <w:r w:rsidR="001123C3" w:rsidRPr="00D96D9E">
        <w:rPr>
          <w:rFonts w:ascii="Courier New" w:hAnsi="Courier New" w:cs="Courier New"/>
        </w:rPr>
        <w:t xml:space="preserve"> of </w:t>
      </w:r>
      <w:r w:rsidR="007756F3">
        <w:rPr>
          <w:rFonts w:ascii="Courier New" w:hAnsi="Courier New" w:cs="Courier New"/>
        </w:rPr>
        <w:t xml:space="preserve">the </w:t>
      </w:r>
      <w:r w:rsidR="001123C3" w:rsidRPr="00D96D9E">
        <w:rPr>
          <w:rFonts w:ascii="Courier New" w:hAnsi="Courier New" w:cs="Courier New"/>
        </w:rPr>
        <w:t>contractor</w:t>
      </w:r>
      <w:r w:rsidR="007756F3">
        <w:rPr>
          <w:rFonts w:ascii="Courier New" w:hAnsi="Courier New" w:cs="Courier New"/>
        </w:rPr>
        <w:t>’s</w:t>
      </w:r>
      <w:r w:rsidR="001123C3" w:rsidRPr="00D96D9E">
        <w:rPr>
          <w:rFonts w:ascii="Courier New" w:hAnsi="Courier New" w:cs="Courier New"/>
        </w:rPr>
        <w:t xml:space="preserve"> project </w:t>
      </w:r>
      <w:r w:rsidR="00F46D17" w:rsidRPr="00D96D9E">
        <w:rPr>
          <w:rFonts w:ascii="Courier New" w:hAnsi="Courier New" w:cs="Courier New"/>
        </w:rPr>
        <w:t>staff are</w:t>
      </w:r>
      <w:r w:rsidRPr="00D96D9E">
        <w:rPr>
          <w:rFonts w:ascii="Courier New" w:hAnsi="Courier New" w:cs="Courier New"/>
        </w:rPr>
        <w:t xml:space="preserve"> required to: </w:t>
      </w:r>
    </w:p>
    <w:p w14:paraId="0686DEBF" w14:textId="79B4382B" w:rsidR="00683C2C" w:rsidRPr="00D96D9E" w:rsidRDefault="00683C2C" w:rsidP="002C4794">
      <w:pPr>
        <w:pStyle w:val="aBullet1"/>
        <w:spacing w:before="0"/>
        <w:rPr>
          <w:rFonts w:ascii="Courier New" w:hAnsi="Courier New" w:cs="Courier New"/>
        </w:rPr>
      </w:pPr>
      <w:r w:rsidRPr="00D96D9E">
        <w:rPr>
          <w:rFonts w:ascii="Courier New" w:hAnsi="Courier New" w:cs="Courier New"/>
        </w:rPr>
        <w:t xml:space="preserve">Comply with procedures to prevent improper disclosure, use, or alteration of private information. Staff may be subjected to disciplinary and/or civil or criminal actions for knowingly and willfully allowing the improper disclosure or unauthorized use of information. </w:t>
      </w:r>
    </w:p>
    <w:p w14:paraId="7F1BEFB8" w14:textId="77777777" w:rsidR="00683C2C" w:rsidRPr="00D96D9E" w:rsidRDefault="00683C2C" w:rsidP="002C4794">
      <w:pPr>
        <w:pStyle w:val="aBullet1"/>
        <w:spacing w:before="0"/>
        <w:rPr>
          <w:rFonts w:ascii="Courier New" w:hAnsi="Courier New" w:cs="Courier New"/>
        </w:rPr>
      </w:pPr>
      <w:r w:rsidRPr="00D96D9E">
        <w:rPr>
          <w:rFonts w:ascii="Courier New" w:hAnsi="Courier New" w:cs="Courier New"/>
        </w:rPr>
        <w:t>Access information only on a need-to-know basis when necessary in the performance of assigned duties.</w:t>
      </w:r>
    </w:p>
    <w:p w14:paraId="6DC857BB" w14:textId="40D83FC4" w:rsidR="00683C2C" w:rsidRPr="00D96D9E" w:rsidRDefault="00683C2C" w:rsidP="002C4794">
      <w:pPr>
        <w:pStyle w:val="aBullet1"/>
        <w:spacing w:before="0"/>
        <w:rPr>
          <w:rFonts w:ascii="Courier New" w:hAnsi="Courier New" w:cs="Courier New"/>
        </w:rPr>
      </w:pPr>
      <w:r w:rsidRPr="00D96D9E">
        <w:rPr>
          <w:rFonts w:ascii="Courier New" w:hAnsi="Courier New" w:cs="Courier New"/>
        </w:rPr>
        <w:t xml:space="preserve">Notify their supervisor, the Project </w:t>
      </w:r>
      <w:r w:rsidR="00CD73A3">
        <w:rPr>
          <w:rFonts w:ascii="Courier New" w:hAnsi="Courier New" w:cs="Courier New"/>
        </w:rPr>
        <w:t>Manager</w:t>
      </w:r>
      <w:r w:rsidRPr="00D96D9E">
        <w:rPr>
          <w:rFonts w:ascii="Courier New" w:hAnsi="Courier New" w:cs="Courier New"/>
        </w:rPr>
        <w:t xml:space="preserve">, and the organizational Security Officer if information has either been disclosed to an unauthorized individual, used in an improper manner, or altered in an improper manner. </w:t>
      </w:r>
    </w:p>
    <w:p w14:paraId="39DAA4BC" w14:textId="22AC83C9" w:rsidR="00683C2C" w:rsidRDefault="00683C2C" w:rsidP="002C4794">
      <w:pPr>
        <w:pStyle w:val="aBullet1"/>
        <w:spacing w:before="0"/>
        <w:rPr>
          <w:rFonts w:ascii="Courier New" w:hAnsi="Courier New" w:cs="Courier New"/>
        </w:rPr>
      </w:pPr>
      <w:r w:rsidRPr="00D96D9E">
        <w:rPr>
          <w:rFonts w:ascii="Courier New" w:hAnsi="Courier New" w:cs="Courier New"/>
        </w:rPr>
        <w:t xml:space="preserve">Report immediately to both the Project </w:t>
      </w:r>
      <w:r w:rsidR="00CD73A3">
        <w:rPr>
          <w:rFonts w:ascii="Courier New" w:hAnsi="Courier New" w:cs="Courier New"/>
        </w:rPr>
        <w:t>Manager</w:t>
      </w:r>
      <w:r w:rsidRPr="00D96D9E">
        <w:rPr>
          <w:rFonts w:ascii="Courier New" w:hAnsi="Courier New" w:cs="Courier New"/>
        </w:rPr>
        <w:t xml:space="preserve"> and the organizational Security Officer all contacts and inquiries concerning information from unauthorized staff and non-</w:t>
      </w:r>
      <w:r w:rsidR="00A45AE4">
        <w:rPr>
          <w:rFonts w:ascii="Courier New" w:hAnsi="Courier New" w:cs="Courier New"/>
        </w:rPr>
        <w:t>project</w:t>
      </w:r>
      <w:r w:rsidRPr="00D96D9E">
        <w:rPr>
          <w:rFonts w:ascii="Courier New" w:hAnsi="Courier New" w:cs="Courier New"/>
        </w:rPr>
        <w:t xml:space="preserve"> team personnel.</w:t>
      </w:r>
    </w:p>
    <w:p w14:paraId="18E06C96" w14:textId="77777777" w:rsidR="000A23E0" w:rsidRPr="00D96D9E" w:rsidRDefault="000A23E0" w:rsidP="002C4794">
      <w:pPr>
        <w:rPr>
          <w:rFonts w:ascii="Courier New" w:eastAsia="Calibri" w:hAnsi="Courier New" w:cs="Courier New"/>
        </w:rPr>
      </w:pPr>
    </w:p>
    <w:p w14:paraId="0D1BD4E5" w14:textId="35C1360E" w:rsidR="00B6697A" w:rsidRPr="00D96D9E" w:rsidRDefault="00B6697A" w:rsidP="00B6697A">
      <w:pPr>
        <w:pStyle w:val="aBodyText"/>
        <w:rPr>
          <w:rFonts w:ascii="Courier New" w:hAnsi="Courier New" w:cs="Courier New"/>
          <w:b/>
          <w:bCs/>
          <w:iCs/>
        </w:rPr>
      </w:pPr>
      <w:bookmarkStart w:id="25" w:name="_Toc476817315"/>
      <w:bookmarkStart w:id="26" w:name="_Toc306891244"/>
      <w:bookmarkStart w:id="27" w:name="_Toc235958545"/>
      <w:bookmarkStart w:id="28" w:name="_Toc235958546"/>
      <w:r w:rsidRPr="00D96D9E">
        <w:rPr>
          <w:rFonts w:ascii="Courier New" w:hAnsi="Courier New" w:cs="Courier New"/>
          <w:b/>
          <w:bCs/>
          <w:iCs/>
        </w:rPr>
        <w:t xml:space="preserve">11. </w:t>
      </w:r>
      <w:r w:rsidRPr="00D96D9E">
        <w:rPr>
          <w:rFonts w:ascii="Courier New" w:hAnsi="Courier New" w:cs="Courier New"/>
          <w:b/>
          <w:bCs/>
          <w:iCs/>
        </w:rPr>
        <w:tab/>
      </w:r>
      <w:r w:rsidR="001D42C8" w:rsidRPr="00D96D9E">
        <w:rPr>
          <w:rFonts w:ascii="Courier New" w:hAnsi="Courier New" w:cs="Courier New"/>
          <w:b/>
          <w:bCs/>
          <w:iCs/>
        </w:rPr>
        <w:t>Institutional Review Board (IRB) and Justification for Sensitive Questio</w:t>
      </w:r>
      <w:bookmarkEnd w:id="25"/>
      <w:bookmarkEnd w:id="26"/>
      <w:bookmarkEnd w:id="27"/>
      <w:r w:rsidR="00676962" w:rsidRPr="00D96D9E">
        <w:rPr>
          <w:rFonts w:ascii="Courier New" w:hAnsi="Courier New" w:cs="Courier New"/>
          <w:b/>
          <w:bCs/>
          <w:iCs/>
        </w:rPr>
        <w:t>ns</w:t>
      </w:r>
    </w:p>
    <w:p w14:paraId="0049F654" w14:textId="77777777" w:rsidR="008D0A05" w:rsidRDefault="008D0A05" w:rsidP="008D0A05">
      <w:pPr>
        <w:pStyle w:val="aBodyText"/>
        <w:spacing w:before="0"/>
        <w:rPr>
          <w:rFonts w:ascii="Courier New" w:hAnsi="Courier New" w:cs="Courier New"/>
          <w:b/>
          <w:i/>
        </w:rPr>
      </w:pPr>
    </w:p>
    <w:p w14:paraId="55E5EC7C" w14:textId="1CFF115E" w:rsidR="001D42C8" w:rsidRPr="008D0A05" w:rsidRDefault="004F3C70" w:rsidP="008D0A05">
      <w:pPr>
        <w:pStyle w:val="aBodyText"/>
        <w:spacing w:before="0"/>
        <w:rPr>
          <w:rFonts w:ascii="Courier New" w:hAnsi="Courier New" w:cs="Courier New"/>
          <w:i/>
        </w:rPr>
      </w:pPr>
      <w:r w:rsidRPr="008D0A05">
        <w:rPr>
          <w:rFonts w:ascii="Courier New" w:hAnsi="Courier New" w:cs="Courier New"/>
          <w:i/>
        </w:rPr>
        <w:t>IRB</w:t>
      </w:r>
      <w:r w:rsidR="00973930" w:rsidRPr="008D0A05">
        <w:rPr>
          <w:rFonts w:ascii="Courier New" w:hAnsi="Courier New" w:cs="Courier New"/>
          <w:i/>
        </w:rPr>
        <w:t xml:space="preserve"> Approval</w:t>
      </w:r>
    </w:p>
    <w:p w14:paraId="1341A8F1" w14:textId="77777777" w:rsidR="008D0A05" w:rsidRDefault="008D0A05" w:rsidP="008D0A05">
      <w:pPr>
        <w:pStyle w:val="aBodyText"/>
        <w:spacing w:before="0"/>
        <w:rPr>
          <w:rFonts w:ascii="Courier New" w:hAnsi="Courier New" w:cs="Courier New"/>
        </w:rPr>
      </w:pPr>
    </w:p>
    <w:p w14:paraId="63CBD647" w14:textId="64A7CB9D" w:rsidR="008D0A05" w:rsidRDefault="00071F58" w:rsidP="008D0A05">
      <w:pPr>
        <w:pStyle w:val="aBodyText"/>
        <w:spacing w:before="0"/>
        <w:rPr>
          <w:rFonts w:ascii="Courier New" w:hAnsi="Courier New" w:cs="Courier New"/>
        </w:rPr>
      </w:pPr>
      <w:r w:rsidRPr="00D96D9E">
        <w:rPr>
          <w:rFonts w:ascii="Courier New" w:hAnsi="Courier New" w:cs="Courier New"/>
        </w:rPr>
        <w:t>The CD</w:t>
      </w:r>
      <w:r w:rsidR="00BB54A6">
        <w:rPr>
          <w:rFonts w:ascii="Courier New" w:hAnsi="Courier New" w:cs="Courier New"/>
        </w:rPr>
        <w:t xml:space="preserve">C </w:t>
      </w:r>
      <w:r w:rsidRPr="00D96D9E">
        <w:rPr>
          <w:rFonts w:ascii="Courier New" w:hAnsi="Courier New" w:cs="Courier New"/>
        </w:rPr>
        <w:t>determined that CDC’s role</w:t>
      </w:r>
      <w:r w:rsidR="00A45AE4">
        <w:rPr>
          <w:rFonts w:ascii="Courier New" w:hAnsi="Courier New" w:cs="Courier New"/>
        </w:rPr>
        <w:t xml:space="preserve"> in this project</w:t>
      </w:r>
      <w:r w:rsidRPr="00D96D9E">
        <w:rPr>
          <w:rFonts w:ascii="Courier New" w:hAnsi="Courier New" w:cs="Courier New"/>
        </w:rPr>
        <w:t xml:space="preserve"> does not constitute engagement in research and thus CDC human subject review </w:t>
      </w:r>
      <w:r w:rsidRPr="00FC204F">
        <w:rPr>
          <w:rFonts w:ascii="Courier New" w:hAnsi="Courier New" w:cs="Courier New"/>
        </w:rPr>
        <w:t xml:space="preserve">action </w:t>
      </w:r>
      <w:r w:rsidR="00A45AE4">
        <w:rPr>
          <w:rFonts w:ascii="Courier New" w:hAnsi="Courier New" w:cs="Courier New"/>
        </w:rPr>
        <w:t>i</w:t>
      </w:r>
      <w:r w:rsidRPr="00FC204F">
        <w:rPr>
          <w:rFonts w:ascii="Courier New" w:hAnsi="Courier New" w:cs="Courier New"/>
        </w:rPr>
        <w:t xml:space="preserve">s not required </w:t>
      </w:r>
      <w:r w:rsidRPr="008E6B0D">
        <w:rPr>
          <w:rFonts w:ascii="Courier New" w:hAnsi="Courier New" w:cs="Courier New"/>
        </w:rPr>
        <w:t>(</w:t>
      </w:r>
      <w:r w:rsidRPr="008E6B0D">
        <w:rPr>
          <w:rFonts w:ascii="Courier New" w:hAnsi="Courier New" w:cs="Courier New"/>
          <w:b/>
        </w:rPr>
        <w:t xml:space="preserve">Attachment </w:t>
      </w:r>
      <w:r w:rsidR="00EB60DA">
        <w:rPr>
          <w:rFonts w:ascii="Courier New" w:hAnsi="Courier New" w:cs="Courier New"/>
          <w:b/>
        </w:rPr>
        <w:t>3</w:t>
      </w:r>
      <w:r w:rsidR="00BB54A6" w:rsidRPr="008E6B0D">
        <w:rPr>
          <w:rFonts w:ascii="Courier New" w:hAnsi="Courier New" w:cs="Courier New"/>
          <w:b/>
        </w:rPr>
        <w:t>a</w:t>
      </w:r>
      <w:r w:rsidR="00035F3E">
        <w:rPr>
          <w:rFonts w:ascii="Courier New" w:hAnsi="Courier New" w:cs="Courier New"/>
          <w:b/>
        </w:rPr>
        <w:t>-b</w:t>
      </w:r>
      <w:r w:rsidRPr="008E6B0D">
        <w:rPr>
          <w:rFonts w:ascii="Courier New" w:hAnsi="Courier New" w:cs="Courier New"/>
        </w:rPr>
        <w:t>).</w:t>
      </w:r>
    </w:p>
    <w:p w14:paraId="2A959105" w14:textId="02589C9A" w:rsidR="008D0A05" w:rsidRPr="008D0A05" w:rsidRDefault="008D0A05" w:rsidP="008D0A05">
      <w:pPr>
        <w:pStyle w:val="aBodyText"/>
        <w:spacing w:before="0"/>
        <w:rPr>
          <w:rFonts w:ascii="Courier New" w:hAnsi="Courier New" w:cs="Courier New"/>
        </w:rPr>
      </w:pPr>
    </w:p>
    <w:p w14:paraId="765ED167" w14:textId="46E92683" w:rsidR="000A432F" w:rsidRPr="008D0A05" w:rsidRDefault="001D42C8" w:rsidP="008D0A05">
      <w:pPr>
        <w:pStyle w:val="aBodyText"/>
        <w:spacing w:before="0"/>
        <w:rPr>
          <w:rFonts w:ascii="Courier New" w:hAnsi="Courier New" w:cs="Courier New"/>
          <w:i/>
        </w:rPr>
      </w:pPr>
      <w:r w:rsidRPr="008D0A05">
        <w:rPr>
          <w:rFonts w:ascii="Courier New" w:hAnsi="Courier New" w:cs="Courier New"/>
          <w:i/>
        </w:rPr>
        <w:t>Sensitive Questions</w:t>
      </w:r>
    </w:p>
    <w:p w14:paraId="7977442E" w14:textId="77777777" w:rsidR="008D0A05" w:rsidRPr="001E6469" w:rsidRDefault="008D0A05" w:rsidP="008D0A05">
      <w:pPr>
        <w:pStyle w:val="aBodyText"/>
        <w:spacing w:before="0"/>
        <w:rPr>
          <w:rFonts w:ascii="Courier New" w:hAnsi="Courier New" w:cs="Courier New"/>
          <w:b/>
          <w:i/>
        </w:rPr>
      </w:pPr>
    </w:p>
    <w:p w14:paraId="6DA4F13D" w14:textId="59E773E9" w:rsidR="001E6469" w:rsidRPr="00D96D9E" w:rsidRDefault="001E6469" w:rsidP="001E6469">
      <w:pPr>
        <w:rPr>
          <w:rFonts w:ascii="Courier New" w:hAnsi="Courier New" w:cs="Courier New"/>
        </w:rPr>
      </w:pPr>
      <w:r w:rsidRPr="001E6469">
        <w:rPr>
          <w:rFonts w:ascii="Courier New" w:hAnsi="Courier New" w:cs="Courier New"/>
        </w:rPr>
        <w:t>Some of the focus group questions may induce negative thoughts, and participants may feel uncomfortable sharing reservations or criticisms they might have. Participants will be assured that the information they provide is voluntary and will be treated as private.</w:t>
      </w:r>
      <w:r>
        <w:rPr>
          <w:rFonts w:ascii="Courier New" w:hAnsi="Courier New" w:cs="Courier New"/>
        </w:rPr>
        <w:t xml:space="preserve"> </w:t>
      </w:r>
      <w:r w:rsidRPr="00D96D9E">
        <w:rPr>
          <w:rFonts w:ascii="Courier New" w:hAnsi="Courier New" w:cs="Courier New"/>
        </w:rPr>
        <w:t xml:space="preserve">We will inform all </w:t>
      </w:r>
      <w:r>
        <w:rPr>
          <w:rFonts w:ascii="Courier New" w:hAnsi="Courier New" w:cs="Courier New"/>
        </w:rPr>
        <w:t>participants</w:t>
      </w:r>
      <w:r w:rsidRPr="00D96D9E">
        <w:rPr>
          <w:rFonts w:ascii="Courier New" w:hAnsi="Courier New" w:cs="Courier New"/>
        </w:rPr>
        <w:t xml:space="preserve"> </w:t>
      </w:r>
      <w:r w:rsidR="006552EA">
        <w:rPr>
          <w:rFonts w:ascii="Courier New" w:hAnsi="Courier New" w:cs="Courier New"/>
        </w:rPr>
        <w:t>at the start of each discussion</w:t>
      </w:r>
      <w:r w:rsidRPr="00D96D9E">
        <w:rPr>
          <w:rFonts w:ascii="Courier New" w:hAnsi="Courier New" w:cs="Courier New"/>
        </w:rPr>
        <w:t xml:space="preserve"> that they may skip any </w:t>
      </w:r>
      <w:r>
        <w:rPr>
          <w:rFonts w:ascii="Courier New" w:hAnsi="Courier New" w:cs="Courier New"/>
        </w:rPr>
        <w:t xml:space="preserve">focus group </w:t>
      </w:r>
      <w:r w:rsidRPr="00D96D9E">
        <w:rPr>
          <w:rFonts w:ascii="Courier New" w:hAnsi="Courier New" w:cs="Courier New"/>
        </w:rPr>
        <w:t>question</w:t>
      </w:r>
      <w:r>
        <w:rPr>
          <w:rFonts w:ascii="Courier New" w:hAnsi="Courier New" w:cs="Courier New"/>
        </w:rPr>
        <w:t xml:space="preserve"> that makes them uncomfortable</w:t>
      </w:r>
      <w:r w:rsidRPr="00D96D9E">
        <w:rPr>
          <w:rFonts w:ascii="Courier New" w:hAnsi="Courier New" w:cs="Courier New"/>
        </w:rPr>
        <w:t xml:space="preserve"> or stop</w:t>
      </w:r>
      <w:r>
        <w:rPr>
          <w:rFonts w:ascii="Courier New" w:hAnsi="Courier New" w:cs="Courier New"/>
        </w:rPr>
        <w:t xml:space="preserve"> focus group</w:t>
      </w:r>
      <w:r w:rsidRPr="00D96D9E">
        <w:rPr>
          <w:rFonts w:ascii="Courier New" w:hAnsi="Courier New" w:cs="Courier New"/>
        </w:rPr>
        <w:t xml:space="preserve"> participation at any time for any reason</w:t>
      </w:r>
      <w:r>
        <w:rPr>
          <w:rFonts w:ascii="Courier New" w:hAnsi="Courier New" w:cs="Courier New"/>
        </w:rPr>
        <w:t>, without penalty</w:t>
      </w:r>
      <w:r w:rsidRPr="00D96D9E">
        <w:rPr>
          <w:rFonts w:ascii="Courier New" w:hAnsi="Courier New" w:cs="Courier New"/>
        </w:rPr>
        <w:t>.</w:t>
      </w:r>
    </w:p>
    <w:p w14:paraId="7BC7B6A4" w14:textId="2E271EF8" w:rsidR="00DD691F" w:rsidRPr="006E1E02" w:rsidRDefault="00DD691F" w:rsidP="006E1E02">
      <w:pPr>
        <w:pStyle w:val="aBodyText"/>
        <w:spacing w:before="0"/>
        <w:rPr>
          <w:rFonts w:ascii="Courier New" w:hAnsi="Courier New" w:cs="Courier New"/>
        </w:rPr>
      </w:pPr>
    </w:p>
    <w:p w14:paraId="4A3F46E8" w14:textId="5E8D9158" w:rsidR="00DD691F" w:rsidRPr="00FC204F" w:rsidRDefault="00DD691F" w:rsidP="00166178">
      <w:pPr>
        <w:pStyle w:val="aBodyText"/>
        <w:spacing w:before="0"/>
        <w:rPr>
          <w:rFonts w:ascii="Courier New" w:hAnsi="Courier New" w:cs="Courier New"/>
          <w:b/>
        </w:rPr>
      </w:pPr>
      <w:r w:rsidRPr="00FC204F">
        <w:rPr>
          <w:rFonts w:ascii="Courier New" w:hAnsi="Courier New" w:cs="Courier New"/>
          <w:b/>
        </w:rPr>
        <w:t>12.</w:t>
      </w:r>
      <w:r w:rsidRPr="00FC204F">
        <w:rPr>
          <w:rFonts w:ascii="Courier New" w:hAnsi="Courier New" w:cs="Courier New"/>
          <w:b/>
        </w:rPr>
        <w:tab/>
        <w:t xml:space="preserve">Estimates of </w:t>
      </w:r>
      <w:r w:rsidR="00D0718D" w:rsidRPr="00FC204F">
        <w:rPr>
          <w:rFonts w:ascii="Courier New" w:hAnsi="Courier New" w:cs="Courier New"/>
          <w:b/>
        </w:rPr>
        <w:t xml:space="preserve">Annualized </w:t>
      </w:r>
      <w:r w:rsidRPr="00FC204F">
        <w:rPr>
          <w:rFonts w:ascii="Courier New" w:hAnsi="Courier New" w:cs="Courier New"/>
          <w:b/>
        </w:rPr>
        <w:t>Burden Hours and Costs</w:t>
      </w:r>
    </w:p>
    <w:p w14:paraId="1BECC7C5" w14:textId="77777777" w:rsidR="00166178" w:rsidRPr="00FC204F" w:rsidRDefault="00166178" w:rsidP="00166178">
      <w:pPr>
        <w:pStyle w:val="aBodyText"/>
        <w:spacing w:before="0"/>
        <w:rPr>
          <w:rFonts w:ascii="Courier New" w:hAnsi="Courier New" w:cs="Courier New"/>
        </w:rPr>
      </w:pPr>
    </w:p>
    <w:p w14:paraId="4CCF24F0" w14:textId="63D52411" w:rsidR="0045003B" w:rsidRPr="00FC204F" w:rsidRDefault="00685905" w:rsidP="00166178">
      <w:pPr>
        <w:pStyle w:val="aBodyText"/>
        <w:spacing w:before="0"/>
        <w:rPr>
          <w:rFonts w:ascii="Courier New" w:hAnsi="Courier New" w:cs="Courier New"/>
        </w:rPr>
      </w:pPr>
      <w:r>
        <w:rPr>
          <w:rFonts w:ascii="Courier New" w:hAnsi="Courier New" w:cs="Courier New"/>
        </w:rPr>
        <w:t xml:space="preserve">In our experience, we need to screen as many as 50 </w:t>
      </w:r>
      <w:r w:rsidR="00E24368">
        <w:rPr>
          <w:rFonts w:ascii="Courier New" w:hAnsi="Courier New" w:cs="Courier New"/>
        </w:rPr>
        <w:t>potential participants to fill one focus group seat. Therefore, w</w:t>
      </w:r>
      <w:r w:rsidR="00883AEC" w:rsidRPr="00FC204F">
        <w:rPr>
          <w:rFonts w:ascii="Courier New" w:hAnsi="Courier New" w:cs="Courier New"/>
        </w:rPr>
        <w:t>e</w:t>
      </w:r>
      <w:r w:rsidR="001B5D2E" w:rsidRPr="00FC204F">
        <w:rPr>
          <w:rFonts w:ascii="Courier New" w:hAnsi="Courier New" w:cs="Courier New"/>
        </w:rPr>
        <w:t xml:space="preserve"> predict that </w:t>
      </w:r>
      <w:r w:rsidR="00A04FFF" w:rsidRPr="00FC204F">
        <w:rPr>
          <w:rFonts w:ascii="Courier New" w:hAnsi="Courier New" w:cs="Courier New"/>
        </w:rPr>
        <w:t>2,200</w:t>
      </w:r>
      <w:r w:rsidR="002C2847" w:rsidRPr="00FC204F">
        <w:rPr>
          <w:rFonts w:ascii="Courier New" w:hAnsi="Courier New" w:cs="Courier New"/>
        </w:rPr>
        <w:t xml:space="preserve"> </w:t>
      </w:r>
      <w:r w:rsidR="00A04FFF" w:rsidRPr="00FC204F">
        <w:rPr>
          <w:rFonts w:ascii="Courier New" w:hAnsi="Courier New" w:cs="Courier New"/>
        </w:rPr>
        <w:t>parent/caregiver participants</w:t>
      </w:r>
      <w:r w:rsidR="001B5D2E" w:rsidRPr="00FC204F">
        <w:rPr>
          <w:rFonts w:ascii="Courier New" w:hAnsi="Courier New" w:cs="Courier New"/>
        </w:rPr>
        <w:t xml:space="preserve"> will </w:t>
      </w:r>
      <w:r w:rsidR="00883AEC" w:rsidRPr="00FC204F">
        <w:rPr>
          <w:rFonts w:ascii="Courier New" w:hAnsi="Courier New" w:cs="Courier New"/>
        </w:rPr>
        <w:t>need to be screened in order</w:t>
      </w:r>
      <w:r w:rsidR="00166178" w:rsidRPr="00FC204F">
        <w:rPr>
          <w:rFonts w:ascii="Courier New" w:hAnsi="Courier New" w:cs="Courier New"/>
        </w:rPr>
        <w:t xml:space="preserve"> to</w:t>
      </w:r>
      <w:r w:rsidR="00883AEC" w:rsidRPr="00FC204F">
        <w:rPr>
          <w:rFonts w:ascii="Courier New" w:hAnsi="Courier New" w:cs="Courier New"/>
        </w:rPr>
        <w:t xml:space="preserve"> reach our target of </w:t>
      </w:r>
      <w:r w:rsidR="00504702" w:rsidRPr="00504702">
        <w:rPr>
          <w:rFonts w:ascii="Courier New" w:hAnsi="Courier New" w:cs="Courier New"/>
        </w:rPr>
        <w:t>recruiting</w:t>
      </w:r>
      <w:r w:rsidR="00504702">
        <w:rPr>
          <w:rFonts w:ascii="Courier New" w:hAnsi="Courier New" w:cs="Courier New"/>
        </w:rPr>
        <w:t xml:space="preserve"> </w:t>
      </w:r>
      <w:r w:rsidR="00A04FFF" w:rsidRPr="00FC204F">
        <w:rPr>
          <w:rFonts w:ascii="Courier New" w:hAnsi="Courier New" w:cs="Courier New"/>
        </w:rPr>
        <w:t>44 parent/caregiver</w:t>
      </w:r>
      <w:r w:rsidR="00883AEC" w:rsidRPr="00FC204F">
        <w:rPr>
          <w:rFonts w:ascii="Courier New" w:hAnsi="Courier New" w:cs="Courier New"/>
        </w:rPr>
        <w:t xml:space="preserve"> </w:t>
      </w:r>
      <w:r w:rsidR="00AD5C15" w:rsidRPr="00FC204F">
        <w:rPr>
          <w:rFonts w:ascii="Courier New" w:hAnsi="Courier New" w:cs="Courier New"/>
        </w:rPr>
        <w:t>participants</w:t>
      </w:r>
      <w:r w:rsidR="00504702" w:rsidRPr="00504702">
        <w:rPr>
          <w:rFonts w:ascii="Courier New" w:hAnsi="Courier New" w:cs="Courier New"/>
        </w:rPr>
        <w:t xml:space="preserve">, to seat 36 </w:t>
      </w:r>
      <w:r w:rsidR="00504702">
        <w:rPr>
          <w:rFonts w:ascii="Courier New" w:hAnsi="Courier New" w:cs="Courier New"/>
        </w:rPr>
        <w:t>total* focus group participants</w:t>
      </w:r>
      <w:r w:rsidR="00504702" w:rsidRPr="00504702">
        <w:rPr>
          <w:rFonts w:ascii="Courier New" w:hAnsi="Courier New" w:cs="Courier New"/>
        </w:rPr>
        <w:t>.</w:t>
      </w:r>
    </w:p>
    <w:p w14:paraId="76E73B0A" w14:textId="77777777" w:rsidR="00166178" w:rsidRPr="00FC204F" w:rsidRDefault="00166178" w:rsidP="00166178">
      <w:pPr>
        <w:pStyle w:val="aBodyText"/>
        <w:spacing w:before="0"/>
        <w:rPr>
          <w:rFonts w:ascii="Courier New" w:hAnsi="Courier New" w:cs="Courier New"/>
        </w:rPr>
      </w:pPr>
    </w:p>
    <w:p w14:paraId="21D0FC66" w14:textId="4013CE91" w:rsidR="00E24368" w:rsidRPr="00FC204F" w:rsidRDefault="00E24368" w:rsidP="00E24368">
      <w:pPr>
        <w:pStyle w:val="aBodyText"/>
        <w:spacing w:before="0"/>
        <w:rPr>
          <w:rFonts w:ascii="Courier New" w:hAnsi="Courier New" w:cs="Courier New"/>
        </w:rPr>
      </w:pPr>
      <w:r w:rsidRPr="00FC204F">
        <w:rPr>
          <w:rFonts w:ascii="Courier New" w:hAnsi="Courier New" w:cs="Courier New"/>
        </w:rPr>
        <w:t>The screening process is anticipated to take 8 minutes (</w:t>
      </w:r>
      <w:r w:rsidR="00C640B4">
        <w:rPr>
          <w:rFonts w:ascii="Courier New" w:hAnsi="Courier New" w:cs="Courier New"/>
        </w:rPr>
        <w:t>8/60</w:t>
      </w:r>
      <w:r w:rsidRPr="00FC204F">
        <w:rPr>
          <w:rFonts w:ascii="Courier New" w:hAnsi="Courier New" w:cs="Courier New"/>
        </w:rPr>
        <w:t xml:space="preserve"> hours) per parent/caregiver participant for a total of 286.00 burden hours (Parent/Caregiver Participant Recruitment Screener, </w:t>
      </w:r>
      <w:r w:rsidRPr="006E43CE">
        <w:rPr>
          <w:rFonts w:ascii="Courier New" w:hAnsi="Courier New" w:cs="Courier New"/>
          <w:b/>
        </w:rPr>
        <w:t xml:space="preserve">Attachment </w:t>
      </w:r>
      <w:r w:rsidR="00EB60DA">
        <w:rPr>
          <w:rFonts w:ascii="Courier New" w:hAnsi="Courier New" w:cs="Courier New"/>
          <w:b/>
        </w:rPr>
        <w:t>2</w:t>
      </w:r>
      <w:r w:rsidR="007D2FD7">
        <w:rPr>
          <w:rFonts w:ascii="Courier New" w:hAnsi="Courier New" w:cs="Courier New"/>
          <w:b/>
        </w:rPr>
        <w:t>b</w:t>
      </w:r>
      <w:r w:rsidRPr="00FC204F">
        <w:rPr>
          <w:rFonts w:ascii="Courier New" w:hAnsi="Courier New" w:cs="Courier New"/>
        </w:rPr>
        <w:t>).</w:t>
      </w:r>
      <w:r w:rsidRPr="00FC204F">
        <w:rPr>
          <w:rStyle w:val="FootnoteReference"/>
          <w:rFonts w:ascii="Courier New" w:hAnsi="Courier New"/>
        </w:rPr>
        <w:footnoteReference w:id="24"/>
      </w:r>
    </w:p>
    <w:p w14:paraId="5AE17B16" w14:textId="77777777" w:rsidR="007174F8" w:rsidRDefault="007174F8" w:rsidP="00166178">
      <w:pPr>
        <w:pStyle w:val="aBodyText"/>
        <w:spacing w:before="0"/>
        <w:rPr>
          <w:rFonts w:ascii="Courier New" w:hAnsi="Courier New" w:cs="Courier New"/>
        </w:rPr>
      </w:pPr>
    </w:p>
    <w:p w14:paraId="4B106F01" w14:textId="32045CE2" w:rsidR="0045003B" w:rsidRPr="00FC204F" w:rsidRDefault="007174F8" w:rsidP="00166178">
      <w:pPr>
        <w:pStyle w:val="aBodyText"/>
        <w:spacing w:before="0"/>
        <w:rPr>
          <w:rFonts w:ascii="Courier New" w:hAnsi="Courier New" w:cs="Courier New"/>
        </w:rPr>
      </w:pPr>
      <w:r>
        <w:rPr>
          <w:rFonts w:ascii="Courier New" w:hAnsi="Courier New" w:cs="Courier New"/>
        </w:rPr>
        <w:t>In our experience</w:t>
      </w:r>
      <w:r w:rsidR="009D70AA">
        <w:rPr>
          <w:rFonts w:ascii="Courier New" w:hAnsi="Courier New" w:cs="Courier New"/>
        </w:rPr>
        <w:t xml:space="preserve"> with recruiting focus group participants through direct agency contacts, we need to screen 3 potential participants to fill </w:t>
      </w:r>
      <w:r w:rsidR="001C0CBB">
        <w:rPr>
          <w:rFonts w:ascii="Courier New" w:hAnsi="Courier New" w:cs="Courier New"/>
        </w:rPr>
        <w:t xml:space="preserve">one focus group seat. </w:t>
      </w:r>
      <w:r w:rsidR="0045003B" w:rsidRPr="00FC204F">
        <w:rPr>
          <w:rFonts w:ascii="Courier New" w:hAnsi="Courier New" w:cs="Courier New"/>
        </w:rPr>
        <w:t xml:space="preserve">We predict that 363 professional participants will need to be screened in order to reach our target of </w:t>
      </w:r>
      <w:r w:rsidR="00504702" w:rsidRPr="00504702">
        <w:rPr>
          <w:rFonts w:ascii="Courier New" w:hAnsi="Courier New" w:cs="Courier New"/>
        </w:rPr>
        <w:t>recruiting</w:t>
      </w:r>
      <w:r w:rsidR="00504702">
        <w:rPr>
          <w:rFonts w:ascii="Courier New" w:hAnsi="Courier New" w:cs="Courier New"/>
        </w:rPr>
        <w:t xml:space="preserve"> </w:t>
      </w:r>
      <w:r w:rsidR="0045003B" w:rsidRPr="00FC204F">
        <w:rPr>
          <w:rFonts w:ascii="Courier New" w:hAnsi="Courier New" w:cs="Courier New"/>
        </w:rPr>
        <w:t>12</w:t>
      </w:r>
      <w:r w:rsidR="000D51F7" w:rsidRPr="00FC204F">
        <w:rPr>
          <w:rFonts w:ascii="Courier New" w:hAnsi="Courier New" w:cs="Courier New"/>
        </w:rPr>
        <w:t>1</w:t>
      </w:r>
      <w:r w:rsidR="0045003B" w:rsidRPr="00FC204F">
        <w:rPr>
          <w:rFonts w:ascii="Courier New" w:hAnsi="Courier New" w:cs="Courier New"/>
        </w:rPr>
        <w:t xml:space="preserve"> professional participants</w:t>
      </w:r>
      <w:r w:rsidR="00504702">
        <w:rPr>
          <w:rFonts w:ascii="Courier New" w:hAnsi="Courier New" w:cs="Courier New"/>
        </w:rPr>
        <w:t xml:space="preserve">, </w:t>
      </w:r>
      <w:r w:rsidR="00504702" w:rsidRPr="00504702">
        <w:rPr>
          <w:rFonts w:ascii="Courier New" w:hAnsi="Courier New" w:cs="Courier New"/>
        </w:rPr>
        <w:t xml:space="preserve">to seat 99 </w:t>
      </w:r>
      <w:r w:rsidR="00504702">
        <w:rPr>
          <w:rFonts w:ascii="Courier New" w:hAnsi="Courier New" w:cs="Courier New"/>
        </w:rPr>
        <w:t xml:space="preserve">total* focus group </w:t>
      </w:r>
      <w:r w:rsidR="00504702" w:rsidRPr="00504702">
        <w:rPr>
          <w:rFonts w:ascii="Courier New" w:hAnsi="Courier New" w:cs="Courier New"/>
        </w:rPr>
        <w:t>participants</w:t>
      </w:r>
      <w:r w:rsidR="0045003B" w:rsidRPr="00504702">
        <w:rPr>
          <w:rFonts w:ascii="Courier New" w:hAnsi="Courier New" w:cs="Courier New"/>
        </w:rPr>
        <w:t>.</w:t>
      </w:r>
    </w:p>
    <w:p w14:paraId="5CAA4B94" w14:textId="77777777" w:rsidR="00166178" w:rsidRPr="00FC204F" w:rsidRDefault="00166178" w:rsidP="00166178">
      <w:pPr>
        <w:pStyle w:val="aBodyText"/>
        <w:spacing w:before="0"/>
        <w:rPr>
          <w:rFonts w:ascii="Courier New" w:hAnsi="Courier New" w:cs="Courier New"/>
        </w:rPr>
      </w:pPr>
    </w:p>
    <w:p w14:paraId="7C9BC27C" w14:textId="38BE41F6" w:rsidR="0070388E" w:rsidRPr="0016779B" w:rsidRDefault="0045003B" w:rsidP="0070388E">
      <w:pPr>
        <w:pStyle w:val="aBodyText"/>
        <w:spacing w:before="0"/>
        <w:rPr>
          <w:rFonts w:ascii="Courier New" w:hAnsi="Courier New" w:cs="Courier New"/>
        </w:rPr>
      </w:pPr>
      <w:r w:rsidRPr="00FC204F">
        <w:rPr>
          <w:rFonts w:ascii="Courier New" w:hAnsi="Courier New" w:cs="Courier New"/>
        </w:rPr>
        <w:t>The screening process is anticipated to take 8 minutes</w:t>
      </w:r>
      <w:r w:rsidR="006B36D6" w:rsidRPr="00FC204F">
        <w:rPr>
          <w:rFonts w:ascii="Courier New" w:hAnsi="Courier New" w:cs="Courier New"/>
        </w:rPr>
        <w:t xml:space="preserve"> (</w:t>
      </w:r>
      <w:r w:rsidR="00354BEB">
        <w:rPr>
          <w:rFonts w:ascii="Courier New" w:hAnsi="Courier New" w:cs="Courier New"/>
        </w:rPr>
        <w:t>8/60</w:t>
      </w:r>
      <w:r w:rsidR="006B36D6" w:rsidRPr="00FC204F">
        <w:rPr>
          <w:rFonts w:ascii="Courier New" w:hAnsi="Courier New" w:cs="Courier New"/>
        </w:rPr>
        <w:t xml:space="preserve"> hours)</w:t>
      </w:r>
      <w:r w:rsidRPr="00FC204F">
        <w:rPr>
          <w:rFonts w:ascii="Courier New" w:hAnsi="Courier New" w:cs="Courier New"/>
        </w:rPr>
        <w:t xml:space="preserve"> per professional participants for a total of </w:t>
      </w:r>
      <w:r w:rsidR="000D51F7" w:rsidRPr="00FC204F">
        <w:rPr>
          <w:rFonts w:ascii="Courier New" w:hAnsi="Courier New" w:cs="Courier New"/>
        </w:rPr>
        <w:t xml:space="preserve">47.19 burden hours </w:t>
      </w:r>
      <w:r w:rsidR="0070388E" w:rsidRPr="00FC204F">
        <w:rPr>
          <w:rFonts w:ascii="Courier New" w:hAnsi="Courier New" w:cs="Courier New"/>
        </w:rPr>
        <w:t>(</w:t>
      </w:r>
      <w:r w:rsidR="00016193" w:rsidRPr="00FC204F">
        <w:rPr>
          <w:rFonts w:ascii="Courier New" w:hAnsi="Courier New" w:cs="Courier New"/>
        </w:rPr>
        <w:t>Professional Recruitment Outreach Emails</w:t>
      </w:r>
      <w:r w:rsidR="0065554A">
        <w:rPr>
          <w:rFonts w:ascii="Courier New" w:hAnsi="Courier New" w:cs="Courier New"/>
        </w:rPr>
        <w:t xml:space="preserve"> and Screening Questions</w:t>
      </w:r>
      <w:r w:rsidR="00016193" w:rsidRPr="00FC204F">
        <w:rPr>
          <w:rFonts w:ascii="Courier New" w:hAnsi="Courier New" w:cs="Courier New"/>
        </w:rPr>
        <w:t xml:space="preserve">, </w:t>
      </w:r>
      <w:r w:rsidR="00016193" w:rsidRPr="00FC204F">
        <w:rPr>
          <w:rFonts w:ascii="Courier New" w:hAnsi="Courier New" w:cs="Courier New"/>
          <w:b/>
        </w:rPr>
        <w:t xml:space="preserve">Attachment </w:t>
      </w:r>
      <w:r w:rsidR="00EB60DA">
        <w:rPr>
          <w:rFonts w:ascii="Courier New" w:hAnsi="Courier New" w:cs="Courier New"/>
          <w:b/>
        </w:rPr>
        <w:t>2</w:t>
      </w:r>
      <w:r w:rsidR="0065554A">
        <w:rPr>
          <w:rFonts w:ascii="Courier New" w:hAnsi="Courier New" w:cs="Courier New"/>
          <w:b/>
        </w:rPr>
        <w:t>c</w:t>
      </w:r>
      <w:r w:rsidR="0070388E" w:rsidRPr="00FC204F">
        <w:rPr>
          <w:rFonts w:ascii="Courier New" w:hAnsi="Courier New" w:cs="Courier New"/>
        </w:rPr>
        <w:t>).</w:t>
      </w:r>
      <w:r w:rsidR="008B69CA" w:rsidRPr="00FC204F">
        <w:rPr>
          <w:rStyle w:val="FootnoteReference"/>
          <w:rFonts w:ascii="Courier New" w:hAnsi="Courier New"/>
        </w:rPr>
        <w:footnoteReference w:id="25"/>
      </w:r>
    </w:p>
    <w:p w14:paraId="782D499F" w14:textId="6100F3F4" w:rsidR="0070388E" w:rsidRPr="0016779B" w:rsidRDefault="0070388E" w:rsidP="00166178">
      <w:pPr>
        <w:pStyle w:val="aBodyText"/>
        <w:spacing w:before="0"/>
        <w:rPr>
          <w:rFonts w:ascii="Courier New" w:hAnsi="Courier New" w:cs="Courier New"/>
        </w:rPr>
      </w:pPr>
    </w:p>
    <w:p w14:paraId="44D1B5F7" w14:textId="7C0C5FB3" w:rsidR="000D51F7" w:rsidRDefault="000D51F7" w:rsidP="00166178">
      <w:pPr>
        <w:pStyle w:val="aBodyText"/>
        <w:spacing w:before="0"/>
        <w:rPr>
          <w:rFonts w:ascii="Courier New" w:hAnsi="Courier New" w:cs="Courier New"/>
        </w:rPr>
      </w:pPr>
      <w:r w:rsidRPr="0016779B">
        <w:rPr>
          <w:rFonts w:ascii="Courier New" w:hAnsi="Courier New" w:cs="Courier New"/>
        </w:rPr>
        <w:t xml:space="preserve">Focus group participation per participant will take 90 minutes (1.50 hours) per participant (parent/caregiver and professional participants) for a total of </w:t>
      </w:r>
      <w:r w:rsidRPr="007925B9">
        <w:rPr>
          <w:rFonts w:ascii="Courier New" w:hAnsi="Courier New" w:cs="Courier New"/>
        </w:rPr>
        <w:t>202.5</w:t>
      </w:r>
      <w:r w:rsidR="007925B9" w:rsidRPr="007925B9">
        <w:rPr>
          <w:rFonts w:ascii="Courier New" w:hAnsi="Courier New" w:cs="Courier New"/>
        </w:rPr>
        <w:t>0</w:t>
      </w:r>
      <w:r w:rsidRPr="0016779B">
        <w:rPr>
          <w:rFonts w:ascii="Courier New" w:hAnsi="Courier New" w:cs="Courier New"/>
        </w:rPr>
        <w:t xml:space="preserve"> burden hours (1.50*135 total participants).</w:t>
      </w:r>
    </w:p>
    <w:p w14:paraId="22EC62E8" w14:textId="77777777" w:rsidR="007925B9" w:rsidRPr="0016779B" w:rsidRDefault="007925B9" w:rsidP="00166178">
      <w:pPr>
        <w:pStyle w:val="aBodyText"/>
        <w:spacing w:before="0"/>
        <w:rPr>
          <w:rFonts w:ascii="Courier New" w:hAnsi="Courier New" w:cs="Courier New"/>
        </w:rPr>
      </w:pPr>
    </w:p>
    <w:p w14:paraId="7870B482" w14:textId="1D580C04" w:rsidR="00830F20" w:rsidRDefault="00BB0410" w:rsidP="00166178">
      <w:pPr>
        <w:pStyle w:val="aBodyText"/>
        <w:spacing w:before="0"/>
        <w:rPr>
          <w:rFonts w:ascii="Courier New" w:hAnsi="Courier New" w:cs="Courier New"/>
        </w:rPr>
      </w:pPr>
      <w:r w:rsidRPr="00A60E27">
        <w:rPr>
          <w:rFonts w:ascii="Courier New" w:hAnsi="Courier New" w:cs="Courier New"/>
        </w:rPr>
        <w:t xml:space="preserve">The total </w:t>
      </w:r>
      <w:r w:rsidR="00A20EF7" w:rsidRPr="00A60E27">
        <w:rPr>
          <w:rFonts w:ascii="Courier New" w:hAnsi="Courier New" w:cs="Courier New"/>
        </w:rPr>
        <w:t xml:space="preserve">number of </w:t>
      </w:r>
      <w:r w:rsidRPr="00A60E27">
        <w:rPr>
          <w:rFonts w:ascii="Courier New" w:hAnsi="Courier New" w:cs="Courier New"/>
        </w:rPr>
        <w:t xml:space="preserve">burden hours is </w:t>
      </w:r>
      <w:r w:rsidR="00F34089" w:rsidRPr="00A60E27">
        <w:rPr>
          <w:rFonts w:ascii="Courier New" w:hAnsi="Courier New" w:cs="Courier New"/>
        </w:rPr>
        <w:t>5</w:t>
      </w:r>
      <w:r w:rsidR="00757306" w:rsidRPr="00A60E27">
        <w:rPr>
          <w:rFonts w:ascii="Courier New" w:hAnsi="Courier New" w:cs="Courier New"/>
        </w:rPr>
        <w:t>36.</w:t>
      </w:r>
      <w:r w:rsidRPr="0016779B">
        <w:rPr>
          <w:rFonts w:ascii="Courier New" w:hAnsi="Courier New" w:cs="Courier New"/>
        </w:rPr>
        <w:t xml:space="preserve"> </w:t>
      </w:r>
    </w:p>
    <w:p w14:paraId="55D1C9BF" w14:textId="59AC9924" w:rsidR="00504702" w:rsidRDefault="00504702" w:rsidP="00166178">
      <w:pPr>
        <w:pStyle w:val="aBodyText"/>
        <w:spacing w:before="0"/>
        <w:rPr>
          <w:rFonts w:ascii="Courier New" w:hAnsi="Courier New" w:cs="Courier New"/>
        </w:rPr>
      </w:pPr>
    </w:p>
    <w:p w14:paraId="4D7BDDF5" w14:textId="0A8043A5" w:rsidR="00504702" w:rsidRDefault="00504702" w:rsidP="00166178">
      <w:pPr>
        <w:pStyle w:val="aBodyText"/>
        <w:spacing w:before="0"/>
        <w:rPr>
          <w:rFonts w:ascii="Courier New" w:hAnsi="Courier New" w:cs="Courier New"/>
        </w:rPr>
      </w:pPr>
      <w:r w:rsidRPr="00504702">
        <w:rPr>
          <w:rFonts w:ascii="Courier New" w:hAnsi="Courier New" w:cs="Courier New"/>
        </w:rPr>
        <w:t>*</w:t>
      </w:r>
      <w:r w:rsidRPr="00504702">
        <w:rPr>
          <w:rFonts w:ascii="Courier New" w:hAnsi="Courier New" w:cs="Courier New"/>
          <w:i/>
        </w:rPr>
        <w:t xml:space="preserve">Per industry best practice (to maximize participant show-rates), the </w:t>
      </w:r>
      <w:r>
        <w:rPr>
          <w:rFonts w:ascii="Courier New" w:hAnsi="Courier New" w:cs="Courier New"/>
          <w:i/>
        </w:rPr>
        <w:t xml:space="preserve">IQS </w:t>
      </w:r>
      <w:r w:rsidRPr="00504702">
        <w:rPr>
          <w:rFonts w:ascii="Courier New" w:hAnsi="Courier New" w:cs="Courier New"/>
          <w:i/>
        </w:rPr>
        <w:t xml:space="preserve">team will overrecruit by approximately 20 percent—or 2 individuals—per focus group. </w:t>
      </w:r>
      <w:r>
        <w:rPr>
          <w:rFonts w:ascii="Courier New" w:hAnsi="Courier New" w:cs="Courier New"/>
          <w:i/>
        </w:rPr>
        <w:t>As required, n</w:t>
      </w:r>
      <w:r w:rsidRPr="00504702">
        <w:rPr>
          <w:rFonts w:ascii="Courier New" w:hAnsi="Courier New" w:cs="Courier New"/>
          <w:i/>
        </w:rPr>
        <w:t>o more than 9 participants will participant in any given discussion, thus no more than 36 parent</w:t>
      </w:r>
      <w:r w:rsidR="00902808">
        <w:rPr>
          <w:rFonts w:ascii="Courier New" w:hAnsi="Courier New" w:cs="Courier New"/>
          <w:i/>
        </w:rPr>
        <w:t>s/caregivers</w:t>
      </w:r>
      <w:r w:rsidRPr="00504702">
        <w:rPr>
          <w:rFonts w:ascii="Courier New" w:hAnsi="Courier New" w:cs="Courier New"/>
          <w:i/>
        </w:rPr>
        <w:t xml:space="preserve"> and 99 professionals </w:t>
      </w:r>
      <w:r>
        <w:rPr>
          <w:rFonts w:ascii="Courier New" w:hAnsi="Courier New" w:cs="Courier New"/>
          <w:i/>
        </w:rPr>
        <w:t xml:space="preserve">in total </w:t>
      </w:r>
      <w:r w:rsidRPr="00504702">
        <w:rPr>
          <w:rFonts w:ascii="Courier New" w:hAnsi="Courier New" w:cs="Courier New"/>
          <w:i/>
        </w:rPr>
        <w:t xml:space="preserve">will participate in </w:t>
      </w:r>
      <w:r>
        <w:rPr>
          <w:rFonts w:ascii="Courier New" w:hAnsi="Courier New" w:cs="Courier New"/>
          <w:i/>
        </w:rPr>
        <w:t>focus groups</w:t>
      </w:r>
      <w:r w:rsidRPr="00504702">
        <w:rPr>
          <w:rFonts w:ascii="Courier New" w:hAnsi="Courier New" w:cs="Courier New"/>
          <w:i/>
        </w:rPr>
        <w:t>.</w:t>
      </w:r>
      <w:r w:rsidRPr="00504702">
        <w:rPr>
          <w:rFonts w:ascii="Courier New" w:hAnsi="Courier New" w:cs="Courier New"/>
        </w:rPr>
        <w:t xml:space="preserve">  </w:t>
      </w:r>
    </w:p>
    <w:p w14:paraId="0CAD70B6" w14:textId="77777777" w:rsidR="00504702" w:rsidRPr="0016779B" w:rsidRDefault="00504702" w:rsidP="00166178">
      <w:pPr>
        <w:pStyle w:val="aBodyText"/>
        <w:spacing w:before="0"/>
        <w:rPr>
          <w:rFonts w:ascii="Courier New" w:hAnsi="Courier New" w:cs="Courier New"/>
        </w:rPr>
      </w:pPr>
    </w:p>
    <w:p w14:paraId="1788F42F" w14:textId="77777777" w:rsidR="007925B9" w:rsidRDefault="007925B9" w:rsidP="00166178">
      <w:pPr>
        <w:pStyle w:val="aExhibitTitle"/>
        <w:spacing w:before="0" w:after="0"/>
        <w:rPr>
          <w:rStyle w:val="aExhibitColor"/>
          <w:rFonts w:ascii="Courier New" w:hAnsi="Courier New" w:cs="Courier New"/>
          <w:szCs w:val="24"/>
        </w:rPr>
      </w:pPr>
      <w:bookmarkStart w:id="29" w:name="_Toc476750026"/>
      <w:bookmarkStart w:id="30" w:name="_Toc476815404"/>
    </w:p>
    <w:p w14:paraId="574E6A92" w14:textId="05D9678E" w:rsidR="00133B17" w:rsidRPr="0016779B" w:rsidRDefault="00133B17" w:rsidP="00166178">
      <w:pPr>
        <w:pStyle w:val="aExhibitTitle"/>
        <w:spacing w:before="0" w:after="0"/>
        <w:rPr>
          <w:rFonts w:ascii="Courier New" w:hAnsi="Courier New" w:cs="Courier New"/>
          <w:szCs w:val="24"/>
        </w:rPr>
      </w:pPr>
      <w:r w:rsidRPr="0016779B">
        <w:rPr>
          <w:rStyle w:val="aExhibitColor"/>
          <w:rFonts w:ascii="Courier New" w:hAnsi="Courier New" w:cs="Courier New"/>
          <w:szCs w:val="24"/>
        </w:rPr>
        <w:t>Exhibit</w:t>
      </w:r>
      <w:r w:rsidR="00DD3D26" w:rsidRPr="0016779B">
        <w:rPr>
          <w:rStyle w:val="aExhibitColor"/>
          <w:rFonts w:ascii="Courier New" w:hAnsi="Courier New" w:cs="Courier New"/>
          <w:szCs w:val="24"/>
        </w:rPr>
        <w:t xml:space="preserve"> </w:t>
      </w:r>
      <w:r w:rsidR="001123C3" w:rsidRPr="0016779B">
        <w:rPr>
          <w:rStyle w:val="aExhibitColor"/>
          <w:rFonts w:ascii="Courier New" w:hAnsi="Courier New" w:cs="Courier New"/>
          <w:szCs w:val="24"/>
        </w:rPr>
        <w:t>A</w:t>
      </w:r>
      <w:r w:rsidR="003C2783" w:rsidRPr="0016779B">
        <w:rPr>
          <w:rStyle w:val="aExhibitColor"/>
          <w:rFonts w:ascii="Courier New" w:hAnsi="Courier New" w:cs="Courier New"/>
          <w:szCs w:val="24"/>
        </w:rPr>
        <w:t>12.</w:t>
      </w:r>
      <w:r w:rsidRPr="0016779B">
        <w:rPr>
          <w:rStyle w:val="aExhibitColor"/>
          <w:rFonts w:ascii="Courier New" w:hAnsi="Courier New" w:cs="Courier New"/>
          <w:szCs w:val="24"/>
        </w:rPr>
        <w:t>1:</w:t>
      </w:r>
      <w:r w:rsidR="00982237" w:rsidRPr="0016779B">
        <w:rPr>
          <w:rStyle w:val="aExhibitColor"/>
          <w:rFonts w:ascii="Courier New" w:hAnsi="Courier New" w:cs="Courier New"/>
          <w:szCs w:val="24"/>
        </w:rPr>
        <w:tab/>
      </w:r>
      <w:r w:rsidR="002011D6" w:rsidRPr="0016779B">
        <w:rPr>
          <w:rFonts w:ascii="Courier New" w:hAnsi="Courier New" w:cs="Courier New"/>
          <w:szCs w:val="24"/>
        </w:rPr>
        <w:t xml:space="preserve">Estimated </w:t>
      </w:r>
      <w:r w:rsidR="00D0718D" w:rsidRPr="0016779B">
        <w:rPr>
          <w:rFonts w:ascii="Courier New" w:hAnsi="Courier New" w:cs="Courier New"/>
          <w:szCs w:val="24"/>
        </w:rPr>
        <w:t xml:space="preserve">Annual </w:t>
      </w:r>
      <w:r w:rsidR="002011D6" w:rsidRPr="0016779B">
        <w:rPr>
          <w:rFonts w:ascii="Courier New" w:hAnsi="Courier New" w:cs="Courier New"/>
          <w:szCs w:val="24"/>
        </w:rPr>
        <w:t>Burden Hours</w:t>
      </w:r>
      <w:bookmarkEnd w:id="29"/>
      <w:bookmarkEnd w:id="30"/>
      <w:r w:rsidR="00DA445A">
        <w:rPr>
          <w:rStyle w:val="FootnoteReference"/>
          <w:rFonts w:ascii="Courier New" w:hAnsi="Courier New"/>
          <w:szCs w:val="24"/>
        </w:rPr>
        <w:footnoteReference w:id="26"/>
      </w:r>
    </w:p>
    <w:tbl>
      <w:tblPr>
        <w:tblStyle w:val="aTable"/>
        <w:tblW w:w="5147" w:type="pct"/>
        <w:jc w:val="center"/>
        <w:tblLook w:val="00A0" w:firstRow="1" w:lastRow="0" w:firstColumn="1" w:lastColumn="0" w:noHBand="0" w:noVBand="0"/>
      </w:tblPr>
      <w:tblGrid>
        <w:gridCol w:w="2377"/>
        <w:gridCol w:w="1510"/>
        <w:gridCol w:w="1799"/>
        <w:gridCol w:w="1736"/>
        <w:gridCol w:w="1344"/>
        <w:gridCol w:w="929"/>
      </w:tblGrid>
      <w:tr w:rsidR="00806C31" w:rsidRPr="00F96DCA" w14:paraId="5DA9B18D" w14:textId="77777777" w:rsidTr="00F34089">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14:paraId="3C5B84B9" w14:textId="071D8FD2"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Type of </w:t>
            </w:r>
            <w:r w:rsidR="00F96DCA" w:rsidRPr="00F96DCA">
              <w:rPr>
                <w:rFonts w:ascii="Courier New" w:hAnsi="Courier New" w:cs="Courier New"/>
                <w:szCs w:val="24"/>
              </w:rPr>
              <w:t>Participant</w:t>
            </w:r>
          </w:p>
        </w:tc>
        <w:tc>
          <w:tcPr>
            <w:tcW w:w="779" w:type="pct"/>
            <w:shd w:val="clear" w:color="auto" w:fill="auto"/>
            <w:hideMark/>
          </w:tcPr>
          <w:p w14:paraId="1DFF8A0C" w14:textId="77777777"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Form Name</w:t>
            </w:r>
          </w:p>
        </w:tc>
        <w:tc>
          <w:tcPr>
            <w:tcW w:w="928" w:type="pct"/>
            <w:shd w:val="clear" w:color="auto" w:fill="auto"/>
            <w:hideMark/>
          </w:tcPr>
          <w:p w14:paraId="6F5FA3DB" w14:textId="197268E7"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No. of </w:t>
            </w:r>
            <w:r w:rsidR="00F96DCA" w:rsidRPr="00F96DCA">
              <w:rPr>
                <w:rFonts w:ascii="Courier New" w:hAnsi="Courier New" w:cs="Courier New"/>
                <w:szCs w:val="24"/>
              </w:rPr>
              <w:t>Participants</w:t>
            </w:r>
          </w:p>
        </w:tc>
        <w:tc>
          <w:tcPr>
            <w:tcW w:w="0" w:type="auto"/>
            <w:shd w:val="clear" w:color="auto" w:fill="auto"/>
            <w:hideMark/>
          </w:tcPr>
          <w:p w14:paraId="431DFCEC" w14:textId="07B83C6D"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No. of Responses Per </w:t>
            </w:r>
            <w:r w:rsidR="00F96DCA" w:rsidRPr="00F96DCA">
              <w:rPr>
                <w:rFonts w:ascii="Courier New" w:hAnsi="Courier New" w:cs="Courier New"/>
                <w:szCs w:val="24"/>
              </w:rPr>
              <w:t>Participant</w:t>
            </w:r>
          </w:p>
        </w:tc>
        <w:tc>
          <w:tcPr>
            <w:tcW w:w="0" w:type="auto"/>
            <w:shd w:val="clear" w:color="auto" w:fill="auto"/>
            <w:hideMark/>
          </w:tcPr>
          <w:p w14:paraId="707CC704" w14:textId="77777777"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Average Burden Per Response (in Hours) </w:t>
            </w:r>
          </w:p>
        </w:tc>
        <w:tc>
          <w:tcPr>
            <w:tcW w:w="479" w:type="pct"/>
            <w:shd w:val="clear" w:color="auto" w:fill="auto"/>
            <w:hideMark/>
          </w:tcPr>
          <w:p w14:paraId="2F474EE0" w14:textId="4C97C851"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Total Burden</w:t>
            </w:r>
            <w:r w:rsidR="00DD691F" w:rsidRPr="00F96DCA">
              <w:rPr>
                <w:rFonts w:ascii="Courier New" w:hAnsi="Courier New" w:cs="Courier New"/>
                <w:szCs w:val="24"/>
              </w:rPr>
              <w:t xml:space="preserve"> </w:t>
            </w:r>
            <w:r w:rsidRPr="00F96DCA">
              <w:rPr>
                <w:rFonts w:ascii="Courier New" w:hAnsi="Courier New" w:cs="Courier New"/>
                <w:szCs w:val="24"/>
              </w:rPr>
              <w:t>Hours</w:t>
            </w:r>
          </w:p>
        </w:tc>
      </w:tr>
      <w:tr w:rsidR="00CE184D" w:rsidRPr="0016779B" w14:paraId="5BB23BA9" w14:textId="77777777" w:rsidTr="00F3408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3A30E6E3" w14:textId="6281EA32" w:rsidR="00CE184D" w:rsidRPr="0016779B" w:rsidRDefault="007925B9" w:rsidP="00166178">
            <w:pPr>
              <w:pStyle w:val="aTableBodyLeft"/>
              <w:spacing w:before="0" w:after="0"/>
              <w:rPr>
                <w:rFonts w:ascii="Courier New" w:hAnsi="Courier New" w:cs="Courier New"/>
                <w:szCs w:val="24"/>
              </w:rPr>
            </w:pPr>
            <w:r>
              <w:rPr>
                <w:rFonts w:ascii="Courier New" w:hAnsi="Courier New" w:cs="Courier New"/>
                <w:szCs w:val="24"/>
              </w:rPr>
              <w:t>Parent/caregiver</w:t>
            </w:r>
          </w:p>
        </w:tc>
        <w:tc>
          <w:tcPr>
            <w:tcW w:w="779" w:type="pct"/>
            <w:shd w:val="clear" w:color="auto" w:fill="auto"/>
            <w:hideMark/>
          </w:tcPr>
          <w:p w14:paraId="0116742D" w14:textId="3E456A39" w:rsidR="00CE184D" w:rsidRPr="00004178" w:rsidRDefault="00414C28" w:rsidP="00166178">
            <w:pPr>
              <w:pStyle w:val="aTableBodyLeft"/>
              <w:spacing w:before="0" w:after="0"/>
              <w:rPr>
                <w:rFonts w:ascii="Courier New" w:hAnsi="Courier New" w:cs="Courier New"/>
                <w:szCs w:val="24"/>
              </w:rPr>
            </w:pPr>
            <w:r w:rsidRPr="00004178">
              <w:rPr>
                <w:rFonts w:ascii="Courier New" w:hAnsi="Courier New" w:cs="Courier New"/>
                <w:color w:val="000000" w:themeColor="text1"/>
                <w:szCs w:val="24"/>
              </w:rPr>
              <w:t xml:space="preserve">Screener </w:t>
            </w:r>
            <w:r w:rsidR="004C2635" w:rsidRPr="00004178">
              <w:rPr>
                <w:rFonts w:ascii="Courier New" w:hAnsi="Courier New" w:cs="Courier New"/>
                <w:color w:val="000000" w:themeColor="text1"/>
                <w:szCs w:val="24"/>
              </w:rPr>
              <w:t>Att</w:t>
            </w:r>
            <w:r w:rsidR="00004178" w:rsidRPr="00004178">
              <w:rPr>
                <w:rFonts w:ascii="Courier New" w:hAnsi="Courier New" w:cs="Courier New"/>
                <w:color w:val="000000" w:themeColor="text1"/>
                <w:szCs w:val="24"/>
              </w:rPr>
              <w:t>achment</w:t>
            </w:r>
            <w:r w:rsidR="004C2635" w:rsidRPr="00004178">
              <w:rPr>
                <w:rFonts w:ascii="Courier New" w:hAnsi="Courier New" w:cs="Courier New"/>
                <w:color w:val="000000" w:themeColor="text1"/>
                <w:szCs w:val="24"/>
              </w:rPr>
              <w:t xml:space="preserve"> </w:t>
            </w:r>
            <w:r w:rsidR="00EB60DA">
              <w:rPr>
                <w:rFonts w:ascii="Courier New" w:hAnsi="Courier New" w:cs="Courier New"/>
                <w:color w:val="000000" w:themeColor="text1"/>
                <w:szCs w:val="24"/>
              </w:rPr>
              <w:t>2</w:t>
            </w:r>
            <w:r w:rsidR="0093142B">
              <w:rPr>
                <w:rFonts w:ascii="Courier New" w:hAnsi="Courier New" w:cs="Courier New"/>
                <w:color w:val="000000" w:themeColor="text1"/>
                <w:szCs w:val="24"/>
              </w:rPr>
              <w:t>b</w:t>
            </w:r>
            <w:r w:rsidR="00CE184D" w:rsidRPr="00004178">
              <w:rPr>
                <w:rFonts w:ascii="Courier New" w:hAnsi="Courier New" w:cs="Courier New"/>
                <w:color w:val="000000" w:themeColor="text1"/>
                <w:szCs w:val="24"/>
              </w:rPr>
              <w:t xml:space="preserve"> </w:t>
            </w:r>
          </w:p>
        </w:tc>
        <w:tc>
          <w:tcPr>
            <w:tcW w:w="928" w:type="pct"/>
            <w:shd w:val="clear" w:color="auto" w:fill="auto"/>
            <w:hideMark/>
          </w:tcPr>
          <w:p w14:paraId="5573906D" w14:textId="6CC61E7D" w:rsidR="00CE184D" w:rsidRPr="0016779B" w:rsidRDefault="007925B9" w:rsidP="00166178">
            <w:pPr>
              <w:pStyle w:val="aTableBodyLeft"/>
              <w:spacing w:before="0" w:after="0"/>
              <w:jc w:val="center"/>
              <w:rPr>
                <w:rFonts w:ascii="Courier New" w:hAnsi="Courier New" w:cs="Courier New"/>
                <w:szCs w:val="24"/>
              </w:rPr>
            </w:pPr>
            <w:r>
              <w:rPr>
                <w:rFonts w:ascii="Courier New" w:hAnsi="Courier New" w:cs="Courier New"/>
                <w:szCs w:val="24"/>
              </w:rPr>
              <w:t>2,200</w:t>
            </w:r>
          </w:p>
        </w:tc>
        <w:tc>
          <w:tcPr>
            <w:tcW w:w="0" w:type="auto"/>
            <w:shd w:val="clear" w:color="auto" w:fill="auto"/>
            <w:hideMark/>
          </w:tcPr>
          <w:p w14:paraId="4D789AA3" w14:textId="77777777" w:rsidR="00CE184D" w:rsidRPr="0016779B" w:rsidRDefault="00CE184D" w:rsidP="00166178">
            <w:pPr>
              <w:pStyle w:val="aTableBodyLeft"/>
              <w:spacing w:before="0" w:after="0"/>
              <w:jc w:val="center"/>
              <w:rPr>
                <w:rFonts w:ascii="Courier New" w:hAnsi="Courier New" w:cs="Courier New"/>
                <w:szCs w:val="24"/>
              </w:rPr>
            </w:pPr>
            <w:r w:rsidRPr="0016779B">
              <w:rPr>
                <w:rFonts w:ascii="Courier New" w:hAnsi="Courier New" w:cs="Courier New"/>
                <w:szCs w:val="24"/>
              </w:rPr>
              <w:t>1</w:t>
            </w:r>
          </w:p>
        </w:tc>
        <w:tc>
          <w:tcPr>
            <w:tcW w:w="0" w:type="auto"/>
            <w:shd w:val="clear" w:color="auto" w:fill="auto"/>
            <w:hideMark/>
          </w:tcPr>
          <w:p w14:paraId="26D139E1" w14:textId="7B834348" w:rsidR="00CE184D" w:rsidRPr="0016779B" w:rsidRDefault="00354BEB" w:rsidP="00166178">
            <w:pPr>
              <w:pStyle w:val="aTableBodyLeft"/>
              <w:spacing w:before="0" w:after="0"/>
              <w:jc w:val="center"/>
              <w:rPr>
                <w:rFonts w:ascii="Courier New" w:hAnsi="Courier New" w:cs="Courier New"/>
                <w:szCs w:val="24"/>
              </w:rPr>
            </w:pPr>
            <w:r>
              <w:rPr>
                <w:rFonts w:ascii="Courier New" w:hAnsi="Courier New" w:cs="Courier New"/>
                <w:szCs w:val="24"/>
              </w:rPr>
              <w:t>8/60</w:t>
            </w:r>
          </w:p>
        </w:tc>
        <w:tc>
          <w:tcPr>
            <w:tcW w:w="479" w:type="pct"/>
            <w:shd w:val="clear" w:color="auto" w:fill="auto"/>
            <w:hideMark/>
          </w:tcPr>
          <w:p w14:paraId="43A63E56" w14:textId="75B92999" w:rsidR="00CE184D" w:rsidRPr="0016779B" w:rsidRDefault="007925B9" w:rsidP="00166178">
            <w:pPr>
              <w:pStyle w:val="aTableBodyLeft"/>
              <w:spacing w:before="0" w:after="0"/>
              <w:jc w:val="center"/>
              <w:rPr>
                <w:rFonts w:ascii="Courier New" w:hAnsi="Courier New" w:cs="Courier New"/>
                <w:szCs w:val="24"/>
              </w:rPr>
            </w:pPr>
            <w:r>
              <w:rPr>
                <w:rFonts w:ascii="Courier New" w:hAnsi="Courier New" w:cs="Courier New"/>
                <w:szCs w:val="24"/>
              </w:rPr>
              <w:t>286</w:t>
            </w:r>
          </w:p>
        </w:tc>
      </w:tr>
      <w:tr w:rsidR="00CE184D" w:rsidRPr="00A60E27" w14:paraId="16748A91" w14:textId="77777777" w:rsidTr="00F34089">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4964AD98" w14:textId="6FFA2356" w:rsidR="00CE184D" w:rsidRPr="00A60E27" w:rsidRDefault="007925B9" w:rsidP="00166178">
            <w:pPr>
              <w:pStyle w:val="aTableBodyLeft"/>
              <w:spacing w:before="0" w:after="0"/>
              <w:rPr>
                <w:rFonts w:ascii="Courier New" w:hAnsi="Courier New" w:cs="Courier New"/>
                <w:szCs w:val="24"/>
              </w:rPr>
            </w:pPr>
            <w:r w:rsidRPr="00A60E27">
              <w:rPr>
                <w:rFonts w:ascii="Courier New" w:hAnsi="Courier New" w:cs="Courier New"/>
                <w:szCs w:val="24"/>
              </w:rPr>
              <w:t>Professional</w:t>
            </w:r>
          </w:p>
        </w:tc>
        <w:tc>
          <w:tcPr>
            <w:tcW w:w="779" w:type="pct"/>
            <w:shd w:val="clear" w:color="auto" w:fill="auto"/>
          </w:tcPr>
          <w:p w14:paraId="09CB0332" w14:textId="77777777" w:rsidR="007925B9" w:rsidRPr="00A60E27" w:rsidRDefault="007925B9" w:rsidP="00166178">
            <w:pPr>
              <w:pStyle w:val="aTableBodyLeft"/>
              <w:spacing w:before="0" w:after="0"/>
              <w:rPr>
                <w:rFonts w:ascii="Courier New" w:hAnsi="Courier New" w:cs="Courier New"/>
                <w:szCs w:val="24"/>
              </w:rPr>
            </w:pPr>
            <w:r w:rsidRPr="00A60E27">
              <w:rPr>
                <w:rFonts w:ascii="Courier New" w:hAnsi="Courier New" w:cs="Courier New"/>
                <w:szCs w:val="24"/>
              </w:rPr>
              <w:t>Outreach email</w:t>
            </w:r>
          </w:p>
          <w:p w14:paraId="366473EA" w14:textId="55599EDF" w:rsidR="00CE184D" w:rsidRPr="00A60E27" w:rsidRDefault="007925B9" w:rsidP="00166178">
            <w:pPr>
              <w:pStyle w:val="aTableBodyLeft"/>
              <w:spacing w:before="0" w:after="0"/>
              <w:rPr>
                <w:rFonts w:ascii="Courier New" w:hAnsi="Courier New" w:cs="Courier New"/>
                <w:szCs w:val="24"/>
              </w:rPr>
            </w:pPr>
            <w:r w:rsidRPr="00A60E27">
              <w:rPr>
                <w:rFonts w:ascii="Courier New" w:hAnsi="Courier New" w:cs="Courier New"/>
                <w:szCs w:val="24"/>
              </w:rPr>
              <w:t>Att</w:t>
            </w:r>
            <w:r w:rsidR="00004178" w:rsidRPr="00A60E27">
              <w:rPr>
                <w:rFonts w:ascii="Courier New" w:hAnsi="Courier New" w:cs="Courier New"/>
                <w:szCs w:val="24"/>
              </w:rPr>
              <w:t xml:space="preserve">achment </w:t>
            </w:r>
            <w:r w:rsidR="00EB60DA" w:rsidRPr="00A60E27">
              <w:rPr>
                <w:rFonts w:ascii="Courier New" w:hAnsi="Courier New" w:cs="Courier New"/>
                <w:szCs w:val="24"/>
              </w:rPr>
              <w:t>2</w:t>
            </w:r>
            <w:r w:rsidR="0093142B" w:rsidRPr="00A60E27">
              <w:rPr>
                <w:rFonts w:ascii="Courier New" w:hAnsi="Courier New" w:cs="Courier New"/>
                <w:szCs w:val="24"/>
              </w:rPr>
              <w:t>c</w:t>
            </w:r>
            <w:r w:rsidR="00CE184D" w:rsidRPr="00A60E27">
              <w:rPr>
                <w:rFonts w:ascii="Courier New" w:hAnsi="Courier New" w:cs="Courier New"/>
                <w:szCs w:val="24"/>
              </w:rPr>
              <w:t xml:space="preserve"> </w:t>
            </w:r>
          </w:p>
        </w:tc>
        <w:tc>
          <w:tcPr>
            <w:tcW w:w="928" w:type="pct"/>
            <w:shd w:val="clear" w:color="auto" w:fill="auto"/>
          </w:tcPr>
          <w:p w14:paraId="46BFADBA" w14:textId="0BF8BBF2" w:rsidR="00CE184D" w:rsidRPr="00A60E27" w:rsidRDefault="007925B9"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363</w:t>
            </w:r>
          </w:p>
        </w:tc>
        <w:tc>
          <w:tcPr>
            <w:tcW w:w="0" w:type="auto"/>
            <w:shd w:val="clear" w:color="auto" w:fill="auto"/>
          </w:tcPr>
          <w:p w14:paraId="42788A9E" w14:textId="1A18B0EF" w:rsidR="00CE184D" w:rsidRPr="00A60E27" w:rsidRDefault="00034752"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1</w:t>
            </w:r>
          </w:p>
        </w:tc>
        <w:tc>
          <w:tcPr>
            <w:tcW w:w="0" w:type="auto"/>
            <w:shd w:val="clear" w:color="auto" w:fill="auto"/>
          </w:tcPr>
          <w:p w14:paraId="256AA545" w14:textId="03B90A08" w:rsidR="00CE184D" w:rsidRPr="00A60E27" w:rsidRDefault="00354BEB"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8/60</w:t>
            </w:r>
          </w:p>
        </w:tc>
        <w:tc>
          <w:tcPr>
            <w:tcW w:w="479" w:type="pct"/>
            <w:shd w:val="clear" w:color="auto" w:fill="auto"/>
          </w:tcPr>
          <w:p w14:paraId="075301B1" w14:textId="6CC28276" w:rsidR="00CE184D" w:rsidRPr="00A60E27" w:rsidRDefault="007925B9"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47</w:t>
            </w:r>
          </w:p>
        </w:tc>
      </w:tr>
      <w:tr w:rsidR="00CE184D" w:rsidRPr="00A60E27" w14:paraId="238CDA44" w14:textId="77777777" w:rsidTr="00F3408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0FF4970C" w14:textId="691E72AC" w:rsidR="00CE184D" w:rsidRPr="00A60E27" w:rsidRDefault="007925B9" w:rsidP="00166178">
            <w:pPr>
              <w:pStyle w:val="aTableBodyLeft"/>
              <w:spacing w:before="0" w:after="0"/>
              <w:rPr>
                <w:rFonts w:ascii="Courier New" w:hAnsi="Courier New" w:cs="Courier New"/>
                <w:szCs w:val="24"/>
              </w:rPr>
            </w:pPr>
            <w:r w:rsidRPr="00A60E27">
              <w:rPr>
                <w:rFonts w:ascii="Courier New" w:hAnsi="Courier New" w:cs="Courier New"/>
                <w:szCs w:val="24"/>
              </w:rPr>
              <w:t xml:space="preserve">Parent/caregiver </w:t>
            </w:r>
          </w:p>
        </w:tc>
        <w:tc>
          <w:tcPr>
            <w:tcW w:w="779" w:type="pct"/>
            <w:shd w:val="clear" w:color="auto" w:fill="auto"/>
          </w:tcPr>
          <w:p w14:paraId="69F464F7" w14:textId="77777777" w:rsidR="007925B9" w:rsidRPr="00A60E27" w:rsidRDefault="007925B9" w:rsidP="00166178">
            <w:pPr>
              <w:pStyle w:val="aTableBodyLeft"/>
              <w:spacing w:before="0" w:after="0"/>
              <w:rPr>
                <w:rFonts w:ascii="Courier New" w:hAnsi="Courier New" w:cs="Courier New"/>
                <w:szCs w:val="24"/>
              </w:rPr>
            </w:pPr>
            <w:r w:rsidRPr="00A60E27">
              <w:rPr>
                <w:rFonts w:ascii="Courier New" w:hAnsi="Courier New" w:cs="Courier New"/>
                <w:szCs w:val="24"/>
              </w:rPr>
              <w:t>Focus Group</w:t>
            </w:r>
          </w:p>
          <w:p w14:paraId="35536DF1" w14:textId="6917135B" w:rsidR="00CE184D" w:rsidRPr="00A60E27" w:rsidRDefault="004C2635" w:rsidP="00166178">
            <w:pPr>
              <w:pStyle w:val="aTableBodyLeft"/>
              <w:spacing w:before="0" w:after="0"/>
              <w:rPr>
                <w:rFonts w:ascii="Courier New" w:hAnsi="Courier New" w:cs="Courier New"/>
                <w:szCs w:val="24"/>
              </w:rPr>
            </w:pPr>
            <w:r w:rsidRPr="00A60E27">
              <w:rPr>
                <w:rFonts w:ascii="Courier New" w:hAnsi="Courier New" w:cs="Courier New"/>
                <w:szCs w:val="24"/>
              </w:rPr>
              <w:t>Att</w:t>
            </w:r>
            <w:r w:rsidR="00004178" w:rsidRPr="00A60E27">
              <w:rPr>
                <w:rFonts w:ascii="Courier New" w:hAnsi="Courier New" w:cs="Courier New"/>
                <w:szCs w:val="24"/>
              </w:rPr>
              <w:t xml:space="preserve">achment </w:t>
            </w:r>
            <w:r w:rsidR="00EB60DA" w:rsidRPr="00A60E27">
              <w:rPr>
                <w:rFonts w:ascii="Courier New" w:hAnsi="Courier New" w:cs="Courier New"/>
                <w:szCs w:val="24"/>
              </w:rPr>
              <w:t>2</w:t>
            </w:r>
            <w:r w:rsidR="00004178" w:rsidRPr="00A60E27">
              <w:rPr>
                <w:rFonts w:ascii="Courier New" w:hAnsi="Courier New" w:cs="Courier New"/>
                <w:szCs w:val="24"/>
              </w:rPr>
              <w:t>a</w:t>
            </w:r>
            <w:r w:rsidR="00CE184D" w:rsidRPr="00A60E27">
              <w:rPr>
                <w:rFonts w:ascii="Courier New" w:hAnsi="Courier New" w:cs="Courier New"/>
                <w:szCs w:val="24"/>
              </w:rPr>
              <w:t xml:space="preserve"> </w:t>
            </w:r>
          </w:p>
        </w:tc>
        <w:tc>
          <w:tcPr>
            <w:tcW w:w="928" w:type="pct"/>
            <w:shd w:val="clear" w:color="auto" w:fill="auto"/>
          </w:tcPr>
          <w:p w14:paraId="5CAD946F" w14:textId="1D28948A" w:rsidR="00CE184D" w:rsidRPr="00A60E27" w:rsidRDefault="00A02003"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36</w:t>
            </w:r>
          </w:p>
        </w:tc>
        <w:tc>
          <w:tcPr>
            <w:tcW w:w="0" w:type="auto"/>
            <w:shd w:val="clear" w:color="auto" w:fill="auto"/>
          </w:tcPr>
          <w:p w14:paraId="0A245705" w14:textId="4048877B" w:rsidR="00CE184D" w:rsidRPr="00A60E27" w:rsidRDefault="00034752"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1</w:t>
            </w:r>
          </w:p>
        </w:tc>
        <w:tc>
          <w:tcPr>
            <w:tcW w:w="0" w:type="auto"/>
            <w:shd w:val="clear" w:color="auto" w:fill="auto"/>
          </w:tcPr>
          <w:p w14:paraId="2F2B157D" w14:textId="5F49384F" w:rsidR="00CE184D" w:rsidRPr="00A60E27" w:rsidRDefault="007925B9"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1.50</w:t>
            </w:r>
          </w:p>
        </w:tc>
        <w:tc>
          <w:tcPr>
            <w:tcW w:w="479" w:type="pct"/>
            <w:shd w:val="clear" w:color="auto" w:fill="auto"/>
          </w:tcPr>
          <w:p w14:paraId="22E41881" w14:textId="7C47F040" w:rsidR="00CE184D" w:rsidRPr="00A60E27" w:rsidRDefault="00757306" w:rsidP="00166178">
            <w:pPr>
              <w:pStyle w:val="aTableBodyLeft"/>
              <w:spacing w:before="0" w:after="0"/>
              <w:jc w:val="center"/>
              <w:rPr>
                <w:rFonts w:ascii="Courier New" w:hAnsi="Courier New" w:cs="Courier New"/>
                <w:szCs w:val="24"/>
              </w:rPr>
            </w:pPr>
            <w:r w:rsidRPr="00A60E27">
              <w:rPr>
                <w:rFonts w:ascii="Courier New" w:hAnsi="Courier New" w:cs="Courier New"/>
                <w:szCs w:val="24"/>
              </w:rPr>
              <w:t>54</w:t>
            </w:r>
          </w:p>
        </w:tc>
      </w:tr>
      <w:tr w:rsidR="00F34089" w:rsidRPr="00A60E27" w14:paraId="2BB064FA" w14:textId="77777777" w:rsidTr="00F34089">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65EB6116" w14:textId="7A738438" w:rsidR="00F34089" w:rsidRPr="00A60E27" w:rsidRDefault="00F34089" w:rsidP="00F34089">
            <w:pPr>
              <w:pStyle w:val="aTableBodyLeft"/>
              <w:spacing w:before="0" w:after="0"/>
              <w:rPr>
                <w:rFonts w:ascii="Courier New" w:hAnsi="Courier New" w:cs="Courier New"/>
                <w:szCs w:val="24"/>
              </w:rPr>
            </w:pPr>
            <w:r w:rsidRPr="00A60E27">
              <w:rPr>
                <w:rFonts w:ascii="Courier New" w:hAnsi="Courier New" w:cs="Courier New"/>
                <w:szCs w:val="24"/>
              </w:rPr>
              <w:t>Professional</w:t>
            </w:r>
          </w:p>
        </w:tc>
        <w:tc>
          <w:tcPr>
            <w:tcW w:w="779" w:type="pct"/>
            <w:shd w:val="clear" w:color="auto" w:fill="auto"/>
          </w:tcPr>
          <w:p w14:paraId="7BDA4E73" w14:textId="77777777" w:rsidR="00F34089" w:rsidRPr="00A60E27" w:rsidRDefault="00F34089" w:rsidP="00F34089">
            <w:pPr>
              <w:pStyle w:val="aTableBodyLeft"/>
              <w:spacing w:before="0" w:after="0"/>
              <w:rPr>
                <w:rFonts w:ascii="Courier New" w:hAnsi="Courier New" w:cs="Courier New"/>
                <w:szCs w:val="24"/>
              </w:rPr>
            </w:pPr>
            <w:r w:rsidRPr="00A60E27">
              <w:rPr>
                <w:rFonts w:ascii="Courier New" w:hAnsi="Courier New" w:cs="Courier New"/>
                <w:szCs w:val="24"/>
              </w:rPr>
              <w:t>Focus Group</w:t>
            </w:r>
          </w:p>
          <w:p w14:paraId="11F87C89" w14:textId="1DD0C3E8" w:rsidR="00F34089" w:rsidRPr="00A60E27" w:rsidRDefault="00F34089" w:rsidP="00F34089">
            <w:pPr>
              <w:pStyle w:val="aTableBodyLeft"/>
              <w:spacing w:before="0" w:after="0"/>
              <w:rPr>
                <w:rFonts w:ascii="Courier New" w:hAnsi="Courier New" w:cs="Courier New"/>
                <w:szCs w:val="24"/>
              </w:rPr>
            </w:pPr>
            <w:r w:rsidRPr="00A60E27">
              <w:rPr>
                <w:rFonts w:ascii="Courier New" w:hAnsi="Courier New" w:cs="Courier New"/>
                <w:szCs w:val="24"/>
              </w:rPr>
              <w:t xml:space="preserve">Attachment </w:t>
            </w:r>
            <w:r w:rsidR="00EB60DA" w:rsidRPr="00A60E27">
              <w:rPr>
                <w:rFonts w:ascii="Courier New" w:hAnsi="Courier New" w:cs="Courier New"/>
                <w:szCs w:val="24"/>
              </w:rPr>
              <w:t>2</w:t>
            </w:r>
            <w:r w:rsidRPr="00A60E27">
              <w:rPr>
                <w:rFonts w:ascii="Courier New" w:hAnsi="Courier New" w:cs="Courier New"/>
                <w:szCs w:val="24"/>
              </w:rPr>
              <w:t xml:space="preserve">a </w:t>
            </w:r>
          </w:p>
        </w:tc>
        <w:tc>
          <w:tcPr>
            <w:tcW w:w="928" w:type="pct"/>
            <w:shd w:val="clear" w:color="auto" w:fill="auto"/>
          </w:tcPr>
          <w:p w14:paraId="04CE4AB2" w14:textId="4C41FC4B" w:rsidR="00F34089" w:rsidRPr="00A60E27" w:rsidRDefault="00757306" w:rsidP="00F34089">
            <w:pPr>
              <w:pStyle w:val="aTableBodyLeft"/>
              <w:spacing w:before="0" w:after="0"/>
              <w:jc w:val="center"/>
              <w:rPr>
                <w:rFonts w:ascii="Courier New" w:hAnsi="Courier New" w:cs="Courier New"/>
                <w:szCs w:val="24"/>
              </w:rPr>
            </w:pPr>
            <w:r w:rsidRPr="00A60E27">
              <w:rPr>
                <w:rFonts w:ascii="Courier New" w:hAnsi="Courier New" w:cs="Courier New"/>
                <w:szCs w:val="24"/>
              </w:rPr>
              <w:t>99</w:t>
            </w:r>
          </w:p>
        </w:tc>
        <w:tc>
          <w:tcPr>
            <w:tcW w:w="0" w:type="auto"/>
            <w:shd w:val="clear" w:color="auto" w:fill="auto"/>
          </w:tcPr>
          <w:p w14:paraId="7914479B" w14:textId="47BB9342" w:rsidR="00F34089" w:rsidRPr="00A60E27" w:rsidRDefault="00F34089" w:rsidP="00F34089">
            <w:pPr>
              <w:pStyle w:val="aTableBodyLeft"/>
              <w:spacing w:before="0" w:after="0"/>
              <w:jc w:val="center"/>
              <w:rPr>
                <w:rFonts w:ascii="Courier New" w:hAnsi="Courier New" w:cs="Courier New"/>
                <w:szCs w:val="24"/>
              </w:rPr>
            </w:pPr>
            <w:r w:rsidRPr="00A60E27">
              <w:rPr>
                <w:rFonts w:ascii="Courier New" w:hAnsi="Courier New" w:cs="Courier New"/>
                <w:szCs w:val="24"/>
              </w:rPr>
              <w:t>1</w:t>
            </w:r>
          </w:p>
        </w:tc>
        <w:tc>
          <w:tcPr>
            <w:tcW w:w="0" w:type="auto"/>
            <w:shd w:val="clear" w:color="auto" w:fill="auto"/>
          </w:tcPr>
          <w:p w14:paraId="1A0C0750" w14:textId="60604B71" w:rsidR="00F34089" w:rsidRPr="00A60E27" w:rsidRDefault="00F34089" w:rsidP="00F34089">
            <w:pPr>
              <w:pStyle w:val="aTableBodyLeft"/>
              <w:spacing w:before="0" w:after="0"/>
              <w:jc w:val="center"/>
              <w:rPr>
                <w:rFonts w:ascii="Courier New" w:hAnsi="Courier New" w:cs="Courier New"/>
                <w:szCs w:val="24"/>
              </w:rPr>
            </w:pPr>
            <w:r w:rsidRPr="00A60E27">
              <w:rPr>
                <w:rFonts w:ascii="Courier New" w:hAnsi="Courier New" w:cs="Courier New"/>
                <w:szCs w:val="24"/>
              </w:rPr>
              <w:t>1.50</w:t>
            </w:r>
          </w:p>
        </w:tc>
        <w:tc>
          <w:tcPr>
            <w:tcW w:w="479" w:type="pct"/>
            <w:shd w:val="clear" w:color="auto" w:fill="auto"/>
          </w:tcPr>
          <w:p w14:paraId="5A81413B" w14:textId="33A54942" w:rsidR="00F34089" w:rsidRPr="00A60E27" w:rsidRDefault="00757306" w:rsidP="00F34089">
            <w:pPr>
              <w:pStyle w:val="aTableBodyLeft"/>
              <w:spacing w:before="0" w:after="0"/>
              <w:jc w:val="center"/>
              <w:rPr>
                <w:rFonts w:ascii="Courier New" w:hAnsi="Courier New" w:cs="Courier New"/>
                <w:szCs w:val="24"/>
              </w:rPr>
            </w:pPr>
            <w:r w:rsidRPr="00A60E27">
              <w:rPr>
                <w:rFonts w:ascii="Courier New" w:hAnsi="Courier New" w:cs="Courier New"/>
                <w:szCs w:val="24"/>
              </w:rPr>
              <w:t>148.5</w:t>
            </w:r>
          </w:p>
        </w:tc>
      </w:tr>
      <w:tr w:rsidR="00F34089" w:rsidRPr="00A60E27" w14:paraId="6F78E8EE" w14:textId="77777777" w:rsidTr="00F34089">
        <w:trPr>
          <w:cnfStyle w:val="000000100000" w:firstRow="0" w:lastRow="0" w:firstColumn="0" w:lastColumn="0" w:oddVBand="0" w:evenVBand="0" w:oddHBand="1" w:evenHBand="0" w:firstRowFirstColumn="0" w:firstRowLastColumn="0" w:lastRowFirstColumn="0" w:lastRowLastColumn="0"/>
          <w:jc w:val="center"/>
        </w:trPr>
        <w:tc>
          <w:tcPr>
            <w:tcW w:w="0" w:type="auto"/>
            <w:gridSpan w:val="5"/>
            <w:shd w:val="clear" w:color="auto" w:fill="auto"/>
            <w:hideMark/>
          </w:tcPr>
          <w:p w14:paraId="2D4BCEAD" w14:textId="77777777" w:rsidR="00F34089" w:rsidRPr="00A60E27" w:rsidRDefault="00F34089" w:rsidP="00F34089">
            <w:pPr>
              <w:pStyle w:val="aTableBodyLeft"/>
              <w:spacing w:before="0" w:after="0"/>
              <w:rPr>
                <w:rFonts w:ascii="Courier New" w:hAnsi="Courier New" w:cs="Courier New"/>
                <w:bCs/>
                <w:szCs w:val="24"/>
              </w:rPr>
            </w:pPr>
            <w:r w:rsidRPr="00A60E27">
              <w:rPr>
                <w:rFonts w:ascii="Courier New" w:hAnsi="Courier New" w:cs="Courier New"/>
                <w:bCs/>
                <w:szCs w:val="24"/>
              </w:rPr>
              <w:t>Total</w:t>
            </w:r>
          </w:p>
        </w:tc>
        <w:tc>
          <w:tcPr>
            <w:tcW w:w="479" w:type="pct"/>
            <w:shd w:val="clear" w:color="auto" w:fill="auto"/>
            <w:hideMark/>
          </w:tcPr>
          <w:p w14:paraId="50448396" w14:textId="03853DC8" w:rsidR="00F34089" w:rsidRPr="00A60E27" w:rsidRDefault="00757306" w:rsidP="00F34089">
            <w:pPr>
              <w:pStyle w:val="aTableBodyLeft"/>
              <w:spacing w:before="0" w:after="0"/>
              <w:jc w:val="center"/>
              <w:rPr>
                <w:rFonts w:ascii="Courier New" w:hAnsi="Courier New" w:cs="Courier New"/>
                <w:bCs/>
                <w:szCs w:val="24"/>
              </w:rPr>
            </w:pPr>
            <w:r w:rsidRPr="00A60E27">
              <w:rPr>
                <w:rFonts w:ascii="Courier New" w:hAnsi="Courier New" w:cs="Courier New"/>
                <w:bCs/>
                <w:sz w:val="22"/>
                <w:szCs w:val="24"/>
              </w:rPr>
              <w:t>535.5</w:t>
            </w:r>
          </w:p>
        </w:tc>
      </w:tr>
    </w:tbl>
    <w:p w14:paraId="5E97D5BA" w14:textId="77777777" w:rsidR="007925B9" w:rsidRPr="00A60E27" w:rsidRDefault="007925B9" w:rsidP="00166178">
      <w:pPr>
        <w:pStyle w:val="Heading3"/>
        <w:spacing w:before="0" w:after="0"/>
        <w:rPr>
          <w:rFonts w:ascii="Courier New" w:hAnsi="Courier New" w:cs="Courier New"/>
          <w:szCs w:val="24"/>
        </w:rPr>
      </w:pPr>
      <w:bookmarkStart w:id="31" w:name="_Toc235958548"/>
      <w:bookmarkEnd w:id="28"/>
    </w:p>
    <w:p w14:paraId="3A7F7457" w14:textId="55BA13D6" w:rsidR="00BC3A12" w:rsidRPr="00A60E27" w:rsidRDefault="009559DE" w:rsidP="00166178">
      <w:pPr>
        <w:pStyle w:val="Heading3"/>
        <w:spacing w:before="0" w:after="0"/>
        <w:rPr>
          <w:rFonts w:ascii="Courier New" w:hAnsi="Courier New" w:cs="Courier New"/>
          <w:szCs w:val="24"/>
        </w:rPr>
      </w:pPr>
      <w:r w:rsidRPr="00A60E27">
        <w:rPr>
          <w:rFonts w:ascii="Courier New" w:hAnsi="Courier New" w:cs="Courier New"/>
          <w:szCs w:val="24"/>
        </w:rPr>
        <w:t>12B</w:t>
      </w:r>
      <w:r w:rsidR="00BC3A12" w:rsidRPr="00A60E27">
        <w:rPr>
          <w:rFonts w:ascii="Courier New" w:hAnsi="Courier New" w:cs="Courier New"/>
          <w:szCs w:val="24"/>
        </w:rPr>
        <w:t xml:space="preserve">. </w:t>
      </w:r>
      <w:r w:rsidR="005A7020" w:rsidRPr="00A60E27">
        <w:rPr>
          <w:rFonts w:ascii="Courier New" w:hAnsi="Courier New" w:cs="Courier New"/>
          <w:szCs w:val="24"/>
        </w:rPr>
        <w:tab/>
      </w:r>
      <w:r w:rsidR="00BC3A12" w:rsidRPr="00A60E27">
        <w:rPr>
          <w:rFonts w:ascii="Courier New" w:hAnsi="Courier New" w:cs="Courier New"/>
          <w:szCs w:val="24"/>
        </w:rPr>
        <w:t xml:space="preserve">Estimated </w:t>
      </w:r>
      <w:r w:rsidR="00D0718D" w:rsidRPr="00A60E27">
        <w:rPr>
          <w:rFonts w:ascii="Courier New" w:hAnsi="Courier New" w:cs="Courier New"/>
          <w:szCs w:val="24"/>
          <w:lang w:val="en-US"/>
        </w:rPr>
        <w:t>Annual</w:t>
      </w:r>
      <w:r w:rsidR="00D0718D" w:rsidRPr="00A60E27">
        <w:rPr>
          <w:rFonts w:ascii="Courier New" w:hAnsi="Courier New" w:cs="Courier New"/>
          <w:szCs w:val="24"/>
        </w:rPr>
        <w:t xml:space="preserve"> </w:t>
      </w:r>
      <w:r w:rsidR="003949E3" w:rsidRPr="00A60E27">
        <w:rPr>
          <w:rFonts w:ascii="Courier New" w:hAnsi="Courier New" w:cs="Courier New"/>
          <w:szCs w:val="24"/>
        </w:rPr>
        <w:t>Burden Costs</w:t>
      </w:r>
    </w:p>
    <w:p w14:paraId="121694D3" w14:textId="77777777" w:rsidR="00C5361B" w:rsidRPr="00A60E27" w:rsidRDefault="00C5361B" w:rsidP="00166178">
      <w:pPr>
        <w:pStyle w:val="aBodyText"/>
        <w:spacing w:before="0"/>
        <w:rPr>
          <w:rFonts w:ascii="Courier New" w:hAnsi="Courier New" w:cs="Courier New"/>
        </w:rPr>
      </w:pPr>
    </w:p>
    <w:p w14:paraId="4AFFC363" w14:textId="1C36E585" w:rsidR="005C17D3" w:rsidRDefault="00A31361" w:rsidP="00166178">
      <w:pPr>
        <w:pStyle w:val="aBodyText"/>
        <w:spacing w:before="0"/>
        <w:rPr>
          <w:rFonts w:ascii="Courier New" w:hAnsi="Courier New" w:cs="Courier New"/>
        </w:rPr>
      </w:pPr>
      <w:r w:rsidRPr="00A60E27">
        <w:rPr>
          <w:rFonts w:ascii="Courier New" w:hAnsi="Courier New" w:cs="Courier New"/>
        </w:rPr>
        <w:t xml:space="preserve">The </w:t>
      </w:r>
      <w:r w:rsidR="0025726D" w:rsidRPr="00A60E27">
        <w:rPr>
          <w:rFonts w:ascii="Courier New" w:hAnsi="Courier New" w:cs="Courier New"/>
        </w:rPr>
        <w:t>total</w:t>
      </w:r>
      <w:r w:rsidRPr="00A60E27">
        <w:rPr>
          <w:rFonts w:ascii="Courier New" w:hAnsi="Courier New" w:cs="Courier New"/>
        </w:rPr>
        <w:t xml:space="preserve"> costs to the </w:t>
      </w:r>
      <w:r w:rsidR="005C17D3" w:rsidRPr="00A60E27">
        <w:rPr>
          <w:rFonts w:ascii="Courier New" w:hAnsi="Courier New" w:cs="Courier New"/>
        </w:rPr>
        <w:t>participants</w:t>
      </w:r>
      <w:r w:rsidR="001123C3" w:rsidRPr="00A60E27">
        <w:rPr>
          <w:rFonts w:ascii="Courier New" w:hAnsi="Courier New" w:cs="Courier New"/>
        </w:rPr>
        <w:t xml:space="preserve"> are described in Exhibit A</w:t>
      </w:r>
      <w:r w:rsidR="0025726D" w:rsidRPr="00A60E27">
        <w:rPr>
          <w:rFonts w:ascii="Courier New" w:hAnsi="Courier New" w:cs="Courier New"/>
        </w:rPr>
        <w:t>12.2</w:t>
      </w:r>
      <w:r w:rsidRPr="00A60E27">
        <w:rPr>
          <w:rFonts w:ascii="Courier New" w:hAnsi="Courier New" w:cs="Courier New"/>
        </w:rPr>
        <w:t xml:space="preserve">. </w:t>
      </w:r>
      <w:r w:rsidR="00CE3C66" w:rsidRPr="00A60E27">
        <w:rPr>
          <w:rFonts w:ascii="Courier New" w:hAnsi="Courier New" w:cs="Courier New"/>
        </w:rPr>
        <w:t xml:space="preserve">The total estimated cost of the burden to </w:t>
      </w:r>
      <w:r w:rsidR="005C17D3" w:rsidRPr="00A60E27">
        <w:rPr>
          <w:rFonts w:ascii="Courier New" w:hAnsi="Courier New" w:cs="Courier New"/>
        </w:rPr>
        <w:t>participants</w:t>
      </w:r>
      <w:r w:rsidR="00CE3C66" w:rsidRPr="00A60E27">
        <w:rPr>
          <w:rFonts w:ascii="Courier New" w:hAnsi="Courier New" w:cs="Courier New"/>
        </w:rPr>
        <w:t xml:space="preserve"> is approximately </w:t>
      </w:r>
      <w:r w:rsidR="006715D8" w:rsidRPr="00A60E27">
        <w:rPr>
          <w:rFonts w:ascii="Courier New" w:hAnsi="Courier New" w:cs="Courier New"/>
        </w:rPr>
        <w:t>$</w:t>
      </w:r>
      <w:r w:rsidR="00757306" w:rsidRPr="00A60E27">
        <w:rPr>
          <w:rFonts w:ascii="Courier New" w:hAnsi="Courier New" w:cs="Courier New"/>
        </w:rPr>
        <w:t>14,732.96</w:t>
      </w:r>
      <w:r w:rsidR="00CE3C66" w:rsidRPr="00A60E27">
        <w:rPr>
          <w:rFonts w:ascii="Courier New" w:hAnsi="Courier New" w:cs="Courier New"/>
        </w:rPr>
        <w:t>.</w:t>
      </w:r>
    </w:p>
    <w:p w14:paraId="4548A3FF" w14:textId="77777777" w:rsidR="005C17D3" w:rsidRDefault="005C17D3" w:rsidP="00166178">
      <w:pPr>
        <w:pStyle w:val="aBodyText"/>
        <w:spacing w:before="0"/>
        <w:rPr>
          <w:rFonts w:ascii="Courier New" w:hAnsi="Courier New" w:cs="Courier New"/>
        </w:rPr>
      </w:pPr>
    </w:p>
    <w:p w14:paraId="5F1864A2" w14:textId="1E8584F3" w:rsidR="00952CF5" w:rsidRPr="0016779B" w:rsidRDefault="003C0A57" w:rsidP="00166178">
      <w:pPr>
        <w:pStyle w:val="aBodyText"/>
        <w:spacing w:before="0"/>
        <w:rPr>
          <w:rFonts w:ascii="Courier New" w:hAnsi="Courier New" w:cs="Courier New"/>
        </w:rPr>
      </w:pPr>
      <w:r w:rsidRPr="0016779B">
        <w:rPr>
          <w:rFonts w:ascii="Courier New" w:hAnsi="Courier New" w:cs="Courier New"/>
        </w:rPr>
        <w:t xml:space="preserve">Estimates for the average hourly wage for </w:t>
      </w:r>
      <w:r w:rsidR="006715D8">
        <w:rPr>
          <w:rFonts w:ascii="Courier New" w:hAnsi="Courier New" w:cs="Courier New"/>
        </w:rPr>
        <w:t xml:space="preserve">parent/caregiver </w:t>
      </w:r>
      <w:r w:rsidR="00367D26">
        <w:rPr>
          <w:rFonts w:ascii="Courier New" w:hAnsi="Courier New" w:cs="Courier New"/>
        </w:rPr>
        <w:t>participants</w:t>
      </w:r>
      <w:r w:rsidRPr="0016779B">
        <w:rPr>
          <w:rFonts w:ascii="Courier New" w:hAnsi="Courier New" w:cs="Courier New"/>
        </w:rPr>
        <w:t xml:space="preserve"> are based on </w:t>
      </w:r>
      <w:r w:rsidR="00367D26">
        <w:rPr>
          <w:rFonts w:ascii="Courier New" w:hAnsi="Courier New" w:cs="Courier New"/>
        </w:rPr>
        <w:t>Bureau of Labor Statistics</w:t>
      </w:r>
      <w:r w:rsidRPr="0016779B">
        <w:rPr>
          <w:rFonts w:ascii="Courier New" w:hAnsi="Courier New" w:cs="Courier New"/>
        </w:rPr>
        <w:t xml:space="preserve"> data </w:t>
      </w:r>
      <w:r w:rsidR="002C66B5">
        <w:rPr>
          <w:rFonts w:ascii="Courier New" w:hAnsi="Courier New" w:cs="Courier New"/>
        </w:rPr>
        <w:t>accessed in</w:t>
      </w:r>
      <w:r w:rsidR="002C66B5" w:rsidRPr="0016779B">
        <w:rPr>
          <w:rFonts w:ascii="Courier New" w:hAnsi="Courier New" w:cs="Courier New"/>
        </w:rPr>
        <w:t xml:space="preserve"> </w:t>
      </w:r>
      <w:r w:rsidR="00367D26">
        <w:rPr>
          <w:rFonts w:ascii="Courier New" w:hAnsi="Courier New" w:cs="Courier New"/>
        </w:rPr>
        <w:t>February</w:t>
      </w:r>
      <w:r w:rsidRPr="0016779B">
        <w:rPr>
          <w:rFonts w:ascii="Courier New" w:hAnsi="Courier New" w:cs="Courier New"/>
        </w:rPr>
        <w:t xml:space="preserve"> 201</w:t>
      </w:r>
      <w:r w:rsidR="00367D26">
        <w:rPr>
          <w:rFonts w:ascii="Courier New" w:hAnsi="Courier New" w:cs="Courier New"/>
        </w:rPr>
        <w:t>9</w:t>
      </w:r>
      <w:r w:rsidRPr="0016779B">
        <w:rPr>
          <w:rFonts w:ascii="Courier New" w:hAnsi="Courier New" w:cs="Courier New"/>
        </w:rPr>
        <w:t xml:space="preserve"> providing national </w:t>
      </w:r>
      <w:r w:rsidR="00EF5598" w:rsidRPr="0016779B">
        <w:rPr>
          <w:rFonts w:ascii="Courier New" w:hAnsi="Courier New" w:cs="Courier New"/>
        </w:rPr>
        <w:t xml:space="preserve">wage estimates </w:t>
      </w:r>
      <w:r w:rsidR="00367D26">
        <w:rPr>
          <w:rFonts w:ascii="Courier New" w:hAnsi="Courier New" w:cs="Courier New"/>
        </w:rPr>
        <w:t>(</w:t>
      </w:r>
      <w:hyperlink r:id="rId13" w:history="1">
        <w:r w:rsidR="00367D26" w:rsidRPr="00CC7EE4">
          <w:rPr>
            <w:rStyle w:val="Hyperlink"/>
            <w:rFonts w:ascii="Courier New" w:hAnsi="Courier New" w:cs="Courier New"/>
          </w:rPr>
          <w:t>https://www.bls.gov/news.release/empsit.t19.htm</w:t>
        </w:r>
      </w:hyperlink>
      <w:r w:rsidR="00367D26">
        <w:rPr>
          <w:rFonts w:ascii="Courier New" w:hAnsi="Courier New" w:cs="Courier New"/>
        </w:rPr>
        <w:t>)</w:t>
      </w:r>
      <w:r w:rsidRPr="0016779B">
        <w:rPr>
          <w:rFonts w:ascii="Courier New" w:hAnsi="Courier New" w:cs="Courier New"/>
        </w:rPr>
        <w:t xml:space="preserve">. </w:t>
      </w:r>
      <w:r w:rsidR="00CE3C66" w:rsidRPr="0016779B">
        <w:rPr>
          <w:rFonts w:ascii="Courier New" w:hAnsi="Courier New" w:cs="Courier New"/>
        </w:rPr>
        <w:t>This cost represents</w:t>
      </w:r>
      <w:r w:rsidR="00EF5598" w:rsidRPr="0016779B">
        <w:rPr>
          <w:rFonts w:ascii="Courier New" w:hAnsi="Courier New" w:cs="Courier New"/>
        </w:rPr>
        <w:t xml:space="preserve"> </w:t>
      </w:r>
      <w:r w:rsidR="00367D26">
        <w:rPr>
          <w:rFonts w:ascii="Courier New" w:hAnsi="Courier New" w:cs="Courier New"/>
        </w:rPr>
        <w:t>the average hourly earning</w:t>
      </w:r>
      <w:r w:rsidR="00A06B99">
        <w:rPr>
          <w:rFonts w:ascii="Courier New" w:hAnsi="Courier New" w:cs="Courier New"/>
        </w:rPr>
        <w:t>s</w:t>
      </w:r>
      <w:r w:rsidR="00367D26">
        <w:rPr>
          <w:rFonts w:ascii="Courier New" w:hAnsi="Courier New" w:cs="Courier New"/>
        </w:rPr>
        <w:t xml:space="preserve"> of all employees on private, non-farm payrolls ($27.56, January 2019)</w:t>
      </w:r>
      <w:r w:rsidR="00952CF5" w:rsidRPr="0016779B">
        <w:rPr>
          <w:rFonts w:ascii="Courier New" w:hAnsi="Courier New" w:cs="Courier New"/>
        </w:rPr>
        <w:t>.</w:t>
      </w:r>
      <w:r w:rsidR="006715D8">
        <w:rPr>
          <w:rFonts w:ascii="Courier New" w:hAnsi="Courier New" w:cs="Courier New"/>
        </w:rPr>
        <w:t xml:space="preserve"> </w:t>
      </w:r>
      <w:r w:rsidR="006715D8" w:rsidRPr="006715D8">
        <w:rPr>
          <w:rFonts w:ascii="Courier New" w:hAnsi="Courier New" w:cs="Courier New"/>
        </w:rPr>
        <w:t xml:space="preserve">Estimates for the average hourly wage for </w:t>
      </w:r>
      <w:r w:rsidR="006715D8">
        <w:rPr>
          <w:rFonts w:ascii="Courier New" w:hAnsi="Courier New" w:cs="Courier New"/>
        </w:rPr>
        <w:t>professional</w:t>
      </w:r>
      <w:r w:rsidR="006715D8" w:rsidRPr="006715D8">
        <w:rPr>
          <w:rFonts w:ascii="Courier New" w:hAnsi="Courier New" w:cs="Courier New"/>
        </w:rPr>
        <w:t xml:space="preserve"> participants are based on Bureau of Labor Statistics data accessed in February 2019 providing national wage estimates (</w:t>
      </w:r>
      <w:hyperlink r:id="rId14" w:history="1">
        <w:r w:rsidR="006715D8" w:rsidRPr="000751C4">
          <w:rPr>
            <w:rStyle w:val="Hyperlink"/>
            <w:rFonts w:ascii="Courier New" w:hAnsi="Courier New" w:cs="Courier New"/>
          </w:rPr>
          <w:t>https://www.bls.gov/news.release/empsit.t19.htm</w:t>
        </w:r>
      </w:hyperlink>
      <w:r w:rsidR="006715D8">
        <w:rPr>
          <w:rFonts w:ascii="Courier New" w:hAnsi="Courier New" w:cs="Courier New"/>
        </w:rPr>
        <w:t>).</w:t>
      </w:r>
      <w:r w:rsidR="006715D8" w:rsidRPr="006715D8">
        <w:rPr>
          <w:rFonts w:ascii="Courier New" w:hAnsi="Courier New" w:cs="Courier New"/>
        </w:rPr>
        <w:t xml:space="preserve"> This cost represents the average hourly earnings of all employees </w:t>
      </w:r>
      <w:r w:rsidR="006715D8">
        <w:rPr>
          <w:rFonts w:ascii="Courier New" w:hAnsi="Courier New" w:cs="Courier New"/>
        </w:rPr>
        <w:t>education and health services</w:t>
      </w:r>
      <w:r w:rsidR="006715D8" w:rsidRPr="006715D8">
        <w:rPr>
          <w:rFonts w:ascii="Courier New" w:hAnsi="Courier New" w:cs="Courier New"/>
        </w:rPr>
        <w:t xml:space="preserve"> payrolls ($27.</w:t>
      </w:r>
      <w:r w:rsidR="006715D8">
        <w:rPr>
          <w:rFonts w:ascii="Courier New" w:hAnsi="Courier New" w:cs="Courier New"/>
        </w:rPr>
        <w:t>43</w:t>
      </w:r>
      <w:r w:rsidR="006715D8" w:rsidRPr="006715D8">
        <w:rPr>
          <w:rFonts w:ascii="Courier New" w:hAnsi="Courier New" w:cs="Courier New"/>
        </w:rPr>
        <w:t>, January 2019).</w:t>
      </w:r>
    </w:p>
    <w:p w14:paraId="07999F50" w14:textId="77777777" w:rsidR="002C66B5" w:rsidRDefault="002C66B5" w:rsidP="00166178">
      <w:pPr>
        <w:pStyle w:val="aExhibitTitle"/>
        <w:spacing w:before="0" w:after="0"/>
        <w:rPr>
          <w:rStyle w:val="aExhibitColor"/>
          <w:rFonts w:ascii="Courier New" w:hAnsi="Courier New" w:cs="Courier New"/>
          <w:szCs w:val="24"/>
        </w:rPr>
      </w:pPr>
      <w:bookmarkStart w:id="32" w:name="_Toc476750027"/>
      <w:bookmarkStart w:id="33" w:name="_Toc476815405"/>
    </w:p>
    <w:p w14:paraId="471005EA" w14:textId="3BC5239A" w:rsidR="003949E3" w:rsidRPr="0016779B" w:rsidRDefault="00133B17" w:rsidP="00166178">
      <w:pPr>
        <w:pStyle w:val="aExhibitTitle"/>
        <w:spacing w:before="0" w:after="0"/>
        <w:rPr>
          <w:rFonts w:ascii="Courier New" w:hAnsi="Courier New" w:cs="Courier New"/>
          <w:szCs w:val="24"/>
        </w:rPr>
      </w:pPr>
      <w:r w:rsidRPr="0016779B">
        <w:rPr>
          <w:rStyle w:val="aExhibitColor"/>
          <w:rFonts w:ascii="Courier New" w:hAnsi="Courier New" w:cs="Courier New"/>
          <w:szCs w:val="24"/>
        </w:rPr>
        <w:t xml:space="preserve">Exhibit </w:t>
      </w:r>
      <w:r w:rsidR="001123C3" w:rsidRPr="0016779B">
        <w:rPr>
          <w:rStyle w:val="aExhibitColor"/>
          <w:rFonts w:ascii="Courier New" w:hAnsi="Courier New" w:cs="Courier New"/>
          <w:szCs w:val="24"/>
        </w:rPr>
        <w:t>A</w:t>
      </w:r>
      <w:r w:rsidR="00433BB1" w:rsidRPr="0016779B">
        <w:rPr>
          <w:rStyle w:val="aExhibitColor"/>
          <w:rFonts w:ascii="Courier New" w:hAnsi="Courier New" w:cs="Courier New"/>
          <w:szCs w:val="24"/>
        </w:rPr>
        <w:t>12.</w:t>
      </w:r>
      <w:r w:rsidR="00010B1D" w:rsidRPr="0016779B">
        <w:rPr>
          <w:rStyle w:val="aExhibitColor"/>
          <w:rFonts w:ascii="Courier New" w:hAnsi="Courier New" w:cs="Courier New"/>
          <w:szCs w:val="24"/>
        </w:rPr>
        <w:t>2</w:t>
      </w:r>
      <w:r w:rsidR="00982237" w:rsidRPr="0016779B">
        <w:rPr>
          <w:rStyle w:val="aExhibitColor"/>
          <w:rFonts w:ascii="Courier New" w:hAnsi="Courier New" w:cs="Courier New"/>
          <w:szCs w:val="24"/>
        </w:rPr>
        <w:t>:</w:t>
      </w:r>
      <w:r w:rsidR="00982237" w:rsidRPr="0016779B">
        <w:rPr>
          <w:rStyle w:val="aExhibitColor"/>
          <w:rFonts w:ascii="Courier New" w:hAnsi="Courier New" w:cs="Courier New"/>
          <w:szCs w:val="24"/>
        </w:rPr>
        <w:tab/>
      </w:r>
      <w:r w:rsidR="003949E3" w:rsidRPr="0016779B">
        <w:rPr>
          <w:rFonts w:ascii="Courier New" w:hAnsi="Courier New" w:cs="Courier New"/>
          <w:szCs w:val="24"/>
        </w:rPr>
        <w:t xml:space="preserve">Estimated </w:t>
      </w:r>
      <w:r w:rsidR="00D0718D" w:rsidRPr="0016779B">
        <w:rPr>
          <w:rFonts w:ascii="Courier New" w:hAnsi="Courier New" w:cs="Courier New"/>
          <w:szCs w:val="24"/>
        </w:rPr>
        <w:t xml:space="preserve">Annual </w:t>
      </w:r>
      <w:r w:rsidR="003949E3" w:rsidRPr="0016779B">
        <w:rPr>
          <w:rFonts w:ascii="Courier New" w:hAnsi="Courier New" w:cs="Courier New"/>
          <w:szCs w:val="24"/>
        </w:rPr>
        <w:t xml:space="preserve">Burden </w:t>
      </w:r>
      <w:r w:rsidR="0025726D" w:rsidRPr="0016779B">
        <w:rPr>
          <w:rFonts w:ascii="Courier New" w:hAnsi="Courier New" w:cs="Courier New"/>
          <w:szCs w:val="24"/>
        </w:rPr>
        <w:t>Costs</w:t>
      </w:r>
      <w:bookmarkEnd w:id="32"/>
      <w:bookmarkEnd w:id="33"/>
      <w:r w:rsidR="00880A22">
        <w:rPr>
          <w:rStyle w:val="FootnoteReference"/>
          <w:rFonts w:ascii="Courier New" w:hAnsi="Courier New"/>
          <w:szCs w:val="24"/>
        </w:rPr>
        <w:footnoteReference w:id="27"/>
      </w:r>
    </w:p>
    <w:tbl>
      <w:tblPr>
        <w:tblStyle w:val="aTable"/>
        <w:tblW w:w="5000" w:type="pct"/>
        <w:jc w:val="center"/>
        <w:tblLayout w:type="fixed"/>
        <w:tblLook w:val="00A0" w:firstRow="1" w:lastRow="0" w:firstColumn="1" w:lastColumn="0" w:noHBand="0" w:noVBand="0"/>
      </w:tblPr>
      <w:tblGrid>
        <w:gridCol w:w="1883"/>
        <w:gridCol w:w="1883"/>
        <w:gridCol w:w="1884"/>
        <w:gridCol w:w="1884"/>
        <w:gridCol w:w="1884"/>
      </w:tblGrid>
      <w:tr w:rsidR="00603813" w:rsidRPr="0016779B" w14:paraId="0D8E9948" w14:textId="77777777" w:rsidTr="007D2FD7">
        <w:trPr>
          <w:cnfStyle w:val="100000000000" w:firstRow="1" w:lastRow="0" w:firstColumn="0" w:lastColumn="0" w:oddVBand="0" w:evenVBand="0" w:oddHBand="0" w:evenHBand="0" w:firstRowFirstColumn="0" w:firstRowLastColumn="0" w:lastRowFirstColumn="0" w:lastRowLastColumn="0"/>
          <w:jc w:val="center"/>
        </w:trPr>
        <w:tc>
          <w:tcPr>
            <w:tcW w:w="0" w:type="dxa"/>
            <w:shd w:val="clear" w:color="auto" w:fill="auto"/>
          </w:tcPr>
          <w:p w14:paraId="7314BFD0" w14:textId="23A8A180"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 xml:space="preserve">Type of </w:t>
            </w:r>
            <w:r w:rsidR="00F96DCA">
              <w:rPr>
                <w:rFonts w:ascii="Courier New" w:hAnsi="Courier New" w:cs="Courier New"/>
                <w:szCs w:val="24"/>
              </w:rPr>
              <w:t>Participant</w:t>
            </w:r>
          </w:p>
        </w:tc>
        <w:tc>
          <w:tcPr>
            <w:tcW w:w="0" w:type="dxa"/>
            <w:shd w:val="clear" w:color="auto" w:fill="auto"/>
          </w:tcPr>
          <w:p w14:paraId="7E0F7270" w14:textId="77777777"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Form Name</w:t>
            </w:r>
          </w:p>
        </w:tc>
        <w:tc>
          <w:tcPr>
            <w:tcW w:w="0" w:type="dxa"/>
            <w:shd w:val="clear" w:color="auto" w:fill="auto"/>
          </w:tcPr>
          <w:p w14:paraId="5F2B028B" w14:textId="34C0C9CF"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Total Burden</w:t>
            </w:r>
            <w:r w:rsidR="003B24F7" w:rsidRPr="0016779B">
              <w:rPr>
                <w:rFonts w:ascii="Courier New" w:hAnsi="Courier New" w:cs="Courier New"/>
                <w:szCs w:val="24"/>
              </w:rPr>
              <w:t xml:space="preserve"> </w:t>
            </w:r>
            <w:r w:rsidRPr="0016779B">
              <w:rPr>
                <w:rFonts w:ascii="Courier New" w:hAnsi="Courier New" w:cs="Courier New"/>
                <w:szCs w:val="24"/>
              </w:rPr>
              <w:t>Hours</w:t>
            </w:r>
          </w:p>
        </w:tc>
        <w:tc>
          <w:tcPr>
            <w:tcW w:w="0" w:type="dxa"/>
            <w:shd w:val="clear" w:color="auto" w:fill="auto"/>
          </w:tcPr>
          <w:p w14:paraId="100D7154" w14:textId="77777777"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Hourly Wage Rate</w:t>
            </w:r>
          </w:p>
        </w:tc>
        <w:tc>
          <w:tcPr>
            <w:tcW w:w="0" w:type="dxa"/>
            <w:shd w:val="clear" w:color="auto" w:fill="auto"/>
          </w:tcPr>
          <w:p w14:paraId="6EC16D64" w14:textId="0F213F93"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 xml:space="preserve">Total </w:t>
            </w:r>
            <w:r w:rsidR="00F96DCA">
              <w:rPr>
                <w:rFonts w:ascii="Courier New" w:hAnsi="Courier New" w:cs="Courier New"/>
                <w:szCs w:val="24"/>
              </w:rPr>
              <w:t>Participant</w:t>
            </w:r>
            <w:r w:rsidRPr="0016779B">
              <w:rPr>
                <w:rFonts w:ascii="Courier New" w:hAnsi="Courier New" w:cs="Courier New"/>
                <w:szCs w:val="24"/>
              </w:rPr>
              <w:t xml:space="preserve"> Costs</w:t>
            </w:r>
          </w:p>
        </w:tc>
      </w:tr>
      <w:tr w:rsidR="00004178" w:rsidRPr="0016779B" w14:paraId="2831987E" w14:textId="77777777" w:rsidTr="007D2FD7">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auto"/>
          </w:tcPr>
          <w:p w14:paraId="464CC746" w14:textId="62D51FBF" w:rsidR="00004178" w:rsidRPr="0016779B" w:rsidRDefault="00004178" w:rsidP="00004178">
            <w:pPr>
              <w:pStyle w:val="aTableBodyLeft"/>
              <w:keepNext/>
              <w:keepLines/>
              <w:spacing w:before="0" w:after="0"/>
              <w:rPr>
                <w:rFonts w:ascii="Courier New" w:hAnsi="Courier New" w:cs="Courier New"/>
                <w:szCs w:val="24"/>
              </w:rPr>
            </w:pPr>
            <w:r>
              <w:rPr>
                <w:rFonts w:ascii="Courier New" w:hAnsi="Courier New" w:cs="Courier New"/>
                <w:szCs w:val="24"/>
              </w:rPr>
              <w:t>Parent / caregiver</w:t>
            </w:r>
          </w:p>
        </w:tc>
        <w:tc>
          <w:tcPr>
            <w:tcW w:w="0" w:type="dxa"/>
            <w:shd w:val="clear" w:color="auto" w:fill="auto"/>
          </w:tcPr>
          <w:p w14:paraId="0A85A771" w14:textId="611F163E" w:rsidR="00004178" w:rsidRPr="0016779B" w:rsidRDefault="00004178" w:rsidP="00004178">
            <w:pPr>
              <w:pStyle w:val="aTableBodyLeft"/>
              <w:keepNext/>
              <w:keepLines/>
              <w:spacing w:before="0" w:after="0"/>
              <w:rPr>
                <w:rFonts w:ascii="Courier New" w:hAnsi="Courier New" w:cs="Courier New"/>
                <w:szCs w:val="24"/>
              </w:rPr>
            </w:pPr>
            <w:r w:rsidRPr="00004178">
              <w:rPr>
                <w:rFonts w:ascii="Courier New" w:hAnsi="Courier New" w:cs="Courier New"/>
                <w:color w:val="000000" w:themeColor="text1"/>
                <w:szCs w:val="24"/>
              </w:rPr>
              <w:t xml:space="preserve">Screener Attachment </w:t>
            </w:r>
            <w:r w:rsidR="00EB60DA">
              <w:rPr>
                <w:rFonts w:ascii="Courier New" w:hAnsi="Courier New" w:cs="Courier New"/>
                <w:color w:val="000000" w:themeColor="text1"/>
                <w:szCs w:val="24"/>
              </w:rPr>
              <w:t>2</w:t>
            </w:r>
            <w:r w:rsidR="001C2A15">
              <w:rPr>
                <w:rFonts w:ascii="Courier New" w:hAnsi="Courier New" w:cs="Courier New"/>
                <w:color w:val="000000" w:themeColor="text1"/>
                <w:szCs w:val="24"/>
              </w:rPr>
              <w:t>b</w:t>
            </w:r>
            <w:r w:rsidRPr="00004178">
              <w:rPr>
                <w:rFonts w:ascii="Courier New" w:hAnsi="Courier New" w:cs="Courier New"/>
                <w:color w:val="000000" w:themeColor="text1"/>
                <w:szCs w:val="24"/>
              </w:rPr>
              <w:t xml:space="preserve"> </w:t>
            </w:r>
          </w:p>
        </w:tc>
        <w:tc>
          <w:tcPr>
            <w:tcW w:w="0" w:type="dxa"/>
            <w:shd w:val="clear" w:color="auto" w:fill="auto"/>
          </w:tcPr>
          <w:p w14:paraId="447559D1" w14:textId="6C52D4CB" w:rsidR="00004178" w:rsidRPr="0016779B" w:rsidRDefault="00004178" w:rsidP="00004178">
            <w:pPr>
              <w:pStyle w:val="aTableBodyLeft"/>
              <w:keepNext/>
              <w:keepLines/>
              <w:spacing w:before="0" w:after="0"/>
              <w:jc w:val="center"/>
              <w:rPr>
                <w:rFonts w:ascii="Courier New" w:hAnsi="Courier New" w:cs="Courier New"/>
                <w:szCs w:val="24"/>
              </w:rPr>
            </w:pPr>
            <w:r>
              <w:rPr>
                <w:rFonts w:ascii="Courier New" w:hAnsi="Courier New" w:cs="Courier New"/>
                <w:szCs w:val="24"/>
              </w:rPr>
              <w:t>286</w:t>
            </w:r>
          </w:p>
        </w:tc>
        <w:tc>
          <w:tcPr>
            <w:tcW w:w="0" w:type="dxa"/>
            <w:shd w:val="clear" w:color="auto" w:fill="auto"/>
          </w:tcPr>
          <w:p w14:paraId="65037081" w14:textId="5686C9AA" w:rsidR="00004178" w:rsidRPr="0016779B" w:rsidRDefault="00004178" w:rsidP="00004178">
            <w:pPr>
              <w:pStyle w:val="aTableBodyLeft"/>
              <w:keepNext/>
              <w:keepLines/>
              <w:spacing w:before="0" w:after="0"/>
              <w:jc w:val="center"/>
              <w:rPr>
                <w:rFonts w:ascii="Courier New" w:hAnsi="Courier New" w:cs="Courier New"/>
                <w:szCs w:val="24"/>
              </w:rPr>
            </w:pPr>
            <w:r w:rsidRPr="0016779B">
              <w:rPr>
                <w:rFonts w:ascii="Courier New" w:hAnsi="Courier New" w:cs="Courier New"/>
                <w:szCs w:val="24"/>
              </w:rPr>
              <w:t>$</w:t>
            </w:r>
            <w:r>
              <w:rPr>
                <w:rFonts w:ascii="Courier New" w:hAnsi="Courier New" w:cs="Courier New"/>
                <w:szCs w:val="24"/>
              </w:rPr>
              <w:t>27.56</w:t>
            </w:r>
          </w:p>
        </w:tc>
        <w:tc>
          <w:tcPr>
            <w:tcW w:w="0" w:type="dxa"/>
            <w:shd w:val="clear" w:color="auto" w:fill="auto"/>
          </w:tcPr>
          <w:p w14:paraId="4FFFECF0" w14:textId="40249C58" w:rsidR="00004178" w:rsidRPr="0016779B" w:rsidRDefault="00004178" w:rsidP="00004178">
            <w:pPr>
              <w:pStyle w:val="aTableBodyLeft"/>
              <w:keepNext/>
              <w:keepLines/>
              <w:spacing w:before="0" w:after="0"/>
              <w:jc w:val="center"/>
              <w:rPr>
                <w:rFonts w:ascii="Courier New" w:hAnsi="Courier New" w:cs="Courier New"/>
                <w:szCs w:val="24"/>
              </w:rPr>
            </w:pPr>
            <w:r w:rsidRPr="0016779B">
              <w:rPr>
                <w:rFonts w:ascii="Courier New" w:hAnsi="Courier New" w:cs="Courier New"/>
                <w:szCs w:val="24"/>
              </w:rPr>
              <w:t>$</w:t>
            </w:r>
            <w:r>
              <w:rPr>
                <w:rFonts w:ascii="Courier New" w:hAnsi="Courier New" w:cs="Courier New"/>
                <w:szCs w:val="24"/>
              </w:rPr>
              <w:t>7,882.16</w:t>
            </w:r>
          </w:p>
        </w:tc>
      </w:tr>
      <w:tr w:rsidR="00004178" w:rsidRPr="00BB57FE" w14:paraId="1D2A3C5C" w14:textId="77777777" w:rsidTr="007D2FD7">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50424EB4" w14:textId="18B38535" w:rsidR="00004178" w:rsidRPr="00BB57FE" w:rsidRDefault="00004178" w:rsidP="006E43CE">
            <w:pPr>
              <w:pStyle w:val="aTableBodyLeft"/>
              <w:keepNext/>
              <w:keepLines/>
              <w:spacing w:before="0" w:after="0"/>
              <w:rPr>
                <w:rFonts w:ascii="Courier New" w:hAnsi="Courier New" w:cs="Courier New"/>
              </w:rPr>
            </w:pPr>
            <w:r w:rsidRPr="00BB57FE">
              <w:rPr>
                <w:rFonts w:ascii="Courier New" w:hAnsi="Courier New" w:cs="Courier New"/>
              </w:rPr>
              <w:t>Professional</w:t>
            </w:r>
          </w:p>
        </w:tc>
        <w:tc>
          <w:tcPr>
            <w:tcW w:w="0" w:type="dxa"/>
            <w:shd w:val="clear" w:color="auto" w:fill="auto"/>
          </w:tcPr>
          <w:p w14:paraId="46CC7C58" w14:textId="77777777" w:rsidR="00004178" w:rsidRPr="00BB57FE" w:rsidRDefault="00004178" w:rsidP="00004178">
            <w:pPr>
              <w:pStyle w:val="aTableBodyLeft"/>
              <w:spacing w:before="0" w:after="0"/>
              <w:rPr>
                <w:rFonts w:ascii="Courier New" w:hAnsi="Courier New" w:cs="Courier New"/>
                <w:szCs w:val="24"/>
              </w:rPr>
            </w:pPr>
            <w:r w:rsidRPr="00BB57FE">
              <w:rPr>
                <w:rFonts w:ascii="Courier New" w:hAnsi="Courier New" w:cs="Courier New"/>
                <w:szCs w:val="24"/>
              </w:rPr>
              <w:t>Outreach email</w:t>
            </w:r>
          </w:p>
          <w:p w14:paraId="1AD2410F" w14:textId="5AE792A9" w:rsidR="00004178" w:rsidRPr="00BB57FE" w:rsidRDefault="00004178" w:rsidP="00004178">
            <w:pPr>
              <w:pStyle w:val="aTableBodyLeft"/>
              <w:keepNext/>
              <w:keepLines/>
              <w:spacing w:before="0" w:after="0"/>
              <w:rPr>
                <w:rFonts w:ascii="Courier New" w:hAnsi="Courier New" w:cs="Courier New"/>
                <w:szCs w:val="24"/>
              </w:rPr>
            </w:pPr>
            <w:r w:rsidRPr="00BB57FE">
              <w:rPr>
                <w:rFonts w:ascii="Courier New" w:hAnsi="Courier New" w:cs="Courier New"/>
                <w:szCs w:val="24"/>
              </w:rPr>
              <w:t xml:space="preserve">Attachment </w:t>
            </w:r>
            <w:r w:rsidR="00EB60DA" w:rsidRPr="00BB57FE">
              <w:rPr>
                <w:rFonts w:ascii="Courier New" w:hAnsi="Courier New" w:cs="Courier New"/>
                <w:szCs w:val="24"/>
              </w:rPr>
              <w:t>2</w:t>
            </w:r>
            <w:r w:rsidR="001C2A15" w:rsidRPr="00BB57FE">
              <w:rPr>
                <w:rFonts w:ascii="Courier New" w:hAnsi="Courier New" w:cs="Courier New"/>
                <w:szCs w:val="24"/>
              </w:rPr>
              <w:t>c</w:t>
            </w:r>
            <w:r w:rsidRPr="00BB57FE">
              <w:rPr>
                <w:rFonts w:ascii="Courier New" w:hAnsi="Courier New" w:cs="Courier New"/>
                <w:szCs w:val="24"/>
              </w:rPr>
              <w:t xml:space="preserve"> </w:t>
            </w:r>
          </w:p>
        </w:tc>
        <w:tc>
          <w:tcPr>
            <w:tcW w:w="0" w:type="dxa"/>
            <w:shd w:val="clear" w:color="auto" w:fill="auto"/>
          </w:tcPr>
          <w:p w14:paraId="0F16A4FC" w14:textId="116B7460" w:rsidR="00004178" w:rsidRPr="00BB57FE" w:rsidDel="00D16DF6" w:rsidRDefault="00004178"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47</w:t>
            </w:r>
          </w:p>
        </w:tc>
        <w:tc>
          <w:tcPr>
            <w:tcW w:w="0" w:type="dxa"/>
            <w:shd w:val="clear" w:color="auto" w:fill="auto"/>
          </w:tcPr>
          <w:p w14:paraId="72C4046D" w14:textId="7266D655" w:rsidR="00004178" w:rsidRPr="00BB57FE" w:rsidRDefault="00004178"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$27.</w:t>
            </w:r>
            <w:r w:rsidR="00F34089" w:rsidRPr="00BB57FE">
              <w:rPr>
                <w:rFonts w:ascii="Courier New" w:hAnsi="Courier New" w:cs="Courier New"/>
                <w:szCs w:val="24"/>
              </w:rPr>
              <w:t>43</w:t>
            </w:r>
          </w:p>
        </w:tc>
        <w:tc>
          <w:tcPr>
            <w:tcW w:w="0" w:type="dxa"/>
            <w:shd w:val="clear" w:color="auto" w:fill="auto"/>
          </w:tcPr>
          <w:p w14:paraId="64EAC23B" w14:textId="6E3976F5" w:rsidR="00004178" w:rsidRPr="00BB57FE" w:rsidDel="00D16DF6" w:rsidRDefault="00004178"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$1,</w:t>
            </w:r>
            <w:r w:rsidR="00F34089" w:rsidRPr="00BB57FE">
              <w:rPr>
                <w:rFonts w:ascii="Courier New" w:hAnsi="Courier New" w:cs="Courier New"/>
                <w:szCs w:val="24"/>
              </w:rPr>
              <w:t>289.21</w:t>
            </w:r>
          </w:p>
        </w:tc>
      </w:tr>
      <w:tr w:rsidR="00004178" w:rsidRPr="00BB57FE" w14:paraId="0193E488" w14:textId="77777777" w:rsidTr="007D2FD7">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auto"/>
          </w:tcPr>
          <w:p w14:paraId="4564283F" w14:textId="2D958D6A" w:rsidR="00004178" w:rsidRPr="00BB57FE" w:rsidRDefault="00004178" w:rsidP="00004178">
            <w:pPr>
              <w:pStyle w:val="aTableBodyLeft"/>
              <w:keepNext/>
              <w:keepLines/>
              <w:spacing w:before="0" w:after="0"/>
              <w:rPr>
                <w:rFonts w:ascii="Courier New" w:hAnsi="Courier New" w:cs="Courier New"/>
                <w:szCs w:val="24"/>
              </w:rPr>
            </w:pPr>
            <w:r w:rsidRPr="00BB57FE">
              <w:rPr>
                <w:rFonts w:ascii="Courier New" w:hAnsi="Courier New" w:cs="Courier New"/>
                <w:szCs w:val="24"/>
              </w:rPr>
              <w:t xml:space="preserve">Parent / caregiver </w:t>
            </w:r>
          </w:p>
        </w:tc>
        <w:tc>
          <w:tcPr>
            <w:tcW w:w="0" w:type="dxa"/>
            <w:shd w:val="clear" w:color="auto" w:fill="auto"/>
          </w:tcPr>
          <w:p w14:paraId="1781132C" w14:textId="7ACDA03E" w:rsidR="00004178" w:rsidRPr="00BB57FE" w:rsidRDefault="001C2A15" w:rsidP="00004178">
            <w:pPr>
              <w:pStyle w:val="aTableBodyLeft"/>
              <w:spacing w:before="0" w:after="0"/>
              <w:rPr>
                <w:rFonts w:ascii="Courier New" w:hAnsi="Courier New" w:cs="Courier New"/>
                <w:szCs w:val="24"/>
              </w:rPr>
            </w:pPr>
            <w:r w:rsidRPr="00BB57FE">
              <w:rPr>
                <w:rFonts w:ascii="Courier New" w:hAnsi="Courier New" w:cs="Courier New"/>
                <w:szCs w:val="24"/>
              </w:rPr>
              <w:t>Moderator’s Guides</w:t>
            </w:r>
          </w:p>
          <w:p w14:paraId="2E68C1DE" w14:textId="6B2BE8AB" w:rsidR="00004178" w:rsidRPr="00BB57FE" w:rsidRDefault="00004178" w:rsidP="00004178">
            <w:pPr>
              <w:pStyle w:val="aTableBodyLeft"/>
              <w:keepNext/>
              <w:keepLines/>
              <w:spacing w:before="0" w:after="0"/>
              <w:rPr>
                <w:rFonts w:ascii="Courier New" w:hAnsi="Courier New" w:cs="Courier New"/>
                <w:szCs w:val="24"/>
              </w:rPr>
            </w:pPr>
            <w:r w:rsidRPr="00BB57FE">
              <w:rPr>
                <w:rFonts w:ascii="Courier New" w:hAnsi="Courier New" w:cs="Courier New"/>
                <w:szCs w:val="24"/>
              </w:rPr>
              <w:t xml:space="preserve">Attachment </w:t>
            </w:r>
            <w:r w:rsidR="00EB60DA" w:rsidRPr="00BB57FE">
              <w:rPr>
                <w:rFonts w:ascii="Courier New" w:hAnsi="Courier New" w:cs="Courier New"/>
                <w:szCs w:val="24"/>
              </w:rPr>
              <w:t>2</w:t>
            </w:r>
            <w:r w:rsidRPr="00BB57FE">
              <w:rPr>
                <w:rFonts w:ascii="Courier New" w:hAnsi="Courier New" w:cs="Courier New"/>
                <w:szCs w:val="24"/>
              </w:rPr>
              <w:t xml:space="preserve">a </w:t>
            </w:r>
          </w:p>
        </w:tc>
        <w:tc>
          <w:tcPr>
            <w:tcW w:w="0" w:type="dxa"/>
            <w:shd w:val="clear" w:color="auto" w:fill="auto"/>
          </w:tcPr>
          <w:p w14:paraId="03E23858" w14:textId="24901A13" w:rsidR="00004178" w:rsidRPr="00BB57FE" w:rsidRDefault="00757306"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54</w:t>
            </w:r>
          </w:p>
        </w:tc>
        <w:tc>
          <w:tcPr>
            <w:tcW w:w="0" w:type="dxa"/>
            <w:shd w:val="clear" w:color="auto" w:fill="auto"/>
          </w:tcPr>
          <w:p w14:paraId="18984184" w14:textId="2DC62848" w:rsidR="00004178" w:rsidRPr="00BB57FE" w:rsidRDefault="00004178"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$27.56</w:t>
            </w:r>
          </w:p>
        </w:tc>
        <w:tc>
          <w:tcPr>
            <w:tcW w:w="0" w:type="dxa"/>
            <w:shd w:val="clear" w:color="auto" w:fill="auto"/>
          </w:tcPr>
          <w:p w14:paraId="24162B9D" w14:textId="78449352" w:rsidR="00004178" w:rsidRPr="00BB57FE" w:rsidRDefault="006715D8"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$1,</w:t>
            </w:r>
            <w:r w:rsidR="00757306" w:rsidRPr="00BB57FE">
              <w:rPr>
                <w:rFonts w:ascii="Courier New" w:hAnsi="Courier New" w:cs="Courier New"/>
                <w:szCs w:val="24"/>
              </w:rPr>
              <w:t>488.24</w:t>
            </w:r>
          </w:p>
        </w:tc>
      </w:tr>
      <w:tr w:rsidR="00F34089" w:rsidRPr="00BB57FE" w14:paraId="049E42E3" w14:textId="77777777" w:rsidTr="007D2FD7">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5CC64A6D" w14:textId="28AD7010" w:rsidR="00F34089" w:rsidRPr="00BB57FE" w:rsidRDefault="00F34089" w:rsidP="00004178">
            <w:pPr>
              <w:pStyle w:val="aTableBodyLeft"/>
              <w:keepNext/>
              <w:keepLines/>
              <w:spacing w:before="0" w:after="0"/>
              <w:rPr>
                <w:rFonts w:ascii="Courier New" w:hAnsi="Courier New" w:cs="Courier New"/>
                <w:szCs w:val="24"/>
              </w:rPr>
            </w:pPr>
            <w:r w:rsidRPr="00BB57FE">
              <w:rPr>
                <w:rFonts w:ascii="Courier New" w:hAnsi="Courier New" w:cs="Courier New"/>
                <w:szCs w:val="24"/>
              </w:rPr>
              <w:t>Professional</w:t>
            </w:r>
          </w:p>
        </w:tc>
        <w:tc>
          <w:tcPr>
            <w:tcW w:w="0" w:type="dxa"/>
            <w:shd w:val="clear" w:color="auto" w:fill="auto"/>
          </w:tcPr>
          <w:p w14:paraId="44719DC5" w14:textId="77777777" w:rsidR="00F34089" w:rsidRPr="00BB57FE" w:rsidRDefault="00F34089" w:rsidP="00F34089">
            <w:pPr>
              <w:pStyle w:val="aTableBodyLeft"/>
              <w:spacing w:before="0" w:after="0"/>
              <w:rPr>
                <w:rFonts w:ascii="Courier New" w:hAnsi="Courier New" w:cs="Courier New"/>
                <w:szCs w:val="24"/>
              </w:rPr>
            </w:pPr>
            <w:r w:rsidRPr="00BB57FE">
              <w:rPr>
                <w:rFonts w:ascii="Courier New" w:hAnsi="Courier New" w:cs="Courier New"/>
                <w:szCs w:val="24"/>
              </w:rPr>
              <w:t>Moderator’s Guides</w:t>
            </w:r>
          </w:p>
          <w:p w14:paraId="3E222751" w14:textId="56EE2B8D" w:rsidR="00F34089" w:rsidRPr="00BB57FE" w:rsidRDefault="00F34089" w:rsidP="00F34089">
            <w:pPr>
              <w:pStyle w:val="aTableBodyLeft"/>
              <w:spacing w:before="0" w:after="0"/>
              <w:rPr>
                <w:rFonts w:ascii="Courier New" w:hAnsi="Courier New" w:cs="Courier New"/>
                <w:szCs w:val="24"/>
              </w:rPr>
            </w:pPr>
            <w:r w:rsidRPr="00BB57FE">
              <w:rPr>
                <w:rFonts w:ascii="Courier New" w:hAnsi="Courier New" w:cs="Courier New"/>
                <w:szCs w:val="24"/>
              </w:rPr>
              <w:t xml:space="preserve">Attachment </w:t>
            </w:r>
            <w:r w:rsidR="00EB60DA" w:rsidRPr="00BB57FE">
              <w:rPr>
                <w:rFonts w:ascii="Courier New" w:hAnsi="Courier New" w:cs="Courier New"/>
                <w:szCs w:val="24"/>
              </w:rPr>
              <w:t>2</w:t>
            </w:r>
            <w:r w:rsidRPr="00BB57FE">
              <w:rPr>
                <w:rFonts w:ascii="Courier New" w:hAnsi="Courier New" w:cs="Courier New"/>
                <w:szCs w:val="24"/>
              </w:rPr>
              <w:t>a</w:t>
            </w:r>
          </w:p>
        </w:tc>
        <w:tc>
          <w:tcPr>
            <w:tcW w:w="0" w:type="dxa"/>
            <w:shd w:val="clear" w:color="auto" w:fill="auto"/>
          </w:tcPr>
          <w:p w14:paraId="3F4B2199" w14:textId="302569E3" w:rsidR="00F34089" w:rsidRPr="00BB57FE" w:rsidRDefault="00757306"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148.5</w:t>
            </w:r>
          </w:p>
        </w:tc>
        <w:tc>
          <w:tcPr>
            <w:tcW w:w="0" w:type="dxa"/>
            <w:shd w:val="clear" w:color="auto" w:fill="auto"/>
          </w:tcPr>
          <w:p w14:paraId="4054B5E3" w14:textId="417B9FD4" w:rsidR="00F34089" w:rsidRPr="00BB57FE" w:rsidRDefault="00F34089"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$27.43</w:t>
            </w:r>
          </w:p>
        </w:tc>
        <w:tc>
          <w:tcPr>
            <w:tcW w:w="0" w:type="dxa"/>
            <w:shd w:val="clear" w:color="auto" w:fill="auto"/>
          </w:tcPr>
          <w:p w14:paraId="0CD28E00" w14:textId="0FCE25DC" w:rsidR="00F34089" w:rsidRPr="00BB57FE" w:rsidRDefault="00F34089" w:rsidP="00004178">
            <w:pPr>
              <w:pStyle w:val="aTableBodyLeft"/>
              <w:keepNext/>
              <w:keepLines/>
              <w:spacing w:before="0" w:after="0"/>
              <w:jc w:val="center"/>
              <w:rPr>
                <w:rFonts w:ascii="Courier New" w:hAnsi="Courier New" w:cs="Courier New"/>
                <w:szCs w:val="24"/>
              </w:rPr>
            </w:pPr>
            <w:r w:rsidRPr="00BB57FE">
              <w:rPr>
                <w:rFonts w:ascii="Courier New" w:hAnsi="Courier New" w:cs="Courier New"/>
                <w:szCs w:val="24"/>
              </w:rPr>
              <w:t>$</w:t>
            </w:r>
            <w:r w:rsidR="00BA00D5" w:rsidRPr="00BB57FE">
              <w:rPr>
                <w:rFonts w:ascii="Courier New" w:hAnsi="Courier New" w:cs="Courier New"/>
                <w:szCs w:val="24"/>
              </w:rPr>
              <w:t>4,</w:t>
            </w:r>
            <w:r w:rsidR="00757306" w:rsidRPr="00BB57FE">
              <w:rPr>
                <w:rFonts w:ascii="Courier New" w:hAnsi="Courier New" w:cs="Courier New"/>
                <w:szCs w:val="24"/>
              </w:rPr>
              <w:t>073.35</w:t>
            </w:r>
          </w:p>
        </w:tc>
      </w:tr>
      <w:tr w:rsidR="001B5D2E" w:rsidRPr="00BB57FE" w14:paraId="21B1CDDF" w14:textId="77777777" w:rsidTr="007D2FD7">
        <w:trPr>
          <w:cnfStyle w:val="000000100000" w:firstRow="0" w:lastRow="0" w:firstColumn="0" w:lastColumn="0" w:oddVBand="0" w:evenVBand="0" w:oddHBand="1" w:evenHBand="0" w:firstRowFirstColumn="0" w:firstRowLastColumn="0" w:lastRowFirstColumn="0" w:lastRowLastColumn="0"/>
          <w:jc w:val="center"/>
        </w:trPr>
        <w:tc>
          <w:tcPr>
            <w:tcW w:w="0" w:type="dxa"/>
            <w:gridSpan w:val="5"/>
            <w:shd w:val="clear" w:color="auto" w:fill="auto"/>
          </w:tcPr>
          <w:p w14:paraId="627E488A" w14:textId="5ACC8F70" w:rsidR="001B5D2E" w:rsidRPr="00BB57FE" w:rsidRDefault="001B5D2E" w:rsidP="00166178">
            <w:pPr>
              <w:pStyle w:val="aTableBodyLeft"/>
              <w:keepNext/>
              <w:keepLines/>
              <w:spacing w:before="0" w:after="0"/>
              <w:rPr>
                <w:rFonts w:ascii="Courier New" w:hAnsi="Courier New" w:cs="Courier New"/>
                <w:b/>
                <w:szCs w:val="24"/>
              </w:rPr>
            </w:pPr>
            <w:r w:rsidRPr="00BB57FE">
              <w:rPr>
                <w:rFonts w:ascii="Courier New" w:hAnsi="Courier New" w:cs="Courier New"/>
                <w:b/>
                <w:szCs w:val="24"/>
              </w:rPr>
              <w:t xml:space="preserve">Total </w:t>
            </w:r>
            <w:r w:rsidR="00497416" w:rsidRPr="00BB57FE">
              <w:rPr>
                <w:rFonts w:ascii="Courier New" w:hAnsi="Courier New" w:cs="Courier New"/>
                <w:b/>
                <w:szCs w:val="24"/>
              </w:rPr>
              <w:t xml:space="preserve">                                               </w:t>
            </w:r>
            <w:r w:rsidR="00FB656A" w:rsidRPr="00BB57FE">
              <w:rPr>
                <w:rFonts w:ascii="Courier New" w:hAnsi="Courier New" w:cs="Courier New"/>
                <w:b/>
                <w:szCs w:val="24"/>
              </w:rPr>
              <w:t>$</w:t>
            </w:r>
            <w:r w:rsidR="00757306" w:rsidRPr="00BB57FE">
              <w:rPr>
                <w:rFonts w:ascii="Courier New" w:hAnsi="Courier New" w:cs="Courier New"/>
                <w:b/>
                <w:szCs w:val="24"/>
              </w:rPr>
              <w:t>14,732.96</w:t>
            </w:r>
          </w:p>
        </w:tc>
      </w:tr>
    </w:tbl>
    <w:p w14:paraId="12FC3197" w14:textId="77777777" w:rsidR="004200E2" w:rsidRPr="00BB57FE" w:rsidRDefault="004200E2" w:rsidP="00166178">
      <w:pPr>
        <w:pStyle w:val="aBodyText"/>
        <w:spacing w:before="0"/>
        <w:rPr>
          <w:rFonts w:ascii="Courier New" w:hAnsi="Courier New" w:cs="Courier New"/>
          <w:b/>
          <w:bCs/>
          <w:iCs/>
        </w:rPr>
      </w:pPr>
      <w:bookmarkStart w:id="34" w:name="_Toc476817317"/>
      <w:bookmarkStart w:id="35" w:name="_Toc235958549"/>
      <w:bookmarkEnd w:id="31"/>
    </w:p>
    <w:p w14:paraId="74AFEEDA" w14:textId="374952D9" w:rsidR="007A7002" w:rsidRPr="004200E2" w:rsidRDefault="007A7002" w:rsidP="004200E2">
      <w:pPr>
        <w:pStyle w:val="aBodyText"/>
        <w:spacing w:before="0"/>
        <w:rPr>
          <w:rFonts w:ascii="Courier New" w:hAnsi="Courier New" w:cs="Courier New"/>
          <w:b/>
          <w:bCs/>
          <w:iCs/>
        </w:rPr>
      </w:pPr>
      <w:r w:rsidRPr="00BB57FE">
        <w:rPr>
          <w:rFonts w:ascii="Courier New" w:hAnsi="Courier New" w:cs="Courier New"/>
          <w:b/>
          <w:bCs/>
          <w:iCs/>
        </w:rPr>
        <w:t xml:space="preserve">13. </w:t>
      </w:r>
      <w:r w:rsidRPr="00BB57FE">
        <w:rPr>
          <w:rFonts w:ascii="Courier New" w:hAnsi="Courier New" w:cs="Courier New"/>
          <w:b/>
          <w:bCs/>
          <w:iCs/>
        </w:rPr>
        <w:tab/>
        <w:t xml:space="preserve">Estimates of Other </w:t>
      </w:r>
      <w:r w:rsidR="00D0718D" w:rsidRPr="00BB57FE">
        <w:rPr>
          <w:rFonts w:ascii="Courier New" w:hAnsi="Courier New" w:cs="Courier New"/>
          <w:b/>
          <w:bCs/>
          <w:iCs/>
        </w:rPr>
        <w:t xml:space="preserve">Annual </w:t>
      </w:r>
      <w:r w:rsidRPr="00BB57FE">
        <w:rPr>
          <w:rFonts w:ascii="Courier New" w:hAnsi="Courier New" w:cs="Courier New"/>
          <w:b/>
          <w:bCs/>
          <w:iCs/>
        </w:rPr>
        <w:t>Cost Burden to Respondents or Record Keepers</w:t>
      </w:r>
      <w:bookmarkEnd w:id="34"/>
      <w:r w:rsidRPr="004200E2">
        <w:rPr>
          <w:rFonts w:ascii="Courier New" w:hAnsi="Courier New" w:cs="Courier New"/>
          <w:b/>
          <w:bCs/>
          <w:iCs/>
        </w:rPr>
        <w:t xml:space="preserve"> </w:t>
      </w:r>
    </w:p>
    <w:p w14:paraId="5EE6B0E8" w14:textId="77777777" w:rsidR="004200E2" w:rsidRDefault="004200E2" w:rsidP="004200E2">
      <w:pPr>
        <w:pStyle w:val="aBodyText"/>
        <w:spacing w:before="0"/>
        <w:rPr>
          <w:rFonts w:ascii="Courier New" w:hAnsi="Courier New" w:cs="Courier New"/>
        </w:rPr>
      </w:pPr>
    </w:p>
    <w:p w14:paraId="37B70DB2" w14:textId="16515EEB" w:rsidR="009D2CFD" w:rsidRDefault="009D2CFD" w:rsidP="004200E2">
      <w:pPr>
        <w:pStyle w:val="aBodyText"/>
        <w:spacing w:before="0"/>
        <w:rPr>
          <w:rFonts w:ascii="Courier New" w:hAnsi="Courier New" w:cs="Courier New"/>
        </w:rPr>
      </w:pPr>
      <w:r w:rsidRPr="004200E2">
        <w:rPr>
          <w:rFonts w:ascii="Courier New" w:hAnsi="Courier New" w:cs="Courier New"/>
        </w:rPr>
        <w:t xml:space="preserve">There are no costs to </w:t>
      </w:r>
      <w:r w:rsidR="004200E2">
        <w:rPr>
          <w:rFonts w:ascii="Courier New" w:hAnsi="Courier New" w:cs="Courier New"/>
        </w:rPr>
        <w:t>participants</w:t>
      </w:r>
      <w:r w:rsidRPr="004200E2">
        <w:rPr>
          <w:rFonts w:ascii="Courier New" w:hAnsi="Courier New" w:cs="Courier New"/>
        </w:rPr>
        <w:t xml:space="preserve"> </w:t>
      </w:r>
      <w:r w:rsidR="00C21B91" w:rsidRPr="004200E2">
        <w:rPr>
          <w:rFonts w:ascii="Courier New" w:hAnsi="Courier New" w:cs="Courier New"/>
        </w:rPr>
        <w:t xml:space="preserve">for participating in this </w:t>
      </w:r>
      <w:r w:rsidR="00394080">
        <w:rPr>
          <w:rFonts w:ascii="Courier New" w:hAnsi="Courier New" w:cs="Courier New"/>
        </w:rPr>
        <w:t>project</w:t>
      </w:r>
      <w:r w:rsidR="00394080" w:rsidRPr="004200E2">
        <w:rPr>
          <w:rFonts w:ascii="Courier New" w:hAnsi="Courier New" w:cs="Courier New"/>
        </w:rPr>
        <w:t xml:space="preserve"> </w:t>
      </w:r>
      <w:r w:rsidR="004C012A" w:rsidRPr="004200E2">
        <w:rPr>
          <w:rFonts w:ascii="Courier New" w:hAnsi="Courier New" w:cs="Courier New"/>
        </w:rPr>
        <w:t>other than their time.</w:t>
      </w:r>
    </w:p>
    <w:p w14:paraId="1577B71E" w14:textId="77777777" w:rsidR="004200E2" w:rsidRPr="00D96D9E" w:rsidRDefault="004200E2" w:rsidP="004200E2">
      <w:pPr>
        <w:pStyle w:val="aBodyText"/>
        <w:spacing w:before="0"/>
        <w:rPr>
          <w:rFonts w:ascii="Courier New" w:hAnsi="Courier New" w:cs="Courier New"/>
        </w:rPr>
      </w:pPr>
    </w:p>
    <w:p w14:paraId="0B82EAF6" w14:textId="787F357D" w:rsidR="007A7002" w:rsidRPr="00D96D9E" w:rsidRDefault="007A7002" w:rsidP="004200E2">
      <w:pPr>
        <w:pStyle w:val="aBodyText"/>
        <w:spacing w:before="0"/>
        <w:rPr>
          <w:rFonts w:ascii="Courier New" w:hAnsi="Courier New" w:cs="Courier New"/>
          <w:b/>
          <w:bCs/>
          <w:iCs/>
        </w:rPr>
      </w:pPr>
      <w:bookmarkStart w:id="36" w:name="_Toc306891247"/>
      <w:bookmarkStart w:id="37" w:name="_Toc476817318"/>
      <w:bookmarkStart w:id="38" w:name="_Toc235958550"/>
      <w:bookmarkEnd w:id="35"/>
      <w:r w:rsidRPr="00D96D9E">
        <w:rPr>
          <w:rFonts w:ascii="Courier New" w:hAnsi="Courier New" w:cs="Courier New"/>
          <w:b/>
          <w:bCs/>
          <w:iCs/>
        </w:rPr>
        <w:t xml:space="preserve">14. </w:t>
      </w:r>
      <w:r w:rsidRPr="00D96D9E">
        <w:rPr>
          <w:rFonts w:ascii="Courier New" w:hAnsi="Courier New" w:cs="Courier New"/>
          <w:b/>
          <w:bCs/>
          <w:iCs/>
        </w:rPr>
        <w:tab/>
      </w:r>
      <w:r w:rsidR="00D0718D" w:rsidRPr="00D96D9E">
        <w:rPr>
          <w:rFonts w:ascii="Courier New" w:hAnsi="Courier New" w:cs="Courier New"/>
          <w:b/>
          <w:bCs/>
          <w:iCs/>
        </w:rPr>
        <w:t xml:space="preserve">Annualized </w:t>
      </w:r>
      <w:r w:rsidRPr="00D96D9E">
        <w:rPr>
          <w:rFonts w:ascii="Courier New" w:hAnsi="Courier New" w:cs="Courier New"/>
          <w:b/>
          <w:bCs/>
          <w:iCs/>
        </w:rPr>
        <w:t xml:space="preserve">Cost to </w:t>
      </w:r>
      <w:r w:rsidR="00D0718D" w:rsidRPr="00D96D9E">
        <w:rPr>
          <w:rFonts w:ascii="Courier New" w:hAnsi="Courier New" w:cs="Courier New"/>
          <w:b/>
          <w:bCs/>
          <w:iCs/>
        </w:rPr>
        <w:t xml:space="preserve">Federal </w:t>
      </w:r>
      <w:r w:rsidRPr="00D96D9E">
        <w:rPr>
          <w:rFonts w:ascii="Courier New" w:hAnsi="Courier New" w:cs="Courier New"/>
          <w:b/>
          <w:bCs/>
          <w:iCs/>
        </w:rPr>
        <w:t>Government</w:t>
      </w:r>
      <w:bookmarkEnd w:id="36"/>
      <w:bookmarkEnd w:id="37"/>
    </w:p>
    <w:bookmarkEnd w:id="38"/>
    <w:p w14:paraId="3F99CB56" w14:textId="77777777" w:rsidR="004200E2" w:rsidRDefault="004200E2" w:rsidP="004200E2">
      <w:pPr>
        <w:pStyle w:val="aBodyText"/>
        <w:spacing w:before="0"/>
        <w:rPr>
          <w:rFonts w:ascii="Courier New" w:hAnsi="Courier New" w:cs="Courier New"/>
        </w:rPr>
      </w:pPr>
    </w:p>
    <w:p w14:paraId="780D889A" w14:textId="24A42507" w:rsidR="008D6F2A" w:rsidRDefault="008D6F2A" w:rsidP="008D6F2A">
      <w:pPr>
        <w:spacing w:before="120"/>
      </w:pPr>
      <w:r w:rsidRPr="008D6F2A">
        <w:rPr>
          <w:rFonts w:ascii="Courier New" w:hAnsi="Courier New" w:cs="Courier New"/>
        </w:rPr>
        <w:t>Cost will be incurred by the government in personnel time for overseeing the project.  CDC time and effort for overseeing the contractor’s assistance with data collection and answering questions posed by the contractor and funded agencies are estimated at 2</w:t>
      </w:r>
      <w:r>
        <w:rPr>
          <w:rFonts w:ascii="Courier New" w:hAnsi="Courier New" w:cs="Courier New"/>
        </w:rPr>
        <w:t>5</w:t>
      </w:r>
      <w:r w:rsidRPr="008D6F2A">
        <w:rPr>
          <w:rFonts w:ascii="Courier New" w:hAnsi="Courier New" w:cs="Courier New"/>
        </w:rPr>
        <w:t xml:space="preserve">% for one GS-13 level CDC employee and </w:t>
      </w:r>
      <w:r w:rsidR="00DE77AD">
        <w:rPr>
          <w:rFonts w:ascii="Courier New" w:hAnsi="Courier New" w:cs="Courier New"/>
        </w:rPr>
        <w:t>1.5</w:t>
      </w:r>
      <w:r w:rsidRPr="008D6F2A">
        <w:rPr>
          <w:rFonts w:ascii="Courier New" w:hAnsi="Courier New" w:cs="Courier New"/>
        </w:rPr>
        <w:t>% for a GS-1</w:t>
      </w:r>
      <w:r w:rsidR="00DE77AD">
        <w:rPr>
          <w:rFonts w:ascii="Courier New" w:hAnsi="Courier New" w:cs="Courier New"/>
        </w:rPr>
        <w:t>3</w:t>
      </w:r>
      <w:r w:rsidRPr="008D6F2A">
        <w:rPr>
          <w:rFonts w:ascii="Courier New" w:hAnsi="Courier New" w:cs="Courier New"/>
        </w:rPr>
        <w:t xml:space="preserve"> level </w:t>
      </w:r>
      <w:r w:rsidR="00DE77AD">
        <w:rPr>
          <w:rFonts w:ascii="Courier New" w:hAnsi="Courier New" w:cs="Courier New"/>
        </w:rPr>
        <w:t>contracting officer</w:t>
      </w:r>
      <w:r w:rsidRPr="008D6F2A">
        <w:rPr>
          <w:rFonts w:ascii="Courier New" w:hAnsi="Courier New" w:cs="Courier New"/>
        </w:rPr>
        <w:t>.</w:t>
      </w:r>
      <w:r w:rsidR="00DE77AD">
        <w:rPr>
          <w:rFonts w:ascii="Courier New" w:hAnsi="Courier New" w:cs="Courier New"/>
        </w:rPr>
        <w:t xml:space="preserve"> </w:t>
      </w:r>
      <w:r w:rsidRPr="008D6F2A">
        <w:rPr>
          <w:rFonts w:ascii="Courier New" w:hAnsi="Courier New" w:cs="Courier New"/>
        </w:rPr>
        <w:t>The average annual cost to the federal government for oversight and project management is $</w:t>
      </w:r>
      <w:r w:rsidR="00961023">
        <w:rPr>
          <w:rFonts w:ascii="Courier New" w:hAnsi="Courier New" w:cs="Courier New"/>
        </w:rPr>
        <w:t>26,500</w:t>
      </w:r>
      <w:r>
        <w:t xml:space="preserve"> (</w:t>
      </w:r>
      <w:r w:rsidRPr="00D306DC">
        <w:rPr>
          <w:rFonts w:ascii="Courier New" w:hAnsi="Courier New" w:cs="Courier New"/>
          <w:b/>
        </w:rPr>
        <w:t>Table A14-1</w:t>
      </w:r>
      <w:r>
        <w:rPr>
          <w:b/>
          <w:bCs/>
        </w:rPr>
        <w:t>)</w:t>
      </w:r>
      <w:r>
        <w:t>.</w:t>
      </w:r>
    </w:p>
    <w:p w14:paraId="4FE7528A" w14:textId="77777777" w:rsidR="001A07B0" w:rsidRDefault="001A07B0" w:rsidP="008D6F2A">
      <w:pPr>
        <w:spacing w:before="120"/>
        <w:rPr>
          <w:sz w:val="22"/>
          <w:szCs w:val="22"/>
        </w:rPr>
      </w:pPr>
    </w:p>
    <w:p w14:paraId="3C7B1657" w14:textId="1AD8AF66" w:rsidR="00EC1C76" w:rsidRDefault="00961023" w:rsidP="004200E2">
      <w:pPr>
        <w:pStyle w:val="aBodyText"/>
        <w:spacing w:before="0"/>
        <w:rPr>
          <w:rFonts w:ascii="Courier New" w:hAnsi="Courier New" w:cs="Courier New"/>
        </w:rPr>
      </w:pPr>
      <w:r>
        <w:rPr>
          <w:rFonts w:ascii="Courier New" w:hAnsi="Courier New" w:cs="Courier New"/>
        </w:rPr>
        <w:t xml:space="preserve">The contractor’s costs are based </w:t>
      </w:r>
      <w:r w:rsidR="00FC5C96">
        <w:rPr>
          <w:rFonts w:ascii="Courier New" w:hAnsi="Courier New" w:cs="Courier New"/>
        </w:rPr>
        <w:t xml:space="preserve">on </w:t>
      </w:r>
      <w:r w:rsidR="00263623">
        <w:rPr>
          <w:rFonts w:ascii="Courier New" w:hAnsi="Courier New" w:cs="Courier New"/>
        </w:rPr>
        <w:t>the current annual funding level for carrying out</w:t>
      </w:r>
      <w:r w:rsidR="00FC5C96">
        <w:rPr>
          <w:rFonts w:ascii="Courier New" w:hAnsi="Courier New" w:cs="Courier New"/>
        </w:rPr>
        <w:t xml:space="preserve"> the data collection activities. </w:t>
      </w:r>
      <w:r w:rsidR="009D2CFD" w:rsidRPr="00D96D9E">
        <w:rPr>
          <w:rFonts w:ascii="Courier New" w:hAnsi="Courier New" w:cs="Courier New"/>
        </w:rPr>
        <w:t>Th</w:t>
      </w:r>
      <w:r w:rsidR="00C21B91" w:rsidRPr="00D96D9E">
        <w:rPr>
          <w:rFonts w:ascii="Courier New" w:hAnsi="Courier New" w:cs="Courier New"/>
        </w:rPr>
        <w:t xml:space="preserve">is </w:t>
      </w:r>
      <w:r w:rsidR="00B746B3" w:rsidRPr="00D96D9E">
        <w:rPr>
          <w:rFonts w:ascii="Courier New" w:hAnsi="Courier New" w:cs="Courier New"/>
        </w:rPr>
        <w:t>estimate</w:t>
      </w:r>
      <w:r w:rsidR="00C21B91" w:rsidRPr="00D96D9E">
        <w:rPr>
          <w:rFonts w:ascii="Courier New" w:hAnsi="Courier New" w:cs="Courier New"/>
        </w:rPr>
        <w:t xml:space="preserve"> includes the</w:t>
      </w:r>
      <w:r w:rsidR="009D2CFD" w:rsidRPr="00D96D9E">
        <w:rPr>
          <w:rFonts w:ascii="Courier New" w:hAnsi="Courier New" w:cs="Courier New"/>
        </w:rPr>
        <w:t xml:space="preserve"> </w:t>
      </w:r>
      <w:r w:rsidR="0095605E" w:rsidRPr="00D96D9E">
        <w:rPr>
          <w:rFonts w:ascii="Courier New" w:hAnsi="Courier New" w:cs="Courier New"/>
        </w:rPr>
        <w:t xml:space="preserve">cost of </w:t>
      </w:r>
      <w:r w:rsidR="001A07B0">
        <w:rPr>
          <w:rFonts w:ascii="Courier New" w:hAnsi="Courier New" w:cs="Courier New"/>
        </w:rPr>
        <w:t>data collection</w:t>
      </w:r>
      <w:r w:rsidR="00707FA6">
        <w:rPr>
          <w:rFonts w:ascii="Courier New" w:hAnsi="Courier New" w:cs="Courier New"/>
        </w:rPr>
        <w:t>,</w:t>
      </w:r>
      <w:r w:rsidR="00CD4AA0">
        <w:rPr>
          <w:rFonts w:ascii="Courier New" w:hAnsi="Courier New" w:cs="Courier New"/>
        </w:rPr>
        <w:t xml:space="preserve"> analysis and reporting,</w:t>
      </w:r>
      <w:r w:rsidR="00707FA6">
        <w:rPr>
          <w:rFonts w:ascii="Courier New" w:hAnsi="Courier New" w:cs="Courier New"/>
        </w:rPr>
        <w:t xml:space="preserve"> </w:t>
      </w:r>
      <w:r w:rsidR="0095605E" w:rsidRPr="00D96D9E">
        <w:rPr>
          <w:rFonts w:ascii="Courier New" w:hAnsi="Courier New" w:cs="Courier New"/>
        </w:rPr>
        <w:t>recruitment</w:t>
      </w:r>
      <w:r w:rsidR="003F2EE2" w:rsidRPr="00D96D9E">
        <w:rPr>
          <w:rFonts w:ascii="Courier New" w:hAnsi="Courier New" w:cs="Courier New"/>
        </w:rPr>
        <w:t xml:space="preserve">, </w:t>
      </w:r>
      <w:r w:rsidR="004200E2">
        <w:rPr>
          <w:rFonts w:ascii="Courier New" w:hAnsi="Courier New" w:cs="Courier New"/>
        </w:rPr>
        <w:t>and</w:t>
      </w:r>
      <w:r w:rsidR="003F2EE2" w:rsidRPr="00D96D9E">
        <w:rPr>
          <w:rFonts w:ascii="Courier New" w:hAnsi="Courier New" w:cs="Courier New"/>
        </w:rPr>
        <w:t xml:space="preserve"> the</w:t>
      </w:r>
      <w:r w:rsidR="001A07B0">
        <w:rPr>
          <w:rFonts w:ascii="Courier New" w:hAnsi="Courier New" w:cs="Courier New"/>
        </w:rPr>
        <w:t xml:space="preserve"> </w:t>
      </w:r>
      <w:r w:rsidR="003F2EE2" w:rsidRPr="00D96D9E">
        <w:rPr>
          <w:rFonts w:ascii="Courier New" w:hAnsi="Courier New" w:cs="Courier New"/>
        </w:rPr>
        <w:t xml:space="preserve">cost </w:t>
      </w:r>
      <w:r w:rsidR="00C009C2" w:rsidRPr="00D96D9E">
        <w:rPr>
          <w:rFonts w:ascii="Courier New" w:hAnsi="Courier New" w:cs="Courier New"/>
        </w:rPr>
        <w:t xml:space="preserve">of the </w:t>
      </w:r>
      <w:r w:rsidR="006B201D" w:rsidRPr="00D96D9E">
        <w:rPr>
          <w:rFonts w:ascii="Courier New" w:hAnsi="Courier New" w:cs="Courier New"/>
        </w:rPr>
        <w:t>tokens of appreciation</w:t>
      </w:r>
      <w:r w:rsidR="00CD4AA0">
        <w:rPr>
          <w:rFonts w:ascii="Courier New" w:hAnsi="Courier New" w:cs="Courier New"/>
        </w:rPr>
        <w:t>.</w:t>
      </w:r>
    </w:p>
    <w:p w14:paraId="55E3E998" w14:textId="77777777" w:rsidR="005C0CB3" w:rsidRDefault="005C0CB3" w:rsidP="004200E2">
      <w:pPr>
        <w:pStyle w:val="aBodyText"/>
        <w:spacing w:before="0"/>
        <w:rPr>
          <w:rFonts w:ascii="Courier New" w:hAnsi="Courier New" w:cs="Courier New"/>
        </w:rPr>
      </w:pPr>
    </w:p>
    <w:p w14:paraId="0A426D08" w14:textId="05CDA14B" w:rsidR="005C0CB3" w:rsidRDefault="005C0CB3" w:rsidP="004200E2">
      <w:pPr>
        <w:pStyle w:val="aBodyText"/>
        <w:spacing w:before="0"/>
        <w:rPr>
          <w:rFonts w:ascii="Courier New" w:hAnsi="Courier New" w:cs="Courier New"/>
        </w:rPr>
      </w:pPr>
      <w:r w:rsidRPr="00D96D9E">
        <w:rPr>
          <w:rFonts w:ascii="Courier New" w:hAnsi="Courier New" w:cs="Courier New"/>
        </w:rPr>
        <w:t xml:space="preserve">The estimated cost to carry out the data collection activities annually for this project is </w:t>
      </w:r>
      <w:r w:rsidRPr="000006DE">
        <w:rPr>
          <w:rFonts w:ascii="Courier New" w:hAnsi="Courier New" w:cs="Courier New"/>
          <w:b/>
        </w:rPr>
        <w:t>$</w:t>
      </w:r>
      <w:r>
        <w:rPr>
          <w:rFonts w:ascii="Courier New" w:hAnsi="Courier New" w:cs="Courier New"/>
          <w:b/>
        </w:rPr>
        <w:t>241,463</w:t>
      </w:r>
      <w:r w:rsidR="001A07B0">
        <w:rPr>
          <w:rFonts w:ascii="Courier New" w:hAnsi="Courier New" w:cs="Courier New"/>
          <w:b/>
        </w:rPr>
        <w:t>.</w:t>
      </w:r>
    </w:p>
    <w:p w14:paraId="0DDC4118" w14:textId="77777777" w:rsidR="004200E2" w:rsidRPr="00D96D9E" w:rsidRDefault="004200E2" w:rsidP="004200E2">
      <w:pPr>
        <w:pStyle w:val="aBodyText"/>
        <w:spacing w:before="0"/>
        <w:rPr>
          <w:rFonts w:ascii="Courier New" w:hAnsi="Courier New" w:cs="Courier New"/>
        </w:rPr>
      </w:pPr>
    </w:p>
    <w:p w14:paraId="0F61D7E0" w14:textId="42E2041A" w:rsidR="00BC3A12" w:rsidRPr="00D96D9E" w:rsidRDefault="00BE060F" w:rsidP="004200E2">
      <w:pPr>
        <w:pStyle w:val="aExhibitTitle"/>
        <w:spacing w:before="0" w:after="0"/>
        <w:rPr>
          <w:rFonts w:ascii="Courier New" w:hAnsi="Courier New" w:cs="Courier New"/>
        </w:rPr>
      </w:pPr>
      <w:bookmarkStart w:id="39" w:name="_Toc476750028"/>
      <w:bookmarkStart w:id="40" w:name="_Toc476815406"/>
      <w:r w:rsidRPr="00D96D9E">
        <w:rPr>
          <w:rStyle w:val="aExhibitColor"/>
          <w:rFonts w:ascii="Courier New" w:hAnsi="Courier New" w:cs="Courier New"/>
        </w:rPr>
        <w:t>Exhibit A</w:t>
      </w:r>
      <w:r w:rsidR="00982237" w:rsidRPr="00D96D9E">
        <w:rPr>
          <w:rStyle w:val="aExhibitColor"/>
          <w:rFonts w:ascii="Courier New" w:hAnsi="Courier New" w:cs="Courier New"/>
        </w:rPr>
        <w:t>14.1:</w:t>
      </w:r>
      <w:r w:rsidR="00982237" w:rsidRPr="00D96D9E">
        <w:rPr>
          <w:rStyle w:val="aExhibitColor"/>
          <w:rFonts w:ascii="Courier New" w:hAnsi="Courier New" w:cs="Courier New"/>
        </w:rPr>
        <w:tab/>
      </w:r>
      <w:r w:rsidR="00D0718D" w:rsidRPr="00D96D9E">
        <w:rPr>
          <w:rFonts w:ascii="Courier New" w:hAnsi="Courier New" w:cs="Courier New"/>
        </w:rPr>
        <w:t xml:space="preserve">Annual </w:t>
      </w:r>
      <w:r w:rsidR="00BC3A12" w:rsidRPr="00D96D9E">
        <w:rPr>
          <w:rFonts w:ascii="Courier New" w:hAnsi="Courier New" w:cs="Courier New"/>
        </w:rPr>
        <w:t>Cost to the Government</w:t>
      </w:r>
      <w:bookmarkEnd w:id="39"/>
      <w:bookmarkEnd w:id="40"/>
    </w:p>
    <w:tbl>
      <w:tblPr>
        <w:tblStyle w:val="aTable"/>
        <w:tblW w:w="5000" w:type="pct"/>
        <w:jc w:val="center"/>
        <w:tblLook w:val="01E0" w:firstRow="1" w:lastRow="1" w:firstColumn="1" w:lastColumn="1" w:noHBand="0" w:noVBand="0"/>
      </w:tblPr>
      <w:tblGrid>
        <w:gridCol w:w="1717"/>
        <w:gridCol w:w="5800"/>
        <w:gridCol w:w="1901"/>
      </w:tblGrid>
      <w:tr w:rsidR="00603813" w:rsidRPr="00D96D9E" w14:paraId="38DA8086" w14:textId="77777777" w:rsidTr="003C0D3F">
        <w:trPr>
          <w:cnfStyle w:val="100000000000" w:firstRow="1" w:lastRow="0" w:firstColumn="0" w:lastColumn="0" w:oddVBand="0" w:evenVBand="0" w:oddHBand="0" w:evenHBand="0" w:firstRowFirstColumn="0" w:firstRowLastColumn="0" w:lastRowFirstColumn="0" w:lastRowLastColumn="0"/>
          <w:jc w:val="center"/>
        </w:trPr>
        <w:tc>
          <w:tcPr>
            <w:tcW w:w="912" w:type="pct"/>
            <w:shd w:val="clear" w:color="auto" w:fill="auto"/>
          </w:tcPr>
          <w:p w14:paraId="1410C3CE" w14:textId="77777777" w:rsidR="00BC3A12" w:rsidRPr="00D96D9E" w:rsidRDefault="00BC3A12" w:rsidP="004200E2">
            <w:pPr>
              <w:pStyle w:val="aTableHeaderC"/>
              <w:spacing w:before="0" w:after="0"/>
              <w:rPr>
                <w:rFonts w:ascii="Courier New" w:hAnsi="Courier New" w:cs="Courier New"/>
              </w:rPr>
            </w:pPr>
            <w:r w:rsidRPr="00D96D9E">
              <w:rPr>
                <w:rFonts w:ascii="Courier New" w:hAnsi="Courier New" w:cs="Courier New"/>
              </w:rPr>
              <w:t>Expense Type</w:t>
            </w:r>
          </w:p>
        </w:tc>
        <w:tc>
          <w:tcPr>
            <w:tcW w:w="3079" w:type="pct"/>
            <w:shd w:val="clear" w:color="auto" w:fill="auto"/>
          </w:tcPr>
          <w:p w14:paraId="6234834F" w14:textId="77777777" w:rsidR="00BC3A12" w:rsidRPr="00D96D9E" w:rsidRDefault="00BC3A12" w:rsidP="004200E2">
            <w:pPr>
              <w:pStyle w:val="aTableHeaderC"/>
              <w:spacing w:before="0" w:after="0"/>
              <w:rPr>
                <w:rFonts w:ascii="Courier New" w:hAnsi="Courier New" w:cs="Courier New"/>
                <w:highlight w:val="yellow"/>
              </w:rPr>
            </w:pPr>
            <w:r w:rsidRPr="00D96D9E">
              <w:rPr>
                <w:rFonts w:ascii="Courier New" w:hAnsi="Courier New" w:cs="Courier New"/>
              </w:rPr>
              <w:t>Expense Explanation</w:t>
            </w:r>
          </w:p>
        </w:tc>
        <w:tc>
          <w:tcPr>
            <w:tcW w:w="0" w:type="auto"/>
            <w:shd w:val="clear" w:color="auto" w:fill="auto"/>
          </w:tcPr>
          <w:p w14:paraId="3EDCD4BF" w14:textId="77777777" w:rsidR="00BC3A12" w:rsidRPr="00D96D9E" w:rsidRDefault="00BC3A12" w:rsidP="004200E2">
            <w:pPr>
              <w:pStyle w:val="aTableHeaderC"/>
              <w:spacing w:before="0" w:after="0"/>
              <w:rPr>
                <w:rFonts w:ascii="Courier New" w:hAnsi="Courier New" w:cs="Courier New"/>
              </w:rPr>
            </w:pPr>
            <w:r w:rsidRPr="00D96D9E">
              <w:rPr>
                <w:rFonts w:ascii="Courier New" w:hAnsi="Courier New" w:cs="Courier New"/>
              </w:rPr>
              <w:t>Annual Costs (dollars)</w:t>
            </w:r>
          </w:p>
        </w:tc>
      </w:tr>
      <w:tr w:rsidR="0057381D" w:rsidRPr="00D96D9E" w14:paraId="4AFBE549" w14:textId="77777777" w:rsidTr="003C0D3F">
        <w:trPr>
          <w:cnfStyle w:val="000000100000" w:firstRow="0" w:lastRow="0" w:firstColumn="0" w:lastColumn="0" w:oddVBand="0" w:evenVBand="0" w:oddHBand="1" w:evenHBand="0" w:firstRowFirstColumn="0" w:firstRowLastColumn="0" w:lastRowFirstColumn="0" w:lastRowLastColumn="0"/>
          <w:jc w:val="center"/>
        </w:trPr>
        <w:tc>
          <w:tcPr>
            <w:tcW w:w="912" w:type="pct"/>
            <w:vMerge w:val="restart"/>
            <w:shd w:val="clear" w:color="auto" w:fill="auto"/>
          </w:tcPr>
          <w:p w14:paraId="3181660E" w14:textId="77777777" w:rsidR="0057381D" w:rsidRPr="00D96D9E" w:rsidRDefault="0057381D" w:rsidP="004200E2">
            <w:pPr>
              <w:pStyle w:val="aTableBodyLeft"/>
              <w:spacing w:before="0" w:after="0"/>
              <w:rPr>
                <w:rFonts w:ascii="Courier New" w:hAnsi="Courier New" w:cs="Courier New"/>
              </w:rPr>
            </w:pPr>
            <w:r w:rsidRPr="00D96D9E">
              <w:rPr>
                <w:rFonts w:ascii="Courier New" w:hAnsi="Courier New" w:cs="Courier New"/>
              </w:rPr>
              <w:t>Direct Costs to the Federal Government</w:t>
            </w:r>
          </w:p>
        </w:tc>
        <w:tc>
          <w:tcPr>
            <w:tcW w:w="3079" w:type="pct"/>
            <w:shd w:val="clear" w:color="auto" w:fill="auto"/>
          </w:tcPr>
          <w:p w14:paraId="4C34E49A" w14:textId="134E5358" w:rsidR="0057381D" w:rsidRPr="000006DE" w:rsidRDefault="0057381D" w:rsidP="004200E2">
            <w:pPr>
              <w:pStyle w:val="aTableBodyLeft"/>
              <w:spacing w:before="0" w:after="0"/>
              <w:rPr>
                <w:rFonts w:ascii="Courier New" w:hAnsi="Courier New" w:cs="Courier New"/>
                <w:szCs w:val="24"/>
                <w:lang w:val="es-US"/>
              </w:rPr>
            </w:pPr>
            <w:r w:rsidRPr="000006DE">
              <w:rPr>
                <w:rFonts w:ascii="Courier New" w:hAnsi="Courier New" w:cs="Courier New"/>
                <w:szCs w:val="24"/>
              </w:rPr>
              <w:t xml:space="preserve">CDC, </w:t>
            </w:r>
            <w:r w:rsidR="00802C21" w:rsidRPr="000006DE">
              <w:rPr>
                <w:rFonts w:ascii="Courier New" w:hAnsi="Courier New" w:cs="Courier New"/>
                <w:szCs w:val="24"/>
              </w:rPr>
              <w:t>employee oversight</w:t>
            </w:r>
            <w:r w:rsidRPr="000006DE">
              <w:rPr>
                <w:rFonts w:ascii="Courier New" w:hAnsi="Courier New" w:cs="Courier New"/>
                <w:szCs w:val="24"/>
              </w:rPr>
              <w:t xml:space="preserve"> (</w:t>
            </w:r>
            <w:r w:rsidR="00802C21" w:rsidRPr="000006DE">
              <w:rPr>
                <w:rFonts w:ascii="Courier New" w:hAnsi="Courier New" w:cs="Courier New"/>
                <w:szCs w:val="24"/>
              </w:rPr>
              <w:t>1 GS-13</w:t>
            </w:r>
            <w:r w:rsidRPr="000006DE">
              <w:rPr>
                <w:rFonts w:ascii="Courier New" w:hAnsi="Courier New" w:cs="Courier New"/>
                <w:szCs w:val="24"/>
              </w:rPr>
              <w:t>, 0.</w:t>
            </w:r>
            <w:r w:rsidR="00802C21" w:rsidRPr="000006DE">
              <w:rPr>
                <w:rFonts w:ascii="Courier New" w:hAnsi="Courier New" w:cs="Courier New"/>
                <w:szCs w:val="24"/>
              </w:rPr>
              <w:t>25</w:t>
            </w:r>
            <w:r w:rsidRPr="000006DE">
              <w:rPr>
                <w:rFonts w:ascii="Courier New" w:hAnsi="Courier New" w:cs="Courier New"/>
                <w:szCs w:val="24"/>
              </w:rPr>
              <w:t xml:space="preserve"> FTE)</w:t>
            </w:r>
          </w:p>
        </w:tc>
        <w:tc>
          <w:tcPr>
            <w:tcW w:w="0" w:type="auto"/>
            <w:shd w:val="clear" w:color="auto" w:fill="auto"/>
          </w:tcPr>
          <w:p w14:paraId="2432C6A8" w14:textId="45F35851" w:rsidR="0057381D" w:rsidRPr="000006DE" w:rsidRDefault="0057381D" w:rsidP="004200E2">
            <w:pPr>
              <w:pStyle w:val="aTableBodyLeft"/>
              <w:spacing w:before="0" w:after="0"/>
              <w:rPr>
                <w:rFonts w:ascii="Courier New" w:hAnsi="Courier New" w:cs="Courier New"/>
                <w:szCs w:val="24"/>
              </w:rPr>
            </w:pPr>
            <w:r w:rsidRPr="000006DE">
              <w:rPr>
                <w:rFonts w:ascii="Courier New" w:hAnsi="Courier New" w:cs="Courier New"/>
                <w:szCs w:val="24"/>
              </w:rPr>
              <w:t>$</w:t>
            </w:r>
            <w:r w:rsidR="00802C21" w:rsidRPr="000006DE">
              <w:rPr>
                <w:rFonts w:ascii="Courier New" w:hAnsi="Courier New" w:cs="Courier New"/>
                <w:szCs w:val="24"/>
              </w:rPr>
              <w:t>25,000</w:t>
            </w:r>
          </w:p>
        </w:tc>
      </w:tr>
      <w:tr w:rsidR="0057381D" w:rsidRPr="00D96D9E" w14:paraId="483DF501" w14:textId="77777777" w:rsidTr="3B3A7C70">
        <w:trPr>
          <w:cnfStyle w:val="000000010000" w:firstRow="0" w:lastRow="0" w:firstColumn="0" w:lastColumn="0" w:oddVBand="0" w:evenVBand="0" w:oddHBand="0" w:evenHBand="1" w:firstRowFirstColumn="0" w:firstRowLastColumn="0" w:lastRowFirstColumn="0" w:lastRowLastColumn="0"/>
          <w:jc w:val="center"/>
        </w:trPr>
        <w:tc>
          <w:tcPr>
            <w:tcW w:w="912" w:type="pct"/>
            <w:vMerge/>
          </w:tcPr>
          <w:p w14:paraId="3C97FB95" w14:textId="77777777" w:rsidR="0057381D" w:rsidRPr="00D96D9E" w:rsidRDefault="0057381D"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tcPr>
          <w:p w14:paraId="2D9B69B5" w14:textId="23E10909" w:rsidR="0057381D" w:rsidRPr="000006DE" w:rsidRDefault="0057381D" w:rsidP="004200E2">
            <w:pPr>
              <w:pStyle w:val="aTableBodyLeft"/>
              <w:spacing w:before="0" w:after="0"/>
              <w:rPr>
                <w:rFonts w:ascii="Courier New" w:hAnsi="Courier New" w:cs="Courier New"/>
                <w:szCs w:val="24"/>
              </w:rPr>
            </w:pPr>
            <w:r w:rsidRPr="000006DE">
              <w:rPr>
                <w:rFonts w:ascii="Courier New" w:hAnsi="Courier New" w:cs="Courier New"/>
                <w:szCs w:val="24"/>
              </w:rPr>
              <w:t>CDC, Contracting Officer (GS-1</w:t>
            </w:r>
            <w:r w:rsidR="00802C21" w:rsidRPr="000006DE">
              <w:rPr>
                <w:rFonts w:ascii="Courier New" w:hAnsi="Courier New" w:cs="Courier New"/>
                <w:szCs w:val="24"/>
              </w:rPr>
              <w:t>3</w:t>
            </w:r>
            <w:r w:rsidRPr="000006DE">
              <w:rPr>
                <w:rFonts w:ascii="Courier New" w:hAnsi="Courier New" w:cs="Courier New"/>
                <w:szCs w:val="24"/>
              </w:rPr>
              <w:t>, 0.</w:t>
            </w:r>
            <w:r w:rsidR="00802C21" w:rsidRPr="000006DE">
              <w:rPr>
                <w:rFonts w:ascii="Courier New" w:hAnsi="Courier New" w:cs="Courier New"/>
                <w:szCs w:val="24"/>
              </w:rPr>
              <w:t>015</w:t>
            </w:r>
            <w:r w:rsidR="004200E2" w:rsidRPr="000006DE">
              <w:rPr>
                <w:rFonts w:ascii="Courier New" w:hAnsi="Courier New" w:cs="Courier New"/>
                <w:szCs w:val="24"/>
              </w:rPr>
              <w:t xml:space="preserve"> </w:t>
            </w:r>
            <w:r w:rsidRPr="000006DE">
              <w:rPr>
                <w:rFonts w:ascii="Courier New" w:hAnsi="Courier New" w:cs="Courier New"/>
                <w:szCs w:val="24"/>
              </w:rPr>
              <w:t>FTE)</w:t>
            </w:r>
          </w:p>
        </w:tc>
        <w:tc>
          <w:tcPr>
            <w:tcW w:w="0" w:type="auto"/>
          </w:tcPr>
          <w:p w14:paraId="3E3311C8" w14:textId="1CFB16C5" w:rsidR="0057381D" w:rsidRPr="000006DE" w:rsidRDefault="004200E2" w:rsidP="004200E2">
            <w:pPr>
              <w:pStyle w:val="aTableBodyLeft"/>
              <w:spacing w:before="0" w:after="0"/>
              <w:rPr>
                <w:rFonts w:ascii="Courier New" w:hAnsi="Courier New" w:cs="Courier New"/>
                <w:szCs w:val="24"/>
              </w:rPr>
            </w:pPr>
            <w:r w:rsidRPr="000006DE">
              <w:rPr>
                <w:rFonts w:ascii="Courier New" w:hAnsi="Courier New" w:cs="Courier New"/>
                <w:szCs w:val="24"/>
              </w:rPr>
              <w:t>$</w:t>
            </w:r>
            <w:r w:rsidR="00802C21" w:rsidRPr="000006DE">
              <w:rPr>
                <w:rFonts w:ascii="Courier New" w:hAnsi="Courier New" w:cs="Courier New"/>
                <w:szCs w:val="24"/>
              </w:rPr>
              <w:t>1,500</w:t>
            </w:r>
          </w:p>
        </w:tc>
      </w:tr>
      <w:tr w:rsidR="0057381D" w:rsidRPr="00D96D9E" w14:paraId="3B5A29DA" w14:textId="77777777" w:rsidTr="3B3A7C70">
        <w:trPr>
          <w:cnfStyle w:val="000000100000" w:firstRow="0" w:lastRow="0" w:firstColumn="0" w:lastColumn="0" w:oddVBand="0" w:evenVBand="0" w:oddHBand="1" w:evenHBand="0" w:firstRowFirstColumn="0" w:firstRowLastColumn="0" w:lastRowFirstColumn="0" w:lastRowLastColumn="0"/>
          <w:jc w:val="center"/>
        </w:trPr>
        <w:tc>
          <w:tcPr>
            <w:tcW w:w="912" w:type="pct"/>
            <w:vMerge/>
          </w:tcPr>
          <w:p w14:paraId="0F398281" w14:textId="77777777" w:rsidR="0057381D" w:rsidRPr="00D96D9E" w:rsidRDefault="0057381D"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tcPr>
          <w:p w14:paraId="2C5038F9" w14:textId="7772A477" w:rsidR="0057381D" w:rsidRPr="00D96D9E" w:rsidRDefault="0057381D" w:rsidP="004200E2">
            <w:pPr>
              <w:pStyle w:val="aTableBodyLeft"/>
              <w:spacing w:before="0" w:after="0"/>
              <w:rPr>
                <w:rFonts w:ascii="Courier New" w:hAnsi="Courier New" w:cs="Courier New"/>
                <w:szCs w:val="24"/>
              </w:rPr>
            </w:pPr>
            <w:r w:rsidRPr="00D96D9E">
              <w:rPr>
                <w:rFonts w:ascii="Courier New" w:hAnsi="Courier New" w:cs="Courier New"/>
                <w:b/>
                <w:bCs/>
                <w:szCs w:val="24"/>
              </w:rPr>
              <w:t>Subtotal, Direct Costs</w:t>
            </w:r>
          </w:p>
        </w:tc>
        <w:tc>
          <w:tcPr>
            <w:tcW w:w="0" w:type="auto"/>
          </w:tcPr>
          <w:p w14:paraId="1CA68572" w14:textId="69EF3411" w:rsidR="0057381D" w:rsidRPr="004200E2" w:rsidRDefault="004200E2" w:rsidP="004200E2">
            <w:pPr>
              <w:pStyle w:val="aTableBodyLeft"/>
              <w:spacing w:before="0" w:after="0"/>
              <w:rPr>
                <w:rFonts w:ascii="Courier New" w:hAnsi="Courier New" w:cs="Courier New"/>
                <w:b/>
                <w:szCs w:val="24"/>
              </w:rPr>
            </w:pPr>
            <w:r w:rsidRPr="004200E2">
              <w:rPr>
                <w:rFonts w:ascii="Courier New" w:hAnsi="Courier New" w:cs="Courier New"/>
                <w:b/>
                <w:szCs w:val="24"/>
              </w:rPr>
              <w:t>$</w:t>
            </w:r>
            <w:r w:rsidR="00802C21">
              <w:rPr>
                <w:rFonts w:ascii="Courier New" w:hAnsi="Courier New" w:cs="Courier New"/>
                <w:b/>
                <w:szCs w:val="24"/>
              </w:rPr>
              <w:t>26,500</w:t>
            </w:r>
          </w:p>
        </w:tc>
      </w:tr>
      <w:tr w:rsidR="003B24F7" w:rsidRPr="00D96D9E" w14:paraId="67A15F82" w14:textId="77777777" w:rsidTr="003C0D3F">
        <w:trPr>
          <w:cnfStyle w:val="000000010000" w:firstRow="0" w:lastRow="0" w:firstColumn="0" w:lastColumn="0" w:oddVBand="0" w:evenVBand="0" w:oddHBand="0" w:evenHBand="1" w:firstRowFirstColumn="0" w:firstRowLastColumn="0" w:lastRowFirstColumn="0" w:lastRowLastColumn="0"/>
          <w:trHeight w:val="296"/>
          <w:jc w:val="center"/>
        </w:trPr>
        <w:tc>
          <w:tcPr>
            <w:tcW w:w="912" w:type="pct"/>
            <w:vMerge w:val="restart"/>
            <w:shd w:val="clear" w:color="auto" w:fill="auto"/>
          </w:tcPr>
          <w:p w14:paraId="0D0455F5" w14:textId="77777777" w:rsidR="003B24F7" w:rsidRPr="00D96D9E" w:rsidRDefault="003B24F7" w:rsidP="004200E2">
            <w:pPr>
              <w:pStyle w:val="aTableBodyLeft"/>
              <w:spacing w:before="0" w:after="0"/>
              <w:rPr>
                <w:rFonts w:ascii="Courier New" w:hAnsi="Courier New" w:cs="Courier New"/>
              </w:rPr>
            </w:pPr>
            <w:r w:rsidRPr="00D96D9E">
              <w:rPr>
                <w:rFonts w:ascii="Courier New" w:hAnsi="Courier New" w:cs="Courier New"/>
              </w:rPr>
              <w:t>Cooperative Agreement or Contract Costs</w:t>
            </w:r>
          </w:p>
        </w:tc>
        <w:tc>
          <w:tcPr>
            <w:tcW w:w="3079" w:type="pct"/>
            <w:shd w:val="clear" w:color="auto" w:fill="auto"/>
          </w:tcPr>
          <w:p w14:paraId="427399D9" w14:textId="0FEDE0FC" w:rsidR="004200E2" w:rsidRPr="00D96D9E" w:rsidRDefault="003B24F7" w:rsidP="004200E2">
            <w:pPr>
              <w:pStyle w:val="aTableBodyLeft"/>
              <w:spacing w:before="0" w:after="0"/>
              <w:rPr>
                <w:rFonts w:ascii="Courier New" w:hAnsi="Courier New" w:cs="Courier New"/>
                <w:szCs w:val="24"/>
              </w:rPr>
            </w:pPr>
            <w:r w:rsidRPr="00D96D9E">
              <w:rPr>
                <w:rFonts w:ascii="Courier New" w:hAnsi="Courier New" w:cs="Courier New"/>
                <w:szCs w:val="24"/>
              </w:rPr>
              <w:t>Contract Cost</w:t>
            </w:r>
          </w:p>
          <w:p w14:paraId="7A624F99" w14:textId="483481F2" w:rsidR="003B24F7" w:rsidRPr="00D96D9E" w:rsidRDefault="003B24F7" w:rsidP="004200E2">
            <w:pPr>
              <w:pStyle w:val="aTableBodyLeft"/>
              <w:spacing w:before="0" w:after="0"/>
              <w:rPr>
                <w:rFonts w:ascii="Courier New" w:hAnsi="Courier New" w:cs="Courier New"/>
                <w:szCs w:val="24"/>
              </w:rPr>
            </w:pPr>
          </w:p>
        </w:tc>
        <w:tc>
          <w:tcPr>
            <w:tcW w:w="0" w:type="auto"/>
            <w:shd w:val="clear" w:color="auto" w:fill="auto"/>
          </w:tcPr>
          <w:p w14:paraId="2894983F" w14:textId="6BEDBA70" w:rsidR="003B24F7" w:rsidRPr="00D96D9E" w:rsidRDefault="004200E2" w:rsidP="004200E2">
            <w:pPr>
              <w:pStyle w:val="aTableBodyLeft"/>
              <w:spacing w:before="0" w:after="0"/>
              <w:rPr>
                <w:rFonts w:ascii="Courier New" w:hAnsi="Courier New" w:cs="Courier New"/>
                <w:bCs/>
                <w:szCs w:val="24"/>
              </w:rPr>
            </w:pPr>
            <w:r w:rsidRPr="00D96D9E">
              <w:rPr>
                <w:rFonts w:ascii="Courier New" w:hAnsi="Courier New" w:cs="Courier New"/>
                <w:szCs w:val="24"/>
              </w:rPr>
              <w:t>$</w:t>
            </w:r>
            <w:r w:rsidR="008603F3">
              <w:rPr>
                <w:rFonts w:ascii="Courier New" w:hAnsi="Courier New" w:cs="Courier New"/>
                <w:szCs w:val="24"/>
              </w:rPr>
              <w:t>214,963</w:t>
            </w:r>
          </w:p>
        </w:tc>
      </w:tr>
      <w:tr w:rsidR="003B24F7" w:rsidRPr="00D96D9E" w14:paraId="225356A0" w14:textId="77777777" w:rsidTr="3B3A7C70">
        <w:trPr>
          <w:cnfStyle w:val="000000100000" w:firstRow="0" w:lastRow="0" w:firstColumn="0" w:lastColumn="0" w:oddVBand="0" w:evenVBand="0" w:oddHBand="1" w:evenHBand="0" w:firstRowFirstColumn="0" w:firstRowLastColumn="0" w:lastRowFirstColumn="0" w:lastRowLastColumn="0"/>
          <w:jc w:val="center"/>
        </w:trPr>
        <w:tc>
          <w:tcPr>
            <w:tcW w:w="912" w:type="pct"/>
            <w:vMerge/>
          </w:tcPr>
          <w:p w14:paraId="128FBD40" w14:textId="67E1EB21" w:rsidR="003B24F7" w:rsidRPr="00D96D9E" w:rsidRDefault="003B24F7"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tcPr>
          <w:p w14:paraId="2F5C03B0" w14:textId="26CF13BE" w:rsidR="003B24F7" w:rsidRPr="00D96D9E" w:rsidRDefault="003B24F7" w:rsidP="004200E2">
            <w:pPr>
              <w:pStyle w:val="aTableBodyLeft"/>
              <w:spacing w:before="0" w:after="0"/>
              <w:rPr>
                <w:rFonts w:ascii="Courier New" w:hAnsi="Courier New" w:cs="Courier New"/>
                <w:b/>
                <w:szCs w:val="24"/>
              </w:rPr>
            </w:pPr>
            <w:r w:rsidRPr="00D96D9E">
              <w:rPr>
                <w:rFonts w:ascii="Courier New" w:hAnsi="Courier New" w:cs="Courier New"/>
                <w:b/>
                <w:szCs w:val="24"/>
              </w:rPr>
              <w:t>Subtotal, Contract Costs</w:t>
            </w:r>
          </w:p>
        </w:tc>
        <w:tc>
          <w:tcPr>
            <w:tcW w:w="0" w:type="auto"/>
          </w:tcPr>
          <w:p w14:paraId="78063CB1" w14:textId="0EB62A97" w:rsidR="003B24F7" w:rsidRPr="004200E2" w:rsidRDefault="004200E2" w:rsidP="004200E2">
            <w:pPr>
              <w:pStyle w:val="aTableBodyLeft"/>
              <w:spacing w:before="0" w:after="0"/>
              <w:rPr>
                <w:rFonts w:ascii="Courier New" w:hAnsi="Courier New" w:cs="Courier New"/>
                <w:b/>
                <w:szCs w:val="24"/>
              </w:rPr>
            </w:pPr>
            <w:r w:rsidRPr="004200E2">
              <w:rPr>
                <w:rFonts w:ascii="Courier New" w:hAnsi="Courier New" w:cs="Courier New"/>
                <w:b/>
                <w:szCs w:val="24"/>
              </w:rPr>
              <w:t>$</w:t>
            </w:r>
            <w:r w:rsidR="008603F3">
              <w:rPr>
                <w:rFonts w:ascii="Courier New" w:hAnsi="Courier New" w:cs="Courier New"/>
                <w:b/>
                <w:szCs w:val="24"/>
              </w:rPr>
              <w:t>214,963</w:t>
            </w:r>
          </w:p>
        </w:tc>
      </w:tr>
      <w:tr w:rsidR="003B24F7" w:rsidRPr="00D96D9E" w14:paraId="48593675" w14:textId="77777777" w:rsidTr="3B3A7C70">
        <w:trPr>
          <w:cnfStyle w:val="000000010000" w:firstRow="0" w:lastRow="0" w:firstColumn="0" w:lastColumn="0" w:oddVBand="0" w:evenVBand="0" w:oddHBand="0" w:evenHBand="1" w:firstRowFirstColumn="0" w:firstRowLastColumn="0" w:lastRowFirstColumn="0" w:lastRowLastColumn="0"/>
          <w:jc w:val="center"/>
        </w:trPr>
        <w:tc>
          <w:tcPr>
            <w:tcW w:w="912" w:type="pct"/>
            <w:vMerge/>
          </w:tcPr>
          <w:p w14:paraId="722F0992" w14:textId="77777777" w:rsidR="003B24F7" w:rsidRPr="00D96D9E" w:rsidRDefault="003B24F7"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3079" w:type="pct"/>
          </w:tcPr>
          <w:p w14:paraId="118F10E4" w14:textId="77777777" w:rsidR="003B24F7" w:rsidRPr="00D96D9E" w:rsidRDefault="003B24F7" w:rsidP="004200E2">
            <w:pPr>
              <w:pStyle w:val="aTableBodyLeft"/>
              <w:spacing w:before="0" w:after="0"/>
              <w:rPr>
                <w:rFonts w:ascii="Courier New" w:hAnsi="Courier New" w:cs="Courier New"/>
                <w:b/>
                <w:szCs w:val="24"/>
              </w:rPr>
            </w:pPr>
            <w:r w:rsidRPr="00D96D9E">
              <w:rPr>
                <w:rFonts w:ascii="Courier New" w:hAnsi="Courier New" w:cs="Courier New"/>
                <w:b/>
                <w:szCs w:val="24"/>
              </w:rPr>
              <w:t xml:space="preserve">TOTAL COST TO THE GOVERNMENT </w:t>
            </w:r>
          </w:p>
        </w:tc>
        <w:tc>
          <w:tcPr>
            <w:tcW w:w="0" w:type="auto"/>
          </w:tcPr>
          <w:p w14:paraId="3887AF34" w14:textId="1E35B517" w:rsidR="003B24F7" w:rsidRPr="00D96D9E" w:rsidRDefault="003B24F7" w:rsidP="004200E2">
            <w:pPr>
              <w:pStyle w:val="aTableBodyLeft"/>
              <w:tabs>
                <w:tab w:val="center" w:pos="914"/>
              </w:tabs>
              <w:spacing w:before="0" w:after="0"/>
              <w:rPr>
                <w:rFonts w:ascii="Courier New" w:hAnsi="Courier New" w:cs="Courier New"/>
                <w:b/>
                <w:szCs w:val="24"/>
              </w:rPr>
            </w:pPr>
            <w:r w:rsidRPr="00D96D9E">
              <w:rPr>
                <w:rFonts w:ascii="Courier New" w:hAnsi="Courier New" w:cs="Courier New"/>
                <w:b/>
                <w:szCs w:val="24"/>
              </w:rPr>
              <w:t>$</w:t>
            </w:r>
            <w:r w:rsidR="000006DE">
              <w:rPr>
                <w:rFonts w:ascii="Courier New" w:hAnsi="Courier New" w:cs="Courier New"/>
                <w:b/>
                <w:szCs w:val="24"/>
              </w:rPr>
              <w:t>241,463</w:t>
            </w:r>
          </w:p>
        </w:tc>
      </w:tr>
    </w:tbl>
    <w:p w14:paraId="11B8C82D" w14:textId="77777777" w:rsidR="00FC204F" w:rsidRDefault="00FC204F" w:rsidP="004200E2">
      <w:pPr>
        <w:pStyle w:val="aBodyText"/>
        <w:spacing w:before="0"/>
        <w:rPr>
          <w:rFonts w:ascii="Courier New" w:hAnsi="Courier New" w:cs="Courier New"/>
          <w:b/>
          <w:bCs/>
          <w:iCs/>
        </w:rPr>
      </w:pPr>
      <w:bookmarkStart w:id="41" w:name="_Toc476817319"/>
      <w:bookmarkStart w:id="42" w:name="_Toc306891248"/>
      <w:bookmarkStart w:id="43" w:name="_Toc235958552"/>
    </w:p>
    <w:p w14:paraId="2D3A2E94" w14:textId="29FAB32E" w:rsidR="00450EDA" w:rsidRPr="00D96D9E" w:rsidRDefault="00450EDA" w:rsidP="004200E2">
      <w:pPr>
        <w:pStyle w:val="aBodyText"/>
        <w:spacing w:before="0"/>
        <w:rPr>
          <w:rFonts w:ascii="Courier New" w:hAnsi="Courier New" w:cs="Courier New"/>
          <w:b/>
          <w:bCs/>
          <w:iCs/>
        </w:rPr>
      </w:pPr>
      <w:r w:rsidRPr="00D96D9E">
        <w:rPr>
          <w:rFonts w:ascii="Courier New" w:hAnsi="Courier New" w:cs="Courier New"/>
          <w:b/>
          <w:bCs/>
          <w:iCs/>
        </w:rPr>
        <w:t>15.</w:t>
      </w:r>
      <w:r w:rsidRPr="00D96D9E">
        <w:rPr>
          <w:rFonts w:ascii="Courier New" w:hAnsi="Courier New" w:cs="Courier New"/>
          <w:b/>
          <w:bCs/>
          <w:iCs/>
        </w:rPr>
        <w:tab/>
        <w:t>Explanation for Program Changes or Adjustments</w:t>
      </w:r>
      <w:bookmarkEnd w:id="41"/>
      <w:r w:rsidRPr="00D96D9E">
        <w:rPr>
          <w:rFonts w:ascii="Courier New" w:hAnsi="Courier New" w:cs="Courier New"/>
          <w:b/>
          <w:bCs/>
          <w:iCs/>
        </w:rPr>
        <w:t xml:space="preserve"> </w:t>
      </w:r>
      <w:bookmarkEnd w:id="42"/>
    </w:p>
    <w:p w14:paraId="6129A72F" w14:textId="77777777" w:rsidR="0016779B" w:rsidRDefault="0016779B" w:rsidP="004200E2">
      <w:pPr>
        <w:pStyle w:val="aBodyText"/>
        <w:spacing w:before="0"/>
        <w:rPr>
          <w:rFonts w:ascii="Courier New" w:hAnsi="Courier New" w:cs="Courier New"/>
          <w:highlight w:val="yellow"/>
        </w:rPr>
      </w:pPr>
    </w:p>
    <w:p w14:paraId="7AEE159C" w14:textId="1D133EF5" w:rsidR="006A3D4F" w:rsidRPr="00D96D9E" w:rsidRDefault="00C74B51" w:rsidP="004200E2">
      <w:pPr>
        <w:pStyle w:val="aBodyText"/>
        <w:spacing w:before="0"/>
        <w:rPr>
          <w:rFonts w:ascii="Courier New" w:hAnsi="Courier New" w:cs="Courier New"/>
        </w:rPr>
      </w:pPr>
      <w:r w:rsidRPr="0016779B">
        <w:rPr>
          <w:rFonts w:ascii="Courier New" w:hAnsi="Courier New" w:cs="Courier New"/>
        </w:rPr>
        <w:t xml:space="preserve">This is </w:t>
      </w:r>
      <w:r w:rsidR="00854BEB" w:rsidRPr="0016779B">
        <w:rPr>
          <w:rFonts w:ascii="Courier New" w:hAnsi="Courier New" w:cs="Courier New"/>
        </w:rPr>
        <w:t>a new</w:t>
      </w:r>
      <w:r w:rsidRPr="0016779B">
        <w:rPr>
          <w:rFonts w:ascii="Courier New" w:hAnsi="Courier New" w:cs="Courier New"/>
        </w:rPr>
        <w:t xml:space="preserve"> </w:t>
      </w:r>
      <w:r w:rsidR="00854BEB" w:rsidRPr="0016779B">
        <w:rPr>
          <w:rFonts w:ascii="Courier New" w:hAnsi="Courier New" w:cs="Courier New"/>
        </w:rPr>
        <w:t xml:space="preserve">GenIC </w:t>
      </w:r>
      <w:r w:rsidR="006A3D4F" w:rsidRPr="0016779B">
        <w:rPr>
          <w:rFonts w:ascii="Courier New" w:hAnsi="Courier New" w:cs="Courier New"/>
        </w:rPr>
        <w:t>inform</w:t>
      </w:r>
      <w:r w:rsidR="00854BEB" w:rsidRPr="0016779B">
        <w:rPr>
          <w:rFonts w:ascii="Courier New" w:hAnsi="Courier New" w:cs="Courier New"/>
        </w:rPr>
        <w:t>ation collection request (ICR)</w:t>
      </w:r>
      <w:r w:rsidR="00B52B9B" w:rsidRPr="00B52B9B">
        <w:t xml:space="preserve"> </w:t>
      </w:r>
      <w:r w:rsidR="00B52B9B" w:rsidRPr="00B52B9B">
        <w:rPr>
          <w:rFonts w:ascii="Courier New" w:hAnsi="Courier New" w:cs="Courier New"/>
        </w:rPr>
        <w:t>under the OMB approved Generic Clearance titled “Formative Research and Tool Development” (OMB #0920-0840 exp. 10/31/2021)</w:t>
      </w:r>
      <w:r w:rsidR="008E00FB" w:rsidRPr="0016779B">
        <w:rPr>
          <w:rFonts w:ascii="Courier New" w:hAnsi="Courier New" w:cs="Courier New"/>
        </w:rPr>
        <w:t>.</w:t>
      </w:r>
      <w:r w:rsidR="00854BEB" w:rsidRPr="00D96D9E">
        <w:rPr>
          <w:rFonts w:ascii="Courier New" w:hAnsi="Courier New" w:cs="Courier New"/>
        </w:rPr>
        <w:t xml:space="preserve">  </w:t>
      </w:r>
      <w:r w:rsidR="00EE0B2D">
        <w:rPr>
          <w:rFonts w:ascii="Courier New" w:hAnsi="Courier New" w:cs="Courier New"/>
        </w:rPr>
        <w:t xml:space="preserve"> </w:t>
      </w:r>
    </w:p>
    <w:p w14:paraId="05BF9642" w14:textId="77777777" w:rsidR="00450EDA" w:rsidRPr="00D96D9E" w:rsidRDefault="00450EDA" w:rsidP="004200E2">
      <w:pPr>
        <w:pStyle w:val="aBodyText"/>
        <w:spacing w:before="0"/>
        <w:rPr>
          <w:rFonts w:ascii="Courier New" w:hAnsi="Courier New" w:cs="Courier New"/>
        </w:rPr>
      </w:pPr>
    </w:p>
    <w:p w14:paraId="3F96F638" w14:textId="77777777" w:rsidR="00450EDA" w:rsidRPr="00D96D9E" w:rsidRDefault="00450EDA" w:rsidP="004200E2">
      <w:pPr>
        <w:pStyle w:val="aBodyText"/>
        <w:spacing w:before="0"/>
        <w:rPr>
          <w:rFonts w:ascii="Courier New" w:hAnsi="Courier New" w:cs="Courier New"/>
          <w:b/>
          <w:bCs/>
          <w:iCs/>
        </w:rPr>
      </w:pPr>
      <w:bookmarkStart w:id="44" w:name="_Toc306891249"/>
      <w:bookmarkStart w:id="45" w:name="_Toc476817320"/>
      <w:r w:rsidRPr="00D96D9E">
        <w:rPr>
          <w:rFonts w:ascii="Courier New" w:hAnsi="Courier New" w:cs="Courier New"/>
          <w:b/>
          <w:bCs/>
          <w:iCs/>
        </w:rPr>
        <w:t>16.</w:t>
      </w:r>
      <w:r w:rsidRPr="00D96D9E">
        <w:rPr>
          <w:rFonts w:ascii="Courier New" w:hAnsi="Courier New" w:cs="Courier New"/>
          <w:b/>
          <w:bCs/>
          <w:iCs/>
        </w:rPr>
        <w:tab/>
        <w:t>Plans for Tabulation and Publication</w:t>
      </w:r>
      <w:bookmarkEnd w:id="44"/>
      <w:r w:rsidRPr="00D96D9E">
        <w:rPr>
          <w:rFonts w:ascii="Courier New" w:hAnsi="Courier New" w:cs="Courier New"/>
          <w:b/>
          <w:bCs/>
          <w:iCs/>
        </w:rPr>
        <w:t xml:space="preserve"> and Project Time Schedule</w:t>
      </w:r>
      <w:bookmarkEnd w:id="45"/>
    </w:p>
    <w:p w14:paraId="0C5446BD" w14:textId="77777777" w:rsidR="0016779B" w:rsidRDefault="0016779B" w:rsidP="004200E2">
      <w:pPr>
        <w:pStyle w:val="aBodyText"/>
        <w:spacing w:before="0"/>
        <w:rPr>
          <w:rFonts w:ascii="Courier New" w:hAnsi="Courier New" w:cs="Courier New"/>
        </w:rPr>
      </w:pPr>
    </w:p>
    <w:p w14:paraId="0F288E6D" w14:textId="7C76D5F5" w:rsidR="00D772F5" w:rsidRPr="00D96D9E" w:rsidRDefault="00E91782" w:rsidP="004200E2">
      <w:pPr>
        <w:pStyle w:val="aBodyText"/>
        <w:spacing w:before="0"/>
        <w:rPr>
          <w:rFonts w:ascii="Courier New" w:hAnsi="Courier New" w:cs="Courier New"/>
        </w:rPr>
      </w:pPr>
      <w:r>
        <w:rPr>
          <w:rFonts w:ascii="Courier New" w:hAnsi="Courier New" w:cs="Courier New"/>
        </w:rPr>
        <w:t xml:space="preserve">Our aim is to disseminate the results of the research activities widely to grantees and stakeholders in the form of oral presentations as well as through publications. </w:t>
      </w:r>
      <w:r w:rsidR="003C0D3F" w:rsidRPr="003C0D3F">
        <w:rPr>
          <w:rFonts w:ascii="Courier New" w:hAnsi="Courier New" w:cs="Courier New"/>
        </w:rPr>
        <w:t>Findings will be reported in summary form in the form of a narrative document and PowerPoint presentation. The project team may present the findings in the aggregate at professional conferences and in articles to be submitted in peer reviewed scientific journals. The purpose of sharing this information is to share lessons learned and best practices with practitioners and community leaders who serve populations at high risk for</w:t>
      </w:r>
      <w:r w:rsidR="000B3184">
        <w:rPr>
          <w:rFonts w:ascii="Courier New" w:hAnsi="Courier New" w:cs="Courier New"/>
        </w:rPr>
        <w:t xml:space="preserve"> </w:t>
      </w:r>
      <w:r w:rsidR="000B3184" w:rsidRPr="000B3184">
        <w:rPr>
          <w:rFonts w:ascii="Courier New" w:hAnsi="Courier New" w:cs="Courier New"/>
        </w:rPr>
        <w:t xml:space="preserve">unplanned pregnancy, sexually transmitted infections, high risk substance use, suicide and other health concerns affecting </w:t>
      </w:r>
      <w:r w:rsidR="000D6C47">
        <w:rPr>
          <w:rFonts w:ascii="Courier New" w:hAnsi="Courier New" w:cs="Courier New"/>
        </w:rPr>
        <w:t>adolescents</w:t>
      </w:r>
      <w:r w:rsidR="003C0D3F" w:rsidRPr="003C0D3F">
        <w:rPr>
          <w:rFonts w:ascii="Courier New" w:hAnsi="Courier New" w:cs="Courier New"/>
        </w:rPr>
        <w:t>.</w:t>
      </w:r>
      <w:r w:rsidR="003C0D3F">
        <w:rPr>
          <w:rFonts w:ascii="Courier New" w:hAnsi="Courier New" w:cs="Courier New"/>
        </w:rPr>
        <w:t xml:space="preserve"> </w:t>
      </w:r>
      <w:r w:rsidR="006E418D" w:rsidRPr="00D96D9E">
        <w:rPr>
          <w:rFonts w:ascii="Courier New" w:hAnsi="Courier New" w:cs="Courier New"/>
        </w:rPr>
        <w:t xml:space="preserve">Tabulation will include descriptive characteristics of </w:t>
      </w:r>
      <w:r w:rsidR="00330D72">
        <w:rPr>
          <w:rFonts w:ascii="Courier New" w:hAnsi="Courier New" w:cs="Courier New"/>
        </w:rPr>
        <w:t>project participants</w:t>
      </w:r>
      <w:r w:rsidR="006E418D" w:rsidRPr="00D96D9E">
        <w:rPr>
          <w:rFonts w:ascii="Courier New" w:hAnsi="Courier New" w:cs="Courier New"/>
        </w:rPr>
        <w:t xml:space="preserve"> </w:t>
      </w:r>
      <w:r w:rsidR="00837E73" w:rsidRPr="00D96D9E">
        <w:rPr>
          <w:rFonts w:ascii="Courier New" w:hAnsi="Courier New" w:cs="Courier New"/>
        </w:rPr>
        <w:t>as reported in the</w:t>
      </w:r>
      <w:r w:rsidR="00330D72">
        <w:rPr>
          <w:rFonts w:ascii="Courier New" w:hAnsi="Courier New" w:cs="Courier New"/>
        </w:rPr>
        <w:t xml:space="preserve"> </w:t>
      </w:r>
      <w:r w:rsidR="009C7F26" w:rsidRPr="009C7F26">
        <w:rPr>
          <w:rFonts w:ascii="Courier New" w:hAnsi="Courier New" w:cs="Courier New"/>
        </w:rPr>
        <w:t>Parent/Caregiver Participant R</w:t>
      </w:r>
      <w:r w:rsidR="00330D72" w:rsidRPr="009C7F26">
        <w:rPr>
          <w:rFonts w:ascii="Courier New" w:hAnsi="Courier New" w:cs="Courier New"/>
        </w:rPr>
        <w:t>ecruitment screener</w:t>
      </w:r>
      <w:r w:rsidR="009C7F26" w:rsidRPr="009C7F26">
        <w:rPr>
          <w:rFonts w:ascii="Courier New" w:hAnsi="Courier New" w:cs="Courier New"/>
        </w:rPr>
        <w:t xml:space="preserve"> and Professional Recruitment Outreach Emails</w:t>
      </w:r>
      <w:r w:rsidR="005324E9">
        <w:rPr>
          <w:rFonts w:ascii="Courier New" w:hAnsi="Courier New" w:cs="Courier New"/>
        </w:rPr>
        <w:t xml:space="preserve"> and Screening Questions.</w:t>
      </w:r>
      <w:r w:rsidR="009C7F26" w:rsidRPr="009C7F26">
        <w:rPr>
          <w:rFonts w:ascii="Courier New" w:hAnsi="Courier New" w:cs="Courier New"/>
        </w:rPr>
        <w:t xml:space="preserve"> </w:t>
      </w:r>
      <w:r w:rsidR="009C7F26" w:rsidRPr="006E43CE">
        <w:rPr>
          <w:rFonts w:ascii="Courier New" w:hAnsi="Courier New" w:cs="Courier New"/>
          <w:b/>
        </w:rPr>
        <w:t xml:space="preserve">(Attachments </w:t>
      </w:r>
      <w:r w:rsidR="00EB60DA">
        <w:rPr>
          <w:rFonts w:ascii="Courier New" w:hAnsi="Courier New" w:cs="Courier New"/>
          <w:b/>
        </w:rPr>
        <w:t>2</w:t>
      </w:r>
      <w:r w:rsidR="005324E9" w:rsidRPr="006E43CE">
        <w:rPr>
          <w:rFonts w:ascii="Courier New" w:hAnsi="Courier New" w:cs="Courier New"/>
          <w:b/>
        </w:rPr>
        <w:t>b</w:t>
      </w:r>
      <w:r w:rsidR="009C7F26" w:rsidRPr="006E43CE">
        <w:rPr>
          <w:rFonts w:ascii="Courier New" w:hAnsi="Courier New" w:cs="Courier New"/>
          <w:b/>
        </w:rPr>
        <w:t xml:space="preserve"> &amp; </w:t>
      </w:r>
      <w:r w:rsidR="00EB60DA">
        <w:rPr>
          <w:rFonts w:ascii="Courier New" w:hAnsi="Courier New" w:cs="Courier New"/>
          <w:b/>
        </w:rPr>
        <w:t>2</w:t>
      </w:r>
      <w:r w:rsidR="005324E9" w:rsidRPr="006E43CE">
        <w:rPr>
          <w:rFonts w:ascii="Courier New" w:hAnsi="Courier New" w:cs="Courier New"/>
          <w:b/>
        </w:rPr>
        <w:t>c</w:t>
      </w:r>
      <w:r w:rsidR="009C7F26" w:rsidRPr="006E43CE">
        <w:rPr>
          <w:rFonts w:ascii="Courier New" w:hAnsi="Courier New" w:cs="Courier New"/>
          <w:b/>
        </w:rPr>
        <w:t>)</w:t>
      </w:r>
      <w:r w:rsidR="006E418D" w:rsidRPr="00FC204F">
        <w:rPr>
          <w:rFonts w:ascii="Courier New" w:hAnsi="Courier New" w:cs="Courier New"/>
        </w:rPr>
        <w:t>.</w:t>
      </w:r>
    </w:p>
    <w:p w14:paraId="2FAD94C7" w14:textId="77777777" w:rsidR="0016779B" w:rsidRDefault="0016779B" w:rsidP="004200E2">
      <w:pPr>
        <w:pStyle w:val="aBodyText"/>
        <w:spacing w:before="0"/>
        <w:rPr>
          <w:rFonts w:ascii="Courier New" w:hAnsi="Courier New" w:cs="Courier New"/>
        </w:rPr>
      </w:pPr>
    </w:p>
    <w:p w14:paraId="3926DDCC" w14:textId="182A73EA" w:rsidR="003A20A7" w:rsidRPr="009C7F26" w:rsidRDefault="00132DA0" w:rsidP="004200E2">
      <w:pPr>
        <w:pStyle w:val="aBodyText"/>
        <w:spacing w:before="0"/>
        <w:rPr>
          <w:rFonts w:ascii="Courier New" w:hAnsi="Courier New" w:cs="Courier New"/>
        </w:rPr>
      </w:pPr>
      <w:r w:rsidRPr="009C7F26">
        <w:rPr>
          <w:rFonts w:ascii="Courier New" w:hAnsi="Courier New" w:cs="Courier New"/>
        </w:rPr>
        <w:t>The project ti</w:t>
      </w:r>
      <w:r w:rsidR="00BE060F" w:rsidRPr="009C7F26">
        <w:rPr>
          <w:rFonts w:ascii="Courier New" w:hAnsi="Courier New" w:cs="Courier New"/>
        </w:rPr>
        <w:t>meline is detailed in exhibit A</w:t>
      </w:r>
      <w:r w:rsidRPr="009C7F26">
        <w:rPr>
          <w:rFonts w:ascii="Courier New" w:hAnsi="Courier New" w:cs="Courier New"/>
        </w:rPr>
        <w:t>16.1.</w:t>
      </w:r>
    </w:p>
    <w:p w14:paraId="4CB0E7AD" w14:textId="77777777" w:rsidR="0016779B" w:rsidRPr="009C7F26" w:rsidRDefault="0016779B" w:rsidP="004200E2">
      <w:pPr>
        <w:pStyle w:val="aExhibitTitle"/>
        <w:spacing w:before="0" w:after="0"/>
        <w:ind w:left="0" w:firstLine="0"/>
        <w:jc w:val="both"/>
        <w:rPr>
          <w:rStyle w:val="aExhibitColor"/>
          <w:rFonts w:ascii="Courier New" w:hAnsi="Courier New" w:cs="Courier New"/>
          <w:szCs w:val="24"/>
        </w:rPr>
      </w:pPr>
      <w:bookmarkStart w:id="46" w:name="_Toc476750029"/>
      <w:bookmarkStart w:id="47" w:name="_Toc476815407"/>
    </w:p>
    <w:p w14:paraId="5EB3C963" w14:textId="5085AB4E" w:rsidR="009A3482" w:rsidRPr="001654F5" w:rsidRDefault="00BE060F" w:rsidP="004200E2">
      <w:pPr>
        <w:pStyle w:val="aExhibitTitle"/>
        <w:spacing w:before="0" w:after="0"/>
        <w:ind w:left="0" w:firstLine="0"/>
        <w:jc w:val="both"/>
        <w:rPr>
          <w:rFonts w:ascii="Courier New" w:hAnsi="Courier New" w:cs="Courier New"/>
          <w:szCs w:val="24"/>
        </w:rPr>
      </w:pPr>
      <w:r w:rsidRPr="009C7F26">
        <w:rPr>
          <w:rStyle w:val="aExhibitColor"/>
          <w:rFonts w:ascii="Courier New" w:hAnsi="Courier New" w:cs="Courier New"/>
          <w:szCs w:val="24"/>
        </w:rPr>
        <w:t>Exhibit A</w:t>
      </w:r>
      <w:r w:rsidR="009A3482" w:rsidRPr="009C7F26">
        <w:rPr>
          <w:rStyle w:val="aExhibitColor"/>
          <w:rFonts w:ascii="Courier New" w:hAnsi="Courier New" w:cs="Courier New"/>
          <w:szCs w:val="24"/>
        </w:rPr>
        <w:t>16.1:</w:t>
      </w:r>
      <w:bookmarkEnd w:id="46"/>
      <w:bookmarkEnd w:id="47"/>
      <w:r w:rsidR="00034317" w:rsidRPr="009C7F26">
        <w:rPr>
          <w:rStyle w:val="aExhibitColor"/>
          <w:rFonts w:ascii="Courier New" w:hAnsi="Courier New" w:cs="Courier New"/>
          <w:szCs w:val="24"/>
        </w:rPr>
        <w:t xml:space="preserve"> </w:t>
      </w:r>
      <w:r w:rsidR="001160EF" w:rsidRPr="001160EF">
        <w:rPr>
          <w:rStyle w:val="aExhibitColor"/>
          <w:rFonts w:ascii="Courier New" w:hAnsi="Courier New" w:cs="Courier New"/>
          <w:b w:val="0"/>
          <w:szCs w:val="24"/>
        </w:rPr>
        <w:t>CDC DASH</w:t>
      </w:r>
      <w:r w:rsidR="001160EF">
        <w:rPr>
          <w:rStyle w:val="aExhibitColor"/>
          <w:rFonts w:ascii="Courier New" w:hAnsi="Courier New" w:cs="Courier New"/>
          <w:szCs w:val="24"/>
        </w:rPr>
        <w:t xml:space="preserve"> </w:t>
      </w:r>
      <w:r w:rsidR="001654F5" w:rsidRPr="009C7F26">
        <w:rPr>
          <w:rFonts w:ascii="Courier New" w:hAnsi="Courier New" w:cs="Courier New"/>
          <w:szCs w:val="24"/>
        </w:rPr>
        <w:t>Health Communication Message Testing on Adolescent</w:t>
      </w:r>
      <w:r w:rsidR="001654F5" w:rsidRPr="001654F5">
        <w:rPr>
          <w:rFonts w:ascii="Courier New" w:hAnsi="Courier New" w:cs="Courier New"/>
          <w:szCs w:val="24"/>
        </w:rPr>
        <w:t xml:space="preserve"> Health</w:t>
      </w:r>
      <w:r w:rsidR="00034317">
        <w:rPr>
          <w:rFonts w:ascii="Courier New" w:hAnsi="Courier New" w:cs="Courier New"/>
          <w:szCs w:val="24"/>
        </w:rPr>
        <w:t xml:space="preserve"> </w:t>
      </w:r>
      <w:r w:rsidR="00034317" w:rsidRPr="001654F5">
        <w:rPr>
          <w:rFonts w:ascii="Courier New" w:hAnsi="Courier New" w:cs="Courier New"/>
          <w:szCs w:val="24"/>
        </w:rPr>
        <w:t>Project Time Schedule</w:t>
      </w:r>
    </w:p>
    <w:tbl>
      <w:tblPr>
        <w:tblStyle w:val="aTable"/>
        <w:tblW w:w="5000" w:type="pct"/>
        <w:jc w:val="center"/>
        <w:tblLook w:val="04A0" w:firstRow="1" w:lastRow="0" w:firstColumn="1" w:lastColumn="0" w:noHBand="0" w:noVBand="1"/>
      </w:tblPr>
      <w:tblGrid>
        <w:gridCol w:w="6387"/>
        <w:gridCol w:w="3031"/>
      </w:tblGrid>
      <w:tr w:rsidR="00603813" w:rsidRPr="0016779B" w14:paraId="08C0B2F5" w14:textId="77777777" w:rsidTr="003C0D3F">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14:paraId="4C7F6426" w14:textId="77777777" w:rsidR="009A3482" w:rsidRPr="0016779B" w:rsidRDefault="009A3482" w:rsidP="004200E2">
            <w:pPr>
              <w:pStyle w:val="aTableHeaderC"/>
              <w:spacing w:before="0" w:after="0"/>
              <w:rPr>
                <w:rFonts w:ascii="Courier New" w:hAnsi="Courier New" w:cs="Courier New"/>
              </w:rPr>
            </w:pPr>
            <w:r w:rsidRPr="0016779B">
              <w:rPr>
                <w:rFonts w:ascii="Courier New" w:hAnsi="Courier New" w:cs="Courier New"/>
              </w:rPr>
              <w:t>Activity</w:t>
            </w:r>
          </w:p>
        </w:tc>
        <w:tc>
          <w:tcPr>
            <w:tcW w:w="0" w:type="auto"/>
            <w:shd w:val="clear" w:color="auto" w:fill="auto"/>
            <w:hideMark/>
          </w:tcPr>
          <w:p w14:paraId="697D58B3" w14:textId="77777777" w:rsidR="009A3482" w:rsidRPr="0016779B" w:rsidRDefault="009A3482" w:rsidP="004200E2">
            <w:pPr>
              <w:pStyle w:val="aTableHeaderC"/>
              <w:spacing w:before="0" w:after="0"/>
              <w:rPr>
                <w:rFonts w:ascii="Courier New" w:hAnsi="Courier New" w:cs="Courier New"/>
              </w:rPr>
            </w:pPr>
            <w:r w:rsidRPr="0016779B">
              <w:rPr>
                <w:rFonts w:ascii="Courier New" w:hAnsi="Courier New" w:cs="Courier New"/>
              </w:rPr>
              <w:t>Time Schedule</w:t>
            </w:r>
          </w:p>
        </w:tc>
      </w:tr>
      <w:tr w:rsidR="00603813" w:rsidRPr="0016779B" w14:paraId="39C2CA0F" w14:textId="77777777" w:rsidTr="003C0D3F">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639E1201" w14:textId="3EF15C9D" w:rsidR="009A3482" w:rsidRPr="0016779B" w:rsidRDefault="00330D72" w:rsidP="004200E2">
            <w:pPr>
              <w:pStyle w:val="aTableBodyLeft"/>
              <w:spacing w:before="0" w:after="0"/>
              <w:rPr>
                <w:rFonts w:ascii="Courier New" w:hAnsi="Courier New" w:cs="Courier New"/>
              </w:rPr>
            </w:pPr>
            <w:r w:rsidRPr="0016779B">
              <w:rPr>
                <w:rFonts w:ascii="Courier New" w:hAnsi="Courier New" w:cs="Courier New"/>
              </w:rPr>
              <w:t>Protocol development, d</w:t>
            </w:r>
            <w:r w:rsidR="009A3482" w:rsidRPr="0016779B">
              <w:rPr>
                <w:rFonts w:ascii="Courier New" w:hAnsi="Courier New" w:cs="Courier New"/>
              </w:rPr>
              <w:t>ata collection tools</w:t>
            </w:r>
          </w:p>
        </w:tc>
        <w:tc>
          <w:tcPr>
            <w:tcW w:w="0" w:type="auto"/>
            <w:shd w:val="clear" w:color="auto" w:fill="auto"/>
            <w:hideMark/>
          </w:tcPr>
          <w:p w14:paraId="4225A8A0" w14:textId="340C0F90" w:rsidR="009A3482" w:rsidRPr="0016779B" w:rsidRDefault="00330D72" w:rsidP="004200E2">
            <w:pPr>
              <w:pStyle w:val="aTableBodyLeft"/>
              <w:spacing w:before="0" w:after="0"/>
              <w:rPr>
                <w:rFonts w:ascii="Courier New" w:hAnsi="Courier New" w:cs="Courier New"/>
              </w:rPr>
            </w:pPr>
            <w:r w:rsidRPr="0016779B">
              <w:rPr>
                <w:rFonts w:ascii="Courier New" w:hAnsi="Courier New" w:cs="Courier New"/>
              </w:rPr>
              <w:t>3</w:t>
            </w:r>
            <w:r w:rsidR="009A3482" w:rsidRPr="0016779B">
              <w:rPr>
                <w:rFonts w:ascii="Courier New" w:hAnsi="Courier New" w:cs="Courier New"/>
              </w:rPr>
              <w:t>-</w:t>
            </w:r>
            <w:r w:rsidRPr="0016779B">
              <w:rPr>
                <w:rFonts w:ascii="Courier New" w:hAnsi="Courier New" w:cs="Courier New"/>
              </w:rPr>
              <w:t>4</w:t>
            </w:r>
            <w:r w:rsidR="009A3482" w:rsidRPr="0016779B">
              <w:rPr>
                <w:rFonts w:ascii="Courier New" w:hAnsi="Courier New" w:cs="Courier New"/>
              </w:rPr>
              <w:t xml:space="preserve"> months </w:t>
            </w:r>
            <w:r w:rsidR="00C033EF" w:rsidRPr="0016779B">
              <w:rPr>
                <w:rFonts w:ascii="Courier New" w:hAnsi="Courier New" w:cs="Courier New"/>
              </w:rPr>
              <w:t xml:space="preserve">before </w:t>
            </w:r>
            <w:r w:rsidR="009A3482" w:rsidRPr="0016779B">
              <w:rPr>
                <w:rFonts w:ascii="Courier New" w:hAnsi="Courier New" w:cs="Courier New"/>
              </w:rPr>
              <w:t xml:space="preserve">OMB </w:t>
            </w:r>
            <w:r w:rsidR="004E0998" w:rsidRPr="0016779B">
              <w:rPr>
                <w:rFonts w:ascii="Courier New" w:hAnsi="Courier New" w:cs="Courier New"/>
              </w:rPr>
              <w:t>submission</w:t>
            </w:r>
          </w:p>
        </w:tc>
      </w:tr>
      <w:tr w:rsidR="00603813" w:rsidRPr="0016779B" w14:paraId="74C0BC9A" w14:textId="77777777" w:rsidTr="003C0D3F">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hideMark/>
          </w:tcPr>
          <w:p w14:paraId="21213EAA" w14:textId="3B7424C8" w:rsidR="009A3482" w:rsidRPr="0016779B" w:rsidRDefault="00FB656A" w:rsidP="004200E2">
            <w:pPr>
              <w:pStyle w:val="aTableBodyLeft"/>
              <w:spacing w:before="0" w:after="0"/>
              <w:rPr>
                <w:rFonts w:ascii="Courier New" w:hAnsi="Courier New" w:cs="Courier New"/>
              </w:rPr>
            </w:pPr>
            <w:r w:rsidRPr="0016779B">
              <w:rPr>
                <w:rFonts w:ascii="Courier New" w:hAnsi="Courier New" w:cs="Courier New"/>
              </w:rPr>
              <w:t>Pilot</w:t>
            </w:r>
            <w:r w:rsidR="00F467C0" w:rsidRPr="0016779B">
              <w:rPr>
                <w:rFonts w:ascii="Courier New" w:hAnsi="Courier New" w:cs="Courier New"/>
              </w:rPr>
              <w:t xml:space="preserve"> test</w:t>
            </w:r>
            <w:r w:rsidRPr="0016779B">
              <w:rPr>
                <w:rFonts w:ascii="Courier New" w:hAnsi="Courier New" w:cs="Courier New"/>
              </w:rPr>
              <w:t xml:space="preserve"> d</w:t>
            </w:r>
            <w:r w:rsidR="009A3482" w:rsidRPr="0016779B">
              <w:rPr>
                <w:rFonts w:ascii="Courier New" w:hAnsi="Courier New" w:cs="Courier New"/>
              </w:rPr>
              <w:t xml:space="preserve">ata </w:t>
            </w:r>
            <w:r w:rsidR="00837E73" w:rsidRPr="0016779B">
              <w:rPr>
                <w:rFonts w:ascii="Courier New" w:hAnsi="Courier New" w:cs="Courier New"/>
              </w:rPr>
              <w:t>c</w:t>
            </w:r>
            <w:r w:rsidR="009A3482" w:rsidRPr="0016779B">
              <w:rPr>
                <w:rFonts w:ascii="Courier New" w:hAnsi="Courier New" w:cs="Courier New"/>
              </w:rPr>
              <w:t>ollection</w:t>
            </w:r>
            <w:r w:rsidR="00EE1F29" w:rsidRPr="0016779B">
              <w:rPr>
                <w:rFonts w:ascii="Courier New" w:hAnsi="Courier New" w:cs="Courier New"/>
              </w:rPr>
              <w:t xml:space="preserve"> </w:t>
            </w:r>
            <w:r w:rsidRPr="0016779B">
              <w:rPr>
                <w:rFonts w:ascii="Courier New" w:hAnsi="Courier New" w:cs="Courier New"/>
              </w:rPr>
              <w:t>(</w:t>
            </w:r>
            <w:r w:rsidR="00330D72" w:rsidRPr="0016779B">
              <w:rPr>
                <w:rFonts w:ascii="Courier New" w:hAnsi="Courier New" w:cs="Courier New"/>
              </w:rPr>
              <w:t xml:space="preserve">3 virtual </w:t>
            </w:r>
            <w:r w:rsidR="00F467C0" w:rsidRPr="0016779B">
              <w:rPr>
                <w:rFonts w:ascii="Courier New" w:hAnsi="Courier New" w:cs="Courier New"/>
              </w:rPr>
              <w:t xml:space="preserve">focus groups with </w:t>
            </w:r>
            <w:r w:rsidR="00330D72" w:rsidRPr="0016779B">
              <w:rPr>
                <w:rFonts w:ascii="Courier New" w:hAnsi="Courier New" w:cs="Courier New"/>
              </w:rPr>
              <w:t>8</w:t>
            </w:r>
            <w:r w:rsidR="00F467C0" w:rsidRPr="0016779B">
              <w:rPr>
                <w:rFonts w:ascii="Courier New" w:hAnsi="Courier New" w:cs="Courier New"/>
              </w:rPr>
              <w:t xml:space="preserve"> total</w:t>
            </w:r>
            <w:r w:rsidR="00330D72" w:rsidRPr="0016779B">
              <w:rPr>
                <w:rFonts w:ascii="Courier New" w:hAnsi="Courier New" w:cs="Courier New"/>
              </w:rPr>
              <w:t xml:space="preserve"> participants</w:t>
            </w:r>
            <w:r w:rsidRPr="0016779B">
              <w:rPr>
                <w:rFonts w:ascii="Courier New" w:hAnsi="Courier New" w:cs="Courier New"/>
              </w:rPr>
              <w:t>)</w:t>
            </w:r>
          </w:p>
        </w:tc>
        <w:tc>
          <w:tcPr>
            <w:tcW w:w="0" w:type="auto"/>
            <w:shd w:val="clear" w:color="auto" w:fill="auto"/>
            <w:hideMark/>
          </w:tcPr>
          <w:p w14:paraId="136DC239" w14:textId="2F2283FD" w:rsidR="009A3482" w:rsidRPr="0016779B" w:rsidRDefault="00330D72" w:rsidP="004200E2">
            <w:pPr>
              <w:pStyle w:val="aTableBodyLeft"/>
              <w:spacing w:before="0" w:after="0"/>
              <w:rPr>
                <w:rFonts w:ascii="Courier New" w:hAnsi="Courier New" w:cs="Courier New"/>
              </w:rPr>
            </w:pPr>
            <w:r w:rsidRPr="0016779B">
              <w:rPr>
                <w:rFonts w:ascii="Courier New" w:hAnsi="Courier New" w:cs="Courier New"/>
              </w:rPr>
              <w:t>2</w:t>
            </w:r>
            <w:r w:rsidR="00FB656A" w:rsidRPr="0016779B">
              <w:rPr>
                <w:rFonts w:ascii="Courier New" w:hAnsi="Courier New" w:cs="Courier New"/>
              </w:rPr>
              <w:t>-</w:t>
            </w:r>
            <w:r w:rsidRPr="0016779B">
              <w:rPr>
                <w:rFonts w:ascii="Courier New" w:hAnsi="Courier New" w:cs="Courier New"/>
              </w:rPr>
              <w:t>3</w:t>
            </w:r>
            <w:r w:rsidR="00C033EF" w:rsidRPr="0016779B">
              <w:rPr>
                <w:rFonts w:ascii="Courier New" w:hAnsi="Courier New" w:cs="Courier New"/>
              </w:rPr>
              <w:t xml:space="preserve"> </w:t>
            </w:r>
            <w:r w:rsidR="009A3482" w:rsidRPr="0016779B">
              <w:rPr>
                <w:rFonts w:ascii="Courier New" w:hAnsi="Courier New" w:cs="Courier New"/>
              </w:rPr>
              <w:t>month</w:t>
            </w:r>
            <w:r w:rsidRPr="0016779B">
              <w:rPr>
                <w:rFonts w:ascii="Courier New" w:hAnsi="Courier New" w:cs="Courier New"/>
              </w:rPr>
              <w:t>s</w:t>
            </w:r>
            <w:r w:rsidR="009A3482" w:rsidRPr="0016779B">
              <w:rPr>
                <w:rFonts w:ascii="Courier New" w:hAnsi="Courier New" w:cs="Courier New"/>
              </w:rPr>
              <w:t xml:space="preserve"> </w:t>
            </w:r>
            <w:r w:rsidRPr="0016779B">
              <w:rPr>
                <w:rFonts w:ascii="Courier New" w:hAnsi="Courier New" w:cs="Courier New"/>
              </w:rPr>
              <w:t>before</w:t>
            </w:r>
            <w:r w:rsidR="009A3482" w:rsidRPr="0016779B">
              <w:rPr>
                <w:rFonts w:ascii="Courier New" w:hAnsi="Courier New" w:cs="Courier New"/>
              </w:rPr>
              <w:t xml:space="preserve"> OMB </w:t>
            </w:r>
            <w:r w:rsidRPr="0016779B">
              <w:rPr>
                <w:rFonts w:ascii="Courier New" w:hAnsi="Courier New" w:cs="Courier New"/>
              </w:rPr>
              <w:t>submission</w:t>
            </w:r>
          </w:p>
        </w:tc>
      </w:tr>
      <w:tr w:rsidR="00603813" w:rsidRPr="0016779B" w14:paraId="732BE859" w14:textId="77777777" w:rsidTr="003C0D3F">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21104D1E" w14:textId="12A4B3A7" w:rsidR="009A3482" w:rsidRPr="0016779B" w:rsidRDefault="00FB656A" w:rsidP="004200E2">
            <w:pPr>
              <w:pStyle w:val="aTableBodyLeft"/>
              <w:spacing w:before="0" w:after="0"/>
              <w:rPr>
                <w:rFonts w:ascii="Courier New" w:hAnsi="Courier New" w:cs="Courier New"/>
              </w:rPr>
            </w:pPr>
            <w:r w:rsidRPr="0016779B">
              <w:rPr>
                <w:rFonts w:ascii="Courier New" w:hAnsi="Courier New" w:cs="Courier New"/>
              </w:rPr>
              <w:t xml:space="preserve">Pilot </w:t>
            </w:r>
            <w:r w:rsidR="00F467C0" w:rsidRPr="0016779B">
              <w:rPr>
                <w:rFonts w:ascii="Courier New" w:hAnsi="Courier New" w:cs="Courier New"/>
              </w:rPr>
              <w:t xml:space="preserve">test </w:t>
            </w:r>
            <w:r w:rsidRPr="0016779B">
              <w:rPr>
                <w:rFonts w:ascii="Courier New" w:hAnsi="Courier New" w:cs="Courier New"/>
              </w:rPr>
              <w:t>d</w:t>
            </w:r>
            <w:r w:rsidR="009A3482" w:rsidRPr="0016779B">
              <w:rPr>
                <w:rFonts w:ascii="Courier New" w:hAnsi="Courier New" w:cs="Courier New"/>
              </w:rPr>
              <w:t>ata analysis finalized and</w:t>
            </w:r>
            <w:r w:rsidR="00F467C0" w:rsidRPr="0016779B">
              <w:rPr>
                <w:rFonts w:ascii="Courier New" w:hAnsi="Courier New" w:cs="Courier New"/>
              </w:rPr>
              <w:t xml:space="preserve"> pilot test</w:t>
            </w:r>
            <w:r w:rsidR="009A3482" w:rsidRPr="0016779B">
              <w:rPr>
                <w:rFonts w:ascii="Courier New" w:hAnsi="Courier New" w:cs="Courier New"/>
              </w:rPr>
              <w:t xml:space="preserve"> report </w:t>
            </w:r>
            <w:r w:rsidR="00837E73" w:rsidRPr="0016779B">
              <w:rPr>
                <w:rFonts w:ascii="Courier New" w:hAnsi="Courier New" w:cs="Courier New"/>
              </w:rPr>
              <w:t>submitted</w:t>
            </w:r>
          </w:p>
        </w:tc>
        <w:tc>
          <w:tcPr>
            <w:tcW w:w="0" w:type="auto"/>
            <w:shd w:val="clear" w:color="auto" w:fill="auto"/>
            <w:hideMark/>
          </w:tcPr>
          <w:p w14:paraId="096B4467" w14:textId="366B7A54" w:rsidR="009A3482" w:rsidRPr="0016779B" w:rsidRDefault="00F467C0" w:rsidP="004200E2">
            <w:pPr>
              <w:pStyle w:val="aTableBodyLeft"/>
              <w:spacing w:before="0" w:after="0"/>
              <w:rPr>
                <w:rFonts w:ascii="Courier New" w:hAnsi="Courier New" w:cs="Courier New"/>
              </w:rPr>
            </w:pPr>
            <w:r w:rsidRPr="0016779B">
              <w:rPr>
                <w:rFonts w:ascii="Courier New" w:hAnsi="Courier New" w:cs="Courier New"/>
              </w:rPr>
              <w:t>2-3 months before OMB submission</w:t>
            </w:r>
          </w:p>
        </w:tc>
      </w:tr>
      <w:tr w:rsidR="00FB656A" w:rsidRPr="0016779B" w14:paraId="46D62717" w14:textId="77777777" w:rsidTr="003C0D3F">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6A0FA0BD" w14:textId="7C5DB99D" w:rsidR="00FB656A" w:rsidRPr="0016779B" w:rsidRDefault="00FB656A" w:rsidP="004200E2">
            <w:pPr>
              <w:pStyle w:val="aTableBodyLeft"/>
              <w:spacing w:before="0" w:after="0"/>
              <w:rPr>
                <w:rFonts w:ascii="Courier New" w:hAnsi="Courier New" w:cs="Courier New"/>
              </w:rPr>
            </w:pPr>
            <w:r w:rsidRPr="0016779B">
              <w:rPr>
                <w:rFonts w:ascii="Courier New" w:hAnsi="Courier New" w:cs="Courier New"/>
              </w:rPr>
              <w:t>Full data collection (</w:t>
            </w:r>
            <w:r w:rsidR="00F467C0" w:rsidRPr="0016779B">
              <w:rPr>
                <w:rFonts w:ascii="Courier New" w:hAnsi="Courier New" w:cs="Courier New"/>
              </w:rPr>
              <w:t>15 focus groups with up to 135 total participants</w:t>
            </w:r>
            <w:r w:rsidRPr="0016779B">
              <w:rPr>
                <w:rFonts w:ascii="Courier New" w:hAnsi="Courier New" w:cs="Courier New"/>
              </w:rPr>
              <w:t>)</w:t>
            </w:r>
          </w:p>
        </w:tc>
        <w:tc>
          <w:tcPr>
            <w:tcW w:w="0" w:type="auto"/>
            <w:shd w:val="clear" w:color="auto" w:fill="auto"/>
          </w:tcPr>
          <w:p w14:paraId="749658B6" w14:textId="5C3030BD" w:rsidR="00FB656A" w:rsidRPr="0016779B" w:rsidRDefault="00F467C0" w:rsidP="004200E2">
            <w:pPr>
              <w:pStyle w:val="aTableBodyLeft"/>
              <w:spacing w:before="0" w:after="0"/>
              <w:rPr>
                <w:rFonts w:ascii="Courier New" w:hAnsi="Courier New" w:cs="Courier New"/>
              </w:rPr>
            </w:pPr>
            <w:r w:rsidRPr="0016779B">
              <w:rPr>
                <w:rFonts w:ascii="Courier New" w:hAnsi="Courier New" w:cs="Courier New"/>
              </w:rPr>
              <w:t>1-3</w:t>
            </w:r>
            <w:r w:rsidR="00FB656A" w:rsidRPr="0016779B">
              <w:rPr>
                <w:rFonts w:ascii="Courier New" w:hAnsi="Courier New" w:cs="Courier New"/>
              </w:rPr>
              <w:t xml:space="preserve"> months after OMB approval</w:t>
            </w:r>
          </w:p>
        </w:tc>
      </w:tr>
      <w:tr w:rsidR="004E0998" w:rsidRPr="0016779B" w14:paraId="68CE1A6D" w14:textId="77777777" w:rsidTr="003C0D3F">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1109D850" w14:textId="709DD804" w:rsidR="004E0998" w:rsidRPr="0016779B" w:rsidRDefault="004E0998" w:rsidP="004200E2">
            <w:pPr>
              <w:pStyle w:val="aTableBodyLeft"/>
              <w:spacing w:before="0" w:after="0"/>
              <w:rPr>
                <w:rFonts w:ascii="Courier New" w:hAnsi="Courier New" w:cs="Courier New"/>
              </w:rPr>
            </w:pPr>
            <w:r w:rsidRPr="0016779B">
              <w:rPr>
                <w:rFonts w:ascii="Courier New" w:hAnsi="Courier New" w:cs="Courier New"/>
              </w:rPr>
              <w:t xml:space="preserve">Analysis plan implemented for </w:t>
            </w:r>
            <w:r w:rsidR="00330D72" w:rsidRPr="0016779B">
              <w:rPr>
                <w:rFonts w:ascii="Courier New" w:hAnsi="Courier New" w:cs="Courier New"/>
              </w:rPr>
              <w:t>qualitative</w:t>
            </w:r>
            <w:r w:rsidRPr="0016779B">
              <w:rPr>
                <w:rFonts w:ascii="Courier New" w:hAnsi="Courier New" w:cs="Courier New"/>
              </w:rPr>
              <w:t xml:space="preserve"> data</w:t>
            </w:r>
          </w:p>
        </w:tc>
        <w:tc>
          <w:tcPr>
            <w:tcW w:w="0" w:type="auto"/>
            <w:shd w:val="clear" w:color="auto" w:fill="auto"/>
          </w:tcPr>
          <w:p w14:paraId="41BC1DC0" w14:textId="32CA08E5" w:rsidR="004E0998" w:rsidRPr="0016779B" w:rsidRDefault="00F467C0" w:rsidP="004200E2">
            <w:pPr>
              <w:pStyle w:val="aTableBodyLeft"/>
              <w:spacing w:before="0" w:after="0"/>
              <w:rPr>
                <w:rFonts w:ascii="Courier New" w:hAnsi="Courier New" w:cs="Courier New"/>
              </w:rPr>
            </w:pPr>
            <w:r w:rsidRPr="0016779B">
              <w:rPr>
                <w:rFonts w:ascii="Courier New" w:hAnsi="Courier New" w:cs="Courier New"/>
              </w:rPr>
              <w:t>3-4</w:t>
            </w:r>
            <w:r w:rsidR="004E0998" w:rsidRPr="0016779B">
              <w:rPr>
                <w:rFonts w:ascii="Courier New" w:hAnsi="Courier New" w:cs="Courier New"/>
              </w:rPr>
              <w:t xml:space="preserve"> months after OMB approval</w:t>
            </w:r>
          </w:p>
        </w:tc>
      </w:tr>
      <w:tr w:rsidR="00F467C0" w:rsidRPr="00D96D9E" w14:paraId="4BE75267" w14:textId="77777777" w:rsidTr="003C0D3F">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7A83DFDF" w14:textId="1D4DC61E" w:rsidR="00F467C0" w:rsidRPr="0016779B" w:rsidRDefault="00F467C0" w:rsidP="004200E2">
            <w:pPr>
              <w:pStyle w:val="aTableBodyLeft"/>
              <w:spacing w:before="0" w:after="0"/>
              <w:rPr>
                <w:rFonts w:ascii="Courier New" w:hAnsi="Courier New" w:cs="Courier New"/>
              </w:rPr>
            </w:pPr>
            <w:r w:rsidRPr="0016779B">
              <w:rPr>
                <w:rFonts w:ascii="Courier New" w:hAnsi="Courier New" w:cs="Courier New"/>
              </w:rPr>
              <w:t>Summary report written and submitted</w:t>
            </w:r>
          </w:p>
        </w:tc>
        <w:tc>
          <w:tcPr>
            <w:tcW w:w="0" w:type="auto"/>
            <w:shd w:val="clear" w:color="auto" w:fill="auto"/>
          </w:tcPr>
          <w:p w14:paraId="303066DF" w14:textId="7441EE83" w:rsidR="00F467C0" w:rsidRDefault="00F467C0" w:rsidP="004200E2">
            <w:pPr>
              <w:pStyle w:val="aTableBodyLeft"/>
              <w:spacing w:before="0" w:after="0"/>
              <w:rPr>
                <w:rFonts w:ascii="Courier New" w:hAnsi="Courier New" w:cs="Courier New"/>
              </w:rPr>
            </w:pPr>
            <w:r w:rsidRPr="0016779B">
              <w:rPr>
                <w:rFonts w:ascii="Courier New" w:hAnsi="Courier New" w:cs="Courier New"/>
              </w:rPr>
              <w:t>5-6 months after OMB approval</w:t>
            </w:r>
          </w:p>
        </w:tc>
      </w:tr>
    </w:tbl>
    <w:p w14:paraId="18284BAC" w14:textId="77777777" w:rsidR="00C91287" w:rsidRDefault="00C91287" w:rsidP="004200E2">
      <w:pPr>
        <w:pStyle w:val="aBodyText"/>
        <w:spacing w:before="0"/>
        <w:rPr>
          <w:rFonts w:ascii="Courier New" w:hAnsi="Courier New" w:cs="Courier New"/>
          <w:b/>
          <w:bCs/>
          <w:iCs/>
        </w:rPr>
      </w:pPr>
      <w:bookmarkStart w:id="48" w:name="_Toc476817321"/>
      <w:bookmarkStart w:id="49" w:name="_Toc306891250"/>
      <w:bookmarkStart w:id="50" w:name="_Toc235958553"/>
      <w:bookmarkStart w:id="51" w:name="_Toc235958554"/>
      <w:bookmarkEnd w:id="43"/>
    </w:p>
    <w:p w14:paraId="63BACEEC" w14:textId="6BE70143" w:rsidR="00450EDA" w:rsidRPr="00D96D9E" w:rsidRDefault="00450EDA" w:rsidP="004200E2">
      <w:pPr>
        <w:pStyle w:val="aBodyText"/>
        <w:spacing w:before="0"/>
        <w:rPr>
          <w:rFonts w:ascii="Courier New" w:hAnsi="Courier New" w:cs="Courier New"/>
          <w:b/>
          <w:bCs/>
          <w:iCs/>
        </w:rPr>
      </w:pPr>
      <w:r w:rsidRPr="00D96D9E">
        <w:rPr>
          <w:rFonts w:ascii="Courier New" w:hAnsi="Courier New" w:cs="Courier New"/>
          <w:b/>
          <w:bCs/>
          <w:iCs/>
        </w:rPr>
        <w:t xml:space="preserve">17. </w:t>
      </w:r>
      <w:r w:rsidRPr="00D96D9E">
        <w:rPr>
          <w:rFonts w:ascii="Courier New" w:hAnsi="Courier New" w:cs="Courier New"/>
          <w:b/>
          <w:bCs/>
          <w:iCs/>
        </w:rPr>
        <w:tab/>
        <w:t>Reason(s) Display of OMB Expiration Date is Inappropriate</w:t>
      </w:r>
      <w:bookmarkEnd w:id="48"/>
      <w:r w:rsidRPr="00D96D9E">
        <w:rPr>
          <w:rFonts w:ascii="Courier New" w:hAnsi="Courier New" w:cs="Courier New"/>
          <w:b/>
          <w:bCs/>
          <w:iCs/>
        </w:rPr>
        <w:t xml:space="preserve"> </w:t>
      </w:r>
      <w:bookmarkEnd w:id="49"/>
    </w:p>
    <w:bookmarkEnd w:id="50"/>
    <w:p w14:paraId="638A64B0" w14:textId="77777777" w:rsidR="0016779B" w:rsidRPr="0016779B" w:rsidRDefault="0016779B" w:rsidP="004200E2">
      <w:pPr>
        <w:pStyle w:val="aBodyText"/>
        <w:spacing w:before="0"/>
        <w:rPr>
          <w:rFonts w:ascii="Courier New" w:hAnsi="Courier New" w:cs="Courier New"/>
        </w:rPr>
      </w:pPr>
    </w:p>
    <w:p w14:paraId="691793A7" w14:textId="39B4AE2A" w:rsidR="009E438A" w:rsidRPr="00D96D9E" w:rsidRDefault="009E438A" w:rsidP="004200E2">
      <w:pPr>
        <w:pStyle w:val="aBodyText"/>
        <w:spacing w:before="0"/>
        <w:rPr>
          <w:rFonts w:ascii="Courier New" w:hAnsi="Courier New" w:cs="Courier New"/>
        </w:rPr>
      </w:pPr>
      <w:r w:rsidRPr="0016779B">
        <w:rPr>
          <w:rFonts w:ascii="Courier New" w:hAnsi="Courier New" w:cs="Courier New"/>
        </w:rPr>
        <w:t>We do not seek approval to eliminate the expiration date.</w:t>
      </w:r>
      <w:r w:rsidRPr="00D96D9E">
        <w:rPr>
          <w:rFonts w:ascii="Courier New" w:hAnsi="Courier New" w:cs="Courier New"/>
        </w:rPr>
        <w:t xml:space="preserve"> </w:t>
      </w:r>
    </w:p>
    <w:p w14:paraId="40A59658" w14:textId="77777777" w:rsidR="00042D70" w:rsidRDefault="00042D70" w:rsidP="004200E2">
      <w:pPr>
        <w:pStyle w:val="aBodyText"/>
        <w:spacing w:before="0"/>
        <w:rPr>
          <w:rFonts w:ascii="Courier New" w:hAnsi="Courier New" w:cs="Courier New"/>
          <w:b/>
          <w:bCs/>
          <w:iCs/>
        </w:rPr>
      </w:pPr>
      <w:bookmarkStart w:id="52" w:name="_Toc476817322"/>
      <w:bookmarkStart w:id="53" w:name="_Toc306891251"/>
      <w:bookmarkEnd w:id="51"/>
    </w:p>
    <w:p w14:paraId="1D5ADD85" w14:textId="57A3C411" w:rsidR="00450EDA" w:rsidRPr="00D96D9E" w:rsidRDefault="00450EDA" w:rsidP="004200E2">
      <w:pPr>
        <w:pStyle w:val="aBodyText"/>
        <w:spacing w:before="0"/>
        <w:rPr>
          <w:rFonts w:ascii="Courier New" w:hAnsi="Courier New" w:cs="Courier New"/>
          <w:b/>
          <w:bCs/>
          <w:iCs/>
        </w:rPr>
      </w:pPr>
      <w:r w:rsidRPr="00D96D9E">
        <w:rPr>
          <w:rFonts w:ascii="Courier New" w:hAnsi="Courier New" w:cs="Courier New"/>
          <w:b/>
          <w:bCs/>
          <w:iCs/>
        </w:rPr>
        <w:t>18.</w:t>
      </w:r>
      <w:r w:rsidRPr="00D96D9E">
        <w:rPr>
          <w:rFonts w:ascii="Courier New" w:hAnsi="Courier New" w:cs="Courier New"/>
          <w:b/>
          <w:bCs/>
          <w:iCs/>
        </w:rPr>
        <w:tab/>
        <w:t>Exemptions to Certifications for Paperwork Reduction Act Submissions</w:t>
      </w:r>
      <w:bookmarkEnd w:id="52"/>
      <w:r w:rsidRPr="00D96D9E">
        <w:rPr>
          <w:rFonts w:ascii="Courier New" w:hAnsi="Courier New" w:cs="Courier New"/>
          <w:b/>
          <w:bCs/>
          <w:iCs/>
        </w:rPr>
        <w:t xml:space="preserve"> </w:t>
      </w:r>
      <w:bookmarkEnd w:id="53"/>
    </w:p>
    <w:p w14:paraId="3A937A82" w14:textId="77777777" w:rsidR="0016779B" w:rsidRPr="0016779B" w:rsidRDefault="0016779B" w:rsidP="004200E2">
      <w:pPr>
        <w:pStyle w:val="aBodyText"/>
        <w:spacing w:before="0"/>
        <w:rPr>
          <w:rFonts w:ascii="Courier New" w:hAnsi="Courier New" w:cs="Courier New"/>
        </w:rPr>
      </w:pPr>
    </w:p>
    <w:p w14:paraId="191B360C" w14:textId="4F458F33" w:rsidR="006F5358" w:rsidRPr="00D96D9E" w:rsidRDefault="009E438A" w:rsidP="004200E2">
      <w:pPr>
        <w:pStyle w:val="aBodyText"/>
        <w:spacing w:before="0"/>
        <w:rPr>
          <w:rFonts w:ascii="Courier New" w:hAnsi="Courier New" w:cs="Courier New"/>
        </w:rPr>
      </w:pPr>
      <w:r w:rsidRPr="0016779B">
        <w:rPr>
          <w:rFonts w:ascii="Courier New" w:hAnsi="Courier New" w:cs="Courier New"/>
        </w:rPr>
        <w:t xml:space="preserve">There are no </w:t>
      </w:r>
      <w:r w:rsidR="00577C3C" w:rsidRPr="0016779B">
        <w:rPr>
          <w:rFonts w:ascii="Courier New" w:hAnsi="Courier New" w:cs="Courier New"/>
          <w:bCs/>
        </w:rPr>
        <w:t>ex</w:t>
      </w:r>
      <w:r w:rsidR="005A7020" w:rsidRPr="0016779B">
        <w:rPr>
          <w:rFonts w:ascii="Courier New" w:hAnsi="Courier New" w:cs="Courier New"/>
          <w:bCs/>
        </w:rPr>
        <w:t>e</w:t>
      </w:r>
      <w:r w:rsidR="00577C3C" w:rsidRPr="0016779B">
        <w:rPr>
          <w:rFonts w:ascii="Courier New" w:hAnsi="Courier New" w:cs="Courier New"/>
          <w:bCs/>
        </w:rPr>
        <w:t>mptions</w:t>
      </w:r>
      <w:r w:rsidR="00577C3C" w:rsidRPr="0016779B">
        <w:rPr>
          <w:rFonts w:ascii="Courier New" w:hAnsi="Courier New" w:cs="Courier New"/>
        </w:rPr>
        <w:t xml:space="preserve"> </w:t>
      </w:r>
      <w:r w:rsidRPr="0016779B">
        <w:rPr>
          <w:rFonts w:ascii="Courier New" w:hAnsi="Courier New" w:cs="Courier New"/>
        </w:rPr>
        <w:t>to the certification.</w:t>
      </w:r>
      <w:r w:rsidRPr="00D96D9E">
        <w:rPr>
          <w:rFonts w:ascii="Courier New" w:hAnsi="Courier New" w:cs="Courier New"/>
        </w:rPr>
        <w:t xml:space="preserve"> </w:t>
      </w:r>
    </w:p>
    <w:sectPr w:rsidR="006F5358" w:rsidRPr="00D96D9E" w:rsidSect="006E43C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7E67B" w14:textId="77777777" w:rsidR="00717DE0" w:rsidRDefault="00717DE0">
      <w:r>
        <w:separator/>
      </w:r>
    </w:p>
  </w:endnote>
  <w:endnote w:type="continuationSeparator" w:id="0">
    <w:p w14:paraId="41AC3DB3" w14:textId="77777777" w:rsidR="00717DE0" w:rsidRDefault="00717DE0">
      <w:r>
        <w:continuationSeparator/>
      </w:r>
    </w:p>
  </w:endnote>
  <w:endnote w:type="continuationNotice" w:id="1">
    <w:p w14:paraId="18A3B47A" w14:textId="77777777" w:rsidR="00717DE0" w:rsidRDefault="00717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val="0"/>
        <w:sz w:val="24"/>
      </w:rPr>
      <w:id w:val="649026058"/>
      <w:docPartObj>
        <w:docPartGallery w:val="Page Numbers (Bottom of Page)"/>
        <w:docPartUnique/>
      </w:docPartObj>
    </w:sdtPr>
    <w:sdtEndPr>
      <w:rPr>
        <w:noProof/>
      </w:rPr>
    </w:sdtEndPr>
    <w:sdtContent>
      <w:p w14:paraId="21D23497" w14:textId="2A4628B1" w:rsidR="00476331" w:rsidRPr="006B41AB" w:rsidRDefault="00476331" w:rsidP="006B41AB">
        <w:pPr>
          <w:pStyle w:val="Footer"/>
          <w:jc w:val="left"/>
          <w:rPr>
            <w:rFonts w:ascii="Times New Roman" w:hAnsi="Times New Roman"/>
            <w:b w:val="0"/>
            <w:sz w:val="24"/>
          </w:rPr>
        </w:pPr>
        <w:r w:rsidRPr="006B41AB">
          <w:rPr>
            <w:rFonts w:ascii="Times New Roman" w:hAnsi="Times New Roman"/>
            <w:b w:val="0"/>
            <w:sz w:val="24"/>
          </w:rPr>
          <w:fldChar w:fldCharType="begin"/>
        </w:r>
        <w:r w:rsidRPr="006B41AB">
          <w:rPr>
            <w:rFonts w:ascii="Times New Roman" w:hAnsi="Times New Roman"/>
            <w:b w:val="0"/>
            <w:sz w:val="24"/>
          </w:rPr>
          <w:instrText xml:space="preserve"> PAGE   \* MERGEFORMAT </w:instrText>
        </w:r>
        <w:r w:rsidRPr="006B41AB">
          <w:rPr>
            <w:rFonts w:ascii="Times New Roman" w:hAnsi="Times New Roman"/>
            <w:b w:val="0"/>
            <w:sz w:val="24"/>
          </w:rPr>
          <w:fldChar w:fldCharType="separate"/>
        </w:r>
        <w:r w:rsidR="00E7349D">
          <w:rPr>
            <w:rFonts w:ascii="Times New Roman" w:hAnsi="Times New Roman"/>
            <w:b w:val="0"/>
            <w:noProof/>
            <w:sz w:val="24"/>
          </w:rPr>
          <w:t>1</w:t>
        </w:r>
        <w:r w:rsidRPr="006B41AB">
          <w:rPr>
            <w:rFonts w:ascii="Times New Roman" w:hAnsi="Times New Roman"/>
            <w:b w:val="0"/>
            <w:noProof/>
            <w:sz w:val="24"/>
          </w:rPr>
          <w:fldChar w:fldCharType="end"/>
        </w:r>
      </w:p>
    </w:sdtContent>
  </w:sdt>
  <w:p w14:paraId="6772D3FF" w14:textId="77777777" w:rsidR="00476331" w:rsidRDefault="0047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5503E93C" w:rsidR="00476331" w:rsidRPr="00D65DDF" w:rsidRDefault="00476331" w:rsidP="00AA6C2E">
    <w:pPr>
      <w:pStyle w:val="Footer"/>
    </w:pPr>
    <w:r w:rsidRPr="00AA6C2E">
      <w:fldChar w:fldCharType="begin"/>
    </w:r>
    <w:r w:rsidRPr="00AA6C2E">
      <w:instrText xml:space="preserve"> PAGE   \* MERGEFORMAT </w:instrText>
    </w:r>
    <w:r w:rsidRPr="00AA6C2E">
      <w:fldChar w:fldCharType="separate"/>
    </w:r>
    <w:r w:rsidR="00E7349D">
      <w:rPr>
        <w:noProof/>
      </w:rPr>
      <w:t>2</w:t>
    </w:r>
    <w:r w:rsidRPr="00AA6C2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5B64" w14:textId="77777777" w:rsidR="00717DE0" w:rsidRDefault="00717DE0">
      <w:r>
        <w:separator/>
      </w:r>
    </w:p>
  </w:footnote>
  <w:footnote w:type="continuationSeparator" w:id="0">
    <w:p w14:paraId="3A68C309" w14:textId="77777777" w:rsidR="00717DE0" w:rsidRDefault="00717DE0">
      <w:r>
        <w:continuationSeparator/>
      </w:r>
    </w:p>
  </w:footnote>
  <w:footnote w:type="continuationNotice" w:id="1">
    <w:p w14:paraId="3D5C9653" w14:textId="77777777" w:rsidR="00717DE0" w:rsidRDefault="00717DE0"/>
  </w:footnote>
  <w:footnote w:id="2">
    <w:p w14:paraId="36A29858" w14:textId="77777777" w:rsidR="00476331" w:rsidRDefault="00476331" w:rsidP="00B81D66">
      <w:pPr>
        <w:pStyle w:val="FootnoteText"/>
      </w:pPr>
      <w:r>
        <w:rPr>
          <w:rStyle w:val="FootnoteReference"/>
        </w:rPr>
        <w:footnoteRef/>
      </w:r>
      <w:r>
        <w:t xml:space="preserve"> </w:t>
      </w:r>
      <w:r w:rsidRPr="00796710">
        <w:t xml:space="preserve">Centers for Disease Control and Prevention. </w:t>
      </w:r>
      <w:r w:rsidRPr="008C28FA">
        <w:rPr>
          <w:i/>
        </w:rPr>
        <w:t>Youth Risk Behavior Survey Data Summary &amp; Trends Report 2007–2017.</w:t>
      </w:r>
      <w:r w:rsidRPr="00796710">
        <w:t xml:space="preserve"> </w:t>
      </w:r>
      <w:hyperlink r:id="rId1" w:history="1">
        <w:r w:rsidRPr="00470D21">
          <w:rPr>
            <w:rStyle w:val="Hyperlink"/>
          </w:rPr>
          <w:t>https://www.cdc.gov/healthyyouth/data/yrbs/pdf/trendsreport.pdf</w:t>
        </w:r>
      </w:hyperlink>
      <w:r>
        <w:rPr>
          <w:rStyle w:val="Hyperlink"/>
        </w:rPr>
        <w:t>.</w:t>
      </w:r>
      <w:r w:rsidDel="009F2DFF">
        <w:t xml:space="preserve"> </w:t>
      </w:r>
      <w:r>
        <w:t xml:space="preserve">Published 2018. Accessed </w:t>
      </w:r>
      <w:r w:rsidRPr="00796710">
        <w:t>Oct</w:t>
      </w:r>
      <w:r>
        <w:t>ober 26, 2018.</w:t>
      </w:r>
    </w:p>
  </w:footnote>
  <w:footnote w:id="3">
    <w:p w14:paraId="16BB3A9E" w14:textId="77777777" w:rsidR="00476331" w:rsidRDefault="00476331" w:rsidP="00B81D66">
      <w:pPr>
        <w:pStyle w:val="FootnoteText"/>
      </w:pPr>
      <w:r>
        <w:rPr>
          <w:rStyle w:val="FootnoteReference"/>
        </w:rPr>
        <w:footnoteRef/>
      </w:r>
      <w:r>
        <w:t xml:space="preserve"> Holt MK, Matjasko JL, Espelage D, Reid G, Koenig B. Sexual risk taking and bullying among adolescents. </w:t>
      </w:r>
      <w:r w:rsidRPr="00255AF6">
        <w:rPr>
          <w:i/>
        </w:rPr>
        <w:t>Pediatrics.</w:t>
      </w:r>
      <w:r>
        <w:t xml:space="preserve"> 2013;132(6):e1481-e1487. doi:10.1542/peds.2013-0401.</w:t>
      </w:r>
    </w:p>
  </w:footnote>
  <w:footnote w:id="4">
    <w:p w14:paraId="27C4804A" w14:textId="77777777" w:rsidR="00476331" w:rsidRDefault="00476331" w:rsidP="00B81D66">
      <w:pPr>
        <w:pStyle w:val="FootnoteText"/>
      </w:pPr>
      <w:r>
        <w:rPr>
          <w:rStyle w:val="FootnoteReference"/>
        </w:rPr>
        <w:footnoteRef/>
      </w:r>
      <w:r>
        <w:t xml:space="preserve"> Hallfors DD, Waller MW, Ford CA, Halpern CT, Brodish PH, Iritani B. Adolescent depression and suicide risk: Association with sex and drug behavior. </w:t>
      </w:r>
      <w:r w:rsidRPr="00255AF6">
        <w:rPr>
          <w:i/>
        </w:rPr>
        <w:t>Am J Prev Med.</w:t>
      </w:r>
      <w:r>
        <w:t xml:space="preserve"> 2004;27(3):224-231.</w:t>
      </w:r>
    </w:p>
  </w:footnote>
  <w:footnote w:id="5">
    <w:p w14:paraId="387A55E6" w14:textId="77777777" w:rsidR="00476331" w:rsidRDefault="00476331" w:rsidP="00B81D66">
      <w:pPr>
        <w:pStyle w:val="FootnoteText"/>
      </w:pPr>
      <w:r>
        <w:rPr>
          <w:rStyle w:val="FootnoteReference"/>
        </w:rPr>
        <w:footnoteRef/>
      </w:r>
      <w:r>
        <w:t xml:space="preserve"> Clayton HB, Lowry R, August E, Everett Jones S. Nonmedical use of prescription drugs and sexual risk behaviors. </w:t>
      </w:r>
      <w:r w:rsidRPr="00255AF6">
        <w:rPr>
          <w:i/>
        </w:rPr>
        <w:t>Pediatrics.</w:t>
      </w:r>
      <w:r>
        <w:t xml:space="preserve"> 2016;137(1):e20152480. doi:10.1542/peds.2015-2480.</w:t>
      </w:r>
    </w:p>
  </w:footnote>
  <w:footnote w:id="6">
    <w:p w14:paraId="483E292D" w14:textId="77777777" w:rsidR="00476331" w:rsidRDefault="00476331" w:rsidP="00B81D66">
      <w:pPr>
        <w:pStyle w:val="FootnoteText"/>
      </w:pPr>
      <w:r>
        <w:rPr>
          <w:rStyle w:val="FootnoteReference"/>
        </w:rPr>
        <w:footnoteRef/>
      </w:r>
      <w:r>
        <w:t xml:space="preserve"> Clayton HB, Lowry R, Basile KC, Demissie Z, Bohm MK. Physical and sexual dating violence and nonmedical use of prescription drugs. </w:t>
      </w:r>
      <w:r w:rsidRPr="00255AF6">
        <w:rPr>
          <w:i/>
        </w:rPr>
        <w:t>Pediatrics.</w:t>
      </w:r>
      <w:r>
        <w:t xml:space="preserve"> 2017;140(6):e20172289. doi:10.1542/peds.2017-2289.</w:t>
      </w:r>
    </w:p>
  </w:footnote>
  <w:footnote w:id="7">
    <w:p w14:paraId="13BE8E46" w14:textId="77777777" w:rsidR="00476331" w:rsidRDefault="00476331" w:rsidP="00B81D66">
      <w:pPr>
        <w:pStyle w:val="FootnoteText"/>
      </w:pPr>
      <w:r>
        <w:rPr>
          <w:rStyle w:val="FootnoteReference"/>
        </w:rPr>
        <w:footnoteRef/>
      </w:r>
      <w:r>
        <w:t xml:space="preserve"> Tapert SF, Aarons GA, Sedlar GR, Brown SA. Adolescent substance use and sexual risk-taking behavior. </w:t>
      </w:r>
      <w:r w:rsidRPr="00255AF6">
        <w:rPr>
          <w:i/>
        </w:rPr>
        <w:t>J</w:t>
      </w:r>
      <w:r>
        <w:rPr>
          <w:i/>
        </w:rPr>
        <w:t xml:space="preserve"> </w:t>
      </w:r>
      <w:r w:rsidRPr="00255AF6">
        <w:rPr>
          <w:i/>
        </w:rPr>
        <w:t>Adolesc Health.</w:t>
      </w:r>
      <w:r>
        <w:t xml:space="preserve"> 2001;28(3):181-189.</w:t>
      </w:r>
    </w:p>
  </w:footnote>
  <w:footnote w:id="8">
    <w:p w14:paraId="0876A305" w14:textId="2DD15C38" w:rsidR="00476331" w:rsidRDefault="00476331" w:rsidP="00B81D66">
      <w:pPr>
        <w:pStyle w:val="FootnoteText"/>
      </w:pPr>
      <w:r>
        <w:rPr>
          <w:rStyle w:val="FootnoteReference"/>
        </w:rPr>
        <w:footnoteRef/>
      </w:r>
      <w:r>
        <w:t xml:space="preserve"> Lowry R, Holtzman D, Truman BI, Kann L, Collins JL, Kolbe LJ. Substance use and HIV-related sexual behaviors among US high school students: Are they related? </w:t>
      </w:r>
      <w:r w:rsidRPr="00255AF6">
        <w:rPr>
          <w:i/>
        </w:rPr>
        <w:t>Am J Public Health.</w:t>
      </w:r>
      <w:r>
        <w:t xml:space="preserve"> 1994;84(7):1116-1120.</w:t>
      </w:r>
    </w:p>
  </w:footnote>
  <w:footnote w:id="9">
    <w:p w14:paraId="4A58B11C" w14:textId="77777777" w:rsidR="00476331" w:rsidRDefault="00476331" w:rsidP="00B81D66">
      <w:pPr>
        <w:pStyle w:val="FootnoteText"/>
      </w:pPr>
      <w:r>
        <w:rPr>
          <w:rStyle w:val="FootnoteReference"/>
        </w:rPr>
        <w:footnoteRef/>
      </w:r>
      <w:r>
        <w:t xml:space="preserve"> Gini G, Pozzoli T. Bullied children and psychosomatic problems: A meta-analysis. </w:t>
      </w:r>
      <w:r w:rsidRPr="0036228F">
        <w:rPr>
          <w:i/>
        </w:rPr>
        <w:t>Pediatrics.</w:t>
      </w:r>
      <w:r>
        <w:t xml:space="preserve"> </w:t>
      </w:r>
      <w:r>
        <w:br/>
        <w:t>2013;132(4):720-729.</w:t>
      </w:r>
    </w:p>
  </w:footnote>
  <w:footnote w:id="10">
    <w:p w14:paraId="478F6526" w14:textId="77777777" w:rsidR="00476331" w:rsidRDefault="00476331" w:rsidP="00B81D66">
      <w:pPr>
        <w:pStyle w:val="FootnoteText"/>
      </w:pPr>
      <w:r>
        <w:rPr>
          <w:rStyle w:val="FootnoteReference"/>
        </w:rPr>
        <w:footnoteRef/>
      </w:r>
      <w:r>
        <w:t xml:space="preserve"> Dane AV, Marini ZA, Volk AA, Vaillancourt T. Physical and relational bullying and victimization: Differential relations with adolescent dating and sexual behavior. </w:t>
      </w:r>
      <w:r w:rsidRPr="0036228F">
        <w:rPr>
          <w:i/>
        </w:rPr>
        <w:t>Aggress Behav.</w:t>
      </w:r>
      <w:r>
        <w:t xml:space="preserve"> 2017;43(2):111-122.</w:t>
      </w:r>
    </w:p>
  </w:footnote>
  <w:footnote w:id="11">
    <w:p w14:paraId="632844CF" w14:textId="77777777" w:rsidR="00476331" w:rsidRDefault="00476331" w:rsidP="00B81D66">
      <w:pPr>
        <w:pStyle w:val="FootnoteText"/>
      </w:pPr>
      <w:r>
        <w:rPr>
          <w:rStyle w:val="FootnoteReference"/>
        </w:rPr>
        <w:footnoteRef/>
      </w:r>
      <w:r>
        <w:t xml:space="preserve"> Hong JS, Voisin DR, Cho S, Espelage DL. Association among subtypes of bullying status and sexually-risky behaviors of urban African American adolescents in Chicago. </w:t>
      </w:r>
      <w:r w:rsidRPr="0036228F">
        <w:rPr>
          <w:i/>
        </w:rPr>
        <w:t xml:space="preserve">J Immigr Minor Health. </w:t>
      </w:r>
      <w:r>
        <w:t>2016;18(5):1007-1016.</w:t>
      </w:r>
    </w:p>
  </w:footnote>
  <w:footnote w:id="12">
    <w:p w14:paraId="1AE4A985" w14:textId="77777777" w:rsidR="00476331" w:rsidRDefault="00476331" w:rsidP="00B81D66">
      <w:pPr>
        <w:pStyle w:val="FootnoteText"/>
      </w:pPr>
      <w:r>
        <w:rPr>
          <w:rStyle w:val="FootnoteReference"/>
        </w:rPr>
        <w:footnoteRef/>
      </w:r>
      <w:r>
        <w:t xml:space="preserve"> Okumu M, Mengo C, Ombayo B, Small E. Bullying and HIV risk among high school teenagers: The mediating role of teen dating violence. </w:t>
      </w:r>
      <w:r w:rsidRPr="0036228F">
        <w:rPr>
          <w:i/>
        </w:rPr>
        <w:t>J Sch Health.</w:t>
      </w:r>
      <w:r>
        <w:t xml:space="preserve"> 2017;87(10):743-750.</w:t>
      </w:r>
    </w:p>
  </w:footnote>
  <w:footnote w:id="13">
    <w:p w14:paraId="010D487B" w14:textId="77777777" w:rsidR="00E9033A" w:rsidRDefault="00E9033A" w:rsidP="00E9033A">
      <w:pPr>
        <w:pStyle w:val="FootnoteText"/>
      </w:pPr>
      <w:r>
        <w:rPr>
          <w:rStyle w:val="FootnoteReference"/>
        </w:rPr>
        <w:footnoteRef/>
      </w:r>
      <w:r>
        <w:t xml:space="preserve"> Schmid KL, Rivers SE, Latimer AE, Salovey P. Targeting or tailoring? Maximizing resources to create effective communications. </w:t>
      </w:r>
      <w:r w:rsidRPr="00AF0214">
        <w:rPr>
          <w:u w:val="single"/>
        </w:rPr>
        <w:t>Mark Health Serv.</w:t>
      </w:r>
      <w:r>
        <w:t xml:space="preserve"> 2008;28(1):32-37.</w:t>
      </w:r>
    </w:p>
  </w:footnote>
  <w:footnote w:id="14">
    <w:p w14:paraId="75A2485C" w14:textId="77777777" w:rsidR="00E9033A" w:rsidRDefault="00E9033A" w:rsidP="00E9033A">
      <w:pPr>
        <w:pStyle w:val="FootnoteText"/>
      </w:pPr>
      <w:r>
        <w:rPr>
          <w:rStyle w:val="FootnoteReference"/>
        </w:rPr>
        <w:footnoteRef/>
      </w:r>
      <w:r>
        <w:t xml:space="preserve"> Randolph W, Viswanath K. Lessons learned from public health mass media campaigns: marketing health in a crowded media world. </w:t>
      </w:r>
      <w:r w:rsidRPr="00AF0214">
        <w:rPr>
          <w:u w:val="single"/>
        </w:rPr>
        <w:t>Annu Rev Public Health.</w:t>
      </w:r>
      <w:r>
        <w:t xml:space="preserve"> 2004;25:419-37.</w:t>
      </w:r>
    </w:p>
  </w:footnote>
  <w:footnote w:id="15">
    <w:p w14:paraId="6DBEDBAB" w14:textId="77777777" w:rsidR="00E9033A" w:rsidRDefault="00E9033A" w:rsidP="00E9033A">
      <w:pPr>
        <w:pStyle w:val="FootnoteText"/>
      </w:pPr>
      <w:r>
        <w:rPr>
          <w:rStyle w:val="FootnoteReference"/>
        </w:rPr>
        <w:footnoteRef/>
      </w:r>
      <w:r>
        <w:t xml:space="preserve"> Brown KM, Lindenberger JH, Bryant CA. Using pretesting to ensure your messages and materials are on strategy. </w:t>
      </w:r>
      <w:r w:rsidRPr="00AF0214">
        <w:rPr>
          <w:u w:val="single"/>
        </w:rPr>
        <w:t>Health Promot Pract.</w:t>
      </w:r>
      <w:r>
        <w:t xml:space="preserve"> 2008 Apr;9(2):116-22.</w:t>
      </w:r>
    </w:p>
  </w:footnote>
  <w:footnote w:id="16">
    <w:p w14:paraId="4DFE2A3A" w14:textId="77777777" w:rsidR="00E9033A" w:rsidRDefault="00E9033A" w:rsidP="00E9033A">
      <w:pPr>
        <w:pStyle w:val="FootnoteText"/>
      </w:pPr>
      <w:r>
        <w:rPr>
          <w:rStyle w:val="FootnoteReference"/>
        </w:rPr>
        <w:footnoteRef/>
      </w:r>
      <w:r>
        <w:t xml:space="preserve"> Lapka C, Jupka K, Wray RJ, Jacobsen. Applying cognitive response testing in message development and pre-testing. </w:t>
      </w:r>
      <w:r w:rsidRPr="00AF0214">
        <w:rPr>
          <w:u w:val="single"/>
        </w:rPr>
        <w:t>Health Educ Res.</w:t>
      </w:r>
      <w:r>
        <w:t xml:space="preserve"> 2008 Jun;23(3):467-76.</w:t>
      </w:r>
    </w:p>
  </w:footnote>
  <w:footnote w:id="17">
    <w:p w14:paraId="4B6339B2" w14:textId="77777777" w:rsidR="00476331" w:rsidRDefault="00476331" w:rsidP="00D63952">
      <w:pPr>
        <w:pStyle w:val="FootnoteText"/>
        <w:contextualSpacing/>
      </w:pPr>
      <w:r>
        <w:rPr>
          <w:rStyle w:val="FootnoteReference"/>
        </w:rPr>
        <w:footnoteRef/>
      </w:r>
      <w:r>
        <w:t xml:space="preserve"> </w:t>
      </w:r>
      <w:r w:rsidRPr="00376790">
        <w:t xml:space="preserve">Abreu, D. A., &amp; Winters, F. (1999). Using monetary incentives to reduce attrition in the survey of income and program participation. </w:t>
      </w:r>
      <w:r w:rsidRPr="00376790">
        <w:rPr>
          <w:i/>
        </w:rPr>
        <w:t>Proceedings of the Survey Research Methods Section of the American Statistical Association.</w:t>
      </w:r>
    </w:p>
  </w:footnote>
  <w:footnote w:id="18">
    <w:p w14:paraId="38A92EFE" w14:textId="77777777" w:rsidR="00476331" w:rsidRDefault="00476331" w:rsidP="00D63952">
      <w:pPr>
        <w:pStyle w:val="FootnoteText"/>
        <w:contextualSpacing/>
      </w:pPr>
      <w:r>
        <w:rPr>
          <w:rStyle w:val="FootnoteReference"/>
        </w:rPr>
        <w:footnoteRef/>
      </w:r>
      <w:r>
        <w:t xml:space="preserve"> </w:t>
      </w:r>
      <w:r w:rsidRPr="001F1CA5">
        <w:t xml:space="preserve">Shettle, C., &amp; Mooney, G. (1999). Monetary incentives in U.S. government surveys. </w:t>
      </w:r>
      <w:r w:rsidRPr="001F1CA5">
        <w:rPr>
          <w:i/>
        </w:rPr>
        <w:t>Journal of Official Statistics, 15</w:t>
      </w:r>
      <w:r w:rsidRPr="001F1CA5">
        <w:t>, 231–250.</w:t>
      </w:r>
    </w:p>
  </w:footnote>
  <w:footnote w:id="19">
    <w:p w14:paraId="7E89223F" w14:textId="6962BD74" w:rsidR="00476331" w:rsidRPr="00B96E80" w:rsidRDefault="00476331">
      <w:pPr>
        <w:pStyle w:val="FootnoteText"/>
      </w:pPr>
      <w:r>
        <w:rPr>
          <w:rStyle w:val="FootnoteReference"/>
        </w:rPr>
        <w:footnoteRef/>
      </w:r>
      <w:r w:rsidRPr="00B96E80">
        <w:t xml:space="preserve"> Göritz, Anja S. (2006). Incentives in web studies: </w:t>
      </w:r>
      <w:r>
        <w:t xml:space="preserve">Methodological issues and a review. </w:t>
      </w:r>
      <w:r>
        <w:rPr>
          <w:i/>
        </w:rPr>
        <w:t>International Journal of Internet Science, 1(1)</w:t>
      </w:r>
      <w:r>
        <w:t>, 58-70.</w:t>
      </w:r>
    </w:p>
  </w:footnote>
  <w:footnote w:id="20">
    <w:p w14:paraId="4D602D51" w14:textId="5C34ADDC" w:rsidR="00476331" w:rsidRPr="002F30CB" w:rsidRDefault="00476331">
      <w:pPr>
        <w:pStyle w:val="FootnoteText"/>
      </w:pPr>
      <w:r>
        <w:rPr>
          <w:rStyle w:val="FootnoteReference"/>
        </w:rPr>
        <w:footnoteRef/>
      </w:r>
      <w:r w:rsidRPr="002F30CB">
        <w:t xml:space="preserve"> Yancey, A. K., Ortega, A. N., &amp; Kumanyika, S. K. (2006). Effective recruitment </w:t>
      </w:r>
      <w:r>
        <w:t xml:space="preserve">and retention of minority research participants. </w:t>
      </w:r>
      <w:r>
        <w:rPr>
          <w:i/>
        </w:rPr>
        <w:t>Annual Review of Public Health, 27</w:t>
      </w:r>
      <w:r>
        <w:t>, 1-28.</w:t>
      </w:r>
    </w:p>
  </w:footnote>
  <w:footnote w:id="21">
    <w:p w14:paraId="11277591" w14:textId="5CA1DD13" w:rsidR="00476331" w:rsidRDefault="00476331">
      <w:pPr>
        <w:pStyle w:val="FootnoteText"/>
      </w:pPr>
      <w:r>
        <w:rPr>
          <w:rStyle w:val="FootnoteReference"/>
        </w:rPr>
        <w:footnoteRef/>
      </w:r>
      <w:r>
        <w:t xml:space="preserve"> </w:t>
      </w:r>
      <w:r>
        <w:rPr>
          <w:color w:val="000000"/>
        </w:rPr>
        <w:t>Collinson V, Cook TF. “I don’t have enough time” Teachers’ interpretations of time as a key to learning and school change. J Educ Admin. 2001;39(3):226-281.</w:t>
      </w:r>
    </w:p>
  </w:footnote>
  <w:footnote w:id="22">
    <w:p w14:paraId="72D8F81C" w14:textId="795D7D45" w:rsidR="00476331" w:rsidRPr="00885737" w:rsidRDefault="00476331" w:rsidP="00885737">
      <w:pPr>
        <w:pStyle w:val="FootnoteText"/>
        <w:rPr>
          <w:color w:val="000000"/>
        </w:rPr>
      </w:pPr>
      <w:r>
        <w:rPr>
          <w:rStyle w:val="FootnoteReference"/>
        </w:rPr>
        <w:footnoteRef/>
      </w:r>
      <w:r w:rsidRPr="00885737">
        <w:rPr>
          <w:rStyle w:val="FootnoteReference"/>
        </w:rPr>
        <w:t xml:space="preserve"> </w:t>
      </w:r>
      <w:r w:rsidRPr="00885737">
        <w:rPr>
          <w:color w:val="000000"/>
        </w:rPr>
        <w:t xml:space="preserve">Bauman S. Improving survey response rates of school counselors: Comparing the use of incentives. J Sch Couns.   2007;5(3). Retrieved January 23, 2015, from </w:t>
      </w:r>
      <w:hyperlink r:id="rId2" w:history="1">
        <w:r w:rsidRPr="00885737">
          <w:rPr>
            <w:color w:val="000000"/>
          </w:rPr>
          <w:t>http://www.jsc.montana.edu/articles/v5n3.pdf</w:t>
        </w:r>
      </w:hyperlink>
    </w:p>
  </w:footnote>
  <w:footnote w:id="23">
    <w:p w14:paraId="221E6BF0" w14:textId="240277AF" w:rsidR="00476331" w:rsidRDefault="00476331">
      <w:pPr>
        <w:pStyle w:val="FootnoteText"/>
      </w:pPr>
      <w:r>
        <w:rPr>
          <w:rStyle w:val="FootnoteReference"/>
        </w:rPr>
        <w:footnoteRef/>
      </w:r>
      <w:r>
        <w:t xml:space="preserve"> </w:t>
      </w:r>
      <w:r>
        <w:rPr>
          <w:color w:val="000000"/>
        </w:rPr>
        <w:t>Jacob RT, Jacob B. Prenotification, incentives, and survey modality: An experimental test of methods to increase survey response rates of school principals. J Res Educ Eff. 2012;5:401-418. doi: 10.1080/19345747.2012.698375</w:t>
      </w:r>
    </w:p>
  </w:footnote>
  <w:footnote w:id="24">
    <w:p w14:paraId="696F8EE6" w14:textId="77777777" w:rsidR="00476331" w:rsidRDefault="00476331" w:rsidP="00E24368">
      <w:pPr>
        <w:pStyle w:val="FootnoteText"/>
      </w:pPr>
      <w:r>
        <w:rPr>
          <w:rStyle w:val="FootnoteReference"/>
        </w:rPr>
        <w:footnoteRef/>
      </w:r>
      <w:r>
        <w:t xml:space="preserve"> </w:t>
      </w:r>
      <w:r w:rsidRPr="00116AF1">
        <w:rPr>
          <w:rFonts w:ascii="Courier New" w:hAnsi="Courier New" w:cs="Courier New"/>
        </w:rPr>
        <w:t>We will work with</w:t>
      </w:r>
      <w:r>
        <w:rPr>
          <w:rFonts w:ascii="Courier New" w:hAnsi="Courier New" w:cs="Courier New"/>
        </w:rPr>
        <w:t xml:space="preserve"> a</w:t>
      </w:r>
      <w:r w:rsidRPr="00116AF1">
        <w:rPr>
          <w:rFonts w:ascii="Courier New" w:hAnsi="Courier New" w:cs="Courier New"/>
        </w:rPr>
        <w:t xml:space="preserve"> professional recruitment</w:t>
      </w:r>
      <w:r>
        <w:rPr>
          <w:rFonts w:ascii="Courier New" w:hAnsi="Courier New" w:cs="Courier New"/>
        </w:rPr>
        <w:t xml:space="preserve"> vendor </w:t>
      </w:r>
      <w:r w:rsidRPr="00116AF1">
        <w:rPr>
          <w:rFonts w:ascii="Courier New" w:hAnsi="Courier New" w:cs="Courier New"/>
        </w:rPr>
        <w:t>to recruit parents/caregivers.</w:t>
      </w:r>
    </w:p>
  </w:footnote>
  <w:footnote w:id="25">
    <w:p w14:paraId="60596EF0" w14:textId="307B182F" w:rsidR="00476331" w:rsidRDefault="00476331">
      <w:pPr>
        <w:pStyle w:val="FootnoteText"/>
      </w:pPr>
      <w:r>
        <w:rPr>
          <w:rStyle w:val="FootnoteReference"/>
        </w:rPr>
        <w:footnoteRef/>
      </w:r>
      <w:r>
        <w:t xml:space="preserve"> </w:t>
      </w:r>
      <w:r w:rsidRPr="00116AF1">
        <w:rPr>
          <w:rFonts w:ascii="Courier New" w:hAnsi="Courier New" w:cs="Courier New"/>
        </w:rPr>
        <w:t>To recruit individuals who work at education agencies and nongovernmental organizations, we will work with</w:t>
      </w:r>
      <w:r>
        <w:rPr>
          <w:rFonts w:ascii="Courier New" w:hAnsi="Courier New" w:cs="Courier New"/>
        </w:rPr>
        <w:t xml:space="preserve"> CDC</w:t>
      </w:r>
      <w:r w:rsidRPr="00116AF1">
        <w:rPr>
          <w:rFonts w:ascii="Courier New" w:hAnsi="Courier New" w:cs="Courier New"/>
        </w:rPr>
        <w:t xml:space="preserve"> DASH program staff to engage participants.</w:t>
      </w:r>
    </w:p>
  </w:footnote>
  <w:footnote w:id="26">
    <w:p w14:paraId="00667161" w14:textId="77777777" w:rsidR="00476331" w:rsidRDefault="00476331" w:rsidP="00DA445A">
      <w:pPr>
        <w:pStyle w:val="FootnoteText"/>
      </w:pPr>
      <w:r>
        <w:rPr>
          <w:rStyle w:val="FootnoteReference"/>
        </w:rPr>
        <w:footnoteRef/>
      </w:r>
      <w:r>
        <w:t xml:space="preserve"> </w:t>
      </w:r>
      <w:r w:rsidRPr="00880A22">
        <w:rPr>
          <w:rFonts w:ascii="Courier New" w:hAnsi="Courier New" w:cs="Courier New"/>
        </w:rPr>
        <w:t>Numbers may not sum precisely due to rounding.</w:t>
      </w:r>
    </w:p>
  </w:footnote>
  <w:footnote w:id="27">
    <w:p w14:paraId="7FF35D1E" w14:textId="5CC96ABD" w:rsidR="00476331" w:rsidRDefault="00476331">
      <w:pPr>
        <w:pStyle w:val="FootnoteText"/>
      </w:pPr>
      <w:r>
        <w:rPr>
          <w:rStyle w:val="FootnoteReference"/>
        </w:rPr>
        <w:footnoteRef/>
      </w:r>
      <w:r>
        <w:t xml:space="preserve"> </w:t>
      </w:r>
      <w:r w:rsidRPr="00880A22">
        <w:rPr>
          <w:rFonts w:ascii="Courier New" w:hAnsi="Courier New" w:cs="Courier New"/>
        </w:rPr>
        <w:t>Numbers may not sum precisely due to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4CD5" w14:textId="4DDD38A4" w:rsidR="00476331" w:rsidRPr="003B24F7" w:rsidRDefault="00476331" w:rsidP="00397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C6124702"/>
    <w:lvl w:ilvl="0" w:tplc="A9F0CFAA">
      <w:start w:val="1"/>
      <w:numFmt w:val="bullet"/>
      <w:pStyle w:val="aBullet1"/>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C748C"/>
    <w:multiLevelType w:val="hybridMultilevel"/>
    <w:tmpl w:val="C7B875C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E2907"/>
    <w:multiLevelType w:val="hybridMultilevel"/>
    <w:tmpl w:val="5CA8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51425A"/>
    <w:multiLevelType w:val="hybridMultilevel"/>
    <w:tmpl w:val="FDE01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84F51A6"/>
    <w:multiLevelType w:val="hybridMultilevel"/>
    <w:tmpl w:val="15662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BD0C6F"/>
    <w:multiLevelType w:val="hybridMultilevel"/>
    <w:tmpl w:val="86D66AF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3"/>
  </w:num>
  <w:num w:numId="2">
    <w:abstractNumId w:val="17"/>
  </w:num>
  <w:num w:numId="3">
    <w:abstractNumId w:val="28"/>
  </w:num>
  <w:num w:numId="4">
    <w:abstractNumId w:val="39"/>
  </w:num>
  <w:num w:numId="5">
    <w:abstractNumId w:val="13"/>
  </w:num>
  <w:num w:numId="6">
    <w:abstractNumId w:val="23"/>
  </w:num>
  <w:num w:numId="7">
    <w:abstractNumId w:val="40"/>
  </w:num>
  <w:num w:numId="8">
    <w:abstractNumId w:val="35"/>
  </w:num>
  <w:num w:numId="9">
    <w:abstractNumId w:val="32"/>
  </w:num>
  <w:num w:numId="10">
    <w:abstractNumId w:val="19"/>
  </w:num>
  <w:num w:numId="11">
    <w:abstractNumId w:val="21"/>
  </w:num>
  <w:num w:numId="12">
    <w:abstractNumId w:val="24"/>
  </w:num>
  <w:num w:numId="13">
    <w:abstractNumId w:val="18"/>
  </w:num>
  <w:num w:numId="14">
    <w:abstractNumId w:val="26"/>
  </w:num>
  <w:num w:numId="15">
    <w:abstractNumId w:val="11"/>
  </w:num>
  <w:num w:numId="16">
    <w:abstractNumId w:val="41"/>
  </w:num>
  <w:num w:numId="17">
    <w:abstractNumId w:val="25"/>
  </w:num>
  <w:num w:numId="18">
    <w:abstractNumId w:val="14"/>
  </w:num>
  <w:num w:numId="19">
    <w:abstractNumId w:val="0"/>
  </w:num>
  <w:num w:numId="20">
    <w:abstractNumId w:val="42"/>
  </w:num>
  <w:num w:numId="21">
    <w:abstractNumId w:val="36"/>
  </w:num>
  <w:num w:numId="22">
    <w:abstractNumId w:val="22"/>
  </w:num>
  <w:num w:numId="23">
    <w:abstractNumId w:val="27"/>
  </w:num>
  <w:num w:numId="24">
    <w:abstractNumId w:val="29"/>
  </w:num>
  <w:num w:numId="25">
    <w:abstractNumId w:val="20"/>
  </w:num>
  <w:num w:numId="26">
    <w:abstractNumId w:val="12"/>
  </w:num>
  <w:num w:numId="27">
    <w:abstractNumId w:val="12"/>
  </w:num>
  <w:num w:numId="28">
    <w:abstractNumId w:val="31"/>
  </w:num>
  <w:num w:numId="29">
    <w:abstractNumId w:val="31"/>
  </w:num>
  <w:num w:numId="30">
    <w:abstractNumId w:val="37"/>
  </w:num>
  <w:num w:numId="31">
    <w:abstractNumId w:val="37"/>
  </w:num>
  <w:num w:numId="32">
    <w:abstractNumId w:val="30"/>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33"/>
  </w:num>
  <w:num w:numId="44">
    <w:abstractNumId w:val="34"/>
  </w:num>
  <w:num w:numId="45">
    <w:abstractNumId w:val="38"/>
  </w:num>
  <w:num w:numId="46">
    <w:abstractNumId w:val="15"/>
  </w:num>
  <w:num w:numId="4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06DE"/>
    <w:rsid w:val="00000B08"/>
    <w:rsid w:val="00001692"/>
    <w:rsid w:val="000026E1"/>
    <w:rsid w:val="000032B9"/>
    <w:rsid w:val="00004178"/>
    <w:rsid w:val="00005E03"/>
    <w:rsid w:val="00006C55"/>
    <w:rsid w:val="00006ED9"/>
    <w:rsid w:val="00007041"/>
    <w:rsid w:val="0001012F"/>
    <w:rsid w:val="00010B1D"/>
    <w:rsid w:val="00016193"/>
    <w:rsid w:val="000206BA"/>
    <w:rsid w:val="000211C0"/>
    <w:rsid w:val="00021D23"/>
    <w:rsid w:val="00021D4B"/>
    <w:rsid w:val="00022DE2"/>
    <w:rsid w:val="00023165"/>
    <w:rsid w:val="00023576"/>
    <w:rsid w:val="00025B5B"/>
    <w:rsid w:val="00025DF0"/>
    <w:rsid w:val="00026BCD"/>
    <w:rsid w:val="00031C64"/>
    <w:rsid w:val="00034317"/>
    <w:rsid w:val="000344AD"/>
    <w:rsid w:val="00034752"/>
    <w:rsid w:val="000348CD"/>
    <w:rsid w:val="00035F3E"/>
    <w:rsid w:val="000369C8"/>
    <w:rsid w:val="000402FF"/>
    <w:rsid w:val="00041410"/>
    <w:rsid w:val="0004152B"/>
    <w:rsid w:val="00041EEA"/>
    <w:rsid w:val="00042845"/>
    <w:rsid w:val="00042921"/>
    <w:rsid w:val="00042D61"/>
    <w:rsid w:val="00042D70"/>
    <w:rsid w:val="0004319F"/>
    <w:rsid w:val="00043A79"/>
    <w:rsid w:val="0004470D"/>
    <w:rsid w:val="00044848"/>
    <w:rsid w:val="000476AC"/>
    <w:rsid w:val="00050766"/>
    <w:rsid w:val="000512F8"/>
    <w:rsid w:val="00053A5A"/>
    <w:rsid w:val="00054569"/>
    <w:rsid w:val="00054C87"/>
    <w:rsid w:val="00055787"/>
    <w:rsid w:val="00055A5B"/>
    <w:rsid w:val="00055F92"/>
    <w:rsid w:val="00056496"/>
    <w:rsid w:val="00056AE1"/>
    <w:rsid w:val="00057A7E"/>
    <w:rsid w:val="00057B32"/>
    <w:rsid w:val="00057B8E"/>
    <w:rsid w:val="00060B72"/>
    <w:rsid w:val="000613A1"/>
    <w:rsid w:val="00061446"/>
    <w:rsid w:val="000642CC"/>
    <w:rsid w:val="00064E6C"/>
    <w:rsid w:val="00065679"/>
    <w:rsid w:val="00066943"/>
    <w:rsid w:val="00066DAC"/>
    <w:rsid w:val="00067F5D"/>
    <w:rsid w:val="00071F58"/>
    <w:rsid w:val="000726B7"/>
    <w:rsid w:val="000754BD"/>
    <w:rsid w:val="00076B37"/>
    <w:rsid w:val="00077D65"/>
    <w:rsid w:val="00082488"/>
    <w:rsid w:val="00082746"/>
    <w:rsid w:val="00082D05"/>
    <w:rsid w:val="00082F30"/>
    <w:rsid w:val="000845F8"/>
    <w:rsid w:val="000857C6"/>
    <w:rsid w:val="0008620A"/>
    <w:rsid w:val="000862FD"/>
    <w:rsid w:val="00087C8F"/>
    <w:rsid w:val="0009011D"/>
    <w:rsid w:val="00090236"/>
    <w:rsid w:val="00091482"/>
    <w:rsid w:val="00092401"/>
    <w:rsid w:val="00093AE9"/>
    <w:rsid w:val="00095DA9"/>
    <w:rsid w:val="00096350"/>
    <w:rsid w:val="00096820"/>
    <w:rsid w:val="00096D1E"/>
    <w:rsid w:val="00097944"/>
    <w:rsid w:val="00097CFF"/>
    <w:rsid w:val="000A108C"/>
    <w:rsid w:val="000A1399"/>
    <w:rsid w:val="000A23E0"/>
    <w:rsid w:val="000A3A36"/>
    <w:rsid w:val="000A432F"/>
    <w:rsid w:val="000A47B9"/>
    <w:rsid w:val="000A6CDD"/>
    <w:rsid w:val="000A791A"/>
    <w:rsid w:val="000B04B5"/>
    <w:rsid w:val="000B3184"/>
    <w:rsid w:val="000B541A"/>
    <w:rsid w:val="000B5C40"/>
    <w:rsid w:val="000B6FC2"/>
    <w:rsid w:val="000C1DDE"/>
    <w:rsid w:val="000C3B4C"/>
    <w:rsid w:val="000C3B55"/>
    <w:rsid w:val="000C3C1F"/>
    <w:rsid w:val="000C4ACF"/>
    <w:rsid w:val="000C5ED8"/>
    <w:rsid w:val="000C64BE"/>
    <w:rsid w:val="000C6936"/>
    <w:rsid w:val="000C6E58"/>
    <w:rsid w:val="000C7038"/>
    <w:rsid w:val="000C7A56"/>
    <w:rsid w:val="000C7B72"/>
    <w:rsid w:val="000D0B9F"/>
    <w:rsid w:val="000D51F7"/>
    <w:rsid w:val="000D53DF"/>
    <w:rsid w:val="000D5557"/>
    <w:rsid w:val="000D6110"/>
    <w:rsid w:val="000D6458"/>
    <w:rsid w:val="000D6B02"/>
    <w:rsid w:val="000D6C47"/>
    <w:rsid w:val="000D6C77"/>
    <w:rsid w:val="000E070D"/>
    <w:rsid w:val="000E159B"/>
    <w:rsid w:val="000E2E17"/>
    <w:rsid w:val="000E34A6"/>
    <w:rsid w:val="000E40D6"/>
    <w:rsid w:val="000E4FCD"/>
    <w:rsid w:val="000E5A4C"/>
    <w:rsid w:val="000E5CDC"/>
    <w:rsid w:val="000E694A"/>
    <w:rsid w:val="000E72C1"/>
    <w:rsid w:val="000E7397"/>
    <w:rsid w:val="000E761F"/>
    <w:rsid w:val="000F1EC2"/>
    <w:rsid w:val="000F26B6"/>
    <w:rsid w:val="000F4210"/>
    <w:rsid w:val="000F4776"/>
    <w:rsid w:val="000F48DC"/>
    <w:rsid w:val="000F5D99"/>
    <w:rsid w:val="000F622F"/>
    <w:rsid w:val="000F6C9A"/>
    <w:rsid w:val="000F729C"/>
    <w:rsid w:val="000F7417"/>
    <w:rsid w:val="00101032"/>
    <w:rsid w:val="00101C63"/>
    <w:rsid w:val="00101DEA"/>
    <w:rsid w:val="00102D28"/>
    <w:rsid w:val="001049C8"/>
    <w:rsid w:val="00104F5B"/>
    <w:rsid w:val="001120E5"/>
    <w:rsid w:val="001123C3"/>
    <w:rsid w:val="0011462B"/>
    <w:rsid w:val="001160EF"/>
    <w:rsid w:val="00116AF1"/>
    <w:rsid w:val="00116F4F"/>
    <w:rsid w:val="0011726D"/>
    <w:rsid w:val="00117343"/>
    <w:rsid w:val="00117481"/>
    <w:rsid w:val="00117A7A"/>
    <w:rsid w:val="00117C1D"/>
    <w:rsid w:val="00121E17"/>
    <w:rsid w:val="0012313A"/>
    <w:rsid w:val="00123A5F"/>
    <w:rsid w:val="00124439"/>
    <w:rsid w:val="00124C48"/>
    <w:rsid w:val="00125F05"/>
    <w:rsid w:val="00126CF0"/>
    <w:rsid w:val="00132DA0"/>
    <w:rsid w:val="00133B17"/>
    <w:rsid w:val="00135F78"/>
    <w:rsid w:val="0013606D"/>
    <w:rsid w:val="0014034A"/>
    <w:rsid w:val="00140821"/>
    <w:rsid w:val="00141A6A"/>
    <w:rsid w:val="0014294F"/>
    <w:rsid w:val="001477B4"/>
    <w:rsid w:val="001510DA"/>
    <w:rsid w:val="0015347E"/>
    <w:rsid w:val="00155E90"/>
    <w:rsid w:val="00155F9E"/>
    <w:rsid w:val="001572F1"/>
    <w:rsid w:val="00162767"/>
    <w:rsid w:val="00162AC2"/>
    <w:rsid w:val="001641AE"/>
    <w:rsid w:val="00164219"/>
    <w:rsid w:val="001654EF"/>
    <w:rsid w:val="001654F5"/>
    <w:rsid w:val="00166178"/>
    <w:rsid w:val="001662CC"/>
    <w:rsid w:val="0016779B"/>
    <w:rsid w:val="00172B97"/>
    <w:rsid w:val="00175314"/>
    <w:rsid w:val="00176C59"/>
    <w:rsid w:val="00177457"/>
    <w:rsid w:val="00177D24"/>
    <w:rsid w:val="00180B84"/>
    <w:rsid w:val="00181143"/>
    <w:rsid w:val="0018452C"/>
    <w:rsid w:val="001847F0"/>
    <w:rsid w:val="0018496C"/>
    <w:rsid w:val="00184D98"/>
    <w:rsid w:val="0018693D"/>
    <w:rsid w:val="00186A43"/>
    <w:rsid w:val="0018732D"/>
    <w:rsid w:val="00190A8B"/>
    <w:rsid w:val="00193952"/>
    <w:rsid w:val="00193FCD"/>
    <w:rsid w:val="001957B0"/>
    <w:rsid w:val="00195A4F"/>
    <w:rsid w:val="001961AA"/>
    <w:rsid w:val="00196B31"/>
    <w:rsid w:val="00197FBE"/>
    <w:rsid w:val="001A07B0"/>
    <w:rsid w:val="001A1A2C"/>
    <w:rsid w:val="001A307F"/>
    <w:rsid w:val="001A42D4"/>
    <w:rsid w:val="001A53A3"/>
    <w:rsid w:val="001A5D5F"/>
    <w:rsid w:val="001A5FB6"/>
    <w:rsid w:val="001A769F"/>
    <w:rsid w:val="001B1D32"/>
    <w:rsid w:val="001B2077"/>
    <w:rsid w:val="001B483F"/>
    <w:rsid w:val="001B54D5"/>
    <w:rsid w:val="001B5B35"/>
    <w:rsid w:val="001B5D2E"/>
    <w:rsid w:val="001B676D"/>
    <w:rsid w:val="001B6B0F"/>
    <w:rsid w:val="001B7442"/>
    <w:rsid w:val="001B7A6A"/>
    <w:rsid w:val="001C0CBB"/>
    <w:rsid w:val="001C12A5"/>
    <w:rsid w:val="001C1970"/>
    <w:rsid w:val="001C2A15"/>
    <w:rsid w:val="001C4331"/>
    <w:rsid w:val="001C5774"/>
    <w:rsid w:val="001C5C17"/>
    <w:rsid w:val="001C6F7A"/>
    <w:rsid w:val="001C724F"/>
    <w:rsid w:val="001C743B"/>
    <w:rsid w:val="001C768C"/>
    <w:rsid w:val="001C78C0"/>
    <w:rsid w:val="001D08B2"/>
    <w:rsid w:val="001D0BC3"/>
    <w:rsid w:val="001D1D50"/>
    <w:rsid w:val="001D2475"/>
    <w:rsid w:val="001D42C8"/>
    <w:rsid w:val="001D5307"/>
    <w:rsid w:val="001D56A4"/>
    <w:rsid w:val="001D5793"/>
    <w:rsid w:val="001D6825"/>
    <w:rsid w:val="001D6D46"/>
    <w:rsid w:val="001E0268"/>
    <w:rsid w:val="001E4914"/>
    <w:rsid w:val="001E6469"/>
    <w:rsid w:val="001E7DBB"/>
    <w:rsid w:val="001F1598"/>
    <w:rsid w:val="001F1CA5"/>
    <w:rsid w:val="001F29A5"/>
    <w:rsid w:val="001F2E48"/>
    <w:rsid w:val="001F31C2"/>
    <w:rsid w:val="001F35D8"/>
    <w:rsid w:val="001F5314"/>
    <w:rsid w:val="001F5EEA"/>
    <w:rsid w:val="001F6787"/>
    <w:rsid w:val="001F7F0A"/>
    <w:rsid w:val="00200E89"/>
    <w:rsid w:val="002011A4"/>
    <w:rsid w:val="002011D6"/>
    <w:rsid w:val="002014AA"/>
    <w:rsid w:val="00203D0B"/>
    <w:rsid w:val="00203F7D"/>
    <w:rsid w:val="0020511C"/>
    <w:rsid w:val="00205DED"/>
    <w:rsid w:val="002073E1"/>
    <w:rsid w:val="002113D2"/>
    <w:rsid w:val="0021198B"/>
    <w:rsid w:val="002124C3"/>
    <w:rsid w:val="00215BDA"/>
    <w:rsid w:val="002160D5"/>
    <w:rsid w:val="002172DF"/>
    <w:rsid w:val="002174D7"/>
    <w:rsid w:val="0022265A"/>
    <w:rsid w:val="002233FF"/>
    <w:rsid w:val="0022364B"/>
    <w:rsid w:val="0022495D"/>
    <w:rsid w:val="002302F1"/>
    <w:rsid w:val="00230689"/>
    <w:rsid w:val="00230B81"/>
    <w:rsid w:val="00231269"/>
    <w:rsid w:val="00235D48"/>
    <w:rsid w:val="00236555"/>
    <w:rsid w:val="00240E23"/>
    <w:rsid w:val="00241369"/>
    <w:rsid w:val="00241730"/>
    <w:rsid w:val="00242350"/>
    <w:rsid w:val="002444E0"/>
    <w:rsid w:val="0024541C"/>
    <w:rsid w:val="00246BA8"/>
    <w:rsid w:val="002471E3"/>
    <w:rsid w:val="00247F3B"/>
    <w:rsid w:val="002503F0"/>
    <w:rsid w:val="002517B8"/>
    <w:rsid w:val="00251E07"/>
    <w:rsid w:val="00253465"/>
    <w:rsid w:val="00253C80"/>
    <w:rsid w:val="0025476E"/>
    <w:rsid w:val="00254B9E"/>
    <w:rsid w:val="00254F17"/>
    <w:rsid w:val="002552B9"/>
    <w:rsid w:val="0025587C"/>
    <w:rsid w:val="0025695E"/>
    <w:rsid w:val="00256B26"/>
    <w:rsid w:val="0025726D"/>
    <w:rsid w:val="0025771F"/>
    <w:rsid w:val="002609AA"/>
    <w:rsid w:val="00261C64"/>
    <w:rsid w:val="00262910"/>
    <w:rsid w:val="002631A7"/>
    <w:rsid w:val="00263623"/>
    <w:rsid w:val="0026426C"/>
    <w:rsid w:val="00265960"/>
    <w:rsid w:val="00265CFB"/>
    <w:rsid w:val="0026731E"/>
    <w:rsid w:val="00271D69"/>
    <w:rsid w:val="002726F6"/>
    <w:rsid w:val="00274A03"/>
    <w:rsid w:val="002753B2"/>
    <w:rsid w:val="0027562D"/>
    <w:rsid w:val="00275790"/>
    <w:rsid w:val="0027589F"/>
    <w:rsid w:val="00277118"/>
    <w:rsid w:val="0027744B"/>
    <w:rsid w:val="0028007D"/>
    <w:rsid w:val="002833C8"/>
    <w:rsid w:val="002834A3"/>
    <w:rsid w:val="00284401"/>
    <w:rsid w:val="00284B6C"/>
    <w:rsid w:val="002856D4"/>
    <w:rsid w:val="00286D0C"/>
    <w:rsid w:val="00287C29"/>
    <w:rsid w:val="002902B7"/>
    <w:rsid w:val="00291298"/>
    <w:rsid w:val="002943D7"/>
    <w:rsid w:val="00295B33"/>
    <w:rsid w:val="00295C41"/>
    <w:rsid w:val="00295CA6"/>
    <w:rsid w:val="00295D23"/>
    <w:rsid w:val="00297045"/>
    <w:rsid w:val="00297218"/>
    <w:rsid w:val="002A062C"/>
    <w:rsid w:val="002A2824"/>
    <w:rsid w:val="002A2CD5"/>
    <w:rsid w:val="002A3355"/>
    <w:rsid w:val="002A4AE6"/>
    <w:rsid w:val="002A52C5"/>
    <w:rsid w:val="002A530F"/>
    <w:rsid w:val="002A620C"/>
    <w:rsid w:val="002B2C4C"/>
    <w:rsid w:val="002B3A09"/>
    <w:rsid w:val="002B4043"/>
    <w:rsid w:val="002B517A"/>
    <w:rsid w:val="002B61FB"/>
    <w:rsid w:val="002B7971"/>
    <w:rsid w:val="002B7A02"/>
    <w:rsid w:val="002C016D"/>
    <w:rsid w:val="002C153D"/>
    <w:rsid w:val="002C23E1"/>
    <w:rsid w:val="002C271E"/>
    <w:rsid w:val="002C2847"/>
    <w:rsid w:val="002C4794"/>
    <w:rsid w:val="002C66B5"/>
    <w:rsid w:val="002C7945"/>
    <w:rsid w:val="002D034B"/>
    <w:rsid w:val="002D121F"/>
    <w:rsid w:val="002D1604"/>
    <w:rsid w:val="002D41BB"/>
    <w:rsid w:val="002D48F0"/>
    <w:rsid w:val="002D7986"/>
    <w:rsid w:val="002E0CA3"/>
    <w:rsid w:val="002E1089"/>
    <w:rsid w:val="002E15A0"/>
    <w:rsid w:val="002E1F7F"/>
    <w:rsid w:val="002E2DA2"/>
    <w:rsid w:val="002E54EB"/>
    <w:rsid w:val="002F0E7A"/>
    <w:rsid w:val="002F10E0"/>
    <w:rsid w:val="002F2235"/>
    <w:rsid w:val="002F30CB"/>
    <w:rsid w:val="002F35E2"/>
    <w:rsid w:val="002F462E"/>
    <w:rsid w:val="002F4CE9"/>
    <w:rsid w:val="002F5827"/>
    <w:rsid w:val="002F5AC9"/>
    <w:rsid w:val="002F5E7B"/>
    <w:rsid w:val="002F7287"/>
    <w:rsid w:val="002F7B06"/>
    <w:rsid w:val="00300F10"/>
    <w:rsid w:val="003032A9"/>
    <w:rsid w:val="00304E71"/>
    <w:rsid w:val="00305360"/>
    <w:rsid w:val="00305A7C"/>
    <w:rsid w:val="003060D7"/>
    <w:rsid w:val="00307B7E"/>
    <w:rsid w:val="00307E27"/>
    <w:rsid w:val="003107A6"/>
    <w:rsid w:val="0031248F"/>
    <w:rsid w:val="003136AC"/>
    <w:rsid w:val="003149C4"/>
    <w:rsid w:val="003157E4"/>
    <w:rsid w:val="00315B88"/>
    <w:rsid w:val="003165A0"/>
    <w:rsid w:val="00316EA4"/>
    <w:rsid w:val="00316EA8"/>
    <w:rsid w:val="00317442"/>
    <w:rsid w:val="0032074D"/>
    <w:rsid w:val="003213E0"/>
    <w:rsid w:val="0032473B"/>
    <w:rsid w:val="003247C8"/>
    <w:rsid w:val="003254AC"/>
    <w:rsid w:val="00325AFF"/>
    <w:rsid w:val="00327DF3"/>
    <w:rsid w:val="00330CA9"/>
    <w:rsid w:val="00330D72"/>
    <w:rsid w:val="003318B2"/>
    <w:rsid w:val="00331F5A"/>
    <w:rsid w:val="00331FF5"/>
    <w:rsid w:val="003325AE"/>
    <w:rsid w:val="003333FC"/>
    <w:rsid w:val="00333BEA"/>
    <w:rsid w:val="00335BC5"/>
    <w:rsid w:val="003401E6"/>
    <w:rsid w:val="0034024A"/>
    <w:rsid w:val="00341605"/>
    <w:rsid w:val="00341C52"/>
    <w:rsid w:val="003422FA"/>
    <w:rsid w:val="0034281B"/>
    <w:rsid w:val="00342DA3"/>
    <w:rsid w:val="00343688"/>
    <w:rsid w:val="003437A3"/>
    <w:rsid w:val="003439A7"/>
    <w:rsid w:val="00344DC8"/>
    <w:rsid w:val="003456FD"/>
    <w:rsid w:val="003458DC"/>
    <w:rsid w:val="00345B9F"/>
    <w:rsid w:val="00346075"/>
    <w:rsid w:val="0034631E"/>
    <w:rsid w:val="00352F86"/>
    <w:rsid w:val="00353AB1"/>
    <w:rsid w:val="00353DE4"/>
    <w:rsid w:val="00354BEB"/>
    <w:rsid w:val="00355DDB"/>
    <w:rsid w:val="003564E3"/>
    <w:rsid w:val="003572AF"/>
    <w:rsid w:val="003616DE"/>
    <w:rsid w:val="00361B83"/>
    <w:rsid w:val="00362448"/>
    <w:rsid w:val="00362CE6"/>
    <w:rsid w:val="00362D8A"/>
    <w:rsid w:val="00362E2C"/>
    <w:rsid w:val="00365DCC"/>
    <w:rsid w:val="003666D6"/>
    <w:rsid w:val="0036726B"/>
    <w:rsid w:val="0036728F"/>
    <w:rsid w:val="003672D9"/>
    <w:rsid w:val="00367B1B"/>
    <w:rsid w:val="00367D26"/>
    <w:rsid w:val="00370B37"/>
    <w:rsid w:val="00371275"/>
    <w:rsid w:val="00371582"/>
    <w:rsid w:val="00372AD4"/>
    <w:rsid w:val="00372BFA"/>
    <w:rsid w:val="00372D11"/>
    <w:rsid w:val="00373089"/>
    <w:rsid w:val="00373F4C"/>
    <w:rsid w:val="00375CC0"/>
    <w:rsid w:val="00375CF8"/>
    <w:rsid w:val="00376790"/>
    <w:rsid w:val="003770C0"/>
    <w:rsid w:val="00377708"/>
    <w:rsid w:val="00377E29"/>
    <w:rsid w:val="00380E38"/>
    <w:rsid w:val="0038273E"/>
    <w:rsid w:val="00382FC2"/>
    <w:rsid w:val="00383B96"/>
    <w:rsid w:val="00383BB3"/>
    <w:rsid w:val="00386583"/>
    <w:rsid w:val="0039027F"/>
    <w:rsid w:val="003938EF"/>
    <w:rsid w:val="00394080"/>
    <w:rsid w:val="003949E3"/>
    <w:rsid w:val="00394BF1"/>
    <w:rsid w:val="003959B0"/>
    <w:rsid w:val="00395EE2"/>
    <w:rsid w:val="00397C25"/>
    <w:rsid w:val="00397C78"/>
    <w:rsid w:val="003A1F99"/>
    <w:rsid w:val="003A20A7"/>
    <w:rsid w:val="003A5D7B"/>
    <w:rsid w:val="003A60FE"/>
    <w:rsid w:val="003A6591"/>
    <w:rsid w:val="003A6C09"/>
    <w:rsid w:val="003A7B86"/>
    <w:rsid w:val="003B12A4"/>
    <w:rsid w:val="003B170B"/>
    <w:rsid w:val="003B24F7"/>
    <w:rsid w:val="003B331C"/>
    <w:rsid w:val="003B4AE0"/>
    <w:rsid w:val="003B5F89"/>
    <w:rsid w:val="003B5FD7"/>
    <w:rsid w:val="003B6D23"/>
    <w:rsid w:val="003C08E1"/>
    <w:rsid w:val="003C0A57"/>
    <w:rsid w:val="003C0D3F"/>
    <w:rsid w:val="003C2783"/>
    <w:rsid w:val="003C282D"/>
    <w:rsid w:val="003C3686"/>
    <w:rsid w:val="003C5417"/>
    <w:rsid w:val="003C5573"/>
    <w:rsid w:val="003C6A47"/>
    <w:rsid w:val="003C7999"/>
    <w:rsid w:val="003D17BD"/>
    <w:rsid w:val="003D767E"/>
    <w:rsid w:val="003D7B2F"/>
    <w:rsid w:val="003E0E10"/>
    <w:rsid w:val="003E2B74"/>
    <w:rsid w:val="003E576A"/>
    <w:rsid w:val="003E5F61"/>
    <w:rsid w:val="003E7602"/>
    <w:rsid w:val="003F0957"/>
    <w:rsid w:val="003F0A8A"/>
    <w:rsid w:val="003F0B50"/>
    <w:rsid w:val="003F19C9"/>
    <w:rsid w:val="003F1FD9"/>
    <w:rsid w:val="003F2EE2"/>
    <w:rsid w:val="003F341B"/>
    <w:rsid w:val="003F46F1"/>
    <w:rsid w:val="003F491D"/>
    <w:rsid w:val="003F49B4"/>
    <w:rsid w:val="003F4C36"/>
    <w:rsid w:val="003F7B0F"/>
    <w:rsid w:val="003F7F43"/>
    <w:rsid w:val="00400659"/>
    <w:rsid w:val="00401F4A"/>
    <w:rsid w:val="00402061"/>
    <w:rsid w:val="00402200"/>
    <w:rsid w:val="00402839"/>
    <w:rsid w:val="004055F2"/>
    <w:rsid w:val="00407379"/>
    <w:rsid w:val="00410089"/>
    <w:rsid w:val="00413ACD"/>
    <w:rsid w:val="00414C28"/>
    <w:rsid w:val="00416157"/>
    <w:rsid w:val="004177AD"/>
    <w:rsid w:val="004200E2"/>
    <w:rsid w:val="004225B0"/>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1C6B"/>
    <w:rsid w:val="004420A4"/>
    <w:rsid w:val="00443D79"/>
    <w:rsid w:val="00443F75"/>
    <w:rsid w:val="00444917"/>
    <w:rsid w:val="00444F70"/>
    <w:rsid w:val="00445CF3"/>
    <w:rsid w:val="00445D24"/>
    <w:rsid w:val="004470AA"/>
    <w:rsid w:val="0045003B"/>
    <w:rsid w:val="00450EDA"/>
    <w:rsid w:val="00453318"/>
    <w:rsid w:val="0045426A"/>
    <w:rsid w:val="00455F96"/>
    <w:rsid w:val="0045727D"/>
    <w:rsid w:val="00457921"/>
    <w:rsid w:val="00462AF9"/>
    <w:rsid w:val="004667D9"/>
    <w:rsid w:val="00467B69"/>
    <w:rsid w:val="00472C3B"/>
    <w:rsid w:val="00473136"/>
    <w:rsid w:val="004737C7"/>
    <w:rsid w:val="00475BFE"/>
    <w:rsid w:val="00476331"/>
    <w:rsid w:val="00476AE6"/>
    <w:rsid w:val="004808A7"/>
    <w:rsid w:val="00480CB3"/>
    <w:rsid w:val="00480F4B"/>
    <w:rsid w:val="004853AC"/>
    <w:rsid w:val="004867BA"/>
    <w:rsid w:val="0048702C"/>
    <w:rsid w:val="0048728A"/>
    <w:rsid w:val="00487A68"/>
    <w:rsid w:val="00487E9B"/>
    <w:rsid w:val="004907DA"/>
    <w:rsid w:val="00491DAC"/>
    <w:rsid w:val="00492637"/>
    <w:rsid w:val="004941FF"/>
    <w:rsid w:val="004948E7"/>
    <w:rsid w:val="00495104"/>
    <w:rsid w:val="0049564A"/>
    <w:rsid w:val="00495C56"/>
    <w:rsid w:val="00497416"/>
    <w:rsid w:val="004A0093"/>
    <w:rsid w:val="004A0849"/>
    <w:rsid w:val="004A16C9"/>
    <w:rsid w:val="004A1737"/>
    <w:rsid w:val="004A45EE"/>
    <w:rsid w:val="004A6F74"/>
    <w:rsid w:val="004A7EF5"/>
    <w:rsid w:val="004B0DC7"/>
    <w:rsid w:val="004B5609"/>
    <w:rsid w:val="004B7F41"/>
    <w:rsid w:val="004C012A"/>
    <w:rsid w:val="004C14B2"/>
    <w:rsid w:val="004C21F8"/>
    <w:rsid w:val="004C2635"/>
    <w:rsid w:val="004C3C73"/>
    <w:rsid w:val="004D00B0"/>
    <w:rsid w:val="004D024B"/>
    <w:rsid w:val="004D0452"/>
    <w:rsid w:val="004D34B8"/>
    <w:rsid w:val="004D5F45"/>
    <w:rsid w:val="004D79B7"/>
    <w:rsid w:val="004D79C2"/>
    <w:rsid w:val="004E0998"/>
    <w:rsid w:val="004E158B"/>
    <w:rsid w:val="004E3022"/>
    <w:rsid w:val="004E32C1"/>
    <w:rsid w:val="004E51AE"/>
    <w:rsid w:val="004E51E4"/>
    <w:rsid w:val="004E597D"/>
    <w:rsid w:val="004E7AA6"/>
    <w:rsid w:val="004F0BA2"/>
    <w:rsid w:val="004F2EB2"/>
    <w:rsid w:val="004F3680"/>
    <w:rsid w:val="004F3C70"/>
    <w:rsid w:val="004F51A6"/>
    <w:rsid w:val="004F5E15"/>
    <w:rsid w:val="004F6ACC"/>
    <w:rsid w:val="004F791C"/>
    <w:rsid w:val="004F7F9B"/>
    <w:rsid w:val="005019A3"/>
    <w:rsid w:val="00503102"/>
    <w:rsid w:val="005037EC"/>
    <w:rsid w:val="00504702"/>
    <w:rsid w:val="00504B77"/>
    <w:rsid w:val="00506BE5"/>
    <w:rsid w:val="00507297"/>
    <w:rsid w:val="005107D9"/>
    <w:rsid w:val="00512E9A"/>
    <w:rsid w:val="0051305D"/>
    <w:rsid w:val="005134C2"/>
    <w:rsid w:val="005135EA"/>
    <w:rsid w:val="00514266"/>
    <w:rsid w:val="005166F9"/>
    <w:rsid w:val="00517350"/>
    <w:rsid w:val="00520EB7"/>
    <w:rsid w:val="00520F7B"/>
    <w:rsid w:val="00521BE8"/>
    <w:rsid w:val="005239F1"/>
    <w:rsid w:val="00524916"/>
    <w:rsid w:val="00524C91"/>
    <w:rsid w:val="0052613D"/>
    <w:rsid w:val="0052632B"/>
    <w:rsid w:val="00526B2A"/>
    <w:rsid w:val="005324E9"/>
    <w:rsid w:val="00532C02"/>
    <w:rsid w:val="00533EB2"/>
    <w:rsid w:val="0053417D"/>
    <w:rsid w:val="005372A8"/>
    <w:rsid w:val="00537574"/>
    <w:rsid w:val="00543A6F"/>
    <w:rsid w:val="0054517E"/>
    <w:rsid w:val="00546C9C"/>
    <w:rsid w:val="005514AC"/>
    <w:rsid w:val="00551C89"/>
    <w:rsid w:val="00552157"/>
    <w:rsid w:val="00554731"/>
    <w:rsid w:val="00554F7E"/>
    <w:rsid w:val="005606AD"/>
    <w:rsid w:val="00561E42"/>
    <w:rsid w:val="005624E9"/>
    <w:rsid w:val="00562EA1"/>
    <w:rsid w:val="0056434E"/>
    <w:rsid w:val="00564E46"/>
    <w:rsid w:val="005657DA"/>
    <w:rsid w:val="005660E7"/>
    <w:rsid w:val="005673CA"/>
    <w:rsid w:val="005710CE"/>
    <w:rsid w:val="0057143F"/>
    <w:rsid w:val="00571890"/>
    <w:rsid w:val="005719BF"/>
    <w:rsid w:val="005737FA"/>
    <w:rsid w:val="0057381D"/>
    <w:rsid w:val="00574411"/>
    <w:rsid w:val="0057551D"/>
    <w:rsid w:val="00576DEE"/>
    <w:rsid w:val="00577C3C"/>
    <w:rsid w:val="0058301E"/>
    <w:rsid w:val="0058372D"/>
    <w:rsid w:val="005848AD"/>
    <w:rsid w:val="005869E1"/>
    <w:rsid w:val="00586F60"/>
    <w:rsid w:val="00587C10"/>
    <w:rsid w:val="00591A3E"/>
    <w:rsid w:val="0059334C"/>
    <w:rsid w:val="00593B54"/>
    <w:rsid w:val="0059628C"/>
    <w:rsid w:val="00597305"/>
    <w:rsid w:val="00597B52"/>
    <w:rsid w:val="005A1B57"/>
    <w:rsid w:val="005A2272"/>
    <w:rsid w:val="005A3178"/>
    <w:rsid w:val="005A3707"/>
    <w:rsid w:val="005A3B2B"/>
    <w:rsid w:val="005A3F5F"/>
    <w:rsid w:val="005A4FCD"/>
    <w:rsid w:val="005A5B7A"/>
    <w:rsid w:val="005A5E84"/>
    <w:rsid w:val="005A65F0"/>
    <w:rsid w:val="005A7020"/>
    <w:rsid w:val="005B03CE"/>
    <w:rsid w:val="005B058C"/>
    <w:rsid w:val="005B1913"/>
    <w:rsid w:val="005B4156"/>
    <w:rsid w:val="005B4862"/>
    <w:rsid w:val="005C0167"/>
    <w:rsid w:val="005C0CB3"/>
    <w:rsid w:val="005C17D3"/>
    <w:rsid w:val="005C18DE"/>
    <w:rsid w:val="005C3984"/>
    <w:rsid w:val="005C3ECE"/>
    <w:rsid w:val="005C511C"/>
    <w:rsid w:val="005C7208"/>
    <w:rsid w:val="005D016E"/>
    <w:rsid w:val="005D191B"/>
    <w:rsid w:val="005D404F"/>
    <w:rsid w:val="005D6D47"/>
    <w:rsid w:val="005D6DFC"/>
    <w:rsid w:val="005D6F08"/>
    <w:rsid w:val="005D7618"/>
    <w:rsid w:val="005D7E89"/>
    <w:rsid w:val="005E02A4"/>
    <w:rsid w:val="005E08B2"/>
    <w:rsid w:val="005E09B6"/>
    <w:rsid w:val="005E1E35"/>
    <w:rsid w:val="005E2728"/>
    <w:rsid w:val="005E3CC9"/>
    <w:rsid w:val="005F171E"/>
    <w:rsid w:val="005F555F"/>
    <w:rsid w:val="005F7E57"/>
    <w:rsid w:val="0060024B"/>
    <w:rsid w:val="00600B48"/>
    <w:rsid w:val="00600D19"/>
    <w:rsid w:val="00601989"/>
    <w:rsid w:val="00603813"/>
    <w:rsid w:val="00603E29"/>
    <w:rsid w:val="00607D30"/>
    <w:rsid w:val="00607F58"/>
    <w:rsid w:val="00614848"/>
    <w:rsid w:val="00614DBF"/>
    <w:rsid w:val="00615883"/>
    <w:rsid w:val="006162E5"/>
    <w:rsid w:val="006163B5"/>
    <w:rsid w:val="00617989"/>
    <w:rsid w:val="00620425"/>
    <w:rsid w:val="00621E57"/>
    <w:rsid w:val="0062494A"/>
    <w:rsid w:val="006250D9"/>
    <w:rsid w:val="006251C0"/>
    <w:rsid w:val="00630146"/>
    <w:rsid w:val="00632912"/>
    <w:rsid w:val="0063338E"/>
    <w:rsid w:val="00633AE5"/>
    <w:rsid w:val="006347A0"/>
    <w:rsid w:val="006356AE"/>
    <w:rsid w:val="006360B7"/>
    <w:rsid w:val="006437A5"/>
    <w:rsid w:val="0064772E"/>
    <w:rsid w:val="006503F2"/>
    <w:rsid w:val="00652FB5"/>
    <w:rsid w:val="00654D49"/>
    <w:rsid w:val="006551C9"/>
    <w:rsid w:val="006552EA"/>
    <w:rsid w:val="0065554A"/>
    <w:rsid w:val="00655FCB"/>
    <w:rsid w:val="006578BF"/>
    <w:rsid w:val="00662D4E"/>
    <w:rsid w:val="00665A89"/>
    <w:rsid w:val="00665AA7"/>
    <w:rsid w:val="00666A04"/>
    <w:rsid w:val="00666FC2"/>
    <w:rsid w:val="00670326"/>
    <w:rsid w:val="00670549"/>
    <w:rsid w:val="00670C60"/>
    <w:rsid w:val="006715D8"/>
    <w:rsid w:val="00672BDB"/>
    <w:rsid w:val="00673264"/>
    <w:rsid w:val="0067457D"/>
    <w:rsid w:val="00676962"/>
    <w:rsid w:val="00676C4A"/>
    <w:rsid w:val="006774E0"/>
    <w:rsid w:val="0068223F"/>
    <w:rsid w:val="00683C2C"/>
    <w:rsid w:val="0068454C"/>
    <w:rsid w:val="0068494B"/>
    <w:rsid w:val="00684DB7"/>
    <w:rsid w:val="00685905"/>
    <w:rsid w:val="00687452"/>
    <w:rsid w:val="006917C9"/>
    <w:rsid w:val="00691EA6"/>
    <w:rsid w:val="00691F31"/>
    <w:rsid w:val="0069225B"/>
    <w:rsid w:val="006930A1"/>
    <w:rsid w:val="00693AA8"/>
    <w:rsid w:val="00695141"/>
    <w:rsid w:val="00695CC3"/>
    <w:rsid w:val="00696660"/>
    <w:rsid w:val="00696D4B"/>
    <w:rsid w:val="00697990"/>
    <w:rsid w:val="00697FCB"/>
    <w:rsid w:val="006A0798"/>
    <w:rsid w:val="006A0D64"/>
    <w:rsid w:val="006A35CE"/>
    <w:rsid w:val="006A3D4F"/>
    <w:rsid w:val="006A5930"/>
    <w:rsid w:val="006A66F7"/>
    <w:rsid w:val="006A6BB4"/>
    <w:rsid w:val="006B057F"/>
    <w:rsid w:val="006B13FD"/>
    <w:rsid w:val="006B17F8"/>
    <w:rsid w:val="006B201D"/>
    <w:rsid w:val="006B2C54"/>
    <w:rsid w:val="006B2D1D"/>
    <w:rsid w:val="006B36D6"/>
    <w:rsid w:val="006B41AB"/>
    <w:rsid w:val="006B453A"/>
    <w:rsid w:val="006B478C"/>
    <w:rsid w:val="006B4797"/>
    <w:rsid w:val="006B5148"/>
    <w:rsid w:val="006B636A"/>
    <w:rsid w:val="006C1714"/>
    <w:rsid w:val="006C19BB"/>
    <w:rsid w:val="006C1FCA"/>
    <w:rsid w:val="006C3B90"/>
    <w:rsid w:val="006C5A52"/>
    <w:rsid w:val="006C6474"/>
    <w:rsid w:val="006C6FDE"/>
    <w:rsid w:val="006D07AF"/>
    <w:rsid w:val="006D122F"/>
    <w:rsid w:val="006D29E9"/>
    <w:rsid w:val="006D4D88"/>
    <w:rsid w:val="006D5070"/>
    <w:rsid w:val="006E1555"/>
    <w:rsid w:val="006E181F"/>
    <w:rsid w:val="006E18C5"/>
    <w:rsid w:val="006E1AF0"/>
    <w:rsid w:val="006E1D52"/>
    <w:rsid w:val="006E1E02"/>
    <w:rsid w:val="006E22AA"/>
    <w:rsid w:val="006E418D"/>
    <w:rsid w:val="006E43CE"/>
    <w:rsid w:val="006E4DFA"/>
    <w:rsid w:val="006E7DAC"/>
    <w:rsid w:val="006E7F17"/>
    <w:rsid w:val="006F1843"/>
    <w:rsid w:val="006F1870"/>
    <w:rsid w:val="006F1F6E"/>
    <w:rsid w:val="006F2A26"/>
    <w:rsid w:val="006F5358"/>
    <w:rsid w:val="006F6874"/>
    <w:rsid w:val="006F6C71"/>
    <w:rsid w:val="006F7092"/>
    <w:rsid w:val="00702B02"/>
    <w:rsid w:val="00702E1B"/>
    <w:rsid w:val="007035AF"/>
    <w:rsid w:val="0070388E"/>
    <w:rsid w:val="007056C7"/>
    <w:rsid w:val="0070590B"/>
    <w:rsid w:val="00707437"/>
    <w:rsid w:val="00707FA6"/>
    <w:rsid w:val="007125D0"/>
    <w:rsid w:val="0071300B"/>
    <w:rsid w:val="007144F1"/>
    <w:rsid w:val="0071512B"/>
    <w:rsid w:val="007174F8"/>
    <w:rsid w:val="00717DE0"/>
    <w:rsid w:val="007204B7"/>
    <w:rsid w:val="00720972"/>
    <w:rsid w:val="00725C8E"/>
    <w:rsid w:val="00725DA2"/>
    <w:rsid w:val="007272DD"/>
    <w:rsid w:val="007273FA"/>
    <w:rsid w:val="007278C2"/>
    <w:rsid w:val="00730D15"/>
    <w:rsid w:val="00731E86"/>
    <w:rsid w:val="007343EA"/>
    <w:rsid w:val="00735896"/>
    <w:rsid w:val="00735FBC"/>
    <w:rsid w:val="00736A0E"/>
    <w:rsid w:val="00736A55"/>
    <w:rsid w:val="00741508"/>
    <w:rsid w:val="007420BD"/>
    <w:rsid w:val="00742A43"/>
    <w:rsid w:val="00742FBD"/>
    <w:rsid w:val="0074400D"/>
    <w:rsid w:val="00746D3A"/>
    <w:rsid w:val="00753D63"/>
    <w:rsid w:val="00753E2E"/>
    <w:rsid w:val="007543EA"/>
    <w:rsid w:val="00756564"/>
    <w:rsid w:val="00757306"/>
    <w:rsid w:val="00757877"/>
    <w:rsid w:val="00760B74"/>
    <w:rsid w:val="007613F3"/>
    <w:rsid w:val="0076179A"/>
    <w:rsid w:val="007636BC"/>
    <w:rsid w:val="007648B5"/>
    <w:rsid w:val="00766CDB"/>
    <w:rsid w:val="00770396"/>
    <w:rsid w:val="0077058B"/>
    <w:rsid w:val="00770642"/>
    <w:rsid w:val="0077151B"/>
    <w:rsid w:val="00771E09"/>
    <w:rsid w:val="00773371"/>
    <w:rsid w:val="0077525E"/>
    <w:rsid w:val="007756F3"/>
    <w:rsid w:val="007775CD"/>
    <w:rsid w:val="00777886"/>
    <w:rsid w:val="0078042C"/>
    <w:rsid w:val="007826EE"/>
    <w:rsid w:val="00782C76"/>
    <w:rsid w:val="0078338C"/>
    <w:rsid w:val="00784D8E"/>
    <w:rsid w:val="00785494"/>
    <w:rsid w:val="00785F58"/>
    <w:rsid w:val="00787BEE"/>
    <w:rsid w:val="007925B9"/>
    <w:rsid w:val="007936F2"/>
    <w:rsid w:val="00793BFF"/>
    <w:rsid w:val="00794052"/>
    <w:rsid w:val="00795509"/>
    <w:rsid w:val="00797329"/>
    <w:rsid w:val="007A392F"/>
    <w:rsid w:val="007A5971"/>
    <w:rsid w:val="007A60F0"/>
    <w:rsid w:val="007A62DF"/>
    <w:rsid w:val="007A7002"/>
    <w:rsid w:val="007B00ED"/>
    <w:rsid w:val="007B019A"/>
    <w:rsid w:val="007B0720"/>
    <w:rsid w:val="007B4016"/>
    <w:rsid w:val="007B4063"/>
    <w:rsid w:val="007B43AA"/>
    <w:rsid w:val="007B4D4D"/>
    <w:rsid w:val="007B61C0"/>
    <w:rsid w:val="007B62DA"/>
    <w:rsid w:val="007B6939"/>
    <w:rsid w:val="007B6C56"/>
    <w:rsid w:val="007B7633"/>
    <w:rsid w:val="007C36A0"/>
    <w:rsid w:val="007C40BC"/>
    <w:rsid w:val="007C4E7E"/>
    <w:rsid w:val="007C7F7F"/>
    <w:rsid w:val="007D0EEF"/>
    <w:rsid w:val="007D2FD7"/>
    <w:rsid w:val="007D4E67"/>
    <w:rsid w:val="007D73B2"/>
    <w:rsid w:val="007E1BA3"/>
    <w:rsid w:val="007E3C72"/>
    <w:rsid w:val="007E47BF"/>
    <w:rsid w:val="007E5C7F"/>
    <w:rsid w:val="007E5F19"/>
    <w:rsid w:val="007E63AA"/>
    <w:rsid w:val="007E73B6"/>
    <w:rsid w:val="007F04D7"/>
    <w:rsid w:val="007F06F4"/>
    <w:rsid w:val="007F1ABA"/>
    <w:rsid w:val="007F50F9"/>
    <w:rsid w:val="007F625B"/>
    <w:rsid w:val="007F7F9B"/>
    <w:rsid w:val="00801EED"/>
    <w:rsid w:val="008022FA"/>
    <w:rsid w:val="00802C21"/>
    <w:rsid w:val="00805F1C"/>
    <w:rsid w:val="00806C31"/>
    <w:rsid w:val="00807AB1"/>
    <w:rsid w:val="0081051C"/>
    <w:rsid w:val="00810B2C"/>
    <w:rsid w:val="00811056"/>
    <w:rsid w:val="0081481A"/>
    <w:rsid w:val="0081537C"/>
    <w:rsid w:val="008164CC"/>
    <w:rsid w:val="008174CE"/>
    <w:rsid w:val="0082112E"/>
    <w:rsid w:val="0082275F"/>
    <w:rsid w:val="008227CF"/>
    <w:rsid w:val="00823E9D"/>
    <w:rsid w:val="00823EEC"/>
    <w:rsid w:val="00825B05"/>
    <w:rsid w:val="0082788F"/>
    <w:rsid w:val="00827A57"/>
    <w:rsid w:val="00830F20"/>
    <w:rsid w:val="008311BB"/>
    <w:rsid w:val="008318AC"/>
    <w:rsid w:val="00833BEB"/>
    <w:rsid w:val="00836B93"/>
    <w:rsid w:val="008378B9"/>
    <w:rsid w:val="00837E73"/>
    <w:rsid w:val="0084193D"/>
    <w:rsid w:val="00841D0F"/>
    <w:rsid w:val="00842849"/>
    <w:rsid w:val="0084329D"/>
    <w:rsid w:val="00845C99"/>
    <w:rsid w:val="0084651E"/>
    <w:rsid w:val="00846765"/>
    <w:rsid w:val="00846F7B"/>
    <w:rsid w:val="0085018B"/>
    <w:rsid w:val="00851933"/>
    <w:rsid w:val="00852F23"/>
    <w:rsid w:val="00854BEB"/>
    <w:rsid w:val="008603F3"/>
    <w:rsid w:val="008605B0"/>
    <w:rsid w:val="008606D3"/>
    <w:rsid w:val="00860AFD"/>
    <w:rsid w:val="008611F7"/>
    <w:rsid w:val="0086148B"/>
    <w:rsid w:val="008622A8"/>
    <w:rsid w:val="00865049"/>
    <w:rsid w:val="008655D7"/>
    <w:rsid w:val="00866617"/>
    <w:rsid w:val="00876ED3"/>
    <w:rsid w:val="008777D5"/>
    <w:rsid w:val="00877940"/>
    <w:rsid w:val="00880A22"/>
    <w:rsid w:val="00881FBC"/>
    <w:rsid w:val="0088245B"/>
    <w:rsid w:val="008839BD"/>
    <w:rsid w:val="00883AEC"/>
    <w:rsid w:val="00884290"/>
    <w:rsid w:val="00884967"/>
    <w:rsid w:val="00885332"/>
    <w:rsid w:val="00885737"/>
    <w:rsid w:val="00886BA6"/>
    <w:rsid w:val="00886F49"/>
    <w:rsid w:val="008916CF"/>
    <w:rsid w:val="00891C61"/>
    <w:rsid w:val="00893508"/>
    <w:rsid w:val="00894499"/>
    <w:rsid w:val="008A04C9"/>
    <w:rsid w:val="008A05B1"/>
    <w:rsid w:val="008A0E96"/>
    <w:rsid w:val="008A0F73"/>
    <w:rsid w:val="008A1A95"/>
    <w:rsid w:val="008A3525"/>
    <w:rsid w:val="008A3814"/>
    <w:rsid w:val="008A4E5A"/>
    <w:rsid w:val="008A5B86"/>
    <w:rsid w:val="008A64AC"/>
    <w:rsid w:val="008A6839"/>
    <w:rsid w:val="008B057E"/>
    <w:rsid w:val="008B0652"/>
    <w:rsid w:val="008B104D"/>
    <w:rsid w:val="008B155C"/>
    <w:rsid w:val="008B32A0"/>
    <w:rsid w:val="008B34F2"/>
    <w:rsid w:val="008B38FC"/>
    <w:rsid w:val="008B3EEE"/>
    <w:rsid w:val="008B53AF"/>
    <w:rsid w:val="008B61B7"/>
    <w:rsid w:val="008B62E8"/>
    <w:rsid w:val="008B64A6"/>
    <w:rsid w:val="008B651C"/>
    <w:rsid w:val="008B69CA"/>
    <w:rsid w:val="008B75AA"/>
    <w:rsid w:val="008B79C6"/>
    <w:rsid w:val="008B7CC1"/>
    <w:rsid w:val="008C40AD"/>
    <w:rsid w:val="008C43D7"/>
    <w:rsid w:val="008C70ED"/>
    <w:rsid w:val="008D0A05"/>
    <w:rsid w:val="008D0C41"/>
    <w:rsid w:val="008D13A5"/>
    <w:rsid w:val="008D2412"/>
    <w:rsid w:val="008D265B"/>
    <w:rsid w:val="008D298C"/>
    <w:rsid w:val="008D2A3D"/>
    <w:rsid w:val="008D3BC3"/>
    <w:rsid w:val="008D5227"/>
    <w:rsid w:val="008D6939"/>
    <w:rsid w:val="008D6F2A"/>
    <w:rsid w:val="008D7BB0"/>
    <w:rsid w:val="008E00FB"/>
    <w:rsid w:val="008E06C2"/>
    <w:rsid w:val="008E0AA6"/>
    <w:rsid w:val="008E1380"/>
    <w:rsid w:val="008E17F2"/>
    <w:rsid w:val="008E3270"/>
    <w:rsid w:val="008E3B71"/>
    <w:rsid w:val="008E58ED"/>
    <w:rsid w:val="008E5D01"/>
    <w:rsid w:val="008E6B0D"/>
    <w:rsid w:val="008E6BA2"/>
    <w:rsid w:val="008E6BAB"/>
    <w:rsid w:val="008E711C"/>
    <w:rsid w:val="008E7C75"/>
    <w:rsid w:val="008F204A"/>
    <w:rsid w:val="008F31BB"/>
    <w:rsid w:val="008F31EB"/>
    <w:rsid w:val="008F3FB4"/>
    <w:rsid w:val="008F42B5"/>
    <w:rsid w:val="008F4728"/>
    <w:rsid w:val="008F4E20"/>
    <w:rsid w:val="008F6E79"/>
    <w:rsid w:val="00900B64"/>
    <w:rsid w:val="00902808"/>
    <w:rsid w:val="00903A5B"/>
    <w:rsid w:val="009043AC"/>
    <w:rsid w:val="00905398"/>
    <w:rsid w:val="00906B8A"/>
    <w:rsid w:val="00910B86"/>
    <w:rsid w:val="00911289"/>
    <w:rsid w:val="0091162F"/>
    <w:rsid w:val="00913C42"/>
    <w:rsid w:val="00913D29"/>
    <w:rsid w:val="009143DE"/>
    <w:rsid w:val="009154B0"/>
    <w:rsid w:val="00915AC8"/>
    <w:rsid w:val="00916AD7"/>
    <w:rsid w:val="00917698"/>
    <w:rsid w:val="0092128C"/>
    <w:rsid w:val="00921D74"/>
    <w:rsid w:val="0092213D"/>
    <w:rsid w:val="00922E4D"/>
    <w:rsid w:val="00923348"/>
    <w:rsid w:val="00923A45"/>
    <w:rsid w:val="00925370"/>
    <w:rsid w:val="00926721"/>
    <w:rsid w:val="00927574"/>
    <w:rsid w:val="009275D5"/>
    <w:rsid w:val="009301D7"/>
    <w:rsid w:val="0093142B"/>
    <w:rsid w:val="00931BC7"/>
    <w:rsid w:val="00931C6A"/>
    <w:rsid w:val="009340FC"/>
    <w:rsid w:val="00934630"/>
    <w:rsid w:val="00934A06"/>
    <w:rsid w:val="009368A1"/>
    <w:rsid w:val="00937979"/>
    <w:rsid w:val="009401BF"/>
    <w:rsid w:val="0094021C"/>
    <w:rsid w:val="009405AA"/>
    <w:rsid w:val="00940E2C"/>
    <w:rsid w:val="00940FA5"/>
    <w:rsid w:val="00943A7A"/>
    <w:rsid w:val="00944978"/>
    <w:rsid w:val="00945857"/>
    <w:rsid w:val="00946254"/>
    <w:rsid w:val="009511B5"/>
    <w:rsid w:val="00951B11"/>
    <w:rsid w:val="00952CF5"/>
    <w:rsid w:val="00954139"/>
    <w:rsid w:val="009543F4"/>
    <w:rsid w:val="009559DE"/>
    <w:rsid w:val="00955A20"/>
    <w:rsid w:val="0095605E"/>
    <w:rsid w:val="00956B01"/>
    <w:rsid w:val="00956B59"/>
    <w:rsid w:val="00957062"/>
    <w:rsid w:val="00957999"/>
    <w:rsid w:val="00960290"/>
    <w:rsid w:val="00961023"/>
    <w:rsid w:val="0096212E"/>
    <w:rsid w:val="00963511"/>
    <w:rsid w:val="00963D4C"/>
    <w:rsid w:val="00964F53"/>
    <w:rsid w:val="00965014"/>
    <w:rsid w:val="00965162"/>
    <w:rsid w:val="00967F9F"/>
    <w:rsid w:val="00972E1B"/>
    <w:rsid w:val="0097360A"/>
    <w:rsid w:val="00973930"/>
    <w:rsid w:val="00973E14"/>
    <w:rsid w:val="0097654C"/>
    <w:rsid w:val="00976E71"/>
    <w:rsid w:val="00980369"/>
    <w:rsid w:val="00980A19"/>
    <w:rsid w:val="00982237"/>
    <w:rsid w:val="009830BD"/>
    <w:rsid w:val="0098320A"/>
    <w:rsid w:val="009844FF"/>
    <w:rsid w:val="009862FA"/>
    <w:rsid w:val="00995FD4"/>
    <w:rsid w:val="00995FEB"/>
    <w:rsid w:val="009968C6"/>
    <w:rsid w:val="00996E6C"/>
    <w:rsid w:val="009A0CF2"/>
    <w:rsid w:val="009A223F"/>
    <w:rsid w:val="009A2A22"/>
    <w:rsid w:val="009A3482"/>
    <w:rsid w:val="009A372B"/>
    <w:rsid w:val="009A5647"/>
    <w:rsid w:val="009A7141"/>
    <w:rsid w:val="009B0424"/>
    <w:rsid w:val="009B042C"/>
    <w:rsid w:val="009B0898"/>
    <w:rsid w:val="009B0E81"/>
    <w:rsid w:val="009B1D17"/>
    <w:rsid w:val="009B21CA"/>
    <w:rsid w:val="009B4239"/>
    <w:rsid w:val="009B49C8"/>
    <w:rsid w:val="009B5D68"/>
    <w:rsid w:val="009B6D15"/>
    <w:rsid w:val="009B766F"/>
    <w:rsid w:val="009C0626"/>
    <w:rsid w:val="009C14A1"/>
    <w:rsid w:val="009C18A2"/>
    <w:rsid w:val="009C2911"/>
    <w:rsid w:val="009C4EE6"/>
    <w:rsid w:val="009C4F91"/>
    <w:rsid w:val="009C5823"/>
    <w:rsid w:val="009C6D4B"/>
    <w:rsid w:val="009C7439"/>
    <w:rsid w:val="009C7549"/>
    <w:rsid w:val="009C7F26"/>
    <w:rsid w:val="009D07EF"/>
    <w:rsid w:val="009D236F"/>
    <w:rsid w:val="009D2CFD"/>
    <w:rsid w:val="009D2E59"/>
    <w:rsid w:val="009D32E7"/>
    <w:rsid w:val="009D375A"/>
    <w:rsid w:val="009D62C6"/>
    <w:rsid w:val="009D6775"/>
    <w:rsid w:val="009D70AA"/>
    <w:rsid w:val="009D742E"/>
    <w:rsid w:val="009E0DB5"/>
    <w:rsid w:val="009E3E77"/>
    <w:rsid w:val="009E3F9C"/>
    <w:rsid w:val="009E438A"/>
    <w:rsid w:val="009E64BC"/>
    <w:rsid w:val="009E787B"/>
    <w:rsid w:val="009F12EC"/>
    <w:rsid w:val="009F7B05"/>
    <w:rsid w:val="00A015CA"/>
    <w:rsid w:val="00A02003"/>
    <w:rsid w:val="00A0206B"/>
    <w:rsid w:val="00A02C36"/>
    <w:rsid w:val="00A04FFF"/>
    <w:rsid w:val="00A0666E"/>
    <w:rsid w:val="00A06B99"/>
    <w:rsid w:val="00A116B1"/>
    <w:rsid w:val="00A11BF2"/>
    <w:rsid w:val="00A121F4"/>
    <w:rsid w:val="00A1304E"/>
    <w:rsid w:val="00A16248"/>
    <w:rsid w:val="00A1780F"/>
    <w:rsid w:val="00A17BE4"/>
    <w:rsid w:val="00A20964"/>
    <w:rsid w:val="00A20EF7"/>
    <w:rsid w:val="00A22C5C"/>
    <w:rsid w:val="00A24517"/>
    <w:rsid w:val="00A25356"/>
    <w:rsid w:val="00A26A27"/>
    <w:rsid w:val="00A27A7A"/>
    <w:rsid w:val="00A27EA8"/>
    <w:rsid w:val="00A31064"/>
    <w:rsid w:val="00A31361"/>
    <w:rsid w:val="00A32A8E"/>
    <w:rsid w:val="00A3383C"/>
    <w:rsid w:val="00A339C6"/>
    <w:rsid w:val="00A354AD"/>
    <w:rsid w:val="00A35B7C"/>
    <w:rsid w:val="00A370FF"/>
    <w:rsid w:val="00A37658"/>
    <w:rsid w:val="00A37A7F"/>
    <w:rsid w:val="00A40407"/>
    <w:rsid w:val="00A4157D"/>
    <w:rsid w:val="00A415AB"/>
    <w:rsid w:val="00A42000"/>
    <w:rsid w:val="00A442B9"/>
    <w:rsid w:val="00A44336"/>
    <w:rsid w:val="00A4529C"/>
    <w:rsid w:val="00A4562D"/>
    <w:rsid w:val="00A45AE4"/>
    <w:rsid w:val="00A45DF1"/>
    <w:rsid w:val="00A47E40"/>
    <w:rsid w:val="00A47F79"/>
    <w:rsid w:val="00A502A9"/>
    <w:rsid w:val="00A513EC"/>
    <w:rsid w:val="00A53E92"/>
    <w:rsid w:val="00A57E19"/>
    <w:rsid w:val="00A60E27"/>
    <w:rsid w:val="00A63B2F"/>
    <w:rsid w:val="00A64B78"/>
    <w:rsid w:val="00A65453"/>
    <w:rsid w:val="00A66AC8"/>
    <w:rsid w:val="00A67938"/>
    <w:rsid w:val="00A70AA8"/>
    <w:rsid w:val="00A715AD"/>
    <w:rsid w:val="00A729B5"/>
    <w:rsid w:val="00A73CEB"/>
    <w:rsid w:val="00A73DB4"/>
    <w:rsid w:val="00A74E28"/>
    <w:rsid w:val="00A75D62"/>
    <w:rsid w:val="00A760A1"/>
    <w:rsid w:val="00A77967"/>
    <w:rsid w:val="00A82AFC"/>
    <w:rsid w:val="00A82DE4"/>
    <w:rsid w:val="00A8431F"/>
    <w:rsid w:val="00A8646A"/>
    <w:rsid w:val="00A871CB"/>
    <w:rsid w:val="00A87487"/>
    <w:rsid w:val="00A87D51"/>
    <w:rsid w:val="00A87DC0"/>
    <w:rsid w:val="00A92E2E"/>
    <w:rsid w:val="00A93068"/>
    <w:rsid w:val="00AA01EE"/>
    <w:rsid w:val="00AA0247"/>
    <w:rsid w:val="00AA0AB4"/>
    <w:rsid w:val="00AA1632"/>
    <w:rsid w:val="00AA222E"/>
    <w:rsid w:val="00AA2EEE"/>
    <w:rsid w:val="00AA4436"/>
    <w:rsid w:val="00AA542A"/>
    <w:rsid w:val="00AA6C2E"/>
    <w:rsid w:val="00AB0F98"/>
    <w:rsid w:val="00AB4972"/>
    <w:rsid w:val="00AB5499"/>
    <w:rsid w:val="00AB73ED"/>
    <w:rsid w:val="00AB793B"/>
    <w:rsid w:val="00AC165D"/>
    <w:rsid w:val="00AC27A6"/>
    <w:rsid w:val="00AC2CFB"/>
    <w:rsid w:val="00AC4E30"/>
    <w:rsid w:val="00AC5766"/>
    <w:rsid w:val="00AD1B08"/>
    <w:rsid w:val="00AD2C6A"/>
    <w:rsid w:val="00AD370B"/>
    <w:rsid w:val="00AD477E"/>
    <w:rsid w:val="00AD4A79"/>
    <w:rsid w:val="00AD5114"/>
    <w:rsid w:val="00AD5175"/>
    <w:rsid w:val="00AD5C15"/>
    <w:rsid w:val="00AD766E"/>
    <w:rsid w:val="00AD7FB1"/>
    <w:rsid w:val="00AE0A13"/>
    <w:rsid w:val="00AE17E6"/>
    <w:rsid w:val="00AE2160"/>
    <w:rsid w:val="00AE2179"/>
    <w:rsid w:val="00AE3C10"/>
    <w:rsid w:val="00AE61B6"/>
    <w:rsid w:val="00AE6A78"/>
    <w:rsid w:val="00AE7E5F"/>
    <w:rsid w:val="00AF0B29"/>
    <w:rsid w:val="00AF1249"/>
    <w:rsid w:val="00AF1C38"/>
    <w:rsid w:val="00AF3C62"/>
    <w:rsid w:val="00AF7E0B"/>
    <w:rsid w:val="00B00849"/>
    <w:rsid w:val="00B01A2B"/>
    <w:rsid w:val="00B01F55"/>
    <w:rsid w:val="00B053B8"/>
    <w:rsid w:val="00B05973"/>
    <w:rsid w:val="00B1250B"/>
    <w:rsid w:val="00B12B1B"/>
    <w:rsid w:val="00B13F4A"/>
    <w:rsid w:val="00B1464C"/>
    <w:rsid w:val="00B15AA4"/>
    <w:rsid w:val="00B16A2D"/>
    <w:rsid w:val="00B22800"/>
    <w:rsid w:val="00B24694"/>
    <w:rsid w:val="00B258F6"/>
    <w:rsid w:val="00B261D9"/>
    <w:rsid w:val="00B26269"/>
    <w:rsid w:val="00B26C61"/>
    <w:rsid w:val="00B300A4"/>
    <w:rsid w:val="00B33100"/>
    <w:rsid w:val="00B355A4"/>
    <w:rsid w:val="00B36F15"/>
    <w:rsid w:val="00B37037"/>
    <w:rsid w:val="00B37165"/>
    <w:rsid w:val="00B3737B"/>
    <w:rsid w:val="00B40475"/>
    <w:rsid w:val="00B410A2"/>
    <w:rsid w:val="00B43DC2"/>
    <w:rsid w:val="00B453C3"/>
    <w:rsid w:val="00B45580"/>
    <w:rsid w:val="00B52B9B"/>
    <w:rsid w:val="00B53571"/>
    <w:rsid w:val="00B536C3"/>
    <w:rsid w:val="00B636EB"/>
    <w:rsid w:val="00B63F0D"/>
    <w:rsid w:val="00B64ED6"/>
    <w:rsid w:val="00B6586B"/>
    <w:rsid w:val="00B6697A"/>
    <w:rsid w:val="00B74339"/>
    <w:rsid w:val="00B746B3"/>
    <w:rsid w:val="00B75AD9"/>
    <w:rsid w:val="00B7780A"/>
    <w:rsid w:val="00B77EB9"/>
    <w:rsid w:val="00B80238"/>
    <w:rsid w:val="00B81D66"/>
    <w:rsid w:val="00B83171"/>
    <w:rsid w:val="00B833A1"/>
    <w:rsid w:val="00B83B63"/>
    <w:rsid w:val="00B84036"/>
    <w:rsid w:val="00B842EB"/>
    <w:rsid w:val="00B853AB"/>
    <w:rsid w:val="00B90F7E"/>
    <w:rsid w:val="00B92299"/>
    <w:rsid w:val="00B92C47"/>
    <w:rsid w:val="00B93E04"/>
    <w:rsid w:val="00B95594"/>
    <w:rsid w:val="00B96E80"/>
    <w:rsid w:val="00B97CFB"/>
    <w:rsid w:val="00BA00D5"/>
    <w:rsid w:val="00BA2A89"/>
    <w:rsid w:val="00BA2F6B"/>
    <w:rsid w:val="00BA2F78"/>
    <w:rsid w:val="00BA3D0B"/>
    <w:rsid w:val="00BA4EE2"/>
    <w:rsid w:val="00BA5461"/>
    <w:rsid w:val="00BA690C"/>
    <w:rsid w:val="00BA71FF"/>
    <w:rsid w:val="00BB0410"/>
    <w:rsid w:val="00BB27B8"/>
    <w:rsid w:val="00BB4BD1"/>
    <w:rsid w:val="00BB54A6"/>
    <w:rsid w:val="00BB57FE"/>
    <w:rsid w:val="00BB58CE"/>
    <w:rsid w:val="00BB5D2F"/>
    <w:rsid w:val="00BB7881"/>
    <w:rsid w:val="00BB7BA2"/>
    <w:rsid w:val="00BC0EE1"/>
    <w:rsid w:val="00BC1AE2"/>
    <w:rsid w:val="00BC1FBA"/>
    <w:rsid w:val="00BC2934"/>
    <w:rsid w:val="00BC3A12"/>
    <w:rsid w:val="00BC5006"/>
    <w:rsid w:val="00BC5009"/>
    <w:rsid w:val="00BC5334"/>
    <w:rsid w:val="00BC5DA5"/>
    <w:rsid w:val="00BC76A2"/>
    <w:rsid w:val="00BC774A"/>
    <w:rsid w:val="00BD0278"/>
    <w:rsid w:val="00BD045A"/>
    <w:rsid w:val="00BD1D67"/>
    <w:rsid w:val="00BD21C7"/>
    <w:rsid w:val="00BD2712"/>
    <w:rsid w:val="00BD608D"/>
    <w:rsid w:val="00BD6BF2"/>
    <w:rsid w:val="00BE060F"/>
    <w:rsid w:val="00BE13C7"/>
    <w:rsid w:val="00BE1439"/>
    <w:rsid w:val="00BE49D5"/>
    <w:rsid w:val="00BE52D1"/>
    <w:rsid w:val="00BE6F25"/>
    <w:rsid w:val="00BF0517"/>
    <w:rsid w:val="00BF1A48"/>
    <w:rsid w:val="00BF4A4D"/>
    <w:rsid w:val="00BF50A0"/>
    <w:rsid w:val="00BF5BDF"/>
    <w:rsid w:val="00BF5F46"/>
    <w:rsid w:val="00C001DE"/>
    <w:rsid w:val="00C0024D"/>
    <w:rsid w:val="00C009C2"/>
    <w:rsid w:val="00C00A35"/>
    <w:rsid w:val="00C016F3"/>
    <w:rsid w:val="00C01F9E"/>
    <w:rsid w:val="00C02A0D"/>
    <w:rsid w:val="00C033EF"/>
    <w:rsid w:val="00C03858"/>
    <w:rsid w:val="00C05B3E"/>
    <w:rsid w:val="00C106B2"/>
    <w:rsid w:val="00C11E97"/>
    <w:rsid w:val="00C1232E"/>
    <w:rsid w:val="00C12D4C"/>
    <w:rsid w:val="00C14505"/>
    <w:rsid w:val="00C14950"/>
    <w:rsid w:val="00C17F10"/>
    <w:rsid w:val="00C2088A"/>
    <w:rsid w:val="00C21B91"/>
    <w:rsid w:val="00C23B5E"/>
    <w:rsid w:val="00C23D88"/>
    <w:rsid w:val="00C24EE0"/>
    <w:rsid w:val="00C25B32"/>
    <w:rsid w:val="00C268A9"/>
    <w:rsid w:val="00C27BEB"/>
    <w:rsid w:val="00C308FB"/>
    <w:rsid w:val="00C3091B"/>
    <w:rsid w:val="00C30AE1"/>
    <w:rsid w:val="00C30F88"/>
    <w:rsid w:val="00C328FF"/>
    <w:rsid w:val="00C3337D"/>
    <w:rsid w:val="00C35F3B"/>
    <w:rsid w:val="00C36A97"/>
    <w:rsid w:val="00C37DE4"/>
    <w:rsid w:val="00C40058"/>
    <w:rsid w:val="00C4138C"/>
    <w:rsid w:val="00C417F0"/>
    <w:rsid w:val="00C41932"/>
    <w:rsid w:val="00C42794"/>
    <w:rsid w:val="00C445FE"/>
    <w:rsid w:val="00C4460F"/>
    <w:rsid w:val="00C47368"/>
    <w:rsid w:val="00C476DB"/>
    <w:rsid w:val="00C47F8D"/>
    <w:rsid w:val="00C5087E"/>
    <w:rsid w:val="00C51812"/>
    <w:rsid w:val="00C52DD3"/>
    <w:rsid w:val="00C5361B"/>
    <w:rsid w:val="00C573E9"/>
    <w:rsid w:val="00C6007E"/>
    <w:rsid w:val="00C60E04"/>
    <w:rsid w:val="00C61B21"/>
    <w:rsid w:val="00C62F19"/>
    <w:rsid w:val="00C63BE7"/>
    <w:rsid w:val="00C640B4"/>
    <w:rsid w:val="00C659A9"/>
    <w:rsid w:val="00C664FF"/>
    <w:rsid w:val="00C66C8B"/>
    <w:rsid w:val="00C66C95"/>
    <w:rsid w:val="00C74B51"/>
    <w:rsid w:val="00C74DF5"/>
    <w:rsid w:val="00C752B2"/>
    <w:rsid w:val="00C7530B"/>
    <w:rsid w:val="00C753C1"/>
    <w:rsid w:val="00C7698F"/>
    <w:rsid w:val="00C775F1"/>
    <w:rsid w:val="00C81582"/>
    <w:rsid w:val="00C83062"/>
    <w:rsid w:val="00C831D1"/>
    <w:rsid w:val="00C8493D"/>
    <w:rsid w:val="00C85B72"/>
    <w:rsid w:val="00C90E37"/>
    <w:rsid w:val="00C91287"/>
    <w:rsid w:val="00C92ED1"/>
    <w:rsid w:val="00C9331F"/>
    <w:rsid w:val="00C93981"/>
    <w:rsid w:val="00C9493F"/>
    <w:rsid w:val="00C94EC4"/>
    <w:rsid w:val="00C96B6A"/>
    <w:rsid w:val="00C96EAD"/>
    <w:rsid w:val="00CA0582"/>
    <w:rsid w:val="00CA06E2"/>
    <w:rsid w:val="00CA097F"/>
    <w:rsid w:val="00CA2225"/>
    <w:rsid w:val="00CA3605"/>
    <w:rsid w:val="00CA5366"/>
    <w:rsid w:val="00CA5907"/>
    <w:rsid w:val="00CA594C"/>
    <w:rsid w:val="00CA6C98"/>
    <w:rsid w:val="00CA7826"/>
    <w:rsid w:val="00CB17CE"/>
    <w:rsid w:val="00CB2450"/>
    <w:rsid w:val="00CB2478"/>
    <w:rsid w:val="00CB30BE"/>
    <w:rsid w:val="00CB3924"/>
    <w:rsid w:val="00CB433B"/>
    <w:rsid w:val="00CB6A72"/>
    <w:rsid w:val="00CB74F9"/>
    <w:rsid w:val="00CB759E"/>
    <w:rsid w:val="00CC015A"/>
    <w:rsid w:val="00CC02F6"/>
    <w:rsid w:val="00CC100F"/>
    <w:rsid w:val="00CC11B1"/>
    <w:rsid w:val="00CC347F"/>
    <w:rsid w:val="00CC4126"/>
    <w:rsid w:val="00CC53CD"/>
    <w:rsid w:val="00CC544A"/>
    <w:rsid w:val="00CC5DCE"/>
    <w:rsid w:val="00CD04D2"/>
    <w:rsid w:val="00CD0A4B"/>
    <w:rsid w:val="00CD1C08"/>
    <w:rsid w:val="00CD4AA0"/>
    <w:rsid w:val="00CD6FE2"/>
    <w:rsid w:val="00CD6FFE"/>
    <w:rsid w:val="00CD73A3"/>
    <w:rsid w:val="00CD7C11"/>
    <w:rsid w:val="00CE04D0"/>
    <w:rsid w:val="00CE0895"/>
    <w:rsid w:val="00CE10BA"/>
    <w:rsid w:val="00CE184D"/>
    <w:rsid w:val="00CE3C66"/>
    <w:rsid w:val="00CE3F70"/>
    <w:rsid w:val="00CE4206"/>
    <w:rsid w:val="00CF0356"/>
    <w:rsid w:val="00CF0577"/>
    <w:rsid w:val="00CF1207"/>
    <w:rsid w:val="00CF19B6"/>
    <w:rsid w:val="00CF2A4A"/>
    <w:rsid w:val="00CF37C6"/>
    <w:rsid w:val="00CF3CD7"/>
    <w:rsid w:val="00CF4863"/>
    <w:rsid w:val="00CF4D06"/>
    <w:rsid w:val="00CF5170"/>
    <w:rsid w:val="00CF6BA7"/>
    <w:rsid w:val="00D01E28"/>
    <w:rsid w:val="00D0246A"/>
    <w:rsid w:val="00D03126"/>
    <w:rsid w:val="00D05362"/>
    <w:rsid w:val="00D05AF0"/>
    <w:rsid w:val="00D0718D"/>
    <w:rsid w:val="00D07F2A"/>
    <w:rsid w:val="00D10113"/>
    <w:rsid w:val="00D1086D"/>
    <w:rsid w:val="00D10CF8"/>
    <w:rsid w:val="00D110F3"/>
    <w:rsid w:val="00D11FA3"/>
    <w:rsid w:val="00D11FF4"/>
    <w:rsid w:val="00D14D20"/>
    <w:rsid w:val="00D1521E"/>
    <w:rsid w:val="00D16302"/>
    <w:rsid w:val="00D1696D"/>
    <w:rsid w:val="00D16DF6"/>
    <w:rsid w:val="00D1779F"/>
    <w:rsid w:val="00D17C14"/>
    <w:rsid w:val="00D22AB5"/>
    <w:rsid w:val="00D23058"/>
    <w:rsid w:val="00D23489"/>
    <w:rsid w:val="00D236EB"/>
    <w:rsid w:val="00D265AF"/>
    <w:rsid w:val="00D27D9F"/>
    <w:rsid w:val="00D30356"/>
    <w:rsid w:val="00D306DC"/>
    <w:rsid w:val="00D30C99"/>
    <w:rsid w:val="00D31547"/>
    <w:rsid w:val="00D322D3"/>
    <w:rsid w:val="00D34384"/>
    <w:rsid w:val="00D35A41"/>
    <w:rsid w:val="00D36893"/>
    <w:rsid w:val="00D37A43"/>
    <w:rsid w:val="00D41AFE"/>
    <w:rsid w:val="00D43200"/>
    <w:rsid w:val="00D44FC9"/>
    <w:rsid w:val="00D451EA"/>
    <w:rsid w:val="00D46BA0"/>
    <w:rsid w:val="00D47157"/>
    <w:rsid w:val="00D479D0"/>
    <w:rsid w:val="00D52E60"/>
    <w:rsid w:val="00D5347A"/>
    <w:rsid w:val="00D53EAA"/>
    <w:rsid w:val="00D54705"/>
    <w:rsid w:val="00D5652A"/>
    <w:rsid w:val="00D569C8"/>
    <w:rsid w:val="00D574AA"/>
    <w:rsid w:val="00D60288"/>
    <w:rsid w:val="00D60BCD"/>
    <w:rsid w:val="00D60CE0"/>
    <w:rsid w:val="00D61380"/>
    <w:rsid w:val="00D63952"/>
    <w:rsid w:val="00D6493B"/>
    <w:rsid w:val="00D651DD"/>
    <w:rsid w:val="00D651DE"/>
    <w:rsid w:val="00D65DDF"/>
    <w:rsid w:val="00D71460"/>
    <w:rsid w:val="00D71624"/>
    <w:rsid w:val="00D7204D"/>
    <w:rsid w:val="00D72C10"/>
    <w:rsid w:val="00D72F85"/>
    <w:rsid w:val="00D75D2F"/>
    <w:rsid w:val="00D75DF5"/>
    <w:rsid w:val="00D76A85"/>
    <w:rsid w:val="00D772F5"/>
    <w:rsid w:val="00D77519"/>
    <w:rsid w:val="00D83A51"/>
    <w:rsid w:val="00D83B6D"/>
    <w:rsid w:val="00D8537D"/>
    <w:rsid w:val="00D85CC6"/>
    <w:rsid w:val="00D86696"/>
    <w:rsid w:val="00D86EF0"/>
    <w:rsid w:val="00D87671"/>
    <w:rsid w:val="00D87F01"/>
    <w:rsid w:val="00D929EC"/>
    <w:rsid w:val="00D92A5B"/>
    <w:rsid w:val="00D92AC9"/>
    <w:rsid w:val="00D96355"/>
    <w:rsid w:val="00D96A19"/>
    <w:rsid w:val="00D96D9E"/>
    <w:rsid w:val="00DA13A8"/>
    <w:rsid w:val="00DA1752"/>
    <w:rsid w:val="00DA445A"/>
    <w:rsid w:val="00DA4CA4"/>
    <w:rsid w:val="00DA4E1E"/>
    <w:rsid w:val="00DA5857"/>
    <w:rsid w:val="00DA7250"/>
    <w:rsid w:val="00DA76A8"/>
    <w:rsid w:val="00DB01C3"/>
    <w:rsid w:val="00DB20F5"/>
    <w:rsid w:val="00DB36C9"/>
    <w:rsid w:val="00DB3EEE"/>
    <w:rsid w:val="00DB61D4"/>
    <w:rsid w:val="00DB7512"/>
    <w:rsid w:val="00DB79A5"/>
    <w:rsid w:val="00DC057F"/>
    <w:rsid w:val="00DC2824"/>
    <w:rsid w:val="00DC6CD2"/>
    <w:rsid w:val="00DC778B"/>
    <w:rsid w:val="00DD05A8"/>
    <w:rsid w:val="00DD085E"/>
    <w:rsid w:val="00DD0B25"/>
    <w:rsid w:val="00DD3D26"/>
    <w:rsid w:val="00DD4844"/>
    <w:rsid w:val="00DD50E9"/>
    <w:rsid w:val="00DD62D8"/>
    <w:rsid w:val="00DD691F"/>
    <w:rsid w:val="00DD7841"/>
    <w:rsid w:val="00DD7A9A"/>
    <w:rsid w:val="00DD7A9F"/>
    <w:rsid w:val="00DE0C28"/>
    <w:rsid w:val="00DE0EC1"/>
    <w:rsid w:val="00DE262B"/>
    <w:rsid w:val="00DE2EB4"/>
    <w:rsid w:val="00DE3DA9"/>
    <w:rsid w:val="00DE3EB5"/>
    <w:rsid w:val="00DE418C"/>
    <w:rsid w:val="00DE566F"/>
    <w:rsid w:val="00DE6CD6"/>
    <w:rsid w:val="00DE77AD"/>
    <w:rsid w:val="00DF0973"/>
    <w:rsid w:val="00DF146C"/>
    <w:rsid w:val="00DF3059"/>
    <w:rsid w:val="00DF65C9"/>
    <w:rsid w:val="00DF69F1"/>
    <w:rsid w:val="00DF73B6"/>
    <w:rsid w:val="00DF78FE"/>
    <w:rsid w:val="00E0052A"/>
    <w:rsid w:val="00E00972"/>
    <w:rsid w:val="00E01BDE"/>
    <w:rsid w:val="00E048C1"/>
    <w:rsid w:val="00E048ED"/>
    <w:rsid w:val="00E062DC"/>
    <w:rsid w:val="00E06A2F"/>
    <w:rsid w:val="00E07AFD"/>
    <w:rsid w:val="00E07E37"/>
    <w:rsid w:val="00E1065E"/>
    <w:rsid w:val="00E11E92"/>
    <w:rsid w:val="00E128A4"/>
    <w:rsid w:val="00E17771"/>
    <w:rsid w:val="00E200FC"/>
    <w:rsid w:val="00E20C2F"/>
    <w:rsid w:val="00E23F58"/>
    <w:rsid w:val="00E24368"/>
    <w:rsid w:val="00E25784"/>
    <w:rsid w:val="00E257AD"/>
    <w:rsid w:val="00E258D3"/>
    <w:rsid w:val="00E2630B"/>
    <w:rsid w:val="00E30B2F"/>
    <w:rsid w:val="00E3121B"/>
    <w:rsid w:val="00E325B1"/>
    <w:rsid w:val="00E334A5"/>
    <w:rsid w:val="00E3420D"/>
    <w:rsid w:val="00E35343"/>
    <w:rsid w:val="00E3701A"/>
    <w:rsid w:val="00E37EEB"/>
    <w:rsid w:val="00E417AA"/>
    <w:rsid w:val="00E42786"/>
    <w:rsid w:val="00E42996"/>
    <w:rsid w:val="00E43CD7"/>
    <w:rsid w:val="00E44730"/>
    <w:rsid w:val="00E44B8E"/>
    <w:rsid w:val="00E44E95"/>
    <w:rsid w:val="00E504A6"/>
    <w:rsid w:val="00E51A45"/>
    <w:rsid w:val="00E51AEB"/>
    <w:rsid w:val="00E52691"/>
    <w:rsid w:val="00E52ED6"/>
    <w:rsid w:val="00E530E2"/>
    <w:rsid w:val="00E53E93"/>
    <w:rsid w:val="00E54244"/>
    <w:rsid w:val="00E553AF"/>
    <w:rsid w:val="00E56E99"/>
    <w:rsid w:val="00E5740D"/>
    <w:rsid w:val="00E601B9"/>
    <w:rsid w:val="00E60402"/>
    <w:rsid w:val="00E60A24"/>
    <w:rsid w:val="00E62CC1"/>
    <w:rsid w:val="00E62FB3"/>
    <w:rsid w:val="00E636ED"/>
    <w:rsid w:val="00E641D1"/>
    <w:rsid w:val="00E6492D"/>
    <w:rsid w:val="00E66202"/>
    <w:rsid w:val="00E70058"/>
    <w:rsid w:val="00E70850"/>
    <w:rsid w:val="00E72B22"/>
    <w:rsid w:val="00E7349D"/>
    <w:rsid w:val="00E73DEA"/>
    <w:rsid w:val="00E74A43"/>
    <w:rsid w:val="00E75104"/>
    <w:rsid w:val="00E76421"/>
    <w:rsid w:val="00E76E73"/>
    <w:rsid w:val="00E77364"/>
    <w:rsid w:val="00E77B90"/>
    <w:rsid w:val="00E82FAE"/>
    <w:rsid w:val="00E83E29"/>
    <w:rsid w:val="00E84219"/>
    <w:rsid w:val="00E84E2B"/>
    <w:rsid w:val="00E8582C"/>
    <w:rsid w:val="00E862E7"/>
    <w:rsid w:val="00E9033A"/>
    <w:rsid w:val="00E91782"/>
    <w:rsid w:val="00E91D6A"/>
    <w:rsid w:val="00E924AC"/>
    <w:rsid w:val="00E929A7"/>
    <w:rsid w:val="00E9490B"/>
    <w:rsid w:val="00E94A49"/>
    <w:rsid w:val="00E94D48"/>
    <w:rsid w:val="00E95FDC"/>
    <w:rsid w:val="00EA0CB2"/>
    <w:rsid w:val="00EA30A1"/>
    <w:rsid w:val="00EA6294"/>
    <w:rsid w:val="00EB0F87"/>
    <w:rsid w:val="00EB20D7"/>
    <w:rsid w:val="00EB22F4"/>
    <w:rsid w:val="00EB2E42"/>
    <w:rsid w:val="00EB3755"/>
    <w:rsid w:val="00EB44A2"/>
    <w:rsid w:val="00EB60DA"/>
    <w:rsid w:val="00EB6269"/>
    <w:rsid w:val="00EB755D"/>
    <w:rsid w:val="00EC16A4"/>
    <w:rsid w:val="00EC1C76"/>
    <w:rsid w:val="00EC2FB8"/>
    <w:rsid w:val="00EC4170"/>
    <w:rsid w:val="00EC664C"/>
    <w:rsid w:val="00EC695A"/>
    <w:rsid w:val="00EC6DF6"/>
    <w:rsid w:val="00ED0B99"/>
    <w:rsid w:val="00ED29DB"/>
    <w:rsid w:val="00ED3630"/>
    <w:rsid w:val="00ED5A75"/>
    <w:rsid w:val="00ED62E6"/>
    <w:rsid w:val="00ED7588"/>
    <w:rsid w:val="00ED7758"/>
    <w:rsid w:val="00ED7ABC"/>
    <w:rsid w:val="00EE0B2D"/>
    <w:rsid w:val="00EE1255"/>
    <w:rsid w:val="00EE1F29"/>
    <w:rsid w:val="00EE1F9B"/>
    <w:rsid w:val="00EE3D91"/>
    <w:rsid w:val="00EE3DDE"/>
    <w:rsid w:val="00EE412D"/>
    <w:rsid w:val="00EE4FF8"/>
    <w:rsid w:val="00EE5416"/>
    <w:rsid w:val="00EE549E"/>
    <w:rsid w:val="00EE62E5"/>
    <w:rsid w:val="00EE7424"/>
    <w:rsid w:val="00EE793B"/>
    <w:rsid w:val="00EE7B45"/>
    <w:rsid w:val="00EF157B"/>
    <w:rsid w:val="00EF5598"/>
    <w:rsid w:val="00F00FD5"/>
    <w:rsid w:val="00F01937"/>
    <w:rsid w:val="00F02332"/>
    <w:rsid w:val="00F03128"/>
    <w:rsid w:val="00F0434F"/>
    <w:rsid w:val="00F05153"/>
    <w:rsid w:val="00F0760A"/>
    <w:rsid w:val="00F079F3"/>
    <w:rsid w:val="00F07CEF"/>
    <w:rsid w:val="00F101C3"/>
    <w:rsid w:val="00F114BC"/>
    <w:rsid w:val="00F11AE9"/>
    <w:rsid w:val="00F11C3F"/>
    <w:rsid w:val="00F12175"/>
    <w:rsid w:val="00F1234D"/>
    <w:rsid w:val="00F12451"/>
    <w:rsid w:val="00F1452A"/>
    <w:rsid w:val="00F20D2C"/>
    <w:rsid w:val="00F21C33"/>
    <w:rsid w:val="00F23179"/>
    <w:rsid w:val="00F24407"/>
    <w:rsid w:val="00F24FB1"/>
    <w:rsid w:val="00F2558A"/>
    <w:rsid w:val="00F26ABD"/>
    <w:rsid w:val="00F3212A"/>
    <w:rsid w:val="00F32EC5"/>
    <w:rsid w:val="00F33D17"/>
    <w:rsid w:val="00F34089"/>
    <w:rsid w:val="00F34C97"/>
    <w:rsid w:val="00F35203"/>
    <w:rsid w:val="00F36805"/>
    <w:rsid w:val="00F37EAE"/>
    <w:rsid w:val="00F405EB"/>
    <w:rsid w:val="00F40850"/>
    <w:rsid w:val="00F42629"/>
    <w:rsid w:val="00F42D89"/>
    <w:rsid w:val="00F4553F"/>
    <w:rsid w:val="00F45BA5"/>
    <w:rsid w:val="00F46402"/>
    <w:rsid w:val="00F467C0"/>
    <w:rsid w:val="00F46A72"/>
    <w:rsid w:val="00F46D17"/>
    <w:rsid w:val="00F47E76"/>
    <w:rsid w:val="00F50FCF"/>
    <w:rsid w:val="00F518BA"/>
    <w:rsid w:val="00F5235F"/>
    <w:rsid w:val="00F52B75"/>
    <w:rsid w:val="00F53D55"/>
    <w:rsid w:val="00F54173"/>
    <w:rsid w:val="00F54652"/>
    <w:rsid w:val="00F55330"/>
    <w:rsid w:val="00F5646A"/>
    <w:rsid w:val="00F566DE"/>
    <w:rsid w:val="00F622B2"/>
    <w:rsid w:val="00F6322E"/>
    <w:rsid w:val="00F63709"/>
    <w:rsid w:val="00F64B2A"/>
    <w:rsid w:val="00F64D2F"/>
    <w:rsid w:val="00F66887"/>
    <w:rsid w:val="00F66B1F"/>
    <w:rsid w:val="00F67F16"/>
    <w:rsid w:val="00F7078B"/>
    <w:rsid w:val="00F7463A"/>
    <w:rsid w:val="00F74BA4"/>
    <w:rsid w:val="00F74CED"/>
    <w:rsid w:val="00F75002"/>
    <w:rsid w:val="00F77E4E"/>
    <w:rsid w:val="00F80949"/>
    <w:rsid w:val="00F82069"/>
    <w:rsid w:val="00F864EE"/>
    <w:rsid w:val="00F86F41"/>
    <w:rsid w:val="00F86F81"/>
    <w:rsid w:val="00F872D0"/>
    <w:rsid w:val="00F92D32"/>
    <w:rsid w:val="00F957D0"/>
    <w:rsid w:val="00F95B07"/>
    <w:rsid w:val="00F95E77"/>
    <w:rsid w:val="00F96DCA"/>
    <w:rsid w:val="00F970E4"/>
    <w:rsid w:val="00F97744"/>
    <w:rsid w:val="00FA0FE7"/>
    <w:rsid w:val="00FA33F0"/>
    <w:rsid w:val="00FA48AD"/>
    <w:rsid w:val="00FA5A15"/>
    <w:rsid w:val="00FA5F95"/>
    <w:rsid w:val="00FB01C4"/>
    <w:rsid w:val="00FB259D"/>
    <w:rsid w:val="00FB656A"/>
    <w:rsid w:val="00FB66A5"/>
    <w:rsid w:val="00FB7843"/>
    <w:rsid w:val="00FC0684"/>
    <w:rsid w:val="00FC0F2D"/>
    <w:rsid w:val="00FC204F"/>
    <w:rsid w:val="00FC2B17"/>
    <w:rsid w:val="00FC376D"/>
    <w:rsid w:val="00FC4025"/>
    <w:rsid w:val="00FC457B"/>
    <w:rsid w:val="00FC5C96"/>
    <w:rsid w:val="00FD0B93"/>
    <w:rsid w:val="00FD13F2"/>
    <w:rsid w:val="00FD2AE3"/>
    <w:rsid w:val="00FD3D10"/>
    <w:rsid w:val="00FD43B5"/>
    <w:rsid w:val="00FD5FDB"/>
    <w:rsid w:val="00FD66B7"/>
    <w:rsid w:val="00FD6C56"/>
    <w:rsid w:val="00FD6CF2"/>
    <w:rsid w:val="00FE1E04"/>
    <w:rsid w:val="00FE3850"/>
    <w:rsid w:val="00FE573C"/>
    <w:rsid w:val="00FE67EC"/>
    <w:rsid w:val="00FE6945"/>
    <w:rsid w:val="00FF0E9F"/>
    <w:rsid w:val="00FF2A51"/>
    <w:rsid w:val="00FF34B1"/>
    <w:rsid w:val="00FF3B90"/>
    <w:rsid w:val="00FF498C"/>
    <w:rsid w:val="00FF4E90"/>
    <w:rsid w:val="00FF5A5F"/>
    <w:rsid w:val="00FF712D"/>
    <w:rsid w:val="128405BD"/>
    <w:rsid w:val="268E6F71"/>
    <w:rsid w:val="2BB1FB86"/>
    <w:rsid w:val="3B3A7C70"/>
    <w:rsid w:val="62F9D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071F58"/>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unhideWhenUsed/>
    <w:locked/>
    <w:rsid w:val="0081537C"/>
    <w:rPr>
      <w:sz w:val="20"/>
      <w:szCs w:val="20"/>
    </w:rPr>
  </w:style>
  <w:style w:type="character" w:customStyle="1" w:styleId="EndnoteTextChar">
    <w:name w:val="Endnote Text Char"/>
    <w:basedOn w:val="DefaultParagraphFont"/>
    <w:link w:val="EndnoteText"/>
    <w:uiPriority w:val="99"/>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 w:type="character" w:customStyle="1" w:styleId="normaltextrun">
    <w:name w:val="normaltextrun"/>
    <w:basedOn w:val="DefaultParagraphFont"/>
    <w:rsid w:val="00B81D66"/>
  </w:style>
  <w:style w:type="character" w:customStyle="1" w:styleId="UnresolvedMention1">
    <w:name w:val="Unresolved Mention1"/>
    <w:basedOn w:val="DefaultParagraphFont"/>
    <w:uiPriority w:val="99"/>
    <w:semiHidden/>
    <w:unhideWhenUsed/>
    <w:rsid w:val="00367D26"/>
    <w:rPr>
      <w:color w:val="605E5C"/>
      <w:shd w:val="clear" w:color="auto" w:fill="E1DFDD"/>
    </w:rPr>
  </w:style>
  <w:style w:type="paragraph" w:customStyle="1" w:styleId="Default">
    <w:name w:val="Default"/>
    <w:rsid w:val="00691F31"/>
    <w:pPr>
      <w:autoSpaceDE w:val="0"/>
      <w:autoSpaceDN w:val="0"/>
      <w:adjustRightInd w:val="0"/>
    </w:pPr>
    <w:rPr>
      <w:color w:val="000000"/>
      <w:sz w:val="24"/>
      <w:szCs w:val="24"/>
    </w:rPr>
  </w:style>
  <w:style w:type="paragraph" w:customStyle="1" w:styleId="m8266079329309420034gmail-abodytext">
    <w:name w:val="m_8266079329309420034gmail-abodytext"/>
    <w:basedOn w:val="Normal"/>
    <w:rsid w:val="000F1EC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071F58"/>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unhideWhenUsed/>
    <w:locked/>
    <w:rsid w:val="0081537C"/>
    <w:rPr>
      <w:sz w:val="20"/>
      <w:szCs w:val="20"/>
    </w:rPr>
  </w:style>
  <w:style w:type="character" w:customStyle="1" w:styleId="EndnoteTextChar">
    <w:name w:val="Endnote Text Char"/>
    <w:basedOn w:val="DefaultParagraphFont"/>
    <w:link w:val="EndnoteText"/>
    <w:uiPriority w:val="99"/>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 w:type="character" w:customStyle="1" w:styleId="normaltextrun">
    <w:name w:val="normaltextrun"/>
    <w:basedOn w:val="DefaultParagraphFont"/>
    <w:rsid w:val="00B81D66"/>
  </w:style>
  <w:style w:type="character" w:customStyle="1" w:styleId="UnresolvedMention1">
    <w:name w:val="Unresolved Mention1"/>
    <w:basedOn w:val="DefaultParagraphFont"/>
    <w:uiPriority w:val="99"/>
    <w:semiHidden/>
    <w:unhideWhenUsed/>
    <w:rsid w:val="00367D26"/>
    <w:rPr>
      <w:color w:val="605E5C"/>
      <w:shd w:val="clear" w:color="auto" w:fill="E1DFDD"/>
    </w:rPr>
  </w:style>
  <w:style w:type="paragraph" w:customStyle="1" w:styleId="Default">
    <w:name w:val="Default"/>
    <w:rsid w:val="00691F31"/>
    <w:pPr>
      <w:autoSpaceDE w:val="0"/>
      <w:autoSpaceDN w:val="0"/>
      <w:adjustRightInd w:val="0"/>
    </w:pPr>
    <w:rPr>
      <w:color w:val="000000"/>
      <w:sz w:val="24"/>
      <w:szCs w:val="24"/>
    </w:rPr>
  </w:style>
  <w:style w:type="paragraph" w:customStyle="1" w:styleId="m8266079329309420034gmail-abodytext">
    <w:name w:val="m_8266079329309420034gmail-abodytext"/>
    <w:basedOn w:val="Normal"/>
    <w:rsid w:val="000F1E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681204647">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031153946">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376807591">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81687684">
      <w:bodyDiv w:val="1"/>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1048164">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news.release/empsit.t1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empsit.t19.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jsc.montana.edu/articles/v5n3.pdf" TargetMode="External"/><Relationship Id="rId1" Type="http://schemas.openxmlformats.org/officeDocument/2006/relationships/hyperlink" Target="https://www.cdc.gov/healthyyouth/data/yrbs/pdf/trend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84FAE-BFF8-4CFF-83AA-CD8D284D18B8}">
  <ds:schemaRefs>
    <ds:schemaRef ds:uri="http://schemas.microsoft.com/sharepoint/v3/contenttype/forms"/>
  </ds:schemaRefs>
</ds:datastoreItem>
</file>

<file path=customXml/itemProps2.xml><?xml version="1.0" encoding="utf-8"?>
<ds:datastoreItem xmlns:ds="http://schemas.openxmlformats.org/officeDocument/2006/customXml" ds:itemID="{7F41B333-BC42-4619-9A59-F87CDA032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2B7DD-7C6B-405F-8F5A-A63955957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A06BF-D8B2-4F12-BF6C-9351098A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5472</Words>
  <Characters>31196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36595</CharactersWithSpaces>
  <SharedDoc>false</SharedDoc>
  <HLinks>
    <vt:vector size="156" baseType="variant">
      <vt:variant>
        <vt:i4>8323172</vt:i4>
      </vt:variant>
      <vt:variant>
        <vt:i4>102</vt:i4>
      </vt:variant>
      <vt:variant>
        <vt:i4>0</vt:i4>
      </vt:variant>
      <vt:variant>
        <vt:i4>5</vt:i4>
      </vt:variant>
      <vt:variant>
        <vt:lpwstr>https://www.bls.gov/news.release/empsit.t19.htm</vt:lpwstr>
      </vt:variant>
      <vt:variant>
        <vt:lpwstr/>
      </vt:variant>
      <vt:variant>
        <vt:i4>8323172</vt:i4>
      </vt:variant>
      <vt:variant>
        <vt:i4>99</vt:i4>
      </vt:variant>
      <vt:variant>
        <vt:i4>0</vt:i4>
      </vt:variant>
      <vt:variant>
        <vt:i4>5</vt:i4>
      </vt:variant>
      <vt:variant>
        <vt:lpwstr>https://www.bls.gov/news.release/empsit.t19.htm</vt:lpwstr>
      </vt:variant>
      <vt:variant>
        <vt:lpwstr/>
      </vt:variant>
      <vt:variant>
        <vt:i4>1900599</vt:i4>
      </vt:variant>
      <vt:variant>
        <vt:i4>71</vt:i4>
      </vt:variant>
      <vt:variant>
        <vt:i4>0</vt:i4>
      </vt:variant>
      <vt:variant>
        <vt:i4>5</vt:i4>
      </vt:variant>
      <vt:variant>
        <vt:lpwstr/>
      </vt:variant>
      <vt:variant>
        <vt:lpwstr>_Toc476815407</vt:lpwstr>
      </vt:variant>
      <vt:variant>
        <vt:i4>1900599</vt:i4>
      </vt:variant>
      <vt:variant>
        <vt:i4>68</vt:i4>
      </vt:variant>
      <vt:variant>
        <vt:i4>0</vt:i4>
      </vt:variant>
      <vt:variant>
        <vt:i4>5</vt:i4>
      </vt:variant>
      <vt:variant>
        <vt:lpwstr/>
      </vt:variant>
      <vt:variant>
        <vt:lpwstr>_Toc476815406</vt:lpwstr>
      </vt:variant>
      <vt:variant>
        <vt:i4>1900599</vt:i4>
      </vt:variant>
      <vt:variant>
        <vt:i4>65</vt:i4>
      </vt:variant>
      <vt:variant>
        <vt:i4>0</vt:i4>
      </vt:variant>
      <vt:variant>
        <vt:i4>5</vt:i4>
      </vt:variant>
      <vt:variant>
        <vt:lpwstr/>
      </vt:variant>
      <vt:variant>
        <vt:lpwstr>_Toc476815405</vt:lpwstr>
      </vt:variant>
      <vt:variant>
        <vt:i4>1900599</vt:i4>
      </vt:variant>
      <vt:variant>
        <vt:i4>62</vt:i4>
      </vt:variant>
      <vt:variant>
        <vt:i4>0</vt:i4>
      </vt:variant>
      <vt:variant>
        <vt:i4>5</vt:i4>
      </vt:variant>
      <vt:variant>
        <vt:lpwstr/>
      </vt:variant>
      <vt:variant>
        <vt:lpwstr>_Toc476815404</vt:lpwstr>
      </vt:variant>
      <vt:variant>
        <vt:i4>1900599</vt:i4>
      </vt:variant>
      <vt:variant>
        <vt:i4>59</vt:i4>
      </vt:variant>
      <vt:variant>
        <vt:i4>0</vt:i4>
      </vt:variant>
      <vt:variant>
        <vt:i4>5</vt:i4>
      </vt:variant>
      <vt:variant>
        <vt:lpwstr/>
      </vt:variant>
      <vt:variant>
        <vt:lpwstr>_Toc476815403</vt:lpwstr>
      </vt:variant>
      <vt:variant>
        <vt:i4>1900592</vt:i4>
      </vt:variant>
      <vt:variant>
        <vt:i4>53</vt:i4>
      </vt:variant>
      <vt:variant>
        <vt:i4>0</vt:i4>
      </vt:variant>
      <vt:variant>
        <vt:i4>5</vt:i4>
      </vt:variant>
      <vt:variant>
        <vt:lpwstr/>
      </vt:variant>
      <vt:variant>
        <vt:lpwstr>_Toc476817322</vt:lpwstr>
      </vt:variant>
      <vt:variant>
        <vt:i4>1900592</vt:i4>
      </vt:variant>
      <vt:variant>
        <vt:i4>50</vt:i4>
      </vt:variant>
      <vt:variant>
        <vt:i4>0</vt:i4>
      </vt:variant>
      <vt:variant>
        <vt:i4>5</vt:i4>
      </vt:variant>
      <vt:variant>
        <vt:lpwstr/>
      </vt:variant>
      <vt:variant>
        <vt:lpwstr>_Toc476817321</vt:lpwstr>
      </vt:variant>
      <vt:variant>
        <vt:i4>1900592</vt:i4>
      </vt:variant>
      <vt:variant>
        <vt:i4>47</vt:i4>
      </vt:variant>
      <vt:variant>
        <vt:i4>0</vt:i4>
      </vt:variant>
      <vt:variant>
        <vt:i4>5</vt:i4>
      </vt:variant>
      <vt:variant>
        <vt:lpwstr/>
      </vt:variant>
      <vt:variant>
        <vt:lpwstr>_Toc476817320</vt:lpwstr>
      </vt:variant>
      <vt:variant>
        <vt:i4>1966128</vt:i4>
      </vt:variant>
      <vt:variant>
        <vt:i4>44</vt:i4>
      </vt:variant>
      <vt:variant>
        <vt:i4>0</vt:i4>
      </vt:variant>
      <vt:variant>
        <vt:i4>5</vt:i4>
      </vt:variant>
      <vt:variant>
        <vt:lpwstr/>
      </vt:variant>
      <vt:variant>
        <vt:lpwstr>_Toc476817319</vt:lpwstr>
      </vt:variant>
      <vt:variant>
        <vt:i4>1966128</vt:i4>
      </vt:variant>
      <vt:variant>
        <vt:i4>41</vt:i4>
      </vt:variant>
      <vt:variant>
        <vt:i4>0</vt:i4>
      </vt:variant>
      <vt:variant>
        <vt:i4>5</vt:i4>
      </vt:variant>
      <vt:variant>
        <vt:lpwstr/>
      </vt:variant>
      <vt:variant>
        <vt:lpwstr>_Toc476817318</vt:lpwstr>
      </vt:variant>
      <vt:variant>
        <vt:i4>1966128</vt:i4>
      </vt:variant>
      <vt:variant>
        <vt:i4>38</vt:i4>
      </vt:variant>
      <vt:variant>
        <vt:i4>0</vt:i4>
      </vt:variant>
      <vt:variant>
        <vt:i4>5</vt:i4>
      </vt:variant>
      <vt:variant>
        <vt:lpwstr/>
      </vt:variant>
      <vt:variant>
        <vt:lpwstr>_Toc476817317</vt:lpwstr>
      </vt:variant>
      <vt:variant>
        <vt:i4>1966128</vt:i4>
      </vt:variant>
      <vt:variant>
        <vt:i4>35</vt:i4>
      </vt:variant>
      <vt:variant>
        <vt:i4>0</vt:i4>
      </vt:variant>
      <vt:variant>
        <vt:i4>5</vt:i4>
      </vt:variant>
      <vt:variant>
        <vt:lpwstr/>
      </vt:variant>
      <vt:variant>
        <vt:lpwstr>_Toc476817316</vt:lpwstr>
      </vt:variant>
      <vt:variant>
        <vt:i4>1966128</vt:i4>
      </vt:variant>
      <vt:variant>
        <vt:i4>32</vt:i4>
      </vt:variant>
      <vt:variant>
        <vt:i4>0</vt:i4>
      </vt:variant>
      <vt:variant>
        <vt:i4>5</vt:i4>
      </vt:variant>
      <vt:variant>
        <vt:lpwstr/>
      </vt:variant>
      <vt:variant>
        <vt:lpwstr>_Toc476817315</vt:lpwstr>
      </vt:variant>
      <vt:variant>
        <vt:i4>1966128</vt:i4>
      </vt:variant>
      <vt:variant>
        <vt:i4>29</vt:i4>
      </vt:variant>
      <vt:variant>
        <vt:i4>0</vt:i4>
      </vt:variant>
      <vt:variant>
        <vt:i4>5</vt:i4>
      </vt:variant>
      <vt:variant>
        <vt:lpwstr/>
      </vt:variant>
      <vt:variant>
        <vt:lpwstr>_Toc476817314</vt:lpwstr>
      </vt:variant>
      <vt:variant>
        <vt:i4>1966128</vt:i4>
      </vt:variant>
      <vt:variant>
        <vt:i4>26</vt:i4>
      </vt:variant>
      <vt:variant>
        <vt:i4>0</vt:i4>
      </vt:variant>
      <vt:variant>
        <vt:i4>5</vt:i4>
      </vt:variant>
      <vt:variant>
        <vt:lpwstr/>
      </vt:variant>
      <vt:variant>
        <vt:lpwstr>_Toc476817313</vt:lpwstr>
      </vt:variant>
      <vt:variant>
        <vt:i4>1966128</vt:i4>
      </vt:variant>
      <vt:variant>
        <vt:i4>23</vt:i4>
      </vt:variant>
      <vt:variant>
        <vt:i4>0</vt:i4>
      </vt:variant>
      <vt:variant>
        <vt:i4>5</vt:i4>
      </vt:variant>
      <vt:variant>
        <vt:lpwstr/>
      </vt:variant>
      <vt:variant>
        <vt:lpwstr>_Toc476817312</vt:lpwstr>
      </vt:variant>
      <vt:variant>
        <vt:i4>1966128</vt:i4>
      </vt:variant>
      <vt:variant>
        <vt:i4>20</vt:i4>
      </vt:variant>
      <vt:variant>
        <vt:i4>0</vt:i4>
      </vt:variant>
      <vt:variant>
        <vt:i4>5</vt:i4>
      </vt:variant>
      <vt:variant>
        <vt:lpwstr/>
      </vt:variant>
      <vt:variant>
        <vt:lpwstr>_Toc476817311</vt:lpwstr>
      </vt:variant>
      <vt:variant>
        <vt:i4>1966128</vt:i4>
      </vt:variant>
      <vt:variant>
        <vt:i4>17</vt:i4>
      </vt:variant>
      <vt:variant>
        <vt:i4>0</vt:i4>
      </vt:variant>
      <vt:variant>
        <vt:i4>5</vt:i4>
      </vt:variant>
      <vt:variant>
        <vt:lpwstr/>
      </vt:variant>
      <vt:variant>
        <vt:lpwstr>_Toc476817310</vt:lpwstr>
      </vt:variant>
      <vt:variant>
        <vt:i4>2031664</vt:i4>
      </vt:variant>
      <vt:variant>
        <vt:i4>14</vt:i4>
      </vt:variant>
      <vt:variant>
        <vt:i4>0</vt:i4>
      </vt:variant>
      <vt:variant>
        <vt:i4>5</vt:i4>
      </vt:variant>
      <vt:variant>
        <vt:lpwstr/>
      </vt:variant>
      <vt:variant>
        <vt:lpwstr>_Toc476817309</vt:lpwstr>
      </vt:variant>
      <vt:variant>
        <vt:i4>2031664</vt:i4>
      </vt:variant>
      <vt:variant>
        <vt:i4>11</vt:i4>
      </vt:variant>
      <vt:variant>
        <vt:i4>0</vt:i4>
      </vt:variant>
      <vt:variant>
        <vt:i4>5</vt:i4>
      </vt:variant>
      <vt:variant>
        <vt:lpwstr/>
      </vt:variant>
      <vt:variant>
        <vt:lpwstr>_Toc476817308</vt:lpwstr>
      </vt:variant>
      <vt:variant>
        <vt:i4>2031664</vt:i4>
      </vt:variant>
      <vt:variant>
        <vt:i4>8</vt:i4>
      </vt:variant>
      <vt:variant>
        <vt:i4>0</vt:i4>
      </vt:variant>
      <vt:variant>
        <vt:i4>5</vt:i4>
      </vt:variant>
      <vt:variant>
        <vt:lpwstr/>
      </vt:variant>
      <vt:variant>
        <vt:lpwstr>_Toc476817307</vt:lpwstr>
      </vt:variant>
      <vt:variant>
        <vt:i4>2031664</vt:i4>
      </vt:variant>
      <vt:variant>
        <vt:i4>5</vt:i4>
      </vt:variant>
      <vt:variant>
        <vt:i4>0</vt:i4>
      </vt:variant>
      <vt:variant>
        <vt:i4>5</vt:i4>
      </vt:variant>
      <vt:variant>
        <vt:lpwstr/>
      </vt:variant>
      <vt:variant>
        <vt:lpwstr>_Toc476817306</vt:lpwstr>
      </vt:variant>
      <vt:variant>
        <vt:i4>2031664</vt:i4>
      </vt:variant>
      <vt:variant>
        <vt:i4>2</vt:i4>
      </vt:variant>
      <vt:variant>
        <vt:i4>0</vt:i4>
      </vt:variant>
      <vt:variant>
        <vt:i4>5</vt:i4>
      </vt:variant>
      <vt:variant>
        <vt:lpwstr/>
      </vt:variant>
      <vt:variant>
        <vt:lpwstr>_Toc476817305</vt:lpwstr>
      </vt:variant>
      <vt:variant>
        <vt:i4>2097279</vt:i4>
      </vt:variant>
      <vt:variant>
        <vt:i4>0</vt:i4>
      </vt:variant>
      <vt:variant>
        <vt:i4>0</vt:i4>
      </vt:variant>
      <vt:variant>
        <vt:i4>5</vt:i4>
      </vt:variant>
      <vt:variant>
        <vt:lpwstr>https://www.cdc.gov/healthyyouth/data/yrbs/pdf/trendsreport.pdf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2019-03-11T13:16:00Z</dcterms:created>
  <dcterms:modified xsi:type="dcterms:W3CDTF">2019-03-11T13:16:00Z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y fmtid="{D5CDD505-2E9C-101B-9397-08002B2CF9AE}" pid="3" name="ContentTypeId">
    <vt:lpwstr>0x010100FB2577AF99B67D4294FFF2861B48D7A3</vt:lpwstr>
  </property>
</Properties>
</file>