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0D733" w14:textId="15F2EA50" w:rsidR="000E34A6" w:rsidRPr="00D96D9E" w:rsidRDefault="00D71460" w:rsidP="00C24EE0">
      <w:pPr>
        <w:autoSpaceDE w:val="0"/>
        <w:autoSpaceDN w:val="0"/>
        <w:adjustRightInd w:val="0"/>
        <w:jc w:val="center"/>
        <w:rPr>
          <w:rFonts w:ascii="Courier New" w:hAnsi="Courier New" w:cs="Courier New"/>
          <w:b/>
          <w:bCs/>
          <w:sz w:val="28"/>
          <w:szCs w:val="28"/>
        </w:rPr>
      </w:pPr>
      <w:bookmarkStart w:id="0" w:name="_GoBack"/>
      <w:bookmarkEnd w:id="0"/>
      <w:r w:rsidRPr="00D96D9E">
        <w:rPr>
          <w:rFonts w:ascii="Courier New" w:hAnsi="Courier New" w:cs="Courier New"/>
          <w:b/>
          <w:bCs/>
          <w:sz w:val="28"/>
          <w:szCs w:val="28"/>
        </w:rPr>
        <w:t xml:space="preserve">Request for </w:t>
      </w:r>
      <w:r w:rsidR="00261C64">
        <w:rPr>
          <w:rFonts w:ascii="Courier New" w:hAnsi="Courier New" w:cs="Courier New"/>
          <w:b/>
          <w:bCs/>
          <w:sz w:val="28"/>
          <w:szCs w:val="28"/>
        </w:rPr>
        <w:t>Sub-c</w:t>
      </w:r>
      <w:r w:rsidRPr="00D96D9E">
        <w:rPr>
          <w:rFonts w:ascii="Courier New" w:hAnsi="Courier New" w:cs="Courier New"/>
          <w:b/>
          <w:bCs/>
          <w:sz w:val="28"/>
          <w:szCs w:val="28"/>
        </w:rPr>
        <w:t xml:space="preserve">ollection under the </w:t>
      </w:r>
      <w:r w:rsidR="000E34A6" w:rsidRPr="00D96D9E">
        <w:rPr>
          <w:rFonts w:ascii="Courier New" w:hAnsi="Courier New" w:cs="Courier New"/>
          <w:b/>
          <w:bCs/>
          <w:sz w:val="28"/>
          <w:szCs w:val="28"/>
        </w:rPr>
        <w:t>Generic ICR:</w:t>
      </w:r>
    </w:p>
    <w:p w14:paraId="54950432" w14:textId="2313B337" w:rsidR="00D71460" w:rsidRPr="00D96D9E" w:rsidRDefault="000E34A6" w:rsidP="00C24EE0">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Formative Research and Tool Development</w:t>
      </w:r>
    </w:p>
    <w:p w14:paraId="62C6C346" w14:textId="794DCDB9" w:rsidR="00D71460" w:rsidRPr="00D96D9E" w:rsidRDefault="00D71460" w:rsidP="00C24EE0">
      <w:pPr>
        <w:autoSpaceDE w:val="0"/>
        <w:autoSpaceDN w:val="0"/>
        <w:adjustRightInd w:val="0"/>
        <w:jc w:val="center"/>
        <w:rPr>
          <w:rFonts w:ascii="Courier New" w:hAnsi="Courier New" w:cs="Courier New"/>
          <w:bCs/>
          <w:sz w:val="28"/>
          <w:szCs w:val="28"/>
        </w:rPr>
      </w:pPr>
      <w:r w:rsidRPr="00D96D9E">
        <w:rPr>
          <w:rFonts w:ascii="Courier New" w:hAnsi="Courier New" w:cs="Courier New"/>
          <w:bCs/>
          <w:sz w:val="28"/>
          <w:szCs w:val="28"/>
        </w:rPr>
        <w:t>OMB #0920-</w:t>
      </w:r>
      <w:r w:rsidR="00C03858">
        <w:rPr>
          <w:rFonts w:ascii="Courier New" w:hAnsi="Courier New" w:cs="Courier New"/>
          <w:bCs/>
          <w:sz w:val="28"/>
          <w:szCs w:val="28"/>
        </w:rPr>
        <w:t>0840</w:t>
      </w:r>
      <w:r w:rsidRPr="00D96D9E">
        <w:rPr>
          <w:rFonts w:ascii="Courier New" w:hAnsi="Courier New" w:cs="Courier New"/>
          <w:bCs/>
          <w:sz w:val="28"/>
          <w:szCs w:val="28"/>
        </w:rPr>
        <w:t xml:space="preserve"> Expires </w:t>
      </w:r>
      <w:r w:rsidR="000E34A6">
        <w:rPr>
          <w:rFonts w:ascii="Courier New" w:hAnsi="Courier New" w:cs="Courier New"/>
          <w:bCs/>
          <w:sz w:val="28"/>
          <w:szCs w:val="28"/>
        </w:rPr>
        <w:t>10</w:t>
      </w:r>
      <w:r w:rsidRPr="00D96D9E">
        <w:rPr>
          <w:rFonts w:ascii="Courier New" w:hAnsi="Courier New" w:cs="Courier New"/>
          <w:bCs/>
          <w:sz w:val="28"/>
          <w:szCs w:val="28"/>
        </w:rPr>
        <w:t>/31/20</w:t>
      </w:r>
      <w:r w:rsidR="000E34A6">
        <w:rPr>
          <w:rFonts w:ascii="Courier New" w:hAnsi="Courier New" w:cs="Courier New"/>
          <w:bCs/>
          <w:sz w:val="28"/>
          <w:szCs w:val="28"/>
        </w:rPr>
        <w:t>21</w:t>
      </w:r>
    </w:p>
    <w:p w14:paraId="214C6CFD" w14:textId="0579291E" w:rsidR="00F957D0" w:rsidRPr="00D96D9E" w:rsidRDefault="00F957D0" w:rsidP="00C24EE0">
      <w:pPr>
        <w:tabs>
          <w:tab w:val="left" w:pos="4680"/>
        </w:tabs>
        <w:jc w:val="center"/>
        <w:rPr>
          <w:rFonts w:ascii="Courier New" w:hAnsi="Courier New" w:cs="Courier New"/>
          <w:b/>
          <w:bCs/>
        </w:rPr>
      </w:pPr>
    </w:p>
    <w:p w14:paraId="7E3E4784" w14:textId="77777777" w:rsidR="00D71460" w:rsidRPr="00D96D9E" w:rsidRDefault="00D71460" w:rsidP="00C24EE0">
      <w:pPr>
        <w:tabs>
          <w:tab w:val="left" w:pos="4680"/>
        </w:tabs>
        <w:jc w:val="center"/>
        <w:rPr>
          <w:rFonts w:ascii="Courier New" w:hAnsi="Courier New" w:cs="Courier New"/>
          <w:b/>
          <w:bCs/>
          <w:sz w:val="28"/>
          <w:szCs w:val="28"/>
        </w:rPr>
      </w:pPr>
    </w:p>
    <w:p w14:paraId="364A9328" w14:textId="77777777" w:rsidR="00D71460" w:rsidRPr="00D96D9E" w:rsidRDefault="00D71460" w:rsidP="00C24EE0">
      <w:pPr>
        <w:tabs>
          <w:tab w:val="left" w:pos="4680"/>
        </w:tabs>
        <w:jc w:val="center"/>
        <w:rPr>
          <w:rFonts w:ascii="Courier New" w:hAnsi="Courier New" w:cs="Courier New"/>
          <w:b/>
          <w:bCs/>
          <w:sz w:val="28"/>
          <w:szCs w:val="28"/>
        </w:rPr>
      </w:pPr>
    </w:p>
    <w:p w14:paraId="23411DA1" w14:textId="5C47E46F" w:rsidR="00EB0F87" w:rsidRPr="00CF3992" w:rsidRDefault="00C54806" w:rsidP="00C24EE0">
      <w:pPr>
        <w:tabs>
          <w:tab w:val="left" w:pos="4680"/>
        </w:tabs>
        <w:jc w:val="center"/>
        <w:rPr>
          <w:rFonts w:ascii="Courier New" w:hAnsi="Courier New" w:cs="Courier New"/>
          <w:b/>
          <w:sz w:val="28"/>
          <w:szCs w:val="28"/>
        </w:rPr>
      </w:pPr>
      <w:r>
        <w:rPr>
          <w:rFonts w:ascii="Courier New" w:hAnsi="Courier New" w:cs="Courier New"/>
          <w:b/>
          <w:sz w:val="28"/>
          <w:szCs w:val="28"/>
        </w:rPr>
        <w:t>Health Communication Message Testing on Tuberculosis</w:t>
      </w:r>
      <w:r w:rsidR="00B95F09">
        <w:rPr>
          <w:rFonts w:ascii="Courier New" w:hAnsi="Courier New" w:cs="Courier New"/>
          <w:b/>
          <w:sz w:val="28"/>
          <w:szCs w:val="28"/>
        </w:rPr>
        <w:t>—</w:t>
      </w:r>
      <w:r w:rsidR="00CF3992" w:rsidRPr="00CF3992">
        <w:t xml:space="preserve"> </w:t>
      </w:r>
      <w:r w:rsidR="00933647">
        <w:rPr>
          <w:rFonts w:ascii="Courier New" w:eastAsia="Cambria" w:hAnsi="Courier New" w:cs="Courier New"/>
          <w:b/>
          <w:sz w:val="28"/>
          <w:szCs w:val="28"/>
        </w:rPr>
        <w:t>Centers for Disease Control and Prevention, Division of Tuberculosis Elimination</w:t>
      </w:r>
    </w:p>
    <w:p w14:paraId="54502BAD" w14:textId="1E7124DE" w:rsidR="00EB0F87" w:rsidRPr="00D96D9E" w:rsidRDefault="00EB0F87" w:rsidP="00C24EE0">
      <w:pPr>
        <w:tabs>
          <w:tab w:val="left" w:pos="4680"/>
        </w:tabs>
        <w:jc w:val="center"/>
        <w:rPr>
          <w:rFonts w:ascii="Courier New" w:hAnsi="Courier New" w:cs="Courier New"/>
          <w:b/>
          <w:bCs/>
          <w:sz w:val="28"/>
          <w:szCs w:val="28"/>
        </w:rPr>
      </w:pPr>
    </w:p>
    <w:p w14:paraId="1AA40FA9" w14:textId="77777777" w:rsidR="00EB0F87" w:rsidRPr="00D96D9E" w:rsidRDefault="00EB0F87" w:rsidP="00C24EE0">
      <w:pPr>
        <w:tabs>
          <w:tab w:val="left" w:pos="4680"/>
        </w:tabs>
        <w:jc w:val="center"/>
        <w:rPr>
          <w:rFonts w:ascii="Courier New" w:hAnsi="Courier New" w:cs="Courier New"/>
          <w:bCs/>
          <w:sz w:val="28"/>
          <w:szCs w:val="28"/>
        </w:rPr>
      </w:pPr>
    </w:p>
    <w:p w14:paraId="22A86371" w14:textId="30D2A026" w:rsidR="00EB0F87" w:rsidRPr="00DF146C" w:rsidRDefault="00EB0F87" w:rsidP="00C24EE0">
      <w:pPr>
        <w:tabs>
          <w:tab w:val="left" w:pos="4680"/>
        </w:tabs>
        <w:jc w:val="center"/>
        <w:rPr>
          <w:rFonts w:ascii="Courier New" w:hAnsi="Courier New" w:cs="Courier New"/>
          <w:b/>
          <w:bCs/>
          <w:sz w:val="28"/>
          <w:szCs w:val="28"/>
        </w:rPr>
      </w:pPr>
      <w:r w:rsidRPr="00DF146C">
        <w:rPr>
          <w:rFonts w:ascii="Courier New" w:hAnsi="Courier New" w:cs="Courier New"/>
          <w:b/>
          <w:bCs/>
          <w:sz w:val="28"/>
          <w:szCs w:val="28"/>
        </w:rPr>
        <w:t>Supporting Statement</w:t>
      </w:r>
      <w:r w:rsidR="00ED7758" w:rsidRPr="00DF146C">
        <w:rPr>
          <w:rFonts w:ascii="Courier New" w:hAnsi="Courier New" w:cs="Courier New"/>
          <w:b/>
          <w:bCs/>
          <w:sz w:val="28"/>
          <w:szCs w:val="28"/>
        </w:rPr>
        <w:t xml:space="preserve"> </w:t>
      </w:r>
      <w:r w:rsidR="00ED7758" w:rsidRPr="00DF146C">
        <w:rPr>
          <w:rFonts w:ascii="Courier New" w:hAnsi="Courier New" w:cs="Courier New"/>
          <w:b/>
          <w:bCs/>
          <w:sz w:val="28"/>
          <w:szCs w:val="28"/>
          <w:u w:val="single"/>
        </w:rPr>
        <w:t>Part A</w:t>
      </w:r>
    </w:p>
    <w:p w14:paraId="027642FA" w14:textId="77777777" w:rsidR="00F957D0" w:rsidRPr="00D96D9E" w:rsidRDefault="00F957D0" w:rsidP="00C24EE0">
      <w:pPr>
        <w:tabs>
          <w:tab w:val="left" w:pos="4680"/>
        </w:tabs>
        <w:jc w:val="center"/>
        <w:rPr>
          <w:rFonts w:ascii="Courier New" w:hAnsi="Courier New" w:cs="Courier New"/>
          <w:b/>
          <w:bCs/>
        </w:rPr>
      </w:pPr>
    </w:p>
    <w:p w14:paraId="0DF426B2" w14:textId="77777777" w:rsidR="00F957D0" w:rsidRPr="00D96D9E" w:rsidRDefault="00F957D0" w:rsidP="00C24EE0">
      <w:pPr>
        <w:jc w:val="center"/>
        <w:rPr>
          <w:rFonts w:ascii="Courier New" w:hAnsi="Courier New" w:cs="Courier New"/>
          <w:b/>
          <w:bCs/>
        </w:rPr>
      </w:pPr>
    </w:p>
    <w:p w14:paraId="6A7D4525" w14:textId="77777777" w:rsidR="00F957D0" w:rsidRPr="00D96D9E" w:rsidRDefault="00F957D0" w:rsidP="00C24EE0">
      <w:pPr>
        <w:tabs>
          <w:tab w:val="left" w:pos="4680"/>
        </w:tabs>
        <w:jc w:val="center"/>
        <w:rPr>
          <w:rFonts w:ascii="Courier New" w:hAnsi="Courier New" w:cs="Courier New"/>
          <w:b/>
          <w:bCs/>
        </w:rPr>
      </w:pPr>
    </w:p>
    <w:p w14:paraId="07C1B165" w14:textId="0A41D137" w:rsidR="00F957D0" w:rsidRPr="00D96D9E" w:rsidRDefault="003672D9" w:rsidP="00C24EE0">
      <w:pPr>
        <w:tabs>
          <w:tab w:val="left" w:pos="4680"/>
        </w:tabs>
        <w:jc w:val="center"/>
        <w:rPr>
          <w:rFonts w:ascii="Courier New" w:hAnsi="Courier New" w:cs="Courier New"/>
          <w:bCs/>
        </w:rPr>
      </w:pPr>
      <w:r>
        <w:rPr>
          <w:rFonts w:ascii="Courier New" w:hAnsi="Courier New" w:cs="Courier New"/>
          <w:bCs/>
        </w:rPr>
        <w:t xml:space="preserve">February </w:t>
      </w:r>
      <w:r w:rsidR="00C54806">
        <w:rPr>
          <w:rFonts w:ascii="Courier New" w:hAnsi="Courier New" w:cs="Courier New"/>
          <w:bCs/>
        </w:rPr>
        <w:t>8</w:t>
      </w:r>
      <w:r>
        <w:rPr>
          <w:rFonts w:ascii="Courier New" w:hAnsi="Courier New" w:cs="Courier New"/>
          <w:bCs/>
        </w:rPr>
        <w:t>, 2019</w:t>
      </w:r>
    </w:p>
    <w:p w14:paraId="047B52DB" w14:textId="77777777" w:rsidR="00F957D0" w:rsidRPr="00D96D9E" w:rsidRDefault="00F957D0" w:rsidP="00C24EE0">
      <w:pPr>
        <w:tabs>
          <w:tab w:val="left" w:pos="4680"/>
        </w:tabs>
        <w:jc w:val="center"/>
        <w:rPr>
          <w:rFonts w:ascii="Courier New" w:hAnsi="Courier New" w:cs="Courier New"/>
          <w:b/>
          <w:bCs/>
        </w:rPr>
      </w:pPr>
    </w:p>
    <w:p w14:paraId="0A2641DA" w14:textId="77777777" w:rsidR="00F957D0" w:rsidRPr="00D96D9E" w:rsidRDefault="00F957D0" w:rsidP="00C24EE0">
      <w:pPr>
        <w:tabs>
          <w:tab w:val="left" w:pos="4680"/>
        </w:tabs>
        <w:jc w:val="center"/>
        <w:rPr>
          <w:rFonts w:ascii="Courier New" w:hAnsi="Courier New" w:cs="Courier New"/>
          <w:b/>
          <w:bCs/>
        </w:rPr>
      </w:pPr>
    </w:p>
    <w:p w14:paraId="78B8F4B3" w14:textId="77777777" w:rsidR="00F957D0" w:rsidRPr="00D96D9E" w:rsidRDefault="00F957D0" w:rsidP="00C24EE0">
      <w:pPr>
        <w:tabs>
          <w:tab w:val="left" w:pos="4680"/>
        </w:tabs>
        <w:jc w:val="center"/>
        <w:rPr>
          <w:rFonts w:ascii="Courier New" w:hAnsi="Courier New" w:cs="Courier New"/>
          <w:b/>
          <w:bCs/>
        </w:rPr>
      </w:pPr>
    </w:p>
    <w:p w14:paraId="30FBA67E" w14:textId="0139C689" w:rsidR="00EB0F87"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Supported by:</w:t>
      </w:r>
    </w:p>
    <w:p w14:paraId="130779E6" w14:textId="77777777" w:rsidR="00ED7758" w:rsidRPr="00D96D9E" w:rsidRDefault="00ED7758" w:rsidP="00C24EE0">
      <w:pPr>
        <w:tabs>
          <w:tab w:val="left" w:pos="4680"/>
        </w:tabs>
        <w:jc w:val="center"/>
        <w:rPr>
          <w:rFonts w:ascii="Courier New" w:hAnsi="Courier New" w:cs="Courier New"/>
          <w:bCs/>
        </w:rPr>
      </w:pPr>
    </w:p>
    <w:p w14:paraId="2F769E2F" w14:textId="53975121" w:rsidR="00ED7758"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 xml:space="preserve">Division of </w:t>
      </w:r>
      <w:r w:rsidR="002D6CFB">
        <w:rPr>
          <w:rFonts w:ascii="Courier New" w:hAnsi="Courier New" w:cs="Courier New"/>
          <w:bCs/>
        </w:rPr>
        <w:t>Tuberculosis Elimination</w:t>
      </w:r>
    </w:p>
    <w:p w14:paraId="2F165402" w14:textId="77777777" w:rsidR="00ED7758"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Centers for Disease Control and Prevention</w:t>
      </w:r>
    </w:p>
    <w:p w14:paraId="393873E5" w14:textId="77777777" w:rsidR="00ED7758" w:rsidRPr="00D96D9E" w:rsidRDefault="00ED7758" w:rsidP="00C24EE0">
      <w:pPr>
        <w:tabs>
          <w:tab w:val="left" w:pos="4680"/>
        </w:tabs>
        <w:jc w:val="center"/>
        <w:rPr>
          <w:rFonts w:ascii="Courier New" w:hAnsi="Courier New" w:cs="Courier New"/>
          <w:bCs/>
        </w:rPr>
      </w:pPr>
    </w:p>
    <w:p w14:paraId="412EEB57" w14:textId="081AFFE0" w:rsidR="00EB0F87" w:rsidRPr="00D96D9E" w:rsidRDefault="002D6CFB" w:rsidP="00C24EE0">
      <w:pPr>
        <w:tabs>
          <w:tab w:val="left" w:pos="4680"/>
        </w:tabs>
        <w:jc w:val="center"/>
        <w:rPr>
          <w:rFonts w:ascii="Courier New" w:hAnsi="Courier New" w:cs="Courier New"/>
          <w:bCs/>
        </w:rPr>
      </w:pPr>
      <w:r>
        <w:rPr>
          <w:rFonts w:ascii="Courier New" w:hAnsi="Courier New" w:cs="Courier New"/>
          <w:bCs/>
        </w:rPr>
        <w:t>Molly Dowling, M.P.H.</w:t>
      </w:r>
    </w:p>
    <w:p w14:paraId="400751F4" w14:textId="36936BC2" w:rsidR="00EB0F87" w:rsidRPr="00D96D9E" w:rsidRDefault="00ED7758" w:rsidP="00C24EE0">
      <w:pPr>
        <w:tabs>
          <w:tab w:val="left" w:pos="4680"/>
        </w:tabs>
        <w:jc w:val="center"/>
        <w:rPr>
          <w:rFonts w:ascii="Courier New" w:hAnsi="Courier New" w:cs="Courier New"/>
          <w:bCs/>
        </w:rPr>
      </w:pPr>
      <w:r w:rsidRPr="00D96D9E">
        <w:rPr>
          <w:rFonts w:ascii="Courier New" w:hAnsi="Courier New" w:cs="Courier New"/>
          <w:bCs/>
        </w:rPr>
        <w:t>CDC/</w:t>
      </w:r>
      <w:r w:rsidR="003672D9">
        <w:rPr>
          <w:rFonts w:ascii="Courier New" w:hAnsi="Courier New" w:cs="Courier New"/>
          <w:bCs/>
        </w:rPr>
        <w:t>NCHHSTP/</w:t>
      </w:r>
      <w:r w:rsidR="002D6CFB">
        <w:rPr>
          <w:rFonts w:ascii="Courier New" w:hAnsi="Courier New" w:cs="Courier New"/>
          <w:bCs/>
        </w:rPr>
        <w:t>DTBE</w:t>
      </w:r>
      <w:r w:rsidRPr="00D96D9E">
        <w:rPr>
          <w:rFonts w:ascii="Courier New" w:hAnsi="Courier New" w:cs="Courier New"/>
          <w:bCs/>
        </w:rPr>
        <w:t xml:space="preserve">, </w:t>
      </w:r>
      <w:r w:rsidR="00507589">
        <w:rPr>
          <w:rFonts w:ascii="Courier New" w:hAnsi="Courier New" w:cs="Courier New"/>
          <w:bCs/>
        </w:rPr>
        <w:t xml:space="preserve">Contracting </w:t>
      </w:r>
      <w:r w:rsidR="003A15D7">
        <w:rPr>
          <w:rFonts w:ascii="Courier New" w:hAnsi="Courier New" w:cs="Courier New"/>
          <w:bCs/>
        </w:rPr>
        <w:t>Officer</w:t>
      </w:r>
      <w:r w:rsidR="00093F5F">
        <w:rPr>
          <w:rFonts w:ascii="Courier New" w:hAnsi="Courier New" w:cs="Courier New"/>
          <w:bCs/>
        </w:rPr>
        <w:t>’s</w:t>
      </w:r>
      <w:r w:rsidR="003A15D7">
        <w:rPr>
          <w:rFonts w:ascii="Courier New" w:hAnsi="Courier New" w:cs="Courier New"/>
          <w:bCs/>
        </w:rPr>
        <w:t xml:space="preserve"> Representative</w:t>
      </w:r>
    </w:p>
    <w:p w14:paraId="1F0F2A0D" w14:textId="55F6296F" w:rsidR="00EB0F87" w:rsidRPr="00D96D9E" w:rsidRDefault="00ED7758" w:rsidP="00C24EE0">
      <w:pPr>
        <w:tabs>
          <w:tab w:val="left" w:pos="4680"/>
        </w:tabs>
        <w:jc w:val="center"/>
        <w:rPr>
          <w:rFonts w:ascii="Courier New" w:hAnsi="Courier New" w:cs="Courier New"/>
          <w:bCs/>
        </w:rPr>
      </w:pPr>
      <w:r w:rsidRPr="003A15D7">
        <w:rPr>
          <w:rFonts w:ascii="Courier New" w:hAnsi="Courier New" w:cs="Courier New"/>
          <w:bCs/>
        </w:rPr>
        <w:t>(</w:t>
      </w:r>
      <w:r w:rsidR="00EB0F87" w:rsidRPr="003A15D7">
        <w:rPr>
          <w:rFonts w:ascii="Courier New" w:hAnsi="Courier New" w:cs="Courier New"/>
          <w:bCs/>
        </w:rPr>
        <w:t>404</w:t>
      </w:r>
      <w:r w:rsidRPr="003A15D7">
        <w:rPr>
          <w:rFonts w:ascii="Courier New" w:hAnsi="Courier New" w:cs="Courier New"/>
          <w:bCs/>
        </w:rPr>
        <w:t xml:space="preserve">) </w:t>
      </w:r>
      <w:r w:rsidR="003A15D7" w:rsidRPr="003A15D7">
        <w:rPr>
          <w:rFonts w:ascii="Courier New" w:hAnsi="Courier New" w:cs="Courier New"/>
          <w:bCs/>
        </w:rPr>
        <w:t>639-8332</w:t>
      </w:r>
    </w:p>
    <w:p w14:paraId="502EF07C" w14:textId="29B358F7" w:rsidR="006F5358" w:rsidRPr="00D96D9E" w:rsidRDefault="002D6CFB" w:rsidP="00C24EE0">
      <w:pPr>
        <w:tabs>
          <w:tab w:val="left" w:pos="4680"/>
        </w:tabs>
        <w:jc w:val="center"/>
        <w:rPr>
          <w:rFonts w:ascii="Courier New" w:hAnsi="Courier New" w:cs="Courier New"/>
          <w:bCs/>
        </w:rPr>
        <w:sectPr w:rsidR="006F5358" w:rsidRPr="00D96D9E" w:rsidSect="006B41AB">
          <w:headerReference w:type="default" r:id="rId12"/>
          <w:footerReference w:type="default" r:id="rId13"/>
          <w:pgSz w:w="12240" w:h="15840"/>
          <w:pgMar w:top="1440" w:right="1440" w:bottom="1440" w:left="1440" w:header="720" w:footer="720" w:gutter="0"/>
          <w:pgNumType w:start="1"/>
          <w:cols w:space="720"/>
          <w:docGrid w:linePitch="360"/>
        </w:sectPr>
      </w:pPr>
      <w:r>
        <w:rPr>
          <w:rFonts w:ascii="Courier New" w:hAnsi="Courier New" w:cs="Courier New"/>
          <w:bCs/>
        </w:rPr>
        <w:t>Gpi7</w:t>
      </w:r>
      <w:r w:rsidR="00EB0F87" w:rsidRPr="00D96D9E">
        <w:rPr>
          <w:rFonts w:ascii="Courier New" w:hAnsi="Courier New" w:cs="Courier New"/>
          <w:bCs/>
        </w:rPr>
        <w:t>@cdc.gov</w:t>
      </w:r>
    </w:p>
    <w:p w14:paraId="33CCA388" w14:textId="7F865E27" w:rsidR="006F5358" w:rsidRPr="00D96D9E" w:rsidRDefault="00ED7758" w:rsidP="006B41AB">
      <w:pPr>
        <w:pStyle w:val="aBodyText"/>
        <w:rPr>
          <w:rFonts w:ascii="Courier New" w:hAnsi="Courier New" w:cs="Courier New"/>
        </w:rPr>
      </w:pPr>
      <w:r w:rsidRPr="00D96D9E">
        <w:rPr>
          <w:rFonts w:ascii="Courier New" w:hAnsi="Courier New" w:cs="Courier New"/>
          <w:b/>
        </w:rPr>
        <w:lastRenderedPageBreak/>
        <w:t>Table of Contents</w:t>
      </w:r>
    </w:p>
    <w:p w14:paraId="478FD34D" w14:textId="77777777" w:rsidR="00ED7758" w:rsidRPr="00D96D9E" w:rsidRDefault="00ED7758" w:rsidP="00071F58">
      <w:pPr>
        <w:pStyle w:val="TOC1"/>
        <w:rPr>
          <w:rFonts w:ascii="Courier New" w:hAnsi="Courier New" w:cs="Courier New"/>
          <w:b/>
          <w:bCs/>
          <w:sz w:val="24"/>
          <w:szCs w:val="24"/>
        </w:rPr>
      </w:pPr>
    </w:p>
    <w:p w14:paraId="7FA7E717" w14:textId="60D7008B" w:rsidR="00ED0B99" w:rsidRPr="00D96D9E" w:rsidRDefault="00ED0B99" w:rsidP="00071F58">
      <w:pPr>
        <w:pStyle w:val="TOC1"/>
        <w:rPr>
          <w:rFonts w:ascii="Courier New" w:hAnsi="Courier New" w:cs="Courier New"/>
          <w:sz w:val="24"/>
          <w:szCs w:val="24"/>
        </w:rPr>
      </w:pPr>
      <w:r w:rsidRPr="003A6262">
        <w:rPr>
          <w:rFonts w:ascii="Courier New" w:hAnsi="Courier New" w:cs="Courier New"/>
          <w:b/>
          <w:bCs/>
          <w:sz w:val="24"/>
          <w:szCs w:val="24"/>
        </w:rPr>
        <w:fldChar w:fldCharType="begin"/>
      </w:r>
      <w:r w:rsidRPr="00D96D9E">
        <w:rPr>
          <w:rFonts w:ascii="Courier New" w:hAnsi="Courier New" w:cs="Courier New"/>
          <w:b/>
          <w:bCs/>
          <w:sz w:val="24"/>
          <w:szCs w:val="24"/>
        </w:rPr>
        <w:instrText xml:space="preserve"> TOC \n \h \z \t "Heading 2,1" </w:instrText>
      </w:r>
      <w:r w:rsidRPr="003A6262">
        <w:rPr>
          <w:rFonts w:ascii="Courier New" w:hAnsi="Courier New" w:cs="Courier New"/>
          <w:b/>
          <w:bCs/>
          <w:sz w:val="24"/>
          <w:szCs w:val="24"/>
        </w:rPr>
        <w:fldChar w:fldCharType="separate"/>
      </w:r>
      <w:hyperlink w:anchor="_Toc476817305" w:history="1">
        <w:r w:rsidRPr="00D96D9E">
          <w:rPr>
            <w:rStyle w:val="Hyperlink"/>
            <w:rFonts w:ascii="Courier New" w:hAnsi="Courier New" w:cs="Courier New"/>
            <w:sz w:val="24"/>
            <w:szCs w:val="24"/>
          </w:rPr>
          <w:t>1</w:t>
        </w:r>
        <w:r w:rsidRPr="00D96D9E">
          <w:rPr>
            <w:rFonts w:ascii="Courier New" w:hAnsi="Courier New" w:cs="Courier New"/>
            <w:sz w:val="24"/>
            <w:szCs w:val="24"/>
          </w:rPr>
          <w:tab/>
        </w:r>
        <w:r w:rsidRPr="00D96D9E">
          <w:rPr>
            <w:rStyle w:val="Hyperlink"/>
            <w:rFonts w:ascii="Courier New" w:hAnsi="Courier New" w:cs="Courier New"/>
            <w:sz w:val="24"/>
            <w:szCs w:val="24"/>
          </w:rPr>
          <w:t>Circumstances Making the Collection of Information Necessary</w:t>
        </w:r>
      </w:hyperlink>
    </w:p>
    <w:p w14:paraId="67595C6F" w14:textId="333CB06F" w:rsidR="00ED0B99" w:rsidRPr="00D96D9E" w:rsidRDefault="000F645D" w:rsidP="00071F58">
      <w:pPr>
        <w:pStyle w:val="TOC1"/>
        <w:rPr>
          <w:rFonts w:ascii="Courier New" w:hAnsi="Courier New" w:cs="Courier New"/>
          <w:sz w:val="24"/>
          <w:szCs w:val="24"/>
        </w:rPr>
      </w:pPr>
      <w:hyperlink w:anchor="_Toc476817306" w:history="1">
        <w:r w:rsidR="00ED0B99" w:rsidRPr="00D96D9E">
          <w:rPr>
            <w:rStyle w:val="Hyperlink"/>
            <w:rFonts w:ascii="Courier New" w:hAnsi="Courier New" w:cs="Courier New"/>
            <w:sz w:val="24"/>
            <w:szCs w:val="24"/>
          </w:rPr>
          <w:t xml:space="preserve">2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Purpose and Use of Information Collection</w:t>
        </w:r>
      </w:hyperlink>
    </w:p>
    <w:p w14:paraId="6A3BEA8F" w14:textId="3A49674B" w:rsidR="00ED0B99" w:rsidRPr="00D96D9E" w:rsidRDefault="000F645D" w:rsidP="00071F58">
      <w:pPr>
        <w:pStyle w:val="TOC1"/>
        <w:rPr>
          <w:rFonts w:ascii="Courier New" w:hAnsi="Courier New" w:cs="Courier New"/>
          <w:sz w:val="24"/>
          <w:szCs w:val="24"/>
        </w:rPr>
      </w:pPr>
      <w:hyperlink w:anchor="_Toc476817307" w:history="1">
        <w:r w:rsidR="00ED0B99" w:rsidRPr="00D96D9E">
          <w:rPr>
            <w:rStyle w:val="Hyperlink"/>
            <w:rFonts w:ascii="Courier New" w:hAnsi="Courier New" w:cs="Courier New"/>
            <w:sz w:val="24"/>
            <w:szCs w:val="24"/>
          </w:rPr>
          <w:t>3</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Use of Improved Information Technology and Burden Reduction</w:t>
        </w:r>
      </w:hyperlink>
    </w:p>
    <w:p w14:paraId="17A260CB" w14:textId="53CA98F5" w:rsidR="00ED0B99" w:rsidRPr="00D96D9E" w:rsidRDefault="000F645D" w:rsidP="00071F58">
      <w:pPr>
        <w:pStyle w:val="TOC1"/>
        <w:rPr>
          <w:rFonts w:ascii="Courier New" w:hAnsi="Courier New" w:cs="Courier New"/>
          <w:sz w:val="24"/>
          <w:szCs w:val="24"/>
        </w:rPr>
      </w:pPr>
      <w:hyperlink w:anchor="_Toc476817308" w:history="1">
        <w:r w:rsidR="00ED0B99" w:rsidRPr="00D96D9E">
          <w:rPr>
            <w:rStyle w:val="Hyperlink"/>
            <w:rFonts w:ascii="Courier New" w:hAnsi="Courier New" w:cs="Courier New"/>
            <w:sz w:val="24"/>
            <w:szCs w:val="24"/>
          </w:rPr>
          <w:t xml:space="preserve">4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Efforts to Identify and Use of Similar Information</w:t>
        </w:r>
      </w:hyperlink>
    </w:p>
    <w:p w14:paraId="4B68145A" w14:textId="1E5ACB3E" w:rsidR="00ED0B99" w:rsidRPr="00D96D9E" w:rsidRDefault="000F645D" w:rsidP="00071F58">
      <w:pPr>
        <w:pStyle w:val="TOC1"/>
        <w:rPr>
          <w:rFonts w:ascii="Courier New" w:hAnsi="Courier New" w:cs="Courier New"/>
          <w:sz w:val="24"/>
          <w:szCs w:val="24"/>
        </w:rPr>
      </w:pPr>
      <w:hyperlink w:anchor="_Toc476817309" w:history="1">
        <w:r w:rsidR="00ED0B99" w:rsidRPr="00D96D9E">
          <w:rPr>
            <w:rStyle w:val="Hyperlink"/>
            <w:rFonts w:ascii="Courier New" w:hAnsi="Courier New" w:cs="Courier New"/>
            <w:sz w:val="24"/>
            <w:szCs w:val="24"/>
          </w:rPr>
          <w:t>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Impact on Small Businesses or Other Small Entities</w:t>
        </w:r>
      </w:hyperlink>
    </w:p>
    <w:p w14:paraId="72E19AE8" w14:textId="1C33D401" w:rsidR="00ED0B99" w:rsidRPr="00D96D9E" w:rsidRDefault="000F645D" w:rsidP="00071F58">
      <w:pPr>
        <w:pStyle w:val="TOC1"/>
        <w:rPr>
          <w:rFonts w:ascii="Courier New" w:hAnsi="Courier New" w:cs="Courier New"/>
          <w:sz w:val="24"/>
          <w:szCs w:val="24"/>
        </w:rPr>
      </w:pPr>
      <w:hyperlink w:anchor="_Toc476817310" w:history="1">
        <w:r w:rsidR="00ED0B99" w:rsidRPr="00D96D9E">
          <w:rPr>
            <w:rStyle w:val="Hyperlink"/>
            <w:rFonts w:ascii="Courier New" w:hAnsi="Courier New" w:cs="Courier New"/>
            <w:sz w:val="24"/>
            <w:szCs w:val="24"/>
          </w:rPr>
          <w:t xml:space="preserve">6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Consequences of Collecting the Information Less Frequently</w:t>
        </w:r>
      </w:hyperlink>
    </w:p>
    <w:p w14:paraId="5400AACB" w14:textId="0B58F2F9" w:rsidR="00ED0B99" w:rsidRPr="00D96D9E" w:rsidRDefault="000F645D" w:rsidP="00071F58">
      <w:pPr>
        <w:pStyle w:val="TOC1"/>
        <w:rPr>
          <w:rFonts w:ascii="Courier New" w:hAnsi="Courier New" w:cs="Courier New"/>
          <w:sz w:val="24"/>
          <w:szCs w:val="24"/>
        </w:rPr>
      </w:pPr>
      <w:hyperlink w:anchor="_Toc476817311" w:history="1">
        <w:r w:rsidR="00ED0B99" w:rsidRPr="00D96D9E">
          <w:rPr>
            <w:rStyle w:val="Hyperlink"/>
            <w:rFonts w:ascii="Courier New" w:hAnsi="Courier New" w:cs="Courier New"/>
            <w:sz w:val="24"/>
            <w:szCs w:val="24"/>
          </w:rPr>
          <w:t xml:space="preserve">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Special Circumstances Relating to the Guidelines of 5 CFR 1320.5</w:t>
        </w:r>
      </w:hyperlink>
    </w:p>
    <w:p w14:paraId="38A518F8" w14:textId="6E6DEE4E" w:rsidR="00ED0B99" w:rsidRPr="00D96D9E" w:rsidRDefault="000F645D" w:rsidP="00071F58">
      <w:pPr>
        <w:pStyle w:val="TOC1"/>
        <w:rPr>
          <w:rFonts w:ascii="Courier New" w:hAnsi="Courier New" w:cs="Courier New"/>
          <w:sz w:val="24"/>
          <w:szCs w:val="24"/>
        </w:rPr>
      </w:pPr>
      <w:hyperlink w:anchor="_Toc476817312" w:history="1">
        <w:r w:rsidR="00ED0B99" w:rsidRPr="00D96D9E">
          <w:rPr>
            <w:rStyle w:val="Hyperlink"/>
            <w:rFonts w:ascii="Courier New" w:hAnsi="Courier New" w:cs="Courier New"/>
            <w:sz w:val="24"/>
            <w:szCs w:val="24"/>
          </w:rPr>
          <w:t>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Comments in Response to the Federal Register Notice and Efforts to Consult Outside the Agency</w:t>
        </w:r>
      </w:hyperlink>
    </w:p>
    <w:p w14:paraId="30BBB929" w14:textId="0A7EE20F" w:rsidR="00ED0B99" w:rsidRPr="00D96D9E" w:rsidRDefault="000F645D" w:rsidP="00071F58">
      <w:pPr>
        <w:pStyle w:val="TOC1"/>
        <w:rPr>
          <w:rFonts w:ascii="Courier New" w:hAnsi="Courier New" w:cs="Courier New"/>
          <w:sz w:val="24"/>
          <w:szCs w:val="24"/>
        </w:rPr>
      </w:pPr>
      <w:hyperlink w:anchor="_Toc476817313" w:history="1">
        <w:r w:rsidR="00ED0B99" w:rsidRPr="00D96D9E">
          <w:rPr>
            <w:rStyle w:val="Hyperlink"/>
            <w:rFonts w:ascii="Courier New" w:hAnsi="Courier New" w:cs="Courier New"/>
            <w:sz w:val="24"/>
            <w:szCs w:val="24"/>
          </w:rPr>
          <w:t xml:space="preserve">9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Explanation of </w:t>
        </w:r>
        <w:r w:rsidR="00D0718D" w:rsidRPr="00D96D9E">
          <w:rPr>
            <w:rStyle w:val="Hyperlink"/>
            <w:rFonts w:ascii="Courier New" w:hAnsi="Courier New" w:cs="Courier New"/>
            <w:sz w:val="24"/>
            <w:szCs w:val="24"/>
          </w:rPr>
          <w:t>A</w:t>
        </w:r>
        <w:r w:rsidR="00ED0B99" w:rsidRPr="00D96D9E">
          <w:rPr>
            <w:rStyle w:val="Hyperlink"/>
            <w:rFonts w:ascii="Courier New" w:hAnsi="Courier New" w:cs="Courier New"/>
            <w:sz w:val="24"/>
            <w:szCs w:val="24"/>
          </w:rPr>
          <w:t>ny Payment or Gift to Respondents</w:t>
        </w:r>
      </w:hyperlink>
    </w:p>
    <w:p w14:paraId="2CBB3648" w14:textId="40B30A27" w:rsidR="00ED0B99" w:rsidRPr="00D96D9E" w:rsidRDefault="000F645D" w:rsidP="00071F58">
      <w:pPr>
        <w:pStyle w:val="TOC1"/>
        <w:rPr>
          <w:rFonts w:ascii="Courier New" w:hAnsi="Courier New" w:cs="Courier New"/>
          <w:sz w:val="24"/>
          <w:szCs w:val="24"/>
        </w:rPr>
      </w:pPr>
      <w:hyperlink w:anchor="_Toc476817314" w:history="1">
        <w:r w:rsidR="00ED0B99" w:rsidRPr="00D96D9E">
          <w:rPr>
            <w:rStyle w:val="Hyperlink"/>
            <w:rFonts w:ascii="Courier New" w:hAnsi="Courier New" w:cs="Courier New"/>
            <w:sz w:val="24"/>
            <w:szCs w:val="24"/>
          </w:rPr>
          <w:t>10</w:t>
        </w:r>
        <w:r w:rsidR="00ED0B99" w:rsidRPr="00D96D9E">
          <w:rPr>
            <w:rFonts w:ascii="Courier New" w:hAnsi="Courier New" w:cs="Courier New"/>
            <w:sz w:val="24"/>
            <w:szCs w:val="24"/>
          </w:rPr>
          <w:tab/>
        </w:r>
        <w:r w:rsidR="001510DA" w:rsidRPr="00D96D9E">
          <w:rPr>
            <w:rFonts w:ascii="Courier New" w:hAnsi="Courier New" w:cs="Courier New"/>
            <w:sz w:val="24"/>
            <w:szCs w:val="24"/>
          </w:rPr>
          <w:t>Protection of the Privacy and Confidentiality of Information Provided by Respondents</w:t>
        </w:r>
        <w:r w:rsidR="001510DA" w:rsidRPr="00D96D9E" w:rsidDel="001510DA">
          <w:rPr>
            <w:rStyle w:val="Hyperlink"/>
            <w:rFonts w:ascii="Courier New" w:hAnsi="Courier New" w:cs="Courier New"/>
            <w:sz w:val="24"/>
            <w:szCs w:val="24"/>
          </w:rPr>
          <w:t xml:space="preserve"> </w:t>
        </w:r>
      </w:hyperlink>
    </w:p>
    <w:p w14:paraId="251E4093" w14:textId="2F99568E" w:rsidR="00ED0B99" w:rsidRPr="00D96D9E" w:rsidRDefault="000F645D" w:rsidP="00071F58">
      <w:pPr>
        <w:pStyle w:val="TOC1"/>
        <w:rPr>
          <w:rFonts w:ascii="Courier New" w:hAnsi="Courier New" w:cs="Courier New"/>
          <w:sz w:val="24"/>
          <w:szCs w:val="24"/>
        </w:rPr>
      </w:pPr>
      <w:hyperlink w:anchor="_Toc476817315" w:history="1">
        <w:r w:rsidR="00ED0B99" w:rsidRPr="00D96D9E">
          <w:rPr>
            <w:rStyle w:val="Hyperlink"/>
            <w:rFonts w:ascii="Courier New" w:hAnsi="Courier New" w:cs="Courier New"/>
            <w:color w:val="auto"/>
            <w:sz w:val="24"/>
            <w:szCs w:val="24"/>
            <w:u w:val="none"/>
          </w:rPr>
          <w:t xml:space="preserve">11 </w:t>
        </w:r>
        <w:r w:rsidR="00ED0B99" w:rsidRPr="00D96D9E">
          <w:rPr>
            <w:rFonts w:ascii="Courier New" w:hAnsi="Courier New" w:cs="Courier New"/>
            <w:sz w:val="24"/>
            <w:szCs w:val="24"/>
          </w:rPr>
          <w:tab/>
        </w:r>
        <w:r w:rsidR="00E52691" w:rsidRPr="00D96D9E">
          <w:rPr>
            <w:rStyle w:val="Hyperlink"/>
            <w:rFonts w:ascii="Courier New" w:hAnsi="Courier New" w:cs="Courier New"/>
            <w:color w:val="auto"/>
            <w:sz w:val="24"/>
            <w:szCs w:val="24"/>
            <w:u w:val="none"/>
          </w:rPr>
          <w:t>Institutional Review Board (IRB) and Justification for Sensitive Questio</w:t>
        </w:r>
      </w:hyperlink>
      <w:r w:rsidR="00CB3924" w:rsidRPr="00D96D9E">
        <w:rPr>
          <w:rStyle w:val="Hyperlink"/>
          <w:rFonts w:ascii="Courier New" w:hAnsi="Courier New" w:cs="Courier New"/>
          <w:color w:val="auto"/>
          <w:sz w:val="24"/>
          <w:szCs w:val="24"/>
          <w:u w:val="none"/>
        </w:rPr>
        <w:t>ns</w:t>
      </w:r>
    </w:p>
    <w:p w14:paraId="14A007C5" w14:textId="45150CBA" w:rsidR="00ED0B99" w:rsidRPr="00D96D9E" w:rsidRDefault="000F645D" w:rsidP="00071F58">
      <w:pPr>
        <w:pStyle w:val="TOC1"/>
        <w:rPr>
          <w:rFonts w:ascii="Courier New" w:hAnsi="Courier New" w:cs="Courier New"/>
          <w:sz w:val="24"/>
          <w:szCs w:val="24"/>
        </w:rPr>
      </w:pPr>
      <w:hyperlink w:anchor="_Toc476817316" w:history="1">
        <w:r w:rsidR="00ED0B99" w:rsidRPr="00D96D9E">
          <w:rPr>
            <w:rStyle w:val="Hyperlink"/>
            <w:rFonts w:ascii="Courier New" w:hAnsi="Courier New" w:cs="Courier New"/>
            <w:sz w:val="24"/>
            <w:szCs w:val="24"/>
          </w:rPr>
          <w:t>12</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w:t>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Burden Hours and Costs</w:t>
        </w:r>
      </w:hyperlink>
    </w:p>
    <w:p w14:paraId="5A56C52A" w14:textId="3FEB4CE0" w:rsidR="00ED0B99" w:rsidRPr="00D96D9E" w:rsidRDefault="000F645D" w:rsidP="00071F58">
      <w:pPr>
        <w:pStyle w:val="TOC1"/>
        <w:rPr>
          <w:rFonts w:ascii="Courier New" w:hAnsi="Courier New" w:cs="Courier New"/>
          <w:sz w:val="24"/>
          <w:szCs w:val="24"/>
        </w:rPr>
      </w:pPr>
      <w:hyperlink w:anchor="_Toc476817317" w:history="1">
        <w:r w:rsidR="00ED0B99" w:rsidRPr="00D96D9E">
          <w:rPr>
            <w:rStyle w:val="Hyperlink"/>
            <w:rFonts w:ascii="Courier New" w:hAnsi="Courier New" w:cs="Courier New"/>
            <w:sz w:val="24"/>
            <w:szCs w:val="24"/>
          </w:rPr>
          <w:t xml:space="preserve">13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 xml:space="preserve">Estimates of Other </w:t>
        </w:r>
        <w:r w:rsidR="00D0718D" w:rsidRPr="00D96D9E">
          <w:rPr>
            <w:rStyle w:val="Hyperlink"/>
            <w:rFonts w:ascii="Courier New" w:hAnsi="Courier New" w:cs="Courier New"/>
            <w:sz w:val="24"/>
            <w:szCs w:val="24"/>
          </w:rPr>
          <w:t xml:space="preserve">Annual </w:t>
        </w:r>
        <w:r w:rsidR="00ED0B99" w:rsidRPr="00D96D9E">
          <w:rPr>
            <w:rStyle w:val="Hyperlink"/>
            <w:rFonts w:ascii="Courier New" w:hAnsi="Courier New" w:cs="Courier New"/>
            <w:sz w:val="24"/>
            <w:szCs w:val="24"/>
          </w:rPr>
          <w:t>Cost Burden to Respondents or Record Keepers</w:t>
        </w:r>
      </w:hyperlink>
    </w:p>
    <w:p w14:paraId="4DD6C9BA" w14:textId="5D85A6F4" w:rsidR="00ED0B99" w:rsidRPr="00D96D9E" w:rsidRDefault="000F645D" w:rsidP="00071F58">
      <w:pPr>
        <w:pStyle w:val="TOC1"/>
        <w:rPr>
          <w:rFonts w:ascii="Courier New" w:hAnsi="Courier New" w:cs="Courier New"/>
          <w:sz w:val="24"/>
          <w:szCs w:val="24"/>
        </w:rPr>
      </w:pPr>
      <w:hyperlink w:anchor="_Toc476817318" w:history="1">
        <w:r w:rsidR="00ED0B99" w:rsidRPr="00D96D9E">
          <w:rPr>
            <w:rStyle w:val="Hyperlink"/>
            <w:rFonts w:ascii="Courier New" w:hAnsi="Courier New" w:cs="Courier New"/>
            <w:sz w:val="24"/>
            <w:szCs w:val="24"/>
          </w:rPr>
          <w:t xml:space="preserve">14 </w:t>
        </w:r>
        <w:r w:rsidR="00ED0B99" w:rsidRPr="00D96D9E">
          <w:rPr>
            <w:rFonts w:ascii="Courier New" w:hAnsi="Courier New" w:cs="Courier New"/>
            <w:sz w:val="24"/>
            <w:szCs w:val="24"/>
          </w:rPr>
          <w:tab/>
        </w:r>
        <w:r w:rsidR="00D0718D" w:rsidRPr="00D96D9E">
          <w:rPr>
            <w:rStyle w:val="Hyperlink"/>
            <w:rFonts w:ascii="Courier New" w:hAnsi="Courier New" w:cs="Courier New"/>
            <w:sz w:val="24"/>
            <w:szCs w:val="24"/>
          </w:rPr>
          <w:t xml:space="preserve">Annualized </w:t>
        </w:r>
        <w:r w:rsidR="00ED0B99" w:rsidRPr="00D96D9E">
          <w:rPr>
            <w:rStyle w:val="Hyperlink"/>
            <w:rFonts w:ascii="Courier New" w:hAnsi="Courier New" w:cs="Courier New"/>
            <w:sz w:val="24"/>
            <w:szCs w:val="24"/>
          </w:rPr>
          <w:t xml:space="preserve">Cost to </w:t>
        </w:r>
        <w:r w:rsidR="00D0718D" w:rsidRPr="00D96D9E">
          <w:rPr>
            <w:rStyle w:val="Hyperlink"/>
            <w:rFonts w:ascii="Courier New" w:hAnsi="Courier New" w:cs="Courier New"/>
            <w:sz w:val="24"/>
            <w:szCs w:val="24"/>
          </w:rPr>
          <w:t xml:space="preserve">Federal </w:t>
        </w:r>
        <w:r w:rsidR="00ED0B99" w:rsidRPr="00D96D9E">
          <w:rPr>
            <w:rStyle w:val="Hyperlink"/>
            <w:rFonts w:ascii="Courier New" w:hAnsi="Courier New" w:cs="Courier New"/>
            <w:sz w:val="24"/>
            <w:szCs w:val="24"/>
          </w:rPr>
          <w:t>Government</w:t>
        </w:r>
      </w:hyperlink>
    </w:p>
    <w:p w14:paraId="4405CCDF" w14:textId="6B62CEF5" w:rsidR="00ED0B99" w:rsidRPr="00D96D9E" w:rsidRDefault="000F645D" w:rsidP="00071F58">
      <w:pPr>
        <w:pStyle w:val="TOC1"/>
        <w:rPr>
          <w:rFonts w:ascii="Courier New" w:hAnsi="Courier New" w:cs="Courier New"/>
          <w:sz w:val="24"/>
          <w:szCs w:val="24"/>
        </w:rPr>
      </w:pPr>
      <w:hyperlink w:anchor="_Toc476817319" w:history="1">
        <w:r w:rsidR="00ED0B99" w:rsidRPr="00D96D9E">
          <w:rPr>
            <w:rStyle w:val="Hyperlink"/>
            <w:rFonts w:ascii="Courier New" w:hAnsi="Courier New" w:cs="Courier New"/>
            <w:sz w:val="24"/>
            <w:szCs w:val="24"/>
          </w:rPr>
          <w:t>15</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Explanation for Program Changes or Adjustments</w:t>
        </w:r>
      </w:hyperlink>
    </w:p>
    <w:p w14:paraId="2D915ADC" w14:textId="48AA718F" w:rsidR="00ED0B99" w:rsidRPr="00D96D9E" w:rsidRDefault="000F645D" w:rsidP="00071F58">
      <w:pPr>
        <w:pStyle w:val="TOC1"/>
        <w:rPr>
          <w:rFonts w:ascii="Courier New" w:hAnsi="Courier New" w:cs="Courier New"/>
          <w:sz w:val="24"/>
          <w:szCs w:val="24"/>
        </w:rPr>
      </w:pPr>
      <w:hyperlink w:anchor="_Toc476817320" w:history="1">
        <w:r w:rsidR="00ED0B99" w:rsidRPr="00D96D9E">
          <w:rPr>
            <w:rStyle w:val="Hyperlink"/>
            <w:rFonts w:ascii="Courier New" w:hAnsi="Courier New" w:cs="Courier New"/>
            <w:sz w:val="24"/>
            <w:szCs w:val="24"/>
          </w:rPr>
          <w:t>16</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Plans for Tabulation and Publication and Project Time Schedule</w:t>
        </w:r>
      </w:hyperlink>
    </w:p>
    <w:p w14:paraId="3C576737" w14:textId="4DD34BCC" w:rsidR="00ED0B99" w:rsidRPr="00D96D9E" w:rsidRDefault="000F645D" w:rsidP="00071F58">
      <w:pPr>
        <w:pStyle w:val="TOC1"/>
        <w:rPr>
          <w:rFonts w:ascii="Courier New" w:hAnsi="Courier New" w:cs="Courier New"/>
          <w:sz w:val="24"/>
          <w:szCs w:val="24"/>
        </w:rPr>
      </w:pPr>
      <w:hyperlink w:anchor="_Toc476817321" w:history="1">
        <w:r w:rsidR="00ED0B99" w:rsidRPr="00D96D9E">
          <w:rPr>
            <w:rStyle w:val="Hyperlink"/>
            <w:rFonts w:ascii="Courier New" w:hAnsi="Courier New" w:cs="Courier New"/>
            <w:sz w:val="24"/>
            <w:szCs w:val="24"/>
          </w:rPr>
          <w:t xml:space="preserve">17 </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Reason(s) Display of OMB Expiration Date is Inappropriate</w:t>
        </w:r>
      </w:hyperlink>
    </w:p>
    <w:p w14:paraId="001F72CA" w14:textId="7A0F9E98" w:rsidR="00ED0B99" w:rsidRPr="00D96D9E" w:rsidRDefault="000F645D" w:rsidP="00071F58">
      <w:pPr>
        <w:pStyle w:val="TOC1"/>
        <w:rPr>
          <w:rFonts w:ascii="Courier New" w:hAnsi="Courier New" w:cs="Courier New"/>
          <w:sz w:val="24"/>
          <w:szCs w:val="24"/>
        </w:rPr>
      </w:pPr>
      <w:hyperlink w:anchor="_Toc476817322" w:history="1">
        <w:r w:rsidR="00ED0B99" w:rsidRPr="00D96D9E">
          <w:rPr>
            <w:rStyle w:val="Hyperlink"/>
            <w:rFonts w:ascii="Courier New" w:hAnsi="Courier New" w:cs="Courier New"/>
            <w:sz w:val="24"/>
            <w:szCs w:val="24"/>
          </w:rPr>
          <w:t>18</w:t>
        </w:r>
        <w:r w:rsidR="00ED0B99" w:rsidRPr="00D96D9E">
          <w:rPr>
            <w:rFonts w:ascii="Courier New" w:hAnsi="Courier New" w:cs="Courier New"/>
            <w:sz w:val="24"/>
            <w:szCs w:val="24"/>
          </w:rPr>
          <w:tab/>
        </w:r>
        <w:r w:rsidR="00ED0B99" w:rsidRPr="00D96D9E">
          <w:rPr>
            <w:rStyle w:val="Hyperlink"/>
            <w:rFonts w:ascii="Courier New" w:hAnsi="Courier New" w:cs="Courier New"/>
            <w:sz w:val="24"/>
            <w:szCs w:val="24"/>
          </w:rPr>
          <w:t>Ex</w:t>
        </w:r>
        <w:r w:rsidR="00D0718D" w:rsidRPr="00D96D9E">
          <w:rPr>
            <w:rStyle w:val="Hyperlink"/>
            <w:rFonts w:ascii="Courier New" w:hAnsi="Courier New" w:cs="Courier New"/>
            <w:sz w:val="24"/>
            <w:szCs w:val="24"/>
          </w:rPr>
          <w:t>c</w:t>
        </w:r>
        <w:r w:rsidR="00ED0B99" w:rsidRPr="00D96D9E">
          <w:rPr>
            <w:rStyle w:val="Hyperlink"/>
            <w:rFonts w:ascii="Courier New" w:hAnsi="Courier New" w:cs="Courier New"/>
            <w:sz w:val="24"/>
            <w:szCs w:val="24"/>
          </w:rPr>
          <w:t>eptions to Certifications for Paperwork Reduction Act Submissions</w:t>
        </w:r>
      </w:hyperlink>
    </w:p>
    <w:p w14:paraId="5CF7963A" w14:textId="16E54334" w:rsidR="00F07CEF" w:rsidRPr="00D96D9E" w:rsidRDefault="00ED0B99" w:rsidP="00184D98">
      <w:pPr>
        <w:pStyle w:val="aTitle"/>
        <w:rPr>
          <w:rFonts w:ascii="Courier New" w:hAnsi="Courier New" w:cs="Courier New"/>
        </w:rPr>
      </w:pPr>
      <w:r w:rsidRPr="003A6262">
        <w:rPr>
          <w:rFonts w:eastAsiaTheme="minorEastAsia"/>
        </w:rPr>
        <w:fldChar w:fldCharType="end"/>
      </w:r>
      <w:r w:rsidR="00F07CEF" w:rsidRPr="00D96D9E">
        <w:rPr>
          <w:rFonts w:ascii="Courier New" w:hAnsi="Courier New" w:cs="Courier New"/>
        </w:rPr>
        <w:t>EXHIBITS</w:t>
      </w:r>
    </w:p>
    <w:p w14:paraId="6F2093F3" w14:textId="77777777" w:rsidR="00184D98" w:rsidRPr="00D96D9E" w:rsidRDefault="00184D98" w:rsidP="006B41AB">
      <w:pPr>
        <w:pStyle w:val="TOC1"/>
        <w:rPr>
          <w:rFonts w:ascii="Courier New" w:hAnsi="Courier New" w:cs="Courier New"/>
        </w:rPr>
      </w:pPr>
      <w:r w:rsidRPr="00D96D9E">
        <w:rPr>
          <w:rFonts w:ascii="Courier New" w:hAnsi="Courier New" w:cs="Courier New"/>
        </w:rPr>
        <w:fldChar w:fldCharType="begin"/>
      </w:r>
      <w:r w:rsidRPr="00D96D9E">
        <w:rPr>
          <w:rFonts w:ascii="Courier New" w:hAnsi="Courier New" w:cs="Courier New"/>
        </w:rPr>
        <w:instrText xml:space="preserve"> TOC \n \h \z \t "a. Exhibit Title,1" </w:instrText>
      </w:r>
      <w:r w:rsidRPr="00D96D9E">
        <w:rPr>
          <w:rFonts w:ascii="Courier New" w:hAnsi="Courier New" w:cs="Courier New"/>
        </w:rPr>
        <w:fldChar w:fldCharType="separate"/>
      </w:r>
      <w:hyperlink w:anchor="_Toc476815403" w:history="1">
        <w:r w:rsidRPr="00D96D9E">
          <w:rPr>
            <w:rStyle w:val="Hyperlink"/>
            <w:rFonts w:ascii="Courier New" w:hAnsi="Courier New" w:cs="Courier New"/>
          </w:rPr>
          <w:t>Exhibit A2.1:</w:t>
        </w:r>
        <w:r w:rsidRPr="00D96D9E">
          <w:rPr>
            <w:rFonts w:ascii="Courier New" w:hAnsi="Courier New" w:cs="Courier New"/>
          </w:rPr>
          <w:tab/>
        </w:r>
        <w:r w:rsidRPr="00D96D9E">
          <w:rPr>
            <w:rStyle w:val="Hyperlink"/>
            <w:rFonts w:ascii="Courier New" w:hAnsi="Courier New" w:cs="Courier New"/>
          </w:rPr>
          <w:t>Items of Information to be Collected</w:t>
        </w:r>
      </w:hyperlink>
    </w:p>
    <w:p w14:paraId="4FD8CF15" w14:textId="44441B37" w:rsidR="00184D98" w:rsidRPr="00D96D9E" w:rsidRDefault="000F645D" w:rsidP="006B41AB">
      <w:pPr>
        <w:pStyle w:val="TOC1"/>
        <w:rPr>
          <w:rFonts w:ascii="Courier New" w:hAnsi="Courier New" w:cs="Courier New"/>
        </w:rPr>
      </w:pPr>
      <w:hyperlink w:anchor="_Toc476815404" w:history="1">
        <w:r w:rsidR="00184D98" w:rsidRPr="00D96D9E">
          <w:rPr>
            <w:rStyle w:val="Hyperlink"/>
            <w:rFonts w:ascii="Courier New" w:hAnsi="Courier New" w:cs="Courier New"/>
          </w:rPr>
          <w:t>Exhibit A12.1:</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Hours</w:t>
        </w:r>
      </w:hyperlink>
    </w:p>
    <w:p w14:paraId="4B8D3192" w14:textId="03D4D956" w:rsidR="00184D98" w:rsidRPr="00D96D9E" w:rsidRDefault="000F645D" w:rsidP="006B41AB">
      <w:pPr>
        <w:pStyle w:val="TOC1"/>
        <w:rPr>
          <w:rFonts w:ascii="Courier New" w:hAnsi="Courier New" w:cs="Courier New"/>
        </w:rPr>
      </w:pPr>
      <w:hyperlink w:anchor="_Toc476815405" w:history="1">
        <w:r w:rsidR="00184D98" w:rsidRPr="00D96D9E">
          <w:rPr>
            <w:rStyle w:val="Hyperlink"/>
            <w:rFonts w:ascii="Courier New" w:hAnsi="Courier New" w:cs="Courier New"/>
          </w:rPr>
          <w:t>Exhibit A12.2:</w:t>
        </w:r>
        <w:r w:rsidR="00184D98" w:rsidRPr="00D96D9E">
          <w:rPr>
            <w:rFonts w:ascii="Courier New" w:hAnsi="Courier New" w:cs="Courier New"/>
          </w:rPr>
          <w:tab/>
        </w:r>
        <w:r w:rsidR="00184D98" w:rsidRPr="00D96D9E">
          <w:rPr>
            <w:rStyle w:val="Hyperlink"/>
            <w:rFonts w:ascii="Courier New" w:hAnsi="Courier New" w:cs="Courier New"/>
          </w:rPr>
          <w:t xml:space="preserve">Estimated </w:t>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Burden Costs</w:t>
        </w:r>
      </w:hyperlink>
    </w:p>
    <w:p w14:paraId="02B378D2" w14:textId="17A26F3E" w:rsidR="00184D98" w:rsidRPr="00D96D9E" w:rsidRDefault="000F645D" w:rsidP="006B41AB">
      <w:pPr>
        <w:pStyle w:val="TOC1"/>
        <w:rPr>
          <w:rFonts w:ascii="Courier New" w:hAnsi="Courier New" w:cs="Courier New"/>
        </w:rPr>
      </w:pPr>
      <w:hyperlink w:anchor="_Toc476815406" w:history="1">
        <w:r w:rsidR="00184D98" w:rsidRPr="00D96D9E">
          <w:rPr>
            <w:rStyle w:val="Hyperlink"/>
            <w:rFonts w:ascii="Courier New" w:hAnsi="Courier New" w:cs="Courier New"/>
          </w:rPr>
          <w:t>Exhibit A14.1:</w:t>
        </w:r>
        <w:r w:rsidR="00184D98" w:rsidRPr="00D96D9E">
          <w:rPr>
            <w:rFonts w:ascii="Courier New" w:hAnsi="Courier New" w:cs="Courier New"/>
          </w:rPr>
          <w:tab/>
        </w:r>
        <w:r w:rsidR="00D0718D" w:rsidRPr="00D96D9E">
          <w:rPr>
            <w:rStyle w:val="Hyperlink"/>
            <w:rFonts w:ascii="Courier New" w:hAnsi="Courier New" w:cs="Courier New"/>
          </w:rPr>
          <w:t xml:space="preserve">Annual </w:t>
        </w:r>
        <w:r w:rsidR="00184D98" w:rsidRPr="00D96D9E">
          <w:rPr>
            <w:rStyle w:val="Hyperlink"/>
            <w:rFonts w:ascii="Courier New" w:hAnsi="Courier New" w:cs="Courier New"/>
          </w:rPr>
          <w:t>Cost to the Government</w:t>
        </w:r>
      </w:hyperlink>
    </w:p>
    <w:p w14:paraId="3A2ECE68" w14:textId="77777777" w:rsidR="00184D98" w:rsidRPr="00D96D9E" w:rsidRDefault="000F645D" w:rsidP="006B41AB">
      <w:pPr>
        <w:pStyle w:val="TOC1"/>
        <w:rPr>
          <w:rFonts w:ascii="Courier New" w:hAnsi="Courier New" w:cs="Courier New"/>
        </w:rPr>
      </w:pPr>
      <w:hyperlink w:anchor="_Toc476815407" w:history="1">
        <w:r w:rsidR="00184D98" w:rsidRPr="00D96D9E">
          <w:rPr>
            <w:rStyle w:val="Hyperlink"/>
            <w:rFonts w:ascii="Courier New" w:hAnsi="Courier New" w:cs="Courier New"/>
          </w:rPr>
          <w:t>Exhibit A16.1:</w:t>
        </w:r>
        <w:r w:rsidR="00184D98" w:rsidRPr="00D96D9E">
          <w:rPr>
            <w:rFonts w:ascii="Courier New" w:hAnsi="Courier New" w:cs="Courier New"/>
          </w:rPr>
          <w:tab/>
        </w:r>
        <w:r w:rsidR="00184D98" w:rsidRPr="00D96D9E">
          <w:rPr>
            <w:rStyle w:val="Hyperlink"/>
            <w:rFonts w:ascii="Courier New" w:hAnsi="Courier New" w:cs="Courier New"/>
          </w:rPr>
          <w:t>Project Time Schedule</w:t>
        </w:r>
      </w:hyperlink>
    </w:p>
    <w:p w14:paraId="40DD6ADC" w14:textId="77777777" w:rsidR="003564E3" w:rsidRPr="00D96D9E" w:rsidRDefault="00184D98" w:rsidP="00184D98">
      <w:pPr>
        <w:pStyle w:val="aTitle"/>
        <w:rPr>
          <w:rFonts w:ascii="Courier New" w:hAnsi="Courier New" w:cs="Courier New"/>
        </w:rPr>
      </w:pPr>
      <w:r w:rsidRPr="00D96D9E">
        <w:rPr>
          <w:rFonts w:ascii="Courier New" w:hAnsi="Courier New" w:cs="Courier New"/>
        </w:rPr>
        <w:fldChar w:fldCharType="end"/>
      </w:r>
    </w:p>
    <w:p w14:paraId="42B2D43A" w14:textId="77777777" w:rsidR="003564E3" w:rsidRPr="00D96D9E" w:rsidRDefault="003564E3">
      <w:pPr>
        <w:rPr>
          <w:rFonts w:ascii="Courier New" w:hAnsi="Courier New" w:cs="Courier New"/>
          <w:b/>
          <w:bCs/>
        </w:rPr>
      </w:pPr>
      <w:r w:rsidRPr="00D96D9E">
        <w:rPr>
          <w:rFonts w:ascii="Courier New" w:hAnsi="Courier New" w:cs="Courier New"/>
        </w:rPr>
        <w:br w:type="page"/>
      </w:r>
    </w:p>
    <w:p w14:paraId="0077DD00" w14:textId="4D925D70" w:rsidR="00F07CEF" w:rsidRPr="00D96D9E" w:rsidRDefault="00ED7758" w:rsidP="006B41AB">
      <w:pPr>
        <w:pStyle w:val="aBodyText"/>
        <w:rPr>
          <w:rFonts w:ascii="Courier New" w:hAnsi="Courier New" w:cs="Courier New"/>
        </w:rPr>
      </w:pPr>
      <w:r w:rsidRPr="00D96D9E">
        <w:rPr>
          <w:rFonts w:ascii="Courier New" w:hAnsi="Courier New" w:cs="Courier New"/>
          <w:b/>
        </w:rPr>
        <w:lastRenderedPageBreak/>
        <w:t>List of Attachments</w:t>
      </w:r>
    </w:p>
    <w:p w14:paraId="34CF6E82" w14:textId="77777777" w:rsidR="00ED7758" w:rsidRPr="00D96D9E" w:rsidRDefault="00ED7758" w:rsidP="006B41AB">
      <w:pPr>
        <w:pStyle w:val="aBodyText"/>
        <w:rPr>
          <w:rFonts w:ascii="Courier New" w:hAnsi="Courier New" w:cs="Courier New"/>
        </w:rPr>
      </w:pPr>
    </w:p>
    <w:tbl>
      <w:tblPr>
        <w:tblW w:w="690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5250"/>
      </w:tblGrid>
      <w:tr w:rsidR="001641AE" w:rsidRPr="00D96D9E" w14:paraId="08AD53B1" w14:textId="77777777" w:rsidTr="00777DC3">
        <w:trPr>
          <w:trHeight w:val="255"/>
        </w:trPr>
        <w:tc>
          <w:tcPr>
            <w:tcW w:w="1657" w:type="dxa"/>
            <w:noWrap/>
            <w:vAlign w:val="bottom"/>
          </w:tcPr>
          <w:p w14:paraId="60CEF2C1" w14:textId="77777777" w:rsidR="001641AE" w:rsidRPr="00D96D9E" w:rsidRDefault="001641AE" w:rsidP="00777DC3">
            <w:pPr>
              <w:spacing w:before="120"/>
              <w:jc w:val="center"/>
              <w:rPr>
                <w:rFonts w:ascii="Courier New" w:eastAsia="SimSun" w:hAnsi="Courier New" w:cs="Courier New"/>
                <w:b/>
                <w:bCs/>
                <w:lang w:eastAsia="zh-CN"/>
              </w:rPr>
            </w:pPr>
            <w:r w:rsidRPr="00D96D9E">
              <w:rPr>
                <w:rFonts w:ascii="Courier New" w:eastAsia="SimSun" w:hAnsi="Courier New" w:cs="Courier New"/>
                <w:b/>
                <w:bCs/>
                <w:lang w:eastAsia="zh-CN"/>
              </w:rPr>
              <w:t>Attachment Number</w:t>
            </w:r>
          </w:p>
        </w:tc>
        <w:tc>
          <w:tcPr>
            <w:tcW w:w="5250" w:type="dxa"/>
            <w:noWrap/>
            <w:vAlign w:val="bottom"/>
          </w:tcPr>
          <w:p w14:paraId="7E43C36E" w14:textId="77777777" w:rsidR="001641AE" w:rsidRPr="00D96D9E" w:rsidRDefault="001641AE" w:rsidP="00777DC3">
            <w:pPr>
              <w:spacing w:before="120"/>
              <w:rPr>
                <w:rFonts w:ascii="Courier New" w:eastAsia="SimSun" w:hAnsi="Courier New" w:cs="Courier New"/>
                <w:b/>
                <w:bCs/>
                <w:lang w:eastAsia="zh-CN"/>
              </w:rPr>
            </w:pPr>
            <w:r w:rsidRPr="00D96D9E">
              <w:rPr>
                <w:rFonts w:ascii="Courier New" w:eastAsia="SimSun" w:hAnsi="Courier New" w:cs="Courier New"/>
                <w:b/>
                <w:bCs/>
                <w:lang w:eastAsia="zh-CN"/>
              </w:rPr>
              <w:t>Document Description</w:t>
            </w:r>
          </w:p>
        </w:tc>
      </w:tr>
      <w:tr w:rsidR="001641AE" w:rsidRPr="00D96D9E" w14:paraId="61C9B0C5" w14:textId="77777777" w:rsidTr="00777DC3">
        <w:trPr>
          <w:trHeight w:val="255"/>
        </w:trPr>
        <w:tc>
          <w:tcPr>
            <w:tcW w:w="1657" w:type="dxa"/>
            <w:noWrap/>
            <w:vAlign w:val="bottom"/>
          </w:tcPr>
          <w:p w14:paraId="7C70632C" w14:textId="6EBD7EC0" w:rsidR="001641AE" w:rsidRPr="00D96D9E" w:rsidRDefault="003A6262" w:rsidP="00777DC3">
            <w:pPr>
              <w:spacing w:before="120"/>
              <w:jc w:val="center"/>
              <w:rPr>
                <w:rFonts w:ascii="Courier New" w:eastAsia="SimSun" w:hAnsi="Courier New" w:cs="Courier New"/>
                <w:lang w:eastAsia="zh-CN"/>
              </w:rPr>
            </w:pPr>
            <w:r>
              <w:rPr>
                <w:rFonts w:ascii="Courier New" w:eastAsia="SimSun" w:hAnsi="Courier New" w:cs="Courier New"/>
                <w:lang w:eastAsia="zh-CN"/>
              </w:rPr>
              <w:t>1</w:t>
            </w:r>
          </w:p>
        </w:tc>
        <w:tc>
          <w:tcPr>
            <w:tcW w:w="5250" w:type="dxa"/>
            <w:noWrap/>
            <w:vAlign w:val="bottom"/>
          </w:tcPr>
          <w:p w14:paraId="7E997FD3" w14:textId="77777777" w:rsidR="001641AE" w:rsidRPr="00D96D9E" w:rsidRDefault="001641AE" w:rsidP="00777DC3">
            <w:pPr>
              <w:spacing w:before="120"/>
              <w:rPr>
                <w:rFonts w:ascii="Courier New" w:hAnsi="Courier New" w:cs="Courier New"/>
              </w:rPr>
            </w:pPr>
            <w:r w:rsidRPr="00D96D9E">
              <w:rPr>
                <w:rFonts w:ascii="Courier New" w:eastAsia="SimSun" w:hAnsi="Courier New" w:cs="Courier New"/>
                <w:lang w:eastAsia="zh-CN"/>
              </w:rPr>
              <w:t xml:space="preserve">Data Collection </w:t>
            </w:r>
            <w:r>
              <w:rPr>
                <w:rFonts w:ascii="Courier New" w:eastAsia="SimSun" w:hAnsi="Courier New" w:cs="Courier New"/>
                <w:lang w:eastAsia="zh-CN"/>
              </w:rPr>
              <w:t>Instruments</w:t>
            </w:r>
          </w:p>
        </w:tc>
      </w:tr>
      <w:tr w:rsidR="001641AE" w:rsidRPr="00D96D9E" w14:paraId="68611889" w14:textId="77777777" w:rsidTr="00777DC3">
        <w:trPr>
          <w:trHeight w:val="255"/>
        </w:trPr>
        <w:tc>
          <w:tcPr>
            <w:tcW w:w="1657" w:type="dxa"/>
            <w:noWrap/>
            <w:vAlign w:val="bottom"/>
          </w:tcPr>
          <w:p w14:paraId="118F5DCB" w14:textId="06BD6927" w:rsidR="001641AE" w:rsidRPr="00D96D9E" w:rsidRDefault="003A6262" w:rsidP="00777DC3">
            <w:pPr>
              <w:spacing w:before="120"/>
              <w:jc w:val="center"/>
              <w:rPr>
                <w:rFonts w:ascii="Courier New" w:eastAsia="SimSun" w:hAnsi="Courier New" w:cs="Courier New"/>
                <w:lang w:eastAsia="zh-CN"/>
              </w:rPr>
            </w:pPr>
            <w:r>
              <w:rPr>
                <w:rFonts w:ascii="Courier New" w:eastAsia="SimSun" w:hAnsi="Courier New" w:cs="Courier New"/>
                <w:lang w:eastAsia="zh-CN"/>
              </w:rPr>
              <w:t>1</w:t>
            </w:r>
            <w:r w:rsidR="001641AE" w:rsidRPr="00D96D9E">
              <w:rPr>
                <w:rFonts w:ascii="Courier New" w:eastAsia="SimSun" w:hAnsi="Courier New" w:cs="Courier New"/>
                <w:lang w:eastAsia="zh-CN"/>
              </w:rPr>
              <w:t>a</w:t>
            </w:r>
          </w:p>
        </w:tc>
        <w:tc>
          <w:tcPr>
            <w:tcW w:w="5250" w:type="dxa"/>
            <w:noWrap/>
          </w:tcPr>
          <w:p w14:paraId="440E019F" w14:textId="4A2CA9F7" w:rsidR="001641AE" w:rsidRPr="00D96D9E" w:rsidRDefault="001641AE" w:rsidP="00777DC3">
            <w:pPr>
              <w:spacing w:before="120"/>
              <w:ind w:left="720"/>
              <w:rPr>
                <w:rFonts w:ascii="Courier New" w:hAnsi="Courier New" w:cs="Courier New"/>
              </w:rPr>
            </w:pPr>
            <w:r>
              <w:rPr>
                <w:rFonts w:ascii="Courier New" w:hAnsi="Courier New" w:cs="Courier New"/>
              </w:rPr>
              <w:t>Moderator’s Guide</w:t>
            </w:r>
          </w:p>
        </w:tc>
      </w:tr>
      <w:tr w:rsidR="0040461B" w:rsidRPr="00D96D9E" w14:paraId="22CD42D8" w14:textId="77777777" w:rsidTr="00777DC3">
        <w:trPr>
          <w:trHeight w:val="255"/>
        </w:trPr>
        <w:tc>
          <w:tcPr>
            <w:tcW w:w="1657" w:type="dxa"/>
            <w:noWrap/>
            <w:vAlign w:val="bottom"/>
          </w:tcPr>
          <w:p w14:paraId="3BB7874B" w14:textId="278D14F7" w:rsidR="0040461B" w:rsidRDefault="003A6262" w:rsidP="00777DC3">
            <w:pPr>
              <w:spacing w:before="120"/>
              <w:jc w:val="center"/>
              <w:rPr>
                <w:rFonts w:ascii="Courier New" w:eastAsia="SimSun" w:hAnsi="Courier New" w:cs="Courier New"/>
                <w:lang w:eastAsia="zh-CN"/>
              </w:rPr>
            </w:pPr>
            <w:r>
              <w:rPr>
                <w:rFonts w:ascii="Courier New" w:eastAsia="SimSun" w:hAnsi="Courier New" w:cs="Courier New"/>
                <w:lang w:eastAsia="zh-CN"/>
              </w:rPr>
              <w:t>1</w:t>
            </w:r>
            <w:r w:rsidR="0040461B">
              <w:rPr>
                <w:rFonts w:ascii="Courier New" w:eastAsia="SimSun" w:hAnsi="Courier New" w:cs="Courier New"/>
                <w:lang w:eastAsia="zh-CN"/>
              </w:rPr>
              <w:t>b</w:t>
            </w:r>
          </w:p>
        </w:tc>
        <w:tc>
          <w:tcPr>
            <w:tcW w:w="5250" w:type="dxa"/>
            <w:noWrap/>
          </w:tcPr>
          <w:p w14:paraId="0ACE2E27" w14:textId="0D6A82E8" w:rsidR="0040461B" w:rsidRDefault="0040461B" w:rsidP="00777DC3">
            <w:pPr>
              <w:spacing w:before="120"/>
              <w:ind w:left="720"/>
              <w:rPr>
                <w:rFonts w:ascii="Courier New" w:hAnsi="Courier New" w:cs="Courier New"/>
              </w:rPr>
            </w:pPr>
            <w:r>
              <w:rPr>
                <w:rFonts w:ascii="Courier New" w:hAnsi="Courier New" w:cs="Courier New"/>
              </w:rPr>
              <w:t>Recruitment Screener</w:t>
            </w:r>
          </w:p>
        </w:tc>
      </w:tr>
      <w:tr w:rsidR="001641AE" w:rsidRPr="00D96D9E" w14:paraId="4E92881B" w14:textId="77777777" w:rsidTr="00777DC3">
        <w:trPr>
          <w:trHeight w:val="255"/>
        </w:trPr>
        <w:tc>
          <w:tcPr>
            <w:tcW w:w="1657" w:type="dxa"/>
            <w:noWrap/>
            <w:vAlign w:val="bottom"/>
          </w:tcPr>
          <w:p w14:paraId="43F14701" w14:textId="7F162F14" w:rsidR="001641AE" w:rsidRPr="00D96D9E" w:rsidRDefault="003A6262" w:rsidP="00777DC3">
            <w:pPr>
              <w:spacing w:before="120"/>
              <w:jc w:val="center"/>
              <w:rPr>
                <w:rFonts w:ascii="Courier New" w:eastAsia="SimSun" w:hAnsi="Courier New" w:cs="Courier New"/>
                <w:lang w:eastAsia="zh-CN"/>
              </w:rPr>
            </w:pPr>
            <w:r>
              <w:rPr>
                <w:rFonts w:ascii="Courier New" w:eastAsia="SimSun" w:hAnsi="Courier New" w:cs="Courier New"/>
                <w:lang w:eastAsia="zh-CN"/>
              </w:rPr>
              <w:t>2</w:t>
            </w:r>
          </w:p>
        </w:tc>
        <w:tc>
          <w:tcPr>
            <w:tcW w:w="5250" w:type="dxa"/>
            <w:noWrap/>
            <w:vAlign w:val="bottom"/>
          </w:tcPr>
          <w:p w14:paraId="1A3DC3F0" w14:textId="77777777" w:rsidR="001641AE" w:rsidRPr="00D96D9E" w:rsidRDefault="001641AE" w:rsidP="00777DC3">
            <w:pPr>
              <w:spacing w:before="120"/>
              <w:rPr>
                <w:rFonts w:ascii="Courier New" w:hAnsi="Courier New" w:cs="Courier New"/>
              </w:rPr>
            </w:pPr>
            <w:r w:rsidRPr="00D96D9E">
              <w:rPr>
                <w:rFonts w:ascii="Courier New" w:hAnsi="Courier New" w:cs="Courier New"/>
              </w:rPr>
              <w:t>Human Subjects Approvals</w:t>
            </w:r>
          </w:p>
        </w:tc>
      </w:tr>
      <w:tr w:rsidR="001641AE" w:rsidRPr="00D96D9E" w14:paraId="4717855C" w14:textId="77777777" w:rsidTr="00777DC3">
        <w:trPr>
          <w:trHeight w:val="255"/>
        </w:trPr>
        <w:tc>
          <w:tcPr>
            <w:tcW w:w="1657" w:type="dxa"/>
            <w:noWrap/>
            <w:vAlign w:val="bottom"/>
          </w:tcPr>
          <w:p w14:paraId="667C5D4E" w14:textId="07BE702D" w:rsidR="001641AE" w:rsidRPr="00D96D9E" w:rsidRDefault="003A6262" w:rsidP="00777DC3">
            <w:pPr>
              <w:spacing w:before="120"/>
              <w:jc w:val="center"/>
              <w:rPr>
                <w:rFonts w:ascii="Courier New" w:eastAsia="SimSun" w:hAnsi="Courier New" w:cs="Courier New"/>
                <w:lang w:eastAsia="zh-CN"/>
              </w:rPr>
            </w:pPr>
            <w:r>
              <w:rPr>
                <w:rFonts w:ascii="Courier New" w:eastAsia="SimSun" w:hAnsi="Courier New" w:cs="Courier New"/>
                <w:lang w:eastAsia="zh-CN"/>
              </w:rPr>
              <w:t>2</w:t>
            </w:r>
            <w:r w:rsidR="001641AE" w:rsidRPr="00D96D9E">
              <w:rPr>
                <w:rFonts w:ascii="Courier New" w:eastAsia="SimSun" w:hAnsi="Courier New" w:cs="Courier New"/>
                <w:lang w:eastAsia="zh-CN"/>
              </w:rPr>
              <w:t>a</w:t>
            </w:r>
          </w:p>
        </w:tc>
        <w:tc>
          <w:tcPr>
            <w:tcW w:w="5250" w:type="dxa"/>
            <w:noWrap/>
          </w:tcPr>
          <w:p w14:paraId="4C146FF2" w14:textId="7E54E031" w:rsidR="001641AE" w:rsidRPr="00D96D9E" w:rsidRDefault="00FE083E" w:rsidP="00777DC3">
            <w:pPr>
              <w:spacing w:before="120"/>
              <w:ind w:left="720"/>
              <w:rPr>
                <w:rFonts w:ascii="Courier New" w:hAnsi="Courier New" w:cs="Courier New"/>
              </w:rPr>
            </w:pPr>
            <w:r w:rsidRPr="00FE083E">
              <w:rPr>
                <w:rFonts w:ascii="Courier New" w:hAnsi="Courier New" w:cs="Courier New"/>
              </w:rPr>
              <w:t>Email</w:t>
            </w:r>
            <w:r w:rsidR="001641AE" w:rsidRPr="00FE083E">
              <w:rPr>
                <w:rFonts w:ascii="Courier New" w:hAnsi="Courier New" w:cs="Courier New"/>
              </w:rPr>
              <w:t>—</w:t>
            </w:r>
            <w:r w:rsidRPr="00FE083E">
              <w:rPr>
                <w:rFonts w:ascii="Courier New" w:hAnsi="Courier New" w:cs="Courier New"/>
              </w:rPr>
              <w:t>Exempt</w:t>
            </w:r>
            <w:r>
              <w:rPr>
                <w:rFonts w:ascii="Courier New" w:hAnsi="Courier New" w:cs="Courier New"/>
              </w:rPr>
              <w:t xml:space="preserve"> from IRB</w:t>
            </w:r>
          </w:p>
        </w:tc>
      </w:tr>
      <w:tr w:rsidR="00022391" w:rsidRPr="00D96D9E" w14:paraId="78EF24A1" w14:textId="77777777" w:rsidTr="00777DC3">
        <w:trPr>
          <w:trHeight w:val="255"/>
        </w:trPr>
        <w:tc>
          <w:tcPr>
            <w:tcW w:w="1657" w:type="dxa"/>
            <w:noWrap/>
            <w:vAlign w:val="bottom"/>
          </w:tcPr>
          <w:p w14:paraId="77456432" w14:textId="1945AAA8" w:rsidR="00022391" w:rsidRDefault="00D27749" w:rsidP="00777DC3">
            <w:pPr>
              <w:spacing w:before="120"/>
              <w:jc w:val="center"/>
              <w:rPr>
                <w:rFonts w:ascii="Courier New" w:eastAsia="SimSun" w:hAnsi="Courier New" w:cs="Courier New"/>
                <w:lang w:eastAsia="zh-CN"/>
              </w:rPr>
            </w:pPr>
            <w:r>
              <w:rPr>
                <w:rFonts w:ascii="Courier New" w:eastAsia="SimSun" w:hAnsi="Courier New" w:cs="Courier New"/>
                <w:lang w:eastAsia="zh-CN"/>
              </w:rPr>
              <w:t>2b</w:t>
            </w:r>
          </w:p>
        </w:tc>
        <w:tc>
          <w:tcPr>
            <w:tcW w:w="5250" w:type="dxa"/>
            <w:noWrap/>
          </w:tcPr>
          <w:p w14:paraId="3C21D4D8" w14:textId="20B0C13B" w:rsidR="00022391" w:rsidRPr="00FE083E" w:rsidRDefault="00D27749" w:rsidP="00777DC3">
            <w:pPr>
              <w:spacing w:before="120"/>
              <w:ind w:left="720"/>
              <w:rPr>
                <w:rFonts w:ascii="Courier New" w:hAnsi="Courier New" w:cs="Courier New"/>
              </w:rPr>
            </w:pPr>
            <w:r>
              <w:rPr>
                <w:rFonts w:ascii="Courier New" w:hAnsi="Courier New" w:cs="Courier New"/>
              </w:rPr>
              <w:t>Project Determination and Approval Form</w:t>
            </w:r>
          </w:p>
        </w:tc>
      </w:tr>
      <w:tr w:rsidR="00CB1BC6" w:rsidRPr="00D96D9E" w14:paraId="1A020AF1" w14:textId="77777777" w:rsidTr="00777DC3">
        <w:trPr>
          <w:trHeight w:val="255"/>
        </w:trPr>
        <w:tc>
          <w:tcPr>
            <w:tcW w:w="1657" w:type="dxa"/>
            <w:noWrap/>
            <w:vAlign w:val="bottom"/>
          </w:tcPr>
          <w:p w14:paraId="7DAB271B" w14:textId="5B6A8DA0" w:rsidR="00CB1BC6" w:rsidRDefault="00CB1BC6" w:rsidP="00777DC3">
            <w:pPr>
              <w:spacing w:before="120"/>
              <w:jc w:val="center"/>
              <w:rPr>
                <w:rFonts w:ascii="Courier New" w:eastAsia="SimSun" w:hAnsi="Courier New" w:cs="Courier New"/>
                <w:lang w:eastAsia="zh-CN"/>
              </w:rPr>
            </w:pPr>
            <w:r>
              <w:rPr>
                <w:rFonts w:ascii="Courier New" w:eastAsia="SimSun" w:hAnsi="Courier New" w:cs="Courier New"/>
                <w:lang w:eastAsia="zh-CN"/>
              </w:rPr>
              <w:t>3</w:t>
            </w:r>
          </w:p>
        </w:tc>
        <w:tc>
          <w:tcPr>
            <w:tcW w:w="5250" w:type="dxa"/>
            <w:noWrap/>
          </w:tcPr>
          <w:p w14:paraId="2A084313" w14:textId="7E637542" w:rsidR="00CB1BC6" w:rsidRDefault="00CB1BC6" w:rsidP="00777DC3">
            <w:pPr>
              <w:spacing w:before="120"/>
              <w:ind w:left="720"/>
              <w:rPr>
                <w:rFonts w:ascii="Courier New" w:hAnsi="Courier New" w:cs="Courier New"/>
              </w:rPr>
            </w:pPr>
            <w:r>
              <w:rPr>
                <w:rFonts w:ascii="Courier New" w:hAnsi="Courier New" w:cs="Courier New"/>
              </w:rPr>
              <w:t>Themes</w:t>
            </w:r>
            <w:r w:rsidR="00A2063E">
              <w:rPr>
                <w:rFonts w:ascii="Courier New" w:hAnsi="Courier New" w:cs="Courier New"/>
              </w:rPr>
              <w:t>, Terms,</w:t>
            </w:r>
            <w:r>
              <w:rPr>
                <w:rFonts w:ascii="Courier New" w:hAnsi="Courier New" w:cs="Courier New"/>
              </w:rPr>
              <w:t xml:space="preserve"> and Messages</w:t>
            </w:r>
          </w:p>
        </w:tc>
      </w:tr>
      <w:tr w:rsidR="00CB1BC6" w:rsidRPr="00D96D9E" w14:paraId="05EA99EB" w14:textId="77777777" w:rsidTr="00777DC3">
        <w:trPr>
          <w:trHeight w:val="255"/>
        </w:trPr>
        <w:tc>
          <w:tcPr>
            <w:tcW w:w="1657" w:type="dxa"/>
            <w:noWrap/>
            <w:vAlign w:val="bottom"/>
          </w:tcPr>
          <w:p w14:paraId="7D9188FC" w14:textId="16D4A0E1" w:rsidR="00CB1BC6" w:rsidRDefault="00CB1BC6" w:rsidP="00777DC3">
            <w:pPr>
              <w:spacing w:before="120"/>
              <w:jc w:val="center"/>
              <w:rPr>
                <w:rFonts w:ascii="Courier New" w:eastAsia="SimSun" w:hAnsi="Courier New" w:cs="Courier New"/>
                <w:lang w:eastAsia="zh-CN"/>
              </w:rPr>
            </w:pPr>
            <w:r>
              <w:rPr>
                <w:rFonts w:ascii="Courier New" w:eastAsia="SimSun" w:hAnsi="Courier New" w:cs="Courier New"/>
                <w:lang w:eastAsia="zh-CN"/>
              </w:rPr>
              <w:t xml:space="preserve">4 </w:t>
            </w:r>
          </w:p>
        </w:tc>
        <w:tc>
          <w:tcPr>
            <w:tcW w:w="5250" w:type="dxa"/>
            <w:noWrap/>
          </w:tcPr>
          <w:p w14:paraId="534129BA" w14:textId="3FD1A7DC" w:rsidR="00CB1BC6" w:rsidRDefault="00CB1BC6" w:rsidP="00777DC3">
            <w:pPr>
              <w:spacing w:before="120"/>
              <w:ind w:left="720"/>
              <w:rPr>
                <w:rFonts w:ascii="Courier New" w:hAnsi="Courier New" w:cs="Courier New"/>
              </w:rPr>
            </w:pPr>
            <w:r>
              <w:rPr>
                <w:rFonts w:ascii="Courier New" w:hAnsi="Courier New" w:cs="Courier New"/>
              </w:rPr>
              <w:t>Educational PowerPoint</w:t>
            </w:r>
          </w:p>
        </w:tc>
      </w:tr>
    </w:tbl>
    <w:p w14:paraId="6A325A1F" w14:textId="77777777" w:rsidR="00D27749" w:rsidRPr="00D96D9E" w:rsidRDefault="00D27749" w:rsidP="002E15A0">
      <w:pPr>
        <w:autoSpaceDE w:val="0"/>
        <w:autoSpaceDN w:val="0"/>
        <w:adjustRightInd w:val="0"/>
        <w:rPr>
          <w:rFonts w:ascii="Courier New" w:hAnsi="Courier New" w:cs="Courier New"/>
        </w:rPr>
      </w:pPr>
    </w:p>
    <w:p w14:paraId="7B010D6B" w14:textId="10292F1D" w:rsidR="00DA4CA4" w:rsidRPr="00D96D9E" w:rsidRDefault="00317442" w:rsidP="00982237">
      <w:pPr>
        <w:pStyle w:val="Heading1"/>
        <w:tabs>
          <w:tab w:val="left" w:pos="540"/>
        </w:tabs>
        <w:rPr>
          <w:rFonts w:ascii="Courier New" w:hAnsi="Courier New" w:cs="Courier New"/>
          <w:sz w:val="24"/>
          <w:szCs w:val="24"/>
        </w:rPr>
      </w:pPr>
      <w:bookmarkStart w:id="1" w:name="_Toc235958534"/>
      <w:bookmarkStart w:id="2" w:name="_Toc306891233"/>
      <w:r w:rsidRPr="00D96D9E">
        <w:rPr>
          <w:rFonts w:ascii="Courier New" w:hAnsi="Courier New" w:cs="Courier New"/>
          <w:noProof/>
          <w:sz w:val="24"/>
          <w:szCs w:val="24"/>
        </w:rPr>
        <mc:AlternateContent>
          <mc:Choice Requires="wps">
            <w:drawing>
              <wp:anchor distT="45720" distB="45720" distL="114300" distR="114300" simplePos="0" relativeHeight="251658240" behindDoc="0" locked="0" layoutInCell="1" allowOverlap="1" wp14:anchorId="2B7BD45E" wp14:editId="7C4B9C47">
                <wp:simplePos x="0" y="0"/>
                <wp:positionH relativeFrom="column">
                  <wp:posOffset>-90805</wp:posOffset>
                </wp:positionH>
                <wp:positionV relativeFrom="paragraph">
                  <wp:posOffset>0</wp:posOffset>
                </wp:positionV>
                <wp:extent cx="6457950" cy="6608445"/>
                <wp:effectExtent l="0" t="0" r="1905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608445"/>
                        </a:xfrm>
                        <a:prstGeom prst="rect">
                          <a:avLst/>
                        </a:prstGeom>
                        <a:solidFill>
                          <a:srgbClr val="FFFFFF"/>
                        </a:solidFill>
                        <a:ln w="9525">
                          <a:solidFill>
                            <a:srgbClr val="000000"/>
                          </a:solidFill>
                          <a:miter lim="800000"/>
                          <a:headEnd/>
                          <a:tailEnd/>
                        </a:ln>
                      </wps:spPr>
                      <wps:txbx>
                        <w:txbxContent>
                          <w:p w14:paraId="4E042F64" w14:textId="405875BD"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 xml:space="preserve">The purpose of the </w:t>
                            </w:r>
                            <w:r w:rsidRPr="00B37037">
                              <w:rPr>
                                <w:rFonts w:ascii="Courier New" w:hAnsi="Courier New" w:cs="Courier New"/>
                                <w:sz w:val="24"/>
                                <w:szCs w:val="24"/>
                                <w:lang w:val="en-US"/>
                              </w:rPr>
                              <w:t xml:space="preserve">CDC </w:t>
                            </w:r>
                            <w:r>
                              <w:rPr>
                                <w:rFonts w:ascii="Courier New" w:hAnsi="Courier New" w:cs="Courier New"/>
                                <w:sz w:val="24"/>
                                <w:szCs w:val="24"/>
                                <w:lang w:val="en-US"/>
                              </w:rPr>
                              <w:t>DTBE</w:t>
                            </w:r>
                            <w:r w:rsidRPr="00B37037">
                              <w:rPr>
                                <w:rFonts w:ascii="Courier New" w:hAnsi="Courier New" w:cs="Courier New"/>
                                <w:sz w:val="24"/>
                                <w:szCs w:val="24"/>
                                <w:lang w:val="en-US"/>
                              </w:rPr>
                              <w:t xml:space="preserve"> </w:t>
                            </w:r>
                            <w:r>
                              <w:rPr>
                                <w:rFonts w:ascii="Courier New" w:hAnsi="Courier New" w:cs="Courier New"/>
                                <w:sz w:val="24"/>
                                <w:szCs w:val="24"/>
                                <w:lang w:val="en-US"/>
                              </w:rPr>
                              <w:t>Message Testing with Non-U.S.-Born Individuals Considered at High Risk for Tuberculosis</w:t>
                            </w:r>
                            <w:r w:rsidRPr="00B37037">
                              <w:rPr>
                                <w:rFonts w:ascii="Courier New" w:hAnsi="Courier New" w:cs="Courier New"/>
                                <w:sz w:val="24"/>
                                <w:szCs w:val="24"/>
                              </w:rPr>
                              <w:t xml:space="preserve"> </w:t>
                            </w:r>
                            <w:r w:rsidRPr="00B37037">
                              <w:rPr>
                                <w:rFonts w:ascii="Courier New" w:hAnsi="Courier New" w:cs="Courier New"/>
                                <w:sz w:val="24"/>
                                <w:szCs w:val="24"/>
                                <w:lang w:val="en-US"/>
                              </w:rPr>
                              <w:t>project</w:t>
                            </w:r>
                            <w:r w:rsidRPr="00B37037">
                              <w:rPr>
                                <w:rFonts w:ascii="Courier New" w:hAnsi="Courier New" w:cs="Courier New"/>
                                <w:sz w:val="24"/>
                                <w:szCs w:val="24"/>
                              </w:rPr>
                              <w:t xml:space="preserve"> is to </w:t>
                            </w:r>
                            <w:r w:rsidRPr="002D6CFB">
                              <w:rPr>
                                <w:rFonts w:ascii="Courier New" w:hAnsi="Courier New" w:cs="Courier New"/>
                                <w:sz w:val="24"/>
                                <w:szCs w:val="24"/>
                              </w:rPr>
                              <w:t xml:space="preserve">explore participants’ reactions to messages related to testing for and treating </w:t>
                            </w:r>
                            <w:r>
                              <w:rPr>
                                <w:rFonts w:ascii="Courier New" w:hAnsi="Courier New" w:cs="Courier New"/>
                                <w:sz w:val="24"/>
                                <w:szCs w:val="24"/>
                                <w:lang w:val="en-US"/>
                              </w:rPr>
                              <w:t>latent tuberculosis infection (</w:t>
                            </w:r>
                            <w:r w:rsidRPr="002D6CFB">
                              <w:rPr>
                                <w:rFonts w:ascii="Courier New" w:hAnsi="Courier New" w:cs="Courier New"/>
                                <w:sz w:val="24"/>
                                <w:szCs w:val="24"/>
                              </w:rPr>
                              <w:t>LTBI</w:t>
                            </w:r>
                            <w:r>
                              <w:rPr>
                                <w:rFonts w:ascii="Courier New" w:hAnsi="Courier New" w:cs="Courier New"/>
                                <w:sz w:val="24"/>
                                <w:szCs w:val="24"/>
                                <w:lang w:val="en-US"/>
                              </w:rPr>
                              <w:t>).</w:t>
                            </w:r>
                          </w:p>
                          <w:p w14:paraId="08FAFF20" w14:textId="57AE6EB8" w:rsidR="00777DC3" w:rsidRPr="006054A3"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The intended use of this data is to</w:t>
                            </w:r>
                            <w:r>
                              <w:rPr>
                                <w:rFonts w:ascii="Courier New" w:hAnsi="Courier New" w:cs="Courier New"/>
                                <w:sz w:val="24"/>
                                <w:szCs w:val="24"/>
                                <w:lang w:val="en-US"/>
                              </w:rPr>
                              <w:t xml:space="preserve"> gain:</w:t>
                            </w:r>
                          </w:p>
                          <w:p w14:paraId="17DB943D" w14:textId="68E0EA98" w:rsidR="00777DC3" w:rsidRPr="002D6CFB"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A better understanding of the variances in knowledge, attitudes, beliefs, and misconceptions around</w:t>
                            </w:r>
                            <w:r>
                              <w:rPr>
                                <w:rFonts w:ascii="Courier New" w:hAnsi="Courier New" w:cs="Courier New"/>
                                <w:sz w:val="24"/>
                                <w:szCs w:val="24"/>
                                <w:lang w:val="en-US"/>
                              </w:rPr>
                              <w:t xml:space="preserve"> </w:t>
                            </w:r>
                            <w:r w:rsidRPr="002D6CFB">
                              <w:rPr>
                                <w:rFonts w:ascii="Courier New" w:hAnsi="Courier New" w:cs="Courier New"/>
                                <w:sz w:val="24"/>
                                <w:szCs w:val="24"/>
                              </w:rPr>
                              <w:t>LTBI across audience segments and geographic locations, as well as the motivators and barriers to getting tested and treated.</w:t>
                            </w:r>
                          </w:p>
                          <w:p w14:paraId="5DD2993D" w14:textId="5904AA1F" w:rsidR="00777DC3" w:rsidRPr="002D6CFB"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 xml:space="preserve">Insights into LTBI </w:t>
                            </w:r>
                            <w:r w:rsidR="00326D17" w:rsidRPr="002D6CFB">
                              <w:rPr>
                                <w:rFonts w:ascii="Courier New" w:hAnsi="Courier New" w:cs="Courier New"/>
                                <w:sz w:val="24"/>
                                <w:szCs w:val="24"/>
                              </w:rPr>
                              <w:t xml:space="preserve">terms (language, wording) </w:t>
                            </w:r>
                            <w:r w:rsidR="00326D17">
                              <w:rPr>
                                <w:rFonts w:ascii="Courier New" w:hAnsi="Courier New" w:cs="Courier New"/>
                                <w:sz w:val="24"/>
                                <w:szCs w:val="24"/>
                                <w:lang w:val="en-US"/>
                              </w:rPr>
                              <w:t xml:space="preserve">and </w:t>
                            </w:r>
                            <w:r w:rsidRPr="002D6CFB">
                              <w:rPr>
                                <w:rFonts w:ascii="Courier New" w:hAnsi="Courier New" w:cs="Courier New"/>
                                <w:sz w:val="24"/>
                                <w:szCs w:val="24"/>
                              </w:rPr>
                              <w:t>messages (facts, information, concepts) that are clear, effective, and motivating as well as the best received tone(s) for those messages.</w:t>
                            </w:r>
                          </w:p>
                          <w:p w14:paraId="134172EA" w14:textId="77777777" w:rsidR="008E3041" w:rsidRPr="003B2E65"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Knowledge of audience-trusted health information sources, audience-seeking healthcare behavior (including where they obtain healthcare services), audience-preferred communication channels, and audience-preferred information material formats</w:t>
                            </w:r>
                            <w:r w:rsidR="008E3041">
                              <w:rPr>
                                <w:rFonts w:ascii="Courier New" w:hAnsi="Courier New" w:cs="Courier New"/>
                                <w:sz w:val="24"/>
                                <w:szCs w:val="24"/>
                                <w:lang w:val="en-US"/>
                              </w:rPr>
                              <w:t>.</w:t>
                            </w:r>
                          </w:p>
                          <w:p w14:paraId="167DD546" w14:textId="158F18A2" w:rsidR="00777DC3" w:rsidRDefault="008E3041"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T</w:t>
                            </w:r>
                            <w:r w:rsidR="00777DC3" w:rsidRPr="008E3041">
                              <w:rPr>
                                <w:rFonts w:ascii="Courier New" w:hAnsi="Courier New" w:cs="Courier New"/>
                                <w:sz w:val="24"/>
                                <w:szCs w:val="24"/>
                              </w:rPr>
                              <w:t>o</w:t>
                            </w:r>
                            <w:r w:rsidR="004359C7">
                              <w:rPr>
                                <w:rFonts w:ascii="Courier New" w:hAnsi="Courier New" w:cs="Courier New"/>
                                <w:sz w:val="24"/>
                                <w:szCs w:val="24"/>
                                <w:lang w:val="en-US"/>
                              </w:rPr>
                              <w:t xml:space="preserve"> </w:t>
                            </w:r>
                            <w:r>
                              <w:rPr>
                                <w:rFonts w:ascii="Courier New" w:hAnsi="Courier New" w:cs="Courier New"/>
                                <w:sz w:val="24"/>
                                <w:szCs w:val="24"/>
                                <w:lang w:val="en-US"/>
                              </w:rPr>
                              <w:t xml:space="preserve">use the above to </w:t>
                            </w:r>
                            <w:r w:rsidR="00777DC3" w:rsidRPr="008E3041">
                              <w:rPr>
                                <w:rFonts w:ascii="Courier New" w:hAnsi="Courier New" w:cs="Courier New"/>
                                <w:sz w:val="24"/>
                                <w:szCs w:val="24"/>
                              </w:rPr>
                              <w:t>ultimately develop and disseminate resources</w:t>
                            </w:r>
                            <w:r w:rsidR="00BB457A">
                              <w:rPr>
                                <w:rFonts w:ascii="Courier New" w:hAnsi="Courier New" w:cs="Courier New"/>
                                <w:sz w:val="24"/>
                                <w:szCs w:val="24"/>
                                <w:lang w:val="en-US"/>
                              </w:rPr>
                              <w:t xml:space="preserve"> (e.g., print materials, </w:t>
                            </w:r>
                            <w:r w:rsidR="000633CD">
                              <w:rPr>
                                <w:rFonts w:ascii="Courier New" w:hAnsi="Courier New" w:cs="Courier New"/>
                                <w:sz w:val="24"/>
                                <w:szCs w:val="24"/>
                                <w:lang w:val="en-US"/>
                              </w:rPr>
                              <w:t xml:space="preserve">educational materials, </w:t>
                            </w:r>
                            <w:r w:rsidR="00B23259">
                              <w:rPr>
                                <w:rFonts w:ascii="Courier New" w:hAnsi="Courier New" w:cs="Courier New"/>
                                <w:sz w:val="24"/>
                                <w:szCs w:val="24"/>
                                <w:lang w:val="en-US"/>
                              </w:rPr>
                              <w:t>radio/television PSAs</w:t>
                            </w:r>
                            <w:r w:rsidR="000633CD">
                              <w:rPr>
                                <w:rFonts w:ascii="Courier New" w:hAnsi="Courier New" w:cs="Courier New"/>
                                <w:sz w:val="24"/>
                                <w:szCs w:val="24"/>
                                <w:lang w:val="en-US"/>
                              </w:rPr>
                              <w:t xml:space="preserve">, </w:t>
                            </w:r>
                            <w:r w:rsidR="00BB457A">
                              <w:rPr>
                                <w:rFonts w:ascii="Courier New" w:hAnsi="Courier New" w:cs="Courier New"/>
                                <w:sz w:val="24"/>
                                <w:szCs w:val="24"/>
                                <w:lang w:val="en-US"/>
                              </w:rPr>
                              <w:t>online tools)</w:t>
                            </w:r>
                            <w:r w:rsidR="00777DC3" w:rsidRPr="008E3041">
                              <w:rPr>
                                <w:rFonts w:ascii="Courier New" w:hAnsi="Courier New" w:cs="Courier New"/>
                                <w:sz w:val="24"/>
                                <w:szCs w:val="24"/>
                              </w:rPr>
                              <w:t xml:space="preserve"> tailored to and aimed at educating </w:t>
                            </w:r>
                            <w:r w:rsidR="000633CD">
                              <w:rPr>
                                <w:rFonts w:ascii="Courier New" w:hAnsi="Courier New" w:cs="Courier New"/>
                                <w:sz w:val="24"/>
                                <w:szCs w:val="24"/>
                                <w:lang w:val="en-US"/>
                              </w:rPr>
                              <w:t xml:space="preserve">a broad </w:t>
                            </w:r>
                            <w:r w:rsidR="00777DC3" w:rsidRPr="008E3041">
                              <w:rPr>
                                <w:rFonts w:ascii="Courier New" w:hAnsi="Courier New" w:cs="Courier New"/>
                                <w:sz w:val="24"/>
                                <w:szCs w:val="24"/>
                              </w:rPr>
                              <w:t>population at high risk for tuberculosis</w:t>
                            </w:r>
                            <w:r>
                              <w:rPr>
                                <w:rFonts w:ascii="Courier New" w:hAnsi="Courier New" w:cs="Courier New"/>
                                <w:sz w:val="24"/>
                                <w:szCs w:val="24"/>
                                <w:lang w:val="en-US"/>
                              </w:rPr>
                              <w:t xml:space="preserve"> through </w:t>
                            </w:r>
                            <w:r w:rsidR="007C7059">
                              <w:rPr>
                                <w:rFonts w:ascii="Courier New" w:hAnsi="Courier New" w:cs="Courier New"/>
                                <w:sz w:val="24"/>
                                <w:szCs w:val="24"/>
                                <w:lang w:val="en-US"/>
                              </w:rPr>
                              <w:t xml:space="preserve">CDC tuberculosis </w:t>
                            </w:r>
                            <w:r w:rsidR="00F00930">
                              <w:rPr>
                                <w:rFonts w:ascii="Courier New" w:hAnsi="Courier New" w:cs="Courier New"/>
                                <w:sz w:val="24"/>
                                <w:szCs w:val="24"/>
                                <w:lang w:val="en-US"/>
                              </w:rPr>
                              <w:t>resources</w:t>
                            </w:r>
                            <w:r w:rsidR="007C7059">
                              <w:rPr>
                                <w:rFonts w:ascii="Courier New" w:hAnsi="Courier New" w:cs="Courier New"/>
                                <w:sz w:val="24"/>
                                <w:szCs w:val="24"/>
                                <w:lang w:val="en-US"/>
                              </w:rPr>
                              <w:t xml:space="preserve"> and through </w:t>
                            </w:r>
                            <w:r>
                              <w:rPr>
                                <w:rFonts w:ascii="Courier New" w:hAnsi="Courier New" w:cs="Courier New"/>
                                <w:sz w:val="24"/>
                                <w:szCs w:val="24"/>
                                <w:lang w:val="en-US"/>
                              </w:rPr>
                              <w:t>a</w:t>
                            </w:r>
                            <w:r w:rsidR="00952F73">
                              <w:rPr>
                                <w:rFonts w:ascii="Courier New" w:hAnsi="Courier New" w:cs="Courier New"/>
                                <w:sz w:val="24"/>
                                <w:szCs w:val="24"/>
                                <w:lang w:val="en-US"/>
                              </w:rPr>
                              <w:t xml:space="preserve"> </w:t>
                            </w:r>
                            <w:r w:rsidR="006B51E0">
                              <w:rPr>
                                <w:rFonts w:ascii="Courier New" w:hAnsi="Courier New" w:cs="Courier New"/>
                                <w:sz w:val="24"/>
                                <w:szCs w:val="24"/>
                                <w:lang w:val="en-US"/>
                              </w:rPr>
                              <w:t>national</w:t>
                            </w:r>
                            <w:r w:rsidR="00427819">
                              <w:rPr>
                                <w:rFonts w:ascii="Courier New" w:hAnsi="Courier New" w:cs="Courier New"/>
                                <w:sz w:val="24"/>
                                <w:szCs w:val="24"/>
                                <w:lang w:val="en-US"/>
                              </w:rPr>
                              <w:t xml:space="preserve"> health promotion</w:t>
                            </w:r>
                            <w:r>
                              <w:rPr>
                                <w:rFonts w:ascii="Courier New" w:hAnsi="Courier New" w:cs="Courier New"/>
                                <w:sz w:val="24"/>
                                <w:szCs w:val="24"/>
                                <w:lang w:val="en-US"/>
                              </w:rPr>
                              <w:t xml:space="preserve"> communications campaign</w:t>
                            </w:r>
                            <w:r w:rsidR="00777DC3" w:rsidRPr="002D6CFB">
                              <w:rPr>
                                <w:rFonts w:ascii="Courier New" w:hAnsi="Courier New" w:cs="Courier New"/>
                                <w:sz w:val="24"/>
                                <w:szCs w:val="24"/>
                              </w:rPr>
                              <w:t>.</w:t>
                            </w:r>
                          </w:p>
                          <w:p w14:paraId="36A930F4" w14:textId="224E38EE" w:rsidR="009E1AD2" w:rsidRDefault="009E1AD2"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 xml:space="preserve">To use the above to develop oral presentations and publications aimed at communicating key findings to relevant stakeholders and leaders in the field—at the national level. </w:t>
                            </w:r>
                          </w:p>
                          <w:p w14:paraId="26EA6662" w14:textId="53D49662" w:rsidR="00333079" w:rsidRPr="00DA2D8A" w:rsidRDefault="00333079"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To use the above</w:t>
                            </w:r>
                            <w:r w:rsidR="002B28D4">
                              <w:rPr>
                                <w:rFonts w:ascii="Courier New" w:hAnsi="Courier New" w:cs="Courier New"/>
                                <w:sz w:val="24"/>
                                <w:szCs w:val="24"/>
                                <w:lang w:val="en-US"/>
                              </w:rPr>
                              <w:t>, in conjunction with other information,</w:t>
                            </w:r>
                            <w:r>
                              <w:rPr>
                                <w:rFonts w:ascii="Courier New" w:hAnsi="Courier New" w:cs="Courier New"/>
                                <w:sz w:val="24"/>
                                <w:szCs w:val="24"/>
                                <w:lang w:val="en-US"/>
                              </w:rPr>
                              <w:t xml:space="preserve"> to </w:t>
                            </w:r>
                            <w:r w:rsidR="000633CD">
                              <w:rPr>
                                <w:rFonts w:ascii="Courier New" w:hAnsi="Courier New" w:cs="Courier New"/>
                                <w:sz w:val="24"/>
                                <w:szCs w:val="24"/>
                                <w:lang w:val="en-US"/>
                              </w:rPr>
                              <w:t>enhance</w:t>
                            </w:r>
                            <w:r w:rsidR="00975141">
                              <w:rPr>
                                <w:rFonts w:ascii="Courier New" w:hAnsi="Courier New" w:cs="Courier New"/>
                                <w:sz w:val="24"/>
                                <w:szCs w:val="24"/>
                                <w:lang w:val="en-US"/>
                              </w:rPr>
                              <w:t xml:space="preserve"> LTBI</w:t>
                            </w:r>
                            <w:r>
                              <w:rPr>
                                <w:rFonts w:ascii="Courier New" w:hAnsi="Courier New" w:cs="Courier New"/>
                                <w:sz w:val="24"/>
                                <w:szCs w:val="24"/>
                                <w:lang w:val="en-US"/>
                              </w:rPr>
                              <w:t xml:space="preserve"> </w:t>
                            </w:r>
                            <w:r w:rsidR="009C1C76">
                              <w:rPr>
                                <w:rFonts w:ascii="Courier New" w:hAnsi="Courier New" w:cs="Courier New"/>
                                <w:sz w:val="24"/>
                                <w:szCs w:val="24"/>
                                <w:lang w:val="en-US"/>
                              </w:rPr>
                              <w:t>surveillance</w:t>
                            </w:r>
                            <w:r w:rsidR="003B2E65">
                              <w:rPr>
                                <w:rFonts w:ascii="Courier New" w:hAnsi="Courier New" w:cs="Courier New"/>
                                <w:sz w:val="24"/>
                                <w:szCs w:val="24"/>
                                <w:lang w:val="en-US"/>
                              </w:rPr>
                              <w:t xml:space="preserve"> </w:t>
                            </w:r>
                            <w:r w:rsidR="00326D17">
                              <w:rPr>
                                <w:rFonts w:ascii="Courier New" w:hAnsi="Courier New" w:cs="Courier New"/>
                                <w:sz w:val="24"/>
                                <w:szCs w:val="24"/>
                                <w:lang w:val="en-US"/>
                              </w:rPr>
                              <w:t xml:space="preserve">strategies </w:t>
                            </w:r>
                            <w:r w:rsidR="00975141">
                              <w:rPr>
                                <w:rFonts w:ascii="Courier New" w:hAnsi="Courier New" w:cs="Courier New"/>
                                <w:sz w:val="24"/>
                                <w:szCs w:val="24"/>
                                <w:lang w:val="en-US"/>
                              </w:rPr>
                              <w:t>to monitor changes in disease epidemiology</w:t>
                            </w:r>
                            <w:r w:rsidR="009C1C76">
                              <w:rPr>
                                <w:rFonts w:ascii="Courier New" w:hAnsi="Courier New" w:cs="Courier New"/>
                                <w:sz w:val="24"/>
                                <w:szCs w:val="24"/>
                                <w:lang w:val="en-US"/>
                              </w:rPr>
                              <w:t>.</w:t>
                            </w:r>
                          </w:p>
                          <w:p w14:paraId="201A26D3" w14:textId="1756CF1F"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 xml:space="preserve">The method that will be used for data collection is </w:t>
                            </w:r>
                            <w:r w:rsidRPr="00B37037">
                              <w:rPr>
                                <w:rFonts w:ascii="Courier New" w:hAnsi="Courier New" w:cs="Courier New"/>
                                <w:sz w:val="24"/>
                                <w:szCs w:val="24"/>
                                <w:lang w:val="en-US"/>
                              </w:rPr>
                              <w:t>focus groups</w:t>
                            </w:r>
                            <w:r w:rsidRPr="00B37037">
                              <w:rPr>
                                <w:rFonts w:ascii="Courier New" w:hAnsi="Courier New" w:cs="Courier New"/>
                                <w:sz w:val="24"/>
                                <w:szCs w:val="24"/>
                              </w:rPr>
                              <w:t xml:space="preserve">. </w:t>
                            </w:r>
                          </w:p>
                          <w:p w14:paraId="19D4B9FB" w14:textId="77777777"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The subpopulation to be studied</w:t>
                            </w:r>
                            <w:r w:rsidRPr="00B37037">
                              <w:rPr>
                                <w:rFonts w:ascii="Courier New" w:hAnsi="Courier New" w:cs="Courier New"/>
                                <w:sz w:val="24"/>
                                <w:szCs w:val="24"/>
                                <w:lang w:val="en-US"/>
                              </w:rPr>
                              <w:t xml:space="preserve"> are up</w:t>
                            </w:r>
                            <w:r w:rsidRPr="00B37037">
                              <w:rPr>
                                <w:rFonts w:ascii="Courier New" w:hAnsi="Courier New" w:cs="Courier New"/>
                                <w:sz w:val="24"/>
                                <w:szCs w:val="24"/>
                              </w:rPr>
                              <w:t xml:space="preserve"> to </w:t>
                            </w:r>
                            <w:r w:rsidRPr="00B37037">
                              <w:rPr>
                                <w:rFonts w:ascii="Courier New" w:hAnsi="Courier New" w:cs="Courier New"/>
                                <w:sz w:val="24"/>
                                <w:szCs w:val="24"/>
                                <w:lang w:val="en-US"/>
                              </w:rPr>
                              <w:t>135</w:t>
                            </w:r>
                            <w:r w:rsidRPr="00B37037">
                              <w:rPr>
                                <w:rFonts w:ascii="Courier New" w:hAnsi="Courier New" w:cs="Courier New"/>
                                <w:sz w:val="24"/>
                                <w:szCs w:val="24"/>
                              </w:rPr>
                              <w:t xml:space="preserve"> individuals, including</w:t>
                            </w:r>
                            <w:r w:rsidRPr="00B37037">
                              <w:rPr>
                                <w:rFonts w:ascii="Courier New" w:hAnsi="Courier New" w:cs="Courier New"/>
                                <w:sz w:val="24"/>
                                <w:szCs w:val="24"/>
                                <w:lang w:val="en-US"/>
                              </w:rPr>
                              <w:t>:</w:t>
                            </w:r>
                          </w:p>
                          <w:p w14:paraId="0769F21A" w14:textId="680F3E22"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Mexico</w:t>
                            </w:r>
                            <w:r w:rsidRPr="00B37037">
                              <w:rPr>
                                <w:rFonts w:ascii="Courier New" w:hAnsi="Courier New" w:cs="Courier New"/>
                                <w:sz w:val="24"/>
                                <w:szCs w:val="24"/>
                                <w:lang w:val="en-US"/>
                              </w:rPr>
                              <w:t>;</w:t>
                            </w:r>
                          </w:p>
                          <w:p w14:paraId="5719DFC8" w14:textId="5F319B98"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the Philippines</w:t>
                            </w:r>
                            <w:r w:rsidRPr="00B37037">
                              <w:rPr>
                                <w:rFonts w:ascii="Courier New" w:hAnsi="Courier New" w:cs="Courier New"/>
                                <w:sz w:val="24"/>
                                <w:szCs w:val="24"/>
                                <w:lang w:val="en-US"/>
                              </w:rPr>
                              <w:t>;</w:t>
                            </w:r>
                          </w:p>
                          <w:p w14:paraId="5E5A4D99" w14:textId="717BC210"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India</w:t>
                            </w:r>
                            <w:r w:rsidRPr="00B37037">
                              <w:rPr>
                                <w:rFonts w:ascii="Courier New" w:hAnsi="Courier New" w:cs="Courier New"/>
                                <w:sz w:val="24"/>
                                <w:szCs w:val="24"/>
                                <w:lang w:val="en-US"/>
                              </w:rPr>
                              <w:t>;</w:t>
                            </w:r>
                          </w:p>
                          <w:p w14:paraId="5ECFE1E5" w14:textId="77777777" w:rsidR="00777DC3" w:rsidRPr="00DA2D8A" w:rsidRDefault="00777DC3" w:rsidP="00DA2D8A">
                            <w:pPr>
                              <w:pStyle w:val="ListParagraph"/>
                              <w:numPr>
                                <w:ilvl w:val="1"/>
                                <w:numId w:val="44"/>
                              </w:numPr>
                              <w:spacing w:after="0" w:line="240" w:lineRule="auto"/>
                              <w:rPr>
                                <w:rFonts w:ascii="Courier New" w:hAnsi="Courier New" w:cs="Courier New"/>
                                <w:sz w:val="24"/>
                                <w:szCs w:val="24"/>
                              </w:rPr>
                            </w:pPr>
                            <w:r w:rsidRPr="00B37037">
                              <w:rPr>
                                <w:rFonts w:ascii="Courier New" w:hAnsi="Courier New" w:cs="Courier New"/>
                                <w:sz w:val="24"/>
                                <w:szCs w:val="24"/>
                                <w:lang w:val="en-US"/>
                              </w:rPr>
                              <w:t xml:space="preserve">18 individuals who </w:t>
                            </w:r>
                            <w:r>
                              <w:rPr>
                                <w:rFonts w:ascii="Courier New" w:hAnsi="Courier New" w:cs="Courier New"/>
                                <w:sz w:val="24"/>
                                <w:szCs w:val="24"/>
                                <w:lang w:val="en-US"/>
                              </w:rPr>
                              <w:t>were born in Guatemala</w:t>
                            </w:r>
                            <w:r w:rsidRPr="00B37037">
                              <w:rPr>
                                <w:rFonts w:ascii="Courier New" w:hAnsi="Courier New" w:cs="Courier New"/>
                                <w:sz w:val="24"/>
                                <w:szCs w:val="24"/>
                                <w:lang w:val="en-US"/>
                              </w:rPr>
                              <w:t>;</w:t>
                            </w:r>
                          </w:p>
                          <w:p w14:paraId="297281A4" w14:textId="55F33174"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18 individuals who were born in China</w:t>
                            </w:r>
                            <w:r w:rsidRPr="00B37037">
                              <w:rPr>
                                <w:rFonts w:ascii="Courier New" w:hAnsi="Courier New" w:cs="Courier New"/>
                                <w:sz w:val="24"/>
                                <w:szCs w:val="24"/>
                                <w:lang w:val="en-US"/>
                              </w:rPr>
                              <w:t xml:space="preserve"> and</w:t>
                            </w:r>
                          </w:p>
                          <w:p w14:paraId="265028F9" w14:textId="3779A879"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18</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Vietnam</w:t>
                            </w:r>
                            <w:r w:rsidRPr="00B37037">
                              <w:rPr>
                                <w:rFonts w:ascii="Courier New" w:hAnsi="Courier New" w:cs="Courier New"/>
                                <w:sz w:val="24"/>
                                <w:szCs w:val="24"/>
                              </w:rPr>
                              <w:t xml:space="preserve">. </w:t>
                            </w:r>
                          </w:p>
                          <w:p w14:paraId="301A35A4" w14:textId="6812AA6D"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lang w:val="en-US"/>
                              </w:rPr>
                              <w:t>Qualitative data collected for this project will be analyzed using the qualitative analysis tool, Atlas.ti</w:t>
                            </w:r>
                            <w:r w:rsidRPr="00B37037">
                              <w:rPr>
                                <w:rFonts w:ascii="Courier New" w:hAnsi="Courier New" w:cs="Courier New"/>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5pt;margin-top:0;width:508.5pt;height:520.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SOIwIAAEcEAAAOAAAAZHJzL2Uyb0RvYy54bWysU9uO2yAQfa/Uf0C8N3asJJtYcVbbbFN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">
                <v:textbox>
                  <w:txbxContent>
                    <w:p w14:paraId="4E042F64" w14:textId="405875BD"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 xml:space="preserve">The purpose of the </w:t>
                      </w:r>
                      <w:r w:rsidRPr="00B37037">
                        <w:rPr>
                          <w:rFonts w:ascii="Courier New" w:hAnsi="Courier New" w:cs="Courier New"/>
                          <w:sz w:val="24"/>
                          <w:szCs w:val="24"/>
                          <w:lang w:val="en-US"/>
                        </w:rPr>
                        <w:t xml:space="preserve">CDC </w:t>
                      </w:r>
                      <w:r>
                        <w:rPr>
                          <w:rFonts w:ascii="Courier New" w:hAnsi="Courier New" w:cs="Courier New"/>
                          <w:sz w:val="24"/>
                          <w:szCs w:val="24"/>
                          <w:lang w:val="en-US"/>
                        </w:rPr>
                        <w:t>DTBE</w:t>
                      </w:r>
                      <w:r w:rsidRPr="00B37037">
                        <w:rPr>
                          <w:rFonts w:ascii="Courier New" w:hAnsi="Courier New" w:cs="Courier New"/>
                          <w:sz w:val="24"/>
                          <w:szCs w:val="24"/>
                          <w:lang w:val="en-US"/>
                        </w:rPr>
                        <w:t xml:space="preserve"> </w:t>
                      </w:r>
                      <w:r>
                        <w:rPr>
                          <w:rFonts w:ascii="Courier New" w:hAnsi="Courier New" w:cs="Courier New"/>
                          <w:sz w:val="24"/>
                          <w:szCs w:val="24"/>
                          <w:lang w:val="en-US"/>
                        </w:rPr>
                        <w:t>Message Testing with Non-U.S.-Born Individuals Considered at High Risk for Tuberculosis</w:t>
                      </w:r>
                      <w:r w:rsidRPr="00B37037">
                        <w:rPr>
                          <w:rFonts w:ascii="Courier New" w:hAnsi="Courier New" w:cs="Courier New"/>
                          <w:sz w:val="24"/>
                          <w:szCs w:val="24"/>
                        </w:rPr>
                        <w:t xml:space="preserve"> </w:t>
                      </w:r>
                      <w:r w:rsidRPr="00B37037">
                        <w:rPr>
                          <w:rFonts w:ascii="Courier New" w:hAnsi="Courier New" w:cs="Courier New"/>
                          <w:sz w:val="24"/>
                          <w:szCs w:val="24"/>
                          <w:lang w:val="en-US"/>
                        </w:rPr>
                        <w:t>project</w:t>
                      </w:r>
                      <w:r w:rsidRPr="00B37037">
                        <w:rPr>
                          <w:rFonts w:ascii="Courier New" w:hAnsi="Courier New" w:cs="Courier New"/>
                          <w:sz w:val="24"/>
                          <w:szCs w:val="24"/>
                        </w:rPr>
                        <w:t xml:space="preserve"> is to </w:t>
                      </w:r>
                      <w:r w:rsidRPr="002D6CFB">
                        <w:rPr>
                          <w:rFonts w:ascii="Courier New" w:hAnsi="Courier New" w:cs="Courier New"/>
                          <w:sz w:val="24"/>
                          <w:szCs w:val="24"/>
                        </w:rPr>
                        <w:t xml:space="preserve">explore participants’ reactions to messages related to testing for and treating </w:t>
                      </w:r>
                      <w:r>
                        <w:rPr>
                          <w:rFonts w:ascii="Courier New" w:hAnsi="Courier New" w:cs="Courier New"/>
                          <w:sz w:val="24"/>
                          <w:szCs w:val="24"/>
                          <w:lang w:val="en-US"/>
                        </w:rPr>
                        <w:t>latent tuberculosis infection (</w:t>
                      </w:r>
                      <w:r w:rsidRPr="002D6CFB">
                        <w:rPr>
                          <w:rFonts w:ascii="Courier New" w:hAnsi="Courier New" w:cs="Courier New"/>
                          <w:sz w:val="24"/>
                          <w:szCs w:val="24"/>
                        </w:rPr>
                        <w:t>LTBI</w:t>
                      </w:r>
                      <w:r>
                        <w:rPr>
                          <w:rFonts w:ascii="Courier New" w:hAnsi="Courier New" w:cs="Courier New"/>
                          <w:sz w:val="24"/>
                          <w:szCs w:val="24"/>
                          <w:lang w:val="en-US"/>
                        </w:rPr>
                        <w:t>).</w:t>
                      </w:r>
                    </w:p>
                    <w:p w14:paraId="08FAFF20" w14:textId="57AE6EB8" w:rsidR="00777DC3" w:rsidRPr="006054A3"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The intended use of this data is to</w:t>
                      </w:r>
                      <w:r>
                        <w:rPr>
                          <w:rFonts w:ascii="Courier New" w:hAnsi="Courier New" w:cs="Courier New"/>
                          <w:sz w:val="24"/>
                          <w:szCs w:val="24"/>
                          <w:lang w:val="en-US"/>
                        </w:rPr>
                        <w:t xml:space="preserve"> gain:</w:t>
                      </w:r>
                    </w:p>
                    <w:p w14:paraId="17DB943D" w14:textId="68E0EA98" w:rsidR="00777DC3" w:rsidRPr="002D6CFB"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A better understanding of the variances in knowledge, attitudes, beliefs, and misconceptions around</w:t>
                      </w:r>
                      <w:r>
                        <w:rPr>
                          <w:rFonts w:ascii="Courier New" w:hAnsi="Courier New" w:cs="Courier New"/>
                          <w:sz w:val="24"/>
                          <w:szCs w:val="24"/>
                          <w:lang w:val="en-US"/>
                        </w:rPr>
                        <w:t xml:space="preserve"> </w:t>
                      </w:r>
                      <w:r w:rsidRPr="002D6CFB">
                        <w:rPr>
                          <w:rFonts w:ascii="Courier New" w:hAnsi="Courier New" w:cs="Courier New"/>
                          <w:sz w:val="24"/>
                          <w:szCs w:val="24"/>
                        </w:rPr>
                        <w:t>LTBI across audience segments and geographic locations, as well as the motivators and barriers to getting tested and treated.</w:t>
                      </w:r>
                    </w:p>
                    <w:p w14:paraId="5DD2993D" w14:textId="5904AA1F" w:rsidR="00777DC3" w:rsidRPr="002D6CFB"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 xml:space="preserve">Insights into LTBI </w:t>
                      </w:r>
                      <w:r w:rsidR="00326D17" w:rsidRPr="002D6CFB">
                        <w:rPr>
                          <w:rFonts w:ascii="Courier New" w:hAnsi="Courier New" w:cs="Courier New"/>
                          <w:sz w:val="24"/>
                          <w:szCs w:val="24"/>
                        </w:rPr>
                        <w:t xml:space="preserve">terms (language, wording) </w:t>
                      </w:r>
                      <w:r w:rsidR="00326D17">
                        <w:rPr>
                          <w:rFonts w:ascii="Courier New" w:hAnsi="Courier New" w:cs="Courier New"/>
                          <w:sz w:val="24"/>
                          <w:szCs w:val="24"/>
                          <w:lang w:val="en-US"/>
                        </w:rPr>
                        <w:t xml:space="preserve">and </w:t>
                      </w:r>
                      <w:r w:rsidRPr="002D6CFB">
                        <w:rPr>
                          <w:rFonts w:ascii="Courier New" w:hAnsi="Courier New" w:cs="Courier New"/>
                          <w:sz w:val="24"/>
                          <w:szCs w:val="24"/>
                        </w:rPr>
                        <w:t>messages (facts, information, concepts) that are clear, effective, and motivating as well as the best received tone(s) for those messages.</w:t>
                      </w:r>
                    </w:p>
                    <w:p w14:paraId="134172EA" w14:textId="77777777" w:rsidR="008E3041" w:rsidRPr="003B2E65" w:rsidRDefault="00777DC3" w:rsidP="00DA2D8A">
                      <w:pPr>
                        <w:pStyle w:val="ListParagraph"/>
                        <w:numPr>
                          <w:ilvl w:val="1"/>
                          <w:numId w:val="44"/>
                        </w:numPr>
                        <w:spacing w:after="0" w:line="240" w:lineRule="auto"/>
                        <w:rPr>
                          <w:rFonts w:ascii="Courier New" w:hAnsi="Courier New" w:cs="Courier New"/>
                          <w:sz w:val="24"/>
                          <w:szCs w:val="24"/>
                        </w:rPr>
                      </w:pPr>
                      <w:r w:rsidRPr="002D6CFB">
                        <w:rPr>
                          <w:rFonts w:ascii="Courier New" w:hAnsi="Courier New" w:cs="Courier New"/>
                          <w:sz w:val="24"/>
                          <w:szCs w:val="24"/>
                        </w:rPr>
                        <w:t>Knowledge of audience-trusted health information sources, audience-seeking healthcare behavior (including where they obtain healthcare services), audience-preferred communication channels, and audience-preferred information material formats</w:t>
                      </w:r>
                      <w:r w:rsidR="008E3041">
                        <w:rPr>
                          <w:rFonts w:ascii="Courier New" w:hAnsi="Courier New" w:cs="Courier New"/>
                          <w:sz w:val="24"/>
                          <w:szCs w:val="24"/>
                          <w:lang w:val="en-US"/>
                        </w:rPr>
                        <w:t>.</w:t>
                      </w:r>
                    </w:p>
                    <w:p w14:paraId="167DD546" w14:textId="158F18A2" w:rsidR="00777DC3" w:rsidRDefault="008E3041"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T</w:t>
                      </w:r>
                      <w:r w:rsidR="00777DC3" w:rsidRPr="008E3041">
                        <w:rPr>
                          <w:rFonts w:ascii="Courier New" w:hAnsi="Courier New" w:cs="Courier New"/>
                          <w:sz w:val="24"/>
                          <w:szCs w:val="24"/>
                        </w:rPr>
                        <w:t>o</w:t>
                      </w:r>
                      <w:r w:rsidR="004359C7">
                        <w:rPr>
                          <w:rFonts w:ascii="Courier New" w:hAnsi="Courier New" w:cs="Courier New"/>
                          <w:sz w:val="24"/>
                          <w:szCs w:val="24"/>
                          <w:lang w:val="en-US"/>
                        </w:rPr>
                        <w:t xml:space="preserve"> </w:t>
                      </w:r>
                      <w:r>
                        <w:rPr>
                          <w:rFonts w:ascii="Courier New" w:hAnsi="Courier New" w:cs="Courier New"/>
                          <w:sz w:val="24"/>
                          <w:szCs w:val="24"/>
                          <w:lang w:val="en-US"/>
                        </w:rPr>
                        <w:t xml:space="preserve">use the above to </w:t>
                      </w:r>
                      <w:r w:rsidR="00777DC3" w:rsidRPr="008E3041">
                        <w:rPr>
                          <w:rFonts w:ascii="Courier New" w:hAnsi="Courier New" w:cs="Courier New"/>
                          <w:sz w:val="24"/>
                          <w:szCs w:val="24"/>
                        </w:rPr>
                        <w:t>ultimately develop and disseminate resources</w:t>
                      </w:r>
                      <w:r w:rsidR="00BB457A">
                        <w:rPr>
                          <w:rFonts w:ascii="Courier New" w:hAnsi="Courier New" w:cs="Courier New"/>
                          <w:sz w:val="24"/>
                          <w:szCs w:val="24"/>
                          <w:lang w:val="en-US"/>
                        </w:rPr>
                        <w:t xml:space="preserve"> (e.g., print materials, </w:t>
                      </w:r>
                      <w:r w:rsidR="000633CD">
                        <w:rPr>
                          <w:rFonts w:ascii="Courier New" w:hAnsi="Courier New" w:cs="Courier New"/>
                          <w:sz w:val="24"/>
                          <w:szCs w:val="24"/>
                          <w:lang w:val="en-US"/>
                        </w:rPr>
                        <w:t xml:space="preserve">educational materials, </w:t>
                      </w:r>
                      <w:r w:rsidR="00B23259">
                        <w:rPr>
                          <w:rFonts w:ascii="Courier New" w:hAnsi="Courier New" w:cs="Courier New"/>
                          <w:sz w:val="24"/>
                          <w:szCs w:val="24"/>
                          <w:lang w:val="en-US"/>
                        </w:rPr>
                        <w:t>radio/television PSAs</w:t>
                      </w:r>
                      <w:r w:rsidR="000633CD">
                        <w:rPr>
                          <w:rFonts w:ascii="Courier New" w:hAnsi="Courier New" w:cs="Courier New"/>
                          <w:sz w:val="24"/>
                          <w:szCs w:val="24"/>
                          <w:lang w:val="en-US"/>
                        </w:rPr>
                        <w:t xml:space="preserve">, </w:t>
                      </w:r>
                      <w:r w:rsidR="00BB457A">
                        <w:rPr>
                          <w:rFonts w:ascii="Courier New" w:hAnsi="Courier New" w:cs="Courier New"/>
                          <w:sz w:val="24"/>
                          <w:szCs w:val="24"/>
                          <w:lang w:val="en-US"/>
                        </w:rPr>
                        <w:t>online tools)</w:t>
                      </w:r>
                      <w:r w:rsidR="00777DC3" w:rsidRPr="008E3041">
                        <w:rPr>
                          <w:rFonts w:ascii="Courier New" w:hAnsi="Courier New" w:cs="Courier New"/>
                          <w:sz w:val="24"/>
                          <w:szCs w:val="24"/>
                        </w:rPr>
                        <w:t xml:space="preserve"> tailored to and aimed at educating </w:t>
                      </w:r>
                      <w:r w:rsidR="000633CD">
                        <w:rPr>
                          <w:rFonts w:ascii="Courier New" w:hAnsi="Courier New" w:cs="Courier New"/>
                          <w:sz w:val="24"/>
                          <w:szCs w:val="24"/>
                          <w:lang w:val="en-US"/>
                        </w:rPr>
                        <w:t xml:space="preserve">a broad </w:t>
                      </w:r>
                      <w:r w:rsidR="00777DC3" w:rsidRPr="008E3041">
                        <w:rPr>
                          <w:rFonts w:ascii="Courier New" w:hAnsi="Courier New" w:cs="Courier New"/>
                          <w:sz w:val="24"/>
                          <w:szCs w:val="24"/>
                        </w:rPr>
                        <w:t>population at high risk for tuberculosis</w:t>
                      </w:r>
                      <w:r>
                        <w:rPr>
                          <w:rFonts w:ascii="Courier New" w:hAnsi="Courier New" w:cs="Courier New"/>
                          <w:sz w:val="24"/>
                          <w:szCs w:val="24"/>
                          <w:lang w:val="en-US"/>
                        </w:rPr>
                        <w:t xml:space="preserve"> through </w:t>
                      </w:r>
                      <w:r w:rsidR="007C7059">
                        <w:rPr>
                          <w:rFonts w:ascii="Courier New" w:hAnsi="Courier New" w:cs="Courier New"/>
                          <w:sz w:val="24"/>
                          <w:szCs w:val="24"/>
                          <w:lang w:val="en-US"/>
                        </w:rPr>
                        <w:t xml:space="preserve">CDC tuberculosis </w:t>
                      </w:r>
                      <w:r w:rsidR="00F00930">
                        <w:rPr>
                          <w:rFonts w:ascii="Courier New" w:hAnsi="Courier New" w:cs="Courier New"/>
                          <w:sz w:val="24"/>
                          <w:szCs w:val="24"/>
                          <w:lang w:val="en-US"/>
                        </w:rPr>
                        <w:t>resources</w:t>
                      </w:r>
                      <w:r w:rsidR="007C7059">
                        <w:rPr>
                          <w:rFonts w:ascii="Courier New" w:hAnsi="Courier New" w:cs="Courier New"/>
                          <w:sz w:val="24"/>
                          <w:szCs w:val="24"/>
                          <w:lang w:val="en-US"/>
                        </w:rPr>
                        <w:t xml:space="preserve"> and through </w:t>
                      </w:r>
                      <w:r>
                        <w:rPr>
                          <w:rFonts w:ascii="Courier New" w:hAnsi="Courier New" w:cs="Courier New"/>
                          <w:sz w:val="24"/>
                          <w:szCs w:val="24"/>
                          <w:lang w:val="en-US"/>
                        </w:rPr>
                        <w:t>a</w:t>
                      </w:r>
                      <w:r w:rsidR="00952F73">
                        <w:rPr>
                          <w:rFonts w:ascii="Courier New" w:hAnsi="Courier New" w:cs="Courier New"/>
                          <w:sz w:val="24"/>
                          <w:szCs w:val="24"/>
                          <w:lang w:val="en-US"/>
                        </w:rPr>
                        <w:t xml:space="preserve"> </w:t>
                      </w:r>
                      <w:r w:rsidR="006B51E0">
                        <w:rPr>
                          <w:rFonts w:ascii="Courier New" w:hAnsi="Courier New" w:cs="Courier New"/>
                          <w:sz w:val="24"/>
                          <w:szCs w:val="24"/>
                          <w:lang w:val="en-US"/>
                        </w:rPr>
                        <w:t>national</w:t>
                      </w:r>
                      <w:r w:rsidR="00427819">
                        <w:rPr>
                          <w:rFonts w:ascii="Courier New" w:hAnsi="Courier New" w:cs="Courier New"/>
                          <w:sz w:val="24"/>
                          <w:szCs w:val="24"/>
                          <w:lang w:val="en-US"/>
                        </w:rPr>
                        <w:t xml:space="preserve"> health promotion</w:t>
                      </w:r>
                      <w:r>
                        <w:rPr>
                          <w:rFonts w:ascii="Courier New" w:hAnsi="Courier New" w:cs="Courier New"/>
                          <w:sz w:val="24"/>
                          <w:szCs w:val="24"/>
                          <w:lang w:val="en-US"/>
                        </w:rPr>
                        <w:t xml:space="preserve"> communications campaign</w:t>
                      </w:r>
                      <w:r w:rsidR="00777DC3" w:rsidRPr="002D6CFB">
                        <w:rPr>
                          <w:rFonts w:ascii="Courier New" w:hAnsi="Courier New" w:cs="Courier New"/>
                          <w:sz w:val="24"/>
                          <w:szCs w:val="24"/>
                        </w:rPr>
                        <w:t>.</w:t>
                      </w:r>
                    </w:p>
                    <w:p w14:paraId="36A930F4" w14:textId="224E38EE" w:rsidR="009E1AD2" w:rsidRDefault="009E1AD2"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 xml:space="preserve">To use the above to develop oral presentations and publications aimed at communicating key findings to relevant stakeholders and leaders in the field—at the national level. </w:t>
                      </w:r>
                    </w:p>
                    <w:p w14:paraId="26EA6662" w14:textId="53D49662" w:rsidR="00333079" w:rsidRPr="00DA2D8A" w:rsidRDefault="00333079"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To use the above</w:t>
                      </w:r>
                      <w:r w:rsidR="002B28D4">
                        <w:rPr>
                          <w:rFonts w:ascii="Courier New" w:hAnsi="Courier New" w:cs="Courier New"/>
                          <w:sz w:val="24"/>
                          <w:szCs w:val="24"/>
                          <w:lang w:val="en-US"/>
                        </w:rPr>
                        <w:t>, in conjunction with other information,</w:t>
                      </w:r>
                      <w:r>
                        <w:rPr>
                          <w:rFonts w:ascii="Courier New" w:hAnsi="Courier New" w:cs="Courier New"/>
                          <w:sz w:val="24"/>
                          <w:szCs w:val="24"/>
                          <w:lang w:val="en-US"/>
                        </w:rPr>
                        <w:t xml:space="preserve"> to </w:t>
                      </w:r>
                      <w:r w:rsidR="000633CD">
                        <w:rPr>
                          <w:rFonts w:ascii="Courier New" w:hAnsi="Courier New" w:cs="Courier New"/>
                          <w:sz w:val="24"/>
                          <w:szCs w:val="24"/>
                          <w:lang w:val="en-US"/>
                        </w:rPr>
                        <w:t>enhance</w:t>
                      </w:r>
                      <w:r w:rsidR="00975141">
                        <w:rPr>
                          <w:rFonts w:ascii="Courier New" w:hAnsi="Courier New" w:cs="Courier New"/>
                          <w:sz w:val="24"/>
                          <w:szCs w:val="24"/>
                          <w:lang w:val="en-US"/>
                        </w:rPr>
                        <w:t xml:space="preserve"> LTBI</w:t>
                      </w:r>
                      <w:r>
                        <w:rPr>
                          <w:rFonts w:ascii="Courier New" w:hAnsi="Courier New" w:cs="Courier New"/>
                          <w:sz w:val="24"/>
                          <w:szCs w:val="24"/>
                          <w:lang w:val="en-US"/>
                        </w:rPr>
                        <w:t xml:space="preserve"> </w:t>
                      </w:r>
                      <w:r w:rsidR="009C1C76">
                        <w:rPr>
                          <w:rFonts w:ascii="Courier New" w:hAnsi="Courier New" w:cs="Courier New"/>
                          <w:sz w:val="24"/>
                          <w:szCs w:val="24"/>
                          <w:lang w:val="en-US"/>
                        </w:rPr>
                        <w:t>surveillance</w:t>
                      </w:r>
                      <w:r w:rsidR="003B2E65">
                        <w:rPr>
                          <w:rFonts w:ascii="Courier New" w:hAnsi="Courier New" w:cs="Courier New"/>
                          <w:sz w:val="24"/>
                          <w:szCs w:val="24"/>
                          <w:lang w:val="en-US"/>
                        </w:rPr>
                        <w:t xml:space="preserve"> </w:t>
                      </w:r>
                      <w:r w:rsidR="00326D17">
                        <w:rPr>
                          <w:rFonts w:ascii="Courier New" w:hAnsi="Courier New" w:cs="Courier New"/>
                          <w:sz w:val="24"/>
                          <w:szCs w:val="24"/>
                          <w:lang w:val="en-US"/>
                        </w:rPr>
                        <w:t xml:space="preserve">strategies </w:t>
                      </w:r>
                      <w:r w:rsidR="00975141">
                        <w:rPr>
                          <w:rFonts w:ascii="Courier New" w:hAnsi="Courier New" w:cs="Courier New"/>
                          <w:sz w:val="24"/>
                          <w:szCs w:val="24"/>
                          <w:lang w:val="en-US"/>
                        </w:rPr>
                        <w:t>to monitor changes in disease epidemiology</w:t>
                      </w:r>
                      <w:r w:rsidR="009C1C76">
                        <w:rPr>
                          <w:rFonts w:ascii="Courier New" w:hAnsi="Courier New" w:cs="Courier New"/>
                          <w:sz w:val="24"/>
                          <w:szCs w:val="24"/>
                          <w:lang w:val="en-US"/>
                        </w:rPr>
                        <w:t>.</w:t>
                      </w:r>
                    </w:p>
                    <w:p w14:paraId="201A26D3" w14:textId="1756CF1F"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 xml:space="preserve">The method that will be used for data collection is </w:t>
                      </w:r>
                      <w:r w:rsidRPr="00B37037">
                        <w:rPr>
                          <w:rFonts w:ascii="Courier New" w:hAnsi="Courier New" w:cs="Courier New"/>
                          <w:sz w:val="24"/>
                          <w:szCs w:val="24"/>
                          <w:lang w:val="en-US"/>
                        </w:rPr>
                        <w:t>focus groups</w:t>
                      </w:r>
                      <w:r w:rsidRPr="00B37037">
                        <w:rPr>
                          <w:rFonts w:ascii="Courier New" w:hAnsi="Courier New" w:cs="Courier New"/>
                          <w:sz w:val="24"/>
                          <w:szCs w:val="24"/>
                        </w:rPr>
                        <w:t xml:space="preserve">. </w:t>
                      </w:r>
                    </w:p>
                    <w:p w14:paraId="19D4B9FB" w14:textId="77777777"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rPr>
                        <w:t>The subpopulation to be studied</w:t>
                      </w:r>
                      <w:r w:rsidRPr="00B37037">
                        <w:rPr>
                          <w:rFonts w:ascii="Courier New" w:hAnsi="Courier New" w:cs="Courier New"/>
                          <w:sz w:val="24"/>
                          <w:szCs w:val="24"/>
                          <w:lang w:val="en-US"/>
                        </w:rPr>
                        <w:t xml:space="preserve"> are up</w:t>
                      </w:r>
                      <w:r w:rsidRPr="00B37037">
                        <w:rPr>
                          <w:rFonts w:ascii="Courier New" w:hAnsi="Courier New" w:cs="Courier New"/>
                          <w:sz w:val="24"/>
                          <w:szCs w:val="24"/>
                        </w:rPr>
                        <w:t xml:space="preserve"> to </w:t>
                      </w:r>
                      <w:r w:rsidRPr="00B37037">
                        <w:rPr>
                          <w:rFonts w:ascii="Courier New" w:hAnsi="Courier New" w:cs="Courier New"/>
                          <w:sz w:val="24"/>
                          <w:szCs w:val="24"/>
                          <w:lang w:val="en-US"/>
                        </w:rPr>
                        <w:t>135</w:t>
                      </w:r>
                      <w:r w:rsidRPr="00B37037">
                        <w:rPr>
                          <w:rFonts w:ascii="Courier New" w:hAnsi="Courier New" w:cs="Courier New"/>
                          <w:sz w:val="24"/>
                          <w:szCs w:val="24"/>
                        </w:rPr>
                        <w:t xml:space="preserve"> individuals, including</w:t>
                      </w:r>
                      <w:r w:rsidRPr="00B37037">
                        <w:rPr>
                          <w:rFonts w:ascii="Courier New" w:hAnsi="Courier New" w:cs="Courier New"/>
                          <w:sz w:val="24"/>
                          <w:szCs w:val="24"/>
                          <w:lang w:val="en-US"/>
                        </w:rPr>
                        <w:t>:</w:t>
                      </w:r>
                    </w:p>
                    <w:p w14:paraId="0769F21A" w14:textId="680F3E22"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Mexico</w:t>
                      </w:r>
                      <w:r w:rsidRPr="00B37037">
                        <w:rPr>
                          <w:rFonts w:ascii="Courier New" w:hAnsi="Courier New" w:cs="Courier New"/>
                          <w:sz w:val="24"/>
                          <w:szCs w:val="24"/>
                          <w:lang w:val="en-US"/>
                        </w:rPr>
                        <w:t>;</w:t>
                      </w:r>
                    </w:p>
                    <w:p w14:paraId="5719DFC8" w14:textId="5F319B98"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the Philippines</w:t>
                      </w:r>
                      <w:r w:rsidRPr="00B37037">
                        <w:rPr>
                          <w:rFonts w:ascii="Courier New" w:hAnsi="Courier New" w:cs="Courier New"/>
                          <w:sz w:val="24"/>
                          <w:szCs w:val="24"/>
                          <w:lang w:val="en-US"/>
                        </w:rPr>
                        <w:t>;</w:t>
                      </w:r>
                    </w:p>
                    <w:p w14:paraId="5E5A4D99" w14:textId="717BC210"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India</w:t>
                      </w:r>
                      <w:r w:rsidRPr="00B37037">
                        <w:rPr>
                          <w:rFonts w:ascii="Courier New" w:hAnsi="Courier New" w:cs="Courier New"/>
                          <w:sz w:val="24"/>
                          <w:szCs w:val="24"/>
                          <w:lang w:val="en-US"/>
                        </w:rPr>
                        <w:t>;</w:t>
                      </w:r>
                    </w:p>
                    <w:p w14:paraId="5ECFE1E5" w14:textId="77777777" w:rsidR="00777DC3" w:rsidRPr="00DA2D8A" w:rsidRDefault="00777DC3" w:rsidP="00DA2D8A">
                      <w:pPr>
                        <w:pStyle w:val="ListParagraph"/>
                        <w:numPr>
                          <w:ilvl w:val="1"/>
                          <w:numId w:val="44"/>
                        </w:numPr>
                        <w:spacing w:after="0" w:line="240" w:lineRule="auto"/>
                        <w:rPr>
                          <w:rFonts w:ascii="Courier New" w:hAnsi="Courier New" w:cs="Courier New"/>
                          <w:sz w:val="24"/>
                          <w:szCs w:val="24"/>
                        </w:rPr>
                      </w:pPr>
                      <w:r w:rsidRPr="00B37037">
                        <w:rPr>
                          <w:rFonts w:ascii="Courier New" w:hAnsi="Courier New" w:cs="Courier New"/>
                          <w:sz w:val="24"/>
                          <w:szCs w:val="24"/>
                          <w:lang w:val="en-US"/>
                        </w:rPr>
                        <w:t xml:space="preserve">18 individuals who </w:t>
                      </w:r>
                      <w:r>
                        <w:rPr>
                          <w:rFonts w:ascii="Courier New" w:hAnsi="Courier New" w:cs="Courier New"/>
                          <w:sz w:val="24"/>
                          <w:szCs w:val="24"/>
                          <w:lang w:val="en-US"/>
                        </w:rPr>
                        <w:t>were born in Guatemala</w:t>
                      </w:r>
                      <w:r w:rsidRPr="00B37037">
                        <w:rPr>
                          <w:rFonts w:ascii="Courier New" w:hAnsi="Courier New" w:cs="Courier New"/>
                          <w:sz w:val="24"/>
                          <w:szCs w:val="24"/>
                          <w:lang w:val="en-US"/>
                        </w:rPr>
                        <w:t>;</w:t>
                      </w:r>
                    </w:p>
                    <w:p w14:paraId="297281A4" w14:textId="55F33174"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18 individuals who were born in China</w:t>
                      </w:r>
                      <w:r w:rsidRPr="00B37037">
                        <w:rPr>
                          <w:rFonts w:ascii="Courier New" w:hAnsi="Courier New" w:cs="Courier New"/>
                          <w:sz w:val="24"/>
                          <w:szCs w:val="24"/>
                          <w:lang w:val="en-US"/>
                        </w:rPr>
                        <w:t xml:space="preserve"> and</w:t>
                      </w:r>
                    </w:p>
                    <w:p w14:paraId="265028F9" w14:textId="3779A879" w:rsidR="00777DC3" w:rsidRPr="00B37037" w:rsidRDefault="00777DC3" w:rsidP="00DA2D8A">
                      <w:pPr>
                        <w:pStyle w:val="ListParagraph"/>
                        <w:numPr>
                          <w:ilvl w:val="1"/>
                          <w:numId w:val="44"/>
                        </w:numPr>
                        <w:spacing w:after="0" w:line="240" w:lineRule="auto"/>
                        <w:rPr>
                          <w:rFonts w:ascii="Courier New" w:hAnsi="Courier New" w:cs="Courier New"/>
                          <w:sz w:val="24"/>
                          <w:szCs w:val="24"/>
                        </w:rPr>
                      </w:pPr>
                      <w:r>
                        <w:rPr>
                          <w:rFonts w:ascii="Courier New" w:hAnsi="Courier New" w:cs="Courier New"/>
                          <w:sz w:val="24"/>
                          <w:szCs w:val="24"/>
                          <w:lang w:val="en-US"/>
                        </w:rPr>
                        <w:t>18</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Vietnam</w:t>
                      </w:r>
                      <w:r w:rsidRPr="00B37037">
                        <w:rPr>
                          <w:rFonts w:ascii="Courier New" w:hAnsi="Courier New" w:cs="Courier New"/>
                          <w:sz w:val="24"/>
                          <w:szCs w:val="24"/>
                        </w:rPr>
                        <w:t xml:space="preserve">. </w:t>
                      </w:r>
                    </w:p>
                    <w:p w14:paraId="301A35A4" w14:textId="6812AA6D" w:rsidR="00777DC3" w:rsidRPr="00B37037" w:rsidRDefault="00777DC3" w:rsidP="00DA2D8A">
                      <w:pPr>
                        <w:pStyle w:val="ListParagraph"/>
                        <w:numPr>
                          <w:ilvl w:val="0"/>
                          <w:numId w:val="44"/>
                        </w:numPr>
                        <w:spacing w:after="0" w:line="240" w:lineRule="auto"/>
                        <w:rPr>
                          <w:rFonts w:ascii="Courier New" w:hAnsi="Courier New" w:cs="Courier New"/>
                          <w:sz w:val="24"/>
                          <w:szCs w:val="24"/>
                        </w:rPr>
                      </w:pPr>
                      <w:r w:rsidRPr="00B37037">
                        <w:rPr>
                          <w:rFonts w:ascii="Courier New" w:hAnsi="Courier New" w:cs="Courier New"/>
                          <w:sz w:val="24"/>
                          <w:szCs w:val="24"/>
                          <w:lang w:val="en-US"/>
                        </w:rPr>
                        <w:t>Qualitative data collected for this project will be analyzed using the qualitative analysis tool, Atlas.ti</w:t>
                      </w:r>
                      <w:r w:rsidRPr="00B37037">
                        <w:rPr>
                          <w:rFonts w:ascii="Courier New" w:hAnsi="Courier New" w:cs="Courier New"/>
                          <w:sz w:val="24"/>
                          <w:szCs w:val="24"/>
                        </w:rPr>
                        <w:t>.</w:t>
                      </w:r>
                    </w:p>
                  </w:txbxContent>
                </v:textbox>
                <w10:wrap type="square"/>
              </v:shape>
            </w:pict>
          </mc:Fallback>
        </mc:AlternateContent>
      </w:r>
      <w:r w:rsidR="00BC5334" w:rsidRPr="00D96D9E">
        <w:rPr>
          <w:rFonts w:ascii="Courier New" w:hAnsi="Courier New" w:cs="Courier New"/>
          <w:sz w:val="24"/>
          <w:szCs w:val="24"/>
        </w:rPr>
        <w:t xml:space="preserve"> </w:t>
      </w:r>
      <w:r w:rsidR="00DA4CA4" w:rsidRPr="00D96D9E">
        <w:rPr>
          <w:rFonts w:ascii="Courier New" w:hAnsi="Courier New" w:cs="Courier New"/>
          <w:sz w:val="24"/>
          <w:szCs w:val="24"/>
        </w:rPr>
        <w:t>A.</w:t>
      </w:r>
      <w:r w:rsidR="00EE1F29" w:rsidRPr="00D96D9E">
        <w:rPr>
          <w:rFonts w:ascii="Courier New" w:hAnsi="Courier New" w:cs="Courier New"/>
          <w:sz w:val="24"/>
          <w:szCs w:val="24"/>
        </w:rPr>
        <w:t xml:space="preserve"> </w:t>
      </w:r>
      <w:r w:rsidR="00453318" w:rsidRPr="00D96D9E">
        <w:rPr>
          <w:rFonts w:ascii="Courier New" w:hAnsi="Courier New" w:cs="Courier New"/>
          <w:sz w:val="24"/>
          <w:szCs w:val="24"/>
        </w:rPr>
        <w:tab/>
      </w:r>
      <w:r w:rsidR="00DA4CA4" w:rsidRPr="00D96D9E">
        <w:rPr>
          <w:rFonts w:ascii="Courier New" w:hAnsi="Courier New" w:cs="Courier New"/>
          <w:sz w:val="24"/>
          <w:szCs w:val="24"/>
        </w:rPr>
        <w:t>Justification</w:t>
      </w:r>
      <w:r w:rsidR="00EE1F29" w:rsidRPr="00D96D9E">
        <w:rPr>
          <w:rFonts w:ascii="Courier New" w:hAnsi="Courier New" w:cs="Courier New"/>
          <w:sz w:val="24"/>
          <w:szCs w:val="24"/>
        </w:rPr>
        <w:t xml:space="preserve"> </w:t>
      </w:r>
    </w:p>
    <w:p w14:paraId="03EAA474" w14:textId="77777777" w:rsidR="002B4043" w:rsidRPr="00D96D9E" w:rsidRDefault="002B4043" w:rsidP="002B4043">
      <w:pPr>
        <w:rPr>
          <w:rFonts w:ascii="Courier New" w:hAnsi="Courier New" w:cs="Courier New"/>
        </w:rPr>
      </w:pPr>
    </w:p>
    <w:p w14:paraId="5BB3B527" w14:textId="17206C01" w:rsidR="002B4043" w:rsidRPr="00097CFF" w:rsidRDefault="002B4043" w:rsidP="002B4043">
      <w:pPr>
        <w:pStyle w:val="ListParagraph"/>
        <w:numPr>
          <w:ilvl w:val="0"/>
          <w:numId w:val="43"/>
        </w:numPr>
        <w:rPr>
          <w:rFonts w:ascii="Courier New" w:hAnsi="Courier New" w:cs="Courier New"/>
          <w:b/>
          <w:sz w:val="24"/>
          <w:szCs w:val="24"/>
        </w:rPr>
      </w:pPr>
      <w:r w:rsidRPr="00097CFF">
        <w:rPr>
          <w:rFonts w:ascii="Courier New" w:hAnsi="Courier New" w:cs="Courier New"/>
          <w:b/>
          <w:sz w:val="24"/>
          <w:szCs w:val="24"/>
        </w:rPr>
        <w:t>Circumstances Making the Collection of Information Necessary</w:t>
      </w:r>
    </w:p>
    <w:p w14:paraId="1E4A07AD" w14:textId="41956551" w:rsidR="007B5EE3" w:rsidRDefault="007A55C4" w:rsidP="00CF3992">
      <w:pPr>
        <w:tabs>
          <w:tab w:val="left" w:pos="4680"/>
        </w:tabs>
        <w:rPr>
          <w:rFonts w:ascii="Courier New" w:hAnsi="Courier New" w:cs="Courier New"/>
        </w:rPr>
      </w:pPr>
      <w:bookmarkStart w:id="3" w:name="_Toc235958535"/>
      <w:bookmarkEnd w:id="1"/>
      <w:bookmarkEnd w:id="2"/>
      <w:r w:rsidRPr="00D96D9E">
        <w:rPr>
          <w:rFonts w:ascii="Courier New" w:hAnsi="Courier New" w:cs="Courier New"/>
        </w:rPr>
        <w:t xml:space="preserve">The </w:t>
      </w:r>
      <w:r>
        <w:rPr>
          <w:rFonts w:ascii="Courier New" w:hAnsi="Courier New" w:cs="Courier New"/>
        </w:rPr>
        <w:t xml:space="preserve">Centers for Disease Control and Prevention (CDC) </w:t>
      </w:r>
      <w:r w:rsidRPr="004A0849">
        <w:rPr>
          <w:rFonts w:ascii="Courier New" w:hAnsi="Courier New" w:cs="Courier New"/>
        </w:rPr>
        <w:t xml:space="preserve">National Center for HIV/AIDS, Viral Hepatitis, STD, and TB Prevention </w:t>
      </w:r>
      <w:r>
        <w:rPr>
          <w:rFonts w:ascii="Courier New" w:hAnsi="Courier New" w:cs="Courier New"/>
        </w:rPr>
        <w:t>(</w:t>
      </w:r>
      <w:r w:rsidRPr="00D96D9E">
        <w:rPr>
          <w:rFonts w:ascii="Courier New" w:hAnsi="Courier New" w:cs="Courier New"/>
        </w:rPr>
        <w:t>NCHHSTP</w:t>
      </w:r>
      <w:r>
        <w:rPr>
          <w:rFonts w:ascii="Courier New" w:hAnsi="Courier New" w:cs="Courier New"/>
        </w:rPr>
        <w:t>)</w:t>
      </w:r>
      <w:r w:rsidRPr="00D96D9E">
        <w:rPr>
          <w:rFonts w:ascii="Courier New" w:hAnsi="Courier New" w:cs="Courier New"/>
        </w:rPr>
        <w:t xml:space="preserve"> </w:t>
      </w:r>
      <w:r w:rsidRPr="004A0849">
        <w:rPr>
          <w:rFonts w:ascii="Courier New" w:hAnsi="Courier New" w:cs="Courier New"/>
        </w:rPr>
        <w:t xml:space="preserve">Division of </w:t>
      </w:r>
      <w:r w:rsidR="004F496D">
        <w:rPr>
          <w:rFonts w:ascii="Courier New" w:hAnsi="Courier New" w:cs="Courier New"/>
        </w:rPr>
        <w:t>Tuberculosis Elimination (DTBE)</w:t>
      </w:r>
      <w:r w:rsidRPr="00D96D9E">
        <w:rPr>
          <w:rFonts w:ascii="Courier New" w:hAnsi="Courier New" w:cs="Courier New"/>
        </w:rPr>
        <w:t xml:space="preserve"> is requesting approval for </w:t>
      </w:r>
      <w:r>
        <w:rPr>
          <w:rFonts w:ascii="Courier New" w:hAnsi="Courier New" w:cs="Courier New"/>
        </w:rPr>
        <w:t>a new</w:t>
      </w:r>
      <w:r w:rsidRPr="00D96D9E">
        <w:rPr>
          <w:rFonts w:ascii="Courier New" w:hAnsi="Courier New" w:cs="Courier New"/>
        </w:rPr>
        <w:t xml:space="preserve"> data collection titled, “</w:t>
      </w:r>
      <w:r>
        <w:rPr>
          <w:rFonts w:ascii="Courier New" w:hAnsi="Courier New" w:cs="Courier New"/>
        </w:rPr>
        <w:t xml:space="preserve">Health Communication Message Testing on </w:t>
      </w:r>
      <w:r w:rsidR="00CF3992">
        <w:rPr>
          <w:rFonts w:ascii="Courier New" w:hAnsi="Courier New" w:cs="Courier New"/>
        </w:rPr>
        <w:t>Tuberculosis</w:t>
      </w:r>
      <w:r>
        <w:rPr>
          <w:rFonts w:ascii="Courier New" w:hAnsi="Courier New" w:cs="Courier New"/>
        </w:rPr>
        <w:t>—</w:t>
      </w:r>
      <w:r w:rsidR="00CF3992" w:rsidRPr="00CF3992">
        <w:rPr>
          <w:rFonts w:ascii="Courier New" w:hAnsi="Courier New" w:cs="Courier New"/>
        </w:rPr>
        <w:t>Centers for Disease Control and Prevention</w:t>
      </w:r>
      <w:r w:rsidR="00933647">
        <w:rPr>
          <w:rFonts w:ascii="Courier New" w:hAnsi="Courier New" w:cs="Courier New"/>
        </w:rPr>
        <w:t xml:space="preserve">, </w:t>
      </w:r>
      <w:r w:rsidR="00933647" w:rsidRPr="00CF3992">
        <w:rPr>
          <w:rFonts w:ascii="Courier New" w:hAnsi="Courier New" w:cs="Courier New"/>
        </w:rPr>
        <w:t>Division of Tuberculosis Elimination,</w:t>
      </w:r>
      <w:r w:rsidRPr="00D96D9E">
        <w:rPr>
          <w:rFonts w:ascii="Courier New" w:hAnsi="Courier New" w:cs="Courier New"/>
        </w:rPr>
        <w:t>” under the OMB approved Generic Clearance</w:t>
      </w:r>
      <w:r>
        <w:rPr>
          <w:rFonts w:ascii="Courier New" w:hAnsi="Courier New" w:cs="Courier New"/>
        </w:rPr>
        <w:t xml:space="preserve"> titled </w:t>
      </w:r>
      <w:r w:rsidRPr="004A0849">
        <w:rPr>
          <w:rFonts w:ascii="Courier New" w:hAnsi="Courier New" w:cs="Courier New"/>
        </w:rPr>
        <w:t xml:space="preserve">“Formative Research and Tool Development” (OMB #0920-0840 exp. 10/31/2021). This </w:t>
      </w:r>
      <w:r>
        <w:rPr>
          <w:rFonts w:ascii="Courier New" w:hAnsi="Courier New" w:cs="Courier New"/>
        </w:rPr>
        <w:t>new</w:t>
      </w:r>
      <w:r w:rsidRPr="004A0849">
        <w:rPr>
          <w:rFonts w:ascii="Courier New" w:hAnsi="Courier New" w:cs="Courier New"/>
        </w:rPr>
        <w:t xml:space="preserve"> request falls under the larger generic clearance umbrella as it is a form of formative research that is being used to inform the NCHHSTP</w:t>
      </w:r>
      <w:r>
        <w:rPr>
          <w:rFonts w:ascii="Courier New" w:hAnsi="Courier New" w:cs="Courier New"/>
        </w:rPr>
        <w:t xml:space="preserve"> </w:t>
      </w:r>
      <w:r w:rsidR="00AB1131">
        <w:rPr>
          <w:rFonts w:ascii="Courier New" w:hAnsi="Courier New" w:cs="Courier New"/>
        </w:rPr>
        <w:t>DTBE</w:t>
      </w:r>
      <w:r>
        <w:rPr>
          <w:rFonts w:ascii="Courier New" w:hAnsi="Courier New" w:cs="Courier New"/>
        </w:rPr>
        <w:t xml:space="preserve">’s </w:t>
      </w:r>
      <w:r w:rsidRPr="004A0849">
        <w:rPr>
          <w:rFonts w:ascii="Courier New" w:hAnsi="Courier New" w:cs="Courier New"/>
        </w:rPr>
        <w:t xml:space="preserve">future communication efforts. </w:t>
      </w:r>
      <w:r w:rsidR="00F62E6C">
        <w:rPr>
          <w:rFonts w:ascii="Courier New" w:hAnsi="Courier New" w:cs="Courier New"/>
        </w:rPr>
        <w:t xml:space="preserve">Conducting </w:t>
      </w:r>
      <w:r w:rsidR="00E35D7E">
        <w:rPr>
          <w:rFonts w:ascii="Courier New" w:hAnsi="Courier New" w:cs="Courier New"/>
        </w:rPr>
        <w:t>this data collection activity</w:t>
      </w:r>
      <w:r w:rsidR="00F62E6C" w:rsidRPr="00D96D9E">
        <w:rPr>
          <w:rFonts w:ascii="Courier New" w:hAnsi="Courier New" w:cs="Courier New"/>
        </w:rPr>
        <w:t xml:space="preserve"> will add to CDC’s knowledge of</w:t>
      </w:r>
      <w:r w:rsidR="00F62E6C">
        <w:rPr>
          <w:rFonts w:ascii="Courier New" w:hAnsi="Courier New" w:cs="Courier New"/>
        </w:rPr>
        <w:t xml:space="preserve"> the most effective way to write</w:t>
      </w:r>
      <w:r w:rsidR="00F62E6C" w:rsidRPr="00D96D9E">
        <w:rPr>
          <w:rFonts w:ascii="Courier New" w:hAnsi="Courier New" w:cs="Courier New"/>
        </w:rPr>
        <w:t xml:space="preserve"> </w:t>
      </w:r>
      <w:r w:rsidR="00F62E6C">
        <w:rPr>
          <w:rFonts w:ascii="Courier New" w:hAnsi="Courier New" w:cs="Courier New"/>
        </w:rPr>
        <w:t>Latent Tuberculosis Infection (LTBI) messages</w:t>
      </w:r>
      <w:r w:rsidR="00920B75">
        <w:rPr>
          <w:rFonts w:ascii="Courier New" w:hAnsi="Courier New" w:cs="Courier New"/>
        </w:rPr>
        <w:t>/information</w:t>
      </w:r>
      <w:r w:rsidR="00F62E6C" w:rsidRPr="00D96D9E">
        <w:rPr>
          <w:rFonts w:ascii="Courier New" w:hAnsi="Courier New" w:cs="Courier New"/>
        </w:rPr>
        <w:t xml:space="preserve">. </w:t>
      </w:r>
    </w:p>
    <w:p w14:paraId="39B99575" w14:textId="77777777" w:rsidR="007B5EE3" w:rsidRDefault="007B5EE3" w:rsidP="00F62E6C">
      <w:pPr>
        <w:pStyle w:val="aBodyText"/>
        <w:rPr>
          <w:rFonts w:ascii="Courier New" w:hAnsi="Courier New" w:cs="Courier New"/>
        </w:rPr>
      </w:pPr>
    </w:p>
    <w:p w14:paraId="2FE5B58D" w14:textId="5157DEAD" w:rsidR="007B5EE3" w:rsidRPr="002D6CFB" w:rsidRDefault="007B5EE3" w:rsidP="007B5EE3">
      <w:pPr>
        <w:rPr>
          <w:rFonts w:ascii="Courier New" w:hAnsi="Courier New" w:cs="Courier New"/>
        </w:rPr>
      </w:pPr>
      <w:r w:rsidRPr="002D6CFB">
        <w:rPr>
          <w:rFonts w:ascii="Courier New" w:hAnsi="Courier New" w:cs="Courier New"/>
        </w:rPr>
        <w:t>CDC’s</w:t>
      </w:r>
      <w:r w:rsidR="00933647">
        <w:rPr>
          <w:rFonts w:ascii="Courier New" w:hAnsi="Courier New" w:cs="Courier New"/>
        </w:rPr>
        <w:t xml:space="preserve"> </w:t>
      </w:r>
      <w:r w:rsidRPr="002D6CFB">
        <w:rPr>
          <w:rFonts w:ascii="Courier New" w:hAnsi="Courier New" w:cs="Courier New"/>
        </w:rPr>
        <w:t>DTBE</w:t>
      </w:r>
      <w:r w:rsidR="00933647">
        <w:rPr>
          <w:rFonts w:ascii="Courier New" w:hAnsi="Courier New" w:cs="Courier New"/>
        </w:rPr>
        <w:t xml:space="preserve"> </w:t>
      </w:r>
      <w:r w:rsidRPr="002D6CFB">
        <w:rPr>
          <w:rFonts w:ascii="Courier New" w:hAnsi="Courier New" w:cs="Courier New"/>
        </w:rPr>
        <w:t>is the division responsible for preventing, controlling, and, ultimately, eliminating TB in the U.S.—a critical and multifaceted task that is vital to our nation’s health. Key strategies for reaching elimination status include educating high-risk populations about LTBI and the progression to TB disease; encouraging LTBI testing; getting those who do test positive for LTBI into treatment; and ensuring they adhere to their treatment. In the past, the CDC focused on finding and treating active TB cases. The focus now is prevention by testing for LTBI.</w:t>
      </w:r>
    </w:p>
    <w:p w14:paraId="1A72C129" w14:textId="77777777" w:rsidR="007B5EE3" w:rsidRPr="002D6CFB" w:rsidRDefault="007B5EE3" w:rsidP="007B5EE3">
      <w:pPr>
        <w:rPr>
          <w:rFonts w:ascii="Courier New" w:hAnsi="Courier New" w:cs="Courier New"/>
        </w:rPr>
      </w:pPr>
    </w:p>
    <w:p w14:paraId="3F68FAB1" w14:textId="77777777" w:rsidR="007B5EE3" w:rsidRPr="002D6CFB" w:rsidRDefault="007B5EE3" w:rsidP="007B5EE3">
      <w:pPr>
        <w:rPr>
          <w:rFonts w:ascii="Courier New" w:hAnsi="Courier New" w:cs="Courier New"/>
        </w:rPr>
      </w:pPr>
      <w:r w:rsidRPr="002D6CFB">
        <w:rPr>
          <w:rFonts w:ascii="Courier New" w:hAnsi="Courier New" w:cs="Courier New"/>
        </w:rPr>
        <w:t>As is the case with any public health crisis, high-risk—and often, not yet served—populations are key to prevention and elimination strategies. Recognizing that non-U.S.-born individuals represent approximately 70 percent of all TB cases in the U.S., it is critical that a major focal point of CDC DTBE’s prevention and elimination efforts be on these high-risk groups.</w:t>
      </w:r>
    </w:p>
    <w:p w14:paraId="39662601" w14:textId="77777777" w:rsidR="007B5EE3" w:rsidRPr="002D6CFB" w:rsidRDefault="007B5EE3" w:rsidP="007B5EE3">
      <w:pPr>
        <w:rPr>
          <w:rFonts w:ascii="Courier New" w:hAnsi="Courier New" w:cs="Courier New"/>
        </w:rPr>
      </w:pPr>
    </w:p>
    <w:p w14:paraId="5EF74A3B" w14:textId="4B6F4DBB" w:rsidR="007B5EE3" w:rsidRDefault="007B5EE3" w:rsidP="002D1927">
      <w:pPr>
        <w:rPr>
          <w:rFonts w:ascii="Courier New" w:hAnsi="Courier New" w:cs="Courier New"/>
        </w:rPr>
      </w:pPr>
      <w:r w:rsidRPr="002D6CFB">
        <w:rPr>
          <w:rFonts w:ascii="Courier New" w:hAnsi="Courier New" w:cs="Courier New"/>
        </w:rPr>
        <w:t>It is at this juncture that CDC’s DTBE contracted IQ Solutions, Inc. to implement a qualitative project to help solidify key messages that resonate with members of these target audiences.</w:t>
      </w:r>
      <w:r>
        <w:rPr>
          <w:rFonts w:ascii="Courier New" w:hAnsi="Courier New" w:cs="Courier New"/>
        </w:rPr>
        <w:t xml:space="preserve"> </w:t>
      </w:r>
    </w:p>
    <w:p w14:paraId="0805ED3B" w14:textId="77777777" w:rsidR="002D1927" w:rsidRDefault="002D1927" w:rsidP="002D1927">
      <w:pPr>
        <w:rPr>
          <w:rFonts w:ascii="Courier New" w:hAnsi="Courier New" w:cs="Courier New"/>
        </w:rPr>
      </w:pPr>
    </w:p>
    <w:p w14:paraId="36D0570A" w14:textId="1B8B81F3" w:rsidR="004D540E" w:rsidRDefault="002D1927" w:rsidP="002D1927">
      <w:pPr>
        <w:rPr>
          <w:rFonts w:ascii="Courier New" w:hAnsi="Courier New" w:cs="Courier New"/>
        </w:rPr>
      </w:pPr>
      <w:r>
        <w:rPr>
          <w:rFonts w:ascii="Courier New" w:hAnsi="Courier New" w:cs="Courier New"/>
        </w:rPr>
        <w:t>The system that the project team will use to collect data are 15 in-person focus groups conducted in 5 geographic locations.</w:t>
      </w:r>
      <w:r w:rsidR="004D540E">
        <w:rPr>
          <w:rFonts w:ascii="Courier New" w:hAnsi="Courier New" w:cs="Courier New"/>
        </w:rPr>
        <w:t xml:space="preserve"> </w:t>
      </w:r>
      <w:r w:rsidR="009731D7">
        <w:rPr>
          <w:rFonts w:ascii="Courier New" w:hAnsi="Courier New" w:cs="Courier New"/>
        </w:rPr>
        <w:t>Our q</w:t>
      </w:r>
      <w:r w:rsidR="004D540E">
        <w:rPr>
          <w:rFonts w:ascii="Courier New" w:hAnsi="Courier New" w:cs="Courier New"/>
        </w:rPr>
        <w:t>ualitative research</w:t>
      </w:r>
      <w:r w:rsidR="009731D7">
        <w:rPr>
          <w:rFonts w:ascii="Courier New" w:hAnsi="Courier New" w:cs="Courier New"/>
        </w:rPr>
        <w:t xml:space="preserve"> </w:t>
      </w:r>
      <w:r w:rsidR="004D540E">
        <w:rPr>
          <w:rFonts w:ascii="Courier New" w:hAnsi="Courier New" w:cs="Courier New"/>
        </w:rPr>
        <w:t>will use volunteer participants</w:t>
      </w:r>
      <w:r w:rsidR="007054A6">
        <w:rPr>
          <w:rFonts w:ascii="Courier New" w:hAnsi="Courier New" w:cs="Courier New"/>
        </w:rPr>
        <w:t xml:space="preserve"> in groups </w:t>
      </w:r>
      <w:r w:rsidR="009731D7">
        <w:rPr>
          <w:rFonts w:ascii="Courier New" w:hAnsi="Courier New" w:cs="Courier New"/>
        </w:rPr>
        <w:t>and use</w:t>
      </w:r>
      <w:r w:rsidR="007054A6">
        <w:rPr>
          <w:rFonts w:ascii="Courier New" w:hAnsi="Courier New" w:cs="Courier New"/>
        </w:rPr>
        <w:t xml:space="preserve"> standardized methods</w:t>
      </w:r>
      <w:r w:rsidR="004D540E">
        <w:rPr>
          <w:rFonts w:ascii="Courier New" w:hAnsi="Courier New" w:cs="Courier New"/>
        </w:rPr>
        <w:t xml:space="preserve"> for</w:t>
      </w:r>
      <w:r w:rsidR="006A413E">
        <w:rPr>
          <w:rFonts w:ascii="Courier New" w:hAnsi="Courier New" w:cs="Courier New"/>
        </w:rPr>
        <w:t>:</w:t>
      </w:r>
      <w:r w:rsidR="004D540E">
        <w:rPr>
          <w:rFonts w:ascii="Courier New" w:hAnsi="Courier New" w:cs="Courier New"/>
        </w:rPr>
        <w:t xml:space="preserve"> exploratory and formative research</w:t>
      </w:r>
      <w:r w:rsidR="00A829ED">
        <w:rPr>
          <w:rFonts w:ascii="Courier New" w:hAnsi="Courier New" w:cs="Courier New"/>
        </w:rPr>
        <w:t>;</w:t>
      </w:r>
      <w:r w:rsidR="004D540E">
        <w:rPr>
          <w:rFonts w:ascii="Courier New" w:hAnsi="Courier New" w:cs="Courier New"/>
        </w:rPr>
        <w:t xml:space="preserve"> </w:t>
      </w:r>
      <w:r w:rsidR="00A829ED">
        <w:rPr>
          <w:rFonts w:ascii="Courier New" w:hAnsi="Courier New" w:cs="Courier New"/>
        </w:rPr>
        <w:t>and concept, material, and product development and testing.</w:t>
      </w:r>
    </w:p>
    <w:p w14:paraId="50C29581" w14:textId="77777777" w:rsidR="004D540E" w:rsidRDefault="004D540E" w:rsidP="002D1927">
      <w:pPr>
        <w:rPr>
          <w:rFonts w:ascii="Courier New" w:hAnsi="Courier New" w:cs="Courier New"/>
        </w:rPr>
      </w:pPr>
    </w:p>
    <w:p w14:paraId="77550AFE" w14:textId="77777777" w:rsidR="004D540E" w:rsidRDefault="004D540E" w:rsidP="002D1927">
      <w:pPr>
        <w:rPr>
          <w:rFonts w:ascii="Courier New" w:hAnsi="Courier New" w:cs="Courier New"/>
        </w:rPr>
      </w:pPr>
    </w:p>
    <w:p w14:paraId="0C3E41CF" w14:textId="47BC07EC" w:rsidR="002D1927" w:rsidRPr="002D6CFB" w:rsidRDefault="00CF24CC" w:rsidP="002D1927">
      <w:pPr>
        <w:rPr>
          <w:rFonts w:ascii="Courier New" w:hAnsi="Courier New" w:cs="Courier New"/>
        </w:rPr>
      </w:pPr>
      <w:r>
        <w:rPr>
          <w:rFonts w:ascii="Courier New" w:hAnsi="Courier New" w:cs="Courier New"/>
        </w:rPr>
        <w:t xml:space="preserve">Short-term qualitative research techniques have previously proven invaluable in the development of scientifically valid and population-appropriate interventions. Research activities—including </w:t>
      </w:r>
      <w:r w:rsidR="00427819">
        <w:rPr>
          <w:rFonts w:ascii="Courier New" w:hAnsi="Courier New" w:cs="Courier New"/>
        </w:rPr>
        <w:t>facilitator guide question</w:t>
      </w:r>
      <w:r>
        <w:rPr>
          <w:rFonts w:ascii="Courier New" w:hAnsi="Courier New" w:cs="Courier New"/>
        </w:rPr>
        <w:t xml:space="preserve"> domains—will provide information on how target audience members respond to questions and ways in which question response bias and error can be reduce</w:t>
      </w:r>
      <w:r w:rsidR="00427819">
        <w:rPr>
          <w:rFonts w:ascii="Courier New" w:hAnsi="Courier New" w:cs="Courier New"/>
        </w:rPr>
        <w:t>d</w:t>
      </w:r>
      <w:r>
        <w:rPr>
          <w:rFonts w:ascii="Courier New" w:hAnsi="Courier New" w:cs="Courier New"/>
        </w:rPr>
        <w:t>. Ultimately, the results of these research activities will be used to inform many aspects of a</w:t>
      </w:r>
      <w:r w:rsidR="00427819">
        <w:rPr>
          <w:rFonts w:ascii="Courier New" w:hAnsi="Courier New" w:cs="Courier New"/>
        </w:rPr>
        <w:t xml:space="preserve"> national</w:t>
      </w:r>
      <w:r>
        <w:rPr>
          <w:rFonts w:ascii="Courier New" w:hAnsi="Courier New" w:cs="Courier New"/>
        </w:rPr>
        <w:t xml:space="preserve"> health promotion communications campaign</w:t>
      </w:r>
      <w:r w:rsidR="00326D17">
        <w:rPr>
          <w:rFonts w:ascii="Courier New" w:hAnsi="Courier New" w:cs="Courier New"/>
        </w:rPr>
        <w:t>, intended to reach a broad audience</w:t>
      </w:r>
      <w:r>
        <w:rPr>
          <w:rFonts w:ascii="Courier New" w:hAnsi="Courier New" w:cs="Courier New"/>
        </w:rPr>
        <w:t>.</w:t>
      </w:r>
      <w:r w:rsidR="002D1927">
        <w:rPr>
          <w:rFonts w:ascii="Courier New" w:hAnsi="Courier New" w:cs="Courier New"/>
        </w:rPr>
        <w:t xml:space="preserve"> No personally identifiable information will be collected.</w:t>
      </w:r>
      <w:r w:rsidR="002D1927" w:rsidRPr="002D6CFB">
        <w:rPr>
          <w:rFonts w:ascii="Courier New" w:hAnsi="Courier New" w:cs="Courier New"/>
        </w:rPr>
        <w:t xml:space="preserve"> </w:t>
      </w:r>
    </w:p>
    <w:p w14:paraId="599D8D30" w14:textId="77777777" w:rsidR="002D1927" w:rsidRDefault="002D1927" w:rsidP="002D1927">
      <w:pPr>
        <w:rPr>
          <w:rFonts w:ascii="Courier New" w:hAnsi="Courier New" w:cs="Courier New"/>
        </w:rPr>
      </w:pPr>
    </w:p>
    <w:p w14:paraId="57A30C43" w14:textId="241A4259" w:rsidR="007054A6" w:rsidRDefault="00EA4EA4" w:rsidP="00F62E6C">
      <w:pPr>
        <w:pStyle w:val="aBodyText"/>
        <w:rPr>
          <w:rFonts w:ascii="Courier New" w:hAnsi="Courier New" w:cs="Courier New"/>
        </w:rPr>
      </w:pPr>
      <w:r>
        <w:rPr>
          <w:rFonts w:ascii="Courier New" w:hAnsi="Courier New" w:cs="Courier New"/>
        </w:rPr>
        <w:t>In health communications, target audience members or representatives provide information for delivering clear and influential health messages.</w:t>
      </w:r>
      <w:r w:rsidR="00702FFA">
        <w:rPr>
          <w:rFonts w:ascii="Courier New" w:hAnsi="Courier New" w:cs="Courier New"/>
        </w:rPr>
        <w:t xml:space="preserve"> Provisional versions of messages</w:t>
      </w:r>
      <w:r w:rsidR="00326D17">
        <w:rPr>
          <w:rFonts w:ascii="Courier New" w:hAnsi="Courier New" w:cs="Courier New"/>
        </w:rPr>
        <w:t>—which include key terminology—</w:t>
      </w:r>
      <w:r w:rsidR="00702FFA">
        <w:rPr>
          <w:rFonts w:ascii="Courier New" w:hAnsi="Courier New" w:cs="Courier New"/>
        </w:rPr>
        <w:t>must be tested with members of target audiences.</w:t>
      </w:r>
      <w:r w:rsidR="0091447A">
        <w:rPr>
          <w:rStyle w:val="FootnoteReference"/>
          <w:rFonts w:ascii="Courier New" w:hAnsi="Courier New"/>
        </w:rPr>
        <w:footnoteReference w:id="2"/>
      </w:r>
      <w:r w:rsidR="008979D1" w:rsidRPr="008979D1">
        <w:rPr>
          <w:rFonts w:ascii="Courier New" w:hAnsi="Courier New" w:cs="Courier New"/>
          <w:vertAlign w:val="superscript"/>
        </w:rPr>
        <w:t>,</w:t>
      </w:r>
      <w:r w:rsidR="008979D1">
        <w:rPr>
          <w:rStyle w:val="FootnoteReference"/>
          <w:rFonts w:ascii="Courier New" w:hAnsi="Courier New"/>
        </w:rPr>
        <w:footnoteReference w:id="3"/>
      </w:r>
      <w:r w:rsidR="008979D1">
        <w:rPr>
          <w:rFonts w:ascii="Courier New" w:hAnsi="Courier New" w:cs="Courier New"/>
          <w:vertAlign w:val="superscript"/>
        </w:rPr>
        <w:t>,</w:t>
      </w:r>
      <w:r w:rsidR="008979D1">
        <w:rPr>
          <w:rStyle w:val="FootnoteReference"/>
          <w:rFonts w:ascii="Courier New" w:hAnsi="Courier New"/>
        </w:rPr>
        <w:footnoteReference w:id="4"/>
      </w:r>
      <w:r w:rsidR="00D576ED">
        <w:rPr>
          <w:rFonts w:ascii="Courier New" w:hAnsi="Courier New" w:cs="Courier New"/>
          <w:vertAlign w:val="superscript"/>
        </w:rPr>
        <w:t>,</w:t>
      </w:r>
      <w:r w:rsidR="00D576ED">
        <w:rPr>
          <w:rStyle w:val="FootnoteReference"/>
          <w:rFonts w:ascii="Courier New" w:hAnsi="Courier New"/>
        </w:rPr>
        <w:footnoteReference w:id="5"/>
      </w:r>
      <w:r w:rsidR="00702FFA">
        <w:rPr>
          <w:rFonts w:ascii="Courier New" w:hAnsi="Courier New" w:cs="Courier New"/>
        </w:rPr>
        <w:t xml:space="preserve"> </w:t>
      </w:r>
      <w:r w:rsidR="00507589" w:rsidRPr="00EA4EA4">
        <w:rPr>
          <w:rFonts w:ascii="Courier New" w:hAnsi="Courier New" w:cs="Courier New"/>
        </w:rPr>
        <w:t>The results from the focus groups will</w:t>
      </w:r>
      <w:r w:rsidR="00F62E6C" w:rsidRPr="00EA4EA4">
        <w:rPr>
          <w:rFonts w:ascii="Courier New" w:hAnsi="Courier New" w:cs="Courier New"/>
        </w:rPr>
        <w:t xml:space="preserve"> be used to inform the development of tools and resources </w:t>
      </w:r>
      <w:r w:rsidR="005D2E37">
        <w:rPr>
          <w:rFonts w:ascii="Courier New" w:hAnsi="Courier New" w:cs="Courier New"/>
        </w:rPr>
        <w:t>(e.g., print</w:t>
      </w:r>
      <w:r w:rsidR="003B2E65">
        <w:rPr>
          <w:rFonts w:ascii="Courier New" w:hAnsi="Courier New" w:cs="Courier New"/>
        </w:rPr>
        <w:t xml:space="preserve"> </w:t>
      </w:r>
      <w:r w:rsidR="00326D17">
        <w:rPr>
          <w:rFonts w:ascii="Courier New" w:hAnsi="Courier New" w:cs="Courier New"/>
        </w:rPr>
        <w:t>ads</w:t>
      </w:r>
      <w:r w:rsidR="003B2E65">
        <w:rPr>
          <w:rFonts w:ascii="Courier New" w:hAnsi="Courier New" w:cs="Courier New"/>
        </w:rPr>
        <w:t xml:space="preserve">, </w:t>
      </w:r>
      <w:r w:rsidR="00326D17">
        <w:rPr>
          <w:rFonts w:ascii="Courier New" w:hAnsi="Courier New" w:cs="Courier New"/>
        </w:rPr>
        <w:t>educational materials</w:t>
      </w:r>
      <w:r w:rsidR="005D2E37">
        <w:rPr>
          <w:rFonts w:ascii="Courier New" w:hAnsi="Courier New" w:cs="Courier New"/>
        </w:rPr>
        <w:t xml:space="preserve">, </w:t>
      </w:r>
      <w:r w:rsidR="00B23259">
        <w:rPr>
          <w:rFonts w:ascii="Courier New" w:hAnsi="Courier New" w:cs="Courier New"/>
        </w:rPr>
        <w:t>radio/television PSAs</w:t>
      </w:r>
      <w:r w:rsidR="003B2E65">
        <w:rPr>
          <w:rFonts w:ascii="Courier New" w:hAnsi="Courier New" w:cs="Courier New"/>
        </w:rPr>
        <w:t>,</w:t>
      </w:r>
      <w:r w:rsidR="00B23259">
        <w:rPr>
          <w:rFonts w:ascii="Courier New" w:hAnsi="Courier New" w:cs="Courier New"/>
        </w:rPr>
        <w:t xml:space="preserve"> provider toolkits</w:t>
      </w:r>
      <w:r w:rsidR="005D2E37">
        <w:rPr>
          <w:rFonts w:ascii="Courier New" w:hAnsi="Courier New" w:cs="Courier New"/>
        </w:rPr>
        <w:t>)</w:t>
      </w:r>
      <w:r w:rsidR="005D2E37" w:rsidRPr="008E3041">
        <w:rPr>
          <w:rFonts w:ascii="Courier New" w:hAnsi="Courier New" w:cs="Courier New"/>
        </w:rPr>
        <w:t xml:space="preserve"> </w:t>
      </w:r>
      <w:r w:rsidR="00F62E6C" w:rsidRPr="00EA4EA4">
        <w:rPr>
          <w:rFonts w:ascii="Courier New" w:hAnsi="Courier New" w:cs="Courier New"/>
        </w:rPr>
        <w:t xml:space="preserve">for </w:t>
      </w:r>
      <w:r w:rsidR="00326D17">
        <w:rPr>
          <w:rFonts w:ascii="Courier New" w:hAnsi="Courier New" w:cs="Courier New"/>
        </w:rPr>
        <w:t xml:space="preserve">the general public and for </w:t>
      </w:r>
      <w:r w:rsidR="00F62E6C" w:rsidRPr="00EA4EA4">
        <w:rPr>
          <w:rFonts w:ascii="Courier New" w:hAnsi="Courier New" w:cs="Courier New"/>
        </w:rPr>
        <w:t>practitioners and community leaders who serve</w:t>
      </w:r>
      <w:r w:rsidR="00507589" w:rsidRPr="00EA4EA4">
        <w:rPr>
          <w:rFonts w:ascii="Courier New" w:hAnsi="Courier New" w:cs="Courier New"/>
        </w:rPr>
        <w:t xml:space="preserve"> populations at high risk for tuberculosis</w:t>
      </w:r>
      <w:r w:rsidR="00F62E6C" w:rsidRPr="00EA4EA4">
        <w:rPr>
          <w:rFonts w:ascii="Courier New" w:hAnsi="Courier New" w:cs="Courier New"/>
        </w:rPr>
        <w:t>.</w:t>
      </w:r>
      <w:r w:rsidR="00B772F9" w:rsidRPr="00EA4EA4">
        <w:rPr>
          <w:rFonts w:ascii="Courier New" w:hAnsi="Courier New" w:cs="Courier New"/>
        </w:rPr>
        <w:t xml:space="preserve"> </w:t>
      </w:r>
      <w:r w:rsidR="005D2E37">
        <w:rPr>
          <w:rFonts w:ascii="Courier New" w:hAnsi="Courier New" w:cs="Courier New"/>
        </w:rPr>
        <w:t>R</w:t>
      </w:r>
      <w:r w:rsidR="00702FFA" w:rsidRPr="008E3041">
        <w:rPr>
          <w:rFonts w:ascii="Courier New" w:hAnsi="Courier New" w:cs="Courier New"/>
        </w:rPr>
        <w:t>esources</w:t>
      </w:r>
      <w:r w:rsidR="00427819">
        <w:rPr>
          <w:rFonts w:ascii="Courier New" w:hAnsi="Courier New" w:cs="Courier New"/>
        </w:rPr>
        <w:t xml:space="preserve"> will be developed according to what the research will reveal, and</w:t>
      </w:r>
      <w:r w:rsidR="005D2E37">
        <w:rPr>
          <w:rFonts w:ascii="Courier New" w:hAnsi="Courier New" w:cs="Courier New"/>
        </w:rPr>
        <w:t xml:space="preserve"> will be</w:t>
      </w:r>
      <w:r w:rsidR="00702FFA">
        <w:rPr>
          <w:rFonts w:ascii="Courier New" w:hAnsi="Courier New" w:cs="Courier New"/>
        </w:rPr>
        <w:t xml:space="preserve"> </w:t>
      </w:r>
      <w:r w:rsidR="00702FFA" w:rsidRPr="008E3041">
        <w:rPr>
          <w:rFonts w:ascii="Courier New" w:hAnsi="Courier New" w:cs="Courier New"/>
        </w:rPr>
        <w:t>tailored to and aimed at educating populations at high risk for tuberculosis</w:t>
      </w:r>
      <w:r w:rsidR="00702FFA">
        <w:rPr>
          <w:rFonts w:ascii="Courier New" w:hAnsi="Courier New" w:cs="Courier New"/>
        </w:rPr>
        <w:t xml:space="preserve"> through</w:t>
      </w:r>
      <w:r w:rsidR="007C7059">
        <w:rPr>
          <w:rFonts w:ascii="Courier New" w:hAnsi="Courier New" w:cs="Courier New"/>
        </w:rPr>
        <w:t xml:space="preserve"> CDC resources and</w:t>
      </w:r>
      <w:r w:rsidR="00702FFA">
        <w:rPr>
          <w:rFonts w:ascii="Courier New" w:hAnsi="Courier New" w:cs="Courier New"/>
        </w:rPr>
        <w:t xml:space="preserve"> a </w:t>
      </w:r>
      <w:r w:rsidR="00427819">
        <w:rPr>
          <w:rFonts w:ascii="Courier New" w:hAnsi="Courier New" w:cs="Courier New"/>
        </w:rPr>
        <w:t>national</w:t>
      </w:r>
      <w:r w:rsidR="00702FFA">
        <w:rPr>
          <w:rFonts w:ascii="Courier New" w:hAnsi="Courier New" w:cs="Courier New"/>
        </w:rPr>
        <w:t xml:space="preserve"> communications campaign</w:t>
      </w:r>
      <w:r w:rsidR="005D2E37">
        <w:rPr>
          <w:rFonts w:ascii="Courier New" w:hAnsi="Courier New" w:cs="Courier New"/>
        </w:rPr>
        <w:t>.</w:t>
      </w:r>
      <w:r w:rsidR="007054A6">
        <w:rPr>
          <w:rFonts w:ascii="Courier New" w:hAnsi="Courier New" w:cs="Courier New"/>
        </w:rPr>
        <w:t xml:space="preserve"> </w:t>
      </w:r>
      <w:r w:rsidR="001A285B">
        <w:rPr>
          <w:rFonts w:ascii="Courier New" w:hAnsi="Courier New" w:cs="Courier New"/>
        </w:rPr>
        <w:t>Further, for stakeholders in particular</w:t>
      </w:r>
      <w:r w:rsidR="003B2E65">
        <w:rPr>
          <w:rFonts w:ascii="Courier New" w:hAnsi="Courier New" w:cs="Courier New"/>
        </w:rPr>
        <w:t xml:space="preserve"> </w:t>
      </w:r>
      <w:r w:rsidR="001A285B">
        <w:rPr>
          <w:rFonts w:ascii="Courier New" w:hAnsi="Courier New" w:cs="Courier New"/>
        </w:rPr>
        <w:t>research results will be shared widely via oral presentations and publications. Lastly, r</w:t>
      </w:r>
      <w:r w:rsidR="007054A6">
        <w:rPr>
          <w:rFonts w:ascii="Courier New" w:hAnsi="Courier New" w:cs="Courier New"/>
        </w:rPr>
        <w:t xml:space="preserve">esults of the qualitative focus groups will </w:t>
      </w:r>
      <w:r w:rsidR="00333079">
        <w:rPr>
          <w:rFonts w:ascii="Courier New" w:hAnsi="Courier New" w:cs="Courier New"/>
        </w:rPr>
        <w:t xml:space="preserve">also </w:t>
      </w:r>
      <w:r w:rsidR="007054A6">
        <w:rPr>
          <w:rFonts w:ascii="Courier New" w:hAnsi="Courier New" w:cs="Courier New"/>
        </w:rPr>
        <w:t xml:space="preserve">be used in conjunction with other information to </w:t>
      </w:r>
      <w:r w:rsidR="00326D17">
        <w:rPr>
          <w:rFonts w:ascii="Courier New" w:hAnsi="Courier New" w:cs="Courier New"/>
        </w:rPr>
        <w:t xml:space="preserve">enhance or </w:t>
      </w:r>
      <w:r w:rsidR="007054A6">
        <w:rPr>
          <w:rFonts w:ascii="Courier New" w:hAnsi="Courier New" w:cs="Courier New"/>
        </w:rPr>
        <w:t>develop the most appropriate and successful</w:t>
      </w:r>
      <w:r w:rsidR="00975141">
        <w:rPr>
          <w:rFonts w:ascii="Courier New" w:hAnsi="Courier New" w:cs="Courier New"/>
        </w:rPr>
        <w:t xml:space="preserve"> </w:t>
      </w:r>
      <w:r w:rsidR="007054A6">
        <w:rPr>
          <w:rFonts w:ascii="Courier New" w:hAnsi="Courier New" w:cs="Courier New"/>
        </w:rPr>
        <w:t>surveillance</w:t>
      </w:r>
      <w:r w:rsidR="00326D17">
        <w:rPr>
          <w:rFonts w:ascii="Courier New" w:hAnsi="Courier New" w:cs="Courier New"/>
        </w:rPr>
        <w:t xml:space="preserve"> strategies to monitor changes in disease epidemiology. </w:t>
      </w:r>
    </w:p>
    <w:p w14:paraId="7EBA8CBD" w14:textId="77777777" w:rsidR="007054A6" w:rsidRDefault="007054A6" w:rsidP="00F62E6C">
      <w:pPr>
        <w:pStyle w:val="aBodyText"/>
        <w:rPr>
          <w:rFonts w:ascii="Courier New" w:hAnsi="Courier New" w:cs="Courier New"/>
        </w:rPr>
      </w:pPr>
    </w:p>
    <w:p w14:paraId="29EFD073" w14:textId="251A584F" w:rsidR="00F62E6C" w:rsidRDefault="00B772F9" w:rsidP="00F62E6C">
      <w:pPr>
        <w:pStyle w:val="aBodyText"/>
        <w:rPr>
          <w:rFonts w:ascii="Courier New" w:hAnsi="Courier New" w:cs="Courier New"/>
        </w:rPr>
      </w:pPr>
      <w:r w:rsidRPr="00EA4EA4">
        <w:rPr>
          <w:rFonts w:ascii="Courier New" w:hAnsi="Courier New" w:cs="Courier New"/>
        </w:rPr>
        <w:t>This request is authorized by Section 301 of the Public Health Service Act (42 U.S.C. 241</w:t>
      </w:r>
      <w:r w:rsidR="00963579" w:rsidRPr="00EA4EA4">
        <w:rPr>
          <w:rFonts w:ascii="Courier New" w:hAnsi="Courier New" w:cs="Courier New"/>
        </w:rPr>
        <w:t>)</w:t>
      </w:r>
      <w:r w:rsidRPr="003A6262">
        <w:rPr>
          <w:rFonts w:ascii="Courier New" w:hAnsi="Courier New" w:cs="Courier New"/>
        </w:rPr>
        <w:t>.</w:t>
      </w:r>
    </w:p>
    <w:p w14:paraId="635362E0" w14:textId="77777777" w:rsidR="00D81C35" w:rsidRDefault="00D81C35" w:rsidP="00F62E6C">
      <w:pPr>
        <w:pStyle w:val="aBodyText"/>
        <w:rPr>
          <w:rFonts w:ascii="Courier New" w:hAnsi="Courier New" w:cs="Courier New"/>
        </w:rPr>
      </w:pPr>
    </w:p>
    <w:p w14:paraId="60F09BBE" w14:textId="0C408653" w:rsidR="00047A7E" w:rsidRPr="002D6CFB" w:rsidRDefault="00D81C35" w:rsidP="00047A7E">
      <w:pPr>
        <w:pStyle w:val="aBodyText"/>
        <w:spacing w:before="0"/>
        <w:rPr>
          <w:rFonts w:ascii="Courier New" w:hAnsi="Courier New" w:cs="Courier New"/>
          <w:b/>
          <w:bCs/>
          <w:iCs/>
        </w:rPr>
      </w:pPr>
      <w:r w:rsidRPr="004A0849">
        <w:rPr>
          <w:rFonts w:ascii="Courier New" w:hAnsi="Courier New" w:cs="Courier New"/>
        </w:rPr>
        <w:t xml:space="preserve">This </w:t>
      </w:r>
      <w:r>
        <w:rPr>
          <w:rFonts w:ascii="Courier New" w:hAnsi="Courier New" w:cs="Courier New"/>
        </w:rPr>
        <w:t>data collection activity</w:t>
      </w:r>
      <w:r w:rsidRPr="004A0849">
        <w:rPr>
          <w:rFonts w:ascii="Courier New" w:hAnsi="Courier New" w:cs="Courier New"/>
        </w:rPr>
        <w:t xml:space="preserve"> will conclude by September 15, 2019</w:t>
      </w:r>
      <w:r w:rsidR="00047A7E">
        <w:rPr>
          <w:rFonts w:ascii="Courier New" w:hAnsi="Courier New" w:cs="Courier New"/>
        </w:rPr>
        <w:t xml:space="preserve"> and will be </w:t>
      </w:r>
      <w:r w:rsidR="00047A7E" w:rsidRPr="002D6CFB">
        <w:rPr>
          <w:rFonts w:ascii="Courier New" w:hAnsi="Courier New" w:cs="Courier New"/>
        </w:rPr>
        <w:t>managed by CDC DTBE’s contractor IQ Solutions, Inc.</w:t>
      </w:r>
    </w:p>
    <w:p w14:paraId="3C656733" w14:textId="77777777" w:rsidR="00D81C35" w:rsidRPr="00E42996" w:rsidRDefault="00D81C35" w:rsidP="00D81C35">
      <w:pPr>
        <w:rPr>
          <w:rFonts w:ascii="Courier New" w:hAnsi="Courier New" w:cs="Courier New"/>
        </w:rPr>
      </w:pPr>
    </w:p>
    <w:bookmarkEnd w:id="3"/>
    <w:p w14:paraId="059C9AB4" w14:textId="77777777" w:rsidR="002B4043" w:rsidRPr="002D6CFB" w:rsidRDefault="002B4043" w:rsidP="002D6CFB">
      <w:pPr>
        <w:pStyle w:val="aBodyText"/>
        <w:spacing w:before="0"/>
        <w:rPr>
          <w:rFonts w:ascii="Courier New" w:hAnsi="Courier New" w:cs="Courier New"/>
          <w:b/>
          <w:bCs/>
          <w:iCs/>
        </w:rPr>
      </w:pPr>
    </w:p>
    <w:p w14:paraId="63E7A532" w14:textId="13715B20" w:rsidR="002B4043" w:rsidRPr="00D96D9E" w:rsidRDefault="002B4043" w:rsidP="002D6CFB">
      <w:pPr>
        <w:pStyle w:val="aBodyText"/>
        <w:numPr>
          <w:ilvl w:val="0"/>
          <w:numId w:val="43"/>
        </w:numPr>
        <w:spacing w:before="0"/>
        <w:rPr>
          <w:rFonts w:ascii="Courier New" w:hAnsi="Courier New" w:cs="Courier New"/>
          <w:b/>
          <w:bCs/>
          <w:iCs/>
          <w:szCs w:val="28"/>
        </w:rPr>
      </w:pPr>
      <w:r w:rsidRPr="00D96D9E">
        <w:rPr>
          <w:rFonts w:ascii="Courier New" w:hAnsi="Courier New" w:cs="Courier New"/>
          <w:b/>
          <w:bCs/>
          <w:iCs/>
          <w:szCs w:val="28"/>
        </w:rPr>
        <w:t>Purpose and Use of Information Collection</w:t>
      </w:r>
    </w:p>
    <w:p w14:paraId="2BAA42E0" w14:textId="77777777" w:rsidR="00042845" w:rsidRDefault="00042845" w:rsidP="002D6CFB">
      <w:pPr>
        <w:pStyle w:val="aBodyText"/>
        <w:spacing w:before="0"/>
        <w:rPr>
          <w:rFonts w:ascii="Courier New" w:hAnsi="Courier New" w:cs="Courier New"/>
        </w:rPr>
      </w:pPr>
    </w:p>
    <w:p w14:paraId="4B07F7F9" w14:textId="149AA6C3" w:rsidR="00B453C3" w:rsidRPr="002D6CFB" w:rsidRDefault="002D6CFB" w:rsidP="00C0171C">
      <w:pPr>
        <w:rPr>
          <w:rFonts w:ascii="Courier New" w:hAnsi="Courier New" w:cs="Courier New"/>
        </w:rPr>
      </w:pPr>
      <w:r w:rsidRPr="002D6CFB">
        <w:rPr>
          <w:rFonts w:ascii="Courier New" w:hAnsi="Courier New" w:cs="Courier New"/>
        </w:rPr>
        <w:t xml:space="preserve">CDC’s DTBE seeks to conduct message testing with individuals who were born in the top six countries of origin that contribute to the U.S.’s current TB rates to explore participants’ reactions to </w:t>
      </w:r>
      <w:r w:rsidR="00A2063E">
        <w:rPr>
          <w:rFonts w:ascii="Courier New" w:hAnsi="Courier New" w:cs="Courier New"/>
        </w:rPr>
        <w:t xml:space="preserve">terms and </w:t>
      </w:r>
      <w:r w:rsidRPr="002D6CFB">
        <w:rPr>
          <w:rFonts w:ascii="Courier New" w:hAnsi="Courier New" w:cs="Courier New"/>
        </w:rPr>
        <w:t>messages related to testing for and treating LTBI</w:t>
      </w:r>
      <w:r w:rsidR="00CB1BC6">
        <w:rPr>
          <w:rFonts w:ascii="Courier New" w:hAnsi="Courier New" w:cs="Courier New"/>
        </w:rPr>
        <w:t xml:space="preserve"> </w:t>
      </w:r>
      <w:r w:rsidR="00CB1BC6">
        <w:rPr>
          <w:rFonts w:ascii="Courier New" w:hAnsi="Courier New" w:cs="Courier New"/>
          <w:b/>
        </w:rPr>
        <w:t>(Attachment 3)</w:t>
      </w:r>
      <w:r w:rsidRPr="002D6CFB">
        <w:rPr>
          <w:rFonts w:ascii="Courier New" w:hAnsi="Courier New" w:cs="Courier New"/>
        </w:rPr>
        <w:t xml:space="preserve">. </w:t>
      </w:r>
    </w:p>
    <w:p w14:paraId="0223F29B" w14:textId="77777777" w:rsidR="002D6CFB" w:rsidRPr="002D6CFB" w:rsidRDefault="002D6CFB" w:rsidP="00042845">
      <w:pPr>
        <w:rPr>
          <w:rFonts w:ascii="Courier New" w:hAnsi="Courier New" w:cs="Courier New"/>
        </w:rPr>
      </w:pPr>
    </w:p>
    <w:p w14:paraId="4E32274E" w14:textId="34924CED" w:rsidR="00AE65FF" w:rsidRDefault="00AE65FF" w:rsidP="00042845">
      <w:pPr>
        <w:rPr>
          <w:rFonts w:ascii="Courier New" w:hAnsi="Courier New" w:cs="Courier New"/>
        </w:rPr>
      </w:pPr>
      <w:r>
        <w:rPr>
          <w:rFonts w:ascii="Courier New" w:hAnsi="Courier New" w:cs="Courier New"/>
        </w:rPr>
        <w:t xml:space="preserve">Formative research is an integral part of the operations research and surveillance activities at NCHHSTP because they are dependent upon the </w:t>
      </w:r>
      <w:r w:rsidR="006E45BC">
        <w:rPr>
          <w:rFonts w:ascii="Courier New" w:hAnsi="Courier New" w:cs="Courier New"/>
        </w:rPr>
        <w:t>target audience members</w:t>
      </w:r>
      <w:r>
        <w:rPr>
          <w:rFonts w:ascii="Courier New" w:hAnsi="Courier New" w:cs="Courier New"/>
        </w:rPr>
        <w:t xml:space="preserve"> </w:t>
      </w:r>
      <w:r w:rsidR="006E45BC">
        <w:rPr>
          <w:rFonts w:ascii="Courier New" w:hAnsi="Courier New" w:cs="Courier New"/>
        </w:rPr>
        <w:t>(general public</w:t>
      </w:r>
      <w:r w:rsidR="003E4D80">
        <w:rPr>
          <w:rFonts w:ascii="Courier New" w:hAnsi="Courier New" w:cs="Courier New"/>
        </w:rPr>
        <w:t xml:space="preserve">, </w:t>
      </w:r>
      <w:r w:rsidR="006E45BC">
        <w:rPr>
          <w:rFonts w:ascii="Courier New" w:hAnsi="Courier New" w:cs="Courier New"/>
        </w:rPr>
        <w:t>health professionals)</w:t>
      </w:r>
      <w:r>
        <w:rPr>
          <w:rFonts w:ascii="Courier New" w:hAnsi="Courier New" w:cs="Courier New"/>
        </w:rPr>
        <w:t xml:space="preserve"> to obtain the data needed to monitor changes in disease epidemiology and design more effective and efficient interventions.</w:t>
      </w:r>
      <w:r w:rsidR="006E45BC">
        <w:rPr>
          <w:rFonts w:ascii="Courier New" w:hAnsi="Courier New" w:cs="Courier New"/>
        </w:rPr>
        <w:t xml:space="preserve"> CDC will process the results from the research activities presented in this document into </w:t>
      </w:r>
      <w:r w:rsidR="00F00930">
        <w:rPr>
          <w:rFonts w:ascii="Courier New" w:hAnsi="Courier New" w:cs="Courier New"/>
        </w:rPr>
        <w:t xml:space="preserve">CDC resources and </w:t>
      </w:r>
      <w:r w:rsidR="006E45BC">
        <w:rPr>
          <w:rFonts w:ascii="Courier New" w:hAnsi="Courier New" w:cs="Courier New"/>
        </w:rPr>
        <w:t>a</w:t>
      </w:r>
      <w:r w:rsidR="0038111B">
        <w:rPr>
          <w:rFonts w:ascii="Courier New" w:hAnsi="Courier New" w:cs="Courier New"/>
        </w:rPr>
        <w:t xml:space="preserve"> </w:t>
      </w:r>
      <w:r w:rsidR="00F928F8">
        <w:rPr>
          <w:rFonts w:ascii="Courier New" w:hAnsi="Courier New" w:cs="Courier New"/>
        </w:rPr>
        <w:t xml:space="preserve">national </w:t>
      </w:r>
      <w:r w:rsidR="0038111B">
        <w:rPr>
          <w:rFonts w:ascii="Courier New" w:hAnsi="Courier New" w:cs="Courier New"/>
        </w:rPr>
        <w:t>communications</w:t>
      </w:r>
      <w:r w:rsidR="006E45BC">
        <w:rPr>
          <w:rFonts w:ascii="Courier New" w:hAnsi="Courier New" w:cs="Courier New"/>
        </w:rPr>
        <w:t xml:space="preserve"> campaign in a timely manner.</w:t>
      </w:r>
    </w:p>
    <w:p w14:paraId="1B15C300" w14:textId="77777777" w:rsidR="00AE65FF" w:rsidRDefault="00AE65FF" w:rsidP="00042845">
      <w:pPr>
        <w:rPr>
          <w:rFonts w:ascii="Courier New" w:hAnsi="Courier New" w:cs="Courier New"/>
        </w:rPr>
      </w:pPr>
    </w:p>
    <w:p w14:paraId="0C6A467B" w14:textId="17B584DA" w:rsidR="0078042C" w:rsidRPr="002D6CFB" w:rsidRDefault="00945857" w:rsidP="00042845">
      <w:pPr>
        <w:rPr>
          <w:rFonts w:ascii="Courier New" w:hAnsi="Courier New" w:cs="Courier New"/>
        </w:rPr>
      </w:pPr>
      <w:r w:rsidRPr="002D6CFB">
        <w:rPr>
          <w:rFonts w:ascii="Courier New" w:hAnsi="Courier New" w:cs="Courier New"/>
        </w:rPr>
        <w:t>Data for this project will be collected through focus groups. This methodology was chosen based on the exploratory nature of this project’s purpose. The data collection instrument</w:t>
      </w:r>
      <w:r w:rsidR="00195A4F" w:rsidRPr="002D6CFB">
        <w:rPr>
          <w:rFonts w:ascii="Courier New" w:hAnsi="Courier New" w:cs="Courier New"/>
        </w:rPr>
        <w:t>s</w:t>
      </w:r>
      <w:r w:rsidR="00BD044D">
        <w:rPr>
          <w:rFonts w:ascii="Courier New" w:hAnsi="Courier New" w:cs="Courier New"/>
        </w:rPr>
        <w:t xml:space="preserve"> </w:t>
      </w:r>
      <w:r w:rsidR="00D81356">
        <w:rPr>
          <w:rFonts w:ascii="Courier New" w:hAnsi="Courier New" w:cs="Courier New"/>
        </w:rPr>
        <w:t>are</w:t>
      </w:r>
      <w:r w:rsidRPr="002D6CFB">
        <w:rPr>
          <w:rFonts w:ascii="Courier New" w:hAnsi="Courier New" w:cs="Courier New"/>
        </w:rPr>
        <w:t xml:space="preserve"> included with this submission (</w:t>
      </w:r>
      <w:r w:rsidRPr="002D6CFB">
        <w:rPr>
          <w:rFonts w:ascii="Courier New" w:hAnsi="Courier New" w:cs="Courier New"/>
          <w:b/>
        </w:rPr>
        <w:t xml:space="preserve">Attachment </w:t>
      </w:r>
      <w:r w:rsidR="00195A4F" w:rsidRPr="002D6CFB">
        <w:rPr>
          <w:rFonts w:ascii="Courier New" w:hAnsi="Courier New" w:cs="Courier New"/>
          <w:b/>
        </w:rPr>
        <w:t>1a</w:t>
      </w:r>
      <w:r w:rsidR="007D09D2">
        <w:rPr>
          <w:rFonts w:ascii="Courier New" w:hAnsi="Courier New" w:cs="Courier New"/>
          <w:b/>
        </w:rPr>
        <w:t>-b</w:t>
      </w:r>
      <w:r w:rsidRPr="002D6CFB">
        <w:rPr>
          <w:rFonts w:ascii="Courier New" w:hAnsi="Courier New" w:cs="Courier New"/>
          <w:b/>
        </w:rPr>
        <w:t>)</w:t>
      </w:r>
      <w:r w:rsidRPr="002D6CFB">
        <w:rPr>
          <w:rFonts w:ascii="Courier New" w:hAnsi="Courier New" w:cs="Courier New"/>
        </w:rPr>
        <w:t>.</w:t>
      </w:r>
      <w:r w:rsidR="007D09D2">
        <w:rPr>
          <w:rFonts w:ascii="Courier New" w:hAnsi="Courier New" w:cs="Courier New"/>
        </w:rPr>
        <w:t xml:space="preserve"> A moderator’s guide will be used to guide all focus group discussions </w:t>
      </w:r>
      <w:r w:rsidR="007D09D2">
        <w:rPr>
          <w:rFonts w:ascii="Courier New" w:hAnsi="Courier New" w:cs="Courier New"/>
          <w:b/>
        </w:rPr>
        <w:t>(Attachment 1a).</w:t>
      </w:r>
      <w:r w:rsidR="00CB1BC6">
        <w:rPr>
          <w:rFonts w:ascii="Courier New" w:hAnsi="Courier New" w:cs="Courier New"/>
          <w:b/>
        </w:rPr>
        <w:t xml:space="preserve"> </w:t>
      </w:r>
      <w:r w:rsidR="00CB1BC6" w:rsidRPr="007C582D">
        <w:rPr>
          <w:rFonts w:ascii="Courier New" w:hAnsi="Courier New" w:cs="Courier New"/>
        </w:rPr>
        <w:t>One component of this discussion—as detailed in the moderator’s guide—includes sharing with participants a brief educational PowerPoint on TB and LTBI</w:t>
      </w:r>
      <w:r w:rsidR="00CB1BC6">
        <w:rPr>
          <w:rFonts w:ascii="Courier New" w:hAnsi="Courier New" w:cs="Courier New"/>
          <w:b/>
        </w:rPr>
        <w:t xml:space="preserve"> (Attachment 4)</w:t>
      </w:r>
      <w:r w:rsidR="00EF3F36">
        <w:rPr>
          <w:rFonts w:ascii="Courier New" w:hAnsi="Courier New" w:cs="Courier New"/>
          <w:b/>
        </w:rPr>
        <w:t xml:space="preserve"> </w:t>
      </w:r>
      <w:r w:rsidR="00EF3F36">
        <w:rPr>
          <w:rFonts w:ascii="Courier New" w:hAnsi="Courier New" w:cs="Courier New"/>
        </w:rPr>
        <w:t xml:space="preserve">prior to testing the </w:t>
      </w:r>
      <w:r w:rsidR="00A2063E">
        <w:rPr>
          <w:rFonts w:ascii="Courier New" w:hAnsi="Courier New" w:cs="Courier New"/>
        </w:rPr>
        <w:t xml:space="preserve">terms and </w:t>
      </w:r>
      <w:r w:rsidR="00EF3F36">
        <w:rPr>
          <w:rFonts w:ascii="Courier New" w:hAnsi="Courier New" w:cs="Courier New"/>
        </w:rPr>
        <w:t xml:space="preserve">messages </w:t>
      </w:r>
      <w:r w:rsidR="00EF3F36">
        <w:rPr>
          <w:rFonts w:ascii="Courier New" w:hAnsi="Courier New" w:cs="Courier New"/>
          <w:b/>
        </w:rPr>
        <w:t>(Attachment 3)</w:t>
      </w:r>
      <w:r w:rsidR="00CB1BC6">
        <w:rPr>
          <w:rFonts w:ascii="Courier New" w:hAnsi="Courier New" w:cs="Courier New"/>
          <w:b/>
        </w:rPr>
        <w:t>.</w:t>
      </w:r>
      <w:r w:rsidR="007D09D2">
        <w:rPr>
          <w:rFonts w:ascii="Courier New" w:hAnsi="Courier New" w:cs="Courier New"/>
        </w:rPr>
        <w:t xml:space="preserve"> </w:t>
      </w:r>
      <w:r w:rsidR="00BB1EE5">
        <w:rPr>
          <w:rFonts w:ascii="Courier New" w:hAnsi="Courier New" w:cs="Courier New"/>
        </w:rPr>
        <w:t xml:space="preserve">A </w:t>
      </w:r>
      <w:r w:rsidR="007D09D2">
        <w:rPr>
          <w:rFonts w:ascii="Courier New" w:hAnsi="Courier New" w:cs="Courier New"/>
        </w:rPr>
        <w:t>p</w:t>
      </w:r>
      <w:r w:rsidR="00BB1EE5">
        <w:rPr>
          <w:rFonts w:ascii="Courier New" w:hAnsi="Courier New" w:cs="Courier New"/>
        </w:rPr>
        <w:t xml:space="preserve">rofessional recruitment vendor will be used to recruit focus group participants. There will be a brief screening process to see if interested individuals qualify </w:t>
      </w:r>
      <w:r w:rsidR="00BB1EE5" w:rsidRPr="00BB1EE5">
        <w:rPr>
          <w:rFonts w:ascii="Courier New" w:hAnsi="Courier New" w:cs="Courier New"/>
          <w:b/>
        </w:rPr>
        <w:t>(Attachment 1b).</w:t>
      </w:r>
      <w:r w:rsidR="00BB1EE5">
        <w:rPr>
          <w:rFonts w:ascii="Courier New" w:hAnsi="Courier New" w:cs="Courier New"/>
        </w:rPr>
        <w:t xml:space="preserve"> </w:t>
      </w:r>
    </w:p>
    <w:p w14:paraId="06C64174" w14:textId="77777777" w:rsidR="0078042C" w:rsidRPr="002D6CFB" w:rsidRDefault="0078042C" w:rsidP="00042845">
      <w:pPr>
        <w:rPr>
          <w:rFonts w:ascii="Courier New" w:hAnsi="Courier New" w:cs="Courier New"/>
        </w:rPr>
      </w:pPr>
    </w:p>
    <w:p w14:paraId="51ECD0E5" w14:textId="77777777" w:rsidR="009862FA" w:rsidRPr="00352F86" w:rsidRDefault="009862FA" w:rsidP="009862FA">
      <w:pPr>
        <w:pStyle w:val="BodyText"/>
        <w:rPr>
          <w:rFonts w:ascii="Courier New" w:hAnsi="Courier New" w:cs="Courier New"/>
          <w:sz w:val="24"/>
          <w:szCs w:val="24"/>
        </w:rPr>
      </w:pPr>
      <w:bookmarkStart w:id="4" w:name="_Toc476817307"/>
    </w:p>
    <w:p w14:paraId="1CED3143" w14:textId="10C856FC" w:rsidR="009862FA" w:rsidRPr="00352F86" w:rsidRDefault="00352F86" w:rsidP="00352F86">
      <w:pPr>
        <w:rPr>
          <w:rFonts w:ascii="Courier New" w:hAnsi="Courier New" w:cs="Courier New"/>
          <w:color w:val="000000"/>
        </w:rPr>
      </w:pPr>
      <w:r w:rsidRPr="00352F86">
        <w:rPr>
          <w:rFonts w:ascii="Courier New" w:hAnsi="Courier New" w:cs="Courier New"/>
          <w:color w:val="000000"/>
        </w:rPr>
        <w:t xml:space="preserve">Qualitative </w:t>
      </w:r>
      <w:r>
        <w:rPr>
          <w:rFonts w:ascii="Courier New" w:hAnsi="Courier New" w:cs="Courier New"/>
          <w:color w:val="000000"/>
        </w:rPr>
        <w:t>methodologies</w:t>
      </w:r>
      <w:r w:rsidR="00D86EF0">
        <w:rPr>
          <w:rFonts w:ascii="Courier New" w:hAnsi="Courier New" w:cs="Courier New"/>
          <w:color w:val="000000"/>
        </w:rPr>
        <w:t>, including focus groups,</w:t>
      </w:r>
      <w:r w:rsidRPr="00352F86">
        <w:rPr>
          <w:rFonts w:ascii="Courier New" w:hAnsi="Courier New" w:cs="Courier New"/>
          <w:color w:val="000000"/>
        </w:rPr>
        <w:t xml:space="preserve"> provide rich, in-depth information that is useful in understanding what and how target audience members think, feel, and behave, and why they do so.</w:t>
      </w:r>
      <w:r w:rsidR="00D86EF0">
        <w:rPr>
          <w:rFonts w:ascii="Courier New" w:hAnsi="Courier New" w:cs="Courier New"/>
          <w:color w:val="000000"/>
        </w:rPr>
        <w:t xml:space="preserve"> </w:t>
      </w:r>
      <w:r w:rsidRPr="00352F86">
        <w:rPr>
          <w:rFonts w:ascii="Courier New" w:hAnsi="Courier New" w:cs="Courier New"/>
          <w:color w:val="000000"/>
        </w:rPr>
        <w:t xml:space="preserve">Although </w:t>
      </w:r>
      <w:r w:rsidR="00D86EF0">
        <w:rPr>
          <w:rFonts w:ascii="Courier New" w:hAnsi="Courier New" w:cs="Courier New"/>
          <w:color w:val="000000"/>
        </w:rPr>
        <w:t>this project’s</w:t>
      </w:r>
      <w:r w:rsidRPr="00352F86">
        <w:rPr>
          <w:rFonts w:ascii="Courier New" w:hAnsi="Courier New" w:cs="Courier New"/>
          <w:color w:val="000000"/>
        </w:rPr>
        <w:t xml:space="preserve"> focus group findings will provide valuable insights, limitations in this methodology must be </w:t>
      </w:r>
      <w:r w:rsidR="00D86EF0">
        <w:rPr>
          <w:rFonts w:ascii="Courier New" w:hAnsi="Courier New" w:cs="Courier New"/>
          <w:color w:val="000000"/>
        </w:rPr>
        <w:t>considered</w:t>
      </w:r>
      <w:r w:rsidRPr="00352F86">
        <w:rPr>
          <w:rFonts w:ascii="Courier New" w:hAnsi="Courier New" w:cs="Courier New"/>
          <w:color w:val="000000"/>
        </w:rPr>
        <w:t xml:space="preserve"> when reviewing the findings.</w:t>
      </w:r>
      <w:r w:rsidR="00D86EF0">
        <w:rPr>
          <w:rFonts w:ascii="Courier New" w:hAnsi="Courier New" w:cs="Courier New"/>
          <w:color w:val="000000"/>
        </w:rPr>
        <w:t xml:space="preserve"> </w:t>
      </w:r>
      <w:r w:rsidRPr="00352F86">
        <w:rPr>
          <w:rFonts w:ascii="Courier New" w:hAnsi="Courier New" w:cs="Courier New"/>
          <w:color w:val="000000"/>
        </w:rPr>
        <w:t>This qualitative methodology</w:t>
      </w:r>
      <w:r w:rsidR="00D86EF0">
        <w:rPr>
          <w:rFonts w:ascii="Courier New" w:hAnsi="Courier New" w:cs="Courier New"/>
          <w:color w:val="000000"/>
        </w:rPr>
        <w:t xml:space="preserve"> (focus groups)</w:t>
      </w:r>
      <w:r w:rsidRPr="00352F86">
        <w:rPr>
          <w:rFonts w:ascii="Courier New" w:hAnsi="Courier New" w:cs="Courier New"/>
          <w:color w:val="000000"/>
        </w:rPr>
        <w:t xml:space="preserve"> does not allow for generalizability of the findings to </w:t>
      </w:r>
      <w:r w:rsidR="00D86EF0">
        <w:rPr>
          <w:rFonts w:ascii="Courier New" w:hAnsi="Courier New" w:cs="Courier New"/>
          <w:color w:val="000000"/>
        </w:rPr>
        <w:t>the population universe of interest</w:t>
      </w:r>
      <w:r w:rsidRPr="00352F86">
        <w:rPr>
          <w:rFonts w:ascii="Courier New" w:hAnsi="Courier New" w:cs="Courier New"/>
          <w:color w:val="000000"/>
        </w:rPr>
        <w:t xml:space="preserve"> as we will not be recruiting participants randomly and the sample size is relatively small.</w:t>
      </w:r>
      <w:r w:rsidR="00801EED">
        <w:rPr>
          <w:rFonts w:ascii="Courier New" w:hAnsi="Courier New" w:cs="Courier New"/>
          <w:color w:val="000000"/>
        </w:rPr>
        <w:t xml:space="preserve"> </w:t>
      </w:r>
      <w:r w:rsidRPr="00352F86">
        <w:rPr>
          <w:rFonts w:ascii="Courier New" w:hAnsi="Courier New" w:cs="Courier New"/>
          <w:color w:val="000000"/>
        </w:rPr>
        <w:t xml:space="preserve">Nonetheless, the sample size is sufficiently large to observe similar themes repeated across focus groups. </w:t>
      </w:r>
      <w:r w:rsidR="009862FA" w:rsidRPr="00352F86">
        <w:rPr>
          <w:rFonts w:ascii="Courier New" w:hAnsi="Courier New" w:cs="Courier New"/>
        </w:rPr>
        <w:t>In addition, there may be biases to the data collected—for example, because of self-selection (e.g., individuals who choose to participate in a focus group may be different in some important ways compared to individuals who decline to participate in a focus group) and/or social desirability (e.g., when participants report answers they think will please the project team or sponsor).</w:t>
      </w:r>
    </w:p>
    <w:p w14:paraId="3A8E9EC9" w14:textId="16A26D4D" w:rsidR="002B4043" w:rsidRDefault="002B4043" w:rsidP="002B4043">
      <w:pPr>
        <w:rPr>
          <w:rFonts w:ascii="Courier New" w:hAnsi="Courier New" w:cs="Courier New"/>
        </w:rPr>
      </w:pPr>
    </w:p>
    <w:p w14:paraId="44CC4CFE" w14:textId="77777777" w:rsidR="00150186" w:rsidRPr="00D96D9E" w:rsidRDefault="00150186" w:rsidP="00150186">
      <w:pPr>
        <w:pStyle w:val="aBodyText"/>
        <w:rPr>
          <w:rFonts w:ascii="Courier New" w:hAnsi="Courier New" w:cs="Courier New"/>
        </w:rPr>
      </w:pPr>
      <w:r w:rsidRPr="00D96D9E">
        <w:rPr>
          <w:rFonts w:ascii="Courier New" w:hAnsi="Courier New" w:cs="Courier New"/>
        </w:rPr>
        <w:t>Data collected will be used to</w:t>
      </w:r>
      <w:r>
        <w:rPr>
          <w:rFonts w:ascii="Courier New" w:hAnsi="Courier New" w:cs="Courier New"/>
        </w:rPr>
        <w:t xml:space="preserve"> better</w:t>
      </w:r>
      <w:r w:rsidRPr="00D96D9E">
        <w:rPr>
          <w:rFonts w:ascii="Courier New" w:hAnsi="Courier New" w:cs="Courier New"/>
        </w:rPr>
        <w:t xml:space="preserve"> understand</w:t>
      </w:r>
      <w:r>
        <w:rPr>
          <w:rFonts w:ascii="Courier New" w:hAnsi="Courier New" w:cs="Courier New"/>
        </w:rPr>
        <w:t>: knowledge, attitudes, and intended behaviors related to LTBI and LTBI treatment among individuals representing populations at high risk for tuberculosis; ways to word messages/statements that will grab the attention of and be effective with target populations; and trusted health information sources, preferred health information formats, and healthcare seeking behavior of target populations</w:t>
      </w:r>
      <w:r w:rsidRPr="00D96D9E">
        <w:rPr>
          <w:rFonts w:ascii="Courier New" w:hAnsi="Courier New" w:cs="Courier New"/>
        </w:rPr>
        <w:t>. Key variables to be explored are described in Exhibit A2.1.</w:t>
      </w:r>
    </w:p>
    <w:p w14:paraId="6CB29702" w14:textId="77777777" w:rsidR="00150186" w:rsidRPr="00D96D9E" w:rsidRDefault="00150186" w:rsidP="00150186">
      <w:pPr>
        <w:pStyle w:val="aExhibitTitle"/>
        <w:rPr>
          <w:rFonts w:ascii="Courier New" w:hAnsi="Courier New" w:cs="Courier New"/>
        </w:rPr>
      </w:pPr>
      <w:bookmarkStart w:id="5" w:name="_Toc476750025"/>
      <w:bookmarkStart w:id="6" w:name="_Toc476815403"/>
      <w:r w:rsidRPr="00D96D9E">
        <w:rPr>
          <w:rStyle w:val="aExhibitColor"/>
          <w:rFonts w:ascii="Courier New" w:hAnsi="Courier New" w:cs="Courier New"/>
        </w:rPr>
        <w:t>Exhibit A2.1:</w:t>
      </w:r>
      <w:r w:rsidRPr="00D96D9E">
        <w:rPr>
          <w:rFonts w:ascii="Courier New" w:hAnsi="Courier New" w:cs="Courier New"/>
        </w:rPr>
        <w:tab/>
        <w:t>Items of Information to be Collected</w:t>
      </w:r>
      <w:bookmarkEnd w:id="5"/>
      <w:bookmarkEnd w:id="6"/>
    </w:p>
    <w:tbl>
      <w:tblPr>
        <w:tblStyle w:val="aTable"/>
        <w:tblW w:w="5000" w:type="pct"/>
        <w:jc w:val="center"/>
        <w:tblLook w:val="04A0" w:firstRow="1" w:lastRow="0" w:firstColumn="1" w:lastColumn="0" w:noHBand="0" w:noVBand="1"/>
      </w:tblPr>
      <w:tblGrid>
        <w:gridCol w:w="3848"/>
        <w:gridCol w:w="1785"/>
        <w:gridCol w:w="1594"/>
        <w:gridCol w:w="2191"/>
      </w:tblGrid>
      <w:tr w:rsidR="00BB1EE5" w:rsidRPr="00D96D9E" w14:paraId="6DD26558" w14:textId="77777777" w:rsidTr="00677A19">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1A580B16" w14:textId="77777777" w:rsidR="00150186" w:rsidRPr="00D96D9E" w:rsidRDefault="00150186" w:rsidP="001A285B">
            <w:pPr>
              <w:pStyle w:val="aTableHeaderC"/>
              <w:rPr>
                <w:rFonts w:ascii="Courier New" w:hAnsi="Courier New" w:cs="Courier New"/>
              </w:rPr>
            </w:pPr>
            <w:r w:rsidRPr="00D96D9E">
              <w:rPr>
                <w:rFonts w:ascii="Courier New" w:hAnsi="Courier New" w:cs="Courier New"/>
              </w:rPr>
              <w:t>Variables to be explored</w:t>
            </w:r>
          </w:p>
        </w:tc>
        <w:tc>
          <w:tcPr>
            <w:tcW w:w="0" w:type="auto"/>
            <w:hideMark/>
          </w:tcPr>
          <w:p w14:paraId="3EADF913" w14:textId="77777777" w:rsidR="00150186" w:rsidRPr="00D96D9E" w:rsidRDefault="00150186" w:rsidP="001A285B">
            <w:pPr>
              <w:pStyle w:val="aTableHeaderC"/>
              <w:rPr>
                <w:rFonts w:ascii="Courier New" w:hAnsi="Courier New" w:cs="Courier New"/>
              </w:rPr>
            </w:pPr>
            <w:r w:rsidRPr="00D96D9E">
              <w:rPr>
                <w:rFonts w:ascii="Courier New" w:hAnsi="Courier New" w:cs="Courier New"/>
              </w:rPr>
              <w:t>Data collection tool and citation</w:t>
            </w:r>
          </w:p>
        </w:tc>
        <w:tc>
          <w:tcPr>
            <w:tcW w:w="0" w:type="auto"/>
            <w:hideMark/>
          </w:tcPr>
          <w:p w14:paraId="33391C94" w14:textId="77777777" w:rsidR="00150186" w:rsidRPr="00D96D9E" w:rsidRDefault="00150186" w:rsidP="001A285B">
            <w:pPr>
              <w:pStyle w:val="aTableHeaderC"/>
              <w:rPr>
                <w:rFonts w:ascii="Courier New" w:hAnsi="Courier New" w:cs="Courier New"/>
              </w:rPr>
            </w:pPr>
            <w:r>
              <w:rPr>
                <w:rFonts w:ascii="Courier New" w:hAnsi="Courier New" w:cs="Courier New"/>
              </w:rPr>
              <w:t>Project</w:t>
            </w:r>
            <w:r w:rsidRPr="00D96D9E">
              <w:rPr>
                <w:rFonts w:ascii="Courier New" w:hAnsi="Courier New" w:cs="Courier New"/>
              </w:rPr>
              <w:t xml:space="preserve"> Related Procedures</w:t>
            </w:r>
          </w:p>
        </w:tc>
        <w:tc>
          <w:tcPr>
            <w:tcW w:w="0" w:type="auto"/>
            <w:hideMark/>
          </w:tcPr>
          <w:p w14:paraId="310A28F7" w14:textId="77777777" w:rsidR="00150186" w:rsidRPr="00D96D9E" w:rsidRDefault="00150186" w:rsidP="001A285B">
            <w:pPr>
              <w:pStyle w:val="aTableHeaderC"/>
              <w:rPr>
                <w:rFonts w:ascii="Courier New" w:hAnsi="Courier New" w:cs="Courier New"/>
              </w:rPr>
            </w:pPr>
            <w:r w:rsidRPr="00D96D9E">
              <w:rPr>
                <w:rFonts w:ascii="Courier New" w:hAnsi="Courier New" w:cs="Courier New"/>
              </w:rPr>
              <w:t>Target Population</w:t>
            </w:r>
          </w:p>
        </w:tc>
      </w:tr>
      <w:tr w:rsidR="00150186" w:rsidRPr="00D96D9E" w14:paraId="0A222A6A" w14:textId="77777777" w:rsidTr="001A285B">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3B86C419" w14:textId="77777777" w:rsidR="00150186" w:rsidRPr="00D96D9E" w:rsidRDefault="00150186" w:rsidP="001A285B">
            <w:pPr>
              <w:pStyle w:val="aTableBodyLeft"/>
              <w:rPr>
                <w:rFonts w:ascii="Courier New" w:hAnsi="Courier New" w:cs="Courier New"/>
              </w:rPr>
            </w:pPr>
            <w:r>
              <w:rPr>
                <w:rFonts w:ascii="Courier New" w:hAnsi="Courier New" w:cs="Courier New"/>
              </w:rPr>
              <w:t>General knowledge of diseases and tuberculosis/LTBI; reactions to messages categorized by message themes; trusted information sources and preferred health communication channels and formats; healthcare seeking behaviors</w:t>
            </w:r>
          </w:p>
        </w:tc>
        <w:tc>
          <w:tcPr>
            <w:tcW w:w="0" w:type="auto"/>
          </w:tcPr>
          <w:p w14:paraId="3C1DD8E9" w14:textId="444A6878" w:rsidR="00150186" w:rsidRPr="00D96D9E" w:rsidRDefault="00150186" w:rsidP="001A285B">
            <w:pPr>
              <w:pStyle w:val="aTableBodyLeft"/>
              <w:rPr>
                <w:rFonts w:ascii="Courier New" w:hAnsi="Courier New" w:cs="Courier New"/>
              </w:rPr>
            </w:pPr>
            <w:r>
              <w:rPr>
                <w:rFonts w:ascii="Courier New" w:hAnsi="Courier New" w:cs="Courier New"/>
              </w:rPr>
              <w:t xml:space="preserve">Attachment </w:t>
            </w:r>
            <w:r w:rsidR="00BB1EE5">
              <w:rPr>
                <w:rFonts w:ascii="Courier New" w:hAnsi="Courier New" w:cs="Courier New"/>
              </w:rPr>
              <w:t>1</w:t>
            </w:r>
            <w:r>
              <w:rPr>
                <w:rFonts w:ascii="Courier New" w:hAnsi="Courier New" w:cs="Courier New"/>
              </w:rPr>
              <w:t>a. Moderator’s Guide</w:t>
            </w:r>
          </w:p>
        </w:tc>
        <w:tc>
          <w:tcPr>
            <w:tcW w:w="0" w:type="auto"/>
          </w:tcPr>
          <w:p w14:paraId="601736B6" w14:textId="77777777" w:rsidR="00150186" w:rsidRPr="00D96D9E" w:rsidRDefault="00150186" w:rsidP="001A285B">
            <w:pPr>
              <w:pStyle w:val="aTableBodyLeft"/>
              <w:rPr>
                <w:rFonts w:ascii="Courier New" w:hAnsi="Courier New" w:cs="Courier New"/>
              </w:rPr>
            </w:pPr>
            <w:r>
              <w:rPr>
                <w:rFonts w:ascii="Courier New" w:hAnsi="Courier New" w:cs="Courier New"/>
              </w:rPr>
              <w:t>In-person focus groups</w:t>
            </w:r>
            <w:r w:rsidRPr="00D96D9E">
              <w:rPr>
                <w:rFonts w:ascii="Courier New" w:hAnsi="Courier New" w:cs="Courier New"/>
              </w:rPr>
              <w:t xml:space="preserve"> </w:t>
            </w:r>
          </w:p>
        </w:tc>
        <w:tc>
          <w:tcPr>
            <w:tcW w:w="0" w:type="auto"/>
          </w:tcPr>
          <w:p w14:paraId="759ADCAD" w14:textId="77777777" w:rsidR="00150186" w:rsidRDefault="00150186" w:rsidP="001A285B">
            <w:r>
              <w:rPr>
                <w:rStyle w:val="normaltextrun"/>
                <w:rFonts w:ascii="Courier New" w:hAnsi="Courier New" w:cs="Courier New"/>
                <w:color w:val="000000"/>
                <w:bdr w:val="none" w:sz="0" w:space="0" w:color="auto" w:frame="1"/>
              </w:rPr>
              <w:t>Individuals born in Mexico, Guatemala, China, Vietnam, the Philippines, or India</w:t>
            </w:r>
          </w:p>
          <w:p w14:paraId="5110BCA7" w14:textId="77777777" w:rsidR="00150186" w:rsidRPr="00D96D9E" w:rsidRDefault="00150186" w:rsidP="001A285B">
            <w:pPr>
              <w:pStyle w:val="aTableBodyLeft"/>
              <w:rPr>
                <w:rFonts w:ascii="Courier New" w:hAnsi="Courier New" w:cs="Courier New"/>
              </w:rPr>
            </w:pPr>
          </w:p>
        </w:tc>
      </w:tr>
      <w:tr w:rsidR="00150186" w:rsidRPr="00D96D9E" w14:paraId="2E97FCC4" w14:textId="77777777" w:rsidTr="001A285B">
        <w:trPr>
          <w:cnfStyle w:val="000000010000" w:firstRow="0" w:lastRow="0" w:firstColumn="0" w:lastColumn="0" w:oddVBand="0" w:evenVBand="0" w:oddHBand="0" w:evenHBand="1" w:firstRowFirstColumn="0" w:firstRowLastColumn="0" w:lastRowFirstColumn="0" w:lastRowLastColumn="0"/>
          <w:jc w:val="center"/>
        </w:trPr>
        <w:tc>
          <w:tcPr>
            <w:tcW w:w="0" w:type="auto"/>
          </w:tcPr>
          <w:p w14:paraId="5BC1CC85" w14:textId="77777777" w:rsidR="00150186" w:rsidRPr="00D96D9E" w:rsidRDefault="00150186" w:rsidP="001A285B">
            <w:pPr>
              <w:pStyle w:val="aTableBodyLeft"/>
              <w:rPr>
                <w:rFonts w:ascii="Courier New" w:hAnsi="Courier New" w:cs="Courier New"/>
              </w:rPr>
            </w:pPr>
            <w:r>
              <w:rPr>
                <w:rFonts w:ascii="Courier New" w:hAnsi="Courier New" w:cs="Courier New"/>
              </w:rPr>
              <w:t>Country of birth; age; gender; years in the United States; level of education; race/ethnicity; total household income; health insurance type; source of medical care; perception that provider respects one’s culture; comfort speaking and reading English</w:t>
            </w:r>
          </w:p>
        </w:tc>
        <w:tc>
          <w:tcPr>
            <w:tcW w:w="0" w:type="auto"/>
          </w:tcPr>
          <w:p w14:paraId="34CFE402" w14:textId="0BF4CE26" w:rsidR="00150186" w:rsidRPr="00D96D9E" w:rsidRDefault="00150186" w:rsidP="001A285B">
            <w:pPr>
              <w:pStyle w:val="aTableBodyLeft"/>
              <w:rPr>
                <w:rFonts w:ascii="Courier New" w:hAnsi="Courier New" w:cs="Courier New"/>
              </w:rPr>
            </w:pPr>
            <w:r>
              <w:rPr>
                <w:rFonts w:ascii="Courier New" w:hAnsi="Courier New" w:cs="Courier New"/>
              </w:rPr>
              <w:t xml:space="preserve">Attachment </w:t>
            </w:r>
            <w:r w:rsidR="00BB1EE5">
              <w:rPr>
                <w:rFonts w:ascii="Courier New" w:hAnsi="Courier New" w:cs="Courier New"/>
              </w:rPr>
              <w:t>1</w:t>
            </w:r>
            <w:r>
              <w:rPr>
                <w:rFonts w:ascii="Courier New" w:hAnsi="Courier New" w:cs="Courier New"/>
              </w:rPr>
              <w:t>b</w:t>
            </w:r>
            <w:r w:rsidRPr="00D96D9E">
              <w:rPr>
                <w:rFonts w:ascii="Courier New" w:hAnsi="Courier New" w:cs="Courier New"/>
              </w:rPr>
              <w:t>.</w:t>
            </w:r>
            <w:r>
              <w:rPr>
                <w:rFonts w:ascii="Courier New" w:hAnsi="Courier New" w:cs="Courier New"/>
              </w:rPr>
              <w:t xml:space="preserve"> Recruitment Screener</w:t>
            </w:r>
          </w:p>
        </w:tc>
        <w:tc>
          <w:tcPr>
            <w:tcW w:w="0" w:type="auto"/>
          </w:tcPr>
          <w:p w14:paraId="266AE477" w14:textId="3A22DA17" w:rsidR="00150186" w:rsidRPr="00D96D9E" w:rsidRDefault="00BB1EE5" w:rsidP="001A285B">
            <w:pPr>
              <w:pStyle w:val="aTableBodyLeft"/>
              <w:rPr>
                <w:rFonts w:ascii="Courier New" w:hAnsi="Courier New" w:cs="Courier New"/>
              </w:rPr>
            </w:pPr>
            <w:r>
              <w:rPr>
                <w:rFonts w:ascii="Courier New" w:hAnsi="Courier New" w:cs="Courier New"/>
              </w:rPr>
              <w:t xml:space="preserve">Telephone </w:t>
            </w:r>
          </w:p>
        </w:tc>
        <w:tc>
          <w:tcPr>
            <w:tcW w:w="0" w:type="auto"/>
          </w:tcPr>
          <w:p w14:paraId="6DCB647F" w14:textId="77777777" w:rsidR="00150186" w:rsidRDefault="00150186" w:rsidP="001A285B">
            <w:r>
              <w:rPr>
                <w:rStyle w:val="normaltextrun"/>
                <w:rFonts w:ascii="Courier New" w:hAnsi="Courier New" w:cs="Courier New"/>
                <w:color w:val="000000"/>
                <w:bdr w:val="none" w:sz="0" w:space="0" w:color="auto" w:frame="1"/>
              </w:rPr>
              <w:t>Individuals born in Mexico, Guatemala, China, Vietnam, the Philippines, or India</w:t>
            </w:r>
          </w:p>
          <w:p w14:paraId="2EDB4FFA" w14:textId="77777777" w:rsidR="00150186" w:rsidRPr="00D96D9E" w:rsidRDefault="00150186" w:rsidP="001A285B">
            <w:pPr>
              <w:pStyle w:val="aTableBodyLeft"/>
              <w:rPr>
                <w:rFonts w:ascii="Courier New" w:hAnsi="Courier New" w:cs="Courier New"/>
              </w:rPr>
            </w:pPr>
          </w:p>
        </w:tc>
      </w:tr>
    </w:tbl>
    <w:p w14:paraId="24B06EFB" w14:textId="77777777" w:rsidR="00786A91" w:rsidRPr="00D96D9E" w:rsidRDefault="00786A91" w:rsidP="002B4043">
      <w:pPr>
        <w:rPr>
          <w:rFonts w:ascii="Courier New" w:hAnsi="Courier New" w:cs="Courier New"/>
        </w:rPr>
      </w:pPr>
    </w:p>
    <w:p w14:paraId="29050A0F" w14:textId="77777777" w:rsidR="00BB1EE5" w:rsidRDefault="00BB1EE5" w:rsidP="00BB1EE5">
      <w:pPr>
        <w:pStyle w:val="aBodyText"/>
        <w:spacing w:before="0"/>
        <w:rPr>
          <w:rFonts w:ascii="Courier New" w:hAnsi="Courier New" w:cs="Courier New"/>
        </w:rPr>
      </w:pPr>
    </w:p>
    <w:p w14:paraId="415FB60B" w14:textId="77777777" w:rsidR="00BB1EE5" w:rsidRPr="00C43D8A" w:rsidRDefault="00BB1EE5" w:rsidP="00BB1EE5">
      <w:pPr>
        <w:pStyle w:val="aBodyText"/>
        <w:spacing w:before="0"/>
        <w:rPr>
          <w:rFonts w:ascii="Courier New" w:hAnsi="Courier New" w:cs="Courier New"/>
        </w:rPr>
      </w:pPr>
      <w:r w:rsidRPr="00C43D8A">
        <w:rPr>
          <w:rFonts w:ascii="Courier New" w:hAnsi="Courier New" w:cs="Courier New"/>
        </w:rPr>
        <w:t>IQ Solutions, Inc. will report the findings in summary form in the form of a narrative document and PowerPoint presentation. The project team may present the findings in the aggregate at professional conferences and in articles to be submitted in peer reviewed scientific journals. The purpose of sharing this information is to share lessons learned and best practices with practitioners and community leaders who serve populations at high risk for tuberculosis, with the ultimate goal of controlling the spread of tuberculosis in the United States.</w:t>
      </w:r>
    </w:p>
    <w:p w14:paraId="0FD7A09C" w14:textId="77777777" w:rsidR="00BB1EE5" w:rsidRPr="00C43D8A" w:rsidRDefault="00BB1EE5" w:rsidP="00BB1EE5">
      <w:pPr>
        <w:pStyle w:val="aBodyText"/>
        <w:spacing w:before="0"/>
        <w:rPr>
          <w:rFonts w:ascii="Courier New" w:hAnsi="Courier New" w:cs="Courier New"/>
        </w:rPr>
      </w:pPr>
    </w:p>
    <w:p w14:paraId="5E3947A1" w14:textId="3AAC351A" w:rsidR="00BB1EE5" w:rsidRDefault="00BB1EE5" w:rsidP="00BB1EE5">
      <w:pPr>
        <w:pStyle w:val="aBodyText"/>
        <w:spacing w:before="0"/>
        <w:rPr>
          <w:rFonts w:ascii="Courier New" w:hAnsi="Courier New" w:cs="Courier New"/>
        </w:rPr>
      </w:pPr>
      <w:r w:rsidRPr="00C43D8A">
        <w:rPr>
          <w:rFonts w:ascii="Courier New" w:hAnsi="Courier New" w:cs="Courier New"/>
        </w:rPr>
        <w:t>All participants’ privacy will be protected as we will not collect any individually identifiable information.</w:t>
      </w:r>
    </w:p>
    <w:p w14:paraId="41B87A11" w14:textId="77777777" w:rsidR="00BB1EE5" w:rsidRPr="00BB1EE5" w:rsidRDefault="00BB1EE5" w:rsidP="00BB1EE5">
      <w:pPr>
        <w:rPr>
          <w:rFonts w:ascii="Courier New" w:hAnsi="Courier New" w:cs="Courier New"/>
          <w:b/>
        </w:rPr>
      </w:pPr>
    </w:p>
    <w:p w14:paraId="0C6E66A8" w14:textId="26666835" w:rsidR="002B4043" w:rsidRPr="00D96D9E" w:rsidRDefault="002B4043" w:rsidP="00537574">
      <w:pPr>
        <w:pStyle w:val="ListParagraph"/>
        <w:numPr>
          <w:ilvl w:val="0"/>
          <w:numId w:val="43"/>
        </w:numPr>
        <w:spacing w:after="0" w:line="240" w:lineRule="auto"/>
        <w:rPr>
          <w:rFonts w:ascii="Courier New" w:hAnsi="Courier New" w:cs="Courier New"/>
          <w:b/>
          <w:sz w:val="24"/>
          <w:szCs w:val="24"/>
        </w:rPr>
      </w:pPr>
      <w:r w:rsidRPr="00D96D9E">
        <w:rPr>
          <w:rFonts w:ascii="Courier New" w:hAnsi="Courier New" w:cs="Courier New"/>
          <w:b/>
          <w:sz w:val="24"/>
          <w:szCs w:val="24"/>
        </w:rPr>
        <w:t>Use of Improved Information Technology and Burden Reduction</w:t>
      </w:r>
    </w:p>
    <w:p w14:paraId="47651893" w14:textId="77777777" w:rsidR="00537574" w:rsidRDefault="00537574" w:rsidP="00537574">
      <w:pPr>
        <w:pStyle w:val="aBodyText"/>
        <w:spacing w:before="0"/>
        <w:rPr>
          <w:rFonts w:ascii="Courier New" w:hAnsi="Courier New" w:cs="Courier New"/>
        </w:rPr>
      </w:pPr>
      <w:bookmarkStart w:id="7" w:name="_Toc235958538"/>
      <w:bookmarkEnd w:id="4"/>
    </w:p>
    <w:p w14:paraId="5B828E78" w14:textId="77777777" w:rsidR="00537574" w:rsidRDefault="00277118" w:rsidP="00537574">
      <w:pPr>
        <w:pStyle w:val="aBodyText"/>
        <w:spacing w:before="0"/>
        <w:rPr>
          <w:rFonts w:ascii="Courier New" w:hAnsi="Courier New" w:cs="Courier New"/>
        </w:rPr>
      </w:pPr>
      <w:r>
        <w:rPr>
          <w:rFonts w:ascii="Courier New" w:hAnsi="Courier New" w:cs="Courier New"/>
        </w:rPr>
        <w:t>Focus groups for this project will be held in person instead of virtually. It is critical for these focus groups to be hel</w:t>
      </w:r>
      <w:r w:rsidR="00980A19">
        <w:rPr>
          <w:rFonts w:ascii="Courier New" w:hAnsi="Courier New" w:cs="Courier New"/>
        </w:rPr>
        <w:t>d</w:t>
      </w:r>
      <w:r>
        <w:rPr>
          <w:rFonts w:ascii="Courier New" w:hAnsi="Courier New" w:cs="Courier New"/>
        </w:rPr>
        <w:t xml:space="preserve"> in person given the purpose of the project, which is to test highly detailed</w:t>
      </w:r>
      <w:r w:rsidR="002E2DA2">
        <w:rPr>
          <w:rFonts w:ascii="Courier New" w:hAnsi="Courier New" w:cs="Courier New"/>
        </w:rPr>
        <w:t xml:space="preserve">, </w:t>
      </w:r>
      <w:r>
        <w:rPr>
          <w:rFonts w:ascii="Courier New" w:hAnsi="Courier New" w:cs="Courier New"/>
        </w:rPr>
        <w:t>information-rich</w:t>
      </w:r>
      <w:r w:rsidR="002E2DA2">
        <w:rPr>
          <w:rFonts w:ascii="Courier New" w:hAnsi="Courier New" w:cs="Courier New"/>
        </w:rPr>
        <w:t>, and sometimes complex</w:t>
      </w:r>
      <w:r>
        <w:rPr>
          <w:rFonts w:ascii="Courier New" w:hAnsi="Courier New" w:cs="Courier New"/>
        </w:rPr>
        <w:t xml:space="preserve"> messages.</w:t>
      </w:r>
    </w:p>
    <w:p w14:paraId="3AE9A918" w14:textId="77777777" w:rsidR="00537574" w:rsidRDefault="00537574" w:rsidP="00537574">
      <w:pPr>
        <w:pStyle w:val="aBodyText"/>
        <w:spacing w:before="0"/>
        <w:rPr>
          <w:rFonts w:ascii="Courier New" w:hAnsi="Courier New" w:cs="Courier New"/>
        </w:rPr>
      </w:pPr>
    </w:p>
    <w:p w14:paraId="797640DF" w14:textId="77777777" w:rsidR="00537574" w:rsidRDefault="00277118" w:rsidP="00537574">
      <w:pPr>
        <w:pStyle w:val="aBodyText"/>
        <w:spacing w:before="0"/>
        <w:rPr>
          <w:rFonts w:ascii="Courier New" w:hAnsi="Courier New" w:cs="Courier New"/>
        </w:rPr>
      </w:pPr>
      <w:r>
        <w:rPr>
          <w:rFonts w:ascii="Courier New" w:hAnsi="Courier New" w:cs="Courier New"/>
        </w:rPr>
        <w:t xml:space="preserve">Focus group participants will be asked to carefully review each message, </w:t>
      </w:r>
      <w:r w:rsidR="00980A19">
        <w:rPr>
          <w:rFonts w:ascii="Courier New" w:hAnsi="Courier New" w:cs="Courier New"/>
        </w:rPr>
        <w:t xml:space="preserve">available to them </w:t>
      </w:r>
      <w:r>
        <w:rPr>
          <w:rFonts w:ascii="Courier New" w:hAnsi="Courier New" w:cs="Courier New"/>
        </w:rPr>
        <w:t>in writing</w:t>
      </w:r>
      <w:r w:rsidR="00980A19">
        <w:rPr>
          <w:rFonts w:ascii="Courier New" w:hAnsi="Courier New" w:cs="Courier New"/>
        </w:rPr>
        <w:t>/hard-copy</w:t>
      </w:r>
      <w:r>
        <w:rPr>
          <w:rFonts w:ascii="Courier New" w:hAnsi="Courier New" w:cs="Courier New"/>
        </w:rPr>
        <w:t>, and to mark-up the messages in response to questions posed by the moderator.</w:t>
      </w:r>
    </w:p>
    <w:p w14:paraId="47B5E847" w14:textId="77777777" w:rsidR="00537574" w:rsidRDefault="00537574" w:rsidP="00537574">
      <w:pPr>
        <w:pStyle w:val="aBodyText"/>
        <w:spacing w:before="0"/>
        <w:rPr>
          <w:rFonts w:ascii="Courier New" w:hAnsi="Courier New" w:cs="Courier New"/>
        </w:rPr>
      </w:pPr>
    </w:p>
    <w:p w14:paraId="5F091C50" w14:textId="77777777" w:rsidR="00537574" w:rsidRDefault="00777886" w:rsidP="00537574">
      <w:pPr>
        <w:pStyle w:val="aBodyText"/>
        <w:spacing w:before="0"/>
        <w:rPr>
          <w:rFonts w:ascii="Courier New" w:hAnsi="Courier New" w:cs="Courier New"/>
        </w:rPr>
      </w:pPr>
      <w:r>
        <w:rPr>
          <w:rFonts w:ascii="Courier New" w:hAnsi="Courier New" w:cs="Courier New"/>
        </w:rPr>
        <w:t>Assessing body language and facial expressions will also be part of the data gathering and observation process.</w:t>
      </w:r>
    </w:p>
    <w:p w14:paraId="60531800" w14:textId="77777777" w:rsidR="00537574" w:rsidRDefault="00537574" w:rsidP="00537574">
      <w:pPr>
        <w:pStyle w:val="aBodyText"/>
        <w:spacing w:before="0"/>
        <w:rPr>
          <w:rFonts w:ascii="Courier New" w:hAnsi="Courier New" w:cs="Courier New"/>
        </w:rPr>
      </w:pPr>
    </w:p>
    <w:p w14:paraId="4DC256AF" w14:textId="6615787F" w:rsidR="00EE412D" w:rsidRPr="00B13F4A" w:rsidRDefault="00777886" w:rsidP="00537574">
      <w:pPr>
        <w:pStyle w:val="aBodyText"/>
        <w:spacing w:before="0"/>
        <w:rPr>
          <w:rFonts w:ascii="Courier New" w:hAnsi="Courier New" w:cs="Courier New"/>
        </w:rPr>
      </w:pPr>
      <w:r>
        <w:rPr>
          <w:rFonts w:ascii="Courier New" w:hAnsi="Courier New" w:cs="Courier New"/>
        </w:rPr>
        <w:t>All focus groups will be audio-record</w:t>
      </w:r>
      <w:r w:rsidR="002E2DA2">
        <w:rPr>
          <w:rFonts w:ascii="Courier New" w:hAnsi="Courier New" w:cs="Courier New"/>
        </w:rPr>
        <w:t>ed</w:t>
      </w:r>
      <w:r>
        <w:rPr>
          <w:rFonts w:ascii="Courier New" w:hAnsi="Courier New" w:cs="Courier New"/>
        </w:rPr>
        <w:t xml:space="preserve"> so that transcripts can be </w:t>
      </w:r>
      <w:r w:rsidR="002E2DA2">
        <w:rPr>
          <w:rFonts w:ascii="Courier New" w:hAnsi="Courier New" w:cs="Courier New"/>
        </w:rPr>
        <w:t>made available</w:t>
      </w:r>
      <w:r>
        <w:rPr>
          <w:rFonts w:ascii="Courier New" w:hAnsi="Courier New" w:cs="Courier New"/>
        </w:rPr>
        <w:t xml:space="preserve"> for data analysis</w:t>
      </w:r>
      <w:r w:rsidR="002E2DA2">
        <w:rPr>
          <w:rFonts w:ascii="Courier New" w:hAnsi="Courier New" w:cs="Courier New"/>
        </w:rPr>
        <w:t xml:space="preserve">. Focus groups </w:t>
      </w:r>
      <w:r>
        <w:rPr>
          <w:rFonts w:ascii="Courier New" w:hAnsi="Courier New" w:cs="Courier New"/>
        </w:rPr>
        <w:t>will</w:t>
      </w:r>
      <w:r w:rsidR="002E2DA2">
        <w:rPr>
          <w:rFonts w:ascii="Courier New" w:hAnsi="Courier New" w:cs="Courier New"/>
        </w:rPr>
        <w:t xml:space="preserve"> also</w:t>
      </w:r>
      <w:r>
        <w:rPr>
          <w:rFonts w:ascii="Courier New" w:hAnsi="Courier New" w:cs="Courier New"/>
        </w:rPr>
        <w:t xml:space="preserve"> be live video streamed for project staff to view remotely (the live video streaming will be terminated immediately </w:t>
      </w:r>
      <w:r w:rsidR="0062107E">
        <w:rPr>
          <w:rFonts w:ascii="Courier New" w:hAnsi="Courier New" w:cs="Courier New"/>
        </w:rPr>
        <w:t>at the end of</w:t>
      </w:r>
      <w:r>
        <w:rPr>
          <w:rFonts w:ascii="Courier New" w:hAnsi="Courier New" w:cs="Courier New"/>
        </w:rPr>
        <w:t xml:space="preserve"> each focus group discussion). Live video streaming will save the government money as only critical project staff (</w:t>
      </w:r>
      <w:r w:rsidR="002E2DA2">
        <w:rPr>
          <w:rFonts w:ascii="Courier New" w:hAnsi="Courier New" w:cs="Courier New"/>
        </w:rPr>
        <w:t xml:space="preserve">1 </w:t>
      </w:r>
      <w:r>
        <w:rPr>
          <w:rFonts w:ascii="Courier New" w:hAnsi="Courier New" w:cs="Courier New"/>
        </w:rPr>
        <w:t xml:space="preserve">moderator and </w:t>
      </w:r>
      <w:r w:rsidR="002E2DA2">
        <w:rPr>
          <w:rFonts w:ascii="Courier New" w:hAnsi="Courier New" w:cs="Courier New"/>
        </w:rPr>
        <w:t xml:space="preserve">1 </w:t>
      </w:r>
      <w:r>
        <w:rPr>
          <w:rFonts w:ascii="Courier New" w:hAnsi="Courier New" w:cs="Courier New"/>
        </w:rPr>
        <w:t>note-taker) have to travel—all other project staff will not incur travel costs (e.g., flight, hotel).</w:t>
      </w:r>
    </w:p>
    <w:p w14:paraId="10397210" w14:textId="77777777" w:rsidR="00B13F4A" w:rsidRPr="00D96D9E" w:rsidRDefault="00B13F4A" w:rsidP="00537574">
      <w:pPr>
        <w:pStyle w:val="aBodyText"/>
        <w:spacing w:before="0"/>
        <w:rPr>
          <w:rFonts w:ascii="Courier New" w:hAnsi="Courier New" w:cs="Courier New"/>
        </w:rPr>
      </w:pPr>
    </w:p>
    <w:p w14:paraId="68B6C3E3" w14:textId="18C7AAAD" w:rsidR="002B4043" w:rsidRPr="00D96D9E" w:rsidRDefault="002B4043" w:rsidP="0036726B">
      <w:pPr>
        <w:pStyle w:val="aBodyText"/>
        <w:spacing w:before="0"/>
        <w:rPr>
          <w:rFonts w:ascii="Courier New" w:hAnsi="Courier New" w:cs="Courier New"/>
          <w:b/>
        </w:rPr>
      </w:pPr>
      <w:bookmarkStart w:id="8" w:name="_Toc306891239"/>
      <w:bookmarkStart w:id="9" w:name="_Toc235958539"/>
      <w:bookmarkEnd w:id="7"/>
      <w:r w:rsidRPr="00D96D9E">
        <w:rPr>
          <w:rFonts w:ascii="Courier New" w:hAnsi="Courier New" w:cs="Courier New"/>
          <w:b/>
        </w:rPr>
        <w:t xml:space="preserve">4. </w:t>
      </w:r>
      <w:r w:rsidRPr="00D96D9E">
        <w:rPr>
          <w:rFonts w:ascii="Courier New" w:hAnsi="Courier New" w:cs="Courier New"/>
          <w:b/>
        </w:rPr>
        <w:tab/>
        <w:t xml:space="preserve">Efforts to Identify </w:t>
      </w:r>
      <w:r w:rsidR="00B3566F">
        <w:rPr>
          <w:rFonts w:ascii="Courier New" w:hAnsi="Courier New" w:cs="Courier New"/>
          <w:b/>
        </w:rPr>
        <w:t xml:space="preserve">Duplication </w:t>
      </w:r>
      <w:r w:rsidRPr="00D96D9E">
        <w:rPr>
          <w:rFonts w:ascii="Courier New" w:hAnsi="Courier New" w:cs="Courier New"/>
          <w:b/>
        </w:rPr>
        <w:t>and Use of Similar Information</w:t>
      </w:r>
    </w:p>
    <w:p w14:paraId="65D29D03" w14:textId="77777777" w:rsidR="0036726B" w:rsidRDefault="0036726B" w:rsidP="0036726B">
      <w:pPr>
        <w:pStyle w:val="aBodyText"/>
        <w:spacing w:before="0"/>
        <w:rPr>
          <w:rFonts w:ascii="Courier New" w:hAnsi="Courier New" w:cs="Courier New"/>
        </w:rPr>
      </w:pPr>
    </w:p>
    <w:p w14:paraId="18D8A007" w14:textId="610B855D" w:rsidR="00057B8E" w:rsidRPr="00D96D9E" w:rsidRDefault="00057B8E" w:rsidP="0036726B">
      <w:pPr>
        <w:pStyle w:val="aBodyText"/>
        <w:spacing w:before="0"/>
        <w:rPr>
          <w:rFonts w:ascii="Courier New" w:hAnsi="Courier New" w:cs="Courier New"/>
        </w:rPr>
      </w:pPr>
      <w:r w:rsidRPr="00D96D9E">
        <w:rPr>
          <w:rFonts w:ascii="Courier New" w:hAnsi="Courier New" w:cs="Courier New"/>
        </w:rPr>
        <w:t xml:space="preserve">The </w:t>
      </w:r>
      <w:r w:rsidR="00D75DF5">
        <w:rPr>
          <w:rFonts w:ascii="Courier New" w:hAnsi="Courier New" w:cs="Courier New"/>
        </w:rPr>
        <w:t>focus groups</w:t>
      </w:r>
      <w:r w:rsidRPr="00D96D9E">
        <w:rPr>
          <w:rFonts w:ascii="Courier New" w:hAnsi="Courier New" w:cs="Courier New"/>
        </w:rPr>
        <w:t xml:space="preserve"> will collect key information that </w:t>
      </w:r>
      <w:r w:rsidR="00345B9F">
        <w:rPr>
          <w:rFonts w:ascii="Courier New" w:hAnsi="Courier New" w:cs="Courier New"/>
        </w:rPr>
        <w:t>CDC</w:t>
      </w:r>
      <w:r w:rsidRPr="00D96D9E">
        <w:rPr>
          <w:rFonts w:ascii="Courier New" w:hAnsi="Courier New" w:cs="Courier New"/>
        </w:rPr>
        <w:t xml:space="preserve"> believes is not captured elsewhere. </w:t>
      </w:r>
      <w:r w:rsidR="00345B9F">
        <w:rPr>
          <w:rFonts w:ascii="Courier New" w:hAnsi="Courier New" w:cs="Courier New"/>
        </w:rPr>
        <w:t>CDC</w:t>
      </w:r>
      <w:r w:rsidRPr="00D96D9E">
        <w:rPr>
          <w:rFonts w:ascii="Courier New" w:hAnsi="Courier New" w:cs="Courier New"/>
        </w:rPr>
        <w:t xml:space="preserve"> believes no other data collection effort has been conducted</w:t>
      </w:r>
      <w:r w:rsidR="006578BF">
        <w:rPr>
          <w:rFonts w:ascii="Courier New" w:hAnsi="Courier New" w:cs="Courier New"/>
        </w:rPr>
        <w:t>,</w:t>
      </w:r>
      <w:r w:rsidRPr="00D96D9E">
        <w:rPr>
          <w:rFonts w:ascii="Courier New" w:hAnsi="Courier New" w:cs="Courier New"/>
        </w:rPr>
        <w:t xml:space="preserve"> or has been planned to collect similar information</w:t>
      </w:r>
      <w:r w:rsidR="006578BF">
        <w:rPr>
          <w:rFonts w:ascii="Courier New" w:hAnsi="Courier New" w:cs="Courier New"/>
        </w:rPr>
        <w:t>,</w:t>
      </w:r>
      <w:r w:rsidRPr="00D96D9E">
        <w:rPr>
          <w:rFonts w:ascii="Courier New" w:hAnsi="Courier New" w:cs="Courier New"/>
        </w:rPr>
        <w:t xml:space="preserve"> </w:t>
      </w:r>
      <w:r w:rsidR="00345B9F">
        <w:rPr>
          <w:rFonts w:ascii="Courier New" w:hAnsi="Courier New" w:cs="Courier New"/>
        </w:rPr>
        <w:t>on</w:t>
      </w:r>
      <w:r w:rsidRPr="00D96D9E">
        <w:rPr>
          <w:rFonts w:ascii="Courier New" w:hAnsi="Courier New" w:cs="Courier New"/>
        </w:rPr>
        <w:t xml:space="preserve"> </w:t>
      </w:r>
      <w:r w:rsidR="00AD370B">
        <w:rPr>
          <w:rFonts w:ascii="Courier New" w:hAnsi="Courier New" w:cs="Courier New"/>
        </w:rPr>
        <w:t xml:space="preserve">CDC </w:t>
      </w:r>
      <w:r w:rsidR="00F3619C">
        <w:rPr>
          <w:rFonts w:ascii="Courier New" w:hAnsi="Courier New" w:cs="Courier New"/>
        </w:rPr>
        <w:t>DTBE</w:t>
      </w:r>
      <w:r w:rsidR="00AD370B">
        <w:rPr>
          <w:rFonts w:ascii="Courier New" w:hAnsi="Courier New" w:cs="Courier New"/>
        </w:rPr>
        <w:t xml:space="preserve"> target </w:t>
      </w:r>
      <w:r w:rsidR="006578BF">
        <w:rPr>
          <w:rFonts w:ascii="Courier New" w:hAnsi="Courier New" w:cs="Courier New"/>
        </w:rPr>
        <w:t>populations</w:t>
      </w:r>
      <w:r w:rsidRPr="00D96D9E">
        <w:rPr>
          <w:rFonts w:ascii="Courier New" w:hAnsi="Courier New" w:cs="Courier New"/>
        </w:rPr>
        <w:t xml:space="preserve">. </w:t>
      </w:r>
      <w:r w:rsidR="001123C3" w:rsidRPr="00D10CF8">
        <w:rPr>
          <w:rFonts w:ascii="Courier New" w:hAnsi="Courier New" w:cs="Courier New"/>
        </w:rPr>
        <w:t>CDC</w:t>
      </w:r>
      <w:r w:rsidR="006F1870" w:rsidRPr="00D10CF8">
        <w:rPr>
          <w:rFonts w:ascii="Courier New" w:hAnsi="Courier New" w:cs="Courier New"/>
        </w:rPr>
        <w:t xml:space="preserve"> conducted </w:t>
      </w:r>
      <w:r w:rsidR="006E7DAC" w:rsidRPr="00D10CF8">
        <w:rPr>
          <w:rFonts w:ascii="Courier New" w:hAnsi="Courier New" w:cs="Courier New"/>
        </w:rPr>
        <w:t>a</w:t>
      </w:r>
      <w:r w:rsidR="006F1870" w:rsidRPr="00D10CF8">
        <w:rPr>
          <w:rFonts w:ascii="Courier New" w:hAnsi="Courier New" w:cs="Courier New"/>
        </w:rPr>
        <w:t xml:space="preserve"> review </w:t>
      </w:r>
      <w:r w:rsidR="006E7DAC" w:rsidRPr="00D10CF8">
        <w:rPr>
          <w:rFonts w:ascii="Courier New" w:hAnsi="Courier New" w:cs="Courier New"/>
        </w:rPr>
        <w:t xml:space="preserve">of similar studies </w:t>
      </w:r>
      <w:r w:rsidR="006F1870" w:rsidRPr="00D10CF8">
        <w:rPr>
          <w:rFonts w:ascii="Courier New" w:hAnsi="Courier New" w:cs="Courier New"/>
        </w:rPr>
        <w:t>prior to the issuance of the contract and determined that t</w:t>
      </w:r>
      <w:r w:rsidR="00265960" w:rsidRPr="00D10CF8">
        <w:rPr>
          <w:rFonts w:ascii="Courier New" w:hAnsi="Courier New" w:cs="Courier New"/>
        </w:rPr>
        <w:t xml:space="preserve">his </w:t>
      </w:r>
      <w:r w:rsidR="00AD370B">
        <w:rPr>
          <w:rFonts w:ascii="Courier New" w:hAnsi="Courier New" w:cs="Courier New"/>
        </w:rPr>
        <w:t>project</w:t>
      </w:r>
      <w:r w:rsidR="00265960" w:rsidRPr="00D10CF8">
        <w:rPr>
          <w:rFonts w:ascii="Courier New" w:hAnsi="Courier New" w:cs="Courier New"/>
        </w:rPr>
        <w:t xml:space="preserve"> is collecting unique information from </w:t>
      </w:r>
      <w:r w:rsidR="00AD370B">
        <w:rPr>
          <w:rFonts w:ascii="Courier New" w:hAnsi="Courier New" w:cs="Courier New"/>
        </w:rPr>
        <w:t xml:space="preserve">CDC </w:t>
      </w:r>
      <w:r w:rsidR="00085E9F">
        <w:rPr>
          <w:rFonts w:ascii="Courier New" w:hAnsi="Courier New" w:cs="Courier New"/>
        </w:rPr>
        <w:t>DTBE</w:t>
      </w:r>
      <w:r w:rsidR="00AD370B">
        <w:rPr>
          <w:rFonts w:ascii="Courier New" w:hAnsi="Courier New" w:cs="Courier New"/>
        </w:rPr>
        <w:t xml:space="preserve"> target </w:t>
      </w:r>
      <w:r w:rsidR="006578BF">
        <w:rPr>
          <w:rFonts w:ascii="Courier New" w:hAnsi="Courier New" w:cs="Courier New"/>
        </w:rPr>
        <w:t>populations</w:t>
      </w:r>
      <w:r w:rsidR="00265960" w:rsidRPr="00D10CF8">
        <w:rPr>
          <w:rFonts w:ascii="Courier New" w:hAnsi="Courier New" w:cs="Courier New"/>
        </w:rPr>
        <w:t>.</w:t>
      </w:r>
      <w:r w:rsidR="005E02A4" w:rsidRPr="00D96D9E">
        <w:rPr>
          <w:rFonts w:ascii="Courier New" w:hAnsi="Courier New" w:cs="Courier New"/>
        </w:rPr>
        <w:t xml:space="preserve"> </w:t>
      </w:r>
      <w:r w:rsidR="00AD370B">
        <w:rPr>
          <w:rFonts w:ascii="Courier New" w:hAnsi="Courier New" w:cs="Courier New"/>
        </w:rPr>
        <w:t>This</w:t>
      </w:r>
      <w:r w:rsidRPr="00D96D9E">
        <w:rPr>
          <w:rFonts w:ascii="Courier New" w:hAnsi="Courier New" w:cs="Courier New"/>
        </w:rPr>
        <w:t xml:space="preserve"> </w:t>
      </w:r>
      <w:r w:rsidR="00117C1D" w:rsidRPr="00D96D9E">
        <w:rPr>
          <w:rFonts w:ascii="Courier New" w:hAnsi="Courier New" w:cs="Courier New"/>
        </w:rPr>
        <w:t>project</w:t>
      </w:r>
      <w:r w:rsidRPr="00D96D9E">
        <w:rPr>
          <w:rFonts w:ascii="Courier New" w:hAnsi="Courier New" w:cs="Courier New"/>
        </w:rPr>
        <w:t xml:space="preserve"> requires the colle</w:t>
      </w:r>
      <w:r w:rsidR="004C012A" w:rsidRPr="00D96D9E">
        <w:rPr>
          <w:rFonts w:ascii="Courier New" w:hAnsi="Courier New" w:cs="Courier New"/>
        </w:rPr>
        <w:t>ction of new</w:t>
      </w:r>
      <w:r w:rsidR="00A0206B">
        <w:rPr>
          <w:rFonts w:ascii="Courier New" w:hAnsi="Courier New" w:cs="Courier New"/>
        </w:rPr>
        <w:t xml:space="preserve">, </w:t>
      </w:r>
      <w:r w:rsidR="001C5C17">
        <w:rPr>
          <w:rFonts w:ascii="Courier New" w:hAnsi="Courier New" w:cs="Courier New"/>
        </w:rPr>
        <w:t>primary/</w:t>
      </w:r>
      <w:r w:rsidR="00AD370B">
        <w:rPr>
          <w:rFonts w:ascii="Courier New" w:hAnsi="Courier New" w:cs="Courier New"/>
        </w:rPr>
        <w:t>original</w:t>
      </w:r>
      <w:r w:rsidR="004C012A" w:rsidRPr="00D96D9E">
        <w:rPr>
          <w:rFonts w:ascii="Courier New" w:hAnsi="Courier New" w:cs="Courier New"/>
        </w:rPr>
        <w:t xml:space="preserve"> data.</w:t>
      </w:r>
    </w:p>
    <w:bookmarkEnd w:id="8"/>
    <w:p w14:paraId="1B34AFE3" w14:textId="77777777" w:rsidR="002B4043" w:rsidRPr="00D96D9E" w:rsidRDefault="002B4043" w:rsidP="009E64BC">
      <w:pPr>
        <w:pStyle w:val="aBodyText"/>
        <w:spacing w:before="0"/>
        <w:rPr>
          <w:rFonts w:ascii="Courier New" w:hAnsi="Courier New" w:cs="Courier New"/>
        </w:rPr>
      </w:pPr>
    </w:p>
    <w:p w14:paraId="03050DE0" w14:textId="77777777" w:rsidR="00B6697A" w:rsidRPr="009E64BC" w:rsidRDefault="00B6697A" w:rsidP="009E64BC">
      <w:pPr>
        <w:pStyle w:val="aBodyText"/>
        <w:spacing w:before="0"/>
        <w:rPr>
          <w:rFonts w:ascii="Courier New" w:hAnsi="Courier New" w:cs="Courier New"/>
          <w:b/>
          <w:bCs/>
          <w:iCs/>
        </w:rPr>
      </w:pPr>
      <w:bookmarkStart w:id="10" w:name="_Toc476817309"/>
      <w:r w:rsidRPr="009E64BC">
        <w:rPr>
          <w:rFonts w:ascii="Courier New" w:hAnsi="Courier New" w:cs="Courier New"/>
          <w:b/>
          <w:bCs/>
          <w:iCs/>
        </w:rPr>
        <w:t>5.</w:t>
      </w:r>
      <w:r w:rsidRPr="009E64BC">
        <w:rPr>
          <w:rFonts w:ascii="Courier New" w:hAnsi="Courier New" w:cs="Courier New"/>
          <w:b/>
          <w:bCs/>
          <w:iCs/>
        </w:rPr>
        <w:tab/>
        <w:t>Impact on Small Businesses or Other Small Entities</w:t>
      </w:r>
      <w:bookmarkEnd w:id="10"/>
    </w:p>
    <w:p w14:paraId="22380F1D" w14:textId="77777777" w:rsidR="009E64BC" w:rsidRDefault="009E64BC" w:rsidP="009E64BC">
      <w:pPr>
        <w:pStyle w:val="aBodyText"/>
        <w:spacing w:before="0"/>
        <w:rPr>
          <w:rFonts w:ascii="Courier New" w:hAnsi="Courier New" w:cs="Courier New"/>
        </w:rPr>
      </w:pPr>
    </w:p>
    <w:p w14:paraId="5F4358C4" w14:textId="5BA89843" w:rsidR="00A17BE4" w:rsidRDefault="00117C1D" w:rsidP="009E64BC">
      <w:pPr>
        <w:pStyle w:val="aBodyText"/>
        <w:spacing w:before="0"/>
        <w:rPr>
          <w:rFonts w:ascii="Courier New" w:hAnsi="Courier New" w:cs="Courier New"/>
        </w:rPr>
      </w:pPr>
      <w:r w:rsidRPr="009E64BC">
        <w:rPr>
          <w:rFonts w:ascii="Courier New" w:hAnsi="Courier New" w:cs="Courier New"/>
        </w:rPr>
        <w:t>This data collection effort does not involve any small businesses or other small entities.</w:t>
      </w:r>
    </w:p>
    <w:p w14:paraId="6DE61C2D" w14:textId="77777777" w:rsidR="009E64BC" w:rsidRPr="009E64BC" w:rsidRDefault="009E64BC" w:rsidP="009E64BC">
      <w:pPr>
        <w:pStyle w:val="aBodyText"/>
        <w:spacing w:before="0"/>
        <w:rPr>
          <w:rFonts w:ascii="Courier New" w:hAnsi="Courier New" w:cs="Courier New"/>
        </w:rPr>
      </w:pPr>
    </w:p>
    <w:p w14:paraId="1D4D2B8B" w14:textId="77777777" w:rsidR="00B6697A" w:rsidRPr="009E64BC" w:rsidRDefault="00B6697A" w:rsidP="009E64BC">
      <w:pPr>
        <w:pStyle w:val="aBodyText"/>
        <w:spacing w:before="0"/>
        <w:rPr>
          <w:rFonts w:ascii="Courier New" w:hAnsi="Courier New" w:cs="Courier New"/>
          <w:b/>
          <w:bCs/>
          <w:iCs/>
        </w:rPr>
      </w:pPr>
      <w:bookmarkStart w:id="11" w:name="_Toc476817310"/>
      <w:bookmarkStart w:id="12" w:name="_Toc235958540"/>
      <w:bookmarkEnd w:id="9"/>
      <w:r w:rsidRPr="009E64BC">
        <w:rPr>
          <w:rFonts w:ascii="Courier New" w:hAnsi="Courier New" w:cs="Courier New"/>
          <w:b/>
          <w:bCs/>
          <w:iCs/>
        </w:rPr>
        <w:t xml:space="preserve">6. </w:t>
      </w:r>
      <w:r w:rsidRPr="009E64BC">
        <w:rPr>
          <w:rFonts w:ascii="Courier New" w:hAnsi="Courier New" w:cs="Courier New"/>
          <w:b/>
          <w:bCs/>
          <w:iCs/>
        </w:rPr>
        <w:tab/>
        <w:t>Consequences of Collecting the Information Less Frequently</w:t>
      </w:r>
      <w:bookmarkEnd w:id="11"/>
      <w:r w:rsidRPr="009E64BC">
        <w:rPr>
          <w:rFonts w:ascii="Courier New" w:hAnsi="Courier New" w:cs="Courier New"/>
          <w:b/>
          <w:bCs/>
          <w:iCs/>
        </w:rPr>
        <w:t xml:space="preserve"> </w:t>
      </w:r>
    </w:p>
    <w:p w14:paraId="2116D3E9" w14:textId="77777777" w:rsidR="009E64BC" w:rsidRDefault="009E64BC" w:rsidP="009E64BC">
      <w:pPr>
        <w:pStyle w:val="aBodyText"/>
        <w:spacing w:before="0"/>
        <w:rPr>
          <w:rFonts w:ascii="Courier New" w:hAnsi="Courier New" w:cs="Courier New"/>
        </w:rPr>
      </w:pPr>
    </w:p>
    <w:p w14:paraId="1C60410C" w14:textId="77AF748A" w:rsidR="00B453C3" w:rsidRPr="009E64BC" w:rsidRDefault="00607D30" w:rsidP="009E64BC">
      <w:pPr>
        <w:pStyle w:val="aBodyText"/>
        <w:spacing w:before="0"/>
        <w:rPr>
          <w:rFonts w:ascii="Courier New" w:hAnsi="Courier New" w:cs="Courier New"/>
        </w:rPr>
      </w:pPr>
      <w:r w:rsidRPr="009E64BC">
        <w:rPr>
          <w:rFonts w:ascii="Courier New" w:hAnsi="Courier New" w:cs="Courier New"/>
        </w:rPr>
        <w:t>The proposed project involves a one-time data collection</w:t>
      </w:r>
      <w:r w:rsidR="009D6775" w:rsidRPr="009E64BC">
        <w:rPr>
          <w:rFonts w:ascii="Courier New" w:hAnsi="Courier New" w:cs="Courier New"/>
        </w:rPr>
        <w:t xml:space="preserve">, </w:t>
      </w:r>
      <w:r w:rsidR="00B453C3" w:rsidRPr="009E64BC">
        <w:rPr>
          <w:rFonts w:ascii="Courier New" w:hAnsi="Courier New" w:cs="Courier New"/>
        </w:rPr>
        <w:t>with approximately 6</w:t>
      </w:r>
      <w:r w:rsidR="009D6775" w:rsidRPr="009E64BC">
        <w:rPr>
          <w:rFonts w:ascii="Courier New" w:hAnsi="Courier New" w:cs="Courier New"/>
        </w:rPr>
        <w:t xml:space="preserve"> weeks</w:t>
      </w:r>
      <w:r w:rsidR="00B453C3" w:rsidRPr="009E64BC">
        <w:rPr>
          <w:rFonts w:ascii="Courier New" w:hAnsi="Courier New" w:cs="Courier New"/>
        </w:rPr>
        <w:t xml:space="preserve"> of data collection in five geographic locations</w:t>
      </w:r>
      <w:r w:rsidRPr="009E64BC">
        <w:rPr>
          <w:rFonts w:ascii="Courier New" w:hAnsi="Courier New" w:cs="Courier New"/>
        </w:rPr>
        <w:t>.</w:t>
      </w:r>
    </w:p>
    <w:p w14:paraId="71A0B873" w14:textId="77777777" w:rsidR="00B453C3" w:rsidRPr="009E64BC" w:rsidRDefault="00B453C3" w:rsidP="009E64BC">
      <w:pPr>
        <w:pStyle w:val="aBodyText"/>
        <w:spacing w:before="0"/>
        <w:rPr>
          <w:rFonts w:ascii="Courier New" w:hAnsi="Courier New" w:cs="Courier New"/>
        </w:rPr>
      </w:pPr>
    </w:p>
    <w:p w14:paraId="7EE34C2B" w14:textId="33AC3CAE" w:rsidR="00E30B2F" w:rsidRPr="009E64BC" w:rsidRDefault="00607D30" w:rsidP="009E64BC">
      <w:pPr>
        <w:pStyle w:val="aBodyText"/>
        <w:spacing w:before="0"/>
        <w:rPr>
          <w:rFonts w:ascii="Courier New" w:hAnsi="Courier New" w:cs="Courier New"/>
        </w:rPr>
      </w:pPr>
      <w:r w:rsidRPr="009E64BC">
        <w:rPr>
          <w:rFonts w:ascii="Courier New" w:hAnsi="Courier New" w:cs="Courier New"/>
        </w:rPr>
        <w:t xml:space="preserve">There are no legal obstacles to reducing burden. </w:t>
      </w:r>
    </w:p>
    <w:p w14:paraId="37C4F321" w14:textId="77777777" w:rsidR="00B6697A" w:rsidRPr="009E64BC" w:rsidRDefault="00B6697A" w:rsidP="009E64BC">
      <w:pPr>
        <w:pStyle w:val="aBodyText"/>
        <w:spacing w:before="0"/>
        <w:rPr>
          <w:rFonts w:ascii="Courier New" w:hAnsi="Courier New" w:cs="Courier New"/>
        </w:rPr>
      </w:pPr>
      <w:bookmarkStart w:id="13" w:name="_Toc235958542"/>
      <w:bookmarkEnd w:id="12"/>
    </w:p>
    <w:p w14:paraId="11D22C12" w14:textId="77777777" w:rsidR="00B6697A" w:rsidRPr="009E64BC" w:rsidRDefault="00B6697A" w:rsidP="009E64BC">
      <w:pPr>
        <w:pStyle w:val="aBodyText"/>
        <w:spacing w:before="0"/>
        <w:rPr>
          <w:rFonts w:ascii="Courier New" w:hAnsi="Courier New" w:cs="Courier New"/>
          <w:b/>
          <w:bCs/>
          <w:iCs/>
        </w:rPr>
      </w:pPr>
      <w:bookmarkStart w:id="14" w:name="_Toc476817311"/>
      <w:bookmarkStart w:id="15" w:name="_Toc306891240"/>
      <w:bookmarkStart w:id="16" w:name="_Toc235958541"/>
      <w:r w:rsidRPr="009E64BC">
        <w:rPr>
          <w:rFonts w:ascii="Courier New" w:hAnsi="Courier New" w:cs="Courier New"/>
          <w:b/>
          <w:bCs/>
          <w:iCs/>
        </w:rPr>
        <w:t xml:space="preserve">7. </w:t>
      </w:r>
      <w:r w:rsidRPr="009E64BC">
        <w:rPr>
          <w:rFonts w:ascii="Courier New" w:hAnsi="Courier New" w:cs="Courier New"/>
          <w:b/>
          <w:bCs/>
          <w:iCs/>
        </w:rPr>
        <w:tab/>
        <w:t>Special Circumstances Relating to the Guidelines of 5 CFR 1320.5</w:t>
      </w:r>
      <w:bookmarkEnd w:id="14"/>
      <w:r w:rsidRPr="009E64BC">
        <w:rPr>
          <w:rFonts w:ascii="Courier New" w:hAnsi="Courier New" w:cs="Courier New"/>
          <w:b/>
          <w:bCs/>
          <w:iCs/>
        </w:rPr>
        <w:t xml:space="preserve"> </w:t>
      </w:r>
      <w:bookmarkEnd w:id="15"/>
    </w:p>
    <w:bookmarkEnd w:id="16"/>
    <w:p w14:paraId="11F39F82" w14:textId="77777777" w:rsidR="00687452" w:rsidRDefault="00687452" w:rsidP="009E64BC">
      <w:pPr>
        <w:pStyle w:val="aBodyText"/>
        <w:spacing w:before="0"/>
        <w:rPr>
          <w:rFonts w:ascii="Courier New" w:hAnsi="Courier New" w:cs="Courier New"/>
        </w:rPr>
      </w:pPr>
    </w:p>
    <w:p w14:paraId="0BFF9877" w14:textId="4C5C74A4" w:rsidR="00607D30" w:rsidRPr="009E64BC" w:rsidRDefault="00607D30" w:rsidP="009E64BC">
      <w:pPr>
        <w:pStyle w:val="aBodyText"/>
        <w:spacing w:before="0"/>
        <w:rPr>
          <w:rFonts w:ascii="Courier New" w:hAnsi="Courier New" w:cs="Courier New"/>
        </w:rPr>
      </w:pPr>
      <w:r w:rsidRPr="009E64BC">
        <w:rPr>
          <w:rFonts w:ascii="Courier New" w:hAnsi="Courier New" w:cs="Courier New"/>
        </w:rPr>
        <w:t>This request fully complies with the regulation 5 CFR 1320.5.</w:t>
      </w:r>
    </w:p>
    <w:p w14:paraId="4DDCF14E" w14:textId="77777777" w:rsidR="00B6697A" w:rsidRPr="009E64BC" w:rsidRDefault="00B6697A" w:rsidP="009E64BC">
      <w:pPr>
        <w:pStyle w:val="aBodyText"/>
        <w:spacing w:before="0"/>
        <w:rPr>
          <w:rFonts w:ascii="Courier New" w:hAnsi="Courier New" w:cs="Courier New"/>
        </w:rPr>
      </w:pPr>
    </w:p>
    <w:p w14:paraId="6969D3D0" w14:textId="77777777" w:rsidR="00B6697A" w:rsidRPr="009E64BC" w:rsidRDefault="00B6697A" w:rsidP="009E64BC">
      <w:pPr>
        <w:pStyle w:val="aBodyText"/>
        <w:spacing w:before="0"/>
        <w:rPr>
          <w:rFonts w:ascii="Courier New" w:hAnsi="Courier New" w:cs="Courier New"/>
          <w:b/>
          <w:bCs/>
          <w:iCs/>
        </w:rPr>
      </w:pPr>
      <w:bookmarkStart w:id="17" w:name="_Toc306891241"/>
      <w:bookmarkStart w:id="18" w:name="_Toc476817312"/>
      <w:r w:rsidRPr="009E64BC">
        <w:rPr>
          <w:rFonts w:ascii="Courier New" w:hAnsi="Courier New" w:cs="Courier New"/>
          <w:b/>
          <w:bCs/>
          <w:iCs/>
        </w:rPr>
        <w:t>8.</w:t>
      </w:r>
      <w:r w:rsidRPr="009E64BC">
        <w:rPr>
          <w:rFonts w:ascii="Courier New" w:hAnsi="Courier New" w:cs="Courier New"/>
          <w:b/>
          <w:bCs/>
          <w:iCs/>
        </w:rPr>
        <w:tab/>
        <w:t>Comments in Response to the Federal Register Notice</w:t>
      </w:r>
      <w:bookmarkEnd w:id="17"/>
      <w:r w:rsidRPr="009E64BC">
        <w:rPr>
          <w:rFonts w:ascii="Courier New" w:hAnsi="Courier New" w:cs="Courier New"/>
          <w:b/>
          <w:bCs/>
          <w:iCs/>
        </w:rPr>
        <w:t xml:space="preserve"> and Efforts to Consult Outside the Agency</w:t>
      </w:r>
      <w:bookmarkEnd w:id="18"/>
    </w:p>
    <w:p w14:paraId="51F87C54" w14:textId="77777777" w:rsidR="00687452" w:rsidRDefault="00687452" w:rsidP="009E64BC">
      <w:pPr>
        <w:pStyle w:val="aBodyText"/>
        <w:spacing w:before="0"/>
        <w:rPr>
          <w:rFonts w:ascii="Courier New" w:hAnsi="Courier New" w:cs="Courier New"/>
        </w:rPr>
      </w:pPr>
    </w:p>
    <w:p w14:paraId="23C79257" w14:textId="54BD9590" w:rsidR="00607D30" w:rsidRPr="009E64BC" w:rsidRDefault="00ED1047" w:rsidP="009E64BC">
      <w:pPr>
        <w:pStyle w:val="aBodyText"/>
        <w:spacing w:before="0"/>
        <w:rPr>
          <w:rFonts w:ascii="Courier New" w:hAnsi="Courier New" w:cs="Courier New"/>
          <w:sz w:val="22"/>
          <w:szCs w:val="22"/>
        </w:rPr>
      </w:pPr>
      <w:r w:rsidRPr="00ED1047">
        <w:rPr>
          <w:rFonts w:ascii="Courier New" w:hAnsi="Courier New" w:cs="Courier New"/>
        </w:rPr>
        <w:t xml:space="preserve">The </w:t>
      </w:r>
      <w:r>
        <w:rPr>
          <w:rFonts w:ascii="Courier New" w:hAnsi="Courier New" w:cs="Courier New"/>
        </w:rPr>
        <w:t xml:space="preserve">60 Day </w:t>
      </w:r>
      <w:r w:rsidRPr="00ED1047">
        <w:rPr>
          <w:rFonts w:ascii="Courier New" w:hAnsi="Courier New" w:cs="Courier New"/>
        </w:rPr>
        <w:t xml:space="preserve">Federal Register notice was published for </w:t>
      </w:r>
      <w:r>
        <w:rPr>
          <w:rFonts w:ascii="Courier New" w:hAnsi="Courier New" w:cs="Courier New"/>
        </w:rPr>
        <w:t>the Generic C</w:t>
      </w:r>
      <w:r w:rsidRPr="00ED1047">
        <w:rPr>
          <w:rFonts w:ascii="Courier New" w:hAnsi="Courier New" w:cs="Courier New"/>
        </w:rPr>
        <w:t>ollection on Monday, April 23, 2018, Vol. 83, No. 78, pp. 17663.</w:t>
      </w:r>
    </w:p>
    <w:p w14:paraId="4A5631C4" w14:textId="77777777" w:rsidR="00D75DF5" w:rsidRPr="009E64BC" w:rsidRDefault="00D75DF5" w:rsidP="009E64BC">
      <w:pPr>
        <w:pStyle w:val="aBodyText"/>
        <w:spacing w:before="0"/>
        <w:rPr>
          <w:rFonts w:ascii="Courier New" w:hAnsi="Courier New" w:cs="Courier New"/>
        </w:rPr>
      </w:pPr>
      <w:bookmarkStart w:id="19" w:name="_Toc306891242"/>
      <w:bookmarkStart w:id="20" w:name="_Toc476817313"/>
      <w:bookmarkStart w:id="21" w:name="_Toc235958543"/>
      <w:bookmarkEnd w:id="13"/>
    </w:p>
    <w:p w14:paraId="15B8639F" w14:textId="674482AE" w:rsidR="00B6697A" w:rsidRPr="009E64BC" w:rsidRDefault="00B6697A" w:rsidP="009E64BC">
      <w:pPr>
        <w:pStyle w:val="aBodyText"/>
        <w:spacing w:before="0"/>
        <w:rPr>
          <w:rFonts w:ascii="Courier New" w:hAnsi="Courier New" w:cs="Courier New"/>
          <w:b/>
          <w:bCs/>
          <w:iCs/>
        </w:rPr>
      </w:pPr>
      <w:r w:rsidRPr="009E64BC">
        <w:rPr>
          <w:rFonts w:ascii="Courier New" w:hAnsi="Courier New" w:cs="Courier New"/>
          <w:b/>
          <w:bCs/>
          <w:iCs/>
        </w:rPr>
        <w:t xml:space="preserve">9. </w:t>
      </w:r>
      <w:bookmarkEnd w:id="19"/>
      <w:r w:rsidRPr="009E64BC">
        <w:rPr>
          <w:rFonts w:ascii="Courier New" w:hAnsi="Courier New" w:cs="Courier New"/>
          <w:b/>
          <w:bCs/>
          <w:iCs/>
        </w:rPr>
        <w:tab/>
        <w:t>Explanation of any Payment or Gift to Respondents</w:t>
      </w:r>
      <w:bookmarkEnd w:id="20"/>
    </w:p>
    <w:p w14:paraId="10AE3D6D" w14:textId="77777777" w:rsidR="00687452" w:rsidRDefault="00687452" w:rsidP="009E64BC">
      <w:pPr>
        <w:pStyle w:val="aBodyText"/>
        <w:spacing w:before="0"/>
        <w:rPr>
          <w:rFonts w:ascii="Courier New" w:hAnsi="Courier New" w:cs="Courier New"/>
        </w:rPr>
      </w:pPr>
    </w:p>
    <w:p w14:paraId="32EC96AA" w14:textId="5C230F33" w:rsidR="00B74339" w:rsidRDefault="00687452" w:rsidP="009E64BC">
      <w:pPr>
        <w:pStyle w:val="aBodyText"/>
        <w:spacing w:before="0"/>
        <w:rPr>
          <w:rFonts w:ascii="Courier New" w:hAnsi="Courier New" w:cs="Courier New"/>
        </w:rPr>
      </w:pPr>
      <w:r>
        <w:rPr>
          <w:rFonts w:ascii="Courier New" w:hAnsi="Courier New" w:cs="Courier New"/>
        </w:rPr>
        <w:t>T</w:t>
      </w:r>
      <w:r w:rsidRPr="009E64BC">
        <w:rPr>
          <w:rFonts w:ascii="Courier New" w:hAnsi="Courier New" w:cs="Courier New"/>
        </w:rPr>
        <w:t xml:space="preserve">o encourage </w:t>
      </w:r>
      <w:r w:rsidR="00B74339">
        <w:rPr>
          <w:rFonts w:ascii="Courier New" w:hAnsi="Courier New" w:cs="Courier New"/>
        </w:rPr>
        <w:t>participant</w:t>
      </w:r>
      <w:r w:rsidRPr="009E64BC">
        <w:rPr>
          <w:rFonts w:ascii="Courier New" w:hAnsi="Courier New" w:cs="Courier New"/>
        </w:rPr>
        <w:t xml:space="preserve"> participation and </w:t>
      </w:r>
      <w:r w:rsidR="00B74339">
        <w:rPr>
          <w:rFonts w:ascii="Courier New" w:hAnsi="Courier New" w:cs="Courier New"/>
        </w:rPr>
        <w:t xml:space="preserve">to </w:t>
      </w:r>
      <w:r w:rsidRPr="009E64BC">
        <w:rPr>
          <w:rFonts w:ascii="Courier New" w:hAnsi="Courier New" w:cs="Courier New"/>
        </w:rPr>
        <w:t>convey appreciation</w:t>
      </w:r>
      <w:r w:rsidR="00B74339">
        <w:rPr>
          <w:rFonts w:ascii="Courier New" w:hAnsi="Courier New" w:cs="Courier New"/>
        </w:rPr>
        <w:t xml:space="preserve"> to participants</w:t>
      </w:r>
      <w:r w:rsidRPr="009E64BC">
        <w:rPr>
          <w:rFonts w:ascii="Courier New" w:hAnsi="Courier New" w:cs="Courier New"/>
        </w:rPr>
        <w:t xml:space="preserve"> for contributing to this important project</w:t>
      </w:r>
      <w:r>
        <w:rPr>
          <w:rFonts w:ascii="Courier New" w:hAnsi="Courier New" w:cs="Courier New"/>
        </w:rPr>
        <w:t xml:space="preserve">, </w:t>
      </w:r>
      <w:r w:rsidR="00B453C3" w:rsidRPr="009E64BC">
        <w:rPr>
          <w:rFonts w:ascii="Courier New" w:hAnsi="Courier New" w:cs="Courier New"/>
        </w:rPr>
        <w:t>participants</w:t>
      </w:r>
      <w:r w:rsidR="0069225B" w:rsidRPr="009E64BC">
        <w:rPr>
          <w:rFonts w:ascii="Courier New" w:hAnsi="Courier New" w:cs="Courier New"/>
        </w:rPr>
        <w:t xml:space="preserve"> </w:t>
      </w:r>
      <w:r w:rsidR="0027589F" w:rsidRPr="009E64BC">
        <w:rPr>
          <w:rFonts w:ascii="Courier New" w:hAnsi="Courier New" w:cs="Courier New"/>
        </w:rPr>
        <w:t>who participate</w:t>
      </w:r>
      <w:r w:rsidR="00B453C3" w:rsidRPr="009E64BC">
        <w:rPr>
          <w:rFonts w:ascii="Courier New" w:hAnsi="Courier New" w:cs="Courier New"/>
        </w:rPr>
        <w:t xml:space="preserve"> in a focus group</w:t>
      </w:r>
      <w:r w:rsidR="0027589F" w:rsidRPr="009E64BC">
        <w:rPr>
          <w:rFonts w:ascii="Courier New" w:hAnsi="Courier New" w:cs="Courier New"/>
        </w:rPr>
        <w:t xml:space="preserve"> </w:t>
      </w:r>
      <w:r w:rsidR="00B74339">
        <w:rPr>
          <w:rFonts w:ascii="Courier New" w:hAnsi="Courier New" w:cs="Courier New"/>
        </w:rPr>
        <w:t>will receive</w:t>
      </w:r>
      <w:r w:rsidR="0027589F" w:rsidRPr="009E64BC">
        <w:rPr>
          <w:rFonts w:ascii="Courier New" w:hAnsi="Courier New" w:cs="Courier New"/>
        </w:rPr>
        <w:t xml:space="preserve"> </w:t>
      </w:r>
      <w:r w:rsidR="002834A3" w:rsidRPr="009E64BC">
        <w:rPr>
          <w:rFonts w:ascii="Courier New" w:hAnsi="Courier New" w:cs="Courier New"/>
        </w:rPr>
        <w:t>a</w:t>
      </w:r>
      <w:r w:rsidR="00431216" w:rsidRPr="009E64BC">
        <w:rPr>
          <w:rFonts w:ascii="Courier New" w:hAnsi="Courier New" w:cs="Courier New"/>
        </w:rPr>
        <w:t xml:space="preserve"> </w:t>
      </w:r>
      <w:r w:rsidR="00A4562D" w:rsidRPr="009E64BC">
        <w:rPr>
          <w:rFonts w:ascii="Courier New" w:hAnsi="Courier New" w:cs="Courier New"/>
        </w:rPr>
        <w:t>$</w:t>
      </w:r>
      <w:r w:rsidR="00EB5824">
        <w:rPr>
          <w:rFonts w:ascii="Courier New" w:hAnsi="Courier New" w:cs="Courier New"/>
        </w:rPr>
        <w:t>40</w:t>
      </w:r>
      <w:r w:rsidR="00EB5824" w:rsidRPr="009E64BC">
        <w:rPr>
          <w:rFonts w:ascii="Courier New" w:hAnsi="Courier New" w:cs="Courier New"/>
        </w:rPr>
        <w:t xml:space="preserve"> </w:t>
      </w:r>
      <w:r w:rsidR="001F609A">
        <w:rPr>
          <w:rFonts w:ascii="Courier New" w:hAnsi="Courier New" w:cs="Courier New"/>
        </w:rPr>
        <w:t>token of appreciation</w:t>
      </w:r>
      <w:r w:rsidR="00B74339">
        <w:rPr>
          <w:rFonts w:ascii="Courier New" w:hAnsi="Courier New" w:cs="Courier New"/>
        </w:rPr>
        <w:t>.</w:t>
      </w:r>
    </w:p>
    <w:p w14:paraId="39A24397" w14:textId="77777777" w:rsidR="00B74339" w:rsidRDefault="00B74339" w:rsidP="009E64BC">
      <w:pPr>
        <w:pStyle w:val="aBodyText"/>
        <w:spacing w:before="0"/>
        <w:rPr>
          <w:rFonts w:ascii="Courier New" w:hAnsi="Courier New" w:cs="Courier New"/>
          <w:bCs/>
          <w:iCs/>
        </w:rPr>
      </w:pPr>
    </w:p>
    <w:p w14:paraId="63F7DE61" w14:textId="6AFC06A7" w:rsidR="00B74339" w:rsidRDefault="00B65427" w:rsidP="009E64BC">
      <w:pPr>
        <w:pStyle w:val="aBodyText"/>
        <w:spacing w:before="0"/>
        <w:rPr>
          <w:rFonts w:ascii="Courier New" w:hAnsi="Courier New" w:cs="Courier New"/>
          <w:bCs/>
          <w:iCs/>
        </w:rPr>
      </w:pPr>
      <w:r>
        <w:rPr>
          <w:rFonts w:ascii="Courier New" w:hAnsi="Courier New" w:cs="Courier New"/>
          <w:bCs/>
          <w:iCs/>
        </w:rPr>
        <w:t>Numerous</w:t>
      </w:r>
      <w:r w:rsidR="00D43200" w:rsidRPr="009E64BC">
        <w:rPr>
          <w:rFonts w:ascii="Courier New" w:hAnsi="Courier New" w:cs="Courier New"/>
        </w:rPr>
        <w:t xml:space="preserve"> studies have shown that </w:t>
      </w:r>
      <w:r w:rsidR="00431216" w:rsidRPr="009E64BC">
        <w:rPr>
          <w:rFonts w:ascii="Courier New" w:hAnsi="Courier New" w:cs="Courier New"/>
        </w:rPr>
        <w:t>tokens of appreciation</w:t>
      </w:r>
      <w:r w:rsidR="00D43200" w:rsidRPr="009E64BC">
        <w:rPr>
          <w:rFonts w:ascii="Courier New" w:hAnsi="Courier New" w:cs="Courier New"/>
        </w:rPr>
        <w:t xml:space="preserve"> can significantly increase response rates</w:t>
      </w:r>
      <w:r w:rsidR="0022364B" w:rsidRPr="009E64BC">
        <w:rPr>
          <w:rFonts w:ascii="Courier New" w:hAnsi="Courier New" w:cs="Courier New"/>
          <w:bCs/>
          <w:iCs/>
        </w:rPr>
        <w:t xml:space="preserve"> and the use of modest tokens of appreciation is expected to enhance response rates without biasing responses </w:t>
      </w:r>
      <w:r w:rsidR="00376790" w:rsidRPr="009E64BC">
        <w:rPr>
          <w:rStyle w:val="FootnoteReference"/>
          <w:rFonts w:ascii="Courier New" w:hAnsi="Courier New" w:cs="Courier New"/>
        </w:rPr>
        <w:footnoteReference w:id="6"/>
      </w:r>
      <w:r w:rsidR="00376790" w:rsidRPr="009E64BC">
        <w:rPr>
          <w:rFonts w:ascii="Courier New" w:hAnsi="Courier New" w:cs="Courier New"/>
          <w:vertAlign w:val="superscript"/>
        </w:rPr>
        <w:t>,</w:t>
      </w:r>
      <w:r w:rsidR="00376790" w:rsidRPr="009E64BC">
        <w:rPr>
          <w:rStyle w:val="FootnoteReference"/>
          <w:rFonts w:ascii="Courier New" w:hAnsi="Courier New" w:cs="Courier New"/>
        </w:rPr>
        <w:footnoteReference w:id="7"/>
      </w:r>
      <w:r w:rsidR="00B96E80" w:rsidRPr="009E64BC">
        <w:rPr>
          <w:rFonts w:ascii="Courier New" w:hAnsi="Courier New" w:cs="Courier New"/>
          <w:vertAlign w:val="superscript"/>
        </w:rPr>
        <w:t>,</w:t>
      </w:r>
      <w:r w:rsidR="00B96E80" w:rsidRPr="009E64BC">
        <w:rPr>
          <w:rStyle w:val="FootnoteReference"/>
          <w:rFonts w:ascii="Courier New" w:hAnsi="Courier New" w:cs="Courier New"/>
        </w:rPr>
        <w:footnoteReference w:id="8"/>
      </w:r>
      <w:r w:rsidR="00EE1F29" w:rsidRPr="009E64BC">
        <w:rPr>
          <w:rFonts w:ascii="Courier New" w:hAnsi="Courier New" w:cs="Courier New"/>
          <w:bCs/>
          <w:iCs/>
        </w:rPr>
        <w:t xml:space="preserve">. </w:t>
      </w:r>
      <w:r w:rsidR="00CF4D06" w:rsidRPr="009E64BC">
        <w:rPr>
          <w:rFonts w:ascii="Courier New" w:hAnsi="Courier New" w:cs="Courier New"/>
          <w:bCs/>
          <w:iCs/>
        </w:rPr>
        <w:t xml:space="preserve">Offering tokens of appreciation is considered necessary to recruit minorities and historically underrepresented groups into </w:t>
      </w:r>
      <w:r w:rsidR="00B33100" w:rsidRPr="009E64BC">
        <w:rPr>
          <w:rFonts w:ascii="Courier New" w:hAnsi="Courier New" w:cs="Courier New"/>
          <w:bCs/>
          <w:iCs/>
        </w:rPr>
        <w:t>data collection efforts</w:t>
      </w:r>
      <w:r w:rsidR="00CF4D06" w:rsidRPr="009E64BC">
        <w:rPr>
          <w:rFonts w:ascii="Courier New" w:hAnsi="Courier New" w:cs="Courier New"/>
          <w:bCs/>
          <w:iCs/>
        </w:rPr>
        <w:t xml:space="preserve">. </w:t>
      </w:r>
      <w:r w:rsidR="00B33100" w:rsidRPr="009E64BC">
        <w:rPr>
          <w:rFonts w:ascii="Courier New" w:hAnsi="Courier New" w:cs="Courier New"/>
          <w:bCs/>
          <w:iCs/>
        </w:rPr>
        <w:t>T</w:t>
      </w:r>
      <w:r w:rsidR="002F30CB" w:rsidRPr="009E64BC">
        <w:rPr>
          <w:rFonts w:ascii="Courier New" w:hAnsi="Courier New" w:cs="Courier New"/>
          <w:bCs/>
          <w:iCs/>
        </w:rPr>
        <w:t xml:space="preserve">imely </w:t>
      </w:r>
      <w:r w:rsidR="00430306">
        <w:rPr>
          <w:rFonts w:ascii="Courier New" w:hAnsi="Courier New" w:cs="Courier New"/>
          <w:bCs/>
          <w:iCs/>
        </w:rPr>
        <w:t>tokens of appreciation</w:t>
      </w:r>
      <w:r w:rsidR="002F30CB" w:rsidRPr="009E64BC">
        <w:rPr>
          <w:rFonts w:ascii="Courier New" w:hAnsi="Courier New" w:cs="Courier New"/>
          <w:bCs/>
          <w:iCs/>
        </w:rPr>
        <w:t xml:space="preserve"> have been shown to improve participation rates among minority groups, as a tangible recognition of the participants’ time and effort</w:t>
      </w:r>
      <w:r w:rsidR="002F30CB" w:rsidRPr="009E64BC">
        <w:rPr>
          <w:rStyle w:val="FootnoteReference"/>
          <w:rFonts w:ascii="Courier New" w:hAnsi="Courier New" w:cs="Courier New"/>
          <w:bCs/>
          <w:iCs/>
        </w:rPr>
        <w:footnoteReference w:id="9"/>
      </w:r>
      <w:r w:rsidR="002F30CB" w:rsidRPr="009E64BC">
        <w:rPr>
          <w:rFonts w:ascii="Courier New" w:hAnsi="Courier New" w:cs="Courier New"/>
          <w:bCs/>
          <w:iCs/>
        </w:rPr>
        <w:t>.</w:t>
      </w:r>
    </w:p>
    <w:p w14:paraId="25D5D7CE" w14:textId="77777777" w:rsidR="00B74339" w:rsidRDefault="00B74339" w:rsidP="009E64BC">
      <w:pPr>
        <w:pStyle w:val="aBodyText"/>
        <w:spacing w:before="0"/>
        <w:rPr>
          <w:rFonts w:ascii="Courier New" w:hAnsi="Courier New" w:cs="Courier New"/>
        </w:rPr>
      </w:pPr>
    </w:p>
    <w:p w14:paraId="7AAB3CDC" w14:textId="3D585BE1" w:rsidR="006A66F7" w:rsidRDefault="00B74339" w:rsidP="009E64BC">
      <w:pPr>
        <w:pStyle w:val="aBodyText"/>
        <w:spacing w:before="0"/>
        <w:rPr>
          <w:rFonts w:ascii="Courier New" w:hAnsi="Courier New" w:cs="Courier New"/>
        </w:rPr>
      </w:pPr>
      <w:r>
        <w:rPr>
          <w:rFonts w:ascii="Courier New" w:hAnsi="Courier New" w:cs="Courier New"/>
        </w:rPr>
        <w:t>Participants</w:t>
      </w:r>
      <w:r w:rsidR="0022364B" w:rsidRPr="009E64BC">
        <w:rPr>
          <w:rFonts w:ascii="Courier New" w:hAnsi="Courier New" w:cs="Courier New"/>
        </w:rPr>
        <w:t xml:space="preserve"> will receive the token of appreciation regardless of whether they skip any questions</w:t>
      </w:r>
      <w:r w:rsidR="00B453C3" w:rsidRPr="009E64BC">
        <w:rPr>
          <w:rFonts w:ascii="Courier New" w:hAnsi="Courier New" w:cs="Courier New"/>
        </w:rPr>
        <w:t xml:space="preserve"> during the focus group discussion</w:t>
      </w:r>
      <w:r>
        <w:rPr>
          <w:rFonts w:ascii="Courier New" w:hAnsi="Courier New" w:cs="Courier New"/>
        </w:rPr>
        <w:t>s</w:t>
      </w:r>
      <w:r w:rsidR="0022364B" w:rsidRPr="009E64BC">
        <w:rPr>
          <w:rFonts w:ascii="Courier New" w:hAnsi="Courier New" w:cs="Courier New"/>
        </w:rPr>
        <w:t>.</w:t>
      </w:r>
    </w:p>
    <w:p w14:paraId="12F1C901" w14:textId="77777777" w:rsidR="00B74339" w:rsidRPr="009E64BC" w:rsidRDefault="00B74339" w:rsidP="009E64BC">
      <w:pPr>
        <w:pStyle w:val="aBodyText"/>
        <w:spacing w:before="0"/>
        <w:rPr>
          <w:rFonts w:ascii="Courier New" w:hAnsi="Courier New" w:cs="Courier New"/>
        </w:rPr>
      </w:pPr>
    </w:p>
    <w:p w14:paraId="27653EF1" w14:textId="3897C99A" w:rsidR="00886BA6" w:rsidRDefault="00607D30" w:rsidP="009E64BC">
      <w:pPr>
        <w:pStyle w:val="aBodyText"/>
        <w:spacing w:before="0"/>
        <w:rPr>
          <w:rFonts w:ascii="Courier New" w:hAnsi="Courier New" w:cs="Courier New"/>
        </w:rPr>
      </w:pPr>
      <w:r w:rsidRPr="009E64BC">
        <w:rPr>
          <w:rFonts w:ascii="Courier New" w:hAnsi="Courier New" w:cs="Courier New"/>
        </w:rPr>
        <w:t xml:space="preserve">The use of </w:t>
      </w:r>
      <w:r w:rsidR="00BF1A48" w:rsidRPr="009E64BC">
        <w:rPr>
          <w:rFonts w:ascii="Courier New" w:hAnsi="Courier New" w:cs="Courier New"/>
        </w:rPr>
        <w:t xml:space="preserve">a </w:t>
      </w:r>
      <w:r w:rsidRPr="009E64BC">
        <w:rPr>
          <w:rFonts w:ascii="Courier New" w:hAnsi="Courier New" w:cs="Courier New"/>
        </w:rPr>
        <w:t xml:space="preserve">token of appreciation for participation in this </w:t>
      </w:r>
      <w:r w:rsidR="00172B97">
        <w:rPr>
          <w:rFonts w:ascii="Courier New" w:hAnsi="Courier New" w:cs="Courier New"/>
        </w:rPr>
        <w:t>project</w:t>
      </w:r>
      <w:r w:rsidRPr="009E64BC">
        <w:rPr>
          <w:rFonts w:ascii="Courier New" w:hAnsi="Courier New" w:cs="Courier New"/>
        </w:rPr>
        <w:t xml:space="preserve"> is appropriate because the project seeks to </w:t>
      </w:r>
      <w:r w:rsidR="00B33100" w:rsidRPr="009E64BC">
        <w:rPr>
          <w:rFonts w:ascii="Courier New" w:hAnsi="Courier New" w:cs="Courier New"/>
        </w:rPr>
        <w:t>conduct focus groups</w:t>
      </w:r>
      <w:r w:rsidRPr="009E64BC">
        <w:rPr>
          <w:rFonts w:ascii="Courier New" w:hAnsi="Courier New" w:cs="Courier New"/>
        </w:rPr>
        <w:t xml:space="preserve"> with </w:t>
      </w:r>
      <w:r w:rsidR="00B33100" w:rsidRPr="009E64BC">
        <w:rPr>
          <w:rFonts w:ascii="Courier New" w:hAnsi="Courier New" w:cs="Courier New"/>
        </w:rPr>
        <w:t>not-yet-served</w:t>
      </w:r>
      <w:r w:rsidRPr="009E64BC">
        <w:rPr>
          <w:rFonts w:ascii="Courier New" w:hAnsi="Courier New" w:cs="Courier New"/>
        </w:rPr>
        <w:t xml:space="preserve"> and highly selective population</w:t>
      </w:r>
      <w:r w:rsidR="00B33100" w:rsidRPr="009E64BC">
        <w:rPr>
          <w:rFonts w:ascii="Courier New" w:hAnsi="Courier New" w:cs="Courier New"/>
        </w:rPr>
        <w:t>s</w:t>
      </w:r>
      <w:r w:rsidRPr="009E64BC">
        <w:rPr>
          <w:rFonts w:ascii="Courier New" w:hAnsi="Courier New" w:cs="Courier New"/>
        </w:rPr>
        <w:t xml:space="preserve">. We anticipate that </w:t>
      </w:r>
      <w:r w:rsidR="00172B97">
        <w:rPr>
          <w:rFonts w:ascii="Courier New" w:hAnsi="Courier New" w:cs="Courier New"/>
        </w:rPr>
        <w:t>higher participation rates</w:t>
      </w:r>
      <w:r w:rsidRPr="009E64BC">
        <w:rPr>
          <w:rFonts w:ascii="Courier New" w:hAnsi="Courier New" w:cs="Courier New"/>
        </w:rPr>
        <w:t xml:space="preserve"> will lead to a more accurate representation of the underlying population</w:t>
      </w:r>
      <w:r w:rsidR="00172B97">
        <w:rPr>
          <w:rFonts w:ascii="Courier New" w:hAnsi="Courier New" w:cs="Courier New"/>
        </w:rPr>
        <w:t>s</w:t>
      </w:r>
      <w:r w:rsidRPr="009E64BC">
        <w:rPr>
          <w:rFonts w:ascii="Courier New" w:hAnsi="Courier New" w:cs="Courier New"/>
        </w:rPr>
        <w:t xml:space="preserve"> of interest.</w:t>
      </w:r>
    </w:p>
    <w:p w14:paraId="7CF71DC0" w14:textId="77777777" w:rsidR="00B33100" w:rsidRPr="00D96D9E" w:rsidRDefault="00B33100" w:rsidP="009E64BC">
      <w:pPr>
        <w:pStyle w:val="aBodyText"/>
        <w:spacing w:before="0"/>
        <w:rPr>
          <w:rFonts w:ascii="Courier New" w:hAnsi="Courier New" w:cs="Courier New"/>
        </w:rPr>
      </w:pPr>
    </w:p>
    <w:p w14:paraId="175FC18F" w14:textId="6A5643C3" w:rsidR="00B6697A" w:rsidRPr="00D96D9E" w:rsidRDefault="00B6697A" w:rsidP="00B6697A">
      <w:pPr>
        <w:pStyle w:val="aBodyText"/>
        <w:rPr>
          <w:rFonts w:ascii="Courier New" w:hAnsi="Courier New" w:cs="Courier New"/>
          <w:b/>
          <w:bCs/>
          <w:iCs/>
        </w:rPr>
      </w:pPr>
      <w:bookmarkStart w:id="22" w:name="_Toc306891243"/>
      <w:bookmarkStart w:id="23" w:name="_Toc235958544"/>
      <w:bookmarkStart w:id="24" w:name="_Toc476817314"/>
      <w:bookmarkEnd w:id="21"/>
      <w:r w:rsidRPr="00D96D9E">
        <w:rPr>
          <w:rFonts w:ascii="Courier New" w:hAnsi="Courier New" w:cs="Courier New"/>
          <w:b/>
          <w:bCs/>
          <w:iCs/>
        </w:rPr>
        <w:t>10.</w:t>
      </w:r>
      <w:r w:rsidRPr="00D96D9E">
        <w:rPr>
          <w:rFonts w:ascii="Courier New" w:hAnsi="Courier New" w:cs="Courier New"/>
          <w:b/>
          <w:bCs/>
          <w:iCs/>
        </w:rPr>
        <w:tab/>
      </w:r>
      <w:r w:rsidR="00973930" w:rsidRPr="00D96D9E">
        <w:rPr>
          <w:rFonts w:ascii="Courier New" w:hAnsi="Courier New" w:cs="Courier New"/>
          <w:b/>
        </w:rPr>
        <w:t>Protection of the Privacy and Confidentiality of Information Provided by Respondents</w:t>
      </w:r>
      <w:bookmarkEnd w:id="22"/>
      <w:bookmarkEnd w:id="23"/>
      <w:bookmarkEnd w:id="24"/>
    </w:p>
    <w:p w14:paraId="0F692D91" w14:textId="77777777" w:rsidR="00B53571" w:rsidRPr="00D96D9E" w:rsidRDefault="00B53571" w:rsidP="00B53571">
      <w:pPr>
        <w:rPr>
          <w:rFonts w:ascii="Courier New" w:hAnsi="Courier New" w:cs="Courier New"/>
          <w:color w:val="000000"/>
        </w:rPr>
      </w:pPr>
    </w:p>
    <w:p w14:paraId="66170C17" w14:textId="62F73AF8" w:rsidR="006C19BB" w:rsidRDefault="00B53571" w:rsidP="002C4794">
      <w:pPr>
        <w:rPr>
          <w:rFonts w:ascii="Courier New" w:hAnsi="Courier New" w:cs="Courier New"/>
        </w:rPr>
      </w:pPr>
      <w:r w:rsidRPr="00C43D8A">
        <w:rPr>
          <w:rFonts w:ascii="Courier New" w:hAnsi="Courier New" w:cs="Courier New"/>
          <w:color w:val="000000"/>
        </w:rPr>
        <w:t>The CDC NCHHSTP Information System Security Officer (ISSO), have assessed this package for applicability of 5 U.S.C. § 552a, and has determined that the Privacy Act does</w:t>
      </w:r>
      <w:r w:rsidR="007F7F9B" w:rsidRPr="00C43D8A">
        <w:rPr>
          <w:rFonts w:ascii="Courier New" w:hAnsi="Courier New" w:cs="Courier New"/>
          <w:color w:val="000000"/>
        </w:rPr>
        <w:t xml:space="preserve"> </w:t>
      </w:r>
      <w:r w:rsidR="007F11C3" w:rsidRPr="00C43D8A">
        <w:rPr>
          <w:rFonts w:ascii="Courier New" w:hAnsi="Courier New" w:cs="Courier New"/>
          <w:color w:val="000000"/>
        </w:rPr>
        <w:t xml:space="preserve">not </w:t>
      </w:r>
      <w:r w:rsidRPr="00C43D8A">
        <w:rPr>
          <w:rFonts w:ascii="Courier New" w:hAnsi="Courier New" w:cs="Courier New"/>
          <w:color w:val="000000"/>
        </w:rPr>
        <w:t xml:space="preserve">apply to the overall information collection. </w:t>
      </w:r>
      <w:r w:rsidRPr="00C43D8A">
        <w:rPr>
          <w:rFonts w:ascii="Courier New" w:eastAsia="Calibri" w:hAnsi="Courier New" w:cs="Courier New"/>
        </w:rPr>
        <w:t>The project will</w:t>
      </w:r>
      <w:r w:rsidR="007F11C3" w:rsidRPr="00C43D8A">
        <w:rPr>
          <w:rFonts w:ascii="Courier New" w:eastAsia="Calibri" w:hAnsi="Courier New" w:cs="Courier New"/>
        </w:rPr>
        <w:t xml:space="preserve"> not</w:t>
      </w:r>
      <w:r w:rsidRPr="00C43D8A">
        <w:rPr>
          <w:rFonts w:ascii="Courier New" w:eastAsia="Calibri" w:hAnsi="Courier New" w:cs="Courier New"/>
        </w:rPr>
        <w:t xml:space="preserve"> collect PII</w:t>
      </w:r>
      <w:r w:rsidR="00CE0895" w:rsidRPr="00C43D8A">
        <w:rPr>
          <w:rFonts w:ascii="Courier New" w:eastAsia="Calibri" w:hAnsi="Courier New" w:cs="Courier New"/>
        </w:rPr>
        <w:t xml:space="preserve"> (</w:t>
      </w:r>
      <w:r w:rsidRPr="00C43D8A">
        <w:rPr>
          <w:rFonts w:ascii="Courier New" w:eastAsia="Calibri" w:hAnsi="Courier New" w:cs="Courier New"/>
        </w:rPr>
        <w:t xml:space="preserve">email addresses and telephone numbers) for </w:t>
      </w:r>
      <w:r w:rsidR="00CE0895" w:rsidRPr="00C43D8A">
        <w:rPr>
          <w:rFonts w:ascii="Courier New" w:eastAsia="Calibri" w:hAnsi="Courier New" w:cs="Courier New"/>
        </w:rPr>
        <w:t>participants</w:t>
      </w:r>
      <w:r w:rsidRPr="00C43D8A">
        <w:rPr>
          <w:rFonts w:ascii="Courier New" w:eastAsia="Calibri" w:hAnsi="Courier New" w:cs="Courier New"/>
        </w:rPr>
        <w:t>.</w:t>
      </w:r>
      <w:r w:rsidRPr="007F7F9B">
        <w:rPr>
          <w:rFonts w:ascii="Courier New" w:eastAsia="Calibri" w:hAnsi="Courier New" w:cs="Courier New"/>
        </w:rPr>
        <w:t xml:space="preserve"> </w:t>
      </w:r>
    </w:p>
    <w:p w14:paraId="0376D576" w14:textId="77777777" w:rsidR="002C4794" w:rsidRPr="00D96D9E" w:rsidRDefault="002C4794" w:rsidP="002C4794">
      <w:pPr>
        <w:rPr>
          <w:rFonts w:ascii="Courier New" w:hAnsi="Courier New" w:cs="Courier New"/>
        </w:rPr>
      </w:pPr>
    </w:p>
    <w:p w14:paraId="6C2F4F0F" w14:textId="77777777" w:rsidR="002C4794" w:rsidRDefault="003C5573" w:rsidP="002C4794">
      <w:pPr>
        <w:pStyle w:val="aBodyText"/>
        <w:spacing w:before="0"/>
        <w:rPr>
          <w:rFonts w:ascii="Courier New" w:hAnsi="Courier New" w:cs="Courier New"/>
        </w:rPr>
      </w:pPr>
      <w:r w:rsidRPr="00D96D9E">
        <w:rPr>
          <w:rFonts w:ascii="Courier New" w:hAnsi="Courier New" w:cs="Courier New"/>
        </w:rPr>
        <w:t>We will inform</w:t>
      </w:r>
      <w:r w:rsidR="002C4794">
        <w:rPr>
          <w:rFonts w:ascii="Courier New" w:hAnsi="Courier New" w:cs="Courier New"/>
        </w:rPr>
        <w:t xml:space="preserve"> focus group</w:t>
      </w:r>
      <w:r w:rsidRPr="00D96D9E">
        <w:rPr>
          <w:rFonts w:ascii="Courier New" w:hAnsi="Courier New" w:cs="Courier New"/>
        </w:rPr>
        <w:t xml:space="preserve"> </w:t>
      </w:r>
      <w:r w:rsidR="00884967">
        <w:rPr>
          <w:rFonts w:ascii="Courier New" w:hAnsi="Courier New" w:cs="Courier New"/>
        </w:rPr>
        <w:t>participants</w:t>
      </w:r>
      <w:r w:rsidRPr="00D96D9E">
        <w:rPr>
          <w:rFonts w:ascii="Courier New" w:hAnsi="Courier New" w:cs="Courier New"/>
        </w:rPr>
        <w:t xml:space="preserve"> </w:t>
      </w:r>
      <w:r w:rsidR="00683C2C" w:rsidRPr="00D96D9E">
        <w:rPr>
          <w:rFonts w:ascii="Courier New" w:hAnsi="Courier New" w:cs="Courier New"/>
        </w:rPr>
        <w:t>that their responses will be kept private to the ex</w:t>
      </w:r>
      <w:r w:rsidR="00672BDB" w:rsidRPr="00D96D9E">
        <w:rPr>
          <w:rFonts w:ascii="Courier New" w:hAnsi="Courier New" w:cs="Courier New"/>
        </w:rPr>
        <w:t xml:space="preserve">tent permitted by the law. All </w:t>
      </w:r>
      <w:r w:rsidR="00884967">
        <w:rPr>
          <w:rFonts w:ascii="Courier New" w:hAnsi="Courier New" w:cs="Courier New"/>
        </w:rPr>
        <w:t>participants who participate in a focus group</w:t>
      </w:r>
      <w:r w:rsidR="00683C2C" w:rsidRPr="00D96D9E">
        <w:rPr>
          <w:rFonts w:ascii="Courier New" w:hAnsi="Courier New" w:cs="Courier New"/>
        </w:rPr>
        <w:t xml:space="preserve"> will be informed that the information collected will not be attributable directly to </w:t>
      </w:r>
      <w:r w:rsidR="00884967">
        <w:rPr>
          <w:rFonts w:ascii="Courier New" w:hAnsi="Courier New" w:cs="Courier New"/>
        </w:rPr>
        <w:t xml:space="preserve">any individual participant </w:t>
      </w:r>
      <w:r w:rsidR="00683C2C" w:rsidRPr="00D96D9E">
        <w:rPr>
          <w:rFonts w:ascii="Courier New" w:hAnsi="Courier New" w:cs="Courier New"/>
        </w:rPr>
        <w:t>and will only be discussed among members of the evaluation team.</w:t>
      </w:r>
    </w:p>
    <w:p w14:paraId="001D7E0A" w14:textId="77777777" w:rsidR="002C4794" w:rsidRDefault="002C4794" w:rsidP="002C4794">
      <w:pPr>
        <w:pStyle w:val="aBodyText"/>
        <w:spacing w:before="0"/>
        <w:rPr>
          <w:rFonts w:ascii="Courier New" w:hAnsi="Courier New" w:cs="Courier New"/>
        </w:rPr>
      </w:pPr>
    </w:p>
    <w:p w14:paraId="5BB1FA36" w14:textId="7AF96E5F" w:rsidR="002C4794" w:rsidRDefault="00683C2C" w:rsidP="002C4794">
      <w:pPr>
        <w:pStyle w:val="aBodyText"/>
        <w:spacing w:before="0"/>
        <w:rPr>
          <w:rFonts w:ascii="Courier New" w:hAnsi="Courier New" w:cs="Courier New"/>
        </w:rPr>
      </w:pPr>
      <w:r w:rsidRPr="00D96D9E">
        <w:rPr>
          <w:rFonts w:ascii="Courier New" w:hAnsi="Courier New" w:cs="Courier New"/>
        </w:rPr>
        <w:t>Terms of the CDC contract authorizing data collection require the contractor to maintain the privacy of all information collected.</w:t>
      </w:r>
      <w:r w:rsidR="002C4794">
        <w:rPr>
          <w:rFonts w:ascii="Courier New" w:hAnsi="Courier New" w:cs="Courier New"/>
        </w:rPr>
        <w:t xml:space="preserve"> </w:t>
      </w:r>
      <w:r w:rsidR="00A45AE4">
        <w:rPr>
          <w:rFonts w:ascii="Courier New" w:hAnsi="Courier New" w:cs="Courier New"/>
        </w:rPr>
        <w:t>Project team members</w:t>
      </w:r>
      <w:r w:rsidRPr="00D96D9E">
        <w:rPr>
          <w:rFonts w:ascii="Courier New" w:hAnsi="Courier New" w:cs="Courier New"/>
        </w:rPr>
        <w:t xml:space="preserve"> who </w:t>
      </w:r>
      <w:r w:rsidR="002C4794">
        <w:rPr>
          <w:rFonts w:ascii="Courier New" w:hAnsi="Courier New" w:cs="Courier New"/>
        </w:rPr>
        <w:t xml:space="preserve">will </w:t>
      </w:r>
      <w:r w:rsidRPr="00D96D9E">
        <w:rPr>
          <w:rFonts w:ascii="Courier New" w:hAnsi="Courier New" w:cs="Courier New"/>
        </w:rPr>
        <w:t>play a role in data collection and analysis</w:t>
      </w:r>
      <w:r w:rsidR="002C4794">
        <w:rPr>
          <w:rFonts w:ascii="Courier New" w:hAnsi="Courier New" w:cs="Courier New"/>
        </w:rPr>
        <w:t xml:space="preserve"> have been trained</w:t>
      </w:r>
      <w:r w:rsidRPr="00D96D9E">
        <w:rPr>
          <w:rFonts w:ascii="Courier New" w:hAnsi="Courier New" w:cs="Courier New"/>
        </w:rPr>
        <w:t xml:space="preserve"> in proper procedures for data handling</w:t>
      </w:r>
      <w:r w:rsidR="003439A7" w:rsidRPr="00D96D9E">
        <w:rPr>
          <w:rFonts w:ascii="Courier New" w:hAnsi="Courier New" w:cs="Courier New"/>
        </w:rPr>
        <w:t xml:space="preserve">. We will </w:t>
      </w:r>
      <w:r w:rsidRPr="00D96D9E">
        <w:rPr>
          <w:rFonts w:ascii="Courier New" w:hAnsi="Courier New" w:cs="Courier New"/>
        </w:rPr>
        <w:t xml:space="preserve">be prepared to describe these procedures in full detail and to answer any related questions raised by </w:t>
      </w:r>
      <w:r w:rsidR="002C4794">
        <w:rPr>
          <w:rFonts w:ascii="Courier New" w:hAnsi="Courier New" w:cs="Courier New"/>
        </w:rPr>
        <w:t>participants</w:t>
      </w:r>
      <w:r w:rsidR="00EE1F29" w:rsidRPr="00D96D9E">
        <w:rPr>
          <w:rFonts w:ascii="Courier New" w:hAnsi="Courier New" w:cs="Courier New"/>
        </w:rPr>
        <w:t xml:space="preserve"> </w:t>
      </w:r>
      <w:r w:rsidR="001F609A">
        <w:rPr>
          <w:rFonts w:ascii="Courier New" w:hAnsi="Courier New" w:cs="Courier New"/>
        </w:rPr>
        <w:t xml:space="preserve">at the beginning of each focus group discussion. </w:t>
      </w:r>
    </w:p>
    <w:p w14:paraId="4DA281B9" w14:textId="0C600BD1" w:rsidR="002517B8" w:rsidRPr="009401BF" w:rsidRDefault="00683C2C" w:rsidP="002C4794">
      <w:pPr>
        <w:pStyle w:val="aBodyText"/>
        <w:spacing w:before="0"/>
        <w:rPr>
          <w:rFonts w:ascii="Courier New" w:hAnsi="Courier New" w:cs="Courier New"/>
        </w:rPr>
      </w:pPr>
      <w:r w:rsidRPr="009401BF">
        <w:rPr>
          <w:rFonts w:ascii="Courier New" w:hAnsi="Courier New" w:cs="Courier New"/>
        </w:rPr>
        <w:t xml:space="preserve"> </w:t>
      </w:r>
    </w:p>
    <w:p w14:paraId="37054530" w14:textId="69998FA0" w:rsidR="0076353B" w:rsidRDefault="009401BF" w:rsidP="0076353B">
      <w:pPr>
        <w:rPr>
          <w:rFonts w:ascii="Courier New" w:hAnsi="Courier New" w:cs="Courier New"/>
        </w:rPr>
      </w:pPr>
      <w:r w:rsidRPr="009401BF">
        <w:rPr>
          <w:rFonts w:ascii="Courier New" w:hAnsi="Courier New" w:cs="Courier New"/>
        </w:rPr>
        <w:t xml:space="preserve">During the focus group discussions, we will maintain participant </w:t>
      </w:r>
      <w:r w:rsidR="00777DC3">
        <w:rPr>
          <w:rFonts w:ascii="Courier New" w:hAnsi="Courier New" w:cs="Courier New"/>
        </w:rPr>
        <w:t>privacy</w:t>
      </w:r>
      <w:r w:rsidR="00777DC3" w:rsidRPr="009401BF">
        <w:rPr>
          <w:rFonts w:ascii="Courier New" w:hAnsi="Courier New" w:cs="Courier New"/>
        </w:rPr>
        <w:t xml:space="preserve"> </w:t>
      </w:r>
      <w:r w:rsidRPr="009401BF">
        <w:rPr>
          <w:rFonts w:ascii="Courier New" w:hAnsi="Courier New" w:cs="Courier New"/>
        </w:rPr>
        <w:t xml:space="preserve">by using first names only (no last names). The </w:t>
      </w:r>
      <w:r w:rsidR="00F35E49">
        <w:rPr>
          <w:rFonts w:ascii="Courier New" w:hAnsi="Courier New" w:cs="Courier New"/>
        </w:rPr>
        <w:t xml:space="preserve">project team—both the CDC and the contractor (IQ Solutions)—will </w:t>
      </w:r>
      <w:r w:rsidRPr="009401BF">
        <w:rPr>
          <w:rFonts w:ascii="Courier New" w:hAnsi="Courier New" w:cs="Courier New"/>
        </w:rPr>
        <w:t xml:space="preserve">never see individual participants’ full names or other personally identifiable information. </w:t>
      </w:r>
    </w:p>
    <w:p w14:paraId="4327D859" w14:textId="77777777" w:rsidR="00F35E49" w:rsidRDefault="00F35E49" w:rsidP="0076353B">
      <w:pPr>
        <w:rPr>
          <w:sz w:val="22"/>
          <w:szCs w:val="22"/>
        </w:rPr>
      </w:pPr>
    </w:p>
    <w:p w14:paraId="4CCD21D6" w14:textId="1C44093F" w:rsidR="009401BF" w:rsidRDefault="0076353B" w:rsidP="00C43D8A">
      <w:pPr>
        <w:rPr>
          <w:rFonts w:ascii="Courier New" w:hAnsi="Courier New" w:cs="Courier New"/>
        </w:rPr>
      </w:pPr>
      <w:r w:rsidRPr="00CB36EA">
        <w:rPr>
          <w:rFonts w:ascii="Courier New" w:hAnsi="Courier New" w:cs="Courier New"/>
        </w:rPr>
        <w:t>For purposes of recruiting, the project team will work with a professional recruitment vendor to recruit participants to take part in the focus groups. This professional recruitment vendor builds and manages its own database of thousands of potential focus group participants--each of whom has voluntarily opted-in to be part of the vendor's database (each of these database individuals has thus agreed to being reached for upcoming projects of potential interest). Although the professional recruitment vendor collects personally identifiable information such as first and last names, telephone numbers, and email addresses so that they can conduct outreach and reminders</w:t>
      </w:r>
      <w:r w:rsidR="00090DA3">
        <w:rPr>
          <w:rFonts w:ascii="Courier New" w:hAnsi="Courier New" w:cs="Courier New"/>
        </w:rPr>
        <w:t xml:space="preserve">, </w:t>
      </w:r>
      <w:r w:rsidRPr="00CB36EA">
        <w:rPr>
          <w:rFonts w:ascii="Courier New" w:hAnsi="Courier New" w:cs="Courier New"/>
        </w:rPr>
        <w:t>the project team</w:t>
      </w:r>
      <w:r w:rsidR="00090DA3">
        <w:rPr>
          <w:rFonts w:ascii="Courier New" w:hAnsi="Courier New" w:cs="Courier New"/>
        </w:rPr>
        <w:t xml:space="preserve"> (</w:t>
      </w:r>
      <w:r w:rsidR="00F35E49">
        <w:rPr>
          <w:rFonts w:ascii="Courier New" w:hAnsi="Courier New" w:cs="Courier New"/>
        </w:rPr>
        <w:t>CDC and IQ Solutions</w:t>
      </w:r>
      <w:r w:rsidR="00090DA3">
        <w:rPr>
          <w:rFonts w:ascii="Courier New" w:hAnsi="Courier New" w:cs="Courier New"/>
        </w:rPr>
        <w:t>)</w:t>
      </w:r>
      <w:r w:rsidRPr="00CB36EA">
        <w:rPr>
          <w:rFonts w:ascii="Courier New" w:hAnsi="Courier New" w:cs="Courier New"/>
        </w:rPr>
        <w:t xml:space="preserve"> will never see any of the vendor's personally identifiable information. Project team members who will be physically present at a focus group will receive focus group participant grids stripped of all personally identifiable information. None of the data collection questions, moreover, needs focus group participant personally identifiable information to be satisfactorily addressed during the data analysis stage of the project.</w:t>
      </w:r>
    </w:p>
    <w:p w14:paraId="41A53627" w14:textId="1D298E32" w:rsidR="00057A7E" w:rsidRPr="009401BF" w:rsidRDefault="00057A7E" w:rsidP="002C4794">
      <w:pPr>
        <w:pStyle w:val="aBodyText"/>
        <w:spacing w:before="0"/>
        <w:rPr>
          <w:rFonts w:ascii="Courier New" w:hAnsi="Courier New" w:cs="Courier New"/>
        </w:rPr>
      </w:pPr>
    </w:p>
    <w:p w14:paraId="79BDEF00" w14:textId="77777777" w:rsidR="00683C2C" w:rsidRPr="00D96D9E" w:rsidRDefault="00683C2C" w:rsidP="002C4794">
      <w:pPr>
        <w:pStyle w:val="aBodyText"/>
        <w:spacing w:before="0"/>
        <w:rPr>
          <w:rFonts w:ascii="Courier New" w:hAnsi="Courier New" w:cs="Courier New"/>
        </w:rPr>
      </w:pPr>
      <w:r w:rsidRPr="00D96D9E">
        <w:rPr>
          <w:rFonts w:ascii="Courier New" w:hAnsi="Courier New" w:cs="Courier New"/>
        </w:rPr>
        <w:t>In conjunction with t</w:t>
      </w:r>
      <w:r w:rsidR="00D27D9F" w:rsidRPr="00D96D9E">
        <w:rPr>
          <w:rFonts w:ascii="Courier New" w:hAnsi="Courier New" w:cs="Courier New"/>
        </w:rPr>
        <w:t>h</w:t>
      </w:r>
      <w:r w:rsidRPr="00D96D9E">
        <w:rPr>
          <w:rFonts w:ascii="Courier New" w:hAnsi="Courier New" w:cs="Courier New"/>
        </w:rPr>
        <w:t>e data policy, members</w:t>
      </w:r>
      <w:r w:rsidR="001123C3" w:rsidRPr="00D96D9E">
        <w:rPr>
          <w:rFonts w:ascii="Courier New" w:hAnsi="Courier New" w:cs="Courier New"/>
        </w:rPr>
        <w:t xml:space="preserve"> of contractor project </w:t>
      </w:r>
      <w:r w:rsidR="00F46D17" w:rsidRPr="00D96D9E">
        <w:rPr>
          <w:rFonts w:ascii="Courier New" w:hAnsi="Courier New" w:cs="Courier New"/>
        </w:rPr>
        <w:t>staff are</w:t>
      </w:r>
      <w:r w:rsidRPr="00D96D9E">
        <w:rPr>
          <w:rFonts w:ascii="Courier New" w:hAnsi="Courier New" w:cs="Courier New"/>
        </w:rPr>
        <w:t xml:space="preserve"> required to: </w:t>
      </w:r>
    </w:p>
    <w:p w14:paraId="0686DEBF" w14:textId="79B4382B" w:rsidR="00683C2C" w:rsidRPr="00D96D9E" w:rsidRDefault="00683C2C" w:rsidP="002C4794">
      <w:pPr>
        <w:pStyle w:val="aBullet1"/>
        <w:spacing w:before="0"/>
        <w:rPr>
          <w:rFonts w:ascii="Courier New" w:hAnsi="Courier New" w:cs="Courier New"/>
        </w:rPr>
      </w:pPr>
      <w:r w:rsidRPr="00D96D9E">
        <w:rPr>
          <w:rFonts w:ascii="Courier New" w:hAnsi="Courier New" w:cs="Courier New"/>
        </w:rPr>
        <w:t xml:space="preserve">Comply with procedures to prevent improper disclosure, use, or alteration of private information. Staff may be subjected to disciplinary and/or civil or criminal actions for knowingly and willfully allowing the improper disclosure or unauthorized use of information. </w:t>
      </w:r>
    </w:p>
    <w:p w14:paraId="7F1BEFB8" w14:textId="77777777" w:rsidR="00683C2C" w:rsidRPr="00D96D9E" w:rsidRDefault="00683C2C" w:rsidP="002C4794">
      <w:pPr>
        <w:pStyle w:val="aBullet1"/>
        <w:spacing w:before="0"/>
        <w:rPr>
          <w:rFonts w:ascii="Courier New" w:hAnsi="Courier New" w:cs="Courier New"/>
        </w:rPr>
      </w:pPr>
      <w:r w:rsidRPr="00D96D9E">
        <w:rPr>
          <w:rFonts w:ascii="Courier New" w:hAnsi="Courier New" w:cs="Courier New"/>
        </w:rPr>
        <w:t>Access information only on a need-to-know basis when necessary in the performance of assigned duties.</w:t>
      </w:r>
    </w:p>
    <w:p w14:paraId="6DC857BB" w14:textId="40D83FC4" w:rsidR="00683C2C" w:rsidRPr="00D96D9E" w:rsidRDefault="00683C2C" w:rsidP="002C4794">
      <w:pPr>
        <w:pStyle w:val="aBullet1"/>
        <w:spacing w:before="0"/>
        <w:rPr>
          <w:rFonts w:ascii="Courier New" w:hAnsi="Courier New" w:cs="Courier New"/>
        </w:rPr>
      </w:pPr>
      <w:r w:rsidRPr="00D96D9E">
        <w:rPr>
          <w:rFonts w:ascii="Courier New" w:hAnsi="Courier New" w:cs="Courier New"/>
        </w:rPr>
        <w:t xml:space="preserve">Notify their supervisor, the Project </w:t>
      </w:r>
      <w:r w:rsidR="00CD73A3">
        <w:rPr>
          <w:rFonts w:ascii="Courier New" w:hAnsi="Courier New" w:cs="Courier New"/>
        </w:rPr>
        <w:t>Manager</w:t>
      </w:r>
      <w:r w:rsidRPr="00D96D9E">
        <w:rPr>
          <w:rFonts w:ascii="Courier New" w:hAnsi="Courier New" w:cs="Courier New"/>
        </w:rPr>
        <w:t xml:space="preserve">, and the organizational Security Officer if information has either been disclosed to an unauthorized individual, used in an improper manner, or altered in an improper manner. </w:t>
      </w:r>
    </w:p>
    <w:p w14:paraId="39DAA4BC" w14:textId="22AC83C9" w:rsidR="00683C2C" w:rsidRDefault="00683C2C" w:rsidP="002C4794">
      <w:pPr>
        <w:pStyle w:val="aBullet1"/>
        <w:spacing w:before="0"/>
        <w:rPr>
          <w:rFonts w:ascii="Courier New" w:hAnsi="Courier New" w:cs="Courier New"/>
        </w:rPr>
      </w:pPr>
      <w:r w:rsidRPr="00D96D9E">
        <w:rPr>
          <w:rFonts w:ascii="Courier New" w:hAnsi="Courier New" w:cs="Courier New"/>
        </w:rPr>
        <w:t xml:space="preserve">Report immediately to both the Project </w:t>
      </w:r>
      <w:r w:rsidR="00CD73A3">
        <w:rPr>
          <w:rFonts w:ascii="Courier New" w:hAnsi="Courier New" w:cs="Courier New"/>
        </w:rPr>
        <w:t>Manager</w:t>
      </w:r>
      <w:r w:rsidRPr="00D96D9E">
        <w:rPr>
          <w:rFonts w:ascii="Courier New" w:hAnsi="Courier New" w:cs="Courier New"/>
        </w:rPr>
        <w:t xml:space="preserve"> and the organizational Security Officer all contacts and inquiries concerning information from unauthorized staff and non-</w:t>
      </w:r>
      <w:r w:rsidR="00A45AE4">
        <w:rPr>
          <w:rFonts w:ascii="Courier New" w:hAnsi="Courier New" w:cs="Courier New"/>
        </w:rPr>
        <w:t>project</w:t>
      </w:r>
      <w:r w:rsidRPr="00D96D9E">
        <w:rPr>
          <w:rFonts w:ascii="Courier New" w:hAnsi="Courier New" w:cs="Courier New"/>
        </w:rPr>
        <w:t xml:space="preserve"> team personnel.</w:t>
      </w:r>
    </w:p>
    <w:p w14:paraId="18E06C96" w14:textId="77777777" w:rsidR="000A23E0" w:rsidRPr="00D96D9E" w:rsidRDefault="000A23E0" w:rsidP="002C4794">
      <w:pPr>
        <w:rPr>
          <w:rFonts w:ascii="Courier New" w:eastAsia="Calibri" w:hAnsi="Courier New" w:cs="Courier New"/>
        </w:rPr>
      </w:pPr>
    </w:p>
    <w:p w14:paraId="0D1BD4E5" w14:textId="35C1360E" w:rsidR="00B6697A" w:rsidRPr="00D96D9E" w:rsidRDefault="00B6697A" w:rsidP="00B6697A">
      <w:pPr>
        <w:pStyle w:val="aBodyText"/>
        <w:rPr>
          <w:rFonts w:ascii="Courier New" w:hAnsi="Courier New" w:cs="Courier New"/>
          <w:b/>
          <w:bCs/>
          <w:iCs/>
        </w:rPr>
      </w:pPr>
      <w:bookmarkStart w:id="25" w:name="_Toc476817315"/>
      <w:bookmarkStart w:id="26" w:name="_Toc306891244"/>
      <w:bookmarkStart w:id="27" w:name="_Toc235958545"/>
      <w:bookmarkStart w:id="28" w:name="_Toc235958546"/>
      <w:r w:rsidRPr="00D96D9E">
        <w:rPr>
          <w:rFonts w:ascii="Courier New" w:hAnsi="Courier New" w:cs="Courier New"/>
          <w:b/>
          <w:bCs/>
          <w:iCs/>
        </w:rPr>
        <w:t xml:space="preserve">11. </w:t>
      </w:r>
      <w:r w:rsidRPr="00D96D9E">
        <w:rPr>
          <w:rFonts w:ascii="Courier New" w:hAnsi="Courier New" w:cs="Courier New"/>
          <w:b/>
          <w:bCs/>
          <w:iCs/>
        </w:rPr>
        <w:tab/>
      </w:r>
      <w:r w:rsidR="001D42C8" w:rsidRPr="00D96D9E">
        <w:rPr>
          <w:rFonts w:ascii="Courier New" w:hAnsi="Courier New" w:cs="Courier New"/>
          <w:b/>
          <w:bCs/>
          <w:iCs/>
        </w:rPr>
        <w:t>Institutional Review Board (IRB) and Justification for Sensitive Questio</w:t>
      </w:r>
      <w:bookmarkEnd w:id="25"/>
      <w:bookmarkEnd w:id="26"/>
      <w:bookmarkEnd w:id="27"/>
      <w:r w:rsidR="00676962" w:rsidRPr="00D96D9E">
        <w:rPr>
          <w:rFonts w:ascii="Courier New" w:hAnsi="Courier New" w:cs="Courier New"/>
          <w:b/>
          <w:bCs/>
          <w:iCs/>
        </w:rPr>
        <w:t>ns</w:t>
      </w:r>
    </w:p>
    <w:p w14:paraId="0049F654" w14:textId="77777777" w:rsidR="008D0A05" w:rsidRDefault="008D0A05" w:rsidP="008D0A05">
      <w:pPr>
        <w:pStyle w:val="aBodyText"/>
        <w:spacing w:before="0"/>
        <w:rPr>
          <w:rFonts w:ascii="Courier New" w:hAnsi="Courier New" w:cs="Courier New"/>
          <w:b/>
          <w:i/>
        </w:rPr>
      </w:pPr>
    </w:p>
    <w:p w14:paraId="55E5EC7C" w14:textId="1CFF115E" w:rsidR="001D42C8" w:rsidRPr="008D0A05" w:rsidRDefault="004F3C70" w:rsidP="008D0A05">
      <w:pPr>
        <w:pStyle w:val="aBodyText"/>
        <w:spacing w:before="0"/>
        <w:rPr>
          <w:rFonts w:ascii="Courier New" w:hAnsi="Courier New" w:cs="Courier New"/>
          <w:i/>
        </w:rPr>
      </w:pPr>
      <w:r w:rsidRPr="008D0A05">
        <w:rPr>
          <w:rFonts w:ascii="Courier New" w:hAnsi="Courier New" w:cs="Courier New"/>
          <w:i/>
        </w:rPr>
        <w:t>IRB</w:t>
      </w:r>
      <w:r w:rsidR="00973930" w:rsidRPr="008D0A05">
        <w:rPr>
          <w:rFonts w:ascii="Courier New" w:hAnsi="Courier New" w:cs="Courier New"/>
          <w:i/>
        </w:rPr>
        <w:t xml:space="preserve"> Approval</w:t>
      </w:r>
    </w:p>
    <w:p w14:paraId="1341A8F1" w14:textId="77777777" w:rsidR="008D0A05" w:rsidRDefault="008D0A05" w:rsidP="008D0A05">
      <w:pPr>
        <w:pStyle w:val="aBodyText"/>
        <w:spacing w:before="0"/>
        <w:rPr>
          <w:rFonts w:ascii="Courier New" w:hAnsi="Courier New" w:cs="Courier New"/>
        </w:rPr>
      </w:pPr>
    </w:p>
    <w:p w14:paraId="63CBD647" w14:textId="385F2008" w:rsidR="008D0A05" w:rsidRDefault="00071F58" w:rsidP="008D0A05">
      <w:pPr>
        <w:pStyle w:val="aBodyText"/>
        <w:spacing w:before="0"/>
        <w:rPr>
          <w:rFonts w:ascii="Courier New" w:hAnsi="Courier New" w:cs="Courier New"/>
        </w:rPr>
      </w:pPr>
      <w:r w:rsidRPr="00D96D9E">
        <w:rPr>
          <w:rFonts w:ascii="Courier New" w:hAnsi="Courier New" w:cs="Courier New"/>
        </w:rPr>
        <w:t>The CD</w:t>
      </w:r>
      <w:r w:rsidR="00BB54A6">
        <w:rPr>
          <w:rFonts w:ascii="Courier New" w:hAnsi="Courier New" w:cs="Courier New"/>
        </w:rPr>
        <w:t xml:space="preserve">C </w:t>
      </w:r>
      <w:r w:rsidRPr="00D96D9E">
        <w:rPr>
          <w:rFonts w:ascii="Courier New" w:hAnsi="Courier New" w:cs="Courier New"/>
        </w:rPr>
        <w:t>determined that CDC’s role</w:t>
      </w:r>
      <w:r w:rsidR="00A45AE4">
        <w:rPr>
          <w:rFonts w:ascii="Courier New" w:hAnsi="Courier New" w:cs="Courier New"/>
        </w:rPr>
        <w:t xml:space="preserve"> in this project</w:t>
      </w:r>
      <w:r w:rsidRPr="00D96D9E">
        <w:rPr>
          <w:rFonts w:ascii="Courier New" w:hAnsi="Courier New" w:cs="Courier New"/>
        </w:rPr>
        <w:t xml:space="preserve"> does not constitute engagement in research and thus CDC human subject review </w:t>
      </w:r>
      <w:r w:rsidRPr="00FC204F">
        <w:rPr>
          <w:rFonts w:ascii="Courier New" w:hAnsi="Courier New" w:cs="Courier New"/>
        </w:rPr>
        <w:t xml:space="preserve">action </w:t>
      </w:r>
      <w:r w:rsidR="00A45AE4">
        <w:rPr>
          <w:rFonts w:ascii="Courier New" w:hAnsi="Courier New" w:cs="Courier New"/>
        </w:rPr>
        <w:t>i</w:t>
      </w:r>
      <w:r w:rsidRPr="00FC204F">
        <w:rPr>
          <w:rFonts w:ascii="Courier New" w:hAnsi="Courier New" w:cs="Courier New"/>
        </w:rPr>
        <w:t>s not required (</w:t>
      </w:r>
      <w:r w:rsidRPr="00F35E49">
        <w:rPr>
          <w:rFonts w:ascii="Courier New" w:hAnsi="Courier New" w:cs="Courier New"/>
          <w:b/>
        </w:rPr>
        <w:t xml:space="preserve">Attachment </w:t>
      </w:r>
      <w:r w:rsidR="00090DA3" w:rsidRPr="00F35E49">
        <w:rPr>
          <w:rFonts w:ascii="Courier New" w:hAnsi="Courier New" w:cs="Courier New"/>
          <w:b/>
        </w:rPr>
        <w:t>2</w:t>
      </w:r>
      <w:r w:rsidR="00BB54A6" w:rsidRPr="00F35E49">
        <w:rPr>
          <w:rFonts w:ascii="Courier New" w:hAnsi="Courier New" w:cs="Courier New"/>
          <w:b/>
        </w:rPr>
        <w:t>a</w:t>
      </w:r>
      <w:r w:rsidR="008F0D7F">
        <w:rPr>
          <w:rFonts w:ascii="Courier New" w:hAnsi="Courier New" w:cs="Courier New"/>
          <w:b/>
        </w:rPr>
        <w:t>-b</w:t>
      </w:r>
      <w:r w:rsidRPr="00FC204F">
        <w:rPr>
          <w:rFonts w:ascii="Courier New" w:hAnsi="Courier New" w:cs="Courier New"/>
        </w:rPr>
        <w:t>).</w:t>
      </w:r>
    </w:p>
    <w:p w14:paraId="2A959105" w14:textId="02589C9A" w:rsidR="008D0A05" w:rsidRPr="008D0A05" w:rsidRDefault="008D0A05" w:rsidP="008D0A05">
      <w:pPr>
        <w:pStyle w:val="aBodyText"/>
        <w:spacing w:before="0"/>
        <w:rPr>
          <w:rFonts w:ascii="Courier New" w:hAnsi="Courier New" w:cs="Courier New"/>
        </w:rPr>
      </w:pPr>
    </w:p>
    <w:p w14:paraId="765ED167" w14:textId="46E92683" w:rsidR="000A432F" w:rsidRPr="008D0A05" w:rsidRDefault="001D42C8" w:rsidP="008D0A05">
      <w:pPr>
        <w:pStyle w:val="aBodyText"/>
        <w:spacing w:before="0"/>
        <w:rPr>
          <w:rFonts w:ascii="Courier New" w:hAnsi="Courier New" w:cs="Courier New"/>
          <w:i/>
        </w:rPr>
      </w:pPr>
      <w:r w:rsidRPr="008D0A05">
        <w:rPr>
          <w:rFonts w:ascii="Courier New" w:hAnsi="Courier New" w:cs="Courier New"/>
          <w:i/>
        </w:rPr>
        <w:t>Sensitive Questions</w:t>
      </w:r>
    </w:p>
    <w:p w14:paraId="7977442E" w14:textId="77777777" w:rsidR="008D0A05" w:rsidRPr="001E6469" w:rsidRDefault="008D0A05" w:rsidP="008D0A05">
      <w:pPr>
        <w:pStyle w:val="aBodyText"/>
        <w:spacing w:before="0"/>
        <w:rPr>
          <w:rFonts w:ascii="Courier New" w:hAnsi="Courier New" w:cs="Courier New"/>
          <w:b/>
          <w:i/>
        </w:rPr>
      </w:pPr>
    </w:p>
    <w:p w14:paraId="686288FE" w14:textId="3B8590B5" w:rsidR="001E6469" w:rsidRPr="001E6469" w:rsidRDefault="001E6469" w:rsidP="00C21647">
      <w:pPr>
        <w:rPr>
          <w:rFonts w:ascii="Courier New" w:hAnsi="Courier New" w:cs="Courier New"/>
        </w:rPr>
      </w:pPr>
      <w:r w:rsidRPr="001E6469">
        <w:rPr>
          <w:rFonts w:ascii="Courier New" w:hAnsi="Courier New" w:cs="Courier New"/>
        </w:rPr>
        <w:t>Some of the focus group questions may induce negative thoughts, and participants may feel uncomfortable sharing reservations or criticisms they might have. Participants will be assured that the information they provide is voluntary and will be treated as private.</w:t>
      </w:r>
      <w:r>
        <w:rPr>
          <w:rFonts w:ascii="Courier New" w:hAnsi="Courier New" w:cs="Courier New"/>
        </w:rPr>
        <w:t xml:space="preserve"> </w:t>
      </w:r>
      <w:r w:rsidRPr="00D96D9E">
        <w:rPr>
          <w:rFonts w:ascii="Courier New" w:hAnsi="Courier New" w:cs="Courier New"/>
        </w:rPr>
        <w:t xml:space="preserve">We will inform all </w:t>
      </w:r>
      <w:r>
        <w:rPr>
          <w:rFonts w:ascii="Courier New" w:hAnsi="Courier New" w:cs="Courier New"/>
        </w:rPr>
        <w:t>participants</w:t>
      </w:r>
      <w:r w:rsidRPr="00D96D9E">
        <w:rPr>
          <w:rFonts w:ascii="Courier New" w:hAnsi="Courier New" w:cs="Courier New"/>
        </w:rPr>
        <w:t xml:space="preserve"> </w:t>
      </w:r>
      <w:r w:rsidR="004B4E92">
        <w:rPr>
          <w:rFonts w:ascii="Courier New" w:hAnsi="Courier New" w:cs="Courier New"/>
        </w:rPr>
        <w:t>at the start of each focus group discussion</w:t>
      </w:r>
      <w:r w:rsidRPr="00D96D9E">
        <w:rPr>
          <w:rFonts w:ascii="Courier New" w:hAnsi="Courier New" w:cs="Courier New"/>
        </w:rPr>
        <w:t xml:space="preserve"> that they may skip any </w:t>
      </w:r>
      <w:r>
        <w:rPr>
          <w:rFonts w:ascii="Courier New" w:hAnsi="Courier New" w:cs="Courier New"/>
        </w:rPr>
        <w:t xml:space="preserve">focus group </w:t>
      </w:r>
      <w:r w:rsidRPr="00D96D9E">
        <w:rPr>
          <w:rFonts w:ascii="Courier New" w:hAnsi="Courier New" w:cs="Courier New"/>
        </w:rPr>
        <w:t>question</w:t>
      </w:r>
      <w:r>
        <w:rPr>
          <w:rFonts w:ascii="Courier New" w:hAnsi="Courier New" w:cs="Courier New"/>
        </w:rPr>
        <w:t xml:space="preserve"> that makes them uncomfortable</w:t>
      </w:r>
      <w:r w:rsidRPr="00D96D9E">
        <w:rPr>
          <w:rFonts w:ascii="Courier New" w:hAnsi="Courier New" w:cs="Courier New"/>
        </w:rPr>
        <w:t xml:space="preserve"> or stop</w:t>
      </w:r>
      <w:r>
        <w:rPr>
          <w:rFonts w:ascii="Courier New" w:hAnsi="Courier New" w:cs="Courier New"/>
        </w:rPr>
        <w:t xml:space="preserve"> focus group</w:t>
      </w:r>
      <w:r w:rsidRPr="00D96D9E">
        <w:rPr>
          <w:rFonts w:ascii="Courier New" w:hAnsi="Courier New" w:cs="Courier New"/>
        </w:rPr>
        <w:t xml:space="preserve"> participation at any time for any reason</w:t>
      </w:r>
      <w:r>
        <w:rPr>
          <w:rFonts w:ascii="Courier New" w:hAnsi="Courier New" w:cs="Courier New"/>
        </w:rPr>
        <w:t>, without penalty</w:t>
      </w:r>
      <w:r w:rsidRPr="00D96D9E">
        <w:rPr>
          <w:rFonts w:ascii="Courier New" w:hAnsi="Courier New" w:cs="Courier New"/>
        </w:rPr>
        <w:t>.</w:t>
      </w:r>
    </w:p>
    <w:p w14:paraId="7BC7B6A4" w14:textId="77777777" w:rsidR="00DD691F" w:rsidRPr="00FC204F" w:rsidRDefault="00DD691F" w:rsidP="005A7020">
      <w:pPr>
        <w:pStyle w:val="aBodyText"/>
        <w:rPr>
          <w:rFonts w:ascii="Courier New" w:hAnsi="Courier New" w:cs="Courier New"/>
          <w:b/>
        </w:rPr>
      </w:pPr>
    </w:p>
    <w:p w14:paraId="4A3F46E8" w14:textId="5E8D9158" w:rsidR="00DD691F" w:rsidRPr="00FC204F" w:rsidRDefault="00DD691F" w:rsidP="00166178">
      <w:pPr>
        <w:pStyle w:val="aBodyText"/>
        <w:spacing w:before="0"/>
        <w:rPr>
          <w:rFonts w:ascii="Courier New" w:hAnsi="Courier New" w:cs="Courier New"/>
          <w:b/>
        </w:rPr>
      </w:pPr>
      <w:r w:rsidRPr="00FC204F">
        <w:rPr>
          <w:rFonts w:ascii="Courier New" w:hAnsi="Courier New" w:cs="Courier New"/>
          <w:b/>
        </w:rPr>
        <w:t>12.</w:t>
      </w:r>
      <w:r w:rsidRPr="00FC204F">
        <w:rPr>
          <w:rFonts w:ascii="Courier New" w:hAnsi="Courier New" w:cs="Courier New"/>
          <w:b/>
        </w:rPr>
        <w:tab/>
        <w:t xml:space="preserve">Estimates of </w:t>
      </w:r>
      <w:r w:rsidR="00D0718D" w:rsidRPr="00FC204F">
        <w:rPr>
          <w:rFonts w:ascii="Courier New" w:hAnsi="Courier New" w:cs="Courier New"/>
          <w:b/>
        </w:rPr>
        <w:t xml:space="preserve">Annualized </w:t>
      </w:r>
      <w:r w:rsidRPr="00FC204F">
        <w:rPr>
          <w:rFonts w:ascii="Courier New" w:hAnsi="Courier New" w:cs="Courier New"/>
          <w:b/>
        </w:rPr>
        <w:t>Burden Hours and Costs</w:t>
      </w:r>
    </w:p>
    <w:p w14:paraId="1BECC7C5" w14:textId="77777777" w:rsidR="00166178" w:rsidRPr="00FC204F" w:rsidRDefault="00166178" w:rsidP="00166178">
      <w:pPr>
        <w:pStyle w:val="aBodyText"/>
        <w:spacing w:before="0"/>
        <w:rPr>
          <w:rFonts w:ascii="Courier New" w:hAnsi="Courier New" w:cs="Courier New"/>
        </w:rPr>
      </w:pPr>
    </w:p>
    <w:p w14:paraId="4CCF24F0" w14:textId="4976E29A" w:rsidR="0045003B" w:rsidRPr="00FC204F" w:rsidRDefault="00883AEC" w:rsidP="00166178">
      <w:pPr>
        <w:pStyle w:val="aBodyText"/>
        <w:spacing w:before="0"/>
        <w:rPr>
          <w:rFonts w:ascii="Courier New" w:hAnsi="Courier New" w:cs="Courier New"/>
        </w:rPr>
      </w:pPr>
      <w:r w:rsidRPr="00FC204F">
        <w:rPr>
          <w:rFonts w:ascii="Courier New" w:hAnsi="Courier New" w:cs="Courier New"/>
        </w:rPr>
        <w:t>We</w:t>
      </w:r>
      <w:r w:rsidR="001B5D2E" w:rsidRPr="00FC204F">
        <w:rPr>
          <w:rFonts w:ascii="Courier New" w:hAnsi="Courier New" w:cs="Courier New"/>
        </w:rPr>
        <w:t xml:space="preserve"> predict that </w:t>
      </w:r>
      <w:r w:rsidR="000405BC">
        <w:rPr>
          <w:rFonts w:ascii="Courier New" w:hAnsi="Courier New" w:cs="Courier New"/>
        </w:rPr>
        <w:t>6,750</w:t>
      </w:r>
      <w:r w:rsidR="002C2847" w:rsidRPr="00FC204F">
        <w:rPr>
          <w:rFonts w:ascii="Courier New" w:hAnsi="Courier New" w:cs="Courier New"/>
        </w:rPr>
        <w:t xml:space="preserve"> </w:t>
      </w:r>
      <w:r w:rsidR="000E5BCA">
        <w:rPr>
          <w:rFonts w:ascii="Courier New" w:hAnsi="Courier New" w:cs="Courier New"/>
        </w:rPr>
        <w:t>potential</w:t>
      </w:r>
      <w:r w:rsidR="00A04FFF" w:rsidRPr="00FC204F">
        <w:rPr>
          <w:rFonts w:ascii="Courier New" w:hAnsi="Courier New" w:cs="Courier New"/>
        </w:rPr>
        <w:t xml:space="preserve"> participants</w:t>
      </w:r>
      <w:r w:rsidR="001B5D2E" w:rsidRPr="00FC204F">
        <w:rPr>
          <w:rFonts w:ascii="Courier New" w:hAnsi="Courier New" w:cs="Courier New"/>
        </w:rPr>
        <w:t xml:space="preserve"> will </w:t>
      </w:r>
      <w:r w:rsidRPr="00FC204F">
        <w:rPr>
          <w:rFonts w:ascii="Courier New" w:hAnsi="Courier New" w:cs="Courier New"/>
        </w:rPr>
        <w:t>need to be screened in order</w:t>
      </w:r>
      <w:r w:rsidR="00166178" w:rsidRPr="00FC204F">
        <w:rPr>
          <w:rFonts w:ascii="Courier New" w:hAnsi="Courier New" w:cs="Courier New"/>
        </w:rPr>
        <w:t xml:space="preserve"> to</w:t>
      </w:r>
      <w:r w:rsidRPr="00FC204F">
        <w:rPr>
          <w:rFonts w:ascii="Courier New" w:hAnsi="Courier New" w:cs="Courier New"/>
        </w:rPr>
        <w:t xml:space="preserve"> reach our target of </w:t>
      </w:r>
      <w:r w:rsidR="000405BC">
        <w:rPr>
          <w:rFonts w:ascii="Courier New" w:hAnsi="Courier New" w:cs="Courier New"/>
        </w:rPr>
        <w:t>135 total</w:t>
      </w:r>
      <w:r w:rsidR="00A04FFF" w:rsidRPr="00FC204F">
        <w:rPr>
          <w:rFonts w:ascii="Courier New" w:hAnsi="Courier New" w:cs="Courier New"/>
        </w:rPr>
        <w:t xml:space="preserve"> </w:t>
      </w:r>
      <w:r w:rsidR="00AD5C15" w:rsidRPr="00FC204F">
        <w:rPr>
          <w:rFonts w:ascii="Courier New" w:hAnsi="Courier New" w:cs="Courier New"/>
        </w:rPr>
        <w:t>participants</w:t>
      </w:r>
      <w:r w:rsidRPr="00FC204F">
        <w:rPr>
          <w:rFonts w:ascii="Courier New" w:hAnsi="Courier New" w:cs="Courier New"/>
        </w:rPr>
        <w:t>.</w:t>
      </w:r>
    </w:p>
    <w:p w14:paraId="6429DE3B" w14:textId="77777777" w:rsidR="00166178" w:rsidRPr="00FC204F" w:rsidRDefault="00166178" w:rsidP="00166178">
      <w:pPr>
        <w:pStyle w:val="aBodyText"/>
        <w:spacing w:before="0"/>
        <w:rPr>
          <w:rFonts w:ascii="Courier New" w:hAnsi="Courier New" w:cs="Courier New"/>
        </w:rPr>
      </w:pPr>
    </w:p>
    <w:p w14:paraId="4BAA918A" w14:textId="79236982" w:rsidR="0045003B" w:rsidRPr="00FC204F" w:rsidRDefault="00883AEC" w:rsidP="00166178">
      <w:pPr>
        <w:pStyle w:val="aBodyText"/>
        <w:spacing w:before="0"/>
        <w:rPr>
          <w:rFonts w:ascii="Courier New" w:hAnsi="Courier New" w:cs="Courier New"/>
        </w:rPr>
      </w:pPr>
      <w:r w:rsidRPr="00FC204F">
        <w:rPr>
          <w:rFonts w:ascii="Courier New" w:hAnsi="Courier New" w:cs="Courier New"/>
        </w:rPr>
        <w:t>The screening process is anticipated to take</w:t>
      </w:r>
      <w:r w:rsidR="00614848" w:rsidRPr="00FC204F">
        <w:rPr>
          <w:rFonts w:ascii="Courier New" w:hAnsi="Courier New" w:cs="Courier New"/>
        </w:rPr>
        <w:t xml:space="preserve"> </w:t>
      </w:r>
      <w:r w:rsidR="00AD5C15" w:rsidRPr="00FC204F">
        <w:rPr>
          <w:rFonts w:ascii="Courier New" w:hAnsi="Courier New" w:cs="Courier New"/>
        </w:rPr>
        <w:t>8</w:t>
      </w:r>
      <w:r w:rsidR="00614848" w:rsidRPr="00FC204F">
        <w:rPr>
          <w:rFonts w:ascii="Courier New" w:hAnsi="Courier New" w:cs="Courier New"/>
        </w:rPr>
        <w:t xml:space="preserve"> minutes</w:t>
      </w:r>
      <w:r w:rsidR="0045003B" w:rsidRPr="00FC204F">
        <w:rPr>
          <w:rFonts w:ascii="Courier New" w:hAnsi="Courier New" w:cs="Courier New"/>
        </w:rPr>
        <w:t xml:space="preserve"> (</w:t>
      </w:r>
      <w:r w:rsidR="006F6BB6">
        <w:rPr>
          <w:rFonts w:ascii="Courier New" w:hAnsi="Courier New" w:cs="Courier New"/>
        </w:rPr>
        <w:t>8/60</w:t>
      </w:r>
      <w:r w:rsidR="0045003B" w:rsidRPr="00FC204F">
        <w:rPr>
          <w:rFonts w:ascii="Courier New" w:hAnsi="Courier New" w:cs="Courier New"/>
        </w:rPr>
        <w:t xml:space="preserve"> hours)</w:t>
      </w:r>
      <w:r w:rsidR="00614848" w:rsidRPr="00FC204F">
        <w:rPr>
          <w:rFonts w:ascii="Courier New" w:hAnsi="Courier New" w:cs="Courier New"/>
        </w:rPr>
        <w:t xml:space="preserve"> per </w:t>
      </w:r>
      <w:r w:rsidR="00AD5C15" w:rsidRPr="00FC204F">
        <w:rPr>
          <w:rFonts w:ascii="Courier New" w:hAnsi="Courier New" w:cs="Courier New"/>
        </w:rPr>
        <w:t>participant</w:t>
      </w:r>
      <w:r w:rsidR="00614848" w:rsidRPr="00FC204F">
        <w:rPr>
          <w:rFonts w:ascii="Courier New" w:hAnsi="Courier New" w:cs="Courier New"/>
        </w:rPr>
        <w:t xml:space="preserve"> for a total of </w:t>
      </w:r>
      <w:r w:rsidR="000405BC">
        <w:rPr>
          <w:rFonts w:ascii="Courier New" w:hAnsi="Courier New" w:cs="Courier New"/>
        </w:rPr>
        <w:t>877.50</w:t>
      </w:r>
      <w:r w:rsidR="0045003B" w:rsidRPr="00FC204F">
        <w:rPr>
          <w:rFonts w:ascii="Courier New" w:hAnsi="Courier New" w:cs="Courier New"/>
        </w:rPr>
        <w:t xml:space="preserve"> </w:t>
      </w:r>
      <w:r w:rsidR="00614848" w:rsidRPr="00FC204F">
        <w:rPr>
          <w:rFonts w:ascii="Courier New" w:hAnsi="Courier New" w:cs="Courier New"/>
        </w:rPr>
        <w:t>burden hours</w:t>
      </w:r>
      <w:r w:rsidR="008E7C75" w:rsidRPr="00FC204F">
        <w:rPr>
          <w:rFonts w:ascii="Courier New" w:hAnsi="Courier New" w:cs="Courier New"/>
        </w:rPr>
        <w:t xml:space="preserve"> (</w:t>
      </w:r>
      <w:r w:rsidR="00DC2824" w:rsidRPr="00FC204F">
        <w:rPr>
          <w:rFonts w:ascii="Courier New" w:hAnsi="Courier New" w:cs="Courier New"/>
        </w:rPr>
        <w:t>Participant</w:t>
      </w:r>
      <w:r w:rsidR="00166178" w:rsidRPr="00FC204F">
        <w:rPr>
          <w:rFonts w:ascii="Courier New" w:hAnsi="Courier New" w:cs="Courier New"/>
        </w:rPr>
        <w:t xml:space="preserve"> </w:t>
      </w:r>
      <w:r w:rsidR="00DC2824" w:rsidRPr="00FC204F">
        <w:rPr>
          <w:rFonts w:ascii="Courier New" w:hAnsi="Courier New" w:cs="Courier New"/>
        </w:rPr>
        <w:t>R</w:t>
      </w:r>
      <w:r w:rsidR="00166178" w:rsidRPr="00FC204F">
        <w:rPr>
          <w:rFonts w:ascii="Courier New" w:hAnsi="Courier New" w:cs="Courier New"/>
        </w:rPr>
        <w:t>ecruitment</w:t>
      </w:r>
      <w:r w:rsidR="00DC2824" w:rsidRPr="00FC204F">
        <w:rPr>
          <w:rFonts w:ascii="Courier New" w:hAnsi="Courier New" w:cs="Courier New"/>
        </w:rPr>
        <w:t xml:space="preserve"> S</w:t>
      </w:r>
      <w:r w:rsidR="00166178" w:rsidRPr="00FC204F">
        <w:rPr>
          <w:rFonts w:ascii="Courier New" w:hAnsi="Courier New" w:cs="Courier New"/>
        </w:rPr>
        <w:t>creener</w:t>
      </w:r>
      <w:r w:rsidR="00DC2824" w:rsidRPr="00FC204F">
        <w:rPr>
          <w:rFonts w:ascii="Courier New" w:hAnsi="Courier New" w:cs="Courier New"/>
        </w:rPr>
        <w:t xml:space="preserve">, </w:t>
      </w:r>
      <w:r w:rsidR="00DC2824" w:rsidRPr="00FC204F">
        <w:rPr>
          <w:rFonts w:ascii="Courier New" w:hAnsi="Courier New" w:cs="Courier New"/>
          <w:b/>
        </w:rPr>
        <w:t xml:space="preserve">Attachment </w:t>
      </w:r>
      <w:r w:rsidR="003107B7">
        <w:rPr>
          <w:rFonts w:ascii="Courier New" w:hAnsi="Courier New" w:cs="Courier New"/>
          <w:b/>
        </w:rPr>
        <w:t>1b</w:t>
      </w:r>
      <w:r w:rsidR="008E7C75" w:rsidRPr="00FC204F">
        <w:rPr>
          <w:rFonts w:ascii="Courier New" w:hAnsi="Courier New" w:cs="Courier New"/>
        </w:rPr>
        <w:t>)</w:t>
      </w:r>
      <w:r w:rsidR="00614848" w:rsidRPr="00FC204F">
        <w:rPr>
          <w:rFonts w:ascii="Courier New" w:hAnsi="Courier New" w:cs="Courier New"/>
        </w:rPr>
        <w:t>.</w:t>
      </w:r>
      <w:r w:rsidR="008B69CA" w:rsidRPr="00FC204F">
        <w:rPr>
          <w:rStyle w:val="FootnoteReference"/>
          <w:rFonts w:ascii="Courier New" w:hAnsi="Courier New"/>
        </w:rPr>
        <w:footnoteReference w:id="10"/>
      </w:r>
    </w:p>
    <w:p w14:paraId="5CAA4B94" w14:textId="77777777" w:rsidR="00166178" w:rsidRPr="00FC204F" w:rsidRDefault="00166178" w:rsidP="00166178">
      <w:pPr>
        <w:pStyle w:val="aBodyText"/>
        <w:spacing w:before="0"/>
        <w:rPr>
          <w:rFonts w:ascii="Courier New" w:hAnsi="Courier New" w:cs="Courier New"/>
        </w:rPr>
      </w:pPr>
    </w:p>
    <w:p w14:paraId="44D1B5F7" w14:textId="2B7B401A" w:rsidR="000D51F7" w:rsidRDefault="000D51F7" w:rsidP="00166178">
      <w:pPr>
        <w:pStyle w:val="aBodyText"/>
        <w:spacing w:before="0"/>
        <w:rPr>
          <w:rFonts w:ascii="Courier New" w:hAnsi="Courier New" w:cs="Courier New"/>
        </w:rPr>
      </w:pPr>
      <w:r w:rsidRPr="0016779B">
        <w:rPr>
          <w:rFonts w:ascii="Courier New" w:hAnsi="Courier New" w:cs="Courier New"/>
        </w:rPr>
        <w:t>Focus group participation per participant will take 90 minutes (1.50 hours) per participan</w:t>
      </w:r>
      <w:r w:rsidR="000405BC">
        <w:rPr>
          <w:rFonts w:ascii="Courier New" w:hAnsi="Courier New" w:cs="Courier New"/>
        </w:rPr>
        <w:t xml:space="preserve">t </w:t>
      </w:r>
      <w:r w:rsidRPr="0016779B">
        <w:rPr>
          <w:rFonts w:ascii="Courier New" w:hAnsi="Courier New" w:cs="Courier New"/>
        </w:rPr>
        <w:t xml:space="preserve">(for a total of </w:t>
      </w:r>
      <w:r w:rsidRPr="007925B9">
        <w:rPr>
          <w:rFonts w:ascii="Courier New" w:hAnsi="Courier New" w:cs="Courier New"/>
        </w:rPr>
        <w:t>202.5</w:t>
      </w:r>
      <w:r w:rsidR="007925B9" w:rsidRPr="007925B9">
        <w:rPr>
          <w:rFonts w:ascii="Courier New" w:hAnsi="Courier New" w:cs="Courier New"/>
        </w:rPr>
        <w:t>0</w:t>
      </w:r>
      <w:r w:rsidRPr="0016779B">
        <w:rPr>
          <w:rFonts w:ascii="Courier New" w:hAnsi="Courier New" w:cs="Courier New"/>
        </w:rPr>
        <w:t xml:space="preserve"> burden hours (1.50*135 total participants).</w:t>
      </w:r>
    </w:p>
    <w:p w14:paraId="22EC62E8" w14:textId="77777777" w:rsidR="007925B9" w:rsidRPr="0016779B" w:rsidRDefault="007925B9" w:rsidP="00166178">
      <w:pPr>
        <w:pStyle w:val="aBodyText"/>
        <w:spacing w:before="0"/>
        <w:rPr>
          <w:rFonts w:ascii="Courier New" w:hAnsi="Courier New" w:cs="Courier New"/>
        </w:rPr>
      </w:pPr>
    </w:p>
    <w:p w14:paraId="7870B482" w14:textId="07260502" w:rsidR="00830F20" w:rsidRPr="0016779B" w:rsidRDefault="00BB0410" w:rsidP="00166178">
      <w:pPr>
        <w:pStyle w:val="aBodyText"/>
        <w:spacing w:before="0"/>
        <w:rPr>
          <w:rFonts w:ascii="Courier New" w:hAnsi="Courier New" w:cs="Courier New"/>
        </w:rPr>
      </w:pPr>
      <w:r w:rsidRPr="0016779B">
        <w:rPr>
          <w:rFonts w:ascii="Courier New" w:hAnsi="Courier New" w:cs="Courier New"/>
        </w:rPr>
        <w:t xml:space="preserve">The total </w:t>
      </w:r>
      <w:r w:rsidR="00A20EF7" w:rsidRPr="0016779B">
        <w:rPr>
          <w:rFonts w:ascii="Courier New" w:hAnsi="Courier New" w:cs="Courier New"/>
        </w:rPr>
        <w:t xml:space="preserve">number of </w:t>
      </w:r>
      <w:r w:rsidRPr="0016779B">
        <w:rPr>
          <w:rFonts w:ascii="Courier New" w:hAnsi="Courier New" w:cs="Courier New"/>
        </w:rPr>
        <w:t xml:space="preserve">burden hours is </w:t>
      </w:r>
      <w:r w:rsidR="000405BC">
        <w:rPr>
          <w:rFonts w:ascii="Courier New" w:hAnsi="Courier New" w:cs="Courier New"/>
        </w:rPr>
        <w:t>1,080.00</w:t>
      </w:r>
      <w:r w:rsidR="00E128A4" w:rsidRPr="0016779B">
        <w:rPr>
          <w:rFonts w:ascii="Courier New" w:hAnsi="Courier New" w:cs="Courier New"/>
        </w:rPr>
        <w:t>.</w:t>
      </w:r>
      <w:r w:rsidRPr="0016779B">
        <w:rPr>
          <w:rFonts w:ascii="Courier New" w:hAnsi="Courier New" w:cs="Courier New"/>
        </w:rPr>
        <w:t xml:space="preserve"> </w:t>
      </w:r>
    </w:p>
    <w:p w14:paraId="1788F42F" w14:textId="77777777" w:rsidR="007925B9" w:rsidRDefault="007925B9" w:rsidP="00166178">
      <w:pPr>
        <w:pStyle w:val="aExhibitTitle"/>
        <w:spacing w:before="0" w:after="0"/>
        <w:rPr>
          <w:rStyle w:val="aExhibitColor"/>
          <w:rFonts w:ascii="Courier New" w:hAnsi="Courier New" w:cs="Courier New"/>
          <w:szCs w:val="24"/>
        </w:rPr>
      </w:pPr>
      <w:bookmarkStart w:id="29" w:name="_Toc476750026"/>
      <w:bookmarkStart w:id="30" w:name="_Toc476815404"/>
    </w:p>
    <w:p w14:paraId="574E6A92" w14:textId="619B228A" w:rsidR="00133B17" w:rsidRPr="0016779B" w:rsidRDefault="00133B17" w:rsidP="00166178">
      <w:pPr>
        <w:pStyle w:val="aExhibitTitle"/>
        <w:spacing w:before="0" w:after="0"/>
        <w:rPr>
          <w:rFonts w:ascii="Courier New" w:hAnsi="Courier New" w:cs="Courier New"/>
          <w:szCs w:val="24"/>
        </w:rPr>
      </w:pPr>
      <w:r w:rsidRPr="0016779B">
        <w:rPr>
          <w:rStyle w:val="aExhibitColor"/>
          <w:rFonts w:ascii="Courier New" w:hAnsi="Courier New" w:cs="Courier New"/>
          <w:szCs w:val="24"/>
        </w:rPr>
        <w:t>Exhibit</w:t>
      </w:r>
      <w:r w:rsidR="00DD3D26" w:rsidRPr="0016779B">
        <w:rPr>
          <w:rStyle w:val="aExhibitColor"/>
          <w:rFonts w:ascii="Courier New" w:hAnsi="Courier New" w:cs="Courier New"/>
          <w:szCs w:val="24"/>
        </w:rPr>
        <w:t xml:space="preserve"> </w:t>
      </w:r>
      <w:r w:rsidR="001123C3" w:rsidRPr="0016779B">
        <w:rPr>
          <w:rStyle w:val="aExhibitColor"/>
          <w:rFonts w:ascii="Courier New" w:hAnsi="Courier New" w:cs="Courier New"/>
          <w:szCs w:val="24"/>
        </w:rPr>
        <w:t>A</w:t>
      </w:r>
      <w:r w:rsidR="003C2783" w:rsidRPr="0016779B">
        <w:rPr>
          <w:rStyle w:val="aExhibitColor"/>
          <w:rFonts w:ascii="Courier New" w:hAnsi="Courier New" w:cs="Courier New"/>
          <w:szCs w:val="24"/>
        </w:rPr>
        <w:t>12.</w:t>
      </w:r>
      <w:r w:rsidRPr="0016779B">
        <w:rPr>
          <w:rStyle w:val="aExhibitColor"/>
          <w:rFonts w:ascii="Courier New" w:hAnsi="Courier New" w:cs="Courier New"/>
          <w:szCs w:val="24"/>
        </w:rPr>
        <w:t>1:</w:t>
      </w:r>
      <w:r w:rsidR="00982237" w:rsidRPr="0016779B">
        <w:rPr>
          <w:rStyle w:val="aExhibitColor"/>
          <w:rFonts w:ascii="Courier New" w:hAnsi="Courier New" w:cs="Courier New"/>
          <w:szCs w:val="24"/>
        </w:rPr>
        <w:tab/>
      </w:r>
      <w:r w:rsidR="002011D6" w:rsidRPr="0016779B">
        <w:rPr>
          <w:rFonts w:ascii="Courier New" w:hAnsi="Courier New" w:cs="Courier New"/>
          <w:szCs w:val="24"/>
        </w:rPr>
        <w:t xml:space="preserve">Estimated </w:t>
      </w:r>
      <w:r w:rsidR="00D0718D" w:rsidRPr="0016779B">
        <w:rPr>
          <w:rFonts w:ascii="Courier New" w:hAnsi="Courier New" w:cs="Courier New"/>
          <w:szCs w:val="24"/>
        </w:rPr>
        <w:t xml:space="preserve">Annual </w:t>
      </w:r>
      <w:r w:rsidR="002011D6" w:rsidRPr="0016779B">
        <w:rPr>
          <w:rFonts w:ascii="Courier New" w:hAnsi="Courier New" w:cs="Courier New"/>
          <w:szCs w:val="24"/>
        </w:rPr>
        <w:t>Burden Hours</w:t>
      </w:r>
      <w:bookmarkEnd w:id="29"/>
      <w:bookmarkEnd w:id="30"/>
    </w:p>
    <w:tbl>
      <w:tblPr>
        <w:tblStyle w:val="aTable"/>
        <w:tblW w:w="5147" w:type="pct"/>
        <w:jc w:val="center"/>
        <w:tblLook w:val="00A0" w:firstRow="1" w:lastRow="0" w:firstColumn="1" w:lastColumn="0" w:noHBand="0" w:noVBand="0"/>
      </w:tblPr>
      <w:tblGrid>
        <w:gridCol w:w="2022"/>
        <w:gridCol w:w="1643"/>
        <w:gridCol w:w="1787"/>
        <w:gridCol w:w="1716"/>
        <w:gridCol w:w="1316"/>
        <w:gridCol w:w="1211"/>
      </w:tblGrid>
      <w:tr w:rsidR="00806C31" w:rsidRPr="00F96DCA" w14:paraId="5DA9B18D" w14:textId="77777777" w:rsidTr="00090DA3">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3C5B84B9" w14:textId="071D8FD2"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Type of </w:t>
            </w:r>
            <w:r w:rsidR="00F96DCA" w:rsidRPr="00F96DCA">
              <w:rPr>
                <w:rFonts w:ascii="Courier New" w:hAnsi="Courier New" w:cs="Courier New"/>
                <w:szCs w:val="24"/>
              </w:rPr>
              <w:t>Participant</w:t>
            </w:r>
          </w:p>
        </w:tc>
        <w:tc>
          <w:tcPr>
            <w:tcW w:w="0" w:type="pct"/>
            <w:shd w:val="clear" w:color="auto" w:fill="auto"/>
            <w:hideMark/>
          </w:tcPr>
          <w:p w14:paraId="1DFF8A0C" w14:textId="7777777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Form Name</w:t>
            </w:r>
          </w:p>
        </w:tc>
        <w:tc>
          <w:tcPr>
            <w:tcW w:w="0" w:type="pct"/>
            <w:shd w:val="clear" w:color="auto" w:fill="auto"/>
            <w:hideMark/>
          </w:tcPr>
          <w:p w14:paraId="6F5FA3DB" w14:textId="197268E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No. of </w:t>
            </w:r>
            <w:r w:rsidR="00F96DCA" w:rsidRPr="00F96DCA">
              <w:rPr>
                <w:rFonts w:ascii="Courier New" w:hAnsi="Courier New" w:cs="Courier New"/>
                <w:szCs w:val="24"/>
              </w:rPr>
              <w:t>Participants</w:t>
            </w:r>
          </w:p>
        </w:tc>
        <w:tc>
          <w:tcPr>
            <w:tcW w:w="0" w:type="auto"/>
            <w:shd w:val="clear" w:color="auto" w:fill="auto"/>
            <w:hideMark/>
          </w:tcPr>
          <w:p w14:paraId="431DFCEC" w14:textId="07B83C6D"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No. of Responses Per </w:t>
            </w:r>
            <w:r w:rsidR="00F96DCA" w:rsidRPr="00F96DCA">
              <w:rPr>
                <w:rFonts w:ascii="Courier New" w:hAnsi="Courier New" w:cs="Courier New"/>
                <w:szCs w:val="24"/>
              </w:rPr>
              <w:t>Participant</w:t>
            </w:r>
          </w:p>
        </w:tc>
        <w:tc>
          <w:tcPr>
            <w:tcW w:w="0" w:type="auto"/>
            <w:shd w:val="clear" w:color="auto" w:fill="auto"/>
            <w:hideMark/>
          </w:tcPr>
          <w:p w14:paraId="707CC704" w14:textId="77777777"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 xml:space="preserve">Average Burden Per Response (in Hours) </w:t>
            </w:r>
          </w:p>
        </w:tc>
        <w:tc>
          <w:tcPr>
            <w:tcW w:w="0" w:type="pct"/>
            <w:shd w:val="clear" w:color="auto" w:fill="auto"/>
            <w:hideMark/>
          </w:tcPr>
          <w:p w14:paraId="2F474EE0" w14:textId="4C97C851" w:rsidR="00806C31" w:rsidRPr="00F96DCA" w:rsidRDefault="00806C31" w:rsidP="00166178">
            <w:pPr>
              <w:pStyle w:val="aTableHeaderC"/>
              <w:spacing w:before="0" w:after="0"/>
              <w:rPr>
                <w:rFonts w:ascii="Courier New" w:hAnsi="Courier New" w:cs="Courier New"/>
                <w:szCs w:val="24"/>
              </w:rPr>
            </w:pPr>
            <w:r w:rsidRPr="00F96DCA">
              <w:rPr>
                <w:rFonts w:ascii="Courier New" w:hAnsi="Courier New" w:cs="Courier New"/>
                <w:szCs w:val="24"/>
              </w:rPr>
              <w:t>Total Burden</w:t>
            </w:r>
            <w:r w:rsidR="00DD691F" w:rsidRPr="00F96DCA">
              <w:rPr>
                <w:rFonts w:ascii="Courier New" w:hAnsi="Courier New" w:cs="Courier New"/>
                <w:szCs w:val="24"/>
              </w:rPr>
              <w:t xml:space="preserve"> </w:t>
            </w:r>
            <w:r w:rsidRPr="00F96DCA">
              <w:rPr>
                <w:rFonts w:ascii="Courier New" w:hAnsi="Courier New" w:cs="Courier New"/>
                <w:szCs w:val="24"/>
              </w:rPr>
              <w:t>Hours</w:t>
            </w:r>
          </w:p>
        </w:tc>
      </w:tr>
      <w:tr w:rsidR="00CE184D" w:rsidRPr="0016779B" w14:paraId="5BB23BA9"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3A30E6E3" w14:textId="77C70FBD" w:rsidR="00CE184D" w:rsidRPr="0016779B" w:rsidRDefault="000405BC" w:rsidP="00166178">
            <w:pPr>
              <w:pStyle w:val="aTableBodyLeft"/>
              <w:spacing w:before="0" w:after="0"/>
              <w:rPr>
                <w:rFonts w:ascii="Courier New" w:hAnsi="Courier New" w:cs="Courier New"/>
                <w:szCs w:val="24"/>
              </w:rPr>
            </w:pPr>
            <w:r>
              <w:rPr>
                <w:rFonts w:ascii="Courier New" w:hAnsi="Courier New" w:cs="Courier New"/>
                <w:szCs w:val="24"/>
              </w:rPr>
              <w:t>Individual born in Mexico, Guatemala, China, Vietnam, the Philippines, or India</w:t>
            </w:r>
          </w:p>
        </w:tc>
        <w:tc>
          <w:tcPr>
            <w:tcW w:w="0" w:type="pct"/>
            <w:shd w:val="clear" w:color="auto" w:fill="auto"/>
            <w:hideMark/>
          </w:tcPr>
          <w:p w14:paraId="0116742D" w14:textId="712877ED" w:rsidR="00CE184D" w:rsidRPr="00004178" w:rsidRDefault="00414C28" w:rsidP="00166178">
            <w:pPr>
              <w:pStyle w:val="aTableBodyLeft"/>
              <w:spacing w:before="0" w:after="0"/>
              <w:rPr>
                <w:rFonts w:ascii="Courier New" w:hAnsi="Courier New" w:cs="Courier New"/>
                <w:szCs w:val="24"/>
              </w:rPr>
            </w:pPr>
            <w:r w:rsidRPr="00004178">
              <w:rPr>
                <w:rFonts w:ascii="Courier New" w:hAnsi="Courier New" w:cs="Courier New"/>
                <w:color w:val="000000" w:themeColor="text1"/>
                <w:szCs w:val="24"/>
              </w:rPr>
              <w:t xml:space="preserve">Screener </w:t>
            </w:r>
            <w:r w:rsidR="004C2635" w:rsidRPr="00004178">
              <w:rPr>
                <w:rFonts w:ascii="Courier New" w:hAnsi="Courier New" w:cs="Courier New"/>
                <w:color w:val="000000" w:themeColor="text1"/>
                <w:szCs w:val="24"/>
              </w:rPr>
              <w:t>Att</w:t>
            </w:r>
            <w:r w:rsidR="00004178" w:rsidRPr="00004178">
              <w:rPr>
                <w:rFonts w:ascii="Courier New" w:hAnsi="Courier New" w:cs="Courier New"/>
                <w:color w:val="000000" w:themeColor="text1"/>
                <w:szCs w:val="24"/>
              </w:rPr>
              <w:t>achment</w:t>
            </w:r>
            <w:r w:rsidR="004C2635" w:rsidRPr="00004178">
              <w:rPr>
                <w:rFonts w:ascii="Courier New" w:hAnsi="Courier New" w:cs="Courier New"/>
                <w:color w:val="000000" w:themeColor="text1"/>
                <w:szCs w:val="24"/>
              </w:rPr>
              <w:t xml:space="preserve"> </w:t>
            </w:r>
            <w:r w:rsidR="008F0D7F">
              <w:rPr>
                <w:rFonts w:ascii="Courier New" w:hAnsi="Courier New" w:cs="Courier New"/>
                <w:color w:val="000000" w:themeColor="text1"/>
                <w:szCs w:val="24"/>
              </w:rPr>
              <w:t>1b</w:t>
            </w:r>
          </w:p>
        </w:tc>
        <w:tc>
          <w:tcPr>
            <w:tcW w:w="0" w:type="pct"/>
            <w:shd w:val="clear" w:color="auto" w:fill="auto"/>
            <w:hideMark/>
          </w:tcPr>
          <w:p w14:paraId="5573906D" w14:textId="29422A22" w:rsidR="00CE184D" w:rsidRPr="0016779B" w:rsidRDefault="000405BC" w:rsidP="00166178">
            <w:pPr>
              <w:pStyle w:val="aTableBodyLeft"/>
              <w:spacing w:before="0" w:after="0"/>
              <w:jc w:val="center"/>
              <w:rPr>
                <w:rFonts w:ascii="Courier New" w:hAnsi="Courier New" w:cs="Courier New"/>
                <w:szCs w:val="24"/>
              </w:rPr>
            </w:pPr>
            <w:r>
              <w:rPr>
                <w:rFonts w:ascii="Courier New" w:hAnsi="Courier New" w:cs="Courier New"/>
                <w:szCs w:val="24"/>
              </w:rPr>
              <w:t>6,750</w:t>
            </w:r>
          </w:p>
        </w:tc>
        <w:tc>
          <w:tcPr>
            <w:tcW w:w="0" w:type="auto"/>
            <w:shd w:val="clear" w:color="auto" w:fill="auto"/>
            <w:hideMark/>
          </w:tcPr>
          <w:p w14:paraId="4D789AA3" w14:textId="77777777" w:rsidR="00CE184D" w:rsidRPr="0016779B" w:rsidRDefault="00CE184D" w:rsidP="00166178">
            <w:pPr>
              <w:pStyle w:val="aTableBodyLeft"/>
              <w:spacing w:before="0" w:after="0"/>
              <w:jc w:val="center"/>
              <w:rPr>
                <w:rFonts w:ascii="Courier New" w:hAnsi="Courier New" w:cs="Courier New"/>
                <w:szCs w:val="24"/>
              </w:rPr>
            </w:pPr>
            <w:r w:rsidRPr="0016779B">
              <w:rPr>
                <w:rFonts w:ascii="Courier New" w:hAnsi="Courier New" w:cs="Courier New"/>
                <w:szCs w:val="24"/>
              </w:rPr>
              <w:t>1</w:t>
            </w:r>
          </w:p>
        </w:tc>
        <w:tc>
          <w:tcPr>
            <w:tcW w:w="0" w:type="auto"/>
            <w:shd w:val="clear" w:color="auto" w:fill="auto"/>
            <w:hideMark/>
          </w:tcPr>
          <w:p w14:paraId="26D139E1" w14:textId="724E808A" w:rsidR="00CE184D" w:rsidRPr="0016779B" w:rsidRDefault="004C61F6" w:rsidP="00166178">
            <w:pPr>
              <w:pStyle w:val="aTableBodyLeft"/>
              <w:spacing w:before="0" w:after="0"/>
              <w:jc w:val="center"/>
              <w:rPr>
                <w:rFonts w:ascii="Courier New" w:hAnsi="Courier New" w:cs="Courier New"/>
                <w:szCs w:val="24"/>
              </w:rPr>
            </w:pPr>
            <w:r>
              <w:rPr>
                <w:rFonts w:ascii="Courier New" w:hAnsi="Courier New" w:cs="Courier New"/>
                <w:szCs w:val="24"/>
              </w:rPr>
              <w:t>8/60</w:t>
            </w:r>
          </w:p>
        </w:tc>
        <w:tc>
          <w:tcPr>
            <w:tcW w:w="0" w:type="pct"/>
            <w:shd w:val="clear" w:color="auto" w:fill="auto"/>
            <w:hideMark/>
          </w:tcPr>
          <w:p w14:paraId="43A63E56" w14:textId="5AE9868E" w:rsidR="00CE184D" w:rsidRPr="0016779B" w:rsidRDefault="000405BC" w:rsidP="00166178">
            <w:pPr>
              <w:pStyle w:val="aTableBodyLeft"/>
              <w:spacing w:before="0" w:after="0"/>
              <w:jc w:val="center"/>
              <w:rPr>
                <w:rFonts w:ascii="Courier New" w:hAnsi="Courier New" w:cs="Courier New"/>
                <w:szCs w:val="24"/>
              </w:rPr>
            </w:pPr>
            <w:r>
              <w:rPr>
                <w:rFonts w:ascii="Courier New" w:hAnsi="Courier New" w:cs="Courier New"/>
                <w:szCs w:val="24"/>
              </w:rPr>
              <w:t>877.50</w:t>
            </w:r>
          </w:p>
        </w:tc>
      </w:tr>
      <w:tr w:rsidR="00CE184D" w:rsidRPr="0016779B" w14:paraId="238CDA44" w14:textId="77777777" w:rsidTr="00090DA3">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0FF4970C" w14:textId="0BFE8183" w:rsidR="00CE184D" w:rsidRPr="0016779B" w:rsidRDefault="000405BC" w:rsidP="00166178">
            <w:pPr>
              <w:pStyle w:val="aTableBodyLeft"/>
              <w:spacing w:before="0" w:after="0"/>
              <w:rPr>
                <w:rFonts w:ascii="Courier New" w:hAnsi="Courier New" w:cs="Courier New"/>
                <w:szCs w:val="24"/>
              </w:rPr>
            </w:pPr>
            <w:r>
              <w:rPr>
                <w:rFonts w:ascii="Courier New" w:hAnsi="Courier New" w:cs="Courier New"/>
                <w:szCs w:val="24"/>
              </w:rPr>
              <w:t>Individual born in Mexico, Guatemala, China, Vietnam, the Philippines, or India</w:t>
            </w:r>
          </w:p>
        </w:tc>
        <w:tc>
          <w:tcPr>
            <w:tcW w:w="0" w:type="pct"/>
            <w:shd w:val="clear" w:color="auto" w:fill="auto"/>
          </w:tcPr>
          <w:p w14:paraId="51D7972F" w14:textId="77777777" w:rsidR="00833CA6" w:rsidRPr="00833CA6" w:rsidRDefault="00833CA6" w:rsidP="00833CA6">
            <w:pPr>
              <w:pStyle w:val="aTableBodyLeft"/>
              <w:rPr>
                <w:rFonts w:ascii="Courier New" w:hAnsi="Courier New" w:cs="Courier New"/>
                <w:szCs w:val="24"/>
              </w:rPr>
            </w:pPr>
            <w:r w:rsidRPr="00833CA6">
              <w:rPr>
                <w:rFonts w:ascii="Courier New" w:hAnsi="Courier New" w:cs="Courier New"/>
                <w:szCs w:val="24"/>
              </w:rPr>
              <w:t>Moderator’s Guide</w:t>
            </w:r>
          </w:p>
          <w:p w14:paraId="35536DF1" w14:textId="60FADEE1" w:rsidR="00CE184D" w:rsidRPr="00004178" w:rsidRDefault="00833CA6" w:rsidP="00166178">
            <w:pPr>
              <w:pStyle w:val="aTableBodyLeft"/>
              <w:spacing w:before="0" w:after="0"/>
              <w:rPr>
                <w:rFonts w:ascii="Courier New" w:hAnsi="Courier New" w:cs="Courier New"/>
                <w:szCs w:val="24"/>
              </w:rPr>
            </w:pPr>
            <w:r w:rsidRPr="00833CA6">
              <w:rPr>
                <w:rFonts w:ascii="Courier New" w:hAnsi="Courier New" w:cs="Courier New"/>
                <w:szCs w:val="24"/>
              </w:rPr>
              <w:t>Attachment 1a</w:t>
            </w:r>
          </w:p>
        </w:tc>
        <w:tc>
          <w:tcPr>
            <w:tcW w:w="0" w:type="pct"/>
            <w:shd w:val="clear" w:color="auto" w:fill="auto"/>
          </w:tcPr>
          <w:p w14:paraId="5CAD946F" w14:textId="1609EE62" w:rsidR="00CE184D" w:rsidRPr="0016779B" w:rsidRDefault="007925B9" w:rsidP="00166178">
            <w:pPr>
              <w:pStyle w:val="aTableBodyLeft"/>
              <w:spacing w:before="0" w:after="0"/>
              <w:jc w:val="center"/>
              <w:rPr>
                <w:rFonts w:ascii="Courier New" w:hAnsi="Courier New" w:cs="Courier New"/>
                <w:szCs w:val="24"/>
              </w:rPr>
            </w:pPr>
            <w:r>
              <w:rPr>
                <w:rFonts w:ascii="Courier New" w:hAnsi="Courier New" w:cs="Courier New"/>
                <w:szCs w:val="24"/>
              </w:rPr>
              <w:t>135</w:t>
            </w:r>
          </w:p>
        </w:tc>
        <w:tc>
          <w:tcPr>
            <w:tcW w:w="0" w:type="auto"/>
            <w:shd w:val="clear" w:color="auto" w:fill="auto"/>
          </w:tcPr>
          <w:p w14:paraId="0A245705" w14:textId="4048877B" w:rsidR="00CE184D" w:rsidRPr="0016779B" w:rsidRDefault="00034752" w:rsidP="00166178">
            <w:pPr>
              <w:pStyle w:val="aTableBodyLeft"/>
              <w:spacing w:before="0" w:after="0"/>
              <w:jc w:val="center"/>
              <w:rPr>
                <w:rFonts w:ascii="Courier New" w:hAnsi="Courier New" w:cs="Courier New"/>
                <w:szCs w:val="24"/>
              </w:rPr>
            </w:pPr>
            <w:r w:rsidRPr="0016779B">
              <w:rPr>
                <w:rFonts w:ascii="Courier New" w:hAnsi="Courier New" w:cs="Courier New"/>
                <w:szCs w:val="24"/>
              </w:rPr>
              <w:t>1</w:t>
            </w:r>
          </w:p>
        </w:tc>
        <w:tc>
          <w:tcPr>
            <w:tcW w:w="0" w:type="auto"/>
            <w:shd w:val="clear" w:color="auto" w:fill="auto"/>
          </w:tcPr>
          <w:p w14:paraId="2F2B157D" w14:textId="5F49384F" w:rsidR="00CE184D" w:rsidRPr="0016779B" w:rsidRDefault="007925B9" w:rsidP="00166178">
            <w:pPr>
              <w:pStyle w:val="aTableBodyLeft"/>
              <w:spacing w:before="0" w:after="0"/>
              <w:jc w:val="center"/>
              <w:rPr>
                <w:rFonts w:ascii="Courier New" w:hAnsi="Courier New" w:cs="Courier New"/>
                <w:szCs w:val="24"/>
              </w:rPr>
            </w:pPr>
            <w:r>
              <w:rPr>
                <w:rFonts w:ascii="Courier New" w:hAnsi="Courier New" w:cs="Courier New"/>
                <w:szCs w:val="24"/>
              </w:rPr>
              <w:t>1.50</w:t>
            </w:r>
          </w:p>
        </w:tc>
        <w:tc>
          <w:tcPr>
            <w:tcW w:w="0" w:type="pct"/>
            <w:shd w:val="clear" w:color="auto" w:fill="auto"/>
          </w:tcPr>
          <w:p w14:paraId="22E41881" w14:textId="44685F8C" w:rsidR="00CE184D" w:rsidRPr="0016779B" w:rsidRDefault="007925B9" w:rsidP="00166178">
            <w:pPr>
              <w:pStyle w:val="aTableBodyLeft"/>
              <w:spacing w:before="0" w:after="0"/>
              <w:jc w:val="center"/>
              <w:rPr>
                <w:rFonts w:ascii="Courier New" w:hAnsi="Courier New" w:cs="Courier New"/>
                <w:szCs w:val="24"/>
              </w:rPr>
            </w:pPr>
            <w:r>
              <w:rPr>
                <w:rFonts w:ascii="Courier New" w:hAnsi="Courier New" w:cs="Courier New"/>
                <w:szCs w:val="24"/>
              </w:rPr>
              <w:t>202.50</w:t>
            </w:r>
          </w:p>
        </w:tc>
      </w:tr>
      <w:tr w:rsidR="00CE184D" w:rsidRPr="0016779B" w14:paraId="6F78E8EE"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auto"/>
            <w:gridSpan w:val="5"/>
            <w:shd w:val="clear" w:color="auto" w:fill="auto"/>
            <w:hideMark/>
          </w:tcPr>
          <w:p w14:paraId="2D4BCEAD" w14:textId="77777777" w:rsidR="00CE184D" w:rsidRPr="0016779B" w:rsidRDefault="00CE184D" w:rsidP="00166178">
            <w:pPr>
              <w:pStyle w:val="aTableBodyLeft"/>
              <w:spacing w:before="0" w:after="0"/>
              <w:rPr>
                <w:rFonts w:ascii="Courier New" w:hAnsi="Courier New" w:cs="Courier New"/>
                <w:bCs/>
                <w:szCs w:val="24"/>
              </w:rPr>
            </w:pPr>
            <w:r w:rsidRPr="0016779B">
              <w:rPr>
                <w:rFonts w:ascii="Courier New" w:hAnsi="Courier New" w:cs="Courier New"/>
                <w:bCs/>
                <w:szCs w:val="24"/>
              </w:rPr>
              <w:t>Total</w:t>
            </w:r>
          </w:p>
        </w:tc>
        <w:tc>
          <w:tcPr>
            <w:tcW w:w="0" w:type="pct"/>
            <w:shd w:val="clear" w:color="auto" w:fill="auto"/>
            <w:hideMark/>
          </w:tcPr>
          <w:p w14:paraId="50448396" w14:textId="76B58302" w:rsidR="00CE184D" w:rsidRPr="0016779B" w:rsidRDefault="000405BC" w:rsidP="00166178">
            <w:pPr>
              <w:pStyle w:val="aTableBodyLeft"/>
              <w:spacing w:before="0" w:after="0"/>
              <w:jc w:val="center"/>
              <w:rPr>
                <w:rFonts w:ascii="Courier New" w:hAnsi="Courier New" w:cs="Courier New"/>
                <w:bCs/>
                <w:szCs w:val="24"/>
              </w:rPr>
            </w:pPr>
            <w:r>
              <w:rPr>
                <w:rFonts w:ascii="Courier New" w:hAnsi="Courier New" w:cs="Courier New"/>
                <w:bCs/>
                <w:szCs w:val="24"/>
              </w:rPr>
              <w:t>1,080.00</w:t>
            </w:r>
          </w:p>
        </w:tc>
      </w:tr>
    </w:tbl>
    <w:p w14:paraId="5E97D5BA" w14:textId="77777777" w:rsidR="007925B9" w:rsidRDefault="007925B9" w:rsidP="00166178">
      <w:pPr>
        <w:pStyle w:val="Heading3"/>
        <w:spacing w:before="0" w:after="0"/>
        <w:rPr>
          <w:rFonts w:ascii="Courier New" w:hAnsi="Courier New" w:cs="Courier New"/>
          <w:szCs w:val="24"/>
        </w:rPr>
      </w:pPr>
      <w:bookmarkStart w:id="31" w:name="_Toc235958548"/>
      <w:bookmarkEnd w:id="28"/>
    </w:p>
    <w:p w14:paraId="3A7F7457" w14:textId="55BA13D6" w:rsidR="00BC3A12" w:rsidRPr="0016779B" w:rsidRDefault="009559DE" w:rsidP="00166178">
      <w:pPr>
        <w:pStyle w:val="Heading3"/>
        <w:spacing w:before="0" w:after="0"/>
        <w:rPr>
          <w:rFonts w:ascii="Courier New" w:hAnsi="Courier New" w:cs="Courier New"/>
          <w:szCs w:val="24"/>
        </w:rPr>
      </w:pPr>
      <w:r w:rsidRPr="0016779B">
        <w:rPr>
          <w:rFonts w:ascii="Courier New" w:hAnsi="Courier New" w:cs="Courier New"/>
          <w:szCs w:val="24"/>
        </w:rPr>
        <w:t>12B</w:t>
      </w:r>
      <w:r w:rsidR="00BC3A12" w:rsidRPr="0016779B">
        <w:rPr>
          <w:rFonts w:ascii="Courier New" w:hAnsi="Courier New" w:cs="Courier New"/>
          <w:szCs w:val="24"/>
        </w:rPr>
        <w:t xml:space="preserve">. </w:t>
      </w:r>
      <w:r w:rsidR="005A7020" w:rsidRPr="0016779B">
        <w:rPr>
          <w:rFonts w:ascii="Courier New" w:hAnsi="Courier New" w:cs="Courier New"/>
          <w:szCs w:val="24"/>
        </w:rPr>
        <w:tab/>
      </w:r>
      <w:r w:rsidR="00BC3A12" w:rsidRPr="0016779B">
        <w:rPr>
          <w:rFonts w:ascii="Courier New" w:hAnsi="Courier New" w:cs="Courier New"/>
          <w:szCs w:val="24"/>
        </w:rPr>
        <w:t xml:space="preserve">Estimated </w:t>
      </w:r>
      <w:r w:rsidR="00D0718D" w:rsidRPr="0016779B">
        <w:rPr>
          <w:rFonts w:ascii="Courier New" w:hAnsi="Courier New" w:cs="Courier New"/>
          <w:szCs w:val="24"/>
          <w:lang w:val="en-US"/>
        </w:rPr>
        <w:t>Annual</w:t>
      </w:r>
      <w:r w:rsidR="00D0718D" w:rsidRPr="0016779B">
        <w:rPr>
          <w:rFonts w:ascii="Courier New" w:hAnsi="Courier New" w:cs="Courier New"/>
          <w:szCs w:val="24"/>
        </w:rPr>
        <w:t xml:space="preserve"> </w:t>
      </w:r>
      <w:r w:rsidR="003949E3" w:rsidRPr="0016779B">
        <w:rPr>
          <w:rFonts w:ascii="Courier New" w:hAnsi="Courier New" w:cs="Courier New"/>
          <w:szCs w:val="24"/>
        </w:rPr>
        <w:t>Burden Costs</w:t>
      </w:r>
    </w:p>
    <w:p w14:paraId="121694D3" w14:textId="77777777" w:rsidR="00C5361B" w:rsidRDefault="00C5361B" w:rsidP="00166178">
      <w:pPr>
        <w:pStyle w:val="aBodyText"/>
        <w:spacing w:before="0"/>
        <w:rPr>
          <w:rFonts w:ascii="Courier New" w:hAnsi="Courier New" w:cs="Courier New"/>
        </w:rPr>
      </w:pPr>
    </w:p>
    <w:p w14:paraId="4AFFC363" w14:textId="42D8F2E3" w:rsidR="005C17D3" w:rsidRDefault="00A31361" w:rsidP="00166178">
      <w:pPr>
        <w:pStyle w:val="aBodyText"/>
        <w:spacing w:before="0"/>
        <w:rPr>
          <w:rFonts w:ascii="Courier New" w:hAnsi="Courier New" w:cs="Courier New"/>
        </w:rPr>
      </w:pPr>
      <w:r w:rsidRPr="0016779B">
        <w:rPr>
          <w:rFonts w:ascii="Courier New" w:hAnsi="Courier New" w:cs="Courier New"/>
        </w:rPr>
        <w:t xml:space="preserve">The </w:t>
      </w:r>
      <w:r w:rsidR="0025726D" w:rsidRPr="0016779B">
        <w:rPr>
          <w:rFonts w:ascii="Courier New" w:hAnsi="Courier New" w:cs="Courier New"/>
        </w:rPr>
        <w:t>total</w:t>
      </w:r>
      <w:r w:rsidRPr="0016779B">
        <w:rPr>
          <w:rFonts w:ascii="Courier New" w:hAnsi="Courier New" w:cs="Courier New"/>
        </w:rPr>
        <w:t xml:space="preserve"> costs to the </w:t>
      </w:r>
      <w:r w:rsidR="005C17D3">
        <w:rPr>
          <w:rFonts w:ascii="Courier New" w:hAnsi="Courier New" w:cs="Courier New"/>
        </w:rPr>
        <w:t>participants</w:t>
      </w:r>
      <w:r w:rsidR="001123C3" w:rsidRPr="0016779B">
        <w:rPr>
          <w:rFonts w:ascii="Courier New" w:hAnsi="Courier New" w:cs="Courier New"/>
        </w:rPr>
        <w:t xml:space="preserve"> are described in Exhibit A</w:t>
      </w:r>
      <w:r w:rsidR="0025726D" w:rsidRPr="0016779B">
        <w:rPr>
          <w:rFonts w:ascii="Courier New" w:hAnsi="Courier New" w:cs="Courier New"/>
        </w:rPr>
        <w:t>12.2</w:t>
      </w:r>
      <w:r w:rsidRPr="0016779B">
        <w:rPr>
          <w:rFonts w:ascii="Courier New" w:hAnsi="Courier New" w:cs="Courier New"/>
        </w:rPr>
        <w:t xml:space="preserve">. </w:t>
      </w:r>
      <w:r w:rsidR="00CE3C66" w:rsidRPr="0016779B">
        <w:rPr>
          <w:rFonts w:ascii="Courier New" w:hAnsi="Courier New" w:cs="Courier New"/>
        </w:rPr>
        <w:t xml:space="preserve">The total estimated cost of the burden to </w:t>
      </w:r>
      <w:r w:rsidR="005C17D3">
        <w:rPr>
          <w:rFonts w:ascii="Courier New" w:hAnsi="Courier New" w:cs="Courier New"/>
        </w:rPr>
        <w:t>participants</w:t>
      </w:r>
      <w:r w:rsidR="00CE3C66" w:rsidRPr="0016779B">
        <w:rPr>
          <w:rFonts w:ascii="Courier New" w:hAnsi="Courier New" w:cs="Courier New"/>
        </w:rPr>
        <w:t xml:space="preserve"> is approximately </w:t>
      </w:r>
      <w:r w:rsidR="009C2911" w:rsidRPr="0016779B">
        <w:rPr>
          <w:rFonts w:ascii="Courier New" w:hAnsi="Courier New" w:cs="Courier New"/>
        </w:rPr>
        <w:t>$</w:t>
      </w:r>
      <w:r w:rsidR="002D66C4">
        <w:rPr>
          <w:rFonts w:ascii="Courier New" w:hAnsi="Courier New" w:cs="Courier New"/>
        </w:rPr>
        <w:t>29,764.80</w:t>
      </w:r>
      <w:r w:rsidR="00CE3C66" w:rsidRPr="0016779B">
        <w:rPr>
          <w:rFonts w:ascii="Courier New" w:hAnsi="Courier New" w:cs="Courier New"/>
        </w:rPr>
        <w:t>.</w:t>
      </w:r>
    </w:p>
    <w:p w14:paraId="4548A3FF" w14:textId="77777777" w:rsidR="005C17D3" w:rsidRDefault="005C17D3" w:rsidP="00166178">
      <w:pPr>
        <w:pStyle w:val="aBodyText"/>
        <w:spacing w:before="0"/>
        <w:rPr>
          <w:rFonts w:ascii="Courier New" w:hAnsi="Courier New" w:cs="Courier New"/>
        </w:rPr>
      </w:pPr>
    </w:p>
    <w:p w14:paraId="5F1864A2" w14:textId="4484A05F" w:rsidR="00952CF5" w:rsidRDefault="003C0A57" w:rsidP="00166178">
      <w:pPr>
        <w:pStyle w:val="aBodyText"/>
        <w:spacing w:before="0"/>
        <w:rPr>
          <w:rFonts w:ascii="Courier New" w:hAnsi="Courier New" w:cs="Courier New"/>
        </w:rPr>
      </w:pPr>
      <w:r w:rsidRPr="0016779B">
        <w:rPr>
          <w:rFonts w:ascii="Courier New" w:hAnsi="Courier New" w:cs="Courier New"/>
        </w:rPr>
        <w:t xml:space="preserve">Estimates for the average hourly wage for </w:t>
      </w:r>
      <w:r w:rsidR="00367D26">
        <w:rPr>
          <w:rFonts w:ascii="Courier New" w:hAnsi="Courier New" w:cs="Courier New"/>
        </w:rPr>
        <w:t>participants</w:t>
      </w:r>
      <w:r w:rsidRPr="0016779B">
        <w:rPr>
          <w:rFonts w:ascii="Courier New" w:hAnsi="Courier New" w:cs="Courier New"/>
        </w:rPr>
        <w:t xml:space="preserve"> are based on </w:t>
      </w:r>
      <w:r w:rsidR="00367D26">
        <w:rPr>
          <w:rFonts w:ascii="Courier New" w:hAnsi="Courier New" w:cs="Courier New"/>
        </w:rPr>
        <w:t>Bureau of Labor Statistics</w:t>
      </w:r>
      <w:r w:rsidRPr="0016779B">
        <w:rPr>
          <w:rFonts w:ascii="Courier New" w:hAnsi="Courier New" w:cs="Courier New"/>
        </w:rPr>
        <w:t xml:space="preserve"> data </w:t>
      </w:r>
      <w:r w:rsidR="00045409">
        <w:rPr>
          <w:rFonts w:ascii="Courier New" w:hAnsi="Courier New" w:cs="Courier New"/>
        </w:rPr>
        <w:t>accessed in</w:t>
      </w:r>
      <w:r w:rsidR="00045409" w:rsidRPr="0016779B">
        <w:rPr>
          <w:rFonts w:ascii="Courier New" w:hAnsi="Courier New" w:cs="Courier New"/>
        </w:rPr>
        <w:t xml:space="preserve"> </w:t>
      </w:r>
      <w:r w:rsidR="00367D26">
        <w:rPr>
          <w:rFonts w:ascii="Courier New" w:hAnsi="Courier New" w:cs="Courier New"/>
        </w:rPr>
        <w:t>February</w:t>
      </w:r>
      <w:r w:rsidRPr="0016779B">
        <w:rPr>
          <w:rFonts w:ascii="Courier New" w:hAnsi="Courier New" w:cs="Courier New"/>
        </w:rPr>
        <w:t xml:space="preserve"> 201</w:t>
      </w:r>
      <w:r w:rsidR="00367D26">
        <w:rPr>
          <w:rFonts w:ascii="Courier New" w:hAnsi="Courier New" w:cs="Courier New"/>
        </w:rPr>
        <w:t>9</w:t>
      </w:r>
      <w:r w:rsidRPr="0016779B">
        <w:rPr>
          <w:rFonts w:ascii="Courier New" w:hAnsi="Courier New" w:cs="Courier New"/>
        </w:rPr>
        <w:t xml:space="preserve"> providing national </w:t>
      </w:r>
      <w:r w:rsidR="00EF5598" w:rsidRPr="0016779B">
        <w:rPr>
          <w:rFonts w:ascii="Courier New" w:hAnsi="Courier New" w:cs="Courier New"/>
        </w:rPr>
        <w:t xml:space="preserve">wage estimates </w:t>
      </w:r>
      <w:r w:rsidR="00367D26">
        <w:rPr>
          <w:rFonts w:ascii="Courier New" w:hAnsi="Courier New" w:cs="Courier New"/>
        </w:rPr>
        <w:t>(</w:t>
      </w:r>
      <w:hyperlink r:id="rId14" w:history="1">
        <w:r w:rsidR="00367D26" w:rsidRPr="00CC7EE4">
          <w:rPr>
            <w:rStyle w:val="Hyperlink"/>
            <w:rFonts w:ascii="Courier New" w:hAnsi="Courier New" w:cs="Courier New"/>
          </w:rPr>
          <w:t>https://www.bls.gov/news.release/empsit.t19.htm</w:t>
        </w:r>
      </w:hyperlink>
      <w:r w:rsidR="00367D26">
        <w:rPr>
          <w:rFonts w:ascii="Courier New" w:hAnsi="Courier New" w:cs="Courier New"/>
        </w:rPr>
        <w:t>)</w:t>
      </w:r>
      <w:r w:rsidRPr="0016779B">
        <w:rPr>
          <w:rFonts w:ascii="Courier New" w:hAnsi="Courier New" w:cs="Courier New"/>
        </w:rPr>
        <w:t xml:space="preserve">.  </w:t>
      </w:r>
      <w:r w:rsidR="00CE3C66" w:rsidRPr="0016779B">
        <w:rPr>
          <w:rFonts w:ascii="Courier New" w:hAnsi="Courier New" w:cs="Courier New"/>
        </w:rPr>
        <w:t>This cost represents</w:t>
      </w:r>
      <w:r w:rsidR="00EF5598" w:rsidRPr="0016779B">
        <w:rPr>
          <w:rFonts w:ascii="Courier New" w:hAnsi="Courier New" w:cs="Courier New"/>
        </w:rPr>
        <w:t xml:space="preserve"> </w:t>
      </w:r>
      <w:r w:rsidR="00367D26">
        <w:rPr>
          <w:rFonts w:ascii="Courier New" w:hAnsi="Courier New" w:cs="Courier New"/>
        </w:rPr>
        <w:t>the average hourly earning</w:t>
      </w:r>
      <w:r w:rsidR="00A06B99">
        <w:rPr>
          <w:rFonts w:ascii="Courier New" w:hAnsi="Courier New" w:cs="Courier New"/>
        </w:rPr>
        <w:t>s</w:t>
      </w:r>
      <w:r w:rsidR="00367D26">
        <w:rPr>
          <w:rFonts w:ascii="Courier New" w:hAnsi="Courier New" w:cs="Courier New"/>
        </w:rPr>
        <w:t xml:space="preserve"> of all employees on private, non-farm payrolls ($27.56, January 2019)</w:t>
      </w:r>
      <w:r w:rsidR="00952CF5" w:rsidRPr="0016779B">
        <w:rPr>
          <w:rFonts w:ascii="Courier New" w:hAnsi="Courier New" w:cs="Courier New"/>
        </w:rPr>
        <w:t>.</w:t>
      </w:r>
    </w:p>
    <w:p w14:paraId="094F7D41" w14:textId="77777777" w:rsidR="00F4538F" w:rsidRPr="0016779B" w:rsidRDefault="00F4538F" w:rsidP="00166178">
      <w:pPr>
        <w:pStyle w:val="aBodyText"/>
        <w:spacing w:before="0"/>
        <w:rPr>
          <w:rFonts w:ascii="Courier New" w:hAnsi="Courier New" w:cs="Courier New"/>
        </w:rPr>
      </w:pPr>
    </w:p>
    <w:p w14:paraId="471005EA" w14:textId="6047DA37" w:rsidR="003949E3" w:rsidRPr="0016779B" w:rsidRDefault="00133B17" w:rsidP="00166178">
      <w:pPr>
        <w:pStyle w:val="aExhibitTitle"/>
        <w:spacing w:before="0" w:after="0"/>
        <w:rPr>
          <w:rFonts w:ascii="Courier New" w:hAnsi="Courier New" w:cs="Courier New"/>
          <w:szCs w:val="24"/>
        </w:rPr>
      </w:pPr>
      <w:bookmarkStart w:id="32" w:name="_Toc476750027"/>
      <w:bookmarkStart w:id="33" w:name="_Toc476815405"/>
      <w:r w:rsidRPr="0016779B">
        <w:rPr>
          <w:rStyle w:val="aExhibitColor"/>
          <w:rFonts w:ascii="Courier New" w:hAnsi="Courier New" w:cs="Courier New"/>
          <w:szCs w:val="24"/>
        </w:rPr>
        <w:t xml:space="preserve">Exhibit </w:t>
      </w:r>
      <w:r w:rsidR="001123C3" w:rsidRPr="0016779B">
        <w:rPr>
          <w:rStyle w:val="aExhibitColor"/>
          <w:rFonts w:ascii="Courier New" w:hAnsi="Courier New" w:cs="Courier New"/>
          <w:szCs w:val="24"/>
        </w:rPr>
        <w:t>A</w:t>
      </w:r>
      <w:r w:rsidR="00433BB1" w:rsidRPr="0016779B">
        <w:rPr>
          <w:rStyle w:val="aExhibitColor"/>
          <w:rFonts w:ascii="Courier New" w:hAnsi="Courier New" w:cs="Courier New"/>
          <w:szCs w:val="24"/>
        </w:rPr>
        <w:t>12.</w:t>
      </w:r>
      <w:r w:rsidR="00010B1D" w:rsidRPr="0016779B">
        <w:rPr>
          <w:rStyle w:val="aExhibitColor"/>
          <w:rFonts w:ascii="Courier New" w:hAnsi="Courier New" w:cs="Courier New"/>
          <w:szCs w:val="24"/>
        </w:rPr>
        <w:t>2</w:t>
      </w:r>
      <w:r w:rsidR="00982237" w:rsidRPr="0016779B">
        <w:rPr>
          <w:rStyle w:val="aExhibitColor"/>
          <w:rFonts w:ascii="Courier New" w:hAnsi="Courier New" w:cs="Courier New"/>
          <w:szCs w:val="24"/>
        </w:rPr>
        <w:t>:</w:t>
      </w:r>
      <w:r w:rsidR="00982237" w:rsidRPr="0016779B">
        <w:rPr>
          <w:rStyle w:val="aExhibitColor"/>
          <w:rFonts w:ascii="Courier New" w:hAnsi="Courier New" w:cs="Courier New"/>
          <w:szCs w:val="24"/>
        </w:rPr>
        <w:tab/>
      </w:r>
      <w:r w:rsidR="003949E3" w:rsidRPr="0016779B">
        <w:rPr>
          <w:rFonts w:ascii="Courier New" w:hAnsi="Courier New" w:cs="Courier New"/>
          <w:szCs w:val="24"/>
        </w:rPr>
        <w:t xml:space="preserve">Estimated </w:t>
      </w:r>
      <w:r w:rsidR="00D0718D" w:rsidRPr="0016779B">
        <w:rPr>
          <w:rFonts w:ascii="Courier New" w:hAnsi="Courier New" w:cs="Courier New"/>
          <w:szCs w:val="24"/>
        </w:rPr>
        <w:t xml:space="preserve">Annual </w:t>
      </w:r>
      <w:r w:rsidR="003949E3" w:rsidRPr="0016779B">
        <w:rPr>
          <w:rFonts w:ascii="Courier New" w:hAnsi="Courier New" w:cs="Courier New"/>
          <w:szCs w:val="24"/>
        </w:rPr>
        <w:t xml:space="preserve">Burden </w:t>
      </w:r>
      <w:r w:rsidR="0025726D" w:rsidRPr="0016779B">
        <w:rPr>
          <w:rFonts w:ascii="Courier New" w:hAnsi="Courier New" w:cs="Courier New"/>
          <w:szCs w:val="24"/>
        </w:rPr>
        <w:t>Costs</w:t>
      </w:r>
      <w:bookmarkEnd w:id="32"/>
      <w:bookmarkEnd w:id="33"/>
    </w:p>
    <w:tbl>
      <w:tblPr>
        <w:tblStyle w:val="aTable"/>
        <w:tblW w:w="5000" w:type="pct"/>
        <w:jc w:val="center"/>
        <w:tblLayout w:type="fixed"/>
        <w:tblLook w:val="00A0" w:firstRow="1" w:lastRow="0" w:firstColumn="1" w:lastColumn="0" w:noHBand="0" w:noVBand="0"/>
      </w:tblPr>
      <w:tblGrid>
        <w:gridCol w:w="1883"/>
        <w:gridCol w:w="1883"/>
        <w:gridCol w:w="1884"/>
        <w:gridCol w:w="1884"/>
        <w:gridCol w:w="1884"/>
      </w:tblGrid>
      <w:tr w:rsidR="00603813" w:rsidRPr="0016779B" w14:paraId="0D8E9948" w14:textId="77777777" w:rsidTr="00090DA3">
        <w:trPr>
          <w:cnfStyle w:val="100000000000" w:firstRow="1" w:lastRow="0" w:firstColumn="0" w:lastColumn="0" w:oddVBand="0" w:evenVBand="0" w:oddHBand="0" w:evenHBand="0" w:firstRowFirstColumn="0" w:firstRowLastColumn="0" w:lastRowFirstColumn="0" w:lastRowLastColumn="0"/>
          <w:jc w:val="center"/>
        </w:trPr>
        <w:tc>
          <w:tcPr>
            <w:tcW w:w="0" w:type="dxa"/>
            <w:shd w:val="clear" w:color="auto" w:fill="auto"/>
          </w:tcPr>
          <w:p w14:paraId="7314BFD0" w14:textId="23A8A180"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 xml:space="preserve">Type of </w:t>
            </w:r>
            <w:r w:rsidR="00F96DCA">
              <w:rPr>
                <w:rFonts w:ascii="Courier New" w:hAnsi="Courier New" w:cs="Courier New"/>
                <w:szCs w:val="24"/>
              </w:rPr>
              <w:t>Participant</w:t>
            </w:r>
          </w:p>
        </w:tc>
        <w:tc>
          <w:tcPr>
            <w:tcW w:w="0" w:type="dxa"/>
            <w:shd w:val="clear" w:color="auto" w:fill="auto"/>
          </w:tcPr>
          <w:p w14:paraId="7E0F7270" w14:textId="77777777"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Form Name</w:t>
            </w:r>
          </w:p>
        </w:tc>
        <w:tc>
          <w:tcPr>
            <w:tcW w:w="0" w:type="dxa"/>
            <w:shd w:val="clear" w:color="auto" w:fill="auto"/>
          </w:tcPr>
          <w:p w14:paraId="5F2B028B" w14:textId="34C0C9CF"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Total Burden</w:t>
            </w:r>
            <w:r w:rsidR="003B24F7" w:rsidRPr="0016779B">
              <w:rPr>
                <w:rFonts w:ascii="Courier New" w:hAnsi="Courier New" w:cs="Courier New"/>
                <w:szCs w:val="24"/>
              </w:rPr>
              <w:t xml:space="preserve"> </w:t>
            </w:r>
            <w:r w:rsidRPr="0016779B">
              <w:rPr>
                <w:rFonts w:ascii="Courier New" w:hAnsi="Courier New" w:cs="Courier New"/>
                <w:szCs w:val="24"/>
              </w:rPr>
              <w:t>Hours</w:t>
            </w:r>
          </w:p>
        </w:tc>
        <w:tc>
          <w:tcPr>
            <w:tcW w:w="0" w:type="dxa"/>
            <w:shd w:val="clear" w:color="auto" w:fill="auto"/>
          </w:tcPr>
          <w:p w14:paraId="100D7154" w14:textId="77777777"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Hourly Wage Rate</w:t>
            </w:r>
          </w:p>
        </w:tc>
        <w:tc>
          <w:tcPr>
            <w:tcW w:w="0" w:type="dxa"/>
            <w:shd w:val="clear" w:color="auto" w:fill="auto"/>
          </w:tcPr>
          <w:p w14:paraId="6EC16D64" w14:textId="0F213F93" w:rsidR="00E37EEB" w:rsidRPr="0016779B" w:rsidRDefault="00E37EEB" w:rsidP="00166178">
            <w:pPr>
              <w:pStyle w:val="aTableHeaderC"/>
              <w:keepLines/>
              <w:spacing w:before="0" w:after="0"/>
              <w:rPr>
                <w:rFonts w:ascii="Courier New" w:hAnsi="Courier New" w:cs="Courier New"/>
                <w:szCs w:val="24"/>
              </w:rPr>
            </w:pPr>
            <w:r w:rsidRPr="0016779B">
              <w:rPr>
                <w:rFonts w:ascii="Courier New" w:hAnsi="Courier New" w:cs="Courier New"/>
                <w:szCs w:val="24"/>
              </w:rPr>
              <w:t xml:space="preserve">Total </w:t>
            </w:r>
            <w:r w:rsidR="00F96DCA">
              <w:rPr>
                <w:rFonts w:ascii="Courier New" w:hAnsi="Courier New" w:cs="Courier New"/>
                <w:szCs w:val="24"/>
              </w:rPr>
              <w:t>Participant</w:t>
            </w:r>
            <w:r w:rsidRPr="0016779B">
              <w:rPr>
                <w:rFonts w:ascii="Courier New" w:hAnsi="Courier New" w:cs="Courier New"/>
                <w:szCs w:val="24"/>
              </w:rPr>
              <w:t xml:space="preserve"> Costs</w:t>
            </w:r>
          </w:p>
        </w:tc>
      </w:tr>
      <w:tr w:rsidR="00C36067" w:rsidRPr="0016779B" w14:paraId="2831987E"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dxa"/>
            <w:shd w:val="clear" w:color="auto" w:fill="auto"/>
          </w:tcPr>
          <w:p w14:paraId="464CC746" w14:textId="6EECF819" w:rsidR="00C36067" w:rsidRPr="0016779B" w:rsidRDefault="00C36067" w:rsidP="00C36067">
            <w:pPr>
              <w:pStyle w:val="aTableBodyLeft"/>
              <w:keepNext/>
              <w:keepLines/>
              <w:spacing w:before="0" w:after="0"/>
              <w:rPr>
                <w:rFonts w:ascii="Courier New" w:hAnsi="Courier New" w:cs="Courier New"/>
                <w:szCs w:val="24"/>
              </w:rPr>
            </w:pPr>
            <w:r>
              <w:rPr>
                <w:rFonts w:ascii="Courier New" w:hAnsi="Courier New" w:cs="Courier New"/>
                <w:szCs w:val="24"/>
              </w:rPr>
              <w:t>Individual born in Mexico, Guatemala, China, Vietnam, the Philippines, or India</w:t>
            </w:r>
          </w:p>
        </w:tc>
        <w:tc>
          <w:tcPr>
            <w:tcW w:w="0" w:type="dxa"/>
            <w:shd w:val="clear" w:color="auto" w:fill="auto"/>
          </w:tcPr>
          <w:p w14:paraId="0A85A771" w14:textId="70D99E36" w:rsidR="00C36067" w:rsidRPr="0016779B" w:rsidRDefault="00C36067" w:rsidP="00C36067">
            <w:pPr>
              <w:pStyle w:val="aTableBodyLeft"/>
              <w:keepNext/>
              <w:keepLines/>
              <w:spacing w:before="0" w:after="0"/>
              <w:rPr>
                <w:rFonts w:ascii="Courier New" w:hAnsi="Courier New" w:cs="Courier New"/>
                <w:szCs w:val="24"/>
              </w:rPr>
            </w:pPr>
            <w:r w:rsidRPr="00004178">
              <w:rPr>
                <w:rFonts w:ascii="Courier New" w:hAnsi="Courier New" w:cs="Courier New"/>
                <w:color w:val="000000" w:themeColor="text1"/>
                <w:szCs w:val="24"/>
              </w:rPr>
              <w:t xml:space="preserve">Screener Attachment </w:t>
            </w:r>
            <w:r w:rsidR="00682072">
              <w:rPr>
                <w:rFonts w:ascii="Courier New" w:hAnsi="Courier New" w:cs="Courier New"/>
                <w:color w:val="000000" w:themeColor="text1"/>
                <w:szCs w:val="24"/>
              </w:rPr>
              <w:t>1b</w:t>
            </w:r>
            <w:r w:rsidRPr="00004178">
              <w:rPr>
                <w:rFonts w:ascii="Courier New" w:hAnsi="Courier New" w:cs="Courier New"/>
                <w:color w:val="000000" w:themeColor="text1"/>
                <w:szCs w:val="24"/>
              </w:rPr>
              <w:t xml:space="preserve"> </w:t>
            </w:r>
          </w:p>
        </w:tc>
        <w:tc>
          <w:tcPr>
            <w:tcW w:w="0" w:type="dxa"/>
            <w:shd w:val="clear" w:color="auto" w:fill="auto"/>
          </w:tcPr>
          <w:p w14:paraId="447559D1" w14:textId="7C2A01B4" w:rsidR="00C36067" w:rsidRPr="0016779B" w:rsidRDefault="00C36067" w:rsidP="00C36067">
            <w:pPr>
              <w:pStyle w:val="aTableBodyLeft"/>
              <w:keepNext/>
              <w:keepLines/>
              <w:spacing w:before="0" w:after="0"/>
              <w:jc w:val="center"/>
              <w:rPr>
                <w:rFonts w:ascii="Courier New" w:hAnsi="Courier New" w:cs="Courier New"/>
                <w:szCs w:val="24"/>
              </w:rPr>
            </w:pPr>
            <w:r>
              <w:rPr>
                <w:rFonts w:ascii="Courier New" w:hAnsi="Courier New" w:cs="Courier New"/>
                <w:szCs w:val="24"/>
              </w:rPr>
              <w:t>877.50</w:t>
            </w:r>
          </w:p>
        </w:tc>
        <w:tc>
          <w:tcPr>
            <w:tcW w:w="0" w:type="dxa"/>
            <w:shd w:val="clear" w:color="auto" w:fill="auto"/>
          </w:tcPr>
          <w:p w14:paraId="65037081" w14:textId="5686C9AA" w:rsidR="00C36067" w:rsidRPr="0016779B" w:rsidRDefault="00C36067" w:rsidP="00C36067">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Pr>
                <w:rFonts w:ascii="Courier New" w:hAnsi="Courier New" w:cs="Courier New"/>
                <w:szCs w:val="24"/>
              </w:rPr>
              <w:t>27.56</w:t>
            </w:r>
          </w:p>
        </w:tc>
        <w:tc>
          <w:tcPr>
            <w:tcW w:w="0" w:type="dxa"/>
            <w:shd w:val="clear" w:color="auto" w:fill="auto"/>
          </w:tcPr>
          <w:p w14:paraId="4FFFECF0" w14:textId="38F5DDD3" w:rsidR="00C36067" w:rsidRPr="0016779B" w:rsidRDefault="00C36067" w:rsidP="00C36067">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sidR="002D66C4">
              <w:rPr>
                <w:rFonts w:ascii="Courier New" w:hAnsi="Courier New" w:cs="Courier New"/>
                <w:szCs w:val="24"/>
              </w:rPr>
              <w:t>24,183.90</w:t>
            </w:r>
          </w:p>
        </w:tc>
      </w:tr>
      <w:tr w:rsidR="00C36067" w:rsidRPr="0016779B" w14:paraId="0193E488" w14:textId="77777777" w:rsidTr="00090DA3">
        <w:trPr>
          <w:cnfStyle w:val="000000010000" w:firstRow="0" w:lastRow="0" w:firstColumn="0" w:lastColumn="0" w:oddVBand="0" w:evenVBand="0" w:oddHBand="0" w:evenHBand="1" w:firstRowFirstColumn="0" w:firstRowLastColumn="0" w:lastRowFirstColumn="0" w:lastRowLastColumn="0"/>
          <w:jc w:val="center"/>
        </w:trPr>
        <w:tc>
          <w:tcPr>
            <w:tcW w:w="0" w:type="dxa"/>
            <w:shd w:val="clear" w:color="auto" w:fill="auto"/>
          </w:tcPr>
          <w:p w14:paraId="4564283F" w14:textId="7D3E1967" w:rsidR="00C36067" w:rsidRPr="0016779B" w:rsidRDefault="00C36067" w:rsidP="00C36067">
            <w:pPr>
              <w:pStyle w:val="aTableBodyLeft"/>
              <w:keepNext/>
              <w:keepLines/>
              <w:spacing w:before="0" w:after="0"/>
              <w:rPr>
                <w:rFonts w:ascii="Courier New" w:hAnsi="Courier New" w:cs="Courier New"/>
                <w:szCs w:val="24"/>
              </w:rPr>
            </w:pPr>
            <w:r>
              <w:rPr>
                <w:rFonts w:ascii="Courier New" w:hAnsi="Courier New" w:cs="Courier New"/>
                <w:szCs w:val="24"/>
              </w:rPr>
              <w:t>Individual born in Mexico, Guatemala, China, Vietnam, the Philippines, or India</w:t>
            </w:r>
          </w:p>
        </w:tc>
        <w:tc>
          <w:tcPr>
            <w:tcW w:w="0" w:type="dxa"/>
            <w:shd w:val="clear" w:color="auto" w:fill="auto"/>
          </w:tcPr>
          <w:p w14:paraId="1781132C" w14:textId="1BEAF63D" w:rsidR="00C36067" w:rsidRPr="00004178" w:rsidRDefault="007A48BA" w:rsidP="00C36067">
            <w:pPr>
              <w:pStyle w:val="aTableBodyLeft"/>
              <w:spacing w:before="0" w:after="0"/>
              <w:rPr>
                <w:rFonts w:ascii="Courier New" w:hAnsi="Courier New" w:cs="Courier New"/>
                <w:szCs w:val="24"/>
              </w:rPr>
            </w:pPr>
            <w:r>
              <w:rPr>
                <w:rFonts w:ascii="Courier New" w:hAnsi="Courier New" w:cs="Courier New"/>
                <w:szCs w:val="24"/>
              </w:rPr>
              <w:t>Moderator’s Guide</w:t>
            </w:r>
          </w:p>
          <w:p w14:paraId="2E68C1DE" w14:textId="4DC93C33" w:rsidR="00C36067" w:rsidRPr="0016779B" w:rsidRDefault="00C36067" w:rsidP="00C36067">
            <w:pPr>
              <w:pStyle w:val="aTableBodyLeft"/>
              <w:keepNext/>
              <w:keepLines/>
              <w:spacing w:before="0" w:after="0"/>
              <w:rPr>
                <w:rFonts w:ascii="Courier New" w:hAnsi="Courier New" w:cs="Courier New"/>
                <w:szCs w:val="24"/>
              </w:rPr>
            </w:pPr>
            <w:r w:rsidRPr="00004178">
              <w:rPr>
                <w:rFonts w:ascii="Courier New" w:hAnsi="Courier New" w:cs="Courier New"/>
                <w:szCs w:val="24"/>
              </w:rPr>
              <w:t xml:space="preserve">Attachment 1a </w:t>
            </w:r>
          </w:p>
        </w:tc>
        <w:tc>
          <w:tcPr>
            <w:tcW w:w="0" w:type="dxa"/>
            <w:shd w:val="clear" w:color="auto" w:fill="auto"/>
          </w:tcPr>
          <w:p w14:paraId="03E23858" w14:textId="23C494A8" w:rsidR="00C36067" w:rsidRPr="0016779B" w:rsidRDefault="00C36067" w:rsidP="00C36067">
            <w:pPr>
              <w:pStyle w:val="aTableBodyLeft"/>
              <w:keepNext/>
              <w:keepLines/>
              <w:spacing w:before="0" w:after="0"/>
              <w:jc w:val="center"/>
              <w:rPr>
                <w:rFonts w:ascii="Courier New" w:hAnsi="Courier New" w:cs="Courier New"/>
                <w:szCs w:val="24"/>
              </w:rPr>
            </w:pPr>
            <w:r>
              <w:rPr>
                <w:rFonts w:ascii="Courier New" w:hAnsi="Courier New" w:cs="Courier New"/>
                <w:szCs w:val="24"/>
              </w:rPr>
              <w:t>202.50</w:t>
            </w:r>
          </w:p>
        </w:tc>
        <w:tc>
          <w:tcPr>
            <w:tcW w:w="0" w:type="dxa"/>
            <w:shd w:val="clear" w:color="auto" w:fill="auto"/>
          </w:tcPr>
          <w:p w14:paraId="18984184" w14:textId="2DC62848" w:rsidR="00C36067" w:rsidRPr="0016779B" w:rsidRDefault="00C36067" w:rsidP="00C36067">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Pr>
                <w:rFonts w:ascii="Courier New" w:hAnsi="Courier New" w:cs="Courier New"/>
                <w:szCs w:val="24"/>
              </w:rPr>
              <w:t>27.56</w:t>
            </w:r>
          </w:p>
        </w:tc>
        <w:tc>
          <w:tcPr>
            <w:tcW w:w="0" w:type="dxa"/>
            <w:shd w:val="clear" w:color="auto" w:fill="auto"/>
          </w:tcPr>
          <w:p w14:paraId="24162B9D" w14:textId="12EC9B7F" w:rsidR="00C36067" w:rsidRPr="0016779B" w:rsidRDefault="00C36067" w:rsidP="00C36067">
            <w:pPr>
              <w:pStyle w:val="aTableBodyLeft"/>
              <w:keepNext/>
              <w:keepLines/>
              <w:spacing w:before="0" w:after="0"/>
              <w:jc w:val="center"/>
              <w:rPr>
                <w:rFonts w:ascii="Courier New" w:hAnsi="Courier New" w:cs="Courier New"/>
                <w:szCs w:val="24"/>
              </w:rPr>
            </w:pPr>
            <w:r w:rsidRPr="0016779B">
              <w:rPr>
                <w:rFonts w:ascii="Courier New" w:hAnsi="Courier New" w:cs="Courier New"/>
                <w:szCs w:val="24"/>
              </w:rPr>
              <w:t>$</w:t>
            </w:r>
            <w:r>
              <w:rPr>
                <w:rFonts w:ascii="Courier New" w:hAnsi="Courier New" w:cs="Courier New"/>
                <w:szCs w:val="24"/>
              </w:rPr>
              <w:t>5</w:t>
            </w:r>
            <w:r w:rsidR="002D66C4">
              <w:rPr>
                <w:rFonts w:ascii="Courier New" w:hAnsi="Courier New" w:cs="Courier New"/>
                <w:szCs w:val="24"/>
              </w:rPr>
              <w:t>,5</w:t>
            </w:r>
            <w:r>
              <w:rPr>
                <w:rFonts w:ascii="Courier New" w:hAnsi="Courier New" w:cs="Courier New"/>
                <w:szCs w:val="24"/>
              </w:rPr>
              <w:t>80</w:t>
            </w:r>
            <w:r w:rsidR="002D66C4">
              <w:rPr>
                <w:rFonts w:ascii="Courier New" w:hAnsi="Courier New" w:cs="Courier New"/>
                <w:szCs w:val="24"/>
              </w:rPr>
              <w:t>.</w:t>
            </w:r>
            <w:r>
              <w:rPr>
                <w:rFonts w:ascii="Courier New" w:hAnsi="Courier New" w:cs="Courier New"/>
                <w:szCs w:val="24"/>
              </w:rPr>
              <w:t>90</w:t>
            </w:r>
          </w:p>
        </w:tc>
      </w:tr>
      <w:tr w:rsidR="001B5D2E" w:rsidRPr="0016779B" w14:paraId="21B1CDDF"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dxa"/>
            <w:gridSpan w:val="5"/>
            <w:shd w:val="clear" w:color="auto" w:fill="auto"/>
          </w:tcPr>
          <w:p w14:paraId="627E488A" w14:textId="5E7A21F9" w:rsidR="001B5D2E" w:rsidRPr="0016779B" w:rsidRDefault="001B5D2E" w:rsidP="00166178">
            <w:pPr>
              <w:pStyle w:val="aTableBodyLeft"/>
              <w:keepNext/>
              <w:keepLines/>
              <w:spacing w:before="0" w:after="0"/>
              <w:rPr>
                <w:rFonts w:ascii="Courier New" w:hAnsi="Courier New" w:cs="Courier New"/>
                <w:b/>
                <w:szCs w:val="24"/>
              </w:rPr>
            </w:pPr>
            <w:r w:rsidRPr="0016779B">
              <w:rPr>
                <w:rFonts w:ascii="Courier New" w:hAnsi="Courier New" w:cs="Courier New"/>
                <w:b/>
                <w:szCs w:val="24"/>
              </w:rPr>
              <w:t xml:space="preserve">Total </w:t>
            </w:r>
            <w:r w:rsidR="00497416" w:rsidRPr="0016779B">
              <w:rPr>
                <w:rFonts w:ascii="Courier New" w:hAnsi="Courier New" w:cs="Courier New"/>
                <w:b/>
                <w:szCs w:val="24"/>
              </w:rPr>
              <w:t xml:space="preserve">                                               </w:t>
            </w:r>
            <w:r w:rsidR="00FB656A" w:rsidRPr="0016779B">
              <w:rPr>
                <w:rFonts w:ascii="Courier New" w:hAnsi="Courier New" w:cs="Courier New"/>
                <w:b/>
                <w:szCs w:val="24"/>
              </w:rPr>
              <w:t>$</w:t>
            </w:r>
            <w:r w:rsidR="002D66C4">
              <w:rPr>
                <w:rFonts w:ascii="Courier New" w:hAnsi="Courier New" w:cs="Courier New"/>
                <w:b/>
                <w:szCs w:val="24"/>
              </w:rPr>
              <w:t>29,764.80</w:t>
            </w:r>
          </w:p>
        </w:tc>
      </w:tr>
    </w:tbl>
    <w:p w14:paraId="12FC3197" w14:textId="77777777" w:rsidR="004200E2" w:rsidRPr="0016779B" w:rsidRDefault="004200E2" w:rsidP="00166178">
      <w:pPr>
        <w:pStyle w:val="aBodyText"/>
        <w:spacing w:before="0"/>
        <w:rPr>
          <w:rFonts w:ascii="Courier New" w:hAnsi="Courier New" w:cs="Courier New"/>
          <w:b/>
          <w:bCs/>
          <w:iCs/>
        </w:rPr>
      </w:pPr>
      <w:bookmarkStart w:id="34" w:name="_Toc476817317"/>
      <w:bookmarkStart w:id="35" w:name="_Toc235958549"/>
      <w:bookmarkEnd w:id="31"/>
    </w:p>
    <w:p w14:paraId="74AFEEDA" w14:textId="374952D9" w:rsidR="007A7002" w:rsidRPr="004200E2" w:rsidRDefault="007A7002" w:rsidP="004200E2">
      <w:pPr>
        <w:pStyle w:val="aBodyText"/>
        <w:spacing w:before="0"/>
        <w:rPr>
          <w:rFonts w:ascii="Courier New" w:hAnsi="Courier New" w:cs="Courier New"/>
          <w:b/>
          <w:bCs/>
          <w:iCs/>
        </w:rPr>
      </w:pPr>
      <w:r w:rsidRPr="004200E2">
        <w:rPr>
          <w:rFonts w:ascii="Courier New" w:hAnsi="Courier New" w:cs="Courier New"/>
          <w:b/>
          <w:bCs/>
          <w:iCs/>
        </w:rPr>
        <w:t xml:space="preserve">13. </w:t>
      </w:r>
      <w:r w:rsidRPr="004200E2">
        <w:rPr>
          <w:rFonts w:ascii="Courier New" w:hAnsi="Courier New" w:cs="Courier New"/>
          <w:b/>
          <w:bCs/>
          <w:iCs/>
        </w:rPr>
        <w:tab/>
        <w:t xml:space="preserve">Estimates of Other </w:t>
      </w:r>
      <w:r w:rsidR="00D0718D" w:rsidRPr="004200E2">
        <w:rPr>
          <w:rFonts w:ascii="Courier New" w:hAnsi="Courier New" w:cs="Courier New"/>
          <w:b/>
          <w:bCs/>
          <w:iCs/>
        </w:rPr>
        <w:t xml:space="preserve">Annual </w:t>
      </w:r>
      <w:r w:rsidRPr="004200E2">
        <w:rPr>
          <w:rFonts w:ascii="Courier New" w:hAnsi="Courier New" w:cs="Courier New"/>
          <w:b/>
          <w:bCs/>
          <w:iCs/>
        </w:rPr>
        <w:t>Cost Burden to Respondents or Record Keepers</w:t>
      </w:r>
      <w:bookmarkEnd w:id="34"/>
      <w:r w:rsidRPr="004200E2">
        <w:rPr>
          <w:rFonts w:ascii="Courier New" w:hAnsi="Courier New" w:cs="Courier New"/>
          <w:b/>
          <w:bCs/>
          <w:iCs/>
        </w:rPr>
        <w:t xml:space="preserve"> </w:t>
      </w:r>
    </w:p>
    <w:p w14:paraId="5EE6B0E8" w14:textId="77777777" w:rsidR="004200E2" w:rsidRDefault="004200E2" w:rsidP="004200E2">
      <w:pPr>
        <w:pStyle w:val="aBodyText"/>
        <w:spacing w:before="0"/>
        <w:rPr>
          <w:rFonts w:ascii="Courier New" w:hAnsi="Courier New" w:cs="Courier New"/>
        </w:rPr>
      </w:pPr>
    </w:p>
    <w:p w14:paraId="37B70DB2" w14:textId="4858E5E1" w:rsidR="009D2CFD" w:rsidRDefault="009D2CFD" w:rsidP="004200E2">
      <w:pPr>
        <w:pStyle w:val="aBodyText"/>
        <w:spacing w:before="0"/>
        <w:rPr>
          <w:rFonts w:ascii="Courier New" w:hAnsi="Courier New" w:cs="Courier New"/>
        </w:rPr>
      </w:pPr>
      <w:r w:rsidRPr="004200E2">
        <w:rPr>
          <w:rFonts w:ascii="Courier New" w:hAnsi="Courier New" w:cs="Courier New"/>
        </w:rPr>
        <w:t xml:space="preserve">There are no costs to </w:t>
      </w:r>
      <w:r w:rsidR="004200E2">
        <w:rPr>
          <w:rFonts w:ascii="Courier New" w:hAnsi="Courier New" w:cs="Courier New"/>
        </w:rPr>
        <w:t>participants</w:t>
      </w:r>
      <w:r w:rsidRPr="004200E2">
        <w:rPr>
          <w:rFonts w:ascii="Courier New" w:hAnsi="Courier New" w:cs="Courier New"/>
        </w:rPr>
        <w:t xml:space="preserve"> </w:t>
      </w:r>
      <w:r w:rsidR="00C21B91" w:rsidRPr="004200E2">
        <w:rPr>
          <w:rFonts w:ascii="Courier New" w:hAnsi="Courier New" w:cs="Courier New"/>
        </w:rPr>
        <w:t>for participating in this survey</w:t>
      </w:r>
      <w:r w:rsidR="004C012A" w:rsidRPr="004200E2">
        <w:rPr>
          <w:rFonts w:ascii="Courier New" w:hAnsi="Courier New" w:cs="Courier New"/>
        </w:rPr>
        <w:t xml:space="preserve"> other than their time.</w:t>
      </w:r>
    </w:p>
    <w:p w14:paraId="1577B71E" w14:textId="77777777" w:rsidR="004200E2" w:rsidRPr="00D96D9E" w:rsidRDefault="004200E2" w:rsidP="004200E2">
      <w:pPr>
        <w:pStyle w:val="aBodyText"/>
        <w:spacing w:before="0"/>
        <w:rPr>
          <w:rFonts w:ascii="Courier New" w:hAnsi="Courier New" w:cs="Courier New"/>
        </w:rPr>
      </w:pPr>
    </w:p>
    <w:p w14:paraId="0B82EAF6" w14:textId="787F357D" w:rsidR="007A7002" w:rsidRPr="00D96D9E" w:rsidRDefault="007A7002" w:rsidP="004200E2">
      <w:pPr>
        <w:pStyle w:val="aBodyText"/>
        <w:spacing w:before="0"/>
        <w:rPr>
          <w:rFonts w:ascii="Courier New" w:hAnsi="Courier New" w:cs="Courier New"/>
          <w:b/>
          <w:bCs/>
          <w:iCs/>
        </w:rPr>
      </w:pPr>
      <w:bookmarkStart w:id="36" w:name="_Toc306891247"/>
      <w:bookmarkStart w:id="37" w:name="_Toc476817318"/>
      <w:bookmarkStart w:id="38" w:name="_Toc235958550"/>
      <w:bookmarkEnd w:id="35"/>
      <w:r w:rsidRPr="00D96D9E">
        <w:rPr>
          <w:rFonts w:ascii="Courier New" w:hAnsi="Courier New" w:cs="Courier New"/>
          <w:b/>
          <w:bCs/>
          <w:iCs/>
        </w:rPr>
        <w:t xml:space="preserve">14. </w:t>
      </w:r>
      <w:r w:rsidRPr="00D96D9E">
        <w:rPr>
          <w:rFonts w:ascii="Courier New" w:hAnsi="Courier New" w:cs="Courier New"/>
          <w:b/>
          <w:bCs/>
          <w:iCs/>
        </w:rPr>
        <w:tab/>
      </w:r>
      <w:r w:rsidR="00D0718D" w:rsidRPr="00D96D9E">
        <w:rPr>
          <w:rFonts w:ascii="Courier New" w:hAnsi="Courier New" w:cs="Courier New"/>
          <w:b/>
          <w:bCs/>
          <w:iCs/>
        </w:rPr>
        <w:t xml:space="preserve">Annualized </w:t>
      </w:r>
      <w:r w:rsidRPr="00D96D9E">
        <w:rPr>
          <w:rFonts w:ascii="Courier New" w:hAnsi="Courier New" w:cs="Courier New"/>
          <w:b/>
          <w:bCs/>
          <w:iCs/>
        </w:rPr>
        <w:t xml:space="preserve">Cost to </w:t>
      </w:r>
      <w:r w:rsidR="00D0718D" w:rsidRPr="00D96D9E">
        <w:rPr>
          <w:rFonts w:ascii="Courier New" w:hAnsi="Courier New" w:cs="Courier New"/>
          <w:b/>
          <w:bCs/>
          <w:iCs/>
        </w:rPr>
        <w:t xml:space="preserve">Federal </w:t>
      </w:r>
      <w:r w:rsidRPr="00D96D9E">
        <w:rPr>
          <w:rFonts w:ascii="Courier New" w:hAnsi="Courier New" w:cs="Courier New"/>
          <w:b/>
          <w:bCs/>
          <w:iCs/>
        </w:rPr>
        <w:t>Government</w:t>
      </w:r>
      <w:bookmarkEnd w:id="36"/>
      <w:bookmarkEnd w:id="37"/>
    </w:p>
    <w:bookmarkEnd w:id="38"/>
    <w:p w14:paraId="3F99CB56" w14:textId="77777777" w:rsidR="004200E2" w:rsidRDefault="004200E2" w:rsidP="004200E2">
      <w:pPr>
        <w:pStyle w:val="aBodyText"/>
        <w:spacing w:before="0"/>
        <w:rPr>
          <w:rFonts w:ascii="Courier New" w:hAnsi="Courier New" w:cs="Courier New"/>
        </w:rPr>
      </w:pPr>
    </w:p>
    <w:p w14:paraId="2AFD1FBD" w14:textId="38CAF3D8" w:rsidR="001A39AE" w:rsidRDefault="001A39AE" w:rsidP="001A39AE">
      <w:pPr>
        <w:spacing w:before="120"/>
      </w:pPr>
      <w:r w:rsidRPr="008D6F2A">
        <w:rPr>
          <w:rFonts w:ascii="Courier New" w:hAnsi="Courier New" w:cs="Courier New"/>
        </w:rPr>
        <w:t>Cost will be incurred by the government in personnel time for overseeing the project</w:t>
      </w:r>
      <w:r>
        <w:rPr>
          <w:rFonts w:ascii="Courier New" w:hAnsi="Courier New" w:cs="Courier New"/>
        </w:rPr>
        <w:t>, as well as travel costs to attend a select few focus groups</w:t>
      </w:r>
      <w:r w:rsidRPr="008D6F2A">
        <w:rPr>
          <w:rFonts w:ascii="Courier New" w:hAnsi="Courier New" w:cs="Courier New"/>
        </w:rPr>
        <w:t>.</w:t>
      </w:r>
      <w:r>
        <w:rPr>
          <w:rFonts w:ascii="Courier New" w:hAnsi="Courier New" w:cs="Courier New"/>
        </w:rPr>
        <w:t xml:space="preserve"> </w:t>
      </w:r>
      <w:r w:rsidRPr="008D6F2A">
        <w:rPr>
          <w:rFonts w:ascii="Courier New" w:hAnsi="Courier New" w:cs="Courier New"/>
        </w:rPr>
        <w:t>CDC time and effort for overseeing the contractor’s assistance with data collection and answering questions posed by the contractor and funded agencies are estimated at 2</w:t>
      </w:r>
      <w:r w:rsidR="000F5F17">
        <w:rPr>
          <w:rFonts w:ascii="Courier New" w:hAnsi="Courier New" w:cs="Courier New"/>
        </w:rPr>
        <w:t>0</w:t>
      </w:r>
      <w:r w:rsidRPr="008D6F2A">
        <w:rPr>
          <w:rFonts w:ascii="Courier New" w:hAnsi="Courier New" w:cs="Courier New"/>
        </w:rPr>
        <w:t xml:space="preserve">% for </w:t>
      </w:r>
      <w:r w:rsidR="000F5F17">
        <w:rPr>
          <w:rFonts w:ascii="Courier New" w:hAnsi="Courier New" w:cs="Courier New"/>
        </w:rPr>
        <w:t>the Contracting Officer’s Representative</w:t>
      </w:r>
      <w:r w:rsidRPr="008D6F2A">
        <w:rPr>
          <w:rFonts w:ascii="Courier New" w:hAnsi="Courier New" w:cs="Courier New"/>
        </w:rPr>
        <w:t xml:space="preserve"> and </w:t>
      </w:r>
      <w:r>
        <w:rPr>
          <w:rFonts w:ascii="Courier New" w:hAnsi="Courier New" w:cs="Courier New"/>
        </w:rPr>
        <w:t>1.5</w:t>
      </w:r>
      <w:r w:rsidRPr="008D6F2A">
        <w:rPr>
          <w:rFonts w:ascii="Courier New" w:hAnsi="Courier New" w:cs="Courier New"/>
        </w:rPr>
        <w:t>% for a GS-1</w:t>
      </w:r>
      <w:r>
        <w:rPr>
          <w:rFonts w:ascii="Courier New" w:hAnsi="Courier New" w:cs="Courier New"/>
        </w:rPr>
        <w:t>3</w:t>
      </w:r>
      <w:r w:rsidRPr="008D6F2A">
        <w:rPr>
          <w:rFonts w:ascii="Courier New" w:hAnsi="Courier New" w:cs="Courier New"/>
        </w:rPr>
        <w:t xml:space="preserve"> level </w:t>
      </w:r>
      <w:r>
        <w:rPr>
          <w:rFonts w:ascii="Courier New" w:hAnsi="Courier New" w:cs="Courier New"/>
        </w:rPr>
        <w:t>contracting officer</w:t>
      </w:r>
      <w:r w:rsidRPr="008D6F2A">
        <w:rPr>
          <w:rFonts w:ascii="Courier New" w:hAnsi="Courier New" w:cs="Courier New"/>
        </w:rPr>
        <w:t>.</w:t>
      </w:r>
      <w:r>
        <w:rPr>
          <w:rFonts w:ascii="Courier New" w:hAnsi="Courier New" w:cs="Courier New"/>
        </w:rPr>
        <w:t xml:space="preserve"> </w:t>
      </w:r>
      <w:r w:rsidRPr="008D6F2A">
        <w:rPr>
          <w:rFonts w:ascii="Courier New" w:hAnsi="Courier New" w:cs="Courier New"/>
        </w:rPr>
        <w:t>The average annual cost to the federal government for oversight and project management</w:t>
      </w:r>
      <w:r w:rsidR="000F5F17">
        <w:rPr>
          <w:rFonts w:ascii="Courier New" w:hAnsi="Courier New" w:cs="Courier New"/>
        </w:rPr>
        <w:t>, as well as travel,</w:t>
      </w:r>
      <w:r w:rsidRPr="008D6F2A">
        <w:rPr>
          <w:rFonts w:ascii="Courier New" w:hAnsi="Courier New" w:cs="Courier New"/>
        </w:rPr>
        <w:t xml:space="preserve"> is $</w:t>
      </w:r>
      <w:r w:rsidR="000F5F17">
        <w:rPr>
          <w:rFonts w:ascii="Courier New" w:hAnsi="Courier New" w:cs="Courier New"/>
        </w:rPr>
        <w:t>38</w:t>
      </w:r>
      <w:r>
        <w:rPr>
          <w:rFonts w:ascii="Courier New" w:hAnsi="Courier New" w:cs="Courier New"/>
        </w:rPr>
        <w:t>,500</w:t>
      </w:r>
      <w:r>
        <w:t xml:space="preserve"> (</w:t>
      </w:r>
      <w:r w:rsidRPr="00D306DC">
        <w:rPr>
          <w:rFonts w:ascii="Courier New" w:hAnsi="Courier New" w:cs="Courier New"/>
          <w:b/>
        </w:rPr>
        <w:t>Table A14-1</w:t>
      </w:r>
      <w:r>
        <w:rPr>
          <w:b/>
          <w:bCs/>
        </w:rPr>
        <w:t>)</w:t>
      </w:r>
      <w:r>
        <w:t>.</w:t>
      </w:r>
    </w:p>
    <w:p w14:paraId="58435FBA" w14:textId="77777777" w:rsidR="001A39AE" w:rsidRDefault="001A39AE" w:rsidP="004200E2">
      <w:pPr>
        <w:pStyle w:val="aBodyText"/>
        <w:spacing w:before="0"/>
        <w:rPr>
          <w:rFonts w:ascii="Courier New" w:hAnsi="Courier New" w:cs="Courier New"/>
        </w:rPr>
      </w:pPr>
    </w:p>
    <w:p w14:paraId="0DBAB9BE" w14:textId="77777777" w:rsidR="00256EFB" w:rsidRDefault="00256EFB" w:rsidP="00256EFB">
      <w:pPr>
        <w:pStyle w:val="aBodyText"/>
        <w:spacing w:before="0"/>
        <w:rPr>
          <w:rFonts w:ascii="Courier New" w:hAnsi="Courier New" w:cs="Courier New"/>
        </w:rPr>
      </w:pPr>
      <w:r>
        <w:rPr>
          <w:rFonts w:ascii="Courier New" w:hAnsi="Courier New" w:cs="Courier New"/>
        </w:rPr>
        <w:t xml:space="preserve">The contractor’s costs are based on the current annual funding level for carrying out the data collection activities. </w:t>
      </w:r>
      <w:r w:rsidRPr="00D96D9E">
        <w:rPr>
          <w:rFonts w:ascii="Courier New" w:hAnsi="Courier New" w:cs="Courier New"/>
        </w:rPr>
        <w:t xml:space="preserve">This estimate includes the cost of </w:t>
      </w:r>
      <w:r>
        <w:rPr>
          <w:rFonts w:ascii="Courier New" w:hAnsi="Courier New" w:cs="Courier New"/>
        </w:rPr>
        <w:t xml:space="preserve">data collection, analysis and reporting, </w:t>
      </w:r>
      <w:r w:rsidRPr="00D96D9E">
        <w:rPr>
          <w:rFonts w:ascii="Courier New" w:hAnsi="Courier New" w:cs="Courier New"/>
        </w:rPr>
        <w:t xml:space="preserve">recruitment, </w:t>
      </w:r>
      <w:r>
        <w:rPr>
          <w:rFonts w:ascii="Courier New" w:hAnsi="Courier New" w:cs="Courier New"/>
        </w:rPr>
        <w:t>and</w:t>
      </w:r>
      <w:r w:rsidRPr="00D96D9E">
        <w:rPr>
          <w:rFonts w:ascii="Courier New" w:hAnsi="Courier New" w:cs="Courier New"/>
        </w:rPr>
        <w:t xml:space="preserve"> the</w:t>
      </w:r>
      <w:r>
        <w:rPr>
          <w:rFonts w:ascii="Courier New" w:hAnsi="Courier New" w:cs="Courier New"/>
        </w:rPr>
        <w:t xml:space="preserve"> </w:t>
      </w:r>
      <w:r w:rsidRPr="00D96D9E">
        <w:rPr>
          <w:rFonts w:ascii="Courier New" w:hAnsi="Courier New" w:cs="Courier New"/>
        </w:rPr>
        <w:t>cost of the tokens of appreciation</w:t>
      </w:r>
      <w:r>
        <w:rPr>
          <w:rFonts w:ascii="Courier New" w:hAnsi="Courier New" w:cs="Courier New"/>
        </w:rPr>
        <w:t>.</w:t>
      </w:r>
    </w:p>
    <w:p w14:paraId="6F40FB7F" w14:textId="77777777" w:rsidR="001A39AE" w:rsidRDefault="001A39AE" w:rsidP="004200E2">
      <w:pPr>
        <w:pStyle w:val="aBodyText"/>
        <w:spacing w:before="0"/>
        <w:rPr>
          <w:rFonts w:ascii="Courier New" w:hAnsi="Courier New" w:cs="Courier New"/>
        </w:rPr>
      </w:pPr>
    </w:p>
    <w:p w14:paraId="3C7B1657" w14:textId="6C13F195" w:rsidR="00EC1C76" w:rsidRDefault="009D2CFD" w:rsidP="004200E2">
      <w:pPr>
        <w:pStyle w:val="aBodyText"/>
        <w:spacing w:before="0"/>
        <w:rPr>
          <w:rFonts w:ascii="Courier New" w:hAnsi="Courier New" w:cs="Courier New"/>
        </w:rPr>
      </w:pPr>
      <w:r w:rsidRPr="00D96D9E">
        <w:rPr>
          <w:rFonts w:ascii="Courier New" w:hAnsi="Courier New" w:cs="Courier New"/>
        </w:rPr>
        <w:t xml:space="preserve">The </w:t>
      </w:r>
      <w:r w:rsidR="00C21B91" w:rsidRPr="00D96D9E">
        <w:rPr>
          <w:rFonts w:ascii="Courier New" w:hAnsi="Courier New" w:cs="Courier New"/>
        </w:rPr>
        <w:t xml:space="preserve">estimated </w:t>
      </w:r>
      <w:r w:rsidR="00426AF3" w:rsidRPr="00D96D9E">
        <w:rPr>
          <w:rFonts w:ascii="Courier New" w:hAnsi="Courier New" w:cs="Courier New"/>
        </w:rPr>
        <w:t>cost to carry out the data collection</w:t>
      </w:r>
      <w:r w:rsidR="003C0A57" w:rsidRPr="00D96D9E">
        <w:rPr>
          <w:rFonts w:ascii="Courier New" w:hAnsi="Courier New" w:cs="Courier New"/>
        </w:rPr>
        <w:t xml:space="preserve"> activities annually for this pr</w:t>
      </w:r>
      <w:r w:rsidR="009C2911" w:rsidRPr="00D96D9E">
        <w:rPr>
          <w:rFonts w:ascii="Courier New" w:hAnsi="Courier New" w:cs="Courier New"/>
        </w:rPr>
        <w:t>oject</w:t>
      </w:r>
      <w:r w:rsidR="00426AF3" w:rsidRPr="00D96D9E">
        <w:rPr>
          <w:rFonts w:ascii="Courier New" w:hAnsi="Courier New" w:cs="Courier New"/>
        </w:rPr>
        <w:t xml:space="preserve"> is</w:t>
      </w:r>
      <w:r w:rsidR="00C21B91" w:rsidRPr="00D96D9E">
        <w:rPr>
          <w:rFonts w:ascii="Courier New" w:hAnsi="Courier New" w:cs="Courier New"/>
        </w:rPr>
        <w:t xml:space="preserve"> </w:t>
      </w:r>
      <w:r w:rsidR="001D0BC3" w:rsidRPr="00D96D9E">
        <w:rPr>
          <w:rFonts w:ascii="Courier New" w:hAnsi="Courier New" w:cs="Courier New"/>
        </w:rPr>
        <w:t>$</w:t>
      </w:r>
      <w:r w:rsidR="004B08F3">
        <w:rPr>
          <w:rFonts w:ascii="Courier New" w:hAnsi="Courier New" w:cs="Courier New"/>
          <w:b/>
        </w:rPr>
        <w:t>253,463</w:t>
      </w:r>
      <w:r w:rsidR="00132DA0" w:rsidRPr="00D96D9E">
        <w:rPr>
          <w:rFonts w:ascii="Courier New" w:hAnsi="Courier New" w:cs="Courier New"/>
        </w:rPr>
        <w:t>.</w:t>
      </w:r>
      <w:r w:rsidR="00132DA0" w:rsidRPr="00D96D9E">
        <w:rPr>
          <w:rFonts w:ascii="Courier New" w:hAnsi="Courier New" w:cs="Courier New"/>
          <w:b/>
        </w:rPr>
        <w:t xml:space="preserve"> </w:t>
      </w:r>
    </w:p>
    <w:p w14:paraId="0DDC4118" w14:textId="77777777" w:rsidR="004200E2" w:rsidRPr="00D96D9E" w:rsidRDefault="004200E2" w:rsidP="004200E2">
      <w:pPr>
        <w:pStyle w:val="aBodyText"/>
        <w:spacing w:before="0"/>
        <w:rPr>
          <w:rFonts w:ascii="Courier New" w:hAnsi="Courier New" w:cs="Courier New"/>
        </w:rPr>
      </w:pPr>
    </w:p>
    <w:p w14:paraId="0F61D7E0" w14:textId="42E2041A" w:rsidR="00BC3A12" w:rsidRPr="00D96D9E" w:rsidRDefault="00BE060F" w:rsidP="004200E2">
      <w:pPr>
        <w:pStyle w:val="aExhibitTitle"/>
        <w:spacing w:before="0" w:after="0"/>
        <w:rPr>
          <w:rFonts w:ascii="Courier New" w:hAnsi="Courier New" w:cs="Courier New"/>
        </w:rPr>
      </w:pPr>
      <w:bookmarkStart w:id="39" w:name="_Toc476750028"/>
      <w:bookmarkStart w:id="40" w:name="_Toc476815406"/>
      <w:r w:rsidRPr="00D96D9E">
        <w:rPr>
          <w:rStyle w:val="aExhibitColor"/>
          <w:rFonts w:ascii="Courier New" w:hAnsi="Courier New" w:cs="Courier New"/>
        </w:rPr>
        <w:t>Exhibit A</w:t>
      </w:r>
      <w:r w:rsidR="00982237" w:rsidRPr="00D96D9E">
        <w:rPr>
          <w:rStyle w:val="aExhibitColor"/>
          <w:rFonts w:ascii="Courier New" w:hAnsi="Courier New" w:cs="Courier New"/>
        </w:rPr>
        <w:t>14.1:</w:t>
      </w:r>
      <w:r w:rsidR="00982237" w:rsidRPr="00D96D9E">
        <w:rPr>
          <w:rStyle w:val="aExhibitColor"/>
          <w:rFonts w:ascii="Courier New" w:hAnsi="Courier New" w:cs="Courier New"/>
        </w:rPr>
        <w:tab/>
      </w:r>
      <w:r w:rsidR="00D0718D" w:rsidRPr="00D96D9E">
        <w:rPr>
          <w:rFonts w:ascii="Courier New" w:hAnsi="Courier New" w:cs="Courier New"/>
        </w:rPr>
        <w:t xml:space="preserve">Annual </w:t>
      </w:r>
      <w:r w:rsidR="00BC3A12" w:rsidRPr="00D96D9E">
        <w:rPr>
          <w:rFonts w:ascii="Courier New" w:hAnsi="Courier New" w:cs="Courier New"/>
        </w:rPr>
        <w:t>Cost to the Government</w:t>
      </w:r>
      <w:bookmarkEnd w:id="39"/>
      <w:bookmarkEnd w:id="40"/>
    </w:p>
    <w:tbl>
      <w:tblPr>
        <w:tblStyle w:val="aTable"/>
        <w:tblW w:w="5000" w:type="pct"/>
        <w:jc w:val="center"/>
        <w:tblLook w:val="01E0" w:firstRow="1" w:lastRow="1" w:firstColumn="1" w:lastColumn="1" w:noHBand="0" w:noVBand="0"/>
      </w:tblPr>
      <w:tblGrid>
        <w:gridCol w:w="1655"/>
        <w:gridCol w:w="1656"/>
        <w:gridCol w:w="6107"/>
      </w:tblGrid>
      <w:tr w:rsidR="00603813" w:rsidRPr="00D96D9E" w14:paraId="38DA8086" w14:textId="77777777" w:rsidTr="00014125">
        <w:trPr>
          <w:cnfStyle w:val="100000000000" w:firstRow="1" w:lastRow="0" w:firstColumn="0" w:lastColumn="0" w:oddVBand="0" w:evenVBand="0" w:oddHBand="0" w:evenHBand="0" w:firstRowFirstColumn="0" w:firstRowLastColumn="0" w:lastRowFirstColumn="0" w:lastRowLastColumn="0"/>
          <w:jc w:val="center"/>
        </w:trPr>
        <w:tc>
          <w:tcPr>
            <w:tcW w:w="879" w:type="pct"/>
            <w:shd w:val="clear" w:color="auto" w:fill="auto"/>
          </w:tcPr>
          <w:p w14:paraId="1410C3CE" w14:textId="77777777" w:rsidR="00BC3A12" w:rsidRPr="00D96D9E" w:rsidRDefault="00BC3A12" w:rsidP="004200E2">
            <w:pPr>
              <w:pStyle w:val="aTableHeaderC"/>
              <w:spacing w:before="0" w:after="0"/>
              <w:rPr>
                <w:rFonts w:ascii="Courier New" w:hAnsi="Courier New" w:cs="Courier New"/>
              </w:rPr>
            </w:pPr>
            <w:r w:rsidRPr="00D96D9E">
              <w:rPr>
                <w:rFonts w:ascii="Courier New" w:hAnsi="Courier New" w:cs="Courier New"/>
              </w:rPr>
              <w:t>Expense Type</w:t>
            </w:r>
          </w:p>
        </w:tc>
        <w:tc>
          <w:tcPr>
            <w:tcW w:w="879" w:type="pct"/>
            <w:shd w:val="clear" w:color="auto" w:fill="auto"/>
          </w:tcPr>
          <w:p w14:paraId="6234834F" w14:textId="77777777" w:rsidR="00BC3A12" w:rsidRPr="00D96D9E" w:rsidRDefault="00BC3A12" w:rsidP="004200E2">
            <w:pPr>
              <w:pStyle w:val="aTableHeaderC"/>
              <w:spacing w:before="0" w:after="0"/>
              <w:rPr>
                <w:rFonts w:ascii="Courier New" w:hAnsi="Courier New" w:cs="Courier New"/>
                <w:highlight w:val="yellow"/>
              </w:rPr>
            </w:pPr>
            <w:r w:rsidRPr="00D96D9E">
              <w:rPr>
                <w:rFonts w:ascii="Courier New" w:hAnsi="Courier New" w:cs="Courier New"/>
              </w:rPr>
              <w:t>Expense Explanation</w:t>
            </w:r>
          </w:p>
        </w:tc>
        <w:tc>
          <w:tcPr>
            <w:tcW w:w="0" w:type="auto"/>
            <w:shd w:val="clear" w:color="auto" w:fill="auto"/>
          </w:tcPr>
          <w:p w14:paraId="3EDCD4BF" w14:textId="77777777" w:rsidR="00BC3A12" w:rsidRPr="00D96D9E" w:rsidRDefault="00BC3A12" w:rsidP="004200E2">
            <w:pPr>
              <w:pStyle w:val="aTableHeaderC"/>
              <w:spacing w:before="0" w:after="0"/>
              <w:rPr>
                <w:rFonts w:ascii="Courier New" w:hAnsi="Courier New" w:cs="Courier New"/>
              </w:rPr>
            </w:pPr>
            <w:r w:rsidRPr="00D96D9E">
              <w:rPr>
                <w:rFonts w:ascii="Courier New" w:hAnsi="Courier New" w:cs="Courier New"/>
              </w:rPr>
              <w:t>Annual Costs (dollars)</w:t>
            </w:r>
          </w:p>
        </w:tc>
      </w:tr>
      <w:tr w:rsidR="0057381D" w:rsidRPr="00D96D9E" w14:paraId="4AFBE549" w14:textId="77777777" w:rsidTr="00014125">
        <w:trPr>
          <w:cnfStyle w:val="000000100000" w:firstRow="0" w:lastRow="0" w:firstColumn="0" w:lastColumn="0" w:oddVBand="0" w:evenVBand="0" w:oddHBand="1" w:evenHBand="0" w:firstRowFirstColumn="0" w:firstRowLastColumn="0" w:lastRowFirstColumn="0" w:lastRowLastColumn="0"/>
          <w:jc w:val="center"/>
        </w:trPr>
        <w:tc>
          <w:tcPr>
            <w:tcW w:w="879" w:type="pct"/>
            <w:vMerge w:val="restart"/>
            <w:shd w:val="clear" w:color="auto" w:fill="auto"/>
          </w:tcPr>
          <w:p w14:paraId="3181660E" w14:textId="77777777" w:rsidR="0057381D" w:rsidRPr="00D96D9E" w:rsidRDefault="0057381D" w:rsidP="004200E2">
            <w:pPr>
              <w:pStyle w:val="aTableBodyLeft"/>
              <w:spacing w:before="0" w:after="0"/>
              <w:rPr>
                <w:rFonts w:ascii="Courier New" w:hAnsi="Courier New" w:cs="Courier New"/>
              </w:rPr>
            </w:pPr>
            <w:r w:rsidRPr="00D96D9E">
              <w:rPr>
                <w:rFonts w:ascii="Courier New" w:hAnsi="Courier New" w:cs="Courier New"/>
              </w:rPr>
              <w:t>Direct Costs to the Federal Government</w:t>
            </w:r>
          </w:p>
        </w:tc>
        <w:tc>
          <w:tcPr>
            <w:tcW w:w="879" w:type="pct"/>
            <w:shd w:val="clear" w:color="auto" w:fill="auto"/>
          </w:tcPr>
          <w:p w14:paraId="4C34E49A" w14:textId="31E68440" w:rsidR="0057381D" w:rsidRPr="00014125" w:rsidRDefault="0057381D" w:rsidP="004200E2">
            <w:pPr>
              <w:pStyle w:val="aTableBodyLeft"/>
              <w:spacing w:before="0" w:after="0"/>
              <w:rPr>
                <w:rFonts w:ascii="Courier New" w:hAnsi="Courier New" w:cs="Courier New"/>
                <w:szCs w:val="24"/>
                <w:lang w:val="es-US"/>
              </w:rPr>
            </w:pPr>
            <w:r w:rsidRPr="00014125">
              <w:rPr>
                <w:rFonts w:ascii="Courier New" w:hAnsi="Courier New" w:cs="Courier New"/>
                <w:szCs w:val="24"/>
              </w:rPr>
              <w:t>CDC, COR (</w:t>
            </w:r>
            <w:r w:rsidR="00014125" w:rsidRPr="00014125">
              <w:rPr>
                <w:rFonts w:ascii="Courier New" w:hAnsi="Courier New" w:cs="Courier New"/>
                <w:szCs w:val="24"/>
              </w:rPr>
              <w:t>2</w:t>
            </w:r>
            <w:r w:rsidRPr="00014125">
              <w:rPr>
                <w:rFonts w:ascii="Courier New" w:hAnsi="Courier New" w:cs="Courier New"/>
                <w:szCs w:val="24"/>
              </w:rPr>
              <w:t>, 0.</w:t>
            </w:r>
            <w:r w:rsidR="00014125" w:rsidRPr="00014125">
              <w:rPr>
                <w:rFonts w:ascii="Courier New" w:hAnsi="Courier New" w:cs="Courier New"/>
                <w:szCs w:val="24"/>
              </w:rPr>
              <w:t>20</w:t>
            </w:r>
            <w:r w:rsidRPr="00014125">
              <w:rPr>
                <w:rFonts w:ascii="Courier New" w:hAnsi="Courier New" w:cs="Courier New"/>
                <w:szCs w:val="24"/>
              </w:rPr>
              <w:t xml:space="preserve"> FTE)</w:t>
            </w:r>
          </w:p>
        </w:tc>
        <w:tc>
          <w:tcPr>
            <w:tcW w:w="0" w:type="auto"/>
            <w:shd w:val="clear" w:color="auto" w:fill="auto"/>
          </w:tcPr>
          <w:p w14:paraId="2432C6A8" w14:textId="6D48C855" w:rsidR="0057381D" w:rsidRPr="00014125" w:rsidRDefault="0057381D" w:rsidP="004200E2">
            <w:pPr>
              <w:pStyle w:val="aTableBodyLeft"/>
              <w:spacing w:before="0" w:after="0"/>
              <w:rPr>
                <w:rFonts w:ascii="Courier New" w:hAnsi="Courier New" w:cs="Courier New"/>
                <w:szCs w:val="24"/>
              </w:rPr>
            </w:pPr>
            <w:r w:rsidRPr="00014125">
              <w:rPr>
                <w:rFonts w:ascii="Courier New" w:hAnsi="Courier New" w:cs="Courier New"/>
                <w:szCs w:val="24"/>
              </w:rPr>
              <w:t>$</w:t>
            </w:r>
            <w:r w:rsidR="00014125" w:rsidRPr="00014125">
              <w:rPr>
                <w:rFonts w:ascii="Courier New" w:hAnsi="Courier New" w:cs="Courier New"/>
                <w:szCs w:val="24"/>
              </w:rPr>
              <w:t>22,000</w:t>
            </w:r>
          </w:p>
        </w:tc>
      </w:tr>
      <w:tr w:rsidR="0057381D" w:rsidRPr="00D96D9E" w14:paraId="483DF501" w14:textId="77777777" w:rsidTr="00014125">
        <w:trPr>
          <w:cnfStyle w:val="000000010000" w:firstRow="0" w:lastRow="0" w:firstColumn="0" w:lastColumn="0" w:oddVBand="0" w:evenVBand="0" w:oddHBand="0" w:evenHBand="1" w:firstRowFirstColumn="0" w:firstRowLastColumn="0" w:lastRowFirstColumn="0" w:lastRowLastColumn="0"/>
          <w:jc w:val="center"/>
        </w:trPr>
        <w:tc>
          <w:tcPr>
            <w:tcW w:w="879" w:type="pct"/>
            <w:vMerge/>
          </w:tcPr>
          <w:p w14:paraId="3C97FB95" w14:textId="77777777" w:rsidR="0057381D" w:rsidRPr="00D96D9E" w:rsidRDefault="0057381D"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879" w:type="pct"/>
            <w:shd w:val="clear" w:color="auto" w:fill="auto"/>
          </w:tcPr>
          <w:p w14:paraId="2D9B69B5" w14:textId="0B843793" w:rsidR="0057381D" w:rsidRPr="00014125" w:rsidRDefault="0057381D" w:rsidP="004200E2">
            <w:pPr>
              <w:pStyle w:val="aTableBodyLeft"/>
              <w:spacing w:before="0" w:after="0"/>
              <w:rPr>
                <w:rFonts w:ascii="Courier New" w:hAnsi="Courier New" w:cs="Courier New"/>
                <w:szCs w:val="24"/>
              </w:rPr>
            </w:pPr>
            <w:r w:rsidRPr="00014125">
              <w:rPr>
                <w:rFonts w:ascii="Courier New" w:hAnsi="Courier New" w:cs="Courier New"/>
                <w:szCs w:val="24"/>
              </w:rPr>
              <w:t>CDC, Contracting Officer (GS-1</w:t>
            </w:r>
            <w:r w:rsidR="00014125" w:rsidRPr="00014125">
              <w:rPr>
                <w:rFonts w:ascii="Courier New" w:hAnsi="Courier New" w:cs="Courier New"/>
                <w:szCs w:val="24"/>
              </w:rPr>
              <w:t>3</w:t>
            </w:r>
            <w:r w:rsidRPr="00014125">
              <w:rPr>
                <w:rFonts w:ascii="Courier New" w:hAnsi="Courier New" w:cs="Courier New"/>
                <w:szCs w:val="24"/>
              </w:rPr>
              <w:t>, 0.</w:t>
            </w:r>
            <w:r w:rsidR="00014125" w:rsidRPr="00014125">
              <w:rPr>
                <w:rFonts w:ascii="Courier New" w:hAnsi="Courier New" w:cs="Courier New"/>
                <w:szCs w:val="24"/>
              </w:rPr>
              <w:t>015</w:t>
            </w:r>
            <w:r w:rsidR="004200E2" w:rsidRPr="00014125">
              <w:rPr>
                <w:rFonts w:ascii="Courier New" w:hAnsi="Courier New" w:cs="Courier New"/>
                <w:szCs w:val="24"/>
              </w:rPr>
              <w:t xml:space="preserve"> </w:t>
            </w:r>
            <w:r w:rsidRPr="00014125">
              <w:rPr>
                <w:rFonts w:ascii="Courier New" w:hAnsi="Courier New" w:cs="Courier New"/>
                <w:szCs w:val="24"/>
              </w:rPr>
              <w:t>FTE)</w:t>
            </w:r>
          </w:p>
        </w:tc>
        <w:tc>
          <w:tcPr>
            <w:tcW w:w="0" w:type="auto"/>
            <w:shd w:val="clear" w:color="auto" w:fill="auto"/>
          </w:tcPr>
          <w:p w14:paraId="3E3311C8" w14:textId="63FE1D25" w:rsidR="0057381D" w:rsidRPr="00014125" w:rsidRDefault="004200E2" w:rsidP="004200E2">
            <w:pPr>
              <w:pStyle w:val="aTableBodyLeft"/>
              <w:spacing w:before="0" w:after="0"/>
              <w:rPr>
                <w:rFonts w:ascii="Courier New" w:hAnsi="Courier New" w:cs="Courier New"/>
                <w:szCs w:val="24"/>
              </w:rPr>
            </w:pPr>
            <w:r w:rsidRPr="00014125">
              <w:rPr>
                <w:rFonts w:ascii="Courier New" w:hAnsi="Courier New" w:cs="Courier New"/>
                <w:szCs w:val="24"/>
              </w:rPr>
              <w:t>$</w:t>
            </w:r>
            <w:r w:rsidR="00014125" w:rsidRPr="00014125">
              <w:rPr>
                <w:rFonts w:ascii="Courier New" w:hAnsi="Courier New" w:cs="Courier New"/>
                <w:szCs w:val="24"/>
              </w:rPr>
              <w:t>1,500</w:t>
            </w:r>
          </w:p>
        </w:tc>
      </w:tr>
      <w:tr w:rsidR="00014125" w:rsidRPr="00D96D9E" w14:paraId="569D07CF" w14:textId="77777777" w:rsidTr="00014125">
        <w:trPr>
          <w:cnfStyle w:val="000000100000" w:firstRow="0" w:lastRow="0" w:firstColumn="0" w:lastColumn="0" w:oddVBand="0" w:evenVBand="0" w:oddHBand="1" w:evenHBand="0" w:firstRowFirstColumn="0" w:firstRowLastColumn="0" w:lastRowFirstColumn="0" w:lastRowLastColumn="0"/>
          <w:jc w:val="center"/>
        </w:trPr>
        <w:tc>
          <w:tcPr>
            <w:tcW w:w="879" w:type="pct"/>
            <w:vMerge/>
          </w:tcPr>
          <w:p w14:paraId="2668EA1C" w14:textId="77777777" w:rsidR="00014125" w:rsidRPr="00D96D9E" w:rsidRDefault="00014125"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879" w:type="pct"/>
            <w:shd w:val="clear" w:color="auto" w:fill="auto"/>
          </w:tcPr>
          <w:p w14:paraId="21E9F2E4" w14:textId="06BE2980" w:rsidR="00014125" w:rsidRPr="00014125" w:rsidRDefault="00014125" w:rsidP="004200E2">
            <w:pPr>
              <w:pStyle w:val="aTableBodyLeft"/>
              <w:spacing w:before="0" w:after="0"/>
              <w:rPr>
                <w:rFonts w:ascii="Courier New" w:hAnsi="Courier New" w:cs="Courier New"/>
                <w:bCs/>
                <w:szCs w:val="24"/>
              </w:rPr>
            </w:pPr>
            <w:r w:rsidRPr="00014125">
              <w:rPr>
                <w:rFonts w:ascii="Courier New" w:hAnsi="Courier New" w:cs="Courier New"/>
                <w:bCs/>
                <w:szCs w:val="24"/>
              </w:rPr>
              <w:t>Travel</w:t>
            </w:r>
          </w:p>
        </w:tc>
        <w:tc>
          <w:tcPr>
            <w:tcW w:w="0" w:type="auto"/>
            <w:shd w:val="clear" w:color="auto" w:fill="auto"/>
          </w:tcPr>
          <w:p w14:paraId="2717C994" w14:textId="481AC97F" w:rsidR="00014125" w:rsidRPr="00014125" w:rsidRDefault="00014125" w:rsidP="004200E2">
            <w:pPr>
              <w:pStyle w:val="aTableBodyLeft"/>
              <w:spacing w:before="0" w:after="0"/>
              <w:rPr>
                <w:rFonts w:ascii="Courier New" w:hAnsi="Courier New" w:cs="Courier New"/>
                <w:szCs w:val="24"/>
              </w:rPr>
            </w:pPr>
            <w:r w:rsidRPr="00014125">
              <w:rPr>
                <w:rFonts w:ascii="Courier New" w:hAnsi="Courier New" w:cs="Courier New"/>
                <w:szCs w:val="24"/>
              </w:rPr>
              <w:t>$15,000</w:t>
            </w:r>
          </w:p>
        </w:tc>
      </w:tr>
      <w:tr w:rsidR="0057381D" w:rsidRPr="00D96D9E" w14:paraId="3B5A29DA" w14:textId="77777777" w:rsidTr="00014125">
        <w:trPr>
          <w:cnfStyle w:val="000000010000" w:firstRow="0" w:lastRow="0" w:firstColumn="0" w:lastColumn="0" w:oddVBand="0" w:evenVBand="0" w:oddHBand="0" w:evenHBand="1" w:firstRowFirstColumn="0" w:firstRowLastColumn="0" w:lastRowFirstColumn="0" w:lastRowLastColumn="0"/>
          <w:jc w:val="center"/>
        </w:trPr>
        <w:tc>
          <w:tcPr>
            <w:tcW w:w="879" w:type="pct"/>
            <w:vMerge/>
          </w:tcPr>
          <w:p w14:paraId="0F398281" w14:textId="77777777" w:rsidR="0057381D" w:rsidRPr="00D96D9E" w:rsidRDefault="0057381D"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879" w:type="pct"/>
            <w:shd w:val="clear" w:color="auto" w:fill="auto"/>
          </w:tcPr>
          <w:p w14:paraId="2C5038F9" w14:textId="7772A477" w:rsidR="0057381D" w:rsidRPr="00D96D9E" w:rsidRDefault="0057381D" w:rsidP="004200E2">
            <w:pPr>
              <w:pStyle w:val="aTableBodyLeft"/>
              <w:spacing w:before="0" w:after="0"/>
              <w:rPr>
                <w:rFonts w:ascii="Courier New" w:hAnsi="Courier New" w:cs="Courier New"/>
                <w:szCs w:val="24"/>
              </w:rPr>
            </w:pPr>
            <w:r w:rsidRPr="00D96D9E">
              <w:rPr>
                <w:rFonts w:ascii="Courier New" w:hAnsi="Courier New" w:cs="Courier New"/>
                <w:b/>
                <w:bCs/>
                <w:szCs w:val="24"/>
              </w:rPr>
              <w:t>Subtotal, Direct Costs</w:t>
            </w:r>
          </w:p>
        </w:tc>
        <w:tc>
          <w:tcPr>
            <w:tcW w:w="0" w:type="auto"/>
            <w:shd w:val="clear" w:color="auto" w:fill="auto"/>
          </w:tcPr>
          <w:p w14:paraId="1CA68572" w14:textId="6C724F5C" w:rsidR="0057381D" w:rsidRPr="004200E2" w:rsidRDefault="004200E2" w:rsidP="004200E2">
            <w:pPr>
              <w:pStyle w:val="aTableBodyLeft"/>
              <w:spacing w:before="0" w:after="0"/>
              <w:rPr>
                <w:rFonts w:ascii="Courier New" w:hAnsi="Courier New" w:cs="Courier New"/>
                <w:b/>
                <w:szCs w:val="24"/>
              </w:rPr>
            </w:pPr>
            <w:r w:rsidRPr="004200E2">
              <w:rPr>
                <w:rFonts w:ascii="Courier New" w:hAnsi="Courier New" w:cs="Courier New"/>
                <w:b/>
                <w:szCs w:val="24"/>
              </w:rPr>
              <w:t>$</w:t>
            </w:r>
            <w:r w:rsidR="00F43E53">
              <w:rPr>
                <w:rFonts w:ascii="Courier New" w:hAnsi="Courier New" w:cs="Courier New"/>
                <w:b/>
                <w:szCs w:val="24"/>
              </w:rPr>
              <w:t>38</w:t>
            </w:r>
            <w:r w:rsidR="00014125">
              <w:rPr>
                <w:rFonts w:ascii="Courier New" w:hAnsi="Courier New" w:cs="Courier New"/>
                <w:b/>
                <w:szCs w:val="24"/>
              </w:rPr>
              <w:t>,500</w:t>
            </w:r>
          </w:p>
        </w:tc>
      </w:tr>
      <w:tr w:rsidR="003B24F7" w:rsidRPr="00D96D9E" w14:paraId="67A15F82" w14:textId="77777777" w:rsidTr="00014125">
        <w:trPr>
          <w:cnfStyle w:val="000000100000" w:firstRow="0" w:lastRow="0" w:firstColumn="0" w:lastColumn="0" w:oddVBand="0" w:evenVBand="0" w:oddHBand="1" w:evenHBand="0" w:firstRowFirstColumn="0" w:firstRowLastColumn="0" w:lastRowFirstColumn="0" w:lastRowLastColumn="0"/>
          <w:trHeight w:val="296"/>
          <w:jc w:val="center"/>
        </w:trPr>
        <w:tc>
          <w:tcPr>
            <w:tcW w:w="879" w:type="pct"/>
            <w:vMerge w:val="restart"/>
            <w:shd w:val="clear" w:color="auto" w:fill="auto"/>
          </w:tcPr>
          <w:p w14:paraId="0D0455F5" w14:textId="77777777" w:rsidR="003B24F7" w:rsidRPr="00D96D9E" w:rsidRDefault="003B24F7" w:rsidP="004200E2">
            <w:pPr>
              <w:pStyle w:val="aTableBodyLeft"/>
              <w:spacing w:before="0" w:after="0"/>
              <w:rPr>
                <w:rFonts w:ascii="Courier New" w:hAnsi="Courier New" w:cs="Courier New"/>
              </w:rPr>
            </w:pPr>
            <w:r w:rsidRPr="00D96D9E">
              <w:rPr>
                <w:rFonts w:ascii="Courier New" w:hAnsi="Courier New" w:cs="Courier New"/>
              </w:rPr>
              <w:t>Cooperative Agreement or Contract Costs</w:t>
            </w:r>
          </w:p>
        </w:tc>
        <w:tc>
          <w:tcPr>
            <w:tcW w:w="879" w:type="pct"/>
            <w:shd w:val="clear" w:color="auto" w:fill="auto"/>
          </w:tcPr>
          <w:p w14:paraId="427399D9" w14:textId="0FEDE0FC" w:rsidR="004200E2" w:rsidRPr="00D96D9E" w:rsidRDefault="003B24F7" w:rsidP="004200E2">
            <w:pPr>
              <w:pStyle w:val="aTableBodyLeft"/>
              <w:spacing w:before="0" w:after="0"/>
              <w:rPr>
                <w:rFonts w:ascii="Courier New" w:hAnsi="Courier New" w:cs="Courier New"/>
                <w:szCs w:val="24"/>
              </w:rPr>
            </w:pPr>
            <w:r w:rsidRPr="00D96D9E">
              <w:rPr>
                <w:rFonts w:ascii="Courier New" w:hAnsi="Courier New" w:cs="Courier New"/>
                <w:szCs w:val="24"/>
              </w:rPr>
              <w:t>Contract Cost</w:t>
            </w:r>
          </w:p>
          <w:p w14:paraId="7A624F99" w14:textId="483481F2" w:rsidR="003B24F7" w:rsidRPr="00D96D9E" w:rsidRDefault="003B24F7" w:rsidP="004200E2">
            <w:pPr>
              <w:pStyle w:val="aTableBodyLeft"/>
              <w:spacing w:before="0" w:after="0"/>
              <w:rPr>
                <w:rFonts w:ascii="Courier New" w:hAnsi="Courier New" w:cs="Courier New"/>
                <w:szCs w:val="24"/>
              </w:rPr>
            </w:pPr>
          </w:p>
        </w:tc>
        <w:tc>
          <w:tcPr>
            <w:tcW w:w="0" w:type="auto"/>
            <w:shd w:val="clear" w:color="auto" w:fill="auto"/>
          </w:tcPr>
          <w:p w14:paraId="2894983F" w14:textId="56253544" w:rsidR="003B24F7" w:rsidRPr="00D96D9E" w:rsidRDefault="009F3995" w:rsidP="004200E2">
            <w:pPr>
              <w:pStyle w:val="aTableBodyLeft"/>
              <w:spacing w:before="0" w:after="0"/>
              <w:rPr>
                <w:rFonts w:ascii="Courier New" w:hAnsi="Courier New" w:cs="Courier New"/>
                <w:bCs/>
                <w:szCs w:val="24"/>
              </w:rPr>
            </w:pPr>
            <w:r>
              <w:rPr>
                <w:rFonts w:ascii="Courier New" w:hAnsi="Courier New" w:cs="Courier New"/>
                <w:bCs/>
                <w:szCs w:val="24"/>
              </w:rPr>
              <w:t>$</w:t>
            </w:r>
            <w:r w:rsidR="0077197A">
              <w:rPr>
                <w:rFonts w:ascii="Courier New" w:hAnsi="Courier New" w:cs="Courier New"/>
                <w:bCs/>
                <w:szCs w:val="24"/>
              </w:rPr>
              <w:t>214,963</w:t>
            </w:r>
          </w:p>
        </w:tc>
      </w:tr>
      <w:tr w:rsidR="003B24F7" w:rsidRPr="00D96D9E" w14:paraId="225356A0" w14:textId="77777777" w:rsidTr="00014125">
        <w:trPr>
          <w:cnfStyle w:val="000000010000" w:firstRow="0" w:lastRow="0" w:firstColumn="0" w:lastColumn="0" w:oddVBand="0" w:evenVBand="0" w:oddHBand="0" w:evenHBand="1" w:firstRowFirstColumn="0" w:firstRowLastColumn="0" w:lastRowFirstColumn="0" w:lastRowLastColumn="0"/>
          <w:jc w:val="center"/>
        </w:trPr>
        <w:tc>
          <w:tcPr>
            <w:tcW w:w="879" w:type="pct"/>
            <w:vMerge/>
          </w:tcPr>
          <w:p w14:paraId="128FBD40" w14:textId="67E1EB21" w:rsidR="003B24F7" w:rsidRPr="00D96D9E" w:rsidRDefault="003B24F7"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879" w:type="pct"/>
            <w:shd w:val="clear" w:color="auto" w:fill="auto"/>
          </w:tcPr>
          <w:p w14:paraId="2F5C03B0" w14:textId="26CF13BE" w:rsidR="003B24F7" w:rsidRPr="00D96D9E" w:rsidRDefault="003B24F7" w:rsidP="004200E2">
            <w:pPr>
              <w:pStyle w:val="aTableBodyLeft"/>
              <w:spacing w:before="0" w:after="0"/>
              <w:rPr>
                <w:rFonts w:ascii="Courier New" w:hAnsi="Courier New" w:cs="Courier New"/>
                <w:b/>
                <w:szCs w:val="24"/>
              </w:rPr>
            </w:pPr>
            <w:r w:rsidRPr="00D96D9E">
              <w:rPr>
                <w:rFonts w:ascii="Courier New" w:hAnsi="Courier New" w:cs="Courier New"/>
                <w:b/>
                <w:szCs w:val="24"/>
              </w:rPr>
              <w:t>Subtotal, Contract Costs</w:t>
            </w:r>
          </w:p>
        </w:tc>
        <w:tc>
          <w:tcPr>
            <w:tcW w:w="0" w:type="auto"/>
            <w:shd w:val="clear" w:color="auto" w:fill="auto"/>
          </w:tcPr>
          <w:p w14:paraId="78063CB1" w14:textId="07B694A5" w:rsidR="003B24F7" w:rsidRPr="004200E2" w:rsidRDefault="004200E2" w:rsidP="004200E2">
            <w:pPr>
              <w:pStyle w:val="aTableBodyLeft"/>
              <w:spacing w:before="0" w:after="0"/>
              <w:rPr>
                <w:rFonts w:ascii="Courier New" w:hAnsi="Courier New" w:cs="Courier New"/>
                <w:b/>
                <w:szCs w:val="24"/>
              </w:rPr>
            </w:pPr>
            <w:r w:rsidRPr="004200E2">
              <w:rPr>
                <w:rFonts w:ascii="Courier New" w:hAnsi="Courier New" w:cs="Courier New"/>
                <w:b/>
                <w:szCs w:val="24"/>
              </w:rPr>
              <w:t>$</w:t>
            </w:r>
            <w:r w:rsidR="0077197A">
              <w:rPr>
                <w:rFonts w:ascii="Courier New" w:hAnsi="Courier New" w:cs="Courier New"/>
                <w:b/>
                <w:szCs w:val="24"/>
              </w:rPr>
              <w:t>214,963</w:t>
            </w:r>
          </w:p>
        </w:tc>
      </w:tr>
      <w:tr w:rsidR="003B24F7" w:rsidRPr="00D96D9E" w14:paraId="48593675" w14:textId="77777777" w:rsidTr="00014125">
        <w:trPr>
          <w:cnfStyle w:val="000000100000" w:firstRow="0" w:lastRow="0" w:firstColumn="0" w:lastColumn="0" w:oddVBand="0" w:evenVBand="0" w:oddHBand="1" w:evenHBand="0" w:firstRowFirstColumn="0" w:firstRowLastColumn="0" w:lastRowFirstColumn="0" w:lastRowLastColumn="0"/>
          <w:jc w:val="center"/>
        </w:trPr>
        <w:tc>
          <w:tcPr>
            <w:tcW w:w="879" w:type="pct"/>
            <w:vMerge/>
          </w:tcPr>
          <w:p w14:paraId="722F0992" w14:textId="77777777" w:rsidR="003B24F7" w:rsidRPr="00D96D9E" w:rsidRDefault="003B24F7" w:rsidP="00420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p>
        </w:tc>
        <w:tc>
          <w:tcPr>
            <w:tcW w:w="879" w:type="pct"/>
            <w:shd w:val="clear" w:color="auto" w:fill="auto"/>
          </w:tcPr>
          <w:p w14:paraId="118F10E4" w14:textId="77777777" w:rsidR="003B24F7" w:rsidRPr="00D96D9E" w:rsidRDefault="003B24F7" w:rsidP="004200E2">
            <w:pPr>
              <w:pStyle w:val="aTableBodyLeft"/>
              <w:spacing w:before="0" w:after="0"/>
              <w:rPr>
                <w:rFonts w:ascii="Courier New" w:hAnsi="Courier New" w:cs="Courier New"/>
                <w:b/>
                <w:szCs w:val="24"/>
              </w:rPr>
            </w:pPr>
            <w:r w:rsidRPr="00D96D9E">
              <w:rPr>
                <w:rFonts w:ascii="Courier New" w:hAnsi="Courier New" w:cs="Courier New"/>
                <w:b/>
                <w:szCs w:val="24"/>
              </w:rPr>
              <w:t xml:space="preserve">TOTAL COST TO THE GOVERNMENT </w:t>
            </w:r>
          </w:p>
        </w:tc>
        <w:tc>
          <w:tcPr>
            <w:tcW w:w="0" w:type="auto"/>
            <w:shd w:val="clear" w:color="auto" w:fill="auto"/>
          </w:tcPr>
          <w:p w14:paraId="3887AF34" w14:textId="1A3B7497" w:rsidR="003B24F7" w:rsidRPr="00D96D9E" w:rsidRDefault="003B24F7" w:rsidP="004200E2">
            <w:pPr>
              <w:pStyle w:val="aTableBodyLeft"/>
              <w:tabs>
                <w:tab w:val="center" w:pos="914"/>
              </w:tabs>
              <w:spacing w:before="0" w:after="0"/>
              <w:rPr>
                <w:rFonts w:ascii="Courier New" w:hAnsi="Courier New" w:cs="Courier New"/>
                <w:b/>
                <w:szCs w:val="24"/>
              </w:rPr>
            </w:pPr>
            <w:r w:rsidRPr="00D96D9E">
              <w:rPr>
                <w:rFonts w:ascii="Courier New" w:hAnsi="Courier New" w:cs="Courier New"/>
                <w:b/>
                <w:szCs w:val="24"/>
              </w:rPr>
              <w:t>$</w:t>
            </w:r>
            <w:r w:rsidR="004B08F3">
              <w:rPr>
                <w:rFonts w:ascii="Courier New" w:hAnsi="Courier New" w:cs="Courier New"/>
                <w:b/>
                <w:szCs w:val="24"/>
              </w:rPr>
              <w:t>253,463</w:t>
            </w:r>
          </w:p>
        </w:tc>
      </w:tr>
    </w:tbl>
    <w:p w14:paraId="11B8C82D" w14:textId="77777777" w:rsidR="00FC204F" w:rsidRDefault="00FC204F" w:rsidP="004200E2">
      <w:pPr>
        <w:pStyle w:val="aBodyText"/>
        <w:spacing w:before="0"/>
        <w:rPr>
          <w:rFonts w:ascii="Courier New" w:hAnsi="Courier New" w:cs="Courier New"/>
          <w:b/>
          <w:bCs/>
          <w:iCs/>
        </w:rPr>
      </w:pPr>
      <w:bookmarkStart w:id="41" w:name="_Toc476817319"/>
      <w:bookmarkStart w:id="42" w:name="_Toc306891248"/>
      <w:bookmarkStart w:id="43" w:name="_Toc235958552"/>
    </w:p>
    <w:p w14:paraId="2D3A2E94" w14:textId="29FAB32E"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15.</w:t>
      </w:r>
      <w:r w:rsidRPr="00D96D9E">
        <w:rPr>
          <w:rFonts w:ascii="Courier New" w:hAnsi="Courier New" w:cs="Courier New"/>
          <w:b/>
          <w:bCs/>
          <w:iCs/>
        </w:rPr>
        <w:tab/>
        <w:t>Explanation for Program Changes or Adjustments</w:t>
      </w:r>
      <w:bookmarkEnd w:id="41"/>
      <w:r w:rsidRPr="00D96D9E">
        <w:rPr>
          <w:rFonts w:ascii="Courier New" w:hAnsi="Courier New" w:cs="Courier New"/>
          <w:b/>
          <w:bCs/>
          <w:iCs/>
        </w:rPr>
        <w:t xml:space="preserve"> </w:t>
      </w:r>
      <w:bookmarkEnd w:id="42"/>
    </w:p>
    <w:p w14:paraId="6129A72F" w14:textId="77777777" w:rsidR="0016779B" w:rsidRDefault="0016779B" w:rsidP="004200E2">
      <w:pPr>
        <w:pStyle w:val="aBodyText"/>
        <w:spacing w:before="0"/>
        <w:rPr>
          <w:rFonts w:ascii="Courier New" w:hAnsi="Courier New" w:cs="Courier New"/>
          <w:highlight w:val="yellow"/>
        </w:rPr>
      </w:pPr>
    </w:p>
    <w:p w14:paraId="7AEE159C" w14:textId="75AB4B2A" w:rsidR="006A3D4F" w:rsidRPr="00D96D9E" w:rsidRDefault="00C74B51" w:rsidP="004200E2">
      <w:pPr>
        <w:pStyle w:val="aBodyText"/>
        <w:spacing w:before="0"/>
        <w:rPr>
          <w:rFonts w:ascii="Courier New" w:hAnsi="Courier New" w:cs="Courier New"/>
        </w:rPr>
      </w:pPr>
      <w:r w:rsidRPr="0016779B">
        <w:rPr>
          <w:rFonts w:ascii="Courier New" w:hAnsi="Courier New" w:cs="Courier New"/>
        </w:rPr>
        <w:t xml:space="preserve">This is </w:t>
      </w:r>
      <w:r w:rsidR="00854BEB" w:rsidRPr="0016779B">
        <w:rPr>
          <w:rFonts w:ascii="Courier New" w:hAnsi="Courier New" w:cs="Courier New"/>
        </w:rPr>
        <w:t>a new</w:t>
      </w:r>
      <w:r w:rsidRPr="0016779B">
        <w:rPr>
          <w:rFonts w:ascii="Courier New" w:hAnsi="Courier New" w:cs="Courier New"/>
        </w:rPr>
        <w:t xml:space="preserve"> </w:t>
      </w:r>
      <w:r w:rsidR="00854BEB" w:rsidRPr="0016779B">
        <w:rPr>
          <w:rFonts w:ascii="Courier New" w:hAnsi="Courier New" w:cs="Courier New"/>
        </w:rPr>
        <w:t xml:space="preserve">GenIC </w:t>
      </w:r>
      <w:r w:rsidR="006A3D4F" w:rsidRPr="0016779B">
        <w:rPr>
          <w:rFonts w:ascii="Courier New" w:hAnsi="Courier New" w:cs="Courier New"/>
        </w:rPr>
        <w:t>inform</w:t>
      </w:r>
      <w:r w:rsidR="00854BEB" w:rsidRPr="0016779B">
        <w:rPr>
          <w:rFonts w:ascii="Courier New" w:hAnsi="Courier New" w:cs="Courier New"/>
        </w:rPr>
        <w:t>ation collection reques</w:t>
      </w:r>
      <w:r w:rsidR="001904B9">
        <w:rPr>
          <w:rFonts w:ascii="Courier New" w:hAnsi="Courier New" w:cs="Courier New"/>
        </w:rPr>
        <w:t xml:space="preserve">t under Generic Clearance titled </w:t>
      </w:r>
      <w:r w:rsidR="001904B9" w:rsidRPr="004A0849">
        <w:rPr>
          <w:rFonts w:ascii="Courier New" w:hAnsi="Courier New" w:cs="Courier New"/>
        </w:rPr>
        <w:t>“Formative Research and Tool Development” (OMB #0920-0840 exp. 10/31/2021).</w:t>
      </w:r>
    </w:p>
    <w:p w14:paraId="05BF9642" w14:textId="77777777" w:rsidR="00450EDA" w:rsidRPr="00D96D9E" w:rsidRDefault="00450EDA" w:rsidP="004200E2">
      <w:pPr>
        <w:pStyle w:val="aBodyText"/>
        <w:spacing w:before="0"/>
        <w:rPr>
          <w:rFonts w:ascii="Courier New" w:hAnsi="Courier New" w:cs="Courier New"/>
        </w:rPr>
      </w:pPr>
    </w:p>
    <w:p w14:paraId="3F96F638" w14:textId="77777777" w:rsidR="00450EDA" w:rsidRPr="00D96D9E" w:rsidRDefault="00450EDA" w:rsidP="004200E2">
      <w:pPr>
        <w:pStyle w:val="aBodyText"/>
        <w:spacing w:before="0"/>
        <w:rPr>
          <w:rFonts w:ascii="Courier New" w:hAnsi="Courier New" w:cs="Courier New"/>
          <w:b/>
          <w:bCs/>
          <w:iCs/>
        </w:rPr>
      </w:pPr>
      <w:bookmarkStart w:id="44" w:name="_Toc306891249"/>
      <w:bookmarkStart w:id="45" w:name="_Toc476817320"/>
      <w:r w:rsidRPr="00D96D9E">
        <w:rPr>
          <w:rFonts w:ascii="Courier New" w:hAnsi="Courier New" w:cs="Courier New"/>
          <w:b/>
          <w:bCs/>
          <w:iCs/>
        </w:rPr>
        <w:t>16.</w:t>
      </w:r>
      <w:r w:rsidRPr="00D96D9E">
        <w:rPr>
          <w:rFonts w:ascii="Courier New" w:hAnsi="Courier New" w:cs="Courier New"/>
          <w:b/>
          <w:bCs/>
          <w:iCs/>
        </w:rPr>
        <w:tab/>
        <w:t xml:space="preserve">Plans for Tabulation and </w:t>
      </w:r>
      <w:r w:rsidRPr="006C2505">
        <w:rPr>
          <w:rFonts w:ascii="Courier New" w:hAnsi="Courier New" w:cs="Courier New"/>
          <w:b/>
          <w:bCs/>
          <w:iCs/>
        </w:rPr>
        <w:t>Publication</w:t>
      </w:r>
      <w:bookmarkEnd w:id="44"/>
      <w:r w:rsidRPr="00D96D9E">
        <w:rPr>
          <w:rFonts w:ascii="Courier New" w:hAnsi="Courier New" w:cs="Courier New"/>
          <w:b/>
          <w:bCs/>
          <w:iCs/>
        </w:rPr>
        <w:t xml:space="preserve"> and Project Time Schedule</w:t>
      </w:r>
      <w:bookmarkEnd w:id="45"/>
    </w:p>
    <w:p w14:paraId="0C5446BD" w14:textId="77777777" w:rsidR="0016779B" w:rsidRDefault="0016779B" w:rsidP="004200E2">
      <w:pPr>
        <w:pStyle w:val="aBodyText"/>
        <w:spacing w:before="0"/>
        <w:rPr>
          <w:rFonts w:ascii="Courier New" w:hAnsi="Courier New" w:cs="Courier New"/>
        </w:rPr>
      </w:pPr>
    </w:p>
    <w:p w14:paraId="0F288E6D" w14:textId="6FED05DE" w:rsidR="00D772F5" w:rsidRPr="00D96D9E" w:rsidRDefault="006C2505" w:rsidP="004200E2">
      <w:pPr>
        <w:pStyle w:val="aBodyText"/>
        <w:spacing w:before="0"/>
        <w:rPr>
          <w:rFonts w:ascii="Courier New" w:hAnsi="Courier New" w:cs="Courier New"/>
        </w:rPr>
      </w:pPr>
      <w:r>
        <w:rPr>
          <w:rFonts w:ascii="Courier New" w:hAnsi="Courier New" w:cs="Courier New"/>
        </w:rPr>
        <w:t xml:space="preserve">Our aim is to disseminate the results of the research activities widely to partners and stakeholders in the form of oral presentations as well as through publications. </w:t>
      </w:r>
      <w:r w:rsidR="003A6262" w:rsidRPr="00090DA3">
        <w:rPr>
          <w:rFonts w:ascii="Courier New" w:hAnsi="Courier New" w:cs="Courier New"/>
        </w:rPr>
        <w:t>Findings will be reported in summary form in the form of a narrative document and PowerPoint presentation. The project team may present the findings in the aggregate at professional conferences and in articles to be submitted in peer reviewed scientific journals. The purpose of sharing this information is to share lessons learned and best practices with practitioners and community leaders who serve populations at high risk for tuberculosis, with the ultimate goal of controlling the spread of tuberculosis in the United States.</w:t>
      </w:r>
      <w:r w:rsidR="00090DA3">
        <w:rPr>
          <w:rFonts w:ascii="Courier New" w:hAnsi="Courier New" w:cs="Courier New"/>
        </w:rPr>
        <w:t xml:space="preserve"> </w:t>
      </w:r>
      <w:r w:rsidR="006E418D" w:rsidRPr="00D96D9E">
        <w:rPr>
          <w:rFonts w:ascii="Courier New" w:hAnsi="Courier New" w:cs="Courier New"/>
        </w:rPr>
        <w:t xml:space="preserve">Tabulation will include descriptive characteristics of </w:t>
      </w:r>
      <w:r w:rsidR="00330D72">
        <w:rPr>
          <w:rFonts w:ascii="Courier New" w:hAnsi="Courier New" w:cs="Courier New"/>
        </w:rPr>
        <w:t>project participants</w:t>
      </w:r>
      <w:r w:rsidR="006E418D" w:rsidRPr="00D96D9E">
        <w:rPr>
          <w:rFonts w:ascii="Courier New" w:hAnsi="Courier New" w:cs="Courier New"/>
        </w:rPr>
        <w:t xml:space="preserve"> </w:t>
      </w:r>
      <w:r w:rsidR="00837E73" w:rsidRPr="00D96D9E">
        <w:rPr>
          <w:rFonts w:ascii="Courier New" w:hAnsi="Courier New" w:cs="Courier New"/>
        </w:rPr>
        <w:t>as reported in the</w:t>
      </w:r>
      <w:r w:rsidR="00330D72">
        <w:rPr>
          <w:rFonts w:ascii="Courier New" w:hAnsi="Courier New" w:cs="Courier New"/>
        </w:rPr>
        <w:t xml:space="preserve"> </w:t>
      </w:r>
      <w:r w:rsidR="009C7F26" w:rsidRPr="009C7F26">
        <w:rPr>
          <w:rFonts w:ascii="Courier New" w:hAnsi="Courier New" w:cs="Courier New"/>
        </w:rPr>
        <w:t>Participant R</w:t>
      </w:r>
      <w:r w:rsidR="00330D72" w:rsidRPr="009C7F26">
        <w:rPr>
          <w:rFonts w:ascii="Courier New" w:hAnsi="Courier New" w:cs="Courier New"/>
        </w:rPr>
        <w:t xml:space="preserve">ecruitment </w:t>
      </w:r>
      <w:r w:rsidR="00674C78">
        <w:rPr>
          <w:rFonts w:ascii="Courier New" w:hAnsi="Courier New" w:cs="Courier New"/>
        </w:rPr>
        <w:t>S</w:t>
      </w:r>
      <w:r w:rsidR="00330D72" w:rsidRPr="009C7F26">
        <w:rPr>
          <w:rFonts w:ascii="Courier New" w:hAnsi="Courier New" w:cs="Courier New"/>
        </w:rPr>
        <w:t>creener</w:t>
      </w:r>
      <w:r w:rsidR="00674C78">
        <w:rPr>
          <w:rFonts w:ascii="Courier New" w:hAnsi="Courier New" w:cs="Courier New"/>
        </w:rPr>
        <w:t xml:space="preserve"> </w:t>
      </w:r>
      <w:r w:rsidR="009C7F26" w:rsidRPr="00407924">
        <w:rPr>
          <w:rFonts w:ascii="Courier New" w:hAnsi="Courier New" w:cs="Courier New"/>
          <w:b/>
        </w:rPr>
        <w:t xml:space="preserve">(Attachment </w:t>
      </w:r>
      <w:r w:rsidR="00090DA3">
        <w:rPr>
          <w:rFonts w:ascii="Courier New" w:hAnsi="Courier New" w:cs="Courier New"/>
          <w:b/>
        </w:rPr>
        <w:t>1b</w:t>
      </w:r>
      <w:r w:rsidR="009C7F26" w:rsidRPr="00407924">
        <w:rPr>
          <w:rFonts w:ascii="Courier New" w:hAnsi="Courier New" w:cs="Courier New"/>
          <w:b/>
        </w:rPr>
        <w:t>)</w:t>
      </w:r>
      <w:r w:rsidR="006E418D" w:rsidRPr="00FC204F">
        <w:rPr>
          <w:rFonts w:ascii="Courier New" w:hAnsi="Courier New" w:cs="Courier New"/>
        </w:rPr>
        <w:t>.</w:t>
      </w:r>
    </w:p>
    <w:p w14:paraId="2FAD94C7" w14:textId="77777777" w:rsidR="0016779B" w:rsidRDefault="0016779B" w:rsidP="004200E2">
      <w:pPr>
        <w:pStyle w:val="aBodyText"/>
        <w:spacing w:before="0"/>
        <w:rPr>
          <w:rFonts w:ascii="Courier New" w:hAnsi="Courier New" w:cs="Courier New"/>
        </w:rPr>
      </w:pPr>
    </w:p>
    <w:p w14:paraId="3926DDCC" w14:textId="182A73EA" w:rsidR="003A20A7" w:rsidRPr="009C7F26" w:rsidRDefault="00132DA0" w:rsidP="004200E2">
      <w:pPr>
        <w:pStyle w:val="aBodyText"/>
        <w:spacing w:before="0"/>
        <w:rPr>
          <w:rFonts w:ascii="Courier New" w:hAnsi="Courier New" w:cs="Courier New"/>
        </w:rPr>
      </w:pPr>
      <w:r w:rsidRPr="009C7F26">
        <w:rPr>
          <w:rFonts w:ascii="Courier New" w:hAnsi="Courier New" w:cs="Courier New"/>
        </w:rPr>
        <w:t>The project ti</w:t>
      </w:r>
      <w:r w:rsidR="00BE060F" w:rsidRPr="009C7F26">
        <w:rPr>
          <w:rFonts w:ascii="Courier New" w:hAnsi="Courier New" w:cs="Courier New"/>
        </w:rPr>
        <w:t>meline is detailed in exhibit A</w:t>
      </w:r>
      <w:r w:rsidRPr="009C7F26">
        <w:rPr>
          <w:rFonts w:ascii="Courier New" w:hAnsi="Courier New" w:cs="Courier New"/>
        </w:rPr>
        <w:t>16.1.</w:t>
      </w:r>
    </w:p>
    <w:p w14:paraId="4CB0E7AD" w14:textId="77777777" w:rsidR="0016779B" w:rsidRPr="009C7F26" w:rsidRDefault="0016779B" w:rsidP="004200E2">
      <w:pPr>
        <w:pStyle w:val="aExhibitTitle"/>
        <w:spacing w:before="0" w:after="0"/>
        <w:ind w:left="0" w:firstLine="0"/>
        <w:jc w:val="both"/>
        <w:rPr>
          <w:rStyle w:val="aExhibitColor"/>
          <w:rFonts w:ascii="Courier New" w:hAnsi="Courier New" w:cs="Courier New"/>
          <w:szCs w:val="24"/>
        </w:rPr>
      </w:pPr>
      <w:bookmarkStart w:id="46" w:name="_Toc476750029"/>
      <w:bookmarkStart w:id="47" w:name="_Toc476815407"/>
    </w:p>
    <w:p w14:paraId="5EB3C963" w14:textId="522F9168" w:rsidR="009A3482" w:rsidRPr="001654F5" w:rsidRDefault="00BE060F" w:rsidP="004200E2">
      <w:pPr>
        <w:pStyle w:val="aExhibitTitle"/>
        <w:spacing w:before="0" w:after="0"/>
        <w:ind w:left="0" w:firstLine="0"/>
        <w:jc w:val="both"/>
        <w:rPr>
          <w:rFonts w:ascii="Courier New" w:hAnsi="Courier New" w:cs="Courier New"/>
          <w:szCs w:val="24"/>
        </w:rPr>
      </w:pPr>
      <w:r w:rsidRPr="009C7F26">
        <w:rPr>
          <w:rStyle w:val="aExhibitColor"/>
          <w:rFonts w:ascii="Courier New" w:hAnsi="Courier New" w:cs="Courier New"/>
          <w:szCs w:val="24"/>
        </w:rPr>
        <w:t>Exhibit A</w:t>
      </w:r>
      <w:r w:rsidR="009A3482" w:rsidRPr="009C7F26">
        <w:rPr>
          <w:rStyle w:val="aExhibitColor"/>
          <w:rFonts w:ascii="Courier New" w:hAnsi="Courier New" w:cs="Courier New"/>
          <w:szCs w:val="24"/>
        </w:rPr>
        <w:t>16.1:</w:t>
      </w:r>
      <w:bookmarkEnd w:id="46"/>
      <w:bookmarkEnd w:id="47"/>
      <w:r w:rsidR="00034317" w:rsidRPr="009C7F26">
        <w:rPr>
          <w:rStyle w:val="aExhibitColor"/>
          <w:rFonts w:ascii="Courier New" w:hAnsi="Courier New" w:cs="Courier New"/>
          <w:szCs w:val="24"/>
        </w:rPr>
        <w:t xml:space="preserve"> </w:t>
      </w:r>
      <w:r w:rsidR="001654F5" w:rsidRPr="009C7F26">
        <w:rPr>
          <w:rFonts w:ascii="Courier New" w:hAnsi="Courier New" w:cs="Courier New"/>
          <w:szCs w:val="24"/>
        </w:rPr>
        <w:t xml:space="preserve">Health Communication Message Testing on </w:t>
      </w:r>
      <w:r w:rsidR="005A7DF5">
        <w:rPr>
          <w:rFonts w:ascii="Courier New" w:hAnsi="Courier New" w:cs="Courier New"/>
          <w:szCs w:val="24"/>
        </w:rPr>
        <w:t>Tuberculosis</w:t>
      </w:r>
      <w:r w:rsidR="00034317">
        <w:rPr>
          <w:rFonts w:ascii="Courier New" w:hAnsi="Courier New" w:cs="Courier New"/>
          <w:szCs w:val="24"/>
        </w:rPr>
        <w:t xml:space="preserve"> </w:t>
      </w:r>
      <w:r w:rsidR="00034317" w:rsidRPr="001654F5">
        <w:rPr>
          <w:rFonts w:ascii="Courier New" w:hAnsi="Courier New" w:cs="Courier New"/>
          <w:szCs w:val="24"/>
        </w:rPr>
        <w:t>Project Time Schedule</w:t>
      </w:r>
    </w:p>
    <w:tbl>
      <w:tblPr>
        <w:tblStyle w:val="aTable"/>
        <w:tblW w:w="5000" w:type="pct"/>
        <w:jc w:val="center"/>
        <w:tblLook w:val="04A0" w:firstRow="1" w:lastRow="0" w:firstColumn="1" w:lastColumn="0" w:noHBand="0" w:noVBand="1"/>
      </w:tblPr>
      <w:tblGrid>
        <w:gridCol w:w="6387"/>
        <w:gridCol w:w="3031"/>
      </w:tblGrid>
      <w:tr w:rsidR="00603813" w:rsidRPr="0016779B" w14:paraId="08C0B2F5" w14:textId="77777777" w:rsidTr="00090DA3">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hideMark/>
          </w:tcPr>
          <w:p w14:paraId="4C7F6426" w14:textId="77777777" w:rsidR="009A3482" w:rsidRPr="0016779B" w:rsidRDefault="009A3482" w:rsidP="004200E2">
            <w:pPr>
              <w:pStyle w:val="aTableHeaderC"/>
              <w:spacing w:before="0" w:after="0"/>
              <w:rPr>
                <w:rFonts w:ascii="Courier New" w:hAnsi="Courier New" w:cs="Courier New"/>
              </w:rPr>
            </w:pPr>
            <w:r w:rsidRPr="0016779B">
              <w:rPr>
                <w:rFonts w:ascii="Courier New" w:hAnsi="Courier New" w:cs="Courier New"/>
              </w:rPr>
              <w:t>Activity</w:t>
            </w:r>
          </w:p>
        </w:tc>
        <w:tc>
          <w:tcPr>
            <w:tcW w:w="0" w:type="auto"/>
            <w:shd w:val="clear" w:color="auto" w:fill="auto"/>
            <w:hideMark/>
          </w:tcPr>
          <w:p w14:paraId="697D58B3" w14:textId="77777777" w:rsidR="009A3482" w:rsidRPr="0016779B" w:rsidRDefault="009A3482" w:rsidP="004200E2">
            <w:pPr>
              <w:pStyle w:val="aTableHeaderC"/>
              <w:spacing w:before="0" w:after="0"/>
              <w:rPr>
                <w:rFonts w:ascii="Courier New" w:hAnsi="Courier New" w:cs="Courier New"/>
              </w:rPr>
            </w:pPr>
            <w:r w:rsidRPr="0016779B">
              <w:rPr>
                <w:rFonts w:ascii="Courier New" w:hAnsi="Courier New" w:cs="Courier New"/>
              </w:rPr>
              <w:t>Time Schedule</w:t>
            </w:r>
          </w:p>
        </w:tc>
      </w:tr>
      <w:tr w:rsidR="00603813" w:rsidRPr="0016779B" w14:paraId="39C2CA0F"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639E1201" w14:textId="3EF15C9D"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Protocol development, d</w:t>
            </w:r>
            <w:r w:rsidR="009A3482" w:rsidRPr="0016779B">
              <w:rPr>
                <w:rFonts w:ascii="Courier New" w:hAnsi="Courier New" w:cs="Courier New"/>
              </w:rPr>
              <w:t>ata collection tools</w:t>
            </w:r>
          </w:p>
        </w:tc>
        <w:tc>
          <w:tcPr>
            <w:tcW w:w="0" w:type="auto"/>
            <w:shd w:val="clear" w:color="auto" w:fill="auto"/>
            <w:hideMark/>
          </w:tcPr>
          <w:p w14:paraId="4225A8A0" w14:textId="340C0F90"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3</w:t>
            </w:r>
            <w:r w:rsidR="009A3482" w:rsidRPr="0016779B">
              <w:rPr>
                <w:rFonts w:ascii="Courier New" w:hAnsi="Courier New" w:cs="Courier New"/>
              </w:rPr>
              <w:t>-</w:t>
            </w:r>
            <w:r w:rsidRPr="0016779B">
              <w:rPr>
                <w:rFonts w:ascii="Courier New" w:hAnsi="Courier New" w:cs="Courier New"/>
              </w:rPr>
              <w:t>4</w:t>
            </w:r>
            <w:r w:rsidR="009A3482" w:rsidRPr="0016779B">
              <w:rPr>
                <w:rFonts w:ascii="Courier New" w:hAnsi="Courier New" w:cs="Courier New"/>
              </w:rPr>
              <w:t xml:space="preserve"> months </w:t>
            </w:r>
            <w:r w:rsidR="00C033EF" w:rsidRPr="0016779B">
              <w:rPr>
                <w:rFonts w:ascii="Courier New" w:hAnsi="Courier New" w:cs="Courier New"/>
              </w:rPr>
              <w:t xml:space="preserve">before </w:t>
            </w:r>
            <w:r w:rsidR="009A3482" w:rsidRPr="0016779B">
              <w:rPr>
                <w:rFonts w:ascii="Courier New" w:hAnsi="Courier New" w:cs="Courier New"/>
              </w:rPr>
              <w:t xml:space="preserve">OMB </w:t>
            </w:r>
            <w:r w:rsidR="004E0998" w:rsidRPr="0016779B">
              <w:rPr>
                <w:rFonts w:ascii="Courier New" w:hAnsi="Courier New" w:cs="Courier New"/>
              </w:rPr>
              <w:t>submission</w:t>
            </w:r>
          </w:p>
        </w:tc>
      </w:tr>
      <w:tr w:rsidR="00603813" w:rsidRPr="0016779B" w14:paraId="74C0BC9A" w14:textId="77777777" w:rsidTr="00090DA3">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hideMark/>
          </w:tcPr>
          <w:p w14:paraId="21213EAA" w14:textId="2D34079D" w:rsidR="009A3482" w:rsidRPr="0016779B" w:rsidRDefault="00FB656A" w:rsidP="004200E2">
            <w:pPr>
              <w:pStyle w:val="aTableBodyLeft"/>
              <w:spacing w:before="0" w:after="0"/>
              <w:rPr>
                <w:rFonts w:ascii="Courier New" w:hAnsi="Courier New" w:cs="Courier New"/>
              </w:rPr>
            </w:pPr>
            <w:r w:rsidRPr="0016779B">
              <w:rPr>
                <w:rFonts w:ascii="Courier New" w:hAnsi="Courier New" w:cs="Courier New"/>
              </w:rPr>
              <w:t>Pilot</w:t>
            </w:r>
            <w:r w:rsidR="00F467C0" w:rsidRPr="0016779B">
              <w:rPr>
                <w:rFonts w:ascii="Courier New" w:hAnsi="Courier New" w:cs="Courier New"/>
              </w:rPr>
              <w:t xml:space="preserve"> test</w:t>
            </w:r>
            <w:r w:rsidRPr="0016779B">
              <w:rPr>
                <w:rFonts w:ascii="Courier New" w:hAnsi="Courier New" w:cs="Courier New"/>
              </w:rPr>
              <w:t xml:space="preserve"> d</w:t>
            </w:r>
            <w:r w:rsidR="009A3482" w:rsidRPr="0016779B">
              <w:rPr>
                <w:rFonts w:ascii="Courier New" w:hAnsi="Courier New" w:cs="Courier New"/>
              </w:rPr>
              <w:t xml:space="preserve">ata </w:t>
            </w:r>
            <w:r w:rsidR="00837E73" w:rsidRPr="0016779B">
              <w:rPr>
                <w:rFonts w:ascii="Courier New" w:hAnsi="Courier New" w:cs="Courier New"/>
              </w:rPr>
              <w:t>c</w:t>
            </w:r>
            <w:r w:rsidR="009A3482" w:rsidRPr="0016779B">
              <w:rPr>
                <w:rFonts w:ascii="Courier New" w:hAnsi="Courier New" w:cs="Courier New"/>
              </w:rPr>
              <w:t>ollection</w:t>
            </w:r>
            <w:r w:rsidR="00EE1F29" w:rsidRPr="0016779B">
              <w:rPr>
                <w:rFonts w:ascii="Courier New" w:hAnsi="Courier New" w:cs="Courier New"/>
              </w:rPr>
              <w:t xml:space="preserve"> </w:t>
            </w:r>
            <w:r w:rsidRPr="0016779B">
              <w:rPr>
                <w:rFonts w:ascii="Courier New" w:hAnsi="Courier New" w:cs="Courier New"/>
              </w:rPr>
              <w:t>(</w:t>
            </w:r>
            <w:r w:rsidR="00AB7266">
              <w:rPr>
                <w:rFonts w:ascii="Courier New" w:hAnsi="Courier New" w:cs="Courier New"/>
              </w:rPr>
              <w:t>2</w:t>
            </w:r>
            <w:r w:rsidR="00330D72" w:rsidRPr="0016779B">
              <w:rPr>
                <w:rFonts w:ascii="Courier New" w:hAnsi="Courier New" w:cs="Courier New"/>
              </w:rPr>
              <w:t xml:space="preserve"> virtual </w:t>
            </w:r>
            <w:r w:rsidR="00F467C0" w:rsidRPr="0016779B">
              <w:rPr>
                <w:rFonts w:ascii="Courier New" w:hAnsi="Courier New" w:cs="Courier New"/>
              </w:rPr>
              <w:t xml:space="preserve">focus groups with </w:t>
            </w:r>
            <w:r w:rsidR="00330D72" w:rsidRPr="0016779B">
              <w:rPr>
                <w:rFonts w:ascii="Courier New" w:hAnsi="Courier New" w:cs="Courier New"/>
              </w:rPr>
              <w:t>8</w:t>
            </w:r>
            <w:r w:rsidR="00F467C0" w:rsidRPr="0016779B">
              <w:rPr>
                <w:rFonts w:ascii="Courier New" w:hAnsi="Courier New" w:cs="Courier New"/>
              </w:rPr>
              <w:t xml:space="preserve"> total</w:t>
            </w:r>
            <w:r w:rsidR="00330D72" w:rsidRPr="0016779B">
              <w:rPr>
                <w:rFonts w:ascii="Courier New" w:hAnsi="Courier New" w:cs="Courier New"/>
              </w:rPr>
              <w:t xml:space="preserve"> participants</w:t>
            </w:r>
            <w:r w:rsidRPr="0016779B">
              <w:rPr>
                <w:rFonts w:ascii="Courier New" w:hAnsi="Courier New" w:cs="Courier New"/>
              </w:rPr>
              <w:t>)</w:t>
            </w:r>
          </w:p>
        </w:tc>
        <w:tc>
          <w:tcPr>
            <w:tcW w:w="0" w:type="auto"/>
            <w:shd w:val="clear" w:color="auto" w:fill="auto"/>
            <w:hideMark/>
          </w:tcPr>
          <w:p w14:paraId="136DC239" w14:textId="2F2283FD" w:rsidR="009A3482" w:rsidRPr="0016779B" w:rsidRDefault="00330D72" w:rsidP="004200E2">
            <w:pPr>
              <w:pStyle w:val="aTableBodyLeft"/>
              <w:spacing w:before="0" w:after="0"/>
              <w:rPr>
                <w:rFonts w:ascii="Courier New" w:hAnsi="Courier New" w:cs="Courier New"/>
              </w:rPr>
            </w:pPr>
            <w:r w:rsidRPr="0016779B">
              <w:rPr>
                <w:rFonts w:ascii="Courier New" w:hAnsi="Courier New" w:cs="Courier New"/>
              </w:rPr>
              <w:t>2</w:t>
            </w:r>
            <w:r w:rsidR="00FB656A" w:rsidRPr="0016779B">
              <w:rPr>
                <w:rFonts w:ascii="Courier New" w:hAnsi="Courier New" w:cs="Courier New"/>
              </w:rPr>
              <w:t>-</w:t>
            </w:r>
            <w:r w:rsidRPr="0016779B">
              <w:rPr>
                <w:rFonts w:ascii="Courier New" w:hAnsi="Courier New" w:cs="Courier New"/>
              </w:rPr>
              <w:t>3</w:t>
            </w:r>
            <w:r w:rsidR="00C033EF" w:rsidRPr="0016779B">
              <w:rPr>
                <w:rFonts w:ascii="Courier New" w:hAnsi="Courier New" w:cs="Courier New"/>
              </w:rPr>
              <w:t xml:space="preserve"> </w:t>
            </w:r>
            <w:r w:rsidR="009A3482" w:rsidRPr="0016779B">
              <w:rPr>
                <w:rFonts w:ascii="Courier New" w:hAnsi="Courier New" w:cs="Courier New"/>
              </w:rPr>
              <w:t>month</w:t>
            </w:r>
            <w:r w:rsidRPr="0016779B">
              <w:rPr>
                <w:rFonts w:ascii="Courier New" w:hAnsi="Courier New" w:cs="Courier New"/>
              </w:rPr>
              <w:t>s</w:t>
            </w:r>
            <w:r w:rsidR="009A3482" w:rsidRPr="0016779B">
              <w:rPr>
                <w:rFonts w:ascii="Courier New" w:hAnsi="Courier New" w:cs="Courier New"/>
              </w:rPr>
              <w:t xml:space="preserve"> </w:t>
            </w:r>
            <w:r w:rsidRPr="0016779B">
              <w:rPr>
                <w:rFonts w:ascii="Courier New" w:hAnsi="Courier New" w:cs="Courier New"/>
              </w:rPr>
              <w:t>before</w:t>
            </w:r>
            <w:r w:rsidR="009A3482" w:rsidRPr="0016779B">
              <w:rPr>
                <w:rFonts w:ascii="Courier New" w:hAnsi="Courier New" w:cs="Courier New"/>
              </w:rPr>
              <w:t xml:space="preserve"> OMB </w:t>
            </w:r>
            <w:r w:rsidRPr="0016779B">
              <w:rPr>
                <w:rFonts w:ascii="Courier New" w:hAnsi="Courier New" w:cs="Courier New"/>
              </w:rPr>
              <w:t>submission</w:t>
            </w:r>
          </w:p>
        </w:tc>
      </w:tr>
      <w:tr w:rsidR="00603813" w:rsidRPr="0016779B" w14:paraId="732BE859"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hideMark/>
          </w:tcPr>
          <w:p w14:paraId="21104D1E" w14:textId="12A4B3A7" w:rsidR="009A3482" w:rsidRPr="0016779B" w:rsidRDefault="00FB656A" w:rsidP="004200E2">
            <w:pPr>
              <w:pStyle w:val="aTableBodyLeft"/>
              <w:spacing w:before="0" w:after="0"/>
              <w:rPr>
                <w:rFonts w:ascii="Courier New" w:hAnsi="Courier New" w:cs="Courier New"/>
              </w:rPr>
            </w:pPr>
            <w:r w:rsidRPr="0016779B">
              <w:rPr>
                <w:rFonts w:ascii="Courier New" w:hAnsi="Courier New" w:cs="Courier New"/>
              </w:rPr>
              <w:t xml:space="preserve">Pilot </w:t>
            </w:r>
            <w:r w:rsidR="00F467C0" w:rsidRPr="0016779B">
              <w:rPr>
                <w:rFonts w:ascii="Courier New" w:hAnsi="Courier New" w:cs="Courier New"/>
              </w:rPr>
              <w:t xml:space="preserve">test </w:t>
            </w:r>
            <w:r w:rsidRPr="0016779B">
              <w:rPr>
                <w:rFonts w:ascii="Courier New" w:hAnsi="Courier New" w:cs="Courier New"/>
              </w:rPr>
              <w:t>d</w:t>
            </w:r>
            <w:r w:rsidR="009A3482" w:rsidRPr="0016779B">
              <w:rPr>
                <w:rFonts w:ascii="Courier New" w:hAnsi="Courier New" w:cs="Courier New"/>
              </w:rPr>
              <w:t>ata analysis finalized and</w:t>
            </w:r>
            <w:r w:rsidR="00F467C0" w:rsidRPr="0016779B">
              <w:rPr>
                <w:rFonts w:ascii="Courier New" w:hAnsi="Courier New" w:cs="Courier New"/>
              </w:rPr>
              <w:t xml:space="preserve"> pilot test</w:t>
            </w:r>
            <w:r w:rsidR="009A3482" w:rsidRPr="0016779B">
              <w:rPr>
                <w:rFonts w:ascii="Courier New" w:hAnsi="Courier New" w:cs="Courier New"/>
              </w:rPr>
              <w:t xml:space="preserve"> report </w:t>
            </w:r>
            <w:r w:rsidR="00837E73" w:rsidRPr="0016779B">
              <w:rPr>
                <w:rFonts w:ascii="Courier New" w:hAnsi="Courier New" w:cs="Courier New"/>
              </w:rPr>
              <w:t>submitted</w:t>
            </w:r>
          </w:p>
        </w:tc>
        <w:tc>
          <w:tcPr>
            <w:tcW w:w="0" w:type="auto"/>
            <w:shd w:val="clear" w:color="auto" w:fill="auto"/>
            <w:hideMark/>
          </w:tcPr>
          <w:p w14:paraId="096B4467" w14:textId="366B7A54" w:rsidR="009A3482" w:rsidRPr="0016779B" w:rsidRDefault="00F467C0" w:rsidP="004200E2">
            <w:pPr>
              <w:pStyle w:val="aTableBodyLeft"/>
              <w:spacing w:before="0" w:after="0"/>
              <w:rPr>
                <w:rFonts w:ascii="Courier New" w:hAnsi="Courier New" w:cs="Courier New"/>
              </w:rPr>
            </w:pPr>
            <w:r w:rsidRPr="0016779B">
              <w:rPr>
                <w:rFonts w:ascii="Courier New" w:hAnsi="Courier New" w:cs="Courier New"/>
              </w:rPr>
              <w:t>2-3 months before OMB submission</w:t>
            </w:r>
          </w:p>
        </w:tc>
      </w:tr>
      <w:tr w:rsidR="00FB656A" w:rsidRPr="0016779B" w14:paraId="46D62717" w14:textId="77777777" w:rsidTr="00090DA3">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6A0FA0BD" w14:textId="7C5DB99D" w:rsidR="00FB656A" w:rsidRPr="0016779B" w:rsidRDefault="00FB656A" w:rsidP="004200E2">
            <w:pPr>
              <w:pStyle w:val="aTableBodyLeft"/>
              <w:spacing w:before="0" w:after="0"/>
              <w:rPr>
                <w:rFonts w:ascii="Courier New" w:hAnsi="Courier New" w:cs="Courier New"/>
              </w:rPr>
            </w:pPr>
            <w:r w:rsidRPr="0016779B">
              <w:rPr>
                <w:rFonts w:ascii="Courier New" w:hAnsi="Courier New" w:cs="Courier New"/>
              </w:rPr>
              <w:t>Full data collection (</w:t>
            </w:r>
            <w:r w:rsidR="00F467C0" w:rsidRPr="0016779B">
              <w:rPr>
                <w:rFonts w:ascii="Courier New" w:hAnsi="Courier New" w:cs="Courier New"/>
              </w:rPr>
              <w:t>15 focus groups with up to 135 total participants</w:t>
            </w:r>
            <w:r w:rsidRPr="0016779B">
              <w:rPr>
                <w:rFonts w:ascii="Courier New" w:hAnsi="Courier New" w:cs="Courier New"/>
              </w:rPr>
              <w:t>)</w:t>
            </w:r>
          </w:p>
        </w:tc>
        <w:tc>
          <w:tcPr>
            <w:tcW w:w="0" w:type="auto"/>
            <w:shd w:val="clear" w:color="auto" w:fill="auto"/>
          </w:tcPr>
          <w:p w14:paraId="749658B6" w14:textId="5C3030BD" w:rsidR="00FB656A" w:rsidRPr="0016779B" w:rsidRDefault="00F467C0" w:rsidP="004200E2">
            <w:pPr>
              <w:pStyle w:val="aTableBodyLeft"/>
              <w:spacing w:before="0" w:after="0"/>
              <w:rPr>
                <w:rFonts w:ascii="Courier New" w:hAnsi="Courier New" w:cs="Courier New"/>
              </w:rPr>
            </w:pPr>
            <w:r w:rsidRPr="0016779B">
              <w:rPr>
                <w:rFonts w:ascii="Courier New" w:hAnsi="Courier New" w:cs="Courier New"/>
              </w:rPr>
              <w:t>1-3</w:t>
            </w:r>
            <w:r w:rsidR="00FB656A" w:rsidRPr="0016779B">
              <w:rPr>
                <w:rFonts w:ascii="Courier New" w:hAnsi="Courier New" w:cs="Courier New"/>
              </w:rPr>
              <w:t xml:space="preserve"> months after OMB approval</w:t>
            </w:r>
          </w:p>
        </w:tc>
      </w:tr>
      <w:tr w:rsidR="004E0998" w:rsidRPr="0016779B" w14:paraId="68CE1A6D" w14:textId="77777777" w:rsidTr="00090DA3">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1109D850" w14:textId="709DD804" w:rsidR="004E0998" w:rsidRPr="0016779B" w:rsidRDefault="004E0998" w:rsidP="004200E2">
            <w:pPr>
              <w:pStyle w:val="aTableBodyLeft"/>
              <w:spacing w:before="0" w:after="0"/>
              <w:rPr>
                <w:rFonts w:ascii="Courier New" w:hAnsi="Courier New" w:cs="Courier New"/>
              </w:rPr>
            </w:pPr>
            <w:r w:rsidRPr="0016779B">
              <w:rPr>
                <w:rFonts w:ascii="Courier New" w:hAnsi="Courier New" w:cs="Courier New"/>
              </w:rPr>
              <w:t xml:space="preserve">Analysis plan implemented for </w:t>
            </w:r>
            <w:r w:rsidR="00330D72" w:rsidRPr="0016779B">
              <w:rPr>
                <w:rFonts w:ascii="Courier New" w:hAnsi="Courier New" w:cs="Courier New"/>
              </w:rPr>
              <w:t>qualitative</w:t>
            </w:r>
            <w:r w:rsidRPr="0016779B">
              <w:rPr>
                <w:rFonts w:ascii="Courier New" w:hAnsi="Courier New" w:cs="Courier New"/>
              </w:rPr>
              <w:t xml:space="preserve"> data</w:t>
            </w:r>
          </w:p>
        </w:tc>
        <w:tc>
          <w:tcPr>
            <w:tcW w:w="0" w:type="auto"/>
            <w:shd w:val="clear" w:color="auto" w:fill="auto"/>
          </w:tcPr>
          <w:p w14:paraId="41BC1DC0" w14:textId="32CA08E5" w:rsidR="004E0998" w:rsidRPr="0016779B" w:rsidRDefault="00F467C0" w:rsidP="004200E2">
            <w:pPr>
              <w:pStyle w:val="aTableBodyLeft"/>
              <w:spacing w:before="0" w:after="0"/>
              <w:rPr>
                <w:rFonts w:ascii="Courier New" w:hAnsi="Courier New" w:cs="Courier New"/>
              </w:rPr>
            </w:pPr>
            <w:r w:rsidRPr="0016779B">
              <w:rPr>
                <w:rFonts w:ascii="Courier New" w:hAnsi="Courier New" w:cs="Courier New"/>
              </w:rPr>
              <w:t>3-4</w:t>
            </w:r>
            <w:r w:rsidR="004E0998" w:rsidRPr="0016779B">
              <w:rPr>
                <w:rFonts w:ascii="Courier New" w:hAnsi="Courier New" w:cs="Courier New"/>
              </w:rPr>
              <w:t xml:space="preserve"> months after OMB approval</w:t>
            </w:r>
          </w:p>
        </w:tc>
      </w:tr>
      <w:tr w:rsidR="00F467C0" w:rsidRPr="00D96D9E" w14:paraId="4BE75267" w14:textId="77777777" w:rsidTr="00090DA3">
        <w:trPr>
          <w:cnfStyle w:val="000000010000" w:firstRow="0" w:lastRow="0" w:firstColumn="0" w:lastColumn="0" w:oddVBand="0" w:evenVBand="0" w:oddHBand="0" w:evenHBand="1" w:firstRowFirstColumn="0" w:firstRowLastColumn="0" w:lastRowFirstColumn="0" w:lastRowLastColumn="0"/>
          <w:jc w:val="center"/>
        </w:trPr>
        <w:tc>
          <w:tcPr>
            <w:tcW w:w="0" w:type="auto"/>
            <w:shd w:val="clear" w:color="auto" w:fill="auto"/>
          </w:tcPr>
          <w:p w14:paraId="7A83DFDF" w14:textId="1D4DC61E" w:rsidR="00F467C0" w:rsidRPr="0016779B" w:rsidRDefault="00F467C0" w:rsidP="004200E2">
            <w:pPr>
              <w:pStyle w:val="aTableBodyLeft"/>
              <w:spacing w:before="0" w:after="0"/>
              <w:rPr>
                <w:rFonts w:ascii="Courier New" w:hAnsi="Courier New" w:cs="Courier New"/>
              </w:rPr>
            </w:pPr>
            <w:r w:rsidRPr="0016779B">
              <w:rPr>
                <w:rFonts w:ascii="Courier New" w:hAnsi="Courier New" w:cs="Courier New"/>
              </w:rPr>
              <w:t>Summary report written and submitted</w:t>
            </w:r>
          </w:p>
        </w:tc>
        <w:tc>
          <w:tcPr>
            <w:tcW w:w="0" w:type="auto"/>
            <w:shd w:val="clear" w:color="auto" w:fill="auto"/>
          </w:tcPr>
          <w:p w14:paraId="303066DF" w14:textId="7441EE83" w:rsidR="00F467C0" w:rsidRDefault="00F467C0" w:rsidP="004200E2">
            <w:pPr>
              <w:pStyle w:val="aTableBodyLeft"/>
              <w:spacing w:before="0" w:after="0"/>
              <w:rPr>
                <w:rFonts w:ascii="Courier New" w:hAnsi="Courier New" w:cs="Courier New"/>
              </w:rPr>
            </w:pPr>
            <w:r w:rsidRPr="0016779B">
              <w:rPr>
                <w:rFonts w:ascii="Courier New" w:hAnsi="Courier New" w:cs="Courier New"/>
              </w:rPr>
              <w:t>5-6 months after OMB approval</w:t>
            </w:r>
          </w:p>
        </w:tc>
      </w:tr>
    </w:tbl>
    <w:p w14:paraId="18284BAC" w14:textId="77777777" w:rsidR="00C91287" w:rsidRDefault="00C91287" w:rsidP="004200E2">
      <w:pPr>
        <w:pStyle w:val="aBodyText"/>
        <w:spacing w:before="0"/>
        <w:rPr>
          <w:rFonts w:ascii="Courier New" w:hAnsi="Courier New" w:cs="Courier New"/>
          <w:b/>
          <w:bCs/>
          <w:iCs/>
        </w:rPr>
      </w:pPr>
      <w:bookmarkStart w:id="48" w:name="_Toc476817321"/>
      <w:bookmarkStart w:id="49" w:name="_Toc306891250"/>
      <w:bookmarkStart w:id="50" w:name="_Toc235958553"/>
      <w:bookmarkStart w:id="51" w:name="_Toc235958554"/>
      <w:bookmarkEnd w:id="43"/>
    </w:p>
    <w:p w14:paraId="63BACEEC" w14:textId="6BE70143"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 xml:space="preserve">17. </w:t>
      </w:r>
      <w:r w:rsidRPr="00D96D9E">
        <w:rPr>
          <w:rFonts w:ascii="Courier New" w:hAnsi="Courier New" w:cs="Courier New"/>
          <w:b/>
          <w:bCs/>
          <w:iCs/>
        </w:rPr>
        <w:tab/>
        <w:t>Reason(s) Display of OMB Expiration Date is Inappropriate</w:t>
      </w:r>
      <w:bookmarkEnd w:id="48"/>
      <w:r w:rsidRPr="00D96D9E">
        <w:rPr>
          <w:rFonts w:ascii="Courier New" w:hAnsi="Courier New" w:cs="Courier New"/>
          <w:b/>
          <w:bCs/>
          <w:iCs/>
        </w:rPr>
        <w:t xml:space="preserve"> </w:t>
      </w:r>
      <w:bookmarkEnd w:id="49"/>
    </w:p>
    <w:bookmarkEnd w:id="50"/>
    <w:p w14:paraId="638A64B0" w14:textId="77777777" w:rsidR="0016779B" w:rsidRPr="0016779B" w:rsidRDefault="0016779B" w:rsidP="004200E2">
      <w:pPr>
        <w:pStyle w:val="aBodyText"/>
        <w:spacing w:before="0"/>
        <w:rPr>
          <w:rFonts w:ascii="Courier New" w:hAnsi="Courier New" w:cs="Courier New"/>
        </w:rPr>
      </w:pPr>
    </w:p>
    <w:p w14:paraId="691793A7" w14:textId="39B4AE2A" w:rsidR="009E438A" w:rsidRPr="00D96D9E" w:rsidRDefault="009E438A" w:rsidP="004200E2">
      <w:pPr>
        <w:pStyle w:val="aBodyText"/>
        <w:spacing w:before="0"/>
        <w:rPr>
          <w:rFonts w:ascii="Courier New" w:hAnsi="Courier New" w:cs="Courier New"/>
        </w:rPr>
      </w:pPr>
      <w:r w:rsidRPr="0016779B">
        <w:rPr>
          <w:rFonts w:ascii="Courier New" w:hAnsi="Courier New" w:cs="Courier New"/>
        </w:rPr>
        <w:t>We do not seek approval to eliminate the expiration date.</w:t>
      </w:r>
      <w:r w:rsidRPr="00D96D9E">
        <w:rPr>
          <w:rFonts w:ascii="Courier New" w:hAnsi="Courier New" w:cs="Courier New"/>
        </w:rPr>
        <w:t xml:space="preserve"> </w:t>
      </w:r>
    </w:p>
    <w:p w14:paraId="40A59658" w14:textId="77777777" w:rsidR="00042D70" w:rsidRDefault="00042D70" w:rsidP="004200E2">
      <w:pPr>
        <w:pStyle w:val="aBodyText"/>
        <w:spacing w:before="0"/>
        <w:rPr>
          <w:rFonts w:ascii="Courier New" w:hAnsi="Courier New" w:cs="Courier New"/>
          <w:b/>
          <w:bCs/>
          <w:iCs/>
        </w:rPr>
      </w:pPr>
      <w:bookmarkStart w:id="52" w:name="_Toc476817322"/>
      <w:bookmarkStart w:id="53" w:name="_Toc306891251"/>
      <w:bookmarkEnd w:id="51"/>
    </w:p>
    <w:p w14:paraId="1D5ADD85" w14:textId="57A3C411" w:rsidR="00450EDA" w:rsidRPr="00D96D9E" w:rsidRDefault="00450EDA" w:rsidP="004200E2">
      <w:pPr>
        <w:pStyle w:val="aBodyText"/>
        <w:spacing w:before="0"/>
        <w:rPr>
          <w:rFonts w:ascii="Courier New" w:hAnsi="Courier New" w:cs="Courier New"/>
          <w:b/>
          <w:bCs/>
          <w:iCs/>
        </w:rPr>
      </w:pPr>
      <w:r w:rsidRPr="00D96D9E">
        <w:rPr>
          <w:rFonts w:ascii="Courier New" w:hAnsi="Courier New" w:cs="Courier New"/>
          <w:b/>
          <w:bCs/>
          <w:iCs/>
        </w:rPr>
        <w:t>18.</w:t>
      </w:r>
      <w:r w:rsidRPr="00D96D9E">
        <w:rPr>
          <w:rFonts w:ascii="Courier New" w:hAnsi="Courier New" w:cs="Courier New"/>
          <w:b/>
          <w:bCs/>
          <w:iCs/>
        </w:rPr>
        <w:tab/>
        <w:t>Exemptions to Certifications for Paperwork Reduction Act Submissions</w:t>
      </w:r>
      <w:bookmarkEnd w:id="52"/>
      <w:r w:rsidRPr="00D96D9E">
        <w:rPr>
          <w:rFonts w:ascii="Courier New" w:hAnsi="Courier New" w:cs="Courier New"/>
          <w:b/>
          <w:bCs/>
          <w:iCs/>
        </w:rPr>
        <w:t xml:space="preserve"> </w:t>
      </w:r>
      <w:bookmarkEnd w:id="53"/>
    </w:p>
    <w:p w14:paraId="3A937A82" w14:textId="77777777" w:rsidR="0016779B" w:rsidRPr="0016779B" w:rsidRDefault="0016779B" w:rsidP="004200E2">
      <w:pPr>
        <w:pStyle w:val="aBodyText"/>
        <w:spacing w:before="0"/>
        <w:rPr>
          <w:rFonts w:ascii="Courier New" w:hAnsi="Courier New" w:cs="Courier New"/>
        </w:rPr>
      </w:pPr>
    </w:p>
    <w:p w14:paraId="191B360C" w14:textId="4F458F33" w:rsidR="006F5358" w:rsidRPr="00D96D9E" w:rsidRDefault="009E438A" w:rsidP="004200E2">
      <w:pPr>
        <w:pStyle w:val="aBodyText"/>
        <w:spacing w:before="0"/>
        <w:rPr>
          <w:rFonts w:ascii="Courier New" w:hAnsi="Courier New" w:cs="Courier New"/>
        </w:rPr>
      </w:pPr>
      <w:r w:rsidRPr="0016779B">
        <w:rPr>
          <w:rFonts w:ascii="Courier New" w:hAnsi="Courier New" w:cs="Courier New"/>
        </w:rPr>
        <w:t xml:space="preserve">There are no </w:t>
      </w:r>
      <w:r w:rsidR="00577C3C" w:rsidRPr="0016779B">
        <w:rPr>
          <w:rFonts w:ascii="Courier New" w:hAnsi="Courier New" w:cs="Courier New"/>
          <w:bCs/>
        </w:rPr>
        <w:t>ex</w:t>
      </w:r>
      <w:r w:rsidR="005A7020" w:rsidRPr="0016779B">
        <w:rPr>
          <w:rFonts w:ascii="Courier New" w:hAnsi="Courier New" w:cs="Courier New"/>
          <w:bCs/>
        </w:rPr>
        <w:t>e</w:t>
      </w:r>
      <w:r w:rsidR="00577C3C" w:rsidRPr="0016779B">
        <w:rPr>
          <w:rFonts w:ascii="Courier New" w:hAnsi="Courier New" w:cs="Courier New"/>
          <w:bCs/>
        </w:rPr>
        <w:t>mptions</w:t>
      </w:r>
      <w:r w:rsidR="00577C3C" w:rsidRPr="0016779B">
        <w:rPr>
          <w:rFonts w:ascii="Courier New" w:hAnsi="Courier New" w:cs="Courier New"/>
        </w:rPr>
        <w:t xml:space="preserve"> </w:t>
      </w:r>
      <w:r w:rsidRPr="0016779B">
        <w:rPr>
          <w:rFonts w:ascii="Courier New" w:hAnsi="Courier New" w:cs="Courier New"/>
        </w:rPr>
        <w:t>to the certification.</w:t>
      </w:r>
      <w:r w:rsidRPr="00D96D9E">
        <w:rPr>
          <w:rFonts w:ascii="Courier New" w:hAnsi="Courier New" w:cs="Courier New"/>
        </w:rPr>
        <w:t xml:space="preserve"> </w:t>
      </w:r>
    </w:p>
    <w:sectPr w:rsidR="006F5358" w:rsidRPr="00D96D9E" w:rsidSect="0040792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21CFA" w14:textId="77777777" w:rsidR="0031751C" w:rsidRDefault="0031751C">
      <w:r>
        <w:separator/>
      </w:r>
    </w:p>
  </w:endnote>
  <w:endnote w:type="continuationSeparator" w:id="0">
    <w:p w14:paraId="215F0564" w14:textId="77777777" w:rsidR="0031751C" w:rsidRDefault="0031751C">
      <w:r>
        <w:continuationSeparator/>
      </w:r>
    </w:p>
  </w:endnote>
  <w:endnote w:type="continuationNotice" w:id="1">
    <w:p w14:paraId="25A86EB3" w14:textId="77777777" w:rsidR="0031751C" w:rsidRDefault="0031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val="0"/>
        <w:sz w:val="24"/>
      </w:rPr>
      <w:id w:val="649026058"/>
      <w:docPartObj>
        <w:docPartGallery w:val="Page Numbers (Bottom of Page)"/>
        <w:docPartUnique/>
      </w:docPartObj>
    </w:sdtPr>
    <w:sdtEndPr>
      <w:rPr>
        <w:noProof/>
      </w:rPr>
    </w:sdtEndPr>
    <w:sdtContent>
      <w:p w14:paraId="21D23497" w14:textId="379CBDD9" w:rsidR="00777DC3" w:rsidRPr="006B41AB" w:rsidRDefault="00777DC3" w:rsidP="006B41AB">
        <w:pPr>
          <w:pStyle w:val="Footer"/>
          <w:jc w:val="left"/>
          <w:rPr>
            <w:rFonts w:ascii="Times New Roman" w:hAnsi="Times New Roman"/>
            <w:b w:val="0"/>
            <w:sz w:val="24"/>
          </w:rPr>
        </w:pPr>
        <w:r w:rsidRPr="006B41AB">
          <w:rPr>
            <w:rFonts w:ascii="Times New Roman" w:hAnsi="Times New Roman"/>
            <w:b w:val="0"/>
            <w:sz w:val="24"/>
          </w:rPr>
          <w:fldChar w:fldCharType="begin"/>
        </w:r>
        <w:r w:rsidRPr="006B41AB">
          <w:rPr>
            <w:rFonts w:ascii="Times New Roman" w:hAnsi="Times New Roman"/>
            <w:b w:val="0"/>
            <w:sz w:val="24"/>
          </w:rPr>
          <w:instrText xml:space="preserve"> PAGE   \* MERGEFORMAT </w:instrText>
        </w:r>
        <w:r w:rsidRPr="006B41AB">
          <w:rPr>
            <w:rFonts w:ascii="Times New Roman" w:hAnsi="Times New Roman"/>
            <w:b w:val="0"/>
            <w:sz w:val="24"/>
          </w:rPr>
          <w:fldChar w:fldCharType="separate"/>
        </w:r>
        <w:r w:rsidR="000F645D">
          <w:rPr>
            <w:rFonts w:ascii="Times New Roman" w:hAnsi="Times New Roman"/>
            <w:b w:val="0"/>
            <w:noProof/>
            <w:sz w:val="24"/>
          </w:rPr>
          <w:t>1</w:t>
        </w:r>
        <w:r w:rsidRPr="006B41AB">
          <w:rPr>
            <w:rFonts w:ascii="Times New Roman" w:hAnsi="Times New Roman"/>
            <w:b w:val="0"/>
            <w:noProof/>
            <w:sz w:val="24"/>
          </w:rPr>
          <w:fldChar w:fldCharType="end"/>
        </w:r>
      </w:p>
    </w:sdtContent>
  </w:sdt>
  <w:p w14:paraId="6772D3FF" w14:textId="77777777" w:rsidR="00777DC3" w:rsidRDefault="00777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51ED12AB" w:rsidR="00777DC3" w:rsidRPr="00D65DDF" w:rsidRDefault="00777DC3" w:rsidP="00AA6C2E">
    <w:pPr>
      <w:pStyle w:val="Footer"/>
    </w:pPr>
    <w:r w:rsidRPr="00AA6C2E">
      <w:fldChar w:fldCharType="begin"/>
    </w:r>
    <w:r w:rsidRPr="00AA6C2E">
      <w:instrText xml:space="preserve"> PAGE   \* MERGEFORMAT </w:instrText>
    </w:r>
    <w:r w:rsidRPr="00AA6C2E">
      <w:fldChar w:fldCharType="separate"/>
    </w:r>
    <w:r w:rsidR="000F645D">
      <w:rPr>
        <w:noProof/>
      </w:rPr>
      <w:t>2</w:t>
    </w:r>
    <w:r w:rsidRPr="00AA6C2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58E33" w14:textId="77777777" w:rsidR="0031751C" w:rsidRDefault="0031751C">
      <w:r>
        <w:separator/>
      </w:r>
    </w:p>
  </w:footnote>
  <w:footnote w:type="continuationSeparator" w:id="0">
    <w:p w14:paraId="0101E060" w14:textId="77777777" w:rsidR="0031751C" w:rsidRDefault="0031751C">
      <w:r>
        <w:continuationSeparator/>
      </w:r>
    </w:p>
  </w:footnote>
  <w:footnote w:type="continuationNotice" w:id="1">
    <w:p w14:paraId="42CF71BE" w14:textId="77777777" w:rsidR="0031751C" w:rsidRDefault="0031751C"/>
  </w:footnote>
  <w:footnote w:id="2">
    <w:p w14:paraId="20B716D7" w14:textId="33A5FB90" w:rsidR="0091447A" w:rsidRDefault="0091447A">
      <w:pPr>
        <w:pStyle w:val="FootnoteText"/>
      </w:pPr>
      <w:r>
        <w:rPr>
          <w:rStyle w:val="FootnoteReference"/>
        </w:rPr>
        <w:footnoteRef/>
      </w:r>
      <w:r>
        <w:t xml:space="preserve"> Schmid KL, Rivers SE, Latimer AE, Salovey P. Targeting or tailoring? Maximizing resources to create effective communications. </w:t>
      </w:r>
      <w:r w:rsidRPr="004359C7">
        <w:rPr>
          <w:u w:val="single"/>
        </w:rPr>
        <w:t>Mark Health Serv.</w:t>
      </w:r>
      <w:r>
        <w:t xml:space="preserve"> 2008;28(1):32-37.</w:t>
      </w:r>
    </w:p>
  </w:footnote>
  <w:footnote w:id="3">
    <w:p w14:paraId="7E2A8E29" w14:textId="68503751" w:rsidR="008979D1" w:rsidRDefault="008979D1">
      <w:pPr>
        <w:pStyle w:val="FootnoteText"/>
      </w:pPr>
      <w:r>
        <w:rPr>
          <w:rStyle w:val="FootnoteReference"/>
        </w:rPr>
        <w:footnoteRef/>
      </w:r>
      <w:r>
        <w:t xml:space="preserve"> Randolph W, Viswanath K. Lessons learned from public health mass media campaigns: marketing health in a crowded media world. </w:t>
      </w:r>
      <w:r w:rsidRPr="004359C7">
        <w:rPr>
          <w:u w:val="single"/>
        </w:rPr>
        <w:t>Annu Rev Public Health.</w:t>
      </w:r>
      <w:r>
        <w:t xml:space="preserve"> 2004;25:419-37.</w:t>
      </w:r>
    </w:p>
  </w:footnote>
  <w:footnote w:id="4">
    <w:p w14:paraId="70FA97E9" w14:textId="4E999D84" w:rsidR="008979D1" w:rsidRDefault="008979D1">
      <w:pPr>
        <w:pStyle w:val="FootnoteText"/>
      </w:pPr>
      <w:r>
        <w:rPr>
          <w:rStyle w:val="FootnoteReference"/>
        </w:rPr>
        <w:footnoteRef/>
      </w:r>
      <w:r>
        <w:t xml:space="preserve"> Brown KM, Lindenberger JH, Bryant CA.</w:t>
      </w:r>
      <w:r w:rsidR="00C721BB">
        <w:t xml:space="preserve"> Using pretesting to ensure your messages and materials are on strategy.</w:t>
      </w:r>
      <w:r>
        <w:t xml:space="preserve"> </w:t>
      </w:r>
      <w:r w:rsidRPr="004359C7">
        <w:rPr>
          <w:u w:val="single"/>
        </w:rPr>
        <w:t>Health Promot Pract.</w:t>
      </w:r>
      <w:r>
        <w:t xml:space="preserve"> 2008 Apr;9(2):116-22.</w:t>
      </w:r>
    </w:p>
  </w:footnote>
  <w:footnote w:id="5">
    <w:p w14:paraId="48DBEB03" w14:textId="6C4A3A66" w:rsidR="00D576ED" w:rsidRDefault="00D576ED">
      <w:pPr>
        <w:pStyle w:val="FootnoteText"/>
      </w:pPr>
      <w:r>
        <w:rPr>
          <w:rStyle w:val="FootnoteReference"/>
        </w:rPr>
        <w:footnoteRef/>
      </w:r>
      <w:r>
        <w:t xml:space="preserve"> Lapka C, Jupka K, Wray RJ, Jacobsen. Applying cognitive response testing in message development and pre-testing. </w:t>
      </w:r>
      <w:r w:rsidRPr="004359C7">
        <w:rPr>
          <w:u w:val="single"/>
        </w:rPr>
        <w:t>Health Educ Res.</w:t>
      </w:r>
      <w:r>
        <w:t xml:space="preserve"> 2008 Jun;23(3):467-76.</w:t>
      </w:r>
    </w:p>
  </w:footnote>
  <w:footnote w:id="6">
    <w:p w14:paraId="4B6339B2" w14:textId="77777777" w:rsidR="00777DC3" w:rsidRDefault="00777DC3" w:rsidP="00D63952">
      <w:pPr>
        <w:pStyle w:val="FootnoteText"/>
        <w:contextualSpacing/>
      </w:pPr>
      <w:r>
        <w:rPr>
          <w:rStyle w:val="FootnoteReference"/>
        </w:rPr>
        <w:footnoteRef/>
      </w:r>
      <w:r>
        <w:t xml:space="preserve"> </w:t>
      </w:r>
      <w:r w:rsidRPr="00376790">
        <w:t xml:space="preserve">Abreu, D. A., &amp; Winters, F. (1999). Using monetary incentives to reduce attrition in the survey of income and program participation. </w:t>
      </w:r>
      <w:r w:rsidRPr="00376790">
        <w:rPr>
          <w:i/>
        </w:rPr>
        <w:t>Proceedings of the Survey Research Methods Section of the American Statistical Association.</w:t>
      </w:r>
    </w:p>
  </w:footnote>
  <w:footnote w:id="7">
    <w:p w14:paraId="38A92EFE" w14:textId="77777777" w:rsidR="00777DC3" w:rsidRDefault="00777DC3" w:rsidP="00D63952">
      <w:pPr>
        <w:pStyle w:val="FootnoteText"/>
        <w:contextualSpacing/>
      </w:pPr>
      <w:r>
        <w:rPr>
          <w:rStyle w:val="FootnoteReference"/>
        </w:rPr>
        <w:footnoteRef/>
      </w:r>
      <w:r>
        <w:t xml:space="preserve"> </w:t>
      </w:r>
      <w:r w:rsidRPr="001F1CA5">
        <w:t xml:space="preserve">Shettle, C., &amp; Mooney, G. (1999). Monetary incentives in U.S. government surveys. </w:t>
      </w:r>
      <w:r w:rsidRPr="001F1CA5">
        <w:rPr>
          <w:i/>
        </w:rPr>
        <w:t>Journal of Official Statistics, 15</w:t>
      </w:r>
      <w:r w:rsidRPr="001F1CA5">
        <w:t>, 231–250.</w:t>
      </w:r>
    </w:p>
  </w:footnote>
  <w:footnote w:id="8">
    <w:p w14:paraId="7E89223F" w14:textId="6962BD74" w:rsidR="00777DC3" w:rsidRPr="00B96E80" w:rsidRDefault="00777DC3">
      <w:pPr>
        <w:pStyle w:val="FootnoteText"/>
      </w:pPr>
      <w:r>
        <w:rPr>
          <w:rStyle w:val="FootnoteReference"/>
        </w:rPr>
        <w:footnoteRef/>
      </w:r>
      <w:r w:rsidRPr="00B96E80">
        <w:t xml:space="preserve"> Göritz, Anja S. (2006). Incentives in web studies: </w:t>
      </w:r>
      <w:r>
        <w:t xml:space="preserve">Methodological issues and a review. </w:t>
      </w:r>
      <w:r>
        <w:rPr>
          <w:i/>
        </w:rPr>
        <w:t>International Journal of Internet Science, 1(1)</w:t>
      </w:r>
      <w:r>
        <w:t>, 58-70.</w:t>
      </w:r>
    </w:p>
  </w:footnote>
  <w:footnote w:id="9">
    <w:p w14:paraId="4D602D51" w14:textId="5C34ADDC" w:rsidR="00777DC3" w:rsidRPr="002F30CB" w:rsidRDefault="00777DC3">
      <w:pPr>
        <w:pStyle w:val="FootnoteText"/>
      </w:pPr>
      <w:r>
        <w:rPr>
          <w:rStyle w:val="FootnoteReference"/>
        </w:rPr>
        <w:footnoteRef/>
      </w:r>
      <w:r w:rsidRPr="002F30CB">
        <w:t xml:space="preserve"> Yancey, A. K., Ortega, A. N., &amp; Kumanyika, S. K. (2006). Effective recruitment </w:t>
      </w:r>
      <w:r>
        <w:t xml:space="preserve">and retention of minority research participants. </w:t>
      </w:r>
      <w:r>
        <w:rPr>
          <w:i/>
        </w:rPr>
        <w:t>Annual Review of Public Health, 27</w:t>
      </w:r>
      <w:r>
        <w:t>, 1-28.</w:t>
      </w:r>
    </w:p>
  </w:footnote>
  <w:footnote w:id="10">
    <w:p w14:paraId="08810D4D" w14:textId="0DFBB5D3" w:rsidR="00777DC3" w:rsidRDefault="00777DC3">
      <w:pPr>
        <w:pStyle w:val="FootnoteText"/>
      </w:pPr>
      <w:r>
        <w:rPr>
          <w:rStyle w:val="FootnoteReference"/>
        </w:rPr>
        <w:footnoteRef/>
      </w:r>
      <w:r>
        <w:t xml:space="preserve"> </w:t>
      </w:r>
      <w:r w:rsidRPr="00116AF1">
        <w:rPr>
          <w:rFonts w:ascii="Courier New" w:hAnsi="Courier New" w:cs="Courier New"/>
        </w:rPr>
        <w:t>We will work with</w:t>
      </w:r>
      <w:r>
        <w:rPr>
          <w:rFonts w:ascii="Courier New" w:hAnsi="Courier New" w:cs="Courier New"/>
        </w:rPr>
        <w:t xml:space="preserve"> a</w:t>
      </w:r>
      <w:r w:rsidRPr="00116AF1">
        <w:rPr>
          <w:rFonts w:ascii="Courier New" w:hAnsi="Courier New" w:cs="Courier New"/>
        </w:rPr>
        <w:t xml:space="preserve"> professional recruitment</w:t>
      </w:r>
      <w:r>
        <w:rPr>
          <w:rFonts w:ascii="Courier New" w:hAnsi="Courier New" w:cs="Courier New"/>
        </w:rPr>
        <w:t xml:space="preserve"> vendor </w:t>
      </w:r>
      <w:r w:rsidRPr="00116AF1">
        <w:rPr>
          <w:rFonts w:ascii="Courier New" w:hAnsi="Courier New" w:cs="Courier New"/>
        </w:rPr>
        <w:t xml:space="preserve">to recruit </w:t>
      </w:r>
      <w:r>
        <w:rPr>
          <w:rFonts w:ascii="Courier New" w:hAnsi="Courier New" w:cs="Courier New"/>
        </w:rPr>
        <w:t>participants</w:t>
      </w:r>
      <w:r w:rsidRPr="00116AF1">
        <w:rPr>
          <w:rFonts w:ascii="Courier New" w:hAnsi="Courier New" w:cs="Courier Ne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777DC3" w14:paraId="70BB441D" w14:textId="77777777" w:rsidTr="4D0E9D0A">
      <w:tc>
        <w:tcPr>
          <w:tcW w:w="3120" w:type="dxa"/>
        </w:tcPr>
        <w:p w14:paraId="12CD7AF9" w14:textId="431DCD43" w:rsidR="00777DC3" w:rsidRDefault="00777DC3" w:rsidP="00090DA3">
          <w:pPr>
            <w:pStyle w:val="Header"/>
            <w:ind w:left="-115"/>
          </w:pPr>
        </w:p>
      </w:tc>
      <w:tc>
        <w:tcPr>
          <w:tcW w:w="3120" w:type="dxa"/>
        </w:tcPr>
        <w:p w14:paraId="34F2AEF2" w14:textId="2540BD3D" w:rsidR="00777DC3" w:rsidRDefault="00777DC3" w:rsidP="00090DA3">
          <w:pPr>
            <w:pStyle w:val="Header"/>
            <w:jc w:val="center"/>
          </w:pPr>
        </w:p>
      </w:tc>
      <w:tc>
        <w:tcPr>
          <w:tcW w:w="3120" w:type="dxa"/>
        </w:tcPr>
        <w:p w14:paraId="3981DB1F" w14:textId="681A3384" w:rsidR="00777DC3" w:rsidRDefault="00777DC3" w:rsidP="00090DA3">
          <w:pPr>
            <w:pStyle w:val="Header"/>
            <w:ind w:right="-115"/>
            <w:jc w:val="right"/>
          </w:pPr>
        </w:p>
      </w:tc>
    </w:tr>
  </w:tbl>
  <w:p w14:paraId="44742C42" w14:textId="4CF3F708" w:rsidR="00777DC3" w:rsidRDefault="00777DC3" w:rsidP="00C43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4CD5" w14:textId="4DDD38A4" w:rsidR="00777DC3" w:rsidRPr="003B24F7" w:rsidRDefault="00777DC3" w:rsidP="00397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C748C"/>
    <w:multiLevelType w:val="hybridMultilevel"/>
    <w:tmpl w:val="C7B875C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9E2907"/>
    <w:multiLevelType w:val="hybridMultilevel"/>
    <w:tmpl w:val="5CA8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51425A"/>
    <w:multiLevelType w:val="hybridMultilevel"/>
    <w:tmpl w:val="FDE01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84F51A6"/>
    <w:multiLevelType w:val="hybridMultilevel"/>
    <w:tmpl w:val="15662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BD0C6F"/>
    <w:multiLevelType w:val="hybridMultilevel"/>
    <w:tmpl w:val="86D66AF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3"/>
  </w:num>
  <w:num w:numId="2">
    <w:abstractNumId w:val="17"/>
  </w:num>
  <w:num w:numId="3">
    <w:abstractNumId w:val="28"/>
  </w:num>
  <w:num w:numId="4">
    <w:abstractNumId w:val="39"/>
  </w:num>
  <w:num w:numId="5">
    <w:abstractNumId w:val="13"/>
  </w:num>
  <w:num w:numId="6">
    <w:abstractNumId w:val="23"/>
  </w:num>
  <w:num w:numId="7">
    <w:abstractNumId w:val="40"/>
  </w:num>
  <w:num w:numId="8">
    <w:abstractNumId w:val="35"/>
  </w:num>
  <w:num w:numId="9">
    <w:abstractNumId w:val="32"/>
  </w:num>
  <w:num w:numId="10">
    <w:abstractNumId w:val="19"/>
  </w:num>
  <w:num w:numId="11">
    <w:abstractNumId w:val="21"/>
  </w:num>
  <w:num w:numId="12">
    <w:abstractNumId w:val="24"/>
  </w:num>
  <w:num w:numId="13">
    <w:abstractNumId w:val="18"/>
  </w:num>
  <w:num w:numId="14">
    <w:abstractNumId w:val="26"/>
  </w:num>
  <w:num w:numId="15">
    <w:abstractNumId w:val="11"/>
  </w:num>
  <w:num w:numId="16">
    <w:abstractNumId w:val="41"/>
  </w:num>
  <w:num w:numId="17">
    <w:abstractNumId w:val="25"/>
  </w:num>
  <w:num w:numId="18">
    <w:abstractNumId w:val="14"/>
  </w:num>
  <w:num w:numId="19">
    <w:abstractNumId w:val="0"/>
  </w:num>
  <w:num w:numId="20">
    <w:abstractNumId w:val="42"/>
  </w:num>
  <w:num w:numId="21">
    <w:abstractNumId w:val="36"/>
  </w:num>
  <w:num w:numId="22">
    <w:abstractNumId w:val="22"/>
  </w:num>
  <w:num w:numId="23">
    <w:abstractNumId w:val="27"/>
  </w:num>
  <w:num w:numId="24">
    <w:abstractNumId w:val="29"/>
  </w:num>
  <w:num w:numId="25">
    <w:abstractNumId w:val="20"/>
  </w:num>
  <w:num w:numId="26">
    <w:abstractNumId w:val="12"/>
  </w:num>
  <w:num w:numId="27">
    <w:abstractNumId w:val="12"/>
  </w:num>
  <w:num w:numId="28">
    <w:abstractNumId w:val="31"/>
  </w:num>
  <w:num w:numId="29">
    <w:abstractNumId w:val="31"/>
  </w:num>
  <w:num w:numId="30">
    <w:abstractNumId w:val="37"/>
  </w:num>
  <w:num w:numId="31">
    <w:abstractNumId w:val="37"/>
  </w:num>
  <w:num w:numId="32">
    <w:abstractNumId w:val="30"/>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33"/>
  </w:num>
  <w:num w:numId="44">
    <w:abstractNumId w:val="34"/>
  </w:num>
  <w:num w:numId="45">
    <w:abstractNumId w:val="38"/>
  </w:num>
  <w:num w:numId="46">
    <w:abstractNumId w:val="15"/>
  </w:num>
  <w:num w:numId="4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0B08"/>
    <w:rsid w:val="00001692"/>
    <w:rsid w:val="000017E3"/>
    <w:rsid w:val="000032B9"/>
    <w:rsid w:val="00004178"/>
    <w:rsid w:val="00005E03"/>
    <w:rsid w:val="00006241"/>
    <w:rsid w:val="00006ED9"/>
    <w:rsid w:val="00007041"/>
    <w:rsid w:val="0000784B"/>
    <w:rsid w:val="00010B1D"/>
    <w:rsid w:val="00011E09"/>
    <w:rsid w:val="00014125"/>
    <w:rsid w:val="00016193"/>
    <w:rsid w:val="000206BA"/>
    <w:rsid w:val="000211C0"/>
    <w:rsid w:val="00021D23"/>
    <w:rsid w:val="00021D4B"/>
    <w:rsid w:val="00022391"/>
    <w:rsid w:val="00022DE2"/>
    <w:rsid w:val="00023165"/>
    <w:rsid w:val="00025B5B"/>
    <w:rsid w:val="00034317"/>
    <w:rsid w:val="000344AD"/>
    <w:rsid w:val="00034752"/>
    <w:rsid w:val="000348CD"/>
    <w:rsid w:val="000369C8"/>
    <w:rsid w:val="000402FF"/>
    <w:rsid w:val="000405BC"/>
    <w:rsid w:val="00041410"/>
    <w:rsid w:val="00042845"/>
    <w:rsid w:val="00042D70"/>
    <w:rsid w:val="0004319F"/>
    <w:rsid w:val="00043A79"/>
    <w:rsid w:val="0004470D"/>
    <w:rsid w:val="00044848"/>
    <w:rsid w:val="00045409"/>
    <w:rsid w:val="000476AC"/>
    <w:rsid w:val="00047A7E"/>
    <w:rsid w:val="00050766"/>
    <w:rsid w:val="000512F8"/>
    <w:rsid w:val="00052BC9"/>
    <w:rsid w:val="00053A5A"/>
    <w:rsid w:val="00054569"/>
    <w:rsid w:val="00054C87"/>
    <w:rsid w:val="00055787"/>
    <w:rsid w:val="00055A5B"/>
    <w:rsid w:val="00055F92"/>
    <w:rsid w:val="00056496"/>
    <w:rsid w:val="00056AE1"/>
    <w:rsid w:val="00057A7E"/>
    <w:rsid w:val="00057B32"/>
    <w:rsid w:val="00057B8E"/>
    <w:rsid w:val="00060B72"/>
    <w:rsid w:val="000613A1"/>
    <w:rsid w:val="00061446"/>
    <w:rsid w:val="000633CD"/>
    <w:rsid w:val="00064E6C"/>
    <w:rsid w:val="00065679"/>
    <w:rsid w:val="00066943"/>
    <w:rsid w:val="00066DAC"/>
    <w:rsid w:val="00067F5D"/>
    <w:rsid w:val="00071F58"/>
    <w:rsid w:val="000754BD"/>
    <w:rsid w:val="00076B37"/>
    <w:rsid w:val="00077D65"/>
    <w:rsid w:val="000823DE"/>
    <w:rsid w:val="00082D05"/>
    <w:rsid w:val="00082F30"/>
    <w:rsid w:val="000857C6"/>
    <w:rsid w:val="00085E9F"/>
    <w:rsid w:val="0008620A"/>
    <w:rsid w:val="000862FD"/>
    <w:rsid w:val="00087C8F"/>
    <w:rsid w:val="0009011D"/>
    <w:rsid w:val="00090236"/>
    <w:rsid w:val="00090DA3"/>
    <w:rsid w:val="00092401"/>
    <w:rsid w:val="00093AE9"/>
    <w:rsid w:val="00093F5F"/>
    <w:rsid w:val="00095DA9"/>
    <w:rsid w:val="00096350"/>
    <w:rsid w:val="00097944"/>
    <w:rsid w:val="00097CFF"/>
    <w:rsid w:val="000A108C"/>
    <w:rsid w:val="000A23E0"/>
    <w:rsid w:val="000A3FD1"/>
    <w:rsid w:val="000A42A4"/>
    <w:rsid w:val="000A432F"/>
    <w:rsid w:val="000A47B9"/>
    <w:rsid w:val="000A5670"/>
    <w:rsid w:val="000A6CDD"/>
    <w:rsid w:val="000A791A"/>
    <w:rsid w:val="000A7EB0"/>
    <w:rsid w:val="000B541A"/>
    <w:rsid w:val="000B5C40"/>
    <w:rsid w:val="000B6FC2"/>
    <w:rsid w:val="000C3B4C"/>
    <w:rsid w:val="000C3C1F"/>
    <w:rsid w:val="000C4ACF"/>
    <w:rsid w:val="000C64BE"/>
    <w:rsid w:val="000C6936"/>
    <w:rsid w:val="000C6E58"/>
    <w:rsid w:val="000C7038"/>
    <w:rsid w:val="000C7A56"/>
    <w:rsid w:val="000C7B72"/>
    <w:rsid w:val="000D0B9F"/>
    <w:rsid w:val="000D1A5D"/>
    <w:rsid w:val="000D51F7"/>
    <w:rsid w:val="000D6110"/>
    <w:rsid w:val="000D6458"/>
    <w:rsid w:val="000D6B02"/>
    <w:rsid w:val="000E070D"/>
    <w:rsid w:val="000E2E17"/>
    <w:rsid w:val="000E34A6"/>
    <w:rsid w:val="000E4FCD"/>
    <w:rsid w:val="000E5A4C"/>
    <w:rsid w:val="000E5BCA"/>
    <w:rsid w:val="000E5CDC"/>
    <w:rsid w:val="000E6ED1"/>
    <w:rsid w:val="000E72C1"/>
    <w:rsid w:val="000E7397"/>
    <w:rsid w:val="000E761F"/>
    <w:rsid w:val="000F2327"/>
    <w:rsid w:val="000F26B6"/>
    <w:rsid w:val="000F4210"/>
    <w:rsid w:val="000F48DC"/>
    <w:rsid w:val="000F5369"/>
    <w:rsid w:val="000F5D99"/>
    <w:rsid w:val="000F5F17"/>
    <w:rsid w:val="000F622F"/>
    <w:rsid w:val="000F645D"/>
    <w:rsid w:val="000F6C9A"/>
    <w:rsid w:val="000F729C"/>
    <w:rsid w:val="000F7417"/>
    <w:rsid w:val="00101032"/>
    <w:rsid w:val="00101C63"/>
    <w:rsid w:val="00102D28"/>
    <w:rsid w:val="00104F5B"/>
    <w:rsid w:val="001123C3"/>
    <w:rsid w:val="0011462B"/>
    <w:rsid w:val="001160EF"/>
    <w:rsid w:val="00116AF1"/>
    <w:rsid w:val="00116F4F"/>
    <w:rsid w:val="0011726D"/>
    <w:rsid w:val="00117343"/>
    <w:rsid w:val="00117481"/>
    <w:rsid w:val="00117C1D"/>
    <w:rsid w:val="00121E17"/>
    <w:rsid w:val="0012313A"/>
    <w:rsid w:val="00123A5F"/>
    <w:rsid w:val="00124439"/>
    <w:rsid w:val="00124C48"/>
    <w:rsid w:val="00125F05"/>
    <w:rsid w:val="00126CF0"/>
    <w:rsid w:val="00132DA0"/>
    <w:rsid w:val="00133B17"/>
    <w:rsid w:val="00135F78"/>
    <w:rsid w:val="0013606D"/>
    <w:rsid w:val="0014034A"/>
    <w:rsid w:val="0014294F"/>
    <w:rsid w:val="00143FFB"/>
    <w:rsid w:val="001477B4"/>
    <w:rsid w:val="00150186"/>
    <w:rsid w:val="001510DA"/>
    <w:rsid w:val="0015347E"/>
    <w:rsid w:val="00155E90"/>
    <w:rsid w:val="00155F9E"/>
    <w:rsid w:val="001572F1"/>
    <w:rsid w:val="001608C9"/>
    <w:rsid w:val="00162767"/>
    <w:rsid w:val="00162AC2"/>
    <w:rsid w:val="001641AE"/>
    <w:rsid w:val="00164219"/>
    <w:rsid w:val="001654EF"/>
    <w:rsid w:val="001654F5"/>
    <w:rsid w:val="00166178"/>
    <w:rsid w:val="00167702"/>
    <w:rsid w:val="0016779B"/>
    <w:rsid w:val="00172B97"/>
    <w:rsid w:val="00176C59"/>
    <w:rsid w:val="00177457"/>
    <w:rsid w:val="00177D24"/>
    <w:rsid w:val="00181143"/>
    <w:rsid w:val="00182ECA"/>
    <w:rsid w:val="00183354"/>
    <w:rsid w:val="0018452C"/>
    <w:rsid w:val="001847F0"/>
    <w:rsid w:val="00184D98"/>
    <w:rsid w:val="0018693D"/>
    <w:rsid w:val="00186A43"/>
    <w:rsid w:val="0018732D"/>
    <w:rsid w:val="001904B9"/>
    <w:rsid w:val="00190A8B"/>
    <w:rsid w:val="00193FCD"/>
    <w:rsid w:val="001957B0"/>
    <w:rsid w:val="00195A4F"/>
    <w:rsid w:val="001961AA"/>
    <w:rsid w:val="00196A40"/>
    <w:rsid w:val="00197FBE"/>
    <w:rsid w:val="001A1A2C"/>
    <w:rsid w:val="001A285B"/>
    <w:rsid w:val="001A307F"/>
    <w:rsid w:val="001A39AE"/>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5C17"/>
    <w:rsid w:val="001C6B77"/>
    <w:rsid w:val="001C6F7A"/>
    <w:rsid w:val="001C743B"/>
    <w:rsid w:val="001C768C"/>
    <w:rsid w:val="001C78C0"/>
    <w:rsid w:val="001D08B2"/>
    <w:rsid w:val="001D0BC3"/>
    <w:rsid w:val="001D1D50"/>
    <w:rsid w:val="001D2475"/>
    <w:rsid w:val="001D42C8"/>
    <w:rsid w:val="001D5307"/>
    <w:rsid w:val="001D56A4"/>
    <w:rsid w:val="001D5793"/>
    <w:rsid w:val="001D6825"/>
    <w:rsid w:val="001D6D46"/>
    <w:rsid w:val="001D7273"/>
    <w:rsid w:val="001E0268"/>
    <w:rsid w:val="001E4914"/>
    <w:rsid w:val="001E6469"/>
    <w:rsid w:val="001E7DBB"/>
    <w:rsid w:val="001F1598"/>
    <w:rsid w:val="001F1CA5"/>
    <w:rsid w:val="001F29A5"/>
    <w:rsid w:val="001F2E48"/>
    <w:rsid w:val="001F31C2"/>
    <w:rsid w:val="001F35D8"/>
    <w:rsid w:val="001F5314"/>
    <w:rsid w:val="001F5EEA"/>
    <w:rsid w:val="001F609A"/>
    <w:rsid w:val="002011A4"/>
    <w:rsid w:val="002011D6"/>
    <w:rsid w:val="002014AA"/>
    <w:rsid w:val="00203D0B"/>
    <w:rsid w:val="0020511C"/>
    <w:rsid w:val="00205DED"/>
    <w:rsid w:val="002073E1"/>
    <w:rsid w:val="002113D2"/>
    <w:rsid w:val="0021198B"/>
    <w:rsid w:val="002124C3"/>
    <w:rsid w:val="00215BDA"/>
    <w:rsid w:val="002172DF"/>
    <w:rsid w:val="002174D7"/>
    <w:rsid w:val="00220B5D"/>
    <w:rsid w:val="0022182E"/>
    <w:rsid w:val="0022265A"/>
    <w:rsid w:val="002233FF"/>
    <w:rsid w:val="0022364B"/>
    <w:rsid w:val="0022495D"/>
    <w:rsid w:val="002302F1"/>
    <w:rsid w:val="00230615"/>
    <w:rsid w:val="00230689"/>
    <w:rsid w:val="00230B81"/>
    <w:rsid w:val="00231269"/>
    <w:rsid w:val="00235D48"/>
    <w:rsid w:val="00236555"/>
    <w:rsid w:val="00240E23"/>
    <w:rsid w:val="00241730"/>
    <w:rsid w:val="00241EB0"/>
    <w:rsid w:val="00242350"/>
    <w:rsid w:val="002444E0"/>
    <w:rsid w:val="0024541C"/>
    <w:rsid w:val="00246BA8"/>
    <w:rsid w:val="00246C65"/>
    <w:rsid w:val="002471E3"/>
    <w:rsid w:val="002517B8"/>
    <w:rsid w:val="00251E07"/>
    <w:rsid w:val="00253465"/>
    <w:rsid w:val="00253C80"/>
    <w:rsid w:val="00253DEF"/>
    <w:rsid w:val="0025476E"/>
    <w:rsid w:val="00254B9E"/>
    <w:rsid w:val="00254F17"/>
    <w:rsid w:val="002552B9"/>
    <w:rsid w:val="0025587C"/>
    <w:rsid w:val="0025695E"/>
    <w:rsid w:val="00256EFB"/>
    <w:rsid w:val="0025726D"/>
    <w:rsid w:val="0025771F"/>
    <w:rsid w:val="00261C64"/>
    <w:rsid w:val="00262910"/>
    <w:rsid w:val="0026426C"/>
    <w:rsid w:val="00265960"/>
    <w:rsid w:val="00265CFB"/>
    <w:rsid w:val="00271D69"/>
    <w:rsid w:val="002726F6"/>
    <w:rsid w:val="00273EBB"/>
    <w:rsid w:val="00275790"/>
    <w:rsid w:val="0027589F"/>
    <w:rsid w:val="00276ABB"/>
    <w:rsid w:val="00277118"/>
    <w:rsid w:val="0027744B"/>
    <w:rsid w:val="0028007D"/>
    <w:rsid w:val="002833C8"/>
    <w:rsid w:val="002834A3"/>
    <w:rsid w:val="00284401"/>
    <w:rsid w:val="00286D0C"/>
    <w:rsid w:val="00287108"/>
    <w:rsid w:val="00287C29"/>
    <w:rsid w:val="002902B7"/>
    <w:rsid w:val="00291298"/>
    <w:rsid w:val="002938F9"/>
    <w:rsid w:val="002943D7"/>
    <w:rsid w:val="00295B33"/>
    <w:rsid w:val="00295CA6"/>
    <w:rsid w:val="00295D23"/>
    <w:rsid w:val="00297045"/>
    <w:rsid w:val="00297218"/>
    <w:rsid w:val="002A2824"/>
    <w:rsid w:val="002A2CD5"/>
    <w:rsid w:val="002A3355"/>
    <w:rsid w:val="002A4AE6"/>
    <w:rsid w:val="002A52C5"/>
    <w:rsid w:val="002A530F"/>
    <w:rsid w:val="002A620C"/>
    <w:rsid w:val="002B2103"/>
    <w:rsid w:val="002B28D4"/>
    <w:rsid w:val="002B2C4C"/>
    <w:rsid w:val="002B4043"/>
    <w:rsid w:val="002B517A"/>
    <w:rsid w:val="002B61FB"/>
    <w:rsid w:val="002B7971"/>
    <w:rsid w:val="002B7A02"/>
    <w:rsid w:val="002C016D"/>
    <w:rsid w:val="002C153D"/>
    <w:rsid w:val="002C1611"/>
    <w:rsid w:val="002C23E1"/>
    <w:rsid w:val="002C2847"/>
    <w:rsid w:val="002C4794"/>
    <w:rsid w:val="002C7945"/>
    <w:rsid w:val="002D034B"/>
    <w:rsid w:val="002D121F"/>
    <w:rsid w:val="002D1604"/>
    <w:rsid w:val="002D1927"/>
    <w:rsid w:val="002D41BB"/>
    <w:rsid w:val="002D66C4"/>
    <w:rsid w:val="002D6CFB"/>
    <w:rsid w:val="002D7986"/>
    <w:rsid w:val="002E1089"/>
    <w:rsid w:val="002E15A0"/>
    <w:rsid w:val="002E2DA2"/>
    <w:rsid w:val="002E54EB"/>
    <w:rsid w:val="002F0E7A"/>
    <w:rsid w:val="002F10E0"/>
    <w:rsid w:val="002F2235"/>
    <w:rsid w:val="002F23D1"/>
    <w:rsid w:val="002F30CB"/>
    <w:rsid w:val="002F462E"/>
    <w:rsid w:val="002F4CE9"/>
    <w:rsid w:val="002F5827"/>
    <w:rsid w:val="002F5AC9"/>
    <w:rsid w:val="002F5E7B"/>
    <w:rsid w:val="002F7287"/>
    <w:rsid w:val="002F7B06"/>
    <w:rsid w:val="00300F10"/>
    <w:rsid w:val="003032A9"/>
    <w:rsid w:val="00304E71"/>
    <w:rsid w:val="00305360"/>
    <w:rsid w:val="00305A7C"/>
    <w:rsid w:val="00307B7E"/>
    <w:rsid w:val="00307E27"/>
    <w:rsid w:val="003107A6"/>
    <w:rsid w:val="003107B7"/>
    <w:rsid w:val="0031248F"/>
    <w:rsid w:val="003149C4"/>
    <w:rsid w:val="003157E4"/>
    <w:rsid w:val="003165A0"/>
    <w:rsid w:val="00316EA4"/>
    <w:rsid w:val="00317442"/>
    <w:rsid w:val="0031751C"/>
    <w:rsid w:val="003213E0"/>
    <w:rsid w:val="0032473B"/>
    <w:rsid w:val="003254AC"/>
    <w:rsid w:val="00326D17"/>
    <w:rsid w:val="00327DF3"/>
    <w:rsid w:val="00330CA9"/>
    <w:rsid w:val="00330D72"/>
    <w:rsid w:val="00331F5A"/>
    <w:rsid w:val="00331FF5"/>
    <w:rsid w:val="003325AE"/>
    <w:rsid w:val="00333079"/>
    <w:rsid w:val="00333BEA"/>
    <w:rsid w:val="00335BC5"/>
    <w:rsid w:val="003401E6"/>
    <w:rsid w:val="0034024A"/>
    <w:rsid w:val="00340E04"/>
    <w:rsid w:val="00341605"/>
    <w:rsid w:val="00341C52"/>
    <w:rsid w:val="003422FA"/>
    <w:rsid w:val="0034281B"/>
    <w:rsid w:val="00342DA3"/>
    <w:rsid w:val="00343688"/>
    <w:rsid w:val="003437A3"/>
    <w:rsid w:val="003439A7"/>
    <w:rsid w:val="00344DC8"/>
    <w:rsid w:val="003456FD"/>
    <w:rsid w:val="003458DC"/>
    <w:rsid w:val="00345B9F"/>
    <w:rsid w:val="00346075"/>
    <w:rsid w:val="00352F86"/>
    <w:rsid w:val="00353AB1"/>
    <w:rsid w:val="00353DE4"/>
    <w:rsid w:val="00355DDB"/>
    <w:rsid w:val="003564E3"/>
    <w:rsid w:val="003572AF"/>
    <w:rsid w:val="00361B83"/>
    <w:rsid w:val="00362CE6"/>
    <w:rsid w:val="00362D8A"/>
    <w:rsid w:val="00365DCC"/>
    <w:rsid w:val="003666D6"/>
    <w:rsid w:val="0036726B"/>
    <w:rsid w:val="0036728F"/>
    <w:rsid w:val="003672D9"/>
    <w:rsid w:val="00367B1B"/>
    <w:rsid w:val="00367D26"/>
    <w:rsid w:val="00370B37"/>
    <w:rsid w:val="00371275"/>
    <w:rsid w:val="00371582"/>
    <w:rsid w:val="00372D11"/>
    <w:rsid w:val="00373089"/>
    <w:rsid w:val="0037382D"/>
    <w:rsid w:val="00373F4C"/>
    <w:rsid w:val="00375CC0"/>
    <w:rsid w:val="00375CF8"/>
    <w:rsid w:val="00376790"/>
    <w:rsid w:val="003770C0"/>
    <w:rsid w:val="00377708"/>
    <w:rsid w:val="00377E29"/>
    <w:rsid w:val="00380BF3"/>
    <w:rsid w:val="0038111B"/>
    <w:rsid w:val="00382FC2"/>
    <w:rsid w:val="00383B96"/>
    <w:rsid w:val="00383BB3"/>
    <w:rsid w:val="00386583"/>
    <w:rsid w:val="0039027F"/>
    <w:rsid w:val="003938EF"/>
    <w:rsid w:val="003949E3"/>
    <w:rsid w:val="00394BF1"/>
    <w:rsid w:val="003959B0"/>
    <w:rsid w:val="00395EE2"/>
    <w:rsid w:val="00397C25"/>
    <w:rsid w:val="00397C78"/>
    <w:rsid w:val="003A15D7"/>
    <w:rsid w:val="003A1F99"/>
    <w:rsid w:val="003A20A7"/>
    <w:rsid w:val="003A4E92"/>
    <w:rsid w:val="003A6262"/>
    <w:rsid w:val="003A6591"/>
    <w:rsid w:val="003A6C09"/>
    <w:rsid w:val="003A7AC2"/>
    <w:rsid w:val="003B170B"/>
    <w:rsid w:val="003B24F7"/>
    <w:rsid w:val="003B2E65"/>
    <w:rsid w:val="003B331C"/>
    <w:rsid w:val="003B5F89"/>
    <w:rsid w:val="003B5FD7"/>
    <w:rsid w:val="003B6D23"/>
    <w:rsid w:val="003C08E1"/>
    <w:rsid w:val="003C0A57"/>
    <w:rsid w:val="003C2783"/>
    <w:rsid w:val="003C282D"/>
    <w:rsid w:val="003C3686"/>
    <w:rsid w:val="003C5417"/>
    <w:rsid w:val="003C5573"/>
    <w:rsid w:val="003C6A47"/>
    <w:rsid w:val="003D17BD"/>
    <w:rsid w:val="003D7B2F"/>
    <w:rsid w:val="003E2B74"/>
    <w:rsid w:val="003E4D80"/>
    <w:rsid w:val="003E576A"/>
    <w:rsid w:val="003E7602"/>
    <w:rsid w:val="003F0A8A"/>
    <w:rsid w:val="003F19C9"/>
    <w:rsid w:val="003F1FD9"/>
    <w:rsid w:val="003F2EE2"/>
    <w:rsid w:val="003F341B"/>
    <w:rsid w:val="003F46F1"/>
    <w:rsid w:val="003F49B4"/>
    <w:rsid w:val="003F4C36"/>
    <w:rsid w:val="003F7B0F"/>
    <w:rsid w:val="003F7F43"/>
    <w:rsid w:val="00400659"/>
    <w:rsid w:val="00402200"/>
    <w:rsid w:val="0040461B"/>
    <w:rsid w:val="004055F2"/>
    <w:rsid w:val="00407379"/>
    <w:rsid w:val="00407924"/>
    <w:rsid w:val="00410089"/>
    <w:rsid w:val="00414C28"/>
    <w:rsid w:val="00416157"/>
    <w:rsid w:val="004177AD"/>
    <w:rsid w:val="004200E2"/>
    <w:rsid w:val="00424724"/>
    <w:rsid w:val="00424727"/>
    <w:rsid w:val="00425BAB"/>
    <w:rsid w:val="00426AF3"/>
    <w:rsid w:val="00427819"/>
    <w:rsid w:val="00427A17"/>
    <w:rsid w:val="00430306"/>
    <w:rsid w:val="00430F02"/>
    <w:rsid w:val="00431216"/>
    <w:rsid w:val="0043140B"/>
    <w:rsid w:val="00431B38"/>
    <w:rsid w:val="00431BC7"/>
    <w:rsid w:val="00432DE4"/>
    <w:rsid w:val="00433BB1"/>
    <w:rsid w:val="0043408B"/>
    <w:rsid w:val="004348EE"/>
    <w:rsid w:val="004359C7"/>
    <w:rsid w:val="004366E1"/>
    <w:rsid w:val="00441620"/>
    <w:rsid w:val="00441C6B"/>
    <w:rsid w:val="004420A4"/>
    <w:rsid w:val="00443D79"/>
    <w:rsid w:val="00443F75"/>
    <w:rsid w:val="00444F70"/>
    <w:rsid w:val="00445CF3"/>
    <w:rsid w:val="0045003B"/>
    <w:rsid w:val="00450110"/>
    <w:rsid w:val="00450EDA"/>
    <w:rsid w:val="00453318"/>
    <w:rsid w:val="0045426A"/>
    <w:rsid w:val="00455F96"/>
    <w:rsid w:val="0045727D"/>
    <w:rsid w:val="004667D9"/>
    <w:rsid w:val="00467B69"/>
    <w:rsid w:val="00472C3B"/>
    <w:rsid w:val="004737C7"/>
    <w:rsid w:val="00475BFE"/>
    <w:rsid w:val="00475C33"/>
    <w:rsid w:val="00476AE6"/>
    <w:rsid w:val="004808A7"/>
    <w:rsid w:val="00480F4B"/>
    <w:rsid w:val="00484D06"/>
    <w:rsid w:val="004867BA"/>
    <w:rsid w:val="0048702C"/>
    <w:rsid w:val="00487A68"/>
    <w:rsid w:val="004907DA"/>
    <w:rsid w:val="00491DAC"/>
    <w:rsid w:val="004941FF"/>
    <w:rsid w:val="004948E7"/>
    <w:rsid w:val="00495104"/>
    <w:rsid w:val="0049564A"/>
    <w:rsid w:val="00495C56"/>
    <w:rsid w:val="00497416"/>
    <w:rsid w:val="004A0093"/>
    <w:rsid w:val="004A16C9"/>
    <w:rsid w:val="004A1737"/>
    <w:rsid w:val="004A45EE"/>
    <w:rsid w:val="004A5F1F"/>
    <w:rsid w:val="004B08F3"/>
    <w:rsid w:val="004B0DC7"/>
    <w:rsid w:val="004B3365"/>
    <w:rsid w:val="004B4E92"/>
    <w:rsid w:val="004B5609"/>
    <w:rsid w:val="004B7F41"/>
    <w:rsid w:val="004C012A"/>
    <w:rsid w:val="004C14B2"/>
    <w:rsid w:val="004C21F8"/>
    <w:rsid w:val="004C2635"/>
    <w:rsid w:val="004C3DD3"/>
    <w:rsid w:val="004C61F6"/>
    <w:rsid w:val="004D00B0"/>
    <w:rsid w:val="004D024B"/>
    <w:rsid w:val="004D0452"/>
    <w:rsid w:val="004D34B8"/>
    <w:rsid w:val="004D4306"/>
    <w:rsid w:val="004D540E"/>
    <w:rsid w:val="004D5F45"/>
    <w:rsid w:val="004D79B7"/>
    <w:rsid w:val="004D79C2"/>
    <w:rsid w:val="004E0998"/>
    <w:rsid w:val="004E3022"/>
    <w:rsid w:val="004E51AE"/>
    <w:rsid w:val="004E597D"/>
    <w:rsid w:val="004E7AA6"/>
    <w:rsid w:val="004F0BA2"/>
    <w:rsid w:val="004F2EB2"/>
    <w:rsid w:val="004F3680"/>
    <w:rsid w:val="004F3C70"/>
    <w:rsid w:val="004F496D"/>
    <w:rsid w:val="004F51A6"/>
    <w:rsid w:val="004F5E15"/>
    <w:rsid w:val="004F6ACC"/>
    <w:rsid w:val="004F7F9B"/>
    <w:rsid w:val="005010F4"/>
    <w:rsid w:val="005019A3"/>
    <w:rsid w:val="00503616"/>
    <w:rsid w:val="00504B77"/>
    <w:rsid w:val="00506BE5"/>
    <w:rsid w:val="00507589"/>
    <w:rsid w:val="005107D9"/>
    <w:rsid w:val="00512E9A"/>
    <w:rsid w:val="0051305D"/>
    <w:rsid w:val="005134C2"/>
    <w:rsid w:val="005135EA"/>
    <w:rsid w:val="00514266"/>
    <w:rsid w:val="005166F9"/>
    <w:rsid w:val="00520EB7"/>
    <w:rsid w:val="00520F7B"/>
    <w:rsid w:val="00521BE8"/>
    <w:rsid w:val="005239F1"/>
    <w:rsid w:val="00524916"/>
    <w:rsid w:val="00524C91"/>
    <w:rsid w:val="0052613D"/>
    <w:rsid w:val="0052632B"/>
    <w:rsid w:val="00532C02"/>
    <w:rsid w:val="005335A0"/>
    <w:rsid w:val="00533EB2"/>
    <w:rsid w:val="005372A8"/>
    <w:rsid w:val="00537574"/>
    <w:rsid w:val="00543A6F"/>
    <w:rsid w:val="00544E6F"/>
    <w:rsid w:val="00546C9C"/>
    <w:rsid w:val="00551C89"/>
    <w:rsid w:val="00554731"/>
    <w:rsid w:val="00554F7E"/>
    <w:rsid w:val="005606AD"/>
    <w:rsid w:val="00561E42"/>
    <w:rsid w:val="005624E9"/>
    <w:rsid w:val="00562EA1"/>
    <w:rsid w:val="0056434E"/>
    <w:rsid w:val="00564E46"/>
    <w:rsid w:val="00565483"/>
    <w:rsid w:val="005657DA"/>
    <w:rsid w:val="005660E7"/>
    <w:rsid w:val="005673CA"/>
    <w:rsid w:val="005710CE"/>
    <w:rsid w:val="0057143F"/>
    <w:rsid w:val="00571890"/>
    <w:rsid w:val="005719BF"/>
    <w:rsid w:val="0057381D"/>
    <w:rsid w:val="00574411"/>
    <w:rsid w:val="0057551D"/>
    <w:rsid w:val="00577C3C"/>
    <w:rsid w:val="0058301E"/>
    <w:rsid w:val="0058372D"/>
    <w:rsid w:val="005848AD"/>
    <w:rsid w:val="0058688A"/>
    <w:rsid w:val="005869E1"/>
    <w:rsid w:val="00586F60"/>
    <w:rsid w:val="00591A3E"/>
    <w:rsid w:val="00593B54"/>
    <w:rsid w:val="00594EB4"/>
    <w:rsid w:val="00595DAC"/>
    <w:rsid w:val="0059628C"/>
    <w:rsid w:val="00597305"/>
    <w:rsid w:val="005A3178"/>
    <w:rsid w:val="005A3707"/>
    <w:rsid w:val="005A3B2B"/>
    <w:rsid w:val="005A3F5F"/>
    <w:rsid w:val="005A4FCD"/>
    <w:rsid w:val="005A5B7A"/>
    <w:rsid w:val="005A5E84"/>
    <w:rsid w:val="005A65F0"/>
    <w:rsid w:val="005A7020"/>
    <w:rsid w:val="005A7DF5"/>
    <w:rsid w:val="005B1913"/>
    <w:rsid w:val="005B4156"/>
    <w:rsid w:val="005B4862"/>
    <w:rsid w:val="005B5A78"/>
    <w:rsid w:val="005B7448"/>
    <w:rsid w:val="005C17D3"/>
    <w:rsid w:val="005C18DE"/>
    <w:rsid w:val="005C3984"/>
    <w:rsid w:val="005C511C"/>
    <w:rsid w:val="005C7208"/>
    <w:rsid w:val="005D016E"/>
    <w:rsid w:val="005D191B"/>
    <w:rsid w:val="005D2E37"/>
    <w:rsid w:val="005D404F"/>
    <w:rsid w:val="005D6DFC"/>
    <w:rsid w:val="005D6F08"/>
    <w:rsid w:val="005D7618"/>
    <w:rsid w:val="005E02A4"/>
    <w:rsid w:val="005E09B6"/>
    <w:rsid w:val="005F171E"/>
    <w:rsid w:val="005F555F"/>
    <w:rsid w:val="005F7E57"/>
    <w:rsid w:val="0060024B"/>
    <w:rsid w:val="00600D19"/>
    <w:rsid w:val="00601989"/>
    <w:rsid w:val="00603813"/>
    <w:rsid w:val="0060397D"/>
    <w:rsid w:val="00603E29"/>
    <w:rsid w:val="006054A3"/>
    <w:rsid w:val="00607D30"/>
    <w:rsid w:val="00614848"/>
    <w:rsid w:val="00615883"/>
    <w:rsid w:val="00615ACC"/>
    <w:rsid w:val="006162E5"/>
    <w:rsid w:val="006163B5"/>
    <w:rsid w:val="00617989"/>
    <w:rsid w:val="00620419"/>
    <w:rsid w:val="00620425"/>
    <w:rsid w:val="0062107E"/>
    <w:rsid w:val="00621E57"/>
    <w:rsid w:val="0062494A"/>
    <w:rsid w:val="006250D9"/>
    <w:rsid w:val="00630146"/>
    <w:rsid w:val="00632912"/>
    <w:rsid w:val="00632C5B"/>
    <w:rsid w:val="0063338E"/>
    <w:rsid w:val="00633AE5"/>
    <w:rsid w:val="006356AE"/>
    <w:rsid w:val="006437A5"/>
    <w:rsid w:val="006503F2"/>
    <w:rsid w:val="00650D97"/>
    <w:rsid w:val="00652FB5"/>
    <w:rsid w:val="00654D49"/>
    <w:rsid w:val="006551C9"/>
    <w:rsid w:val="00655FCB"/>
    <w:rsid w:val="006578BF"/>
    <w:rsid w:val="00657A90"/>
    <w:rsid w:val="00661659"/>
    <w:rsid w:val="00662D4E"/>
    <w:rsid w:val="006644F3"/>
    <w:rsid w:val="00665A89"/>
    <w:rsid w:val="00666A04"/>
    <w:rsid w:val="00666FC2"/>
    <w:rsid w:val="0066780E"/>
    <w:rsid w:val="00670326"/>
    <w:rsid w:val="00670C60"/>
    <w:rsid w:val="00672BDB"/>
    <w:rsid w:val="00673264"/>
    <w:rsid w:val="0067457D"/>
    <w:rsid w:val="00674C78"/>
    <w:rsid w:val="00676962"/>
    <w:rsid w:val="00676C4A"/>
    <w:rsid w:val="006774E0"/>
    <w:rsid w:val="00677A19"/>
    <w:rsid w:val="00682072"/>
    <w:rsid w:val="0068223F"/>
    <w:rsid w:val="00683C2C"/>
    <w:rsid w:val="0068449A"/>
    <w:rsid w:val="0068454C"/>
    <w:rsid w:val="0068494B"/>
    <w:rsid w:val="00684DB7"/>
    <w:rsid w:val="00687452"/>
    <w:rsid w:val="00691EA6"/>
    <w:rsid w:val="0069225B"/>
    <w:rsid w:val="006930A1"/>
    <w:rsid w:val="00693366"/>
    <w:rsid w:val="00693AA8"/>
    <w:rsid w:val="00695141"/>
    <w:rsid w:val="00695CC3"/>
    <w:rsid w:val="00696660"/>
    <w:rsid w:val="00696D4B"/>
    <w:rsid w:val="00697990"/>
    <w:rsid w:val="00697FCB"/>
    <w:rsid w:val="006A0798"/>
    <w:rsid w:val="006A0D64"/>
    <w:rsid w:val="006A35CE"/>
    <w:rsid w:val="006A3D4F"/>
    <w:rsid w:val="006A413E"/>
    <w:rsid w:val="006A5930"/>
    <w:rsid w:val="006A66F7"/>
    <w:rsid w:val="006A678B"/>
    <w:rsid w:val="006A6BB4"/>
    <w:rsid w:val="006B057F"/>
    <w:rsid w:val="006B17F8"/>
    <w:rsid w:val="006B201D"/>
    <w:rsid w:val="006B2C54"/>
    <w:rsid w:val="006B36D6"/>
    <w:rsid w:val="006B41AB"/>
    <w:rsid w:val="006B453A"/>
    <w:rsid w:val="006B4797"/>
    <w:rsid w:val="006B5148"/>
    <w:rsid w:val="006B51E0"/>
    <w:rsid w:val="006B636A"/>
    <w:rsid w:val="006C1714"/>
    <w:rsid w:val="006C19BB"/>
    <w:rsid w:val="006C1FCA"/>
    <w:rsid w:val="006C2505"/>
    <w:rsid w:val="006C2B42"/>
    <w:rsid w:val="006C3B90"/>
    <w:rsid w:val="006C6FDE"/>
    <w:rsid w:val="006D122F"/>
    <w:rsid w:val="006D29E9"/>
    <w:rsid w:val="006E1555"/>
    <w:rsid w:val="006E181F"/>
    <w:rsid w:val="006E1AF0"/>
    <w:rsid w:val="006E1D52"/>
    <w:rsid w:val="006E22AA"/>
    <w:rsid w:val="006E418D"/>
    <w:rsid w:val="006E45BC"/>
    <w:rsid w:val="006E4DFA"/>
    <w:rsid w:val="006E7DAC"/>
    <w:rsid w:val="006F1870"/>
    <w:rsid w:val="006F1F6E"/>
    <w:rsid w:val="006F2A26"/>
    <w:rsid w:val="006F5358"/>
    <w:rsid w:val="006F6874"/>
    <w:rsid w:val="006F6BB6"/>
    <w:rsid w:val="006F6C71"/>
    <w:rsid w:val="006F7092"/>
    <w:rsid w:val="00702FFA"/>
    <w:rsid w:val="007035AF"/>
    <w:rsid w:val="0070388E"/>
    <w:rsid w:val="007054A6"/>
    <w:rsid w:val="007056C7"/>
    <w:rsid w:val="0070590B"/>
    <w:rsid w:val="0071512B"/>
    <w:rsid w:val="00717A78"/>
    <w:rsid w:val="007204B7"/>
    <w:rsid w:val="00720972"/>
    <w:rsid w:val="00720B07"/>
    <w:rsid w:val="00725DA2"/>
    <w:rsid w:val="007272DD"/>
    <w:rsid w:val="007273FA"/>
    <w:rsid w:val="007278C2"/>
    <w:rsid w:val="00730D15"/>
    <w:rsid w:val="00731E86"/>
    <w:rsid w:val="00734370"/>
    <w:rsid w:val="007343EA"/>
    <w:rsid w:val="00735896"/>
    <w:rsid w:val="00735FBC"/>
    <w:rsid w:val="00736A55"/>
    <w:rsid w:val="00742FBD"/>
    <w:rsid w:val="00744683"/>
    <w:rsid w:val="00746D3A"/>
    <w:rsid w:val="00753D63"/>
    <w:rsid w:val="00753E2E"/>
    <w:rsid w:val="007543EA"/>
    <w:rsid w:val="00756564"/>
    <w:rsid w:val="00757877"/>
    <w:rsid w:val="00760B74"/>
    <w:rsid w:val="007613A8"/>
    <w:rsid w:val="007613F3"/>
    <w:rsid w:val="0076179A"/>
    <w:rsid w:val="0076353B"/>
    <w:rsid w:val="00770396"/>
    <w:rsid w:val="0077058B"/>
    <w:rsid w:val="00770642"/>
    <w:rsid w:val="0077151B"/>
    <w:rsid w:val="0077197A"/>
    <w:rsid w:val="0077525E"/>
    <w:rsid w:val="007775CD"/>
    <w:rsid w:val="00777886"/>
    <w:rsid w:val="00777DC3"/>
    <w:rsid w:val="0078042C"/>
    <w:rsid w:val="007826EE"/>
    <w:rsid w:val="00782C76"/>
    <w:rsid w:val="0078338C"/>
    <w:rsid w:val="00785494"/>
    <w:rsid w:val="00786A91"/>
    <w:rsid w:val="00787BEE"/>
    <w:rsid w:val="007913D8"/>
    <w:rsid w:val="007925B9"/>
    <w:rsid w:val="00793BFF"/>
    <w:rsid w:val="00794052"/>
    <w:rsid w:val="00795509"/>
    <w:rsid w:val="00797329"/>
    <w:rsid w:val="007A2291"/>
    <w:rsid w:val="007A48BA"/>
    <w:rsid w:val="007A55C4"/>
    <w:rsid w:val="007A5971"/>
    <w:rsid w:val="007A60F0"/>
    <w:rsid w:val="007A7002"/>
    <w:rsid w:val="007B00ED"/>
    <w:rsid w:val="007B019A"/>
    <w:rsid w:val="007B0720"/>
    <w:rsid w:val="007B4016"/>
    <w:rsid w:val="007B43AA"/>
    <w:rsid w:val="007B4D4D"/>
    <w:rsid w:val="007B5EE3"/>
    <w:rsid w:val="007B61C0"/>
    <w:rsid w:val="007B6C56"/>
    <w:rsid w:val="007B7633"/>
    <w:rsid w:val="007C36A0"/>
    <w:rsid w:val="007C40BC"/>
    <w:rsid w:val="007C4E7E"/>
    <w:rsid w:val="007C582D"/>
    <w:rsid w:val="007C7059"/>
    <w:rsid w:val="007C7F7F"/>
    <w:rsid w:val="007D09D2"/>
    <w:rsid w:val="007D0EEF"/>
    <w:rsid w:val="007D4B71"/>
    <w:rsid w:val="007D4E67"/>
    <w:rsid w:val="007D73B2"/>
    <w:rsid w:val="007E24E6"/>
    <w:rsid w:val="007E3C72"/>
    <w:rsid w:val="007E5C7F"/>
    <w:rsid w:val="007E5F19"/>
    <w:rsid w:val="007E63AA"/>
    <w:rsid w:val="007E73B6"/>
    <w:rsid w:val="007F0FF7"/>
    <w:rsid w:val="007F11C3"/>
    <w:rsid w:val="007F1ABA"/>
    <w:rsid w:val="007F3F4C"/>
    <w:rsid w:val="007F50F9"/>
    <w:rsid w:val="007F625B"/>
    <w:rsid w:val="007F7F9B"/>
    <w:rsid w:val="00801EED"/>
    <w:rsid w:val="008029D8"/>
    <w:rsid w:val="0080387C"/>
    <w:rsid w:val="00805F1C"/>
    <w:rsid w:val="00806C31"/>
    <w:rsid w:val="0081051C"/>
    <w:rsid w:val="00810B2C"/>
    <w:rsid w:val="0081481A"/>
    <w:rsid w:val="0081537C"/>
    <w:rsid w:val="008164CC"/>
    <w:rsid w:val="008174CE"/>
    <w:rsid w:val="0082112E"/>
    <w:rsid w:val="00823E9D"/>
    <w:rsid w:val="00823EEC"/>
    <w:rsid w:val="00825B05"/>
    <w:rsid w:val="0082788F"/>
    <w:rsid w:val="00830F20"/>
    <w:rsid w:val="008311BB"/>
    <w:rsid w:val="008318AC"/>
    <w:rsid w:val="00833BEB"/>
    <w:rsid w:val="00833CA6"/>
    <w:rsid w:val="00836B93"/>
    <w:rsid w:val="00837709"/>
    <w:rsid w:val="008378B9"/>
    <w:rsid w:val="00837E73"/>
    <w:rsid w:val="00841D0F"/>
    <w:rsid w:val="00842849"/>
    <w:rsid w:val="00845C99"/>
    <w:rsid w:val="00846765"/>
    <w:rsid w:val="0085018B"/>
    <w:rsid w:val="00851933"/>
    <w:rsid w:val="00852F23"/>
    <w:rsid w:val="00854BEB"/>
    <w:rsid w:val="008605B0"/>
    <w:rsid w:val="008606D3"/>
    <w:rsid w:val="00860AFD"/>
    <w:rsid w:val="008611F7"/>
    <w:rsid w:val="0086148B"/>
    <w:rsid w:val="008622A8"/>
    <w:rsid w:val="00865049"/>
    <w:rsid w:val="008655D7"/>
    <w:rsid w:val="00876ED3"/>
    <w:rsid w:val="008777D5"/>
    <w:rsid w:val="00877940"/>
    <w:rsid w:val="00881FBC"/>
    <w:rsid w:val="008839BD"/>
    <w:rsid w:val="00883AEC"/>
    <w:rsid w:val="00884290"/>
    <w:rsid w:val="00884967"/>
    <w:rsid w:val="00885332"/>
    <w:rsid w:val="00886BA6"/>
    <w:rsid w:val="00886F49"/>
    <w:rsid w:val="008916CF"/>
    <w:rsid w:val="00891C61"/>
    <w:rsid w:val="0089317F"/>
    <w:rsid w:val="00893508"/>
    <w:rsid w:val="008979D1"/>
    <w:rsid w:val="008A04C9"/>
    <w:rsid w:val="008A05B1"/>
    <w:rsid w:val="008A0E96"/>
    <w:rsid w:val="008A0F73"/>
    <w:rsid w:val="008A1A95"/>
    <w:rsid w:val="008A1CA2"/>
    <w:rsid w:val="008A3525"/>
    <w:rsid w:val="008A3814"/>
    <w:rsid w:val="008A4E5A"/>
    <w:rsid w:val="008A5B86"/>
    <w:rsid w:val="008A64AC"/>
    <w:rsid w:val="008A6839"/>
    <w:rsid w:val="008B0652"/>
    <w:rsid w:val="008B104D"/>
    <w:rsid w:val="008B155C"/>
    <w:rsid w:val="008B32A0"/>
    <w:rsid w:val="008B38FC"/>
    <w:rsid w:val="008B3EEE"/>
    <w:rsid w:val="008B53AF"/>
    <w:rsid w:val="008B5F57"/>
    <w:rsid w:val="008B61B7"/>
    <w:rsid w:val="008B62E8"/>
    <w:rsid w:val="008B64A6"/>
    <w:rsid w:val="008B651C"/>
    <w:rsid w:val="008B69CA"/>
    <w:rsid w:val="008B79C6"/>
    <w:rsid w:val="008B7CC1"/>
    <w:rsid w:val="008C43D7"/>
    <w:rsid w:val="008C70ED"/>
    <w:rsid w:val="008D0A05"/>
    <w:rsid w:val="008D0C41"/>
    <w:rsid w:val="008D13A5"/>
    <w:rsid w:val="008D265B"/>
    <w:rsid w:val="008D298C"/>
    <w:rsid w:val="008D2A3D"/>
    <w:rsid w:val="008D3BC3"/>
    <w:rsid w:val="008D49F2"/>
    <w:rsid w:val="008D5227"/>
    <w:rsid w:val="008D6939"/>
    <w:rsid w:val="008D7BB0"/>
    <w:rsid w:val="008E00FB"/>
    <w:rsid w:val="008E06C2"/>
    <w:rsid w:val="008E0AA6"/>
    <w:rsid w:val="008E1380"/>
    <w:rsid w:val="008E17F2"/>
    <w:rsid w:val="008E3041"/>
    <w:rsid w:val="008E3270"/>
    <w:rsid w:val="008E3B71"/>
    <w:rsid w:val="008E52F6"/>
    <w:rsid w:val="008E58ED"/>
    <w:rsid w:val="008E5D01"/>
    <w:rsid w:val="008E6BAB"/>
    <w:rsid w:val="008E711C"/>
    <w:rsid w:val="008E7C75"/>
    <w:rsid w:val="008F0D7F"/>
    <w:rsid w:val="008F204A"/>
    <w:rsid w:val="008F31BB"/>
    <w:rsid w:val="008F4728"/>
    <w:rsid w:val="008F4E20"/>
    <w:rsid w:val="008F6E79"/>
    <w:rsid w:val="00900B64"/>
    <w:rsid w:val="00900BE5"/>
    <w:rsid w:val="00903A5B"/>
    <w:rsid w:val="009043AC"/>
    <w:rsid w:val="00905398"/>
    <w:rsid w:val="00906B8A"/>
    <w:rsid w:val="00910B86"/>
    <w:rsid w:val="00911289"/>
    <w:rsid w:val="0091162F"/>
    <w:rsid w:val="00913C42"/>
    <w:rsid w:val="0091447A"/>
    <w:rsid w:val="009154B0"/>
    <w:rsid w:val="009163FD"/>
    <w:rsid w:val="00916AD7"/>
    <w:rsid w:val="00917698"/>
    <w:rsid w:val="00920B75"/>
    <w:rsid w:val="00921D74"/>
    <w:rsid w:val="0092213D"/>
    <w:rsid w:val="00923348"/>
    <w:rsid w:val="00923A45"/>
    <w:rsid w:val="00925370"/>
    <w:rsid w:val="00926721"/>
    <w:rsid w:val="00927574"/>
    <w:rsid w:val="009275D5"/>
    <w:rsid w:val="00931C6A"/>
    <w:rsid w:val="00933647"/>
    <w:rsid w:val="009340FC"/>
    <w:rsid w:val="00934A06"/>
    <w:rsid w:val="00937979"/>
    <w:rsid w:val="009401BF"/>
    <w:rsid w:val="0094021C"/>
    <w:rsid w:val="00940E2C"/>
    <w:rsid w:val="00940EDF"/>
    <w:rsid w:val="00940FA5"/>
    <w:rsid w:val="00943A7A"/>
    <w:rsid w:val="00944978"/>
    <w:rsid w:val="00945857"/>
    <w:rsid w:val="00946254"/>
    <w:rsid w:val="0094779E"/>
    <w:rsid w:val="009511B5"/>
    <w:rsid w:val="00951B11"/>
    <w:rsid w:val="00952CF5"/>
    <w:rsid w:val="00952F73"/>
    <w:rsid w:val="00954139"/>
    <w:rsid w:val="009543F4"/>
    <w:rsid w:val="009559DE"/>
    <w:rsid w:val="0095605E"/>
    <w:rsid w:val="00956561"/>
    <w:rsid w:val="00956B01"/>
    <w:rsid w:val="00956B59"/>
    <w:rsid w:val="00957062"/>
    <w:rsid w:val="0095765B"/>
    <w:rsid w:val="00957999"/>
    <w:rsid w:val="00960290"/>
    <w:rsid w:val="0096212E"/>
    <w:rsid w:val="00963511"/>
    <w:rsid w:val="00963579"/>
    <w:rsid w:val="00963D4C"/>
    <w:rsid w:val="00965014"/>
    <w:rsid w:val="00965162"/>
    <w:rsid w:val="00967F9F"/>
    <w:rsid w:val="0097018A"/>
    <w:rsid w:val="00972E1B"/>
    <w:rsid w:val="009731D7"/>
    <w:rsid w:val="0097360A"/>
    <w:rsid w:val="00973930"/>
    <w:rsid w:val="00973E14"/>
    <w:rsid w:val="00975141"/>
    <w:rsid w:val="0097654C"/>
    <w:rsid w:val="00976E71"/>
    <w:rsid w:val="00980369"/>
    <w:rsid w:val="00980A19"/>
    <w:rsid w:val="009819BD"/>
    <w:rsid w:val="00982237"/>
    <w:rsid w:val="009830BD"/>
    <w:rsid w:val="0098320A"/>
    <w:rsid w:val="009862FA"/>
    <w:rsid w:val="009906B2"/>
    <w:rsid w:val="009952CA"/>
    <w:rsid w:val="009968C6"/>
    <w:rsid w:val="00996E6C"/>
    <w:rsid w:val="009A223F"/>
    <w:rsid w:val="009A2A22"/>
    <w:rsid w:val="009A3482"/>
    <w:rsid w:val="009A372B"/>
    <w:rsid w:val="009A65F6"/>
    <w:rsid w:val="009B0424"/>
    <w:rsid w:val="009B042C"/>
    <w:rsid w:val="009B0898"/>
    <w:rsid w:val="009B0E81"/>
    <w:rsid w:val="009B21CA"/>
    <w:rsid w:val="009B327E"/>
    <w:rsid w:val="009B4239"/>
    <w:rsid w:val="009B49C8"/>
    <w:rsid w:val="009B5D68"/>
    <w:rsid w:val="009B6D15"/>
    <w:rsid w:val="009B766F"/>
    <w:rsid w:val="009C0626"/>
    <w:rsid w:val="009C14A1"/>
    <w:rsid w:val="009C18A2"/>
    <w:rsid w:val="009C1C76"/>
    <w:rsid w:val="009C2911"/>
    <w:rsid w:val="009C4EE6"/>
    <w:rsid w:val="009C4F91"/>
    <w:rsid w:val="009C5823"/>
    <w:rsid w:val="009C6D4B"/>
    <w:rsid w:val="009C7439"/>
    <w:rsid w:val="009C7549"/>
    <w:rsid w:val="009C7F26"/>
    <w:rsid w:val="009D07EF"/>
    <w:rsid w:val="009D2CFD"/>
    <w:rsid w:val="009D2E59"/>
    <w:rsid w:val="009D32E7"/>
    <w:rsid w:val="009D375A"/>
    <w:rsid w:val="009D6775"/>
    <w:rsid w:val="009D742E"/>
    <w:rsid w:val="009E0DB5"/>
    <w:rsid w:val="009E1AD2"/>
    <w:rsid w:val="009E279A"/>
    <w:rsid w:val="009E3E77"/>
    <w:rsid w:val="009E3F9C"/>
    <w:rsid w:val="009E438A"/>
    <w:rsid w:val="009E64BC"/>
    <w:rsid w:val="009E787B"/>
    <w:rsid w:val="009F12EC"/>
    <w:rsid w:val="009F3995"/>
    <w:rsid w:val="009F7B05"/>
    <w:rsid w:val="00A015CA"/>
    <w:rsid w:val="00A0206B"/>
    <w:rsid w:val="00A04FFF"/>
    <w:rsid w:val="00A0666E"/>
    <w:rsid w:val="00A06B99"/>
    <w:rsid w:val="00A116B1"/>
    <w:rsid w:val="00A11BF2"/>
    <w:rsid w:val="00A121F4"/>
    <w:rsid w:val="00A1228F"/>
    <w:rsid w:val="00A1304E"/>
    <w:rsid w:val="00A1780F"/>
    <w:rsid w:val="00A17BE4"/>
    <w:rsid w:val="00A20082"/>
    <w:rsid w:val="00A2063E"/>
    <w:rsid w:val="00A20869"/>
    <w:rsid w:val="00A20EF7"/>
    <w:rsid w:val="00A22C5C"/>
    <w:rsid w:val="00A24517"/>
    <w:rsid w:val="00A26A27"/>
    <w:rsid w:val="00A27A7A"/>
    <w:rsid w:val="00A27EA8"/>
    <w:rsid w:val="00A31361"/>
    <w:rsid w:val="00A32A8E"/>
    <w:rsid w:val="00A3383C"/>
    <w:rsid w:val="00A339C6"/>
    <w:rsid w:val="00A354AD"/>
    <w:rsid w:val="00A35B7C"/>
    <w:rsid w:val="00A370FF"/>
    <w:rsid w:val="00A37A7F"/>
    <w:rsid w:val="00A40407"/>
    <w:rsid w:val="00A4157D"/>
    <w:rsid w:val="00A42000"/>
    <w:rsid w:val="00A442B9"/>
    <w:rsid w:val="00A44336"/>
    <w:rsid w:val="00A4529C"/>
    <w:rsid w:val="00A4562D"/>
    <w:rsid w:val="00A45AE4"/>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77967"/>
    <w:rsid w:val="00A829ED"/>
    <w:rsid w:val="00A82AFC"/>
    <w:rsid w:val="00A82DE4"/>
    <w:rsid w:val="00A8431F"/>
    <w:rsid w:val="00A8649F"/>
    <w:rsid w:val="00A87D51"/>
    <w:rsid w:val="00A92123"/>
    <w:rsid w:val="00A92E2E"/>
    <w:rsid w:val="00A93068"/>
    <w:rsid w:val="00AA01EE"/>
    <w:rsid w:val="00AA0247"/>
    <w:rsid w:val="00AA0AB4"/>
    <w:rsid w:val="00AA1632"/>
    <w:rsid w:val="00AA1A13"/>
    <w:rsid w:val="00AA222E"/>
    <w:rsid w:val="00AA2EEE"/>
    <w:rsid w:val="00AA4436"/>
    <w:rsid w:val="00AA6C2E"/>
    <w:rsid w:val="00AB1131"/>
    <w:rsid w:val="00AB4972"/>
    <w:rsid w:val="00AB5499"/>
    <w:rsid w:val="00AB7266"/>
    <w:rsid w:val="00AB793B"/>
    <w:rsid w:val="00AC165D"/>
    <w:rsid w:val="00AC2CFB"/>
    <w:rsid w:val="00AC5766"/>
    <w:rsid w:val="00AD1B08"/>
    <w:rsid w:val="00AD2C6A"/>
    <w:rsid w:val="00AD370B"/>
    <w:rsid w:val="00AD477E"/>
    <w:rsid w:val="00AD5175"/>
    <w:rsid w:val="00AD5C15"/>
    <w:rsid w:val="00AE2160"/>
    <w:rsid w:val="00AE2179"/>
    <w:rsid w:val="00AE3C10"/>
    <w:rsid w:val="00AE61B6"/>
    <w:rsid w:val="00AE65FF"/>
    <w:rsid w:val="00AE6D06"/>
    <w:rsid w:val="00AE7E5F"/>
    <w:rsid w:val="00AF0B29"/>
    <w:rsid w:val="00AF3C62"/>
    <w:rsid w:val="00AF7E0B"/>
    <w:rsid w:val="00B00849"/>
    <w:rsid w:val="00B01A2B"/>
    <w:rsid w:val="00B01F55"/>
    <w:rsid w:val="00B048EC"/>
    <w:rsid w:val="00B053B8"/>
    <w:rsid w:val="00B05973"/>
    <w:rsid w:val="00B076A7"/>
    <w:rsid w:val="00B1250B"/>
    <w:rsid w:val="00B13F4A"/>
    <w:rsid w:val="00B1464C"/>
    <w:rsid w:val="00B16A2D"/>
    <w:rsid w:val="00B22800"/>
    <w:rsid w:val="00B23259"/>
    <w:rsid w:val="00B24694"/>
    <w:rsid w:val="00B258F6"/>
    <w:rsid w:val="00B261D9"/>
    <w:rsid w:val="00B26C61"/>
    <w:rsid w:val="00B33100"/>
    <w:rsid w:val="00B33480"/>
    <w:rsid w:val="00B355A4"/>
    <w:rsid w:val="00B3566F"/>
    <w:rsid w:val="00B36F15"/>
    <w:rsid w:val="00B37037"/>
    <w:rsid w:val="00B37165"/>
    <w:rsid w:val="00B40475"/>
    <w:rsid w:val="00B410A2"/>
    <w:rsid w:val="00B43DC2"/>
    <w:rsid w:val="00B453C3"/>
    <w:rsid w:val="00B45580"/>
    <w:rsid w:val="00B52B49"/>
    <w:rsid w:val="00B53571"/>
    <w:rsid w:val="00B536C3"/>
    <w:rsid w:val="00B62171"/>
    <w:rsid w:val="00B636EB"/>
    <w:rsid w:val="00B63F0D"/>
    <w:rsid w:val="00B64ED6"/>
    <w:rsid w:val="00B65427"/>
    <w:rsid w:val="00B6586B"/>
    <w:rsid w:val="00B6697A"/>
    <w:rsid w:val="00B72A02"/>
    <w:rsid w:val="00B74339"/>
    <w:rsid w:val="00B746B3"/>
    <w:rsid w:val="00B75AD9"/>
    <w:rsid w:val="00B772F9"/>
    <w:rsid w:val="00B77EB9"/>
    <w:rsid w:val="00B80238"/>
    <w:rsid w:val="00B81D66"/>
    <w:rsid w:val="00B83171"/>
    <w:rsid w:val="00B833A1"/>
    <w:rsid w:val="00B83E39"/>
    <w:rsid w:val="00B84036"/>
    <w:rsid w:val="00B842EB"/>
    <w:rsid w:val="00B90F7E"/>
    <w:rsid w:val="00B92C47"/>
    <w:rsid w:val="00B93E04"/>
    <w:rsid w:val="00B95F09"/>
    <w:rsid w:val="00B96E80"/>
    <w:rsid w:val="00B97CFB"/>
    <w:rsid w:val="00BA2A89"/>
    <w:rsid w:val="00BA2F6B"/>
    <w:rsid w:val="00BA2F78"/>
    <w:rsid w:val="00BA360B"/>
    <w:rsid w:val="00BA3D0B"/>
    <w:rsid w:val="00BA4EE2"/>
    <w:rsid w:val="00BA5461"/>
    <w:rsid w:val="00BA71FF"/>
    <w:rsid w:val="00BB0410"/>
    <w:rsid w:val="00BB1EE5"/>
    <w:rsid w:val="00BB27B8"/>
    <w:rsid w:val="00BB457A"/>
    <w:rsid w:val="00BB4BD1"/>
    <w:rsid w:val="00BB54A6"/>
    <w:rsid w:val="00BB5D2F"/>
    <w:rsid w:val="00BB7881"/>
    <w:rsid w:val="00BB7BA2"/>
    <w:rsid w:val="00BC0EE1"/>
    <w:rsid w:val="00BC1AE2"/>
    <w:rsid w:val="00BC1FBA"/>
    <w:rsid w:val="00BC2934"/>
    <w:rsid w:val="00BC3A12"/>
    <w:rsid w:val="00BC5006"/>
    <w:rsid w:val="00BC5009"/>
    <w:rsid w:val="00BC5334"/>
    <w:rsid w:val="00BC5DA5"/>
    <w:rsid w:val="00BC76A2"/>
    <w:rsid w:val="00BC774A"/>
    <w:rsid w:val="00BD0278"/>
    <w:rsid w:val="00BD044D"/>
    <w:rsid w:val="00BD045A"/>
    <w:rsid w:val="00BD21C7"/>
    <w:rsid w:val="00BD608D"/>
    <w:rsid w:val="00BD6BF2"/>
    <w:rsid w:val="00BD738F"/>
    <w:rsid w:val="00BE060F"/>
    <w:rsid w:val="00BE13C7"/>
    <w:rsid w:val="00BE1439"/>
    <w:rsid w:val="00BE49D5"/>
    <w:rsid w:val="00BF0517"/>
    <w:rsid w:val="00BF1A48"/>
    <w:rsid w:val="00BF4A4D"/>
    <w:rsid w:val="00BF5BDF"/>
    <w:rsid w:val="00BF5F46"/>
    <w:rsid w:val="00C001DE"/>
    <w:rsid w:val="00C0024D"/>
    <w:rsid w:val="00C009C2"/>
    <w:rsid w:val="00C00A35"/>
    <w:rsid w:val="00C0171C"/>
    <w:rsid w:val="00C01F9E"/>
    <w:rsid w:val="00C02A0D"/>
    <w:rsid w:val="00C033EF"/>
    <w:rsid w:val="00C03858"/>
    <w:rsid w:val="00C05B3E"/>
    <w:rsid w:val="00C064AB"/>
    <w:rsid w:val="00C1232E"/>
    <w:rsid w:val="00C12D4C"/>
    <w:rsid w:val="00C14950"/>
    <w:rsid w:val="00C17F10"/>
    <w:rsid w:val="00C21647"/>
    <w:rsid w:val="00C21B91"/>
    <w:rsid w:val="00C23B5E"/>
    <w:rsid w:val="00C23D88"/>
    <w:rsid w:val="00C24EE0"/>
    <w:rsid w:val="00C25830"/>
    <w:rsid w:val="00C268A9"/>
    <w:rsid w:val="00C27BEB"/>
    <w:rsid w:val="00C308FB"/>
    <w:rsid w:val="00C3091B"/>
    <w:rsid w:val="00C30F88"/>
    <w:rsid w:val="00C328FF"/>
    <w:rsid w:val="00C36067"/>
    <w:rsid w:val="00C36A97"/>
    <w:rsid w:val="00C37DE4"/>
    <w:rsid w:val="00C40058"/>
    <w:rsid w:val="00C4056D"/>
    <w:rsid w:val="00C4138C"/>
    <w:rsid w:val="00C417F0"/>
    <w:rsid w:val="00C41932"/>
    <w:rsid w:val="00C43D8A"/>
    <w:rsid w:val="00C445FE"/>
    <w:rsid w:val="00C4460F"/>
    <w:rsid w:val="00C47368"/>
    <w:rsid w:val="00C47F8D"/>
    <w:rsid w:val="00C5087E"/>
    <w:rsid w:val="00C51812"/>
    <w:rsid w:val="00C52DD3"/>
    <w:rsid w:val="00C52F12"/>
    <w:rsid w:val="00C52FCE"/>
    <w:rsid w:val="00C5361B"/>
    <w:rsid w:val="00C5467F"/>
    <w:rsid w:val="00C54806"/>
    <w:rsid w:val="00C573E9"/>
    <w:rsid w:val="00C6007E"/>
    <w:rsid w:val="00C61B21"/>
    <w:rsid w:val="00C62F19"/>
    <w:rsid w:val="00C659A9"/>
    <w:rsid w:val="00C664FF"/>
    <w:rsid w:val="00C66C8B"/>
    <w:rsid w:val="00C66C95"/>
    <w:rsid w:val="00C721BB"/>
    <w:rsid w:val="00C74B51"/>
    <w:rsid w:val="00C7530B"/>
    <w:rsid w:val="00C753C1"/>
    <w:rsid w:val="00C7698F"/>
    <w:rsid w:val="00C775F1"/>
    <w:rsid w:val="00C80040"/>
    <w:rsid w:val="00C831D1"/>
    <w:rsid w:val="00C8493D"/>
    <w:rsid w:val="00C90E37"/>
    <w:rsid w:val="00C91287"/>
    <w:rsid w:val="00C92ED1"/>
    <w:rsid w:val="00C94EC4"/>
    <w:rsid w:val="00C96B6A"/>
    <w:rsid w:val="00CA097F"/>
    <w:rsid w:val="00CA3605"/>
    <w:rsid w:val="00CA5366"/>
    <w:rsid w:val="00CA5907"/>
    <w:rsid w:val="00CA594C"/>
    <w:rsid w:val="00CA6C98"/>
    <w:rsid w:val="00CA7826"/>
    <w:rsid w:val="00CB17CE"/>
    <w:rsid w:val="00CB1BC6"/>
    <w:rsid w:val="00CB2450"/>
    <w:rsid w:val="00CB2478"/>
    <w:rsid w:val="00CB36EA"/>
    <w:rsid w:val="00CB3924"/>
    <w:rsid w:val="00CB433B"/>
    <w:rsid w:val="00CB6A72"/>
    <w:rsid w:val="00CB759E"/>
    <w:rsid w:val="00CC02F6"/>
    <w:rsid w:val="00CC11B1"/>
    <w:rsid w:val="00CC347F"/>
    <w:rsid w:val="00CC4126"/>
    <w:rsid w:val="00CC48FB"/>
    <w:rsid w:val="00CC53CD"/>
    <w:rsid w:val="00CC544A"/>
    <w:rsid w:val="00CC5DCE"/>
    <w:rsid w:val="00CD04D2"/>
    <w:rsid w:val="00CD1C08"/>
    <w:rsid w:val="00CD3880"/>
    <w:rsid w:val="00CD5696"/>
    <w:rsid w:val="00CD6FE2"/>
    <w:rsid w:val="00CD6FFE"/>
    <w:rsid w:val="00CD73A3"/>
    <w:rsid w:val="00CD7C11"/>
    <w:rsid w:val="00CE04D0"/>
    <w:rsid w:val="00CE0895"/>
    <w:rsid w:val="00CE10BA"/>
    <w:rsid w:val="00CE184D"/>
    <w:rsid w:val="00CE3C66"/>
    <w:rsid w:val="00CE3F70"/>
    <w:rsid w:val="00CE4206"/>
    <w:rsid w:val="00CF0356"/>
    <w:rsid w:val="00CF0577"/>
    <w:rsid w:val="00CF1207"/>
    <w:rsid w:val="00CF24CC"/>
    <w:rsid w:val="00CF2A4A"/>
    <w:rsid w:val="00CF3624"/>
    <w:rsid w:val="00CF37C6"/>
    <w:rsid w:val="00CF3992"/>
    <w:rsid w:val="00CF3CD7"/>
    <w:rsid w:val="00CF4863"/>
    <w:rsid w:val="00CF4D06"/>
    <w:rsid w:val="00CF50C0"/>
    <w:rsid w:val="00CF5170"/>
    <w:rsid w:val="00CF6BA7"/>
    <w:rsid w:val="00D01E28"/>
    <w:rsid w:val="00D05AF0"/>
    <w:rsid w:val="00D0718D"/>
    <w:rsid w:val="00D07F2A"/>
    <w:rsid w:val="00D10113"/>
    <w:rsid w:val="00D1086D"/>
    <w:rsid w:val="00D10CF8"/>
    <w:rsid w:val="00D110F3"/>
    <w:rsid w:val="00D11FA3"/>
    <w:rsid w:val="00D11FF4"/>
    <w:rsid w:val="00D14D20"/>
    <w:rsid w:val="00D1521E"/>
    <w:rsid w:val="00D1696D"/>
    <w:rsid w:val="00D16DF6"/>
    <w:rsid w:val="00D1779F"/>
    <w:rsid w:val="00D17C14"/>
    <w:rsid w:val="00D22AB5"/>
    <w:rsid w:val="00D23058"/>
    <w:rsid w:val="00D23489"/>
    <w:rsid w:val="00D265AF"/>
    <w:rsid w:val="00D27749"/>
    <w:rsid w:val="00D27D9F"/>
    <w:rsid w:val="00D30356"/>
    <w:rsid w:val="00D30C99"/>
    <w:rsid w:val="00D31547"/>
    <w:rsid w:val="00D322D3"/>
    <w:rsid w:val="00D35A41"/>
    <w:rsid w:val="00D36893"/>
    <w:rsid w:val="00D43200"/>
    <w:rsid w:val="00D44FC9"/>
    <w:rsid w:val="00D451EA"/>
    <w:rsid w:val="00D46BA0"/>
    <w:rsid w:val="00D5296B"/>
    <w:rsid w:val="00D52E60"/>
    <w:rsid w:val="00D53EAA"/>
    <w:rsid w:val="00D5652A"/>
    <w:rsid w:val="00D56BDD"/>
    <w:rsid w:val="00D56D19"/>
    <w:rsid w:val="00D576ED"/>
    <w:rsid w:val="00D60288"/>
    <w:rsid w:val="00D60BCD"/>
    <w:rsid w:val="00D60CE0"/>
    <w:rsid w:val="00D63952"/>
    <w:rsid w:val="00D64113"/>
    <w:rsid w:val="00D6493B"/>
    <w:rsid w:val="00D651DD"/>
    <w:rsid w:val="00D651DE"/>
    <w:rsid w:val="00D65DDF"/>
    <w:rsid w:val="00D67376"/>
    <w:rsid w:val="00D71460"/>
    <w:rsid w:val="00D71624"/>
    <w:rsid w:val="00D71EA3"/>
    <w:rsid w:val="00D7204D"/>
    <w:rsid w:val="00D72C10"/>
    <w:rsid w:val="00D72F85"/>
    <w:rsid w:val="00D75DF5"/>
    <w:rsid w:val="00D76A85"/>
    <w:rsid w:val="00D772F5"/>
    <w:rsid w:val="00D77519"/>
    <w:rsid w:val="00D80945"/>
    <w:rsid w:val="00D81356"/>
    <w:rsid w:val="00D81C35"/>
    <w:rsid w:val="00D8537D"/>
    <w:rsid w:val="00D85CC6"/>
    <w:rsid w:val="00D86696"/>
    <w:rsid w:val="00D86EF0"/>
    <w:rsid w:val="00D87671"/>
    <w:rsid w:val="00D87F01"/>
    <w:rsid w:val="00D929EC"/>
    <w:rsid w:val="00D96D9E"/>
    <w:rsid w:val="00DA1752"/>
    <w:rsid w:val="00DA2D8A"/>
    <w:rsid w:val="00DA4CA4"/>
    <w:rsid w:val="00DA4E1E"/>
    <w:rsid w:val="00DA6A7D"/>
    <w:rsid w:val="00DA7250"/>
    <w:rsid w:val="00DA76A8"/>
    <w:rsid w:val="00DB01C3"/>
    <w:rsid w:val="00DB20F5"/>
    <w:rsid w:val="00DB36C9"/>
    <w:rsid w:val="00DB3EEE"/>
    <w:rsid w:val="00DB61D4"/>
    <w:rsid w:val="00DB71EF"/>
    <w:rsid w:val="00DB7512"/>
    <w:rsid w:val="00DB79A5"/>
    <w:rsid w:val="00DC057F"/>
    <w:rsid w:val="00DC2824"/>
    <w:rsid w:val="00DC2A41"/>
    <w:rsid w:val="00DC5359"/>
    <w:rsid w:val="00DC6CD2"/>
    <w:rsid w:val="00DC7083"/>
    <w:rsid w:val="00DC778B"/>
    <w:rsid w:val="00DD05A8"/>
    <w:rsid w:val="00DD085E"/>
    <w:rsid w:val="00DD0E97"/>
    <w:rsid w:val="00DD3D26"/>
    <w:rsid w:val="00DD4844"/>
    <w:rsid w:val="00DD62D8"/>
    <w:rsid w:val="00DD691F"/>
    <w:rsid w:val="00DD7A9F"/>
    <w:rsid w:val="00DE0C28"/>
    <w:rsid w:val="00DE0EC1"/>
    <w:rsid w:val="00DE2EB4"/>
    <w:rsid w:val="00DE3DA9"/>
    <w:rsid w:val="00DE3EB5"/>
    <w:rsid w:val="00DE418C"/>
    <w:rsid w:val="00DE558B"/>
    <w:rsid w:val="00DE566F"/>
    <w:rsid w:val="00DE72ED"/>
    <w:rsid w:val="00DF0973"/>
    <w:rsid w:val="00DF146C"/>
    <w:rsid w:val="00DF3EF2"/>
    <w:rsid w:val="00DF45D9"/>
    <w:rsid w:val="00DF65C9"/>
    <w:rsid w:val="00DF69F1"/>
    <w:rsid w:val="00DF78FE"/>
    <w:rsid w:val="00E0052A"/>
    <w:rsid w:val="00E00972"/>
    <w:rsid w:val="00E0298C"/>
    <w:rsid w:val="00E048C1"/>
    <w:rsid w:val="00E048ED"/>
    <w:rsid w:val="00E04D3D"/>
    <w:rsid w:val="00E062DC"/>
    <w:rsid w:val="00E06A2F"/>
    <w:rsid w:val="00E07AFD"/>
    <w:rsid w:val="00E07E37"/>
    <w:rsid w:val="00E1065E"/>
    <w:rsid w:val="00E11C85"/>
    <w:rsid w:val="00E11E92"/>
    <w:rsid w:val="00E128A4"/>
    <w:rsid w:val="00E17771"/>
    <w:rsid w:val="00E200FC"/>
    <w:rsid w:val="00E20C2F"/>
    <w:rsid w:val="00E23F58"/>
    <w:rsid w:val="00E25784"/>
    <w:rsid w:val="00E257AD"/>
    <w:rsid w:val="00E258D3"/>
    <w:rsid w:val="00E2630B"/>
    <w:rsid w:val="00E30B2F"/>
    <w:rsid w:val="00E3121B"/>
    <w:rsid w:val="00E3420D"/>
    <w:rsid w:val="00E344E7"/>
    <w:rsid w:val="00E35343"/>
    <w:rsid w:val="00E35D7E"/>
    <w:rsid w:val="00E3701A"/>
    <w:rsid w:val="00E37EEB"/>
    <w:rsid w:val="00E42786"/>
    <w:rsid w:val="00E43CD7"/>
    <w:rsid w:val="00E44730"/>
    <w:rsid w:val="00E44B8E"/>
    <w:rsid w:val="00E51A45"/>
    <w:rsid w:val="00E51AEB"/>
    <w:rsid w:val="00E52691"/>
    <w:rsid w:val="00E52ED6"/>
    <w:rsid w:val="00E53E93"/>
    <w:rsid w:val="00E54244"/>
    <w:rsid w:val="00E553AF"/>
    <w:rsid w:val="00E56E99"/>
    <w:rsid w:val="00E5740D"/>
    <w:rsid w:val="00E601B9"/>
    <w:rsid w:val="00E60A24"/>
    <w:rsid w:val="00E62FB3"/>
    <w:rsid w:val="00E636ED"/>
    <w:rsid w:val="00E641D1"/>
    <w:rsid w:val="00E66202"/>
    <w:rsid w:val="00E70850"/>
    <w:rsid w:val="00E72B22"/>
    <w:rsid w:val="00E73DEA"/>
    <w:rsid w:val="00E74A43"/>
    <w:rsid w:val="00E75104"/>
    <w:rsid w:val="00E76421"/>
    <w:rsid w:val="00E77364"/>
    <w:rsid w:val="00E77B90"/>
    <w:rsid w:val="00E82FAE"/>
    <w:rsid w:val="00E8326C"/>
    <w:rsid w:val="00E83E29"/>
    <w:rsid w:val="00E84219"/>
    <w:rsid w:val="00E84E2B"/>
    <w:rsid w:val="00E862E7"/>
    <w:rsid w:val="00E91D6A"/>
    <w:rsid w:val="00E924AC"/>
    <w:rsid w:val="00E9490B"/>
    <w:rsid w:val="00E94A49"/>
    <w:rsid w:val="00E94D48"/>
    <w:rsid w:val="00E95FDC"/>
    <w:rsid w:val="00EA119C"/>
    <w:rsid w:val="00EA3C16"/>
    <w:rsid w:val="00EA4EA4"/>
    <w:rsid w:val="00EA6294"/>
    <w:rsid w:val="00EB0F87"/>
    <w:rsid w:val="00EB20D7"/>
    <w:rsid w:val="00EB22F4"/>
    <w:rsid w:val="00EB2E42"/>
    <w:rsid w:val="00EB3755"/>
    <w:rsid w:val="00EB403F"/>
    <w:rsid w:val="00EB44A2"/>
    <w:rsid w:val="00EB5824"/>
    <w:rsid w:val="00EB6269"/>
    <w:rsid w:val="00EC1C76"/>
    <w:rsid w:val="00EC1EB3"/>
    <w:rsid w:val="00EC4170"/>
    <w:rsid w:val="00EC664C"/>
    <w:rsid w:val="00EC695A"/>
    <w:rsid w:val="00EC6DF6"/>
    <w:rsid w:val="00ED0B99"/>
    <w:rsid w:val="00ED1047"/>
    <w:rsid w:val="00ED29DB"/>
    <w:rsid w:val="00ED3630"/>
    <w:rsid w:val="00ED5A75"/>
    <w:rsid w:val="00ED62E6"/>
    <w:rsid w:val="00ED7758"/>
    <w:rsid w:val="00EE0B2D"/>
    <w:rsid w:val="00EE1255"/>
    <w:rsid w:val="00EE1F29"/>
    <w:rsid w:val="00EE1F9B"/>
    <w:rsid w:val="00EE3D91"/>
    <w:rsid w:val="00EE412D"/>
    <w:rsid w:val="00EE4FF8"/>
    <w:rsid w:val="00EE5416"/>
    <w:rsid w:val="00EE549E"/>
    <w:rsid w:val="00EE62E5"/>
    <w:rsid w:val="00EE793B"/>
    <w:rsid w:val="00EE7B45"/>
    <w:rsid w:val="00EF157B"/>
    <w:rsid w:val="00EF3F36"/>
    <w:rsid w:val="00EF5598"/>
    <w:rsid w:val="00F00930"/>
    <w:rsid w:val="00F00FD5"/>
    <w:rsid w:val="00F01937"/>
    <w:rsid w:val="00F02332"/>
    <w:rsid w:val="00F03128"/>
    <w:rsid w:val="00F0434F"/>
    <w:rsid w:val="00F05153"/>
    <w:rsid w:val="00F0760A"/>
    <w:rsid w:val="00F079F3"/>
    <w:rsid w:val="00F07CEF"/>
    <w:rsid w:val="00F101C3"/>
    <w:rsid w:val="00F11A88"/>
    <w:rsid w:val="00F11C3F"/>
    <w:rsid w:val="00F12175"/>
    <w:rsid w:val="00F1452A"/>
    <w:rsid w:val="00F1505F"/>
    <w:rsid w:val="00F20D2C"/>
    <w:rsid w:val="00F21A84"/>
    <w:rsid w:val="00F21C33"/>
    <w:rsid w:val="00F2312A"/>
    <w:rsid w:val="00F24407"/>
    <w:rsid w:val="00F24FB1"/>
    <w:rsid w:val="00F2558A"/>
    <w:rsid w:val="00F3212A"/>
    <w:rsid w:val="00F32EC5"/>
    <w:rsid w:val="00F33D17"/>
    <w:rsid w:val="00F34C97"/>
    <w:rsid w:val="00F35203"/>
    <w:rsid w:val="00F35745"/>
    <w:rsid w:val="00F35E49"/>
    <w:rsid w:val="00F3619C"/>
    <w:rsid w:val="00F37EAE"/>
    <w:rsid w:val="00F405EB"/>
    <w:rsid w:val="00F40850"/>
    <w:rsid w:val="00F41FA3"/>
    <w:rsid w:val="00F42629"/>
    <w:rsid w:val="00F42D89"/>
    <w:rsid w:val="00F43E53"/>
    <w:rsid w:val="00F4538F"/>
    <w:rsid w:val="00F4553F"/>
    <w:rsid w:val="00F45BA5"/>
    <w:rsid w:val="00F46402"/>
    <w:rsid w:val="00F467C0"/>
    <w:rsid w:val="00F46A72"/>
    <w:rsid w:val="00F46D17"/>
    <w:rsid w:val="00F47E76"/>
    <w:rsid w:val="00F50FCF"/>
    <w:rsid w:val="00F518BA"/>
    <w:rsid w:val="00F5235F"/>
    <w:rsid w:val="00F52B75"/>
    <w:rsid w:val="00F53806"/>
    <w:rsid w:val="00F54173"/>
    <w:rsid w:val="00F54652"/>
    <w:rsid w:val="00F55330"/>
    <w:rsid w:val="00F5646A"/>
    <w:rsid w:val="00F566DE"/>
    <w:rsid w:val="00F61FF5"/>
    <w:rsid w:val="00F622B2"/>
    <w:rsid w:val="00F62E6C"/>
    <w:rsid w:val="00F6322E"/>
    <w:rsid w:val="00F63709"/>
    <w:rsid w:val="00F64D2F"/>
    <w:rsid w:val="00F66887"/>
    <w:rsid w:val="00F66B1F"/>
    <w:rsid w:val="00F67F16"/>
    <w:rsid w:val="00F7078B"/>
    <w:rsid w:val="00F70DB3"/>
    <w:rsid w:val="00F745B9"/>
    <w:rsid w:val="00F74BA4"/>
    <w:rsid w:val="00F74CED"/>
    <w:rsid w:val="00F80949"/>
    <w:rsid w:val="00F82069"/>
    <w:rsid w:val="00F82467"/>
    <w:rsid w:val="00F83FB4"/>
    <w:rsid w:val="00F864EE"/>
    <w:rsid w:val="00F86F41"/>
    <w:rsid w:val="00F86F81"/>
    <w:rsid w:val="00F872D0"/>
    <w:rsid w:val="00F928F8"/>
    <w:rsid w:val="00F92D32"/>
    <w:rsid w:val="00F9482B"/>
    <w:rsid w:val="00F957D0"/>
    <w:rsid w:val="00F95B07"/>
    <w:rsid w:val="00F95FF3"/>
    <w:rsid w:val="00F96DCA"/>
    <w:rsid w:val="00F970E4"/>
    <w:rsid w:val="00FA0FE7"/>
    <w:rsid w:val="00FA33F0"/>
    <w:rsid w:val="00FA4432"/>
    <w:rsid w:val="00FA48AD"/>
    <w:rsid w:val="00FA5A15"/>
    <w:rsid w:val="00FA5F95"/>
    <w:rsid w:val="00FB01C4"/>
    <w:rsid w:val="00FB0F77"/>
    <w:rsid w:val="00FB656A"/>
    <w:rsid w:val="00FB66A5"/>
    <w:rsid w:val="00FB7843"/>
    <w:rsid w:val="00FC0684"/>
    <w:rsid w:val="00FC0F2D"/>
    <w:rsid w:val="00FC204F"/>
    <w:rsid w:val="00FC2B17"/>
    <w:rsid w:val="00FC376D"/>
    <w:rsid w:val="00FC4025"/>
    <w:rsid w:val="00FD0B93"/>
    <w:rsid w:val="00FD2AE3"/>
    <w:rsid w:val="00FD43B5"/>
    <w:rsid w:val="00FD66B7"/>
    <w:rsid w:val="00FD6C56"/>
    <w:rsid w:val="00FD6CF2"/>
    <w:rsid w:val="00FE083E"/>
    <w:rsid w:val="00FE12C3"/>
    <w:rsid w:val="00FE1E04"/>
    <w:rsid w:val="00FE573C"/>
    <w:rsid w:val="00FE67EC"/>
    <w:rsid w:val="00FE6945"/>
    <w:rsid w:val="00FF34B1"/>
    <w:rsid w:val="00FF4E90"/>
    <w:rsid w:val="00FF5A5F"/>
    <w:rsid w:val="00FF712D"/>
    <w:rsid w:val="30C7A3DE"/>
    <w:rsid w:val="4A677E3E"/>
    <w:rsid w:val="4D0E9D0A"/>
    <w:rsid w:val="67DC0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 w:type="character" w:customStyle="1" w:styleId="normaltextrun">
    <w:name w:val="normaltextrun"/>
    <w:basedOn w:val="DefaultParagraphFont"/>
    <w:rsid w:val="00B81D66"/>
  </w:style>
  <w:style w:type="character" w:customStyle="1" w:styleId="UnresolvedMention1">
    <w:name w:val="Unresolved Mention1"/>
    <w:basedOn w:val="DefaultParagraphFont"/>
    <w:uiPriority w:val="99"/>
    <w:semiHidden/>
    <w:unhideWhenUsed/>
    <w:rsid w:val="00367D26"/>
    <w:rPr>
      <w:color w:val="605E5C"/>
      <w:shd w:val="clear" w:color="auto" w:fill="E1DFDD"/>
    </w:rPr>
  </w:style>
  <w:style w:type="paragraph" w:customStyle="1" w:styleId="Default">
    <w:name w:val="Default"/>
    <w:rsid w:val="009A65F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89"/>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6B17F8"/>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6B17F8"/>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6B17F8"/>
    <w:rPr>
      <w:rFonts w:cs="Arial"/>
      <w:b/>
      <w:bCs/>
      <w:iCs/>
      <w:sz w:val="24"/>
      <w:szCs w:val="28"/>
    </w:rPr>
  </w:style>
  <w:style w:type="character" w:customStyle="1" w:styleId="Heading3Char">
    <w:name w:val="Heading 3 Char"/>
    <w:link w:val="Heading3"/>
    <w:uiPriority w:val="99"/>
    <w:locked/>
    <w:rsid w:val="006B17F8"/>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AA6C2E"/>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AA6C2E"/>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C25"/>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sid w:val="00397C25"/>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071F58"/>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F69F1"/>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unhideWhenUsed/>
    <w:locked/>
    <w:rsid w:val="0081537C"/>
    <w:rPr>
      <w:sz w:val="20"/>
      <w:szCs w:val="20"/>
    </w:rPr>
  </w:style>
  <w:style w:type="character" w:customStyle="1" w:styleId="EndnoteTextChar">
    <w:name w:val="Endnote Text Char"/>
    <w:basedOn w:val="DefaultParagraphFont"/>
    <w:link w:val="EndnoteText"/>
    <w:uiPriority w:val="99"/>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6B17F8"/>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DF69F1"/>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184D98"/>
    <w:pPr>
      <w:keepNext/>
      <w:pBdr>
        <w:bottom w:val="single" w:sz="4" w:space="1" w:color="auto"/>
      </w:pBdr>
      <w:spacing w:before="360" w:after="60"/>
      <w:ind w:left="1728" w:hanging="1728"/>
    </w:pPr>
    <w:rPr>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184D98"/>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character" w:customStyle="1" w:styleId="section-title-info-lbl1">
    <w:name w:val="section-title-info-lbl1"/>
    <w:basedOn w:val="DefaultParagraphFont"/>
    <w:rsid w:val="000A23E0"/>
    <w:rPr>
      <w:b/>
      <w:bCs/>
    </w:rPr>
  </w:style>
  <w:style w:type="character" w:customStyle="1" w:styleId="normaltextrun">
    <w:name w:val="normaltextrun"/>
    <w:basedOn w:val="DefaultParagraphFont"/>
    <w:rsid w:val="00B81D66"/>
  </w:style>
  <w:style w:type="character" w:customStyle="1" w:styleId="UnresolvedMention1">
    <w:name w:val="Unresolved Mention1"/>
    <w:basedOn w:val="DefaultParagraphFont"/>
    <w:uiPriority w:val="99"/>
    <w:semiHidden/>
    <w:unhideWhenUsed/>
    <w:rsid w:val="00367D26"/>
    <w:rPr>
      <w:color w:val="605E5C"/>
      <w:shd w:val="clear" w:color="auto" w:fill="E1DFDD"/>
    </w:rPr>
  </w:style>
  <w:style w:type="paragraph" w:customStyle="1" w:styleId="Default">
    <w:name w:val="Default"/>
    <w:rsid w:val="009A65F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354791">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81687684">
      <w:bodyDiv w:val="1"/>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DF894-E82A-4841-906C-3628DD28D06C}">
  <ds:schemaRefs>
    <ds:schemaRef ds:uri="http://schemas.microsoft.com/sharepoint/v3/contenttype/forms"/>
  </ds:schemaRefs>
</ds:datastoreItem>
</file>

<file path=customXml/itemProps2.xml><?xml version="1.0" encoding="utf-8"?>
<ds:datastoreItem xmlns:ds="http://schemas.openxmlformats.org/officeDocument/2006/customXml" ds:itemID="{9E737AA3-03AF-4791-8918-3C101F084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8345B-A480-4374-824B-A6DF1023CA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2FDA3-F473-47DC-B85F-AD29DBEF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25661</CharactersWithSpaces>
  <SharedDoc>false</SharedDoc>
  <HLinks>
    <vt:vector size="198" baseType="variant">
      <vt:variant>
        <vt:i4>8323172</vt:i4>
      </vt:variant>
      <vt:variant>
        <vt:i4>75</vt:i4>
      </vt:variant>
      <vt:variant>
        <vt:i4>0</vt:i4>
      </vt:variant>
      <vt:variant>
        <vt:i4>5</vt:i4>
      </vt:variant>
      <vt:variant>
        <vt:lpwstr>https://www.bls.gov/news.release/empsit.t19.htm</vt:lpwstr>
      </vt:variant>
      <vt:variant>
        <vt:lpwstr/>
      </vt:variant>
      <vt:variant>
        <vt:i4>1900599</vt:i4>
      </vt:variant>
      <vt:variant>
        <vt:i4>71</vt:i4>
      </vt:variant>
      <vt:variant>
        <vt:i4>0</vt:i4>
      </vt:variant>
      <vt:variant>
        <vt:i4>5</vt:i4>
      </vt:variant>
      <vt:variant>
        <vt:lpwstr/>
      </vt:variant>
      <vt:variant>
        <vt:lpwstr>_Toc476815407</vt:lpwstr>
      </vt:variant>
      <vt:variant>
        <vt:i4>1900599</vt:i4>
      </vt:variant>
      <vt:variant>
        <vt:i4>68</vt:i4>
      </vt:variant>
      <vt:variant>
        <vt:i4>0</vt:i4>
      </vt:variant>
      <vt:variant>
        <vt:i4>5</vt:i4>
      </vt:variant>
      <vt:variant>
        <vt:lpwstr/>
      </vt:variant>
      <vt:variant>
        <vt:lpwstr>_Toc476815406</vt:lpwstr>
      </vt:variant>
      <vt:variant>
        <vt:i4>1900599</vt:i4>
      </vt:variant>
      <vt:variant>
        <vt:i4>65</vt:i4>
      </vt:variant>
      <vt:variant>
        <vt:i4>0</vt:i4>
      </vt:variant>
      <vt:variant>
        <vt:i4>5</vt:i4>
      </vt:variant>
      <vt:variant>
        <vt:lpwstr/>
      </vt:variant>
      <vt:variant>
        <vt:lpwstr>_Toc476815405</vt:lpwstr>
      </vt:variant>
      <vt:variant>
        <vt:i4>1900599</vt:i4>
      </vt:variant>
      <vt:variant>
        <vt:i4>62</vt:i4>
      </vt:variant>
      <vt:variant>
        <vt:i4>0</vt:i4>
      </vt:variant>
      <vt:variant>
        <vt:i4>5</vt:i4>
      </vt:variant>
      <vt:variant>
        <vt:lpwstr/>
      </vt:variant>
      <vt:variant>
        <vt:lpwstr>_Toc476815404</vt:lpwstr>
      </vt:variant>
      <vt:variant>
        <vt:i4>1900599</vt:i4>
      </vt:variant>
      <vt:variant>
        <vt:i4>59</vt:i4>
      </vt:variant>
      <vt:variant>
        <vt:i4>0</vt:i4>
      </vt:variant>
      <vt:variant>
        <vt:i4>5</vt:i4>
      </vt:variant>
      <vt:variant>
        <vt:lpwstr/>
      </vt:variant>
      <vt:variant>
        <vt:lpwstr>_Toc476815403</vt:lpwstr>
      </vt:variant>
      <vt:variant>
        <vt:i4>1900592</vt:i4>
      </vt:variant>
      <vt:variant>
        <vt:i4>53</vt:i4>
      </vt:variant>
      <vt:variant>
        <vt:i4>0</vt:i4>
      </vt:variant>
      <vt:variant>
        <vt:i4>5</vt:i4>
      </vt:variant>
      <vt:variant>
        <vt:lpwstr/>
      </vt:variant>
      <vt:variant>
        <vt:lpwstr>_Toc476817322</vt:lpwstr>
      </vt:variant>
      <vt:variant>
        <vt:i4>1900592</vt:i4>
      </vt:variant>
      <vt:variant>
        <vt:i4>50</vt:i4>
      </vt:variant>
      <vt:variant>
        <vt:i4>0</vt:i4>
      </vt:variant>
      <vt:variant>
        <vt:i4>5</vt:i4>
      </vt:variant>
      <vt:variant>
        <vt:lpwstr/>
      </vt:variant>
      <vt:variant>
        <vt:lpwstr>_Toc476817321</vt:lpwstr>
      </vt:variant>
      <vt:variant>
        <vt:i4>1900592</vt:i4>
      </vt:variant>
      <vt:variant>
        <vt:i4>47</vt:i4>
      </vt:variant>
      <vt:variant>
        <vt:i4>0</vt:i4>
      </vt:variant>
      <vt:variant>
        <vt:i4>5</vt:i4>
      </vt:variant>
      <vt:variant>
        <vt:lpwstr/>
      </vt:variant>
      <vt:variant>
        <vt:lpwstr>_Toc476817320</vt:lpwstr>
      </vt:variant>
      <vt:variant>
        <vt:i4>1966128</vt:i4>
      </vt:variant>
      <vt:variant>
        <vt:i4>44</vt:i4>
      </vt:variant>
      <vt:variant>
        <vt:i4>0</vt:i4>
      </vt:variant>
      <vt:variant>
        <vt:i4>5</vt:i4>
      </vt:variant>
      <vt:variant>
        <vt:lpwstr/>
      </vt:variant>
      <vt:variant>
        <vt:lpwstr>_Toc476817319</vt:lpwstr>
      </vt:variant>
      <vt:variant>
        <vt:i4>1966128</vt:i4>
      </vt:variant>
      <vt:variant>
        <vt:i4>41</vt:i4>
      </vt:variant>
      <vt:variant>
        <vt:i4>0</vt:i4>
      </vt:variant>
      <vt:variant>
        <vt:i4>5</vt:i4>
      </vt:variant>
      <vt:variant>
        <vt:lpwstr/>
      </vt:variant>
      <vt:variant>
        <vt:lpwstr>_Toc476817318</vt:lpwstr>
      </vt:variant>
      <vt:variant>
        <vt:i4>1966128</vt:i4>
      </vt:variant>
      <vt:variant>
        <vt:i4>38</vt:i4>
      </vt:variant>
      <vt:variant>
        <vt:i4>0</vt:i4>
      </vt:variant>
      <vt:variant>
        <vt:i4>5</vt:i4>
      </vt:variant>
      <vt:variant>
        <vt:lpwstr/>
      </vt:variant>
      <vt:variant>
        <vt:lpwstr>_Toc476817317</vt:lpwstr>
      </vt:variant>
      <vt:variant>
        <vt:i4>1966128</vt:i4>
      </vt:variant>
      <vt:variant>
        <vt:i4>35</vt:i4>
      </vt:variant>
      <vt:variant>
        <vt:i4>0</vt:i4>
      </vt:variant>
      <vt:variant>
        <vt:i4>5</vt:i4>
      </vt:variant>
      <vt:variant>
        <vt:lpwstr/>
      </vt:variant>
      <vt:variant>
        <vt:lpwstr>_Toc476817316</vt:lpwstr>
      </vt:variant>
      <vt:variant>
        <vt:i4>1966128</vt:i4>
      </vt:variant>
      <vt:variant>
        <vt:i4>32</vt:i4>
      </vt:variant>
      <vt:variant>
        <vt:i4>0</vt:i4>
      </vt:variant>
      <vt:variant>
        <vt:i4>5</vt:i4>
      </vt:variant>
      <vt:variant>
        <vt:lpwstr/>
      </vt:variant>
      <vt:variant>
        <vt:lpwstr>_Toc476817315</vt:lpwstr>
      </vt:variant>
      <vt:variant>
        <vt:i4>1966128</vt:i4>
      </vt:variant>
      <vt:variant>
        <vt:i4>29</vt:i4>
      </vt:variant>
      <vt:variant>
        <vt:i4>0</vt:i4>
      </vt:variant>
      <vt:variant>
        <vt:i4>5</vt:i4>
      </vt:variant>
      <vt:variant>
        <vt:lpwstr/>
      </vt:variant>
      <vt:variant>
        <vt:lpwstr>_Toc476817314</vt:lpwstr>
      </vt:variant>
      <vt:variant>
        <vt:i4>1966128</vt:i4>
      </vt:variant>
      <vt:variant>
        <vt:i4>26</vt:i4>
      </vt:variant>
      <vt:variant>
        <vt:i4>0</vt:i4>
      </vt:variant>
      <vt:variant>
        <vt:i4>5</vt:i4>
      </vt:variant>
      <vt:variant>
        <vt:lpwstr/>
      </vt:variant>
      <vt:variant>
        <vt:lpwstr>_Toc476817313</vt:lpwstr>
      </vt:variant>
      <vt:variant>
        <vt:i4>1966128</vt:i4>
      </vt:variant>
      <vt:variant>
        <vt:i4>23</vt:i4>
      </vt:variant>
      <vt:variant>
        <vt:i4>0</vt:i4>
      </vt:variant>
      <vt:variant>
        <vt:i4>5</vt:i4>
      </vt:variant>
      <vt:variant>
        <vt:lpwstr/>
      </vt:variant>
      <vt:variant>
        <vt:lpwstr>_Toc476817312</vt:lpwstr>
      </vt:variant>
      <vt:variant>
        <vt:i4>1966128</vt:i4>
      </vt:variant>
      <vt:variant>
        <vt:i4>20</vt:i4>
      </vt:variant>
      <vt:variant>
        <vt:i4>0</vt:i4>
      </vt:variant>
      <vt:variant>
        <vt:i4>5</vt:i4>
      </vt:variant>
      <vt:variant>
        <vt:lpwstr/>
      </vt:variant>
      <vt:variant>
        <vt:lpwstr>_Toc476817311</vt:lpwstr>
      </vt:variant>
      <vt:variant>
        <vt:i4>1966128</vt:i4>
      </vt:variant>
      <vt:variant>
        <vt:i4>17</vt:i4>
      </vt:variant>
      <vt:variant>
        <vt:i4>0</vt:i4>
      </vt:variant>
      <vt:variant>
        <vt:i4>5</vt:i4>
      </vt:variant>
      <vt:variant>
        <vt:lpwstr/>
      </vt:variant>
      <vt:variant>
        <vt:lpwstr>_Toc476817310</vt:lpwstr>
      </vt:variant>
      <vt:variant>
        <vt:i4>2031664</vt:i4>
      </vt:variant>
      <vt:variant>
        <vt:i4>14</vt:i4>
      </vt:variant>
      <vt:variant>
        <vt:i4>0</vt:i4>
      </vt:variant>
      <vt:variant>
        <vt:i4>5</vt:i4>
      </vt:variant>
      <vt:variant>
        <vt:lpwstr/>
      </vt:variant>
      <vt:variant>
        <vt:lpwstr>_Toc476817309</vt:lpwstr>
      </vt:variant>
      <vt:variant>
        <vt:i4>2031664</vt:i4>
      </vt:variant>
      <vt:variant>
        <vt:i4>11</vt:i4>
      </vt:variant>
      <vt:variant>
        <vt:i4>0</vt:i4>
      </vt:variant>
      <vt:variant>
        <vt:i4>5</vt:i4>
      </vt:variant>
      <vt:variant>
        <vt:lpwstr/>
      </vt:variant>
      <vt:variant>
        <vt:lpwstr>_Toc476817308</vt:lpwstr>
      </vt:variant>
      <vt:variant>
        <vt:i4>2031664</vt:i4>
      </vt:variant>
      <vt:variant>
        <vt:i4>8</vt:i4>
      </vt:variant>
      <vt:variant>
        <vt:i4>0</vt:i4>
      </vt:variant>
      <vt:variant>
        <vt:i4>5</vt:i4>
      </vt:variant>
      <vt:variant>
        <vt:lpwstr/>
      </vt:variant>
      <vt:variant>
        <vt:lpwstr>_Toc476817307</vt:lpwstr>
      </vt:variant>
      <vt:variant>
        <vt:i4>2031664</vt:i4>
      </vt:variant>
      <vt:variant>
        <vt:i4>5</vt:i4>
      </vt:variant>
      <vt:variant>
        <vt:i4>0</vt:i4>
      </vt:variant>
      <vt:variant>
        <vt:i4>5</vt:i4>
      </vt:variant>
      <vt:variant>
        <vt:lpwstr/>
      </vt:variant>
      <vt:variant>
        <vt:lpwstr>_Toc476817306</vt:lpwstr>
      </vt:variant>
      <vt:variant>
        <vt:i4>2031664</vt:i4>
      </vt:variant>
      <vt:variant>
        <vt:i4>2</vt:i4>
      </vt:variant>
      <vt:variant>
        <vt:i4>0</vt:i4>
      </vt:variant>
      <vt:variant>
        <vt:i4>5</vt:i4>
      </vt:variant>
      <vt:variant>
        <vt:lpwstr/>
      </vt:variant>
      <vt:variant>
        <vt:lpwstr>_Toc476817305</vt:lpwstr>
      </vt:variant>
      <vt:variant>
        <vt:i4>7733295</vt:i4>
      </vt:variant>
      <vt:variant>
        <vt:i4>24</vt:i4>
      </vt:variant>
      <vt:variant>
        <vt:i4>0</vt:i4>
      </vt:variant>
      <vt:variant>
        <vt:i4>5</vt:i4>
      </vt:variant>
      <vt:variant>
        <vt:lpwstr>https://www.cdc.gov/tb/publications/factsheets/treatment/ltbiadherence.htm</vt:lpwstr>
      </vt:variant>
      <vt:variant>
        <vt:lpwstr/>
      </vt:variant>
      <vt:variant>
        <vt:i4>196703</vt:i4>
      </vt:variant>
      <vt:variant>
        <vt:i4>21</vt:i4>
      </vt:variant>
      <vt:variant>
        <vt:i4>0</vt:i4>
      </vt:variant>
      <vt:variant>
        <vt:i4>5</vt:i4>
      </vt:variant>
      <vt:variant>
        <vt:lpwstr>https://www.ncbi.nlm.nih.gov/pubmed/29431235</vt:lpwstr>
      </vt:variant>
      <vt:variant>
        <vt:lpwstr/>
      </vt:variant>
      <vt:variant>
        <vt:i4>8060983</vt:i4>
      </vt:variant>
      <vt:variant>
        <vt:i4>18</vt:i4>
      </vt:variant>
      <vt:variant>
        <vt:i4>0</vt:i4>
      </vt:variant>
      <vt:variant>
        <vt:i4>5</vt:i4>
      </vt:variant>
      <vt:variant>
        <vt:lpwstr>https://www.cdc.gov/tb/statistics/ltbi.htm</vt:lpwstr>
      </vt:variant>
      <vt:variant>
        <vt:lpwstr/>
      </vt:variant>
      <vt:variant>
        <vt:i4>262144</vt:i4>
      </vt:variant>
      <vt:variant>
        <vt:i4>15</vt:i4>
      </vt:variant>
      <vt:variant>
        <vt:i4>0</vt:i4>
      </vt:variant>
      <vt:variant>
        <vt:i4>5</vt:i4>
      </vt:variant>
      <vt:variant>
        <vt:lpwstr>https://www.cdc.gov/tb/topic/treatment/decideltbi.htm</vt:lpwstr>
      </vt:variant>
      <vt:variant>
        <vt:lpwstr/>
      </vt:variant>
      <vt:variant>
        <vt:i4>3276898</vt:i4>
      </vt:variant>
      <vt:variant>
        <vt:i4>12</vt:i4>
      </vt:variant>
      <vt:variant>
        <vt:i4>0</vt:i4>
      </vt:variant>
      <vt:variant>
        <vt:i4>5</vt:i4>
      </vt:variant>
      <vt:variant>
        <vt:lpwstr>https://www.cdc.gov/tb/publications/factsheets/statistics/tbtrends.htm</vt:lpwstr>
      </vt:variant>
      <vt:variant>
        <vt:lpwstr/>
      </vt:variant>
      <vt:variant>
        <vt:i4>3276898</vt:i4>
      </vt:variant>
      <vt:variant>
        <vt:i4>9</vt:i4>
      </vt:variant>
      <vt:variant>
        <vt:i4>0</vt:i4>
      </vt:variant>
      <vt:variant>
        <vt:i4>5</vt:i4>
      </vt:variant>
      <vt:variant>
        <vt:lpwstr>https://www.cdc.gov/tb/publications/factsheets/statistics/tbtrends.htm</vt:lpwstr>
      </vt:variant>
      <vt:variant>
        <vt:lpwstr/>
      </vt:variant>
      <vt:variant>
        <vt:i4>3276898</vt:i4>
      </vt:variant>
      <vt:variant>
        <vt:i4>6</vt:i4>
      </vt:variant>
      <vt:variant>
        <vt:i4>0</vt:i4>
      </vt:variant>
      <vt:variant>
        <vt:i4>5</vt:i4>
      </vt:variant>
      <vt:variant>
        <vt:lpwstr>https://www.cdc.gov/tb/publications/factsheets/statistics/tbtrends.htm</vt:lpwstr>
      </vt:variant>
      <vt:variant>
        <vt:lpwstr/>
      </vt:variant>
      <vt:variant>
        <vt:i4>1835032</vt:i4>
      </vt:variant>
      <vt:variant>
        <vt:i4>3</vt:i4>
      </vt:variant>
      <vt:variant>
        <vt:i4>0</vt:i4>
      </vt:variant>
      <vt:variant>
        <vt:i4>5</vt:i4>
      </vt:variant>
      <vt:variant>
        <vt:lpwstr>https://www.cdc.gov/tb/statistics/reports/2017/table1.htm</vt:lpwstr>
      </vt:variant>
      <vt:variant>
        <vt:lpwstr/>
      </vt:variant>
      <vt:variant>
        <vt:i4>5308424</vt:i4>
      </vt:variant>
      <vt:variant>
        <vt:i4>0</vt:i4>
      </vt:variant>
      <vt:variant>
        <vt:i4>0</vt:i4>
      </vt:variant>
      <vt:variant>
        <vt:i4>5</vt:i4>
      </vt:variant>
      <vt:variant>
        <vt:lpwstr>https://www.cdc.gov/tb/statistics/default.htm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2019-02-28T20:10:00Z</dcterms:created>
  <dcterms:modified xsi:type="dcterms:W3CDTF">2019-02-28T20:10:00Z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y fmtid="{D5CDD505-2E9C-101B-9397-08002B2CF9AE}" pid="3" name="ContentTypeId">
    <vt:lpwstr>0x010100FB2577AF99B67D4294FFF2861B48D7A3</vt:lpwstr>
  </property>
</Properties>
</file>