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83B374" w14:textId="3B0C8546" w:rsidR="00CF486F" w:rsidRDefault="007C6F45" w:rsidP="00594BE2">
      <w:pPr>
        <w:spacing w:line="276" w:lineRule="auto"/>
        <w:jc w:val="center"/>
        <w:rPr>
          <w:rFonts w:asciiTheme="minorHAnsi" w:hAnsiTheme="minorHAnsi" w:cstheme="minorHAnsi"/>
          <w:b/>
        </w:rPr>
      </w:pPr>
      <w:bookmarkStart w:id="0" w:name="_GoBack"/>
      <w:bookmarkEnd w:id="0"/>
      <w:r w:rsidRPr="00296E04">
        <w:rPr>
          <w:rFonts w:asciiTheme="minorHAnsi" w:hAnsiTheme="minorHAnsi" w:cstheme="minorHAnsi"/>
          <w:b/>
        </w:rPr>
        <w:t>Network Epidemiology of Syphilis Transmission</w:t>
      </w:r>
      <w:r w:rsidR="002F1971">
        <w:rPr>
          <w:rFonts w:asciiTheme="minorHAnsi" w:hAnsiTheme="minorHAnsi" w:cstheme="minorHAnsi"/>
          <w:b/>
        </w:rPr>
        <w:t xml:space="preserve"> (NEST)</w:t>
      </w:r>
    </w:p>
    <w:p w14:paraId="6AED5758" w14:textId="77777777" w:rsidR="009811AD" w:rsidRPr="00022A54" w:rsidRDefault="009811AD" w:rsidP="00594BE2">
      <w:pPr>
        <w:spacing w:line="276" w:lineRule="auto"/>
        <w:jc w:val="center"/>
        <w:rPr>
          <w:b/>
        </w:rPr>
      </w:pPr>
    </w:p>
    <w:p w14:paraId="6AD2C52E" w14:textId="7B7EC09A" w:rsidR="009811AD" w:rsidRPr="00022A54" w:rsidRDefault="009811AD" w:rsidP="00594BE2">
      <w:pPr>
        <w:spacing w:line="276" w:lineRule="auto"/>
        <w:jc w:val="center"/>
        <w:rPr>
          <w:b/>
        </w:rPr>
      </w:pPr>
    </w:p>
    <w:p w14:paraId="730CBB83" w14:textId="6D45537D" w:rsidR="00E05500" w:rsidRPr="00580C19" w:rsidRDefault="00CF486F" w:rsidP="00594BE2">
      <w:pPr>
        <w:spacing w:line="276" w:lineRule="auto"/>
        <w:jc w:val="center"/>
        <w:rPr>
          <w:rFonts w:asciiTheme="minorHAnsi" w:hAnsiTheme="minorHAnsi" w:cstheme="minorHAnsi"/>
        </w:rPr>
      </w:pPr>
      <w:r w:rsidRPr="00580C19">
        <w:rPr>
          <w:rFonts w:asciiTheme="minorHAnsi" w:hAnsiTheme="minorHAnsi" w:cstheme="minorHAnsi"/>
        </w:rPr>
        <w:t>OMB 0920-</w:t>
      </w:r>
      <w:r w:rsidR="00AC79BF">
        <w:rPr>
          <w:rFonts w:asciiTheme="minorHAnsi" w:hAnsiTheme="minorHAnsi" w:cstheme="minorHAnsi"/>
        </w:rPr>
        <w:t>18MY</w:t>
      </w:r>
      <w:r w:rsidR="00D30163" w:rsidRPr="00580C19">
        <w:rPr>
          <w:rFonts w:asciiTheme="minorHAnsi" w:hAnsiTheme="minorHAnsi" w:cstheme="minorHAnsi"/>
        </w:rPr>
        <w:t xml:space="preserve"> </w:t>
      </w:r>
    </w:p>
    <w:p w14:paraId="5DFFE570" w14:textId="77777777" w:rsidR="00CF486F" w:rsidRPr="00580C19" w:rsidRDefault="00CF486F" w:rsidP="00594BE2">
      <w:pPr>
        <w:spacing w:line="276" w:lineRule="auto"/>
        <w:jc w:val="center"/>
        <w:rPr>
          <w:rFonts w:asciiTheme="minorHAnsi" w:hAnsiTheme="minorHAnsi" w:cstheme="minorHAnsi"/>
        </w:rPr>
      </w:pPr>
      <w:r w:rsidRPr="00580C19">
        <w:rPr>
          <w:rFonts w:asciiTheme="minorHAnsi" w:hAnsiTheme="minorHAnsi" w:cstheme="minorHAnsi"/>
        </w:rPr>
        <w:t>Supporting Statement – Part B</w:t>
      </w:r>
    </w:p>
    <w:p w14:paraId="1488F330" w14:textId="77777777" w:rsidR="00580C19" w:rsidRPr="00580C19" w:rsidRDefault="00982A04" w:rsidP="00594BE2">
      <w:pPr>
        <w:spacing w:line="276" w:lineRule="auto"/>
        <w:rPr>
          <w:rFonts w:asciiTheme="minorHAnsi" w:hAnsiTheme="minorHAnsi" w:cstheme="minorHAnsi"/>
        </w:rPr>
      </w:pPr>
      <w:r w:rsidRPr="00580C19">
        <w:rPr>
          <w:rFonts w:asciiTheme="minorHAnsi" w:hAnsiTheme="minorHAnsi" w:cstheme="minorHAnsi"/>
        </w:rPr>
        <w:tab/>
      </w:r>
      <w:r w:rsidRPr="00580C19">
        <w:rPr>
          <w:rFonts w:asciiTheme="minorHAnsi" w:hAnsiTheme="minorHAnsi" w:cstheme="minorHAnsi"/>
        </w:rPr>
        <w:tab/>
      </w:r>
      <w:r w:rsidRPr="00580C19">
        <w:rPr>
          <w:rFonts w:asciiTheme="minorHAnsi" w:hAnsiTheme="minorHAnsi" w:cstheme="minorHAnsi"/>
        </w:rPr>
        <w:tab/>
      </w:r>
      <w:r w:rsidRPr="00580C19">
        <w:rPr>
          <w:rFonts w:asciiTheme="minorHAnsi" w:hAnsiTheme="minorHAnsi" w:cstheme="minorHAnsi"/>
        </w:rPr>
        <w:tab/>
      </w:r>
      <w:r w:rsidRPr="00580C19">
        <w:rPr>
          <w:rFonts w:asciiTheme="minorHAnsi" w:hAnsiTheme="minorHAnsi" w:cstheme="minorHAnsi"/>
        </w:rPr>
        <w:tab/>
      </w:r>
    </w:p>
    <w:p w14:paraId="3D11D58D" w14:textId="7F4D2227" w:rsidR="00CF486F" w:rsidRPr="00580C19" w:rsidRDefault="00580C19" w:rsidP="00594BE2">
      <w:pPr>
        <w:spacing w:line="276" w:lineRule="auto"/>
        <w:ind w:left="3600"/>
        <w:rPr>
          <w:rFonts w:asciiTheme="minorHAnsi" w:hAnsiTheme="minorHAnsi" w:cstheme="minorHAnsi"/>
        </w:rPr>
      </w:pPr>
      <w:r w:rsidRPr="00580C19">
        <w:rPr>
          <w:rFonts w:asciiTheme="minorHAnsi" w:hAnsiTheme="minorHAnsi" w:cstheme="minorHAnsi"/>
        </w:rPr>
        <w:t xml:space="preserve">   </w:t>
      </w:r>
      <w:r w:rsidR="00982A04" w:rsidRPr="00580C19">
        <w:rPr>
          <w:rFonts w:asciiTheme="minorHAnsi" w:hAnsiTheme="minorHAnsi" w:cstheme="minorHAnsi"/>
        </w:rPr>
        <w:t>Revision</w:t>
      </w:r>
    </w:p>
    <w:p w14:paraId="703A5038" w14:textId="77777777" w:rsidR="00CF486F" w:rsidRPr="00580C19" w:rsidRDefault="00CF486F" w:rsidP="00594BE2">
      <w:pPr>
        <w:spacing w:line="276" w:lineRule="auto"/>
        <w:rPr>
          <w:rFonts w:asciiTheme="minorHAnsi" w:hAnsiTheme="minorHAnsi" w:cstheme="minorHAnsi"/>
        </w:rPr>
      </w:pPr>
    </w:p>
    <w:p w14:paraId="383AA68D" w14:textId="61F62085" w:rsidR="002F1971" w:rsidRPr="00580C19" w:rsidRDefault="00B9666E" w:rsidP="00594BE2">
      <w:pPr>
        <w:spacing w:line="276" w:lineRule="auto"/>
        <w:jc w:val="center"/>
        <w:rPr>
          <w:rFonts w:asciiTheme="minorHAnsi" w:hAnsiTheme="minorHAnsi" w:cstheme="minorHAnsi"/>
        </w:rPr>
      </w:pPr>
      <w:r w:rsidRPr="00580C19">
        <w:rPr>
          <w:rFonts w:asciiTheme="minorHAnsi" w:hAnsiTheme="minorHAnsi" w:cstheme="minorHAnsi"/>
        </w:rPr>
        <w:t>June 22</w:t>
      </w:r>
      <w:r w:rsidR="00D30163" w:rsidRPr="00580C19">
        <w:rPr>
          <w:rFonts w:asciiTheme="minorHAnsi" w:hAnsiTheme="minorHAnsi" w:cstheme="minorHAnsi"/>
        </w:rPr>
        <w:t>, 2018</w:t>
      </w:r>
    </w:p>
    <w:p w14:paraId="3A4A805C" w14:textId="42882876" w:rsidR="00982A04" w:rsidRPr="00580C19" w:rsidRDefault="00982A04" w:rsidP="00594BE2">
      <w:pPr>
        <w:spacing w:line="276" w:lineRule="auto"/>
        <w:jc w:val="center"/>
        <w:rPr>
          <w:rFonts w:asciiTheme="minorHAnsi" w:hAnsiTheme="minorHAnsi" w:cstheme="minorHAnsi"/>
        </w:rPr>
      </w:pPr>
      <w:r w:rsidRPr="00580C19">
        <w:rPr>
          <w:rFonts w:asciiTheme="minorHAnsi" w:hAnsiTheme="minorHAnsi" w:cstheme="minorHAnsi"/>
        </w:rPr>
        <w:t>Updated October 22, 2018</w:t>
      </w:r>
    </w:p>
    <w:p w14:paraId="082477EC" w14:textId="77777777" w:rsidR="00CF486F" w:rsidRPr="00580C19" w:rsidRDefault="00CF486F" w:rsidP="00594BE2">
      <w:pPr>
        <w:spacing w:line="276" w:lineRule="auto"/>
        <w:rPr>
          <w:rFonts w:asciiTheme="minorHAnsi" w:hAnsiTheme="minorHAnsi" w:cstheme="minorHAnsi"/>
        </w:rPr>
      </w:pPr>
    </w:p>
    <w:p w14:paraId="7A194AB5" w14:textId="77777777" w:rsidR="00CF486F" w:rsidRPr="00580C19" w:rsidRDefault="00CF486F" w:rsidP="00594BE2">
      <w:pPr>
        <w:spacing w:line="276" w:lineRule="auto"/>
        <w:jc w:val="center"/>
        <w:rPr>
          <w:rFonts w:asciiTheme="minorHAnsi" w:hAnsiTheme="minorHAnsi" w:cstheme="minorHAnsi"/>
        </w:rPr>
      </w:pPr>
    </w:p>
    <w:p w14:paraId="4F12B32C" w14:textId="77777777" w:rsidR="002F1971" w:rsidRPr="00580C19" w:rsidRDefault="002F1971" w:rsidP="00594BE2">
      <w:pPr>
        <w:spacing w:line="276" w:lineRule="auto"/>
        <w:jc w:val="center"/>
        <w:rPr>
          <w:rFonts w:asciiTheme="minorHAnsi" w:hAnsiTheme="minorHAnsi" w:cstheme="minorHAnsi"/>
        </w:rPr>
      </w:pPr>
    </w:p>
    <w:p w14:paraId="464DB783" w14:textId="77777777" w:rsidR="002F1971" w:rsidRPr="00580C19" w:rsidRDefault="002F1971" w:rsidP="00594BE2">
      <w:pPr>
        <w:spacing w:line="276" w:lineRule="auto"/>
        <w:jc w:val="center"/>
        <w:rPr>
          <w:rFonts w:asciiTheme="minorHAnsi" w:hAnsiTheme="minorHAnsi" w:cstheme="minorHAnsi"/>
        </w:rPr>
      </w:pPr>
    </w:p>
    <w:p w14:paraId="375407E0" w14:textId="2764F14C" w:rsidR="00CF486F" w:rsidRPr="00580C19" w:rsidRDefault="00951B55" w:rsidP="00594BE2">
      <w:pPr>
        <w:spacing w:line="276" w:lineRule="auto"/>
        <w:jc w:val="center"/>
        <w:rPr>
          <w:rFonts w:asciiTheme="minorHAnsi" w:hAnsiTheme="minorHAnsi" w:cstheme="minorHAnsi"/>
        </w:rPr>
      </w:pPr>
      <w:r w:rsidRPr="00580C19">
        <w:rPr>
          <w:rFonts w:asciiTheme="minorHAnsi" w:hAnsiTheme="minorHAnsi" w:cstheme="minorHAnsi"/>
        </w:rPr>
        <w:t>Alex de Voux, PhD</w:t>
      </w:r>
    </w:p>
    <w:p w14:paraId="2DBEFB9C" w14:textId="77777777" w:rsidR="00CF486F" w:rsidRPr="00580C19" w:rsidRDefault="00CF486F" w:rsidP="00594BE2">
      <w:pPr>
        <w:spacing w:line="276" w:lineRule="auto"/>
        <w:jc w:val="center"/>
        <w:rPr>
          <w:rFonts w:asciiTheme="minorHAnsi" w:hAnsiTheme="minorHAnsi" w:cstheme="minorHAnsi"/>
        </w:rPr>
      </w:pPr>
      <w:r w:rsidRPr="00580C19">
        <w:rPr>
          <w:rFonts w:asciiTheme="minorHAnsi" w:hAnsiTheme="minorHAnsi" w:cstheme="minorHAnsi"/>
        </w:rPr>
        <w:t>Project Officer</w:t>
      </w:r>
    </w:p>
    <w:p w14:paraId="06614130" w14:textId="77777777" w:rsidR="0009576C" w:rsidRPr="00580C19" w:rsidRDefault="0009576C" w:rsidP="00594BE2">
      <w:pPr>
        <w:spacing w:line="276" w:lineRule="auto"/>
        <w:jc w:val="center"/>
        <w:rPr>
          <w:rFonts w:asciiTheme="minorHAnsi" w:hAnsiTheme="minorHAnsi" w:cstheme="minorHAnsi"/>
        </w:rPr>
      </w:pPr>
    </w:p>
    <w:p w14:paraId="5C0E9146" w14:textId="77777777" w:rsidR="00CF486F" w:rsidRPr="00580C19" w:rsidRDefault="00CF486F" w:rsidP="00594BE2">
      <w:pPr>
        <w:spacing w:line="276" w:lineRule="auto"/>
        <w:jc w:val="center"/>
        <w:rPr>
          <w:rFonts w:asciiTheme="minorHAnsi" w:hAnsiTheme="minorHAnsi" w:cstheme="minorHAnsi"/>
        </w:rPr>
      </w:pPr>
      <w:r w:rsidRPr="00580C19">
        <w:rPr>
          <w:rFonts w:asciiTheme="minorHAnsi" w:hAnsiTheme="minorHAnsi" w:cstheme="minorHAnsi"/>
        </w:rPr>
        <w:t>National Center for HIV/AIDS, Viral Hepatitis, STD, and TB Prevention</w:t>
      </w:r>
    </w:p>
    <w:p w14:paraId="35E8052B" w14:textId="77777777" w:rsidR="00CF486F" w:rsidRPr="00580C19" w:rsidRDefault="00CF486F" w:rsidP="00594BE2">
      <w:pPr>
        <w:spacing w:line="276" w:lineRule="auto"/>
        <w:jc w:val="center"/>
        <w:rPr>
          <w:rFonts w:asciiTheme="minorHAnsi" w:hAnsiTheme="minorHAnsi" w:cstheme="minorHAnsi"/>
        </w:rPr>
      </w:pPr>
      <w:r w:rsidRPr="00580C19">
        <w:rPr>
          <w:rFonts w:asciiTheme="minorHAnsi" w:hAnsiTheme="minorHAnsi" w:cstheme="minorHAnsi"/>
        </w:rPr>
        <w:t>Division of STD Prevention</w:t>
      </w:r>
    </w:p>
    <w:p w14:paraId="211B1B30" w14:textId="77777777" w:rsidR="00CF486F" w:rsidRPr="00580C19" w:rsidRDefault="000F0440" w:rsidP="00594BE2">
      <w:pPr>
        <w:spacing w:line="276" w:lineRule="auto"/>
        <w:jc w:val="center"/>
        <w:rPr>
          <w:rFonts w:asciiTheme="minorHAnsi" w:hAnsiTheme="minorHAnsi" w:cstheme="minorHAnsi"/>
        </w:rPr>
      </w:pPr>
      <w:r w:rsidRPr="00580C19">
        <w:rPr>
          <w:rFonts w:asciiTheme="minorHAnsi" w:hAnsiTheme="minorHAnsi" w:cstheme="minorHAnsi"/>
        </w:rPr>
        <w:t>Epidemiology and Statistics</w:t>
      </w:r>
      <w:r w:rsidR="00CF486F" w:rsidRPr="00580C19">
        <w:rPr>
          <w:rFonts w:asciiTheme="minorHAnsi" w:hAnsiTheme="minorHAnsi" w:cstheme="minorHAnsi"/>
        </w:rPr>
        <w:t xml:space="preserve"> Branch</w:t>
      </w:r>
    </w:p>
    <w:p w14:paraId="27EECEBD" w14:textId="77777777" w:rsidR="00CF486F" w:rsidRPr="00580C19" w:rsidRDefault="00CF486F" w:rsidP="00594BE2">
      <w:pPr>
        <w:spacing w:line="276" w:lineRule="auto"/>
        <w:jc w:val="center"/>
        <w:rPr>
          <w:rFonts w:asciiTheme="minorHAnsi" w:hAnsiTheme="minorHAnsi" w:cstheme="minorHAnsi"/>
        </w:rPr>
      </w:pPr>
      <w:r w:rsidRPr="00580C19">
        <w:rPr>
          <w:rFonts w:asciiTheme="minorHAnsi" w:hAnsiTheme="minorHAnsi" w:cstheme="minorHAnsi"/>
        </w:rPr>
        <w:t>Centers for Disease Control and Prevention</w:t>
      </w:r>
    </w:p>
    <w:p w14:paraId="0F7DFB62" w14:textId="4DD53EB6" w:rsidR="00CF486F" w:rsidRPr="00580C19" w:rsidRDefault="00CF486F" w:rsidP="00594BE2">
      <w:pPr>
        <w:spacing w:line="276" w:lineRule="auto"/>
        <w:jc w:val="center"/>
        <w:rPr>
          <w:rFonts w:asciiTheme="minorHAnsi" w:hAnsiTheme="minorHAnsi" w:cstheme="minorHAnsi"/>
        </w:rPr>
      </w:pPr>
      <w:r w:rsidRPr="00580C19">
        <w:rPr>
          <w:rFonts w:asciiTheme="minorHAnsi" w:hAnsiTheme="minorHAnsi" w:cstheme="minorHAnsi"/>
        </w:rPr>
        <w:t xml:space="preserve">1600 Clifton Road NE, Mailstop </w:t>
      </w:r>
      <w:r w:rsidR="00580C19" w:rsidRPr="00580C19">
        <w:rPr>
          <w:rFonts w:asciiTheme="minorHAnsi" w:hAnsiTheme="minorHAnsi" w:cstheme="minorHAnsi"/>
        </w:rPr>
        <w:t>US12-3</w:t>
      </w:r>
    </w:p>
    <w:p w14:paraId="6F21A675" w14:textId="77777777" w:rsidR="00CF486F" w:rsidRPr="00580C19" w:rsidRDefault="00CF486F" w:rsidP="00594BE2">
      <w:pPr>
        <w:spacing w:line="276" w:lineRule="auto"/>
        <w:jc w:val="center"/>
        <w:rPr>
          <w:rFonts w:asciiTheme="minorHAnsi" w:hAnsiTheme="minorHAnsi" w:cstheme="minorHAnsi"/>
        </w:rPr>
      </w:pPr>
      <w:r w:rsidRPr="00580C19">
        <w:rPr>
          <w:rFonts w:asciiTheme="minorHAnsi" w:hAnsiTheme="minorHAnsi" w:cstheme="minorHAnsi"/>
        </w:rPr>
        <w:t>Atlanta, GA 30333</w:t>
      </w:r>
    </w:p>
    <w:p w14:paraId="78FBB7C2" w14:textId="77777777" w:rsidR="00CF486F" w:rsidRPr="00580C19" w:rsidRDefault="00CF486F" w:rsidP="00594BE2">
      <w:pPr>
        <w:spacing w:line="276" w:lineRule="auto"/>
        <w:jc w:val="center"/>
        <w:rPr>
          <w:rFonts w:asciiTheme="minorHAnsi" w:hAnsiTheme="minorHAnsi" w:cstheme="minorHAnsi"/>
        </w:rPr>
      </w:pPr>
    </w:p>
    <w:p w14:paraId="6BC584FC" w14:textId="08D39912" w:rsidR="00CF486F" w:rsidRPr="00580C19" w:rsidRDefault="00CF486F" w:rsidP="00594BE2">
      <w:pPr>
        <w:spacing w:line="276" w:lineRule="auto"/>
        <w:jc w:val="center"/>
        <w:rPr>
          <w:rFonts w:asciiTheme="minorHAnsi" w:hAnsiTheme="minorHAnsi" w:cstheme="minorHAnsi"/>
        </w:rPr>
      </w:pPr>
      <w:r w:rsidRPr="00580C19">
        <w:rPr>
          <w:rFonts w:asciiTheme="minorHAnsi" w:hAnsiTheme="minorHAnsi" w:cstheme="minorHAnsi"/>
        </w:rPr>
        <w:t>Voice:  (404) 639-</w:t>
      </w:r>
      <w:r w:rsidR="00951B55" w:rsidRPr="00580C19">
        <w:rPr>
          <w:rFonts w:asciiTheme="minorHAnsi" w:hAnsiTheme="minorHAnsi" w:cstheme="minorHAnsi"/>
        </w:rPr>
        <w:t>1203</w:t>
      </w:r>
    </w:p>
    <w:p w14:paraId="138BACF6" w14:textId="0903960C" w:rsidR="00CF486F" w:rsidRPr="00580C19" w:rsidRDefault="00CF486F" w:rsidP="00594BE2">
      <w:pPr>
        <w:spacing w:line="276" w:lineRule="auto"/>
        <w:jc w:val="center"/>
        <w:rPr>
          <w:rFonts w:asciiTheme="minorHAnsi" w:hAnsiTheme="minorHAnsi" w:cstheme="minorHAnsi"/>
        </w:rPr>
      </w:pPr>
      <w:r w:rsidRPr="00580C19">
        <w:rPr>
          <w:rFonts w:asciiTheme="minorHAnsi" w:hAnsiTheme="minorHAnsi" w:cstheme="minorHAnsi"/>
        </w:rPr>
        <w:t xml:space="preserve">Fax:  (404) </w:t>
      </w:r>
      <w:r w:rsidR="00580C19" w:rsidRPr="00580C19">
        <w:rPr>
          <w:rFonts w:asciiTheme="minorHAnsi" w:hAnsiTheme="minorHAnsi" w:cstheme="minorHAnsi"/>
        </w:rPr>
        <w:t>471</w:t>
      </w:r>
      <w:r w:rsidRPr="00580C19">
        <w:rPr>
          <w:rFonts w:asciiTheme="minorHAnsi" w:hAnsiTheme="minorHAnsi" w:cstheme="minorHAnsi"/>
        </w:rPr>
        <w:t>-</w:t>
      </w:r>
      <w:r w:rsidR="00580C19" w:rsidRPr="00580C19">
        <w:rPr>
          <w:rFonts w:asciiTheme="minorHAnsi" w:hAnsiTheme="minorHAnsi" w:cstheme="minorHAnsi"/>
        </w:rPr>
        <w:t>2518</w:t>
      </w:r>
    </w:p>
    <w:p w14:paraId="7077251E" w14:textId="699FFE82" w:rsidR="00CF486F" w:rsidRPr="00296E04" w:rsidRDefault="00CF486F" w:rsidP="00594BE2">
      <w:pPr>
        <w:spacing w:line="276" w:lineRule="auto"/>
        <w:jc w:val="center"/>
        <w:rPr>
          <w:rFonts w:asciiTheme="minorHAnsi" w:hAnsiTheme="minorHAnsi" w:cstheme="minorHAnsi"/>
          <w:b/>
        </w:rPr>
      </w:pPr>
      <w:r w:rsidRPr="00580C19">
        <w:rPr>
          <w:rFonts w:asciiTheme="minorHAnsi" w:hAnsiTheme="minorHAnsi" w:cstheme="minorHAnsi"/>
        </w:rPr>
        <w:t xml:space="preserve">Email: </w:t>
      </w:r>
      <w:hyperlink r:id="rId8" w:history="1">
        <w:r w:rsidR="00580C19" w:rsidRPr="005219C7">
          <w:rPr>
            <w:rStyle w:val="Hyperlink"/>
            <w:rFonts w:asciiTheme="minorHAnsi" w:hAnsiTheme="minorHAnsi" w:cstheme="minorHAnsi"/>
          </w:rPr>
          <w:t>adevoux@cdc.gov</w:t>
        </w:r>
      </w:hyperlink>
      <w:r w:rsidRPr="00296E04">
        <w:rPr>
          <w:rFonts w:asciiTheme="minorHAnsi" w:hAnsiTheme="minorHAnsi" w:cstheme="minorHAnsi"/>
          <w:b/>
        </w:rPr>
        <w:t xml:space="preserve"> </w:t>
      </w:r>
    </w:p>
    <w:p w14:paraId="25D7E23E" w14:textId="77777777" w:rsidR="00CF486F" w:rsidRPr="00296E04" w:rsidRDefault="00CF486F" w:rsidP="00594BE2">
      <w:pPr>
        <w:spacing w:line="276" w:lineRule="auto"/>
        <w:jc w:val="center"/>
        <w:rPr>
          <w:rFonts w:asciiTheme="minorHAnsi" w:hAnsiTheme="minorHAnsi" w:cstheme="minorHAnsi"/>
          <w:b/>
        </w:rPr>
      </w:pPr>
    </w:p>
    <w:p w14:paraId="6D2C7D41" w14:textId="572305AC" w:rsidR="00EF7346" w:rsidRPr="00296E04" w:rsidRDefault="00CF486F" w:rsidP="00594BE2">
      <w:pPr>
        <w:spacing w:line="276" w:lineRule="auto"/>
        <w:ind w:left="-288"/>
        <w:jc w:val="center"/>
        <w:rPr>
          <w:rFonts w:asciiTheme="minorHAnsi" w:hAnsiTheme="minorHAnsi" w:cstheme="minorHAnsi"/>
          <w:b/>
        </w:rPr>
      </w:pPr>
      <w:r w:rsidRPr="00296E04">
        <w:rPr>
          <w:rFonts w:asciiTheme="minorHAnsi" w:hAnsiTheme="minorHAnsi" w:cstheme="minorHAnsi"/>
          <w:b/>
        </w:rPr>
        <w:br w:type="page"/>
      </w:r>
    </w:p>
    <w:p w14:paraId="09E0BF48" w14:textId="77777777" w:rsidR="00EF7346" w:rsidRPr="00296E04" w:rsidRDefault="00EF7346" w:rsidP="00594BE2">
      <w:pPr>
        <w:keepNext/>
        <w:spacing w:line="276" w:lineRule="auto"/>
        <w:outlineLvl w:val="1"/>
        <w:rPr>
          <w:rFonts w:asciiTheme="minorHAnsi" w:hAnsiTheme="minorHAnsi" w:cstheme="minorHAnsi"/>
          <w:b/>
          <w:bCs/>
        </w:rPr>
      </w:pPr>
      <w:r w:rsidRPr="00296E04">
        <w:rPr>
          <w:rFonts w:asciiTheme="minorHAnsi" w:hAnsiTheme="minorHAnsi" w:cstheme="minorHAnsi"/>
          <w:b/>
          <w:bCs/>
        </w:rPr>
        <w:lastRenderedPageBreak/>
        <w:t xml:space="preserve">B. Collection of Information Involving Statistical Methods </w:t>
      </w:r>
    </w:p>
    <w:p w14:paraId="0E16E0DC" w14:textId="77777777" w:rsidR="00EF7346" w:rsidRPr="00296E04" w:rsidRDefault="00EF7346" w:rsidP="00594BE2">
      <w:pPr>
        <w:keepNext/>
        <w:spacing w:line="276" w:lineRule="auto"/>
        <w:ind w:left="1080" w:hanging="720"/>
        <w:outlineLvl w:val="1"/>
        <w:rPr>
          <w:rFonts w:asciiTheme="minorHAnsi" w:hAnsiTheme="minorHAnsi" w:cstheme="minorHAnsi"/>
          <w:bCs/>
        </w:rPr>
      </w:pPr>
      <w:bookmarkStart w:id="1" w:name="_Toc143058454"/>
      <w:bookmarkStart w:id="2" w:name="_Toc146088453"/>
      <w:bookmarkStart w:id="3" w:name="_Toc154222660"/>
      <w:r w:rsidRPr="00296E04">
        <w:rPr>
          <w:rFonts w:asciiTheme="minorHAnsi" w:hAnsiTheme="minorHAnsi" w:cstheme="minorHAnsi"/>
          <w:bCs/>
        </w:rPr>
        <w:t>1.</w:t>
      </w:r>
      <w:r w:rsidRPr="00296E04">
        <w:rPr>
          <w:rFonts w:asciiTheme="minorHAnsi" w:hAnsiTheme="minorHAnsi" w:cstheme="minorHAnsi"/>
          <w:bCs/>
        </w:rPr>
        <w:tab/>
        <w:t>Respondent Universe and Sampling Methods</w:t>
      </w:r>
      <w:bookmarkEnd w:id="1"/>
      <w:bookmarkEnd w:id="2"/>
      <w:bookmarkEnd w:id="3"/>
      <w:r w:rsidRPr="00296E04">
        <w:rPr>
          <w:rFonts w:asciiTheme="minorHAnsi" w:hAnsiTheme="minorHAnsi" w:cstheme="minorHAnsi"/>
          <w:bCs/>
        </w:rPr>
        <w:t xml:space="preserve"> </w:t>
      </w:r>
      <w:bookmarkStart w:id="4" w:name="_Toc146088454"/>
      <w:bookmarkStart w:id="5" w:name="_Toc154222661"/>
    </w:p>
    <w:p w14:paraId="1EBD1823" w14:textId="77777777" w:rsidR="00EF7346" w:rsidRPr="00296E04" w:rsidRDefault="00EF7346" w:rsidP="00594BE2">
      <w:pPr>
        <w:keepNext/>
        <w:spacing w:line="276" w:lineRule="auto"/>
        <w:ind w:left="1080" w:hanging="720"/>
        <w:outlineLvl w:val="1"/>
        <w:rPr>
          <w:rFonts w:asciiTheme="minorHAnsi" w:hAnsiTheme="minorHAnsi" w:cstheme="minorHAnsi"/>
          <w:bCs/>
        </w:rPr>
      </w:pPr>
      <w:r w:rsidRPr="00296E04">
        <w:rPr>
          <w:rFonts w:asciiTheme="minorHAnsi" w:hAnsiTheme="minorHAnsi" w:cstheme="minorHAnsi"/>
          <w:bCs/>
        </w:rPr>
        <w:t>2.</w:t>
      </w:r>
      <w:r w:rsidRPr="00296E04">
        <w:rPr>
          <w:rFonts w:asciiTheme="minorHAnsi" w:hAnsiTheme="minorHAnsi" w:cstheme="minorHAnsi"/>
          <w:bCs/>
        </w:rPr>
        <w:tab/>
        <w:t>Procedures for the Collection of Information</w:t>
      </w:r>
      <w:bookmarkEnd w:id="4"/>
      <w:bookmarkEnd w:id="5"/>
    </w:p>
    <w:p w14:paraId="5753C3BD" w14:textId="77777777" w:rsidR="00EF7346" w:rsidRPr="00296E04" w:rsidRDefault="00EF7346" w:rsidP="00594BE2">
      <w:pPr>
        <w:keepNext/>
        <w:spacing w:line="276" w:lineRule="auto"/>
        <w:ind w:left="1080" w:hanging="720"/>
        <w:outlineLvl w:val="1"/>
        <w:rPr>
          <w:rFonts w:asciiTheme="minorHAnsi" w:hAnsiTheme="minorHAnsi" w:cstheme="minorHAnsi"/>
          <w:bCs/>
        </w:rPr>
      </w:pPr>
      <w:bookmarkStart w:id="6" w:name="_Toc143058455"/>
      <w:bookmarkStart w:id="7" w:name="_Toc146088455"/>
      <w:bookmarkStart w:id="8" w:name="_Toc154222662"/>
      <w:r w:rsidRPr="00296E04">
        <w:rPr>
          <w:rFonts w:asciiTheme="minorHAnsi" w:hAnsiTheme="minorHAnsi" w:cstheme="minorHAnsi"/>
        </w:rPr>
        <w:t>3</w:t>
      </w:r>
      <w:r w:rsidRPr="00296E04">
        <w:rPr>
          <w:rFonts w:asciiTheme="minorHAnsi" w:hAnsiTheme="minorHAnsi" w:cstheme="minorHAnsi"/>
          <w:bCs/>
        </w:rPr>
        <w:t>.</w:t>
      </w:r>
      <w:r w:rsidRPr="00296E04">
        <w:rPr>
          <w:rFonts w:asciiTheme="minorHAnsi" w:hAnsiTheme="minorHAnsi" w:cstheme="minorHAnsi"/>
          <w:bCs/>
        </w:rPr>
        <w:tab/>
        <w:t>Methods to Maximize Response Rates and Deal with No</w:t>
      </w:r>
      <w:r w:rsidR="00651551" w:rsidRPr="00296E04">
        <w:rPr>
          <w:rFonts w:asciiTheme="minorHAnsi" w:hAnsiTheme="minorHAnsi" w:cstheme="minorHAnsi"/>
          <w:bCs/>
        </w:rPr>
        <w:t xml:space="preserve"> </w:t>
      </w:r>
      <w:r w:rsidRPr="00296E04">
        <w:rPr>
          <w:rFonts w:asciiTheme="minorHAnsi" w:hAnsiTheme="minorHAnsi" w:cstheme="minorHAnsi"/>
          <w:bCs/>
        </w:rPr>
        <w:t>Response</w:t>
      </w:r>
      <w:bookmarkEnd w:id="6"/>
      <w:bookmarkEnd w:id="7"/>
      <w:bookmarkEnd w:id="8"/>
      <w:r w:rsidRPr="00296E04">
        <w:rPr>
          <w:rFonts w:asciiTheme="minorHAnsi" w:hAnsiTheme="minorHAnsi" w:cstheme="minorHAnsi"/>
          <w:bCs/>
        </w:rPr>
        <w:t xml:space="preserve"> </w:t>
      </w:r>
      <w:bookmarkStart w:id="9" w:name="_Toc143058456"/>
      <w:bookmarkStart w:id="10" w:name="_Toc146088456"/>
      <w:bookmarkStart w:id="11" w:name="_Toc154222663"/>
    </w:p>
    <w:p w14:paraId="43891F5F" w14:textId="77777777" w:rsidR="00EF7346" w:rsidRPr="00296E04" w:rsidRDefault="00EF7346" w:rsidP="00594BE2">
      <w:pPr>
        <w:keepNext/>
        <w:spacing w:line="276" w:lineRule="auto"/>
        <w:ind w:left="1080" w:hanging="720"/>
        <w:outlineLvl w:val="1"/>
        <w:rPr>
          <w:rFonts w:asciiTheme="minorHAnsi" w:hAnsiTheme="minorHAnsi" w:cstheme="minorHAnsi"/>
          <w:bCs/>
        </w:rPr>
      </w:pPr>
      <w:r w:rsidRPr="00296E04">
        <w:rPr>
          <w:rFonts w:asciiTheme="minorHAnsi" w:hAnsiTheme="minorHAnsi" w:cstheme="minorHAnsi"/>
          <w:bCs/>
        </w:rPr>
        <w:t>4.</w:t>
      </w:r>
      <w:r w:rsidRPr="00296E04">
        <w:rPr>
          <w:rFonts w:asciiTheme="minorHAnsi" w:hAnsiTheme="minorHAnsi" w:cstheme="minorHAnsi"/>
          <w:bCs/>
        </w:rPr>
        <w:tab/>
        <w:t>Tests of Procedures or Methods to Be Undertaken</w:t>
      </w:r>
      <w:bookmarkEnd w:id="9"/>
      <w:bookmarkEnd w:id="10"/>
      <w:bookmarkEnd w:id="11"/>
    </w:p>
    <w:p w14:paraId="7E85670F" w14:textId="77777777" w:rsidR="00EF7346" w:rsidRPr="00296E04" w:rsidRDefault="00EF7346" w:rsidP="00594BE2">
      <w:pPr>
        <w:spacing w:line="276" w:lineRule="auto"/>
        <w:ind w:left="1080" w:hanging="720"/>
        <w:rPr>
          <w:rFonts w:asciiTheme="minorHAnsi" w:hAnsiTheme="minorHAnsi" w:cstheme="minorHAnsi"/>
        </w:rPr>
      </w:pPr>
      <w:bookmarkStart w:id="12" w:name="_Toc143058457"/>
      <w:bookmarkStart w:id="13" w:name="_Toc146088457"/>
      <w:bookmarkStart w:id="14" w:name="_Toc154222664"/>
      <w:r w:rsidRPr="00296E04">
        <w:rPr>
          <w:rFonts w:asciiTheme="minorHAnsi" w:hAnsiTheme="minorHAnsi" w:cstheme="minorHAnsi"/>
        </w:rPr>
        <w:t>5.</w:t>
      </w:r>
      <w:r w:rsidRPr="00296E04">
        <w:rPr>
          <w:rFonts w:asciiTheme="minorHAnsi" w:hAnsiTheme="minorHAnsi" w:cstheme="minorHAnsi"/>
        </w:rPr>
        <w:tab/>
        <w:t>Individuals Consulted on Statistical Aspects and Individuals Collecting and/or Analyzing Data</w:t>
      </w:r>
      <w:bookmarkEnd w:id="12"/>
      <w:bookmarkEnd w:id="13"/>
      <w:bookmarkEnd w:id="14"/>
    </w:p>
    <w:p w14:paraId="5ECFABB3" w14:textId="77777777" w:rsidR="00EF7346" w:rsidRPr="00296E04" w:rsidRDefault="00EF7346" w:rsidP="00594BE2">
      <w:pPr>
        <w:spacing w:line="276" w:lineRule="auto"/>
        <w:ind w:left="-288"/>
        <w:jc w:val="center"/>
        <w:rPr>
          <w:rFonts w:asciiTheme="minorHAnsi" w:hAnsiTheme="minorHAnsi" w:cstheme="minorHAnsi"/>
          <w:b/>
        </w:rPr>
      </w:pPr>
    </w:p>
    <w:p w14:paraId="35363686" w14:textId="77777777" w:rsidR="00917D7E" w:rsidRPr="00296E04" w:rsidRDefault="00917D7E" w:rsidP="00594B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Theme="minorHAnsi" w:hAnsiTheme="minorHAnsi" w:cstheme="minorHAnsi"/>
          <w:b/>
        </w:rPr>
      </w:pPr>
      <w:r w:rsidRPr="00296E04">
        <w:rPr>
          <w:rFonts w:asciiTheme="minorHAnsi" w:hAnsiTheme="minorHAnsi" w:cstheme="minorHAnsi"/>
          <w:b/>
        </w:rPr>
        <w:t>1.</w:t>
      </w:r>
      <w:r w:rsidRPr="00296E04">
        <w:rPr>
          <w:rFonts w:asciiTheme="minorHAnsi" w:hAnsiTheme="minorHAnsi" w:cstheme="minorHAnsi"/>
          <w:b/>
        </w:rPr>
        <w:tab/>
        <w:t>Respondent Universe and Sampling Methods</w:t>
      </w:r>
    </w:p>
    <w:p w14:paraId="3A6283DC" w14:textId="2D4BCC15" w:rsidR="00E91C6E" w:rsidRDefault="000F0440" w:rsidP="00594B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rFonts w:asciiTheme="minorHAnsi" w:hAnsiTheme="minorHAnsi" w:cstheme="minorHAnsi"/>
        </w:rPr>
      </w:pPr>
      <w:r w:rsidRPr="00296E04">
        <w:rPr>
          <w:rFonts w:asciiTheme="minorHAnsi" w:hAnsiTheme="minorHAnsi" w:cstheme="minorHAnsi"/>
        </w:rPr>
        <w:t>The</w:t>
      </w:r>
      <w:r w:rsidR="00B05248">
        <w:rPr>
          <w:rFonts w:asciiTheme="minorHAnsi" w:hAnsiTheme="minorHAnsi" w:cstheme="minorHAnsi"/>
        </w:rPr>
        <w:t xml:space="preserve"> Network Epidemiology of Syphilis Transmission</w:t>
      </w:r>
      <w:r w:rsidRPr="00296E04">
        <w:rPr>
          <w:rFonts w:asciiTheme="minorHAnsi" w:hAnsiTheme="minorHAnsi" w:cstheme="minorHAnsi"/>
        </w:rPr>
        <w:t xml:space="preserve"> </w:t>
      </w:r>
      <w:r w:rsidR="00B05248">
        <w:rPr>
          <w:rFonts w:asciiTheme="minorHAnsi" w:hAnsiTheme="minorHAnsi" w:cstheme="minorHAnsi"/>
        </w:rPr>
        <w:t>(</w:t>
      </w:r>
      <w:r w:rsidRPr="00296E04">
        <w:rPr>
          <w:rFonts w:asciiTheme="minorHAnsi" w:hAnsiTheme="minorHAnsi" w:cstheme="minorHAnsi"/>
        </w:rPr>
        <w:t>NEST</w:t>
      </w:r>
      <w:r w:rsidR="00B05248">
        <w:rPr>
          <w:rFonts w:asciiTheme="minorHAnsi" w:hAnsiTheme="minorHAnsi" w:cstheme="minorHAnsi"/>
        </w:rPr>
        <w:t>)</w:t>
      </w:r>
      <w:r w:rsidRPr="00296E04">
        <w:rPr>
          <w:rFonts w:asciiTheme="minorHAnsi" w:hAnsiTheme="minorHAnsi" w:cstheme="minorHAnsi"/>
        </w:rPr>
        <w:t xml:space="preserve"> study </w:t>
      </w:r>
      <w:r w:rsidR="003E116F">
        <w:rPr>
          <w:rFonts w:asciiTheme="minorHAnsi" w:hAnsiTheme="minorHAnsi" w:cstheme="minorHAnsi"/>
        </w:rPr>
        <w:t xml:space="preserve">is designed to describe the social and sexual networks of men who have sex with men (MSM) at high risk for syphilis in the United States to better understand the epidemiology of syphilis beyond individual-level risk factors. </w:t>
      </w:r>
      <w:r w:rsidR="00E91C6E">
        <w:rPr>
          <w:rFonts w:asciiTheme="minorHAnsi" w:hAnsiTheme="minorHAnsi" w:cstheme="minorHAnsi"/>
        </w:rPr>
        <w:t>The size of the respondent universe for NEST is unknown. Men who have sex with men (MSM) are estimated to be 4% of the U.S. population (Purcell, 201</w:t>
      </w:r>
      <w:r w:rsidR="008F7B58">
        <w:rPr>
          <w:rFonts w:asciiTheme="minorHAnsi" w:hAnsiTheme="minorHAnsi" w:cstheme="minorHAnsi"/>
        </w:rPr>
        <w:t>2</w:t>
      </w:r>
      <w:r w:rsidR="00E91C6E">
        <w:rPr>
          <w:rFonts w:asciiTheme="minorHAnsi" w:hAnsiTheme="minorHAnsi" w:cstheme="minorHAnsi"/>
        </w:rPr>
        <w:t>). But the number of MSM at high risk for syphilis either within the United States or within participating study cities is unknown, as such it is not possible to create sampling frames.</w:t>
      </w:r>
    </w:p>
    <w:p w14:paraId="7533024C" w14:textId="77777777" w:rsidR="00E91C6E" w:rsidRDefault="00E91C6E" w:rsidP="00594B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rFonts w:asciiTheme="minorHAnsi" w:hAnsiTheme="minorHAnsi" w:cstheme="minorHAnsi"/>
        </w:rPr>
      </w:pPr>
    </w:p>
    <w:p w14:paraId="6E5E5891" w14:textId="306386B1" w:rsidR="00A0007C" w:rsidRPr="00296E04" w:rsidRDefault="003E116F" w:rsidP="00594B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rFonts w:asciiTheme="minorHAnsi" w:hAnsiTheme="minorHAnsi" w:cstheme="minorHAnsi"/>
        </w:rPr>
      </w:pPr>
      <w:r>
        <w:rPr>
          <w:rFonts w:asciiTheme="minorHAnsi" w:hAnsiTheme="minorHAnsi" w:cstheme="minorHAnsi"/>
        </w:rPr>
        <w:t>NEST will establish cohorts of MSM at high risk for syphilis and prospectively collect demographic, behavioral, and social and sexual network data from participants in select cities. Study participants will be will have up to nine in-person visits, 3 months apart. At each visit, a behavioral survey will be completed and specimens facilitating tests for sexual transmitted infections (STI) will be collected. These specimens include urine, blood, a pharyngeal swab, and a rectal swab. Data collected through NEST will be used to address knowledge gaps in the transmission dynamics and epidemiology of syphilis in the United States by characterizing the structure and composition of the sexual networks of MSM at increased risk of syphilis.</w:t>
      </w:r>
    </w:p>
    <w:p w14:paraId="3BE6ECF0" w14:textId="77777777" w:rsidR="00892B49" w:rsidRDefault="00892B49" w:rsidP="00594B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Theme="minorHAnsi" w:hAnsiTheme="minorHAnsi" w:cstheme="minorHAnsi"/>
        </w:rPr>
      </w:pPr>
    </w:p>
    <w:p w14:paraId="3BFFA1F9" w14:textId="0B9CB4B5" w:rsidR="00892B49" w:rsidRPr="00296E04" w:rsidRDefault="003E116F" w:rsidP="00594B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rFonts w:asciiTheme="minorHAnsi" w:hAnsiTheme="minorHAnsi" w:cstheme="minorHAnsi"/>
        </w:rPr>
      </w:pPr>
      <w:r>
        <w:rPr>
          <w:rFonts w:asciiTheme="minorHAnsi" w:hAnsiTheme="minorHAnsi" w:cstheme="minorHAnsi"/>
        </w:rPr>
        <w:t xml:space="preserve">MSM will be recruited using respondent driven sampling (RDS). </w:t>
      </w:r>
      <w:r w:rsidR="00892B49" w:rsidRPr="00296E04">
        <w:rPr>
          <w:rFonts w:asciiTheme="minorHAnsi" w:hAnsiTheme="minorHAnsi" w:cstheme="minorHAnsi"/>
        </w:rPr>
        <w:t xml:space="preserve">RDS is a chain-referral strategy </w:t>
      </w:r>
      <w:r w:rsidR="00892B49">
        <w:rPr>
          <w:rFonts w:asciiTheme="minorHAnsi" w:hAnsiTheme="minorHAnsi" w:cstheme="minorHAnsi"/>
        </w:rPr>
        <w:t>in which</w:t>
      </w:r>
      <w:r w:rsidR="00892B49" w:rsidRPr="00296E04">
        <w:rPr>
          <w:rFonts w:asciiTheme="minorHAnsi" w:hAnsiTheme="minorHAnsi" w:cstheme="minorHAnsi"/>
        </w:rPr>
        <w:t xml:space="preserve"> a </w:t>
      </w:r>
      <w:r w:rsidR="00892B49">
        <w:rPr>
          <w:rFonts w:asciiTheme="minorHAnsi" w:hAnsiTheme="minorHAnsi" w:cstheme="minorHAnsi"/>
        </w:rPr>
        <w:t>small</w:t>
      </w:r>
      <w:r w:rsidR="00892B49" w:rsidRPr="00296E04">
        <w:rPr>
          <w:rFonts w:asciiTheme="minorHAnsi" w:hAnsiTheme="minorHAnsi" w:cstheme="minorHAnsi"/>
        </w:rPr>
        <w:t xml:space="preserve"> number of </w:t>
      </w:r>
      <w:r w:rsidR="00892B49">
        <w:rPr>
          <w:rFonts w:asciiTheme="minorHAnsi" w:hAnsiTheme="minorHAnsi" w:cstheme="minorHAnsi"/>
        </w:rPr>
        <w:t>men (“</w:t>
      </w:r>
      <w:r w:rsidR="00892B49" w:rsidRPr="00296E04">
        <w:rPr>
          <w:rFonts w:asciiTheme="minorHAnsi" w:hAnsiTheme="minorHAnsi" w:cstheme="minorHAnsi"/>
        </w:rPr>
        <w:t>seeds</w:t>
      </w:r>
      <w:r w:rsidR="00892B49">
        <w:rPr>
          <w:rFonts w:asciiTheme="minorHAnsi" w:hAnsiTheme="minorHAnsi" w:cstheme="minorHAnsi"/>
        </w:rPr>
        <w:t>”)</w:t>
      </w:r>
      <w:r w:rsidR="00892B49" w:rsidRPr="00296E04">
        <w:rPr>
          <w:rFonts w:asciiTheme="minorHAnsi" w:hAnsiTheme="minorHAnsi" w:cstheme="minorHAnsi"/>
        </w:rPr>
        <w:t xml:space="preserve"> </w:t>
      </w:r>
      <w:r w:rsidR="00892B49">
        <w:rPr>
          <w:rFonts w:asciiTheme="minorHAnsi" w:hAnsiTheme="minorHAnsi" w:cstheme="minorHAnsi"/>
        </w:rPr>
        <w:t xml:space="preserve">are recruited into the study as participants and also </w:t>
      </w:r>
      <w:r w:rsidR="00892B49" w:rsidRPr="00296E04">
        <w:rPr>
          <w:rFonts w:asciiTheme="minorHAnsi" w:hAnsiTheme="minorHAnsi" w:cstheme="minorHAnsi"/>
        </w:rPr>
        <w:t>serve as starting point</w:t>
      </w:r>
      <w:r w:rsidR="00892B49">
        <w:rPr>
          <w:rFonts w:asciiTheme="minorHAnsi" w:hAnsiTheme="minorHAnsi" w:cstheme="minorHAnsi"/>
        </w:rPr>
        <w:t>s</w:t>
      </w:r>
      <w:r w:rsidR="00892B49" w:rsidRPr="00296E04">
        <w:rPr>
          <w:rFonts w:asciiTheme="minorHAnsi" w:hAnsiTheme="minorHAnsi" w:cstheme="minorHAnsi"/>
        </w:rPr>
        <w:t xml:space="preserve"> for the chain-referral process. RDS has been found to be effective for recruiting populations that are “hidden” </w:t>
      </w:r>
      <w:r w:rsidR="00892B49">
        <w:rPr>
          <w:rFonts w:asciiTheme="minorHAnsi" w:hAnsiTheme="minorHAnsi" w:cstheme="minorHAnsi"/>
        </w:rPr>
        <w:t xml:space="preserve">or difficult to reach </w:t>
      </w:r>
      <w:r w:rsidR="00892B49" w:rsidRPr="00296E04">
        <w:rPr>
          <w:rFonts w:asciiTheme="minorHAnsi" w:hAnsiTheme="minorHAnsi" w:cstheme="minorHAnsi"/>
        </w:rPr>
        <w:t xml:space="preserve">and that are connected by strong social networks and ties. </w:t>
      </w:r>
      <w:r>
        <w:rPr>
          <w:rFonts w:asciiTheme="minorHAnsi" w:hAnsiTheme="minorHAnsi" w:cstheme="minorHAnsi"/>
        </w:rPr>
        <w:t>RDS is an established methodology utilized in a number of other federally funded surveillance projects, such as the National HIV Behavioral Surveillance (NHSB) study</w:t>
      </w:r>
      <w:r w:rsidR="00E91C6E">
        <w:rPr>
          <w:rFonts w:asciiTheme="minorHAnsi" w:hAnsiTheme="minorHAnsi" w:cstheme="minorHAnsi"/>
        </w:rPr>
        <w:t>,</w:t>
      </w:r>
      <w:r>
        <w:rPr>
          <w:rFonts w:asciiTheme="minorHAnsi" w:hAnsiTheme="minorHAnsi" w:cstheme="minorHAnsi"/>
        </w:rPr>
        <w:t xml:space="preserve"> Injecting Drug User</w:t>
      </w:r>
      <w:r w:rsidR="00EA5B7B">
        <w:rPr>
          <w:rFonts w:asciiTheme="minorHAnsi" w:hAnsiTheme="minorHAnsi" w:cstheme="minorHAnsi"/>
        </w:rPr>
        <w:t>s</w:t>
      </w:r>
      <w:r>
        <w:rPr>
          <w:rFonts w:asciiTheme="minorHAnsi" w:hAnsiTheme="minorHAnsi" w:cstheme="minorHAnsi"/>
        </w:rPr>
        <w:t xml:space="preserve"> (IDU) </w:t>
      </w:r>
      <w:r w:rsidR="00E91C6E">
        <w:rPr>
          <w:rFonts w:asciiTheme="minorHAnsi" w:hAnsiTheme="minorHAnsi" w:cstheme="minorHAnsi"/>
        </w:rPr>
        <w:t>and High-ris</w:t>
      </w:r>
      <w:r w:rsidR="00EA5B7B">
        <w:rPr>
          <w:rFonts w:asciiTheme="minorHAnsi" w:hAnsiTheme="minorHAnsi" w:cstheme="minorHAnsi"/>
        </w:rPr>
        <w:t>k</w:t>
      </w:r>
      <w:r w:rsidR="00E91C6E">
        <w:rPr>
          <w:rFonts w:asciiTheme="minorHAnsi" w:hAnsiTheme="minorHAnsi" w:cstheme="minorHAnsi"/>
        </w:rPr>
        <w:t xml:space="preserve"> Heterosexual</w:t>
      </w:r>
      <w:r w:rsidR="00EA5B7B">
        <w:rPr>
          <w:rFonts w:asciiTheme="minorHAnsi" w:hAnsiTheme="minorHAnsi" w:cstheme="minorHAnsi"/>
        </w:rPr>
        <w:t>s</w:t>
      </w:r>
      <w:r w:rsidR="00E91C6E">
        <w:rPr>
          <w:rFonts w:asciiTheme="minorHAnsi" w:hAnsiTheme="minorHAnsi" w:cstheme="minorHAnsi"/>
        </w:rPr>
        <w:t xml:space="preserve"> (HET)</w:t>
      </w:r>
      <w:r w:rsidR="00EA5B7B">
        <w:rPr>
          <w:rFonts w:asciiTheme="minorHAnsi" w:hAnsiTheme="minorHAnsi" w:cstheme="minorHAnsi"/>
        </w:rPr>
        <w:t xml:space="preserve"> at increased risk of infection</w:t>
      </w:r>
      <w:r w:rsidR="00E91C6E">
        <w:rPr>
          <w:rFonts w:asciiTheme="minorHAnsi" w:hAnsiTheme="minorHAnsi" w:cstheme="minorHAnsi"/>
        </w:rPr>
        <w:t xml:space="preserve"> </w:t>
      </w:r>
      <w:r>
        <w:rPr>
          <w:rFonts w:asciiTheme="minorHAnsi" w:hAnsiTheme="minorHAnsi" w:cstheme="minorHAnsi"/>
        </w:rPr>
        <w:t>cycle</w:t>
      </w:r>
      <w:r w:rsidR="00E91C6E">
        <w:rPr>
          <w:rFonts w:asciiTheme="minorHAnsi" w:hAnsiTheme="minorHAnsi" w:cstheme="minorHAnsi"/>
        </w:rPr>
        <w:t>s,</w:t>
      </w:r>
      <w:r>
        <w:rPr>
          <w:rFonts w:asciiTheme="minorHAnsi" w:hAnsiTheme="minorHAnsi" w:cstheme="minorHAnsi"/>
        </w:rPr>
        <w:t xml:space="preserve"> (OMB No. 0920-</w:t>
      </w:r>
      <w:r w:rsidR="00EA5B7B">
        <w:rPr>
          <w:rFonts w:asciiTheme="minorHAnsi" w:hAnsiTheme="minorHAnsi" w:cstheme="minorHAnsi"/>
        </w:rPr>
        <w:t>0770</w:t>
      </w:r>
      <w:r>
        <w:rPr>
          <w:rFonts w:asciiTheme="minorHAnsi" w:hAnsiTheme="minorHAnsi" w:cstheme="minorHAnsi"/>
        </w:rPr>
        <w:t>, expiration date</w:t>
      </w:r>
      <w:r w:rsidR="00EA5B7B">
        <w:rPr>
          <w:rFonts w:asciiTheme="minorHAnsi" w:hAnsiTheme="minorHAnsi" w:cstheme="minorHAnsi"/>
        </w:rPr>
        <w:t xml:space="preserve"> 3/31/2017</w:t>
      </w:r>
      <w:r>
        <w:rPr>
          <w:rFonts w:asciiTheme="minorHAnsi" w:hAnsiTheme="minorHAnsi" w:cstheme="minorHAnsi"/>
        </w:rPr>
        <w:t>).</w:t>
      </w:r>
      <w:r w:rsidR="00E91C6E">
        <w:rPr>
          <w:rFonts w:asciiTheme="minorHAnsi" w:hAnsiTheme="minorHAnsi" w:cstheme="minorHAnsi"/>
        </w:rPr>
        <w:t xml:space="preserve"> Previous studies using RDS have found that one-half to two-thirds of persons recruited by their peers for NHBS will present for eligibility screening </w:t>
      </w:r>
      <w:r w:rsidR="00E91C6E">
        <w:rPr>
          <w:rFonts w:asciiTheme="minorHAnsi" w:hAnsiTheme="minorHAnsi" w:cstheme="minorHAnsi"/>
        </w:rPr>
        <w:lastRenderedPageBreak/>
        <w:t xml:space="preserve">(Heckathorn, 2002; Ramirez-Valles, 2005; Wang, 2005; Yeka, 2006). Because recruiters are instructed to invite participation of their peers who meet the general eligibility criteria, it is expected that at least 90% of those presenting at the local study site for eligibility screening will be eligible (Ramirez-Valles, 2005). </w:t>
      </w:r>
      <w:r w:rsidR="00892B49">
        <w:rPr>
          <w:rFonts w:asciiTheme="minorHAnsi" w:hAnsiTheme="minorHAnsi" w:cstheme="minorHAnsi"/>
        </w:rPr>
        <w:t xml:space="preserve">Study staff will recruit men into the study as the initial seeds. </w:t>
      </w:r>
      <w:r w:rsidR="00892B49" w:rsidRPr="00296E04">
        <w:rPr>
          <w:rFonts w:asciiTheme="minorHAnsi" w:hAnsiTheme="minorHAnsi" w:cstheme="minorHAnsi"/>
        </w:rPr>
        <w:t xml:space="preserve">Seeds will complete all study activities as any other study participant. Each seed will then be asked to recruit a maximum of 6 individuals that they know and think meet the study eligibility criteria. </w:t>
      </w:r>
      <w:r w:rsidR="00892B49">
        <w:rPr>
          <w:rFonts w:asciiTheme="minorHAnsi" w:hAnsiTheme="minorHAnsi" w:cstheme="minorHAnsi"/>
        </w:rPr>
        <w:t xml:space="preserve">Recruitment of other individuals for the study is voluntary. Participants who </w:t>
      </w:r>
      <w:r w:rsidR="00D424D9">
        <w:rPr>
          <w:rFonts w:asciiTheme="minorHAnsi" w:hAnsiTheme="minorHAnsi" w:cstheme="minorHAnsi"/>
        </w:rPr>
        <w:t xml:space="preserve">are </w:t>
      </w:r>
      <w:r w:rsidR="00892B49">
        <w:rPr>
          <w:rFonts w:asciiTheme="minorHAnsi" w:hAnsiTheme="minorHAnsi" w:cstheme="minorHAnsi"/>
        </w:rPr>
        <w:t xml:space="preserve">enrolled into the study after having been referred </w:t>
      </w:r>
      <w:r w:rsidR="00892B49" w:rsidRPr="00296E04">
        <w:rPr>
          <w:rFonts w:asciiTheme="minorHAnsi" w:hAnsiTheme="minorHAnsi" w:cstheme="minorHAnsi"/>
        </w:rPr>
        <w:t xml:space="preserve">will complete all </w:t>
      </w:r>
      <w:r w:rsidR="00892B49">
        <w:rPr>
          <w:rFonts w:asciiTheme="minorHAnsi" w:hAnsiTheme="minorHAnsi" w:cstheme="minorHAnsi"/>
        </w:rPr>
        <w:t>study</w:t>
      </w:r>
      <w:r w:rsidR="00892B49" w:rsidRPr="00296E04">
        <w:rPr>
          <w:rFonts w:asciiTheme="minorHAnsi" w:hAnsiTheme="minorHAnsi" w:cstheme="minorHAnsi"/>
        </w:rPr>
        <w:t xml:space="preserve"> activities and </w:t>
      </w:r>
      <w:r w:rsidR="00892B49">
        <w:rPr>
          <w:rFonts w:asciiTheme="minorHAnsi" w:hAnsiTheme="minorHAnsi" w:cstheme="minorHAnsi"/>
        </w:rPr>
        <w:t>will be asked</w:t>
      </w:r>
      <w:r w:rsidR="00892B49" w:rsidRPr="00296E04">
        <w:rPr>
          <w:rFonts w:asciiTheme="minorHAnsi" w:hAnsiTheme="minorHAnsi" w:cstheme="minorHAnsi"/>
        </w:rPr>
        <w:t xml:space="preserve"> to recruit others. This recruitment process continues until the target sample size has been reached.</w:t>
      </w:r>
      <w:r w:rsidR="00892B49" w:rsidRPr="00FC3EE2">
        <w:rPr>
          <w:rFonts w:asciiTheme="minorHAnsi" w:hAnsiTheme="minorHAnsi" w:cstheme="minorHAnsi"/>
        </w:rPr>
        <w:t xml:space="preserve"> </w:t>
      </w:r>
      <w:r w:rsidR="00892B49" w:rsidRPr="00296E04">
        <w:rPr>
          <w:rFonts w:asciiTheme="minorHAnsi" w:hAnsiTheme="minorHAnsi" w:cstheme="minorHAnsi"/>
        </w:rPr>
        <w:t>There may be variation in the specific RDS strategy employed at each site in order to reach the target population</w:t>
      </w:r>
      <w:r w:rsidR="00892B49">
        <w:rPr>
          <w:rFonts w:asciiTheme="minorHAnsi" w:hAnsiTheme="minorHAnsi" w:cstheme="minorHAnsi"/>
        </w:rPr>
        <w:t xml:space="preserve"> and t</w:t>
      </w:r>
      <w:r w:rsidR="00892B49" w:rsidRPr="00296E04">
        <w:rPr>
          <w:rFonts w:asciiTheme="minorHAnsi" w:hAnsiTheme="minorHAnsi" w:cstheme="minorHAnsi"/>
        </w:rPr>
        <w:t xml:space="preserve">he best methods for </w:t>
      </w:r>
      <w:r w:rsidR="00892B49">
        <w:rPr>
          <w:rFonts w:asciiTheme="minorHAnsi" w:hAnsiTheme="minorHAnsi" w:cstheme="minorHAnsi"/>
        </w:rPr>
        <w:t xml:space="preserve">determining the criteria for selecting men as “seeds” and for </w:t>
      </w:r>
      <w:r w:rsidR="00892B49" w:rsidRPr="00296E04">
        <w:rPr>
          <w:rFonts w:asciiTheme="minorHAnsi" w:hAnsiTheme="minorHAnsi" w:cstheme="minorHAnsi"/>
        </w:rPr>
        <w:t xml:space="preserve">identifying </w:t>
      </w:r>
      <w:r w:rsidR="00892B49">
        <w:rPr>
          <w:rFonts w:asciiTheme="minorHAnsi" w:hAnsiTheme="minorHAnsi" w:cstheme="minorHAnsi"/>
        </w:rPr>
        <w:t>“</w:t>
      </w:r>
      <w:r w:rsidR="00892B49" w:rsidRPr="00296E04">
        <w:rPr>
          <w:rFonts w:asciiTheme="minorHAnsi" w:hAnsiTheme="minorHAnsi" w:cstheme="minorHAnsi"/>
        </w:rPr>
        <w:t>seeds</w:t>
      </w:r>
      <w:r w:rsidR="00892B49">
        <w:rPr>
          <w:rFonts w:asciiTheme="minorHAnsi" w:hAnsiTheme="minorHAnsi" w:cstheme="minorHAnsi"/>
        </w:rPr>
        <w:t>”</w:t>
      </w:r>
      <w:r w:rsidR="00892B49" w:rsidRPr="00296E04">
        <w:rPr>
          <w:rFonts w:asciiTheme="minorHAnsi" w:hAnsiTheme="minorHAnsi" w:cstheme="minorHAnsi"/>
        </w:rPr>
        <w:t xml:space="preserve"> will be determined locally by the sites.</w:t>
      </w:r>
      <w:r>
        <w:rPr>
          <w:rFonts w:asciiTheme="minorHAnsi" w:hAnsiTheme="minorHAnsi" w:cstheme="minorHAnsi"/>
        </w:rPr>
        <w:t xml:space="preserve"> </w:t>
      </w:r>
      <w:r w:rsidR="00892B49" w:rsidRPr="00296E04">
        <w:rPr>
          <w:rFonts w:asciiTheme="minorHAnsi" w:hAnsiTheme="minorHAnsi" w:cstheme="minorHAnsi"/>
        </w:rPr>
        <w:t>The final sample of 240 MSM per site will be generated from approximately 20 seeds</w:t>
      </w:r>
      <w:r w:rsidR="00892B49">
        <w:rPr>
          <w:rFonts w:asciiTheme="minorHAnsi" w:hAnsiTheme="minorHAnsi" w:cstheme="minorHAnsi"/>
        </w:rPr>
        <w:t>. Across the study, target enrollment is a total of 720 enrolled participants (three study sites contributing 240 men from each site)</w:t>
      </w:r>
      <w:r w:rsidR="00892B49" w:rsidRPr="00296E04">
        <w:rPr>
          <w:rFonts w:asciiTheme="minorHAnsi" w:hAnsiTheme="minorHAnsi" w:cstheme="minorHAnsi"/>
        </w:rPr>
        <w:t>.</w:t>
      </w:r>
    </w:p>
    <w:p w14:paraId="0A7941D0" w14:textId="77777777" w:rsidR="00892B49" w:rsidRDefault="00892B49" w:rsidP="00594B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Theme="minorHAnsi" w:hAnsiTheme="minorHAnsi" w:cstheme="minorHAnsi"/>
        </w:rPr>
      </w:pPr>
    </w:p>
    <w:p w14:paraId="3478A88A" w14:textId="1374FF77" w:rsidR="00CD3298" w:rsidRPr="00296E04" w:rsidRDefault="000F0440" w:rsidP="00594B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rFonts w:asciiTheme="minorHAnsi" w:hAnsiTheme="minorHAnsi" w:cstheme="minorHAnsi"/>
        </w:rPr>
      </w:pPr>
      <w:r w:rsidRPr="00296E04">
        <w:rPr>
          <w:rFonts w:asciiTheme="minorHAnsi" w:hAnsiTheme="minorHAnsi" w:cstheme="minorHAnsi"/>
        </w:rPr>
        <w:t xml:space="preserve">Sites applied to participate in NEST through a competitive application process. </w:t>
      </w:r>
      <w:r w:rsidR="009544C7" w:rsidRPr="00296E04">
        <w:rPr>
          <w:rFonts w:asciiTheme="minorHAnsi" w:hAnsiTheme="minorHAnsi" w:cstheme="minorHAnsi"/>
        </w:rPr>
        <w:t xml:space="preserve">The target sample size for NEST will be approximately 240 </w:t>
      </w:r>
      <w:r w:rsidR="007966BB" w:rsidRPr="00296E04">
        <w:rPr>
          <w:rFonts w:asciiTheme="minorHAnsi" w:hAnsiTheme="minorHAnsi" w:cstheme="minorHAnsi"/>
        </w:rPr>
        <w:t>MSM enrolled</w:t>
      </w:r>
      <w:r w:rsidR="009544C7" w:rsidRPr="00296E04">
        <w:rPr>
          <w:rFonts w:asciiTheme="minorHAnsi" w:hAnsiTheme="minorHAnsi" w:cstheme="minorHAnsi"/>
        </w:rPr>
        <w:t xml:space="preserve"> at each site (~ 720 MSM in total), where at least 10% of the sample will include MSM who have had a recent diagnosis of syphilis. Enrolled participants will need to meet the following inclusion criteria: </w:t>
      </w:r>
    </w:p>
    <w:p w14:paraId="13E68556" w14:textId="77777777" w:rsidR="009544C7" w:rsidRPr="00296E04" w:rsidRDefault="009544C7" w:rsidP="00594BE2">
      <w:pPr>
        <w:pStyle w:val="ListParagraph"/>
        <w:numPr>
          <w:ilvl w:val="0"/>
          <w:numId w:val="36"/>
        </w:numPr>
        <w:rPr>
          <w:rFonts w:asciiTheme="minorHAnsi" w:hAnsiTheme="minorHAnsi" w:cstheme="minorHAnsi"/>
          <w:sz w:val="24"/>
          <w:szCs w:val="24"/>
        </w:rPr>
      </w:pPr>
      <w:r w:rsidRPr="00296E04">
        <w:rPr>
          <w:rFonts w:asciiTheme="minorHAnsi" w:hAnsiTheme="minorHAnsi" w:cstheme="minorHAnsi"/>
          <w:sz w:val="24"/>
          <w:szCs w:val="24"/>
        </w:rPr>
        <w:t>have not previously participated in this syphilis research study,</w:t>
      </w:r>
    </w:p>
    <w:p w14:paraId="0D95E77F" w14:textId="77777777" w:rsidR="009544C7" w:rsidRPr="00296E04" w:rsidRDefault="009544C7" w:rsidP="00594BE2">
      <w:pPr>
        <w:pStyle w:val="ListParagraph"/>
        <w:numPr>
          <w:ilvl w:val="0"/>
          <w:numId w:val="36"/>
        </w:numPr>
        <w:rPr>
          <w:rFonts w:asciiTheme="minorHAnsi" w:hAnsiTheme="minorHAnsi" w:cstheme="minorHAnsi"/>
          <w:sz w:val="24"/>
          <w:szCs w:val="24"/>
        </w:rPr>
      </w:pPr>
      <w:r w:rsidRPr="00296E04">
        <w:rPr>
          <w:rFonts w:asciiTheme="minorHAnsi" w:hAnsiTheme="minorHAnsi" w:cstheme="minorHAnsi"/>
          <w:sz w:val="24"/>
          <w:szCs w:val="24"/>
        </w:rPr>
        <w:t>are at least 18 years of age,</w:t>
      </w:r>
    </w:p>
    <w:p w14:paraId="4ADEAFE7" w14:textId="0CD97794" w:rsidR="009544C7" w:rsidRPr="00296E04" w:rsidRDefault="009544C7" w:rsidP="00594BE2">
      <w:pPr>
        <w:pStyle w:val="ListParagraph"/>
        <w:numPr>
          <w:ilvl w:val="0"/>
          <w:numId w:val="36"/>
        </w:numPr>
        <w:rPr>
          <w:rFonts w:asciiTheme="minorHAnsi" w:hAnsiTheme="minorHAnsi" w:cstheme="minorHAnsi"/>
          <w:sz w:val="24"/>
          <w:szCs w:val="24"/>
        </w:rPr>
      </w:pPr>
      <w:r w:rsidRPr="00296E04">
        <w:rPr>
          <w:rFonts w:asciiTheme="minorHAnsi" w:hAnsiTheme="minorHAnsi" w:cstheme="minorHAnsi"/>
          <w:sz w:val="24"/>
          <w:szCs w:val="24"/>
        </w:rPr>
        <w:t>li</w:t>
      </w:r>
      <w:r w:rsidR="00EF70AA">
        <w:rPr>
          <w:rFonts w:asciiTheme="minorHAnsi" w:hAnsiTheme="minorHAnsi" w:cstheme="minorHAnsi"/>
          <w:sz w:val="24"/>
          <w:szCs w:val="24"/>
        </w:rPr>
        <w:t xml:space="preserve">ve in the participating MSA </w:t>
      </w:r>
      <w:r w:rsidRPr="00296E04">
        <w:rPr>
          <w:rFonts w:asciiTheme="minorHAnsi" w:hAnsiTheme="minorHAnsi" w:cstheme="minorHAnsi"/>
          <w:sz w:val="24"/>
          <w:szCs w:val="24"/>
        </w:rPr>
        <w:t>and plan to remain for the next 2 years,</w:t>
      </w:r>
    </w:p>
    <w:p w14:paraId="5C0F16AB" w14:textId="77777777" w:rsidR="009544C7" w:rsidRPr="00296E04" w:rsidRDefault="009544C7" w:rsidP="00594BE2">
      <w:pPr>
        <w:pStyle w:val="ListParagraph"/>
        <w:numPr>
          <w:ilvl w:val="0"/>
          <w:numId w:val="36"/>
        </w:numPr>
        <w:rPr>
          <w:rFonts w:asciiTheme="minorHAnsi" w:hAnsiTheme="minorHAnsi" w:cstheme="minorHAnsi"/>
          <w:sz w:val="24"/>
          <w:szCs w:val="24"/>
        </w:rPr>
      </w:pPr>
      <w:r w:rsidRPr="00296E04">
        <w:rPr>
          <w:rFonts w:asciiTheme="minorHAnsi" w:hAnsiTheme="minorHAnsi" w:cstheme="minorHAnsi"/>
          <w:sz w:val="24"/>
          <w:szCs w:val="24"/>
        </w:rPr>
        <w:t>identify as male AND assigned male sex at birth</w:t>
      </w:r>
      <w:r w:rsidR="00B05248">
        <w:rPr>
          <w:rFonts w:asciiTheme="minorHAnsi" w:hAnsiTheme="minorHAnsi" w:cstheme="minorHAnsi"/>
          <w:sz w:val="24"/>
          <w:szCs w:val="24"/>
        </w:rPr>
        <w:t xml:space="preserve"> (designated as male on original birth certificate)</w:t>
      </w:r>
      <w:r w:rsidRPr="00296E04">
        <w:rPr>
          <w:rFonts w:asciiTheme="minorHAnsi" w:hAnsiTheme="minorHAnsi" w:cstheme="minorHAnsi"/>
          <w:sz w:val="24"/>
          <w:szCs w:val="24"/>
        </w:rPr>
        <w:t>,</w:t>
      </w:r>
    </w:p>
    <w:p w14:paraId="49E59196" w14:textId="77777777" w:rsidR="009544C7" w:rsidRPr="00296E04" w:rsidRDefault="009544C7" w:rsidP="00594BE2">
      <w:pPr>
        <w:pStyle w:val="ListParagraph"/>
        <w:numPr>
          <w:ilvl w:val="0"/>
          <w:numId w:val="36"/>
        </w:numPr>
        <w:rPr>
          <w:rFonts w:asciiTheme="minorHAnsi" w:hAnsiTheme="minorHAnsi" w:cstheme="minorHAnsi"/>
          <w:sz w:val="24"/>
          <w:szCs w:val="24"/>
        </w:rPr>
      </w:pPr>
      <w:r w:rsidRPr="00296E04">
        <w:rPr>
          <w:rFonts w:asciiTheme="minorHAnsi" w:hAnsiTheme="minorHAnsi" w:cstheme="minorHAnsi"/>
          <w:sz w:val="24"/>
          <w:szCs w:val="24"/>
        </w:rPr>
        <w:t xml:space="preserve">report having </w:t>
      </w:r>
      <w:r w:rsidR="00B05248">
        <w:rPr>
          <w:rFonts w:asciiTheme="minorHAnsi" w:hAnsiTheme="minorHAnsi" w:cstheme="minorHAnsi"/>
          <w:sz w:val="24"/>
          <w:szCs w:val="24"/>
        </w:rPr>
        <w:t xml:space="preserve">had </w:t>
      </w:r>
      <w:r w:rsidRPr="00296E04">
        <w:rPr>
          <w:rFonts w:asciiTheme="minorHAnsi" w:hAnsiTheme="minorHAnsi" w:cstheme="minorHAnsi"/>
          <w:sz w:val="24"/>
          <w:szCs w:val="24"/>
        </w:rPr>
        <w:t>sex (oral or anal sex) with a man  in the past 6 months,</w:t>
      </w:r>
    </w:p>
    <w:p w14:paraId="070EFDD0" w14:textId="77777777" w:rsidR="009544C7" w:rsidRPr="00296E04" w:rsidRDefault="009544C7" w:rsidP="00594BE2">
      <w:pPr>
        <w:pStyle w:val="ListParagraph"/>
        <w:numPr>
          <w:ilvl w:val="0"/>
          <w:numId w:val="36"/>
        </w:numPr>
        <w:rPr>
          <w:rFonts w:asciiTheme="minorHAnsi" w:hAnsiTheme="minorHAnsi" w:cstheme="minorHAnsi"/>
          <w:sz w:val="24"/>
          <w:szCs w:val="24"/>
        </w:rPr>
      </w:pPr>
      <w:r w:rsidRPr="00296E04">
        <w:rPr>
          <w:rFonts w:asciiTheme="minorHAnsi" w:hAnsiTheme="minorHAnsi" w:cstheme="minorHAnsi"/>
          <w:sz w:val="24"/>
          <w:szCs w:val="24"/>
        </w:rPr>
        <w:t>had at least 1 sexual partner in the past 6 months,</w:t>
      </w:r>
    </w:p>
    <w:p w14:paraId="04848B23" w14:textId="77777777" w:rsidR="00892B49" w:rsidRDefault="009544C7" w:rsidP="00594BE2">
      <w:pPr>
        <w:pStyle w:val="ListParagraph"/>
        <w:numPr>
          <w:ilvl w:val="0"/>
          <w:numId w:val="36"/>
        </w:numPr>
        <w:rPr>
          <w:rFonts w:asciiTheme="minorHAnsi" w:hAnsiTheme="minorHAnsi" w:cstheme="minorHAnsi"/>
          <w:sz w:val="24"/>
          <w:szCs w:val="24"/>
        </w:rPr>
      </w:pPr>
      <w:r w:rsidRPr="00296E04">
        <w:rPr>
          <w:rFonts w:asciiTheme="minorHAnsi" w:hAnsiTheme="minorHAnsi" w:cstheme="minorHAnsi"/>
          <w:sz w:val="24"/>
          <w:szCs w:val="24"/>
        </w:rPr>
        <w:t>are able to provide contact and locator information for planned study visits,</w:t>
      </w:r>
    </w:p>
    <w:p w14:paraId="1F23559D" w14:textId="5EBFF0C4" w:rsidR="00892B49" w:rsidRPr="00892B49" w:rsidRDefault="009544C7" w:rsidP="00594BE2">
      <w:pPr>
        <w:pStyle w:val="ListParagraph"/>
        <w:numPr>
          <w:ilvl w:val="0"/>
          <w:numId w:val="36"/>
        </w:numPr>
        <w:rPr>
          <w:rFonts w:asciiTheme="minorHAnsi" w:hAnsiTheme="minorHAnsi" w:cstheme="minorHAnsi"/>
          <w:sz w:val="24"/>
          <w:szCs w:val="24"/>
        </w:rPr>
      </w:pPr>
      <w:r w:rsidRPr="00892B49">
        <w:rPr>
          <w:rFonts w:asciiTheme="minorHAnsi" w:hAnsiTheme="minorHAnsi" w:cstheme="minorHAnsi"/>
          <w:sz w:val="24"/>
          <w:szCs w:val="24"/>
        </w:rPr>
        <w:t>are lucid at time of consent and interview (“lucid” is defined as the ability to understand a basic description of the study and to meaningfully respond to interview questions)</w:t>
      </w:r>
      <w:r w:rsidR="00892B49" w:rsidRPr="00892B49">
        <w:rPr>
          <w:rFonts w:asciiTheme="minorHAnsi" w:hAnsiTheme="minorHAnsi" w:cstheme="minorHAnsi"/>
        </w:rPr>
        <w:t>.</w:t>
      </w:r>
    </w:p>
    <w:p w14:paraId="55E4F8B4" w14:textId="7F2197CA" w:rsidR="00892B49" w:rsidRPr="00296E04" w:rsidRDefault="00892B49" w:rsidP="00594B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Theme="minorHAnsi" w:hAnsiTheme="minorHAnsi" w:cstheme="minorHAnsi"/>
        </w:rPr>
      </w:pPr>
      <w:r w:rsidRPr="00296E04">
        <w:rPr>
          <w:rFonts w:asciiTheme="minorHAnsi" w:hAnsiTheme="minorHAnsi" w:cstheme="minorHAnsi"/>
        </w:rPr>
        <w:t>An eligibility screen</w:t>
      </w:r>
      <w:r>
        <w:rPr>
          <w:rFonts w:asciiTheme="minorHAnsi" w:hAnsiTheme="minorHAnsi" w:cstheme="minorHAnsi"/>
        </w:rPr>
        <w:t>ing</w:t>
      </w:r>
      <w:r w:rsidRPr="00296E04">
        <w:rPr>
          <w:rFonts w:asciiTheme="minorHAnsi" w:hAnsiTheme="minorHAnsi" w:cstheme="minorHAnsi"/>
        </w:rPr>
        <w:t xml:space="preserve"> will be conducted </w:t>
      </w:r>
      <w:r>
        <w:rPr>
          <w:rFonts w:asciiTheme="minorHAnsi" w:hAnsiTheme="minorHAnsi" w:cstheme="minorHAnsi"/>
        </w:rPr>
        <w:t xml:space="preserve">by local study staff </w:t>
      </w:r>
      <w:r w:rsidRPr="00296E04">
        <w:rPr>
          <w:rFonts w:asciiTheme="minorHAnsi" w:hAnsiTheme="minorHAnsi" w:cstheme="minorHAnsi"/>
        </w:rPr>
        <w:t xml:space="preserve">to assess whether potential participants meet these eligibility criteria. </w:t>
      </w:r>
      <w:r>
        <w:rPr>
          <w:rFonts w:asciiTheme="minorHAnsi" w:hAnsiTheme="minorHAnsi" w:cstheme="minorHAnsi"/>
        </w:rPr>
        <w:t xml:space="preserve"> </w:t>
      </w:r>
    </w:p>
    <w:p w14:paraId="5D15E8C0" w14:textId="77777777" w:rsidR="009544C7" w:rsidRPr="00892B49" w:rsidRDefault="009544C7" w:rsidP="00594BE2">
      <w:pPr>
        <w:spacing w:line="276" w:lineRule="auto"/>
        <w:ind w:left="360"/>
        <w:rPr>
          <w:rFonts w:asciiTheme="minorHAnsi" w:hAnsiTheme="minorHAnsi" w:cstheme="minorHAnsi"/>
        </w:rPr>
      </w:pPr>
    </w:p>
    <w:p w14:paraId="4F9D5CA9" w14:textId="77777777" w:rsidR="002E2D25" w:rsidRPr="00296E04" w:rsidRDefault="002E2D25" w:rsidP="00594BE2">
      <w:pPr>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720" w:hanging="720"/>
        <w:rPr>
          <w:rFonts w:asciiTheme="minorHAnsi" w:hAnsiTheme="minorHAnsi" w:cstheme="minorHAnsi"/>
          <w:b/>
        </w:rPr>
      </w:pPr>
      <w:r w:rsidRPr="00296E04">
        <w:rPr>
          <w:rFonts w:asciiTheme="minorHAnsi" w:hAnsiTheme="minorHAnsi" w:cstheme="minorHAnsi"/>
          <w:b/>
        </w:rPr>
        <w:t>2.</w:t>
      </w:r>
      <w:r w:rsidRPr="00296E04">
        <w:rPr>
          <w:rFonts w:asciiTheme="minorHAnsi" w:hAnsiTheme="minorHAnsi" w:cstheme="minorHAnsi"/>
          <w:b/>
        </w:rPr>
        <w:tab/>
      </w:r>
      <w:r w:rsidR="00DD63B9" w:rsidRPr="00296E04">
        <w:rPr>
          <w:rFonts w:asciiTheme="minorHAnsi" w:hAnsiTheme="minorHAnsi" w:cstheme="minorHAnsi"/>
          <w:b/>
        </w:rPr>
        <w:t>Procedures for the Collection of Information</w:t>
      </w:r>
    </w:p>
    <w:p w14:paraId="62F89C01" w14:textId="02DBBC37" w:rsidR="009E199C" w:rsidRPr="00296E04" w:rsidRDefault="009E199C" w:rsidP="00594B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rFonts w:asciiTheme="minorHAnsi" w:hAnsiTheme="minorHAnsi" w:cstheme="minorHAnsi"/>
        </w:rPr>
      </w:pPr>
      <w:r w:rsidRPr="00296E04">
        <w:rPr>
          <w:rFonts w:asciiTheme="minorHAnsi" w:hAnsiTheme="minorHAnsi" w:cstheme="minorHAnsi"/>
        </w:rPr>
        <w:t xml:space="preserve">This will be a multi-site study enrolling a target sample of </w:t>
      </w:r>
      <w:r w:rsidR="007966BB" w:rsidRPr="00296E04">
        <w:rPr>
          <w:rFonts w:asciiTheme="minorHAnsi" w:hAnsiTheme="minorHAnsi" w:cstheme="minorHAnsi"/>
        </w:rPr>
        <w:t>720</w:t>
      </w:r>
      <w:r w:rsidRPr="00296E04">
        <w:rPr>
          <w:rFonts w:asciiTheme="minorHAnsi" w:hAnsiTheme="minorHAnsi" w:cstheme="minorHAnsi"/>
        </w:rPr>
        <w:t xml:space="preserve"> MSM aged ≥ 18 years from three different geographic areas of the United States. The three geographic areas are</w:t>
      </w:r>
      <w:r w:rsidR="00AB463E">
        <w:rPr>
          <w:rFonts w:asciiTheme="minorHAnsi" w:hAnsiTheme="minorHAnsi" w:cstheme="minorHAnsi"/>
        </w:rPr>
        <w:t>:</w:t>
      </w:r>
      <w:r w:rsidRPr="00296E04">
        <w:rPr>
          <w:rFonts w:asciiTheme="minorHAnsi" w:hAnsiTheme="minorHAnsi" w:cstheme="minorHAnsi"/>
        </w:rPr>
        <w:t xml:space="preserve"> Chicago</w:t>
      </w:r>
      <w:r w:rsidR="00AB463E">
        <w:rPr>
          <w:rFonts w:asciiTheme="minorHAnsi" w:hAnsiTheme="minorHAnsi" w:cstheme="minorHAnsi"/>
        </w:rPr>
        <w:t>,</w:t>
      </w:r>
      <w:r w:rsidRPr="00296E04">
        <w:rPr>
          <w:rFonts w:asciiTheme="minorHAnsi" w:hAnsiTheme="minorHAnsi" w:cstheme="minorHAnsi"/>
        </w:rPr>
        <w:t xml:space="preserve"> Illinois</w:t>
      </w:r>
      <w:r w:rsidR="00AB463E">
        <w:rPr>
          <w:rFonts w:asciiTheme="minorHAnsi" w:hAnsiTheme="minorHAnsi" w:cstheme="minorHAnsi"/>
        </w:rPr>
        <w:t>;</w:t>
      </w:r>
      <w:r w:rsidRPr="00296E04">
        <w:rPr>
          <w:rFonts w:asciiTheme="minorHAnsi" w:hAnsiTheme="minorHAnsi" w:cstheme="minorHAnsi"/>
        </w:rPr>
        <w:t xml:space="preserve"> Baltimore</w:t>
      </w:r>
      <w:r w:rsidR="00AB463E">
        <w:rPr>
          <w:rFonts w:asciiTheme="minorHAnsi" w:hAnsiTheme="minorHAnsi" w:cstheme="minorHAnsi"/>
        </w:rPr>
        <w:t>,</w:t>
      </w:r>
      <w:r w:rsidRPr="00296E04">
        <w:rPr>
          <w:rFonts w:asciiTheme="minorHAnsi" w:hAnsiTheme="minorHAnsi" w:cstheme="minorHAnsi"/>
        </w:rPr>
        <w:t xml:space="preserve"> Maryland</w:t>
      </w:r>
      <w:r w:rsidR="00AB463E">
        <w:rPr>
          <w:rFonts w:asciiTheme="minorHAnsi" w:hAnsiTheme="minorHAnsi" w:cstheme="minorHAnsi"/>
        </w:rPr>
        <w:t>;</w:t>
      </w:r>
      <w:r w:rsidRPr="00296E04">
        <w:rPr>
          <w:rFonts w:asciiTheme="minorHAnsi" w:hAnsiTheme="minorHAnsi" w:cstheme="minorHAnsi"/>
        </w:rPr>
        <w:t xml:space="preserve"> and Columbus</w:t>
      </w:r>
      <w:r w:rsidR="00AB463E">
        <w:rPr>
          <w:rFonts w:asciiTheme="minorHAnsi" w:hAnsiTheme="minorHAnsi" w:cstheme="minorHAnsi"/>
        </w:rPr>
        <w:t>,</w:t>
      </w:r>
      <w:r w:rsidRPr="00296E04">
        <w:rPr>
          <w:rFonts w:asciiTheme="minorHAnsi" w:hAnsiTheme="minorHAnsi" w:cstheme="minorHAnsi"/>
        </w:rPr>
        <w:t xml:space="preserve"> Ohio. These men will need to provide consent and meet </w:t>
      </w:r>
      <w:r w:rsidR="007966BB" w:rsidRPr="00296E04">
        <w:rPr>
          <w:rFonts w:asciiTheme="minorHAnsi" w:hAnsiTheme="minorHAnsi" w:cstheme="minorHAnsi"/>
        </w:rPr>
        <w:t xml:space="preserve">specific </w:t>
      </w:r>
      <w:r w:rsidRPr="00296E04">
        <w:rPr>
          <w:rFonts w:asciiTheme="minorHAnsi" w:hAnsiTheme="minorHAnsi" w:cstheme="minorHAnsi"/>
        </w:rPr>
        <w:t xml:space="preserve">the inclusion criteria. The specific methods of contact and required consenting will be governed by each site’s IRB requirements. </w:t>
      </w:r>
    </w:p>
    <w:p w14:paraId="16851DC9" w14:textId="77777777" w:rsidR="009E2975" w:rsidRDefault="009E2975" w:rsidP="00594B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rFonts w:asciiTheme="minorHAnsi" w:hAnsiTheme="minorHAnsi" w:cstheme="minorHAnsi"/>
        </w:rPr>
      </w:pPr>
    </w:p>
    <w:p w14:paraId="7685BFAE" w14:textId="47C9FE42" w:rsidR="009E199C" w:rsidRPr="00296E04" w:rsidRDefault="009E199C" w:rsidP="00594B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rFonts w:asciiTheme="minorHAnsi" w:hAnsiTheme="minorHAnsi" w:cstheme="minorHAnsi"/>
        </w:rPr>
      </w:pPr>
      <w:r w:rsidRPr="00FB7D68">
        <w:rPr>
          <w:rFonts w:asciiTheme="minorHAnsi" w:hAnsiTheme="minorHAnsi" w:cstheme="minorHAnsi"/>
        </w:rPr>
        <w:t xml:space="preserve">Study participation will include up to nine in-person visits i.e., a baseline visit and follow-up visits every 3-months thereafter for a total period of </w:t>
      </w:r>
      <w:r w:rsidR="009E2975">
        <w:rPr>
          <w:rFonts w:asciiTheme="minorHAnsi" w:hAnsiTheme="minorHAnsi" w:cstheme="minorHAnsi"/>
        </w:rPr>
        <w:t xml:space="preserve">up to </w:t>
      </w:r>
      <w:r w:rsidRPr="00FB7D68">
        <w:rPr>
          <w:rFonts w:asciiTheme="minorHAnsi" w:hAnsiTheme="minorHAnsi" w:cstheme="minorHAnsi"/>
        </w:rPr>
        <w:t>24 months.</w:t>
      </w:r>
      <w:r w:rsidRPr="00296E04">
        <w:rPr>
          <w:rFonts w:asciiTheme="minorHAnsi" w:hAnsiTheme="minorHAnsi" w:cstheme="minorHAnsi"/>
        </w:rPr>
        <w:t xml:space="preserve"> At the baseline visit</w:t>
      </w:r>
      <w:r w:rsidR="00AB463E">
        <w:rPr>
          <w:rFonts w:asciiTheme="minorHAnsi" w:hAnsiTheme="minorHAnsi" w:cstheme="minorHAnsi"/>
        </w:rPr>
        <w:t>,</w:t>
      </w:r>
      <w:r w:rsidRPr="00296E04">
        <w:rPr>
          <w:rFonts w:asciiTheme="minorHAnsi" w:hAnsiTheme="minorHAnsi" w:cstheme="minorHAnsi"/>
        </w:rPr>
        <w:t xml:space="preserve"> study staff will provide a description of the study and administer a screen</w:t>
      </w:r>
      <w:r w:rsidR="00AB463E">
        <w:rPr>
          <w:rFonts w:asciiTheme="minorHAnsi" w:hAnsiTheme="minorHAnsi" w:cstheme="minorHAnsi"/>
        </w:rPr>
        <w:t>ing instrument</w:t>
      </w:r>
      <w:r w:rsidRPr="00296E04">
        <w:rPr>
          <w:rFonts w:asciiTheme="minorHAnsi" w:hAnsiTheme="minorHAnsi" w:cstheme="minorHAnsi"/>
        </w:rPr>
        <w:t xml:space="preserve"> to assess eligibility. If the respondent is deemed eligible</w:t>
      </w:r>
      <w:r w:rsidR="00AB463E">
        <w:rPr>
          <w:rFonts w:asciiTheme="minorHAnsi" w:hAnsiTheme="minorHAnsi" w:cstheme="minorHAnsi"/>
        </w:rPr>
        <w:t>,</w:t>
      </w:r>
      <w:r w:rsidRPr="00296E04">
        <w:rPr>
          <w:rFonts w:asciiTheme="minorHAnsi" w:hAnsiTheme="minorHAnsi" w:cstheme="minorHAnsi"/>
        </w:rPr>
        <w:t xml:space="preserve"> written </w:t>
      </w:r>
      <w:r w:rsidR="007966BB" w:rsidRPr="00296E04">
        <w:rPr>
          <w:rFonts w:asciiTheme="minorHAnsi" w:hAnsiTheme="minorHAnsi" w:cstheme="minorHAnsi"/>
        </w:rPr>
        <w:t>consent</w:t>
      </w:r>
      <w:r w:rsidRPr="00296E04">
        <w:rPr>
          <w:rFonts w:asciiTheme="minorHAnsi" w:hAnsiTheme="minorHAnsi" w:cstheme="minorHAnsi"/>
        </w:rPr>
        <w:t xml:space="preserve"> will be obtained. All in-person visits will include completion of a survey (capturing </w:t>
      </w:r>
      <w:r w:rsidR="007966BB" w:rsidRPr="00296E04">
        <w:rPr>
          <w:rFonts w:asciiTheme="minorHAnsi" w:hAnsiTheme="minorHAnsi" w:cstheme="minorHAnsi"/>
        </w:rPr>
        <w:t xml:space="preserve">demographics, </w:t>
      </w:r>
      <w:r w:rsidRPr="00296E04">
        <w:rPr>
          <w:rFonts w:asciiTheme="minorHAnsi" w:hAnsiTheme="minorHAnsi" w:cstheme="minorHAnsi"/>
        </w:rPr>
        <w:t>sexual behaviors, healthcare access</w:t>
      </w:r>
      <w:r w:rsidR="007966BB" w:rsidRPr="00296E04">
        <w:rPr>
          <w:rFonts w:asciiTheme="minorHAnsi" w:hAnsiTheme="minorHAnsi" w:cstheme="minorHAnsi"/>
        </w:rPr>
        <w:t xml:space="preserve"> and utilization</w:t>
      </w:r>
      <w:r w:rsidRPr="00296E04">
        <w:rPr>
          <w:rFonts w:asciiTheme="minorHAnsi" w:hAnsiTheme="minorHAnsi" w:cstheme="minorHAnsi"/>
        </w:rPr>
        <w:t xml:space="preserve"> and other variables), enumeration of the participant’s sexual network</w:t>
      </w:r>
      <w:r w:rsidR="00AB463E">
        <w:rPr>
          <w:rFonts w:asciiTheme="minorHAnsi" w:hAnsiTheme="minorHAnsi" w:cstheme="minorHAnsi"/>
        </w:rPr>
        <w:t>,</w:t>
      </w:r>
      <w:r w:rsidRPr="00296E04">
        <w:rPr>
          <w:rFonts w:asciiTheme="minorHAnsi" w:hAnsiTheme="minorHAnsi" w:cstheme="minorHAnsi"/>
        </w:rPr>
        <w:t xml:space="preserve"> and </w:t>
      </w:r>
      <w:r w:rsidR="00AB463E">
        <w:rPr>
          <w:rFonts w:asciiTheme="minorHAnsi" w:hAnsiTheme="minorHAnsi" w:cstheme="minorHAnsi"/>
        </w:rPr>
        <w:t>biological specimen collection for laboratory</w:t>
      </w:r>
      <w:r w:rsidR="00AB463E" w:rsidRPr="00296E04">
        <w:rPr>
          <w:rFonts w:asciiTheme="minorHAnsi" w:hAnsiTheme="minorHAnsi" w:cstheme="minorHAnsi"/>
        </w:rPr>
        <w:t xml:space="preserve"> </w:t>
      </w:r>
      <w:r w:rsidRPr="00296E04">
        <w:rPr>
          <w:rFonts w:asciiTheme="minorHAnsi" w:hAnsiTheme="minorHAnsi" w:cstheme="minorHAnsi"/>
        </w:rPr>
        <w:t>test</w:t>
      </w:r>
      <w:r w:rsidR="00AB463E">
        <w:rPr>
          <w:rFonts w:asciiTheme="minorHAnsi" w:hAnsiTheme="minorHAnsi" w:cstheme="minorHAnsi"/>
        </w:rPr>
        <w:t>ing</w:t>
      </w:r>
      <w:r w:rsidRPr="00296E04">
        <w:rPr>
          <w:rFonts w:asciiTheme="minorHAnsi" w:hAnsiTheme="minorHAnsi" w:cstheme="minorHAnsi"/>
        </w:rPr>
        <w:t xml:space="preserve"> </w:t>
      </w:r>
      <w:r w:rsidR="00AB463E">
        <w:rPr>
          <w:rFonts w:asciiTheme="minorHAnsi" w:hAnsiTheme="minorHAnsi" w:cstheme="minorHAnsi"/>
        </w:rPr>
        <w:t>for</w:t>
      </w:r>
      <w:r w:rsidRPr="00296E04">
        <w:rPr>
          <w:rFonts w:asciiTheme="minorHAnsi" w:hAnsiTheme="minorHAnsi" w:cstheme="minorHAnsi"/>
        </w:rPr>
        <w:t xml:space="preserve"> syphilis, HIV, chlamydia, and gonorrhea.</w:t>
      </w:r>
      <w:r w:rsidR="00C81232">
        <w:rPr>
          <w:rFonts w:asciiTheme="minorHAnsi" w:hAnsiTheme="minorHAnsi" w:cstheme="minorHAnsi"/>
        </w:rPr>
        <w:t xml:space="preserve"> Study sites will follow the processes that were determined by the local Institutional Review Boards (IRBs) to align with Health Insurance Portability and Accountability ACT (HIPAA) requirements. </w:t>
      </w:r>
    </w:p>
    <w:p w14:paraId="133AB16D" w14:textId="77777777" w:rsidR="009E199C" w:rsidRPr="00296E04" w:rsidRDefault="009E199C" w:rsidP="00594BE2">
      <w:pPr>
        <w:tabs>
          <w:tab w:val="left" w:pos="-2016"/>
          <w:tab w:val="left" w:pos="-1296"/>
          <w:tab w:val="left" w:pos="-576"/>
          <w:tab w:val="left" w:pos="0"/>
          <w:tab w:val="left" w:pos="540"/>
          <w:tab w:val="left" w:pos="576"/>
          <w:tab w:val="left" w:pos="1152"/>
          <w:tab w:val="left" w:pos="1728"/>
          <w:tab w:val="left" w:pos="2304"/>
          <w:tab w:val="left" w:pos="2880"/>
          <w:tab w:val="left" w:pos="3456"/>
          <w:tab w:val="left" w:pos="4032"/>
          <w:tab w:val="left" w:pos="4608"/>
          <w:tab w:val="left" w:pos="5184"/>
          <w:tab w:val="left" w:pos="5760"/>
          <w:tab w:val="left" w:pos="6336"/>
          <w:tab w:val="left" w:pos="6624"/>
          <w:tab w:val="left" w:pos="7344"/>
          <w:tab w:val="left" w:pos="8064"/>
        </w:tabs>
        <w:spacing w:line="276" w:lineRule="auto"/>
        <w:rPr>
          <w:rFonts w:asciiTheme="minorHAnsi" w:hAnsiTheme="minorHAnsi" w:cstheme="minorHAnsi"/>
        </w:rPr>
      </w:pPr>
    </w:p>
    <w:p w14:paraId="4DB56D13" w14:textId="37469318" w:rsidR="008839F7" w:rsidRDefault="009E199C" w:rsidP="00594B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rFonts w:asciiTheme="minorHAnsi" w:hAnsiTheme="minorHAnsi" w:cstheme="minorHAnsi"/>
        </w:rPr>
      </w:pPr>
      <w:r w:rsidRPr="00296E04">
        <w:rPr>
          <w:rFonts w:asciiTheme="minorHAnsi" w:hAnsiTheme="minorHAnsi" w:cstheme="minorHAnsi"/>
        </w:rPr>
        <w:t>Four specimens (</w:t>
      </w:r>
      <w:r w:rsidR="00FB7D68">
        <w:rPr>
          <w:rFonts w:asciiTheme="minorHAnsi" w:hAnsiTheme="minorHAnsi" w:cstheme="minorHAnsi"/>
        </w:rPr>
        <w:t>urine, blood, a</w:t>
      </w:r>
      <w:r w:rsidRPr="00296E04">
        <w:rPr>
          <w:rFonts w:asciiTheme="minorHAnsi" w:hAnsiTheme="minorHAnsi" w:cstheme="minorHAnsi"/>
        </w:rPr>
        <w:t xml:space="preserve"> rectal swab,</w:t>
      </w:r>
      <w:r w:rsidR="00FB7D68">
        <w:rPr>
          <w:rFonts w:asciiTheme="minorHAnsi" w:hAnsiTheme="minorHAnsi" w:cstheme="minorHAnsi"/>
        </w:rPr>
        <w:t xml:space="preserve"> and a</w:t>
      </w:r>
      <w:r w:rsidRPr="00296E04">
        <w:rPr>
          <w:rFonts w:asciiTheme="minorHAnsi" w:hAnsiTheme="minorHAnsi" w:cstheme="minorHAnsi"/>
        </w:rPr>
        <w:t xml:space="preserve"> pharyngeal swab) will be collected as part of this protocol at each visit. A portion of the </w:t>
      </w:r>
      <w:r w:rsidR="00622EBC">
        <w:rPr>
          <w:rFonts w:asciiTheme="minorHAnsi" w:hAnsiTheme="minorHAnsi" w:cstheme="minorHAnsi"/>
        </w:rPr>
        <w:t>blood</w:t>
      </w:r>
      <w:r w:rsidRPr="00296E04">
        <w:rPr>
          <w:rFonts w:asciiTheme="minorHAnsi" w:hAnsiTheme="minorHAnsi" w:cstheme="minorHAnsi"/>
        </w:rPr>
        <w:t xml:space="preserve"> sample will be used </w:t>
      </w:r>
      <w:r w:rsidR="009E2975">
        <w:rPr>
          <w:rFonts w:asciiTheme="minorHAnsi" w:hAnsiTheme="minorHAnsi" w:cstheme="minorHAnsi"/>
        </w:rPr>
        <w:t xml:space="preserve">locally </w:t>
      </w:r>
      <w:r w:rsidRPr="00296E04">
        <w:rPr>
          <w:rFonts w:asciiTheme="minorHAnsi" w:hAnsiTheme="minorHAnsi" w:cstheme="minorHAnsi"/>
        </w:rPr>
        <w:t xml:space="preserve">for </w:t>
      </w:r>
      <w:r w:rsidR="00AB463E">
        <w:rPr>
          <w:rFonts w:asciiTheme="minorHAnsi" w:hAnsiTheme="minorHAnsi" w:cstheme="minorHAnsi"/>
        </w:rPr>
        <w:t>screening</w:t>
      </w:r>
      <w:r w:rsidR="00AB463E" w:rsidRPr="00296E04">
        <w:rPr>
          <w:rFonts w:asciiTheme="minorHAnsi" w:hAnsiTheme="minorHAnsi" w:cstheme="minorHAnsi"/>
        </w:rPr>
        <w:t xml:space="preserve"> </w:t>
      </w:r>
      <w:r w:rsidRPr="00296E04">
        <w:rPr>
          <w:rFonts w:asciiTheme="minorHAnsi" w:hAnsiTheme="minorHAnsi" w:cstheme="minorHAnsi"/>
        </w:rPr>
        <w:t xml:space="preserve">for syphilis and HIV infection. </w:t>
      </w:r>
      <w:r w:rsidR="00622EBC">
        <w:rPr>
          <w:rFonts w:asciiTheme="minorHAnsi" w:hAnsiTheme="minorHAnsi" w:cstheme="minorHAnsi"/>
        </w:rPr>
        <w:t xml:space="preserve">A </w:t>
      </w:r>
      <w:r w:rsidR="00622EBC" w:rsidRPr="00296E04">
        <w:rPr>
          <w:rFonts w:asciiTheme="minorHAnsi" w:hAnsiTheme="minorHAnsi" w:cstheme="minorHAnsi"/>
        </w:rPr>
        <w:t xml:space="preserve">portion </w:t>
      </w:r>
      <w:r w:rsidR="00622EBC">
        <w:rPr>
          <w:rFonts w:asciiTheme="minorHAnsi" w:hAnsiTheme="minorHAnsi" w:cstheme="minorHAnsi"/>
        </w:rPr>
        <w:t>o</w:t>
      </w:r>
      <w:r w:rsidR="00622EBC" w:rsidRPr="00296E04">
        <w:rPr>
          <w:rFonts w:asciiTheme="minorHAnsi" w:hAnsiTheme="minorHAnsi" w:cstheme="minorHAnsi"/>
        </w:rPr>
        <w:t>f the</w:t>
      </w:r>
      <w:r w:rsidR="00622EBC">
        <w:rPr>
          <w:rFonts w:asciiTheme="minorHAnsi" w:hAnsiTheme="minorHAnsi" w:cstheme="minorHAnsi"/>
        </w:rPr>
        <w:t xml:space="preserve"> same blood </w:t>
      </w:r>
      <w:r w:rsidR="00622EBC" w:rsidRPr="00296E04">
        <w:rPr>
          <w:rFonts w:asciiTheme="minorHAnsi" w:hAnsiTheme="minorHAnsi" w:cstheme="minorHAnsi"/>
        </w:rPr>
        <w:t>sample will be sent to the CDC for confirmatory</w:t>
      </w:r>
      <w:r w:rsidR="00622EBC">
        <w:rPr>
          <w:rFonts w:asciiTheme="minorHAnsi" w:hAnsiTheme="minorHAnsi" w:cstheme="minorHAnsi"/>
        </w:rPr>
        <w:t xml:space="preserve"> syphilis testing. I</w:t>
      </w:r>
      <w:r w:rsidR="00622EBC" w:rsidRPr="00296E04">
        <w:rPr>
          <w:rFonts w:asciiTheme="minorHAnsi" w:hAnsiTheme="minorHAnsi" w:cstheme="minorHAnsi"/>
        </w:rPr>
        <w:t>f consent from the participant is</w:t>
      </w:r>
      <w:r w:rsidR="00622EBC">
        <w:rPr>
          <w:rFonts w:asciiTheme="minorHAnsi" w:hAnsiTheme="minorHAnsi" w:cstheme="minorHAnsi"/>
        </w:rPr>
        <w:t xml:space="preserve"> obtained, an additional</w:t>
      </w:r>
      <w:r w:rsidR="009E2975">
        <w:rPr>
          <w:rFonts w:asciiTheme="minorHAnsi" w:hAnsiTheme="minorHAnsi" w:cstheme="minorHAnsi"/>
        </w:rPr>
        <w:t xml:space="preserve"> 10ml</w:t>
      </w:r>
      <w:r w:rsidR="00622EBC">
        <w:rPr>
          <w:rFonts w:asciiTheme="minorHAnsi" w:hAnsiTheme="minorHAnsi" w:cstheme="minorHAnsi"/>
        </w:rPr>
        <w:t xml:space="preserve"> sample of blood</w:t>
      </w:r>
      <w:r w:rsidR="009E2975">
        <w:rPr>
          <w:rFonts w:asciiTheme="minorHAnsi" w:hAnsiTheme="minorHAnsi" w:cstheme="minorHAnsi"/>
        </w:rPr>
        <w:t xml:space="preserve"> </w:t>
      </w:r>
      <w:r w:rsidR="00622EBC">
        <w:rPr>
          <w:rFonts w:asciiTheme="minorHAnsi" w:hAnsiTheme="minorHAnsi" w:cstheme="minorHAnsi"/>
        </w:rPr>
        <w:t>will be collected and sent to CDC for storage and use</w:t>
      </w:r>
      <w:r w:rsidR="009E2975">
        <w:rPr>
          <w:rFonts w:asciiTheme="minorHAnsi" w:hAnsiTheme="minorHAnsi" w:cstheme="minorHAnsi"/>
        </w:rPr>
        <w:t xml:space="preserve"> for future sexual health research</w:t>
      </w:r>
      <w:r w:rsidR="00622EBC">
        <w:rPr>
          <w:rFonts w:asciiTheme="minorHAnsi" w:hAnsiTheme="minorHAnsi" w:cstheme="minorHAnsi"/>
        </w:rPr>
        <w:t xml:space="preserve">. The consent form </w:t>
      </w:r>
      <w:r w:rsidR="00A95DD0">
        <w:rPr>
          <w:rFonts w:asciiTheme="minorHAnsi" w:hAnsiTheme="minorHAnsi" w:cstheme="minorHAnsi"/>
        </w:rPr>
        <w:t>includes a separate item of consent for blood</w:t>
      </w:r>
      <w:r w:rsidR="009E2975">
        <w:rPr>
          <w:rFonts w:asciiTheme="minorHAnsi" w:hAnsiTheme="minorHAnsi" w:cstheme="minorHAnsi"/>
        </w:rPr>
        <w:t xml:space="preserve"> sample storage/future use </w:t>
      </w:r>
      <w:r w:rsidR="00A95DD0">
        <w:rPr>
          <w:rFonts w:asciiTheme="minorHAnsi" w:hAnsiTheme="minorHAnsi" w:cstheme="minorHAnsi"/>
        </w:rPr>
        <w:t>and</w:t>
      </w:r>
      <w:r w:rsidR="009E2975">
        <w:rPr>
          <w:rFonts w:asciiTheme="minorHAnsi" w:hAnsiTheme="minorHAnsi" w:cstheme="minorHAnsi"/>
        </w:rPr>
        <w:t xml:space="preserve"> clearly</w:t>
      </w:r>
      <w:r w:rsidR="00A95DD0">
        <w:rPr>
          <w:rFonts w:asciiTheme="minorHAnsi" w:hAnsiTheme="minorHAnsi" w:cstheme="minorHAnsi"/>
        </w:rPr>
        <w:t xml:space="preserve"> </w:t>
      </w:r>
      <w:r w:rsidR="00622EBC">
        <w:rPr>
          <w:rFonts w:asciiTheme="minorHAnsi" w:hAnsiTheme="minorHAnsi" w:cstheme="minorHAnsi"/>
        </w:rPr>
        <w:t xml:space="preserve">states that this is voluntary and that the participant is able to opt </w:t>
      </w:r>
      <w:r w:rsidR="009E2975">
        <w:rPr>
          <w:rFonts w:asciiTheme="minorHAnsi" w:hAnsiTheme="minorHAnsi" w:cstheme="minorHAnsi"/>
        </w:rPr>
        <w:t xml:space="preserve">out </w:t>
      </w:r>
      <w:r w:rsidR="00622EBC">
        <w:rPr>
          <w:rFonts w:asciiTheme="minorHAnsi" w:hAnsiTheme="minorHAnsi" w:cstheme="minorHAnsi"/>
        </w:rPr>
        <w:t>of th</w:t>
      </w:r>
      <w:r w:rsidR="00A95DD0">
        <w:rPr>
          <w:rFonts w:asciiTheme="minorHAnsi" w:hAnsiTheme="minorHAnsi" w:cstheme="minorHAnsi"/>
        </w:rPr>
        <w:t>is</w:t>
      </w:r>
      <w:r w:rsidR="00622EBC">
        <w:rPr>
          <w:rFonts w:asciiTheme="minorHAnsi" w:hAnsiTheme="minorHAnsi" w:cstheme="minorHAnsi"/>
        </w:rPr>
        <w:t xml:space="preserve"> </w:t>
      </w:r>
      <w:r w:rsidR="009E2975">
        <w:rPr>
          <w:rFonts w:asciiTheme="minorHAnsi" w:hAnsiTheme="minorHAnsi" w:cstheme="minorHAnsi"/>
        </w:rPr>
        <w:t>storage/future use</w:t>
      </w:r>
      <w:r w:rsidR="00622EBC">
        <w:rPr>
          <w:rFonts w:asciiTheme="minorHAnsi" w:hAnsiTheme="minorHAnsi" w:cstheme="minorHAnsi"/>
        </w:rPr>
        <w:t>.</w:t>
      </w:r>
      <w:r w:rsidR="00A95DD0">
        <w:rPr>
          <w:rFonts w:asciiTheme="minorHAnsi" w:hAnsiTheme="minorHAnsi" w:cstheme="minorHAnsi"/>
        </w:rPr>
        <w:t xml:space="preserve"> The consent form </w:t>
      </w:r>
      <w:r w:rsidR="009E2975">
        <w:rPr>
          <w:rFonts w:asciiTheme="minorHAnsi" w:hAnsiTheme="minorHAnsi" w:cstheme="minorHAnsi"/>
        </w:rPr>
        <w:t xml:space="preserve">also </w:t>
      </w:r>
      <w:r w:rsidR="00A95DD0">
        <w:rPr>
          <w:rFonts w:asciiTheme="minorHAnsi" w:hAnsiTheme="minorHAnsi" w:cstheme="minorHAnsi"/>
        </w:rPr>
        <w:t xml:space="preserve">states that additional blood or blood products from each study visit will be used for future sexual health research. Any proposals for future use of these stored samples of blood will be reviewed by the CDC NEST study team to ensure that the intended use is </w:t>
      </w:r>
      <w:r w:rsidR="009E2975">
        <w:rPr>
          <w:rFonts w:asciiTheme="minorHAnsi" w:hAnsiTheme="minorHAnsi" w:cstheme="minorHAnsi"/>
        </w:rPr>
        <w:t>in accordance with the language in the consent</w:t>
      </w:r>
      <w:r w:rsidR="00A95DD0">
        <w:rPr>
          <w:rFonts w:asciiTheme="minorHAnsi" w:hAnsiTheme="minorHAnsi" w:cstheme="minorHAnsi"/>
        </w:rPr>
        <w:t>.</w:t>
      </w:r>
      <w:r w:rsidR="00622EBC">
        <w:rPr>
          <w:rFonts w:asciiTheme="minorHAnsi" w:hAnsiTheme="minorHAnsi" w:cstheme="minorHAnsi"/>
        </w:rPr>
        <w:t xml:space="preserve"> </w:t>
      </w:r>
      <w:r w:rsidRPr="00296E04">
        <w:rPr>
          <w:rFonts w:asciiTheme="minorHAnsi" w:hAnsiTheme="minorHAnsi" w:cstheme="minorHAnsi"/>
        </w:rPr>
        <w:t xml:space="preserve">The </w:t>
      </w:r>
      <w:r w:rsidR="00AB463E">
        <w:rPr>
          <w:rFonts w:asciiTheme="minorHAnsi" w:hAnsiTheme="minorHAnsi" w:cstheme="minorHAnsi"/>
        </w:rPr>
        <w:t>rectal and pharyngeal swabs and urine specimen</w:t>
      </w:r>
      <w:r w:rsidRPr="00296E04">
        <w:rPr>
          <w:rFonts w:asciiTheme="minorHAnsi" w:hAnsiTheme="minorHAnsi" w:cstheme="minorHAnsi"/>
        </w:rPr>
        <w:t xml:space="preserve"> will be used for testing for </w:t>
      </w:r>
      <w:r w:rsidRPr="002656DB">
        <w:rPr>
          <w:rFonts w:asciiTheme="minorHAnsi" w:hAnsiTheme="minorHAnsi" w:cstheme="minorHAnsi"/>
          <w:i/>
        </w:rPr>
        <w:t>N. gonorrhoeae</w:t>
      </w:r>
      <w:r w:rsidRPr="00296E04">
        <w:rPr>
          <w:rFonts w:asciiTheme="minorHAnsi" w:hAnsiTheme="minorHAnsi" w:cstheme="minorHAnsi"/>
        </w:rPr>
        <w:t xml:space="preserve"> </w:t>
      </w:r>
      <w:r w:rsidR="00AB463E">
        <w:rPr>
          <w:rFonts w:asciiTheme="minorHAnsi" w:hAnsiTheme="minorHAnsi" w:cstheme="minorHAnsi"/>
        </w:rPr>
        <w:t xml:space="preserve">(gonorrhea) </w:t>
      </w:r>
      <w:r w:rsidRPr="00296E04">
        <w:rPr>
          <w:rFonts w:asciiTheme="minorHAnsi" w:hAnsiTheme="minorHAnsi" w:cstheme="minorHAnsi"/>
        </w:rPr>
        <w:t xml:space="preserve">and </w:t>
      </w:r>
      <w:r w:rsidRPr="002656DB">
        <w:rPr>
          <w:rFonts w:asciiTheme="minorHAnsi" w:hAnsiTheme="minorHAnsi" w:cstheme="minorHAnsi"/>
          <w:i/>
        </w:rPr>
        <w:t>C. trachomatis</w:t>
      </w:r>
      <w:r w:rsidR="00AB463E">
        <w:rPr>
          <w:rFonts w:asciiTheme="minorHAnsi" w:hAnsiTheme="minorHAnsi" w:cstheme="minorHAnsi"/>
          <w:i/>
        </w:rPr>
        <w:t xml:space="preserve"> </w:t>
      </w:r>
      <w:r w:rsidR="00AB463E" w:rsidRPr="002656DB">
        <w:rPr>
          <w:rFonts w:asciiTheme="minorHAnsi" w:hAnsiTheme="minorHAnsi" w:cstheme="minorHAnsi"/>
        </w:rPr>
        <w:t>(chlamydia)</w:t>
      </w:r>
      <w:r w:rsidRPr="00AB463E">
        <w:rPr>
          <w:rFonts w:asciiTheme="minorHAnsi" w:hAnsiTheme="minorHAnsi" w:cstheme="minorHAnsi"/>
        </w:rPr>
        <w:t>.</w:t>
      </w:r>
      <w:r w:rsidRPr="00296E04">
        <w:rPr>
          <w:rFonts w:asciiTheme="minorHAnsi" w:hAnsiTheme="minorHAnsi" w:cstheme="minorHAnsi"/>
        </w:rPr>
        <w:t xml:space="preserve"> </w:t>
      </w:r>
    </w:p>
    <w:p w14:paraId="43A8031C" w14:textId="77777777" w:rsidR="00754A96" w:rsidRPr="00296E04" w:rsidRDefault="00754A96" w:rsidP="00594B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Theme="minorHAnsi" w:hAnsiTheme="minorHAnsi" w:cstheme="minorHAnsi"/>
        </w:rPr>
      </w:pPr>
    </w:p>
    <w:p w14:paraId="0F5F253B" w14:textId="6FDE662B" w:rsidR="00942059" w:rsidRPr="00296E04" w:rsidRDefault="00DD63B9" w:rsidP="00594BE2">
      <w:pPr>
        <w:tabs>
          <w:tab w:val="left" w:pos="0"/>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rFonts w:asciiTheme="minorHAnsi" w:hAnsiTheme="minorHAnsi" w:cstheme="minorHAnsi"/>
        </w:rPr>
      </w:pPr>
      <w:r w:rsidRPr="00296E04">
        <w:rPr>
          <w:rFonts w:asciiTheme="minorHAnsi" w:hAnsiTheme="minorHAnsi" w:cstheme="minorHAnsi"/>
        </w:rPr>
        <w:t xml:space="preserve">Information for </w:t>
      </w:r>
      <w:r w:rsidR="007966BB" w:rsidRPr="00296E04">
        <w:rPr>
          <w:rFonts w:asciiTheme="minorHAnsi" w:hAnsiTheme="minorHAnsi" w:cstheme="minorHAnsi"/>
        </w:rPr>
        <w:t xml:space="preserve">NEST </w:t>
      </w:r>
      <w:r w:rsidR="00AB463E">
        <w:rPr>
          <w:rFonts w:asciiTheme="minorHAnsi" w:hAnsiTheme="minorHAnsi" w:cstheme="minorHAnsi"/>
        </w:rPr>
        <w:t xml:space="preserve">will be </w:t>
      </w:r>
      <w:r w:rsidR="007966BB" w:rsidRPr="00296E04">
        <w:rPr>
          <w:rFonts w:asciiTheme="minorHAnsi" w:hAnsiTheme="minorHAnsi" w:cstheme="minorHAnsi"/>
        </w:rPr>
        <w:t>collected on one</w:t>
      </w:r>
      <w:r w:rsidRPr="00296E04">
        <w:rPr>
          <w:rFonts w:asciiTheme="minorHAnsi" w:hAnsiTheme="minorHAnsi" w:cstheme="minorHAnsi"/>
        </w:rPr>
        <w:t xml:space="preserve"> form</w:t>
      </w:r>
      <w:r w:rsidR="006E76B0">
        <w:rPr>
          <w:rFonts w:asciiTheme="minorHAnsi" w:hAnsiTheme="minorHAnsi" w:cstheme="minorHAnsi"/>
        </w:rPr>
        <w:t xml:space="preserve"> </w:t>
      </w:r>
      <w:r w:rsidR="009E2975">
        <w:rPr>
          <w:rFonts w:asciiTheme="minorHAnsi" w:hAnsiTheme="minorHAnsi" w:cstheme="minorHAnsi"/>
        </w:rPr>
        <w:t xml:space="preserve">(Attachment </w:t>
      </w:r>
      <w:r w:rsidR="007561C8" w:rsidRPr="00296E04">
        <w:rPr>
          <w:rFonts w:asciiTheme="minorHAnsi" w:hAnsiTheme="minorHAnsi" w:cstheme="minorHAnsi"/>
        </w:rPr>
        <w:t>3</w:t>
      </w:r>
      <w:r w:rsidR="00427D49" w:rsidRPr="00296E04">
        <w:rPr>
          <w:rFonts w:asciiTheme="minorHAnsi" w:hAnsiTheme="minorHAnsi" w:cstheme="minorHAnsi"/>
        </w:rPr>
        <w:t>)</w:t>
      </w:r>
      <w:r w:rsidR="007966BB" w:rsidRPr="00296E04">
        <w:rPr>
          <w:rFonts w:asciiTheme="minorHAnsi" w:hAnsiTheme="minorHAnsi" w:cstheme="minorHAnsi"/>
        </w:rPr>
        <w:t>.</w:t>
      </w:r>
      <w:r w:rsidR="00AB463E">
        <w:rPr>
          <w:rFonts w:asciiTheme="minorHAnsi" w:hAnsiTheme="minorHAnsi" w:cstheme="minorHAnsi"/>
        </w:rPr>
        <w:t xml:space="preserve"> </w:t>
      </w:r>
      <w:r w:rsidR="002E2D25" w:rsidRPr="00296E04">
        <w:rPr>
          <w:rFonts w:asciiTheme="minorHAnsi" w:hAnsiTheme="minorHAnsi" w:cstheme="minorHAnsi"/>
        </w:rPr>
        <w:t xml:space="preserve">Data </w:t>
      </w:r>
      <w:r w:rsidR="00EF1EEB" w:rsidRPr="00296E04">
        <w:rPr>
          <w:rFonts w:asciiTheme="minorHAnsi" w:hAnsiTheme="minorHAnsi" w:cstheme="minorHAnsi"/>
        </w:rPr>
        <w:t>elements collected on</w:t>
      </w:r>
      <w:r w:rsidR="006E76B0">
        <w:rPr>
          <w:rFonts w:asciiTheme="minorHAnsi" w:hAnsiTheme="minorHAnsi" w:cstheme="minorHAnsi"/>
        </w:rPr>
        <w:t xml:space="preserve"> the NEST survey </w:t>
      </w:r>
      <w:r w:rsidR="00942059" w:rsidRPr="00296E04">
        <w:rPr>
          <w:rFonts w:asciiTheme="minorHAnsi" w:hAnsiTheme="minorHAnsi" w:cstheme="minorHAnsi"/>
        </w:rPr>
        <w:t>(</w:t>
      </w:r>
      <w:r w:rsidR="00754A96">
        <w:rPr>
          <w:rFonts w:asciiTheme="minorHAnsi" w:hAnsiTheme="minorHAnsi" w:cstheme="minorHAnsi"/>
        </w:rPr>
        <w:t>A</w:t>
      </w:r>
      <w:r w:rsidR="00942059" w:rsidRPr="00296E04">
        <w:rPr>
          <w:rFonts w:asciiTheme="minorHAnsi" w:hAnsiTheme="minorHAnsi" w:cstheme="minorHAnsi"/>
        </w:rPr>
        <w:t>ttachment 3)</w:t>
      </w:r>
      <w:r w:rsidR="00EF1EEB" w:rsidRPr="00296E04">
        <w:rPr>
          <w:rFonts w:asciiTheme="minorHAnsi" w:hAnsiTheme="minorHAnsi" w:cstheme="minorHAnsi"/>
        </w:rPr>
        <w:t xml:space="preserve"> include participant demographics, sexual behavioral risk factors associated with STDs, </w:t>
      </w:r>
      <w:r w:rsidR="00F32CB9" w:rsidRPr="00296E04">
        <w:rPr>
          <w:rFonts w:asciiTheme="minorHAnsi" w:hAnsiTheme="minorHAnsi" w:cstheme="minorHAnsi"/>
        </w:rPr>
        <w:t xml:space="preserve">detailed sexual network information, sex partner meeting places, </w:t>
      </w:r>
      <w:r w:rsidR="00EF1EEB" w:rsidRPr="00296E04">
        <w:rPr>
          <w:rFonts w:asciiTheme="minorHAnsi" w:hAnsiTheme="minorHAnsi" w:cstheme="minorHAnsi"/>
        </w:rPr>
        <w:t xml:space="preserve">healthcare access and utilization, </w:t>
      </w:r>
      <w:r w:rsidR="00F32CB9" w:rsidRPr="00296E04">
        <w:rPr>
          <w:rFonts w:asciiTheme="minorHAnsi" w:hAnsiTheme="minorHAnsi" w:cstheme="minorHAnsi"/>
        </w:rPr>
        <w:t xml:space="preserve">social experiences </w:t>
      </w:r>
      <w:r w:rsidR="00CD2F1C">
        <w:rPr>
          <w:rFonts w:asciiTheme="minorHAnsi" w:hAnsiTheme="minorHAnsi" w:cstheme="minorHAnsi"/>
        </w:rPr>
        <w:t>that have been associated with increased risk of STIs among MSM (</w:t>
      </w:r>
      <w:r w:rsidR="00F32CB9" w:rsidRPr="00296E04">
        <w:rPr>
          <w:rFonts w:asciiTheme="minorHAnsi" w:hAnsiTheme="minorHAnsi" w:cstheme="minorHAnsi"/>
        </w:rPr>
        <w:t>including experiences of stigma and discrimination</w:t>
      </w:r>
      <w:r w:rsidR="00CD2F1C">
        <w:rPr>
          <w:rFonts w:asciiTheme="minorHAnsi" w:hAnsiTheme="minorHAnsi" w:cstheme="minorHAnsi"/>
        </w:rPr>
        <w:t>)</w:t>
      </w:r>
      <w:r w:rsidR="00F32CB9" w:rsidRPr="00296E04">
        <w:rPr>
          <w:rFonts w:asciiTheme="minorHAnsi" w:hAnsiTheme="minorHAnsi" w:cstheme="minorHAnsi"/>
        </w:rPr>
        <w:t xml:space="preserve">, substance use (alcohol, injection and non-injection drug use), participant knowledge and attitudes towards the use of </w:t>
      </w:r>
      <w:r w:rsidR="009E2975">
        <w:rPr>
          <w:rFonts w:asciiTheme="minorHAnsi" w:hAnsiTheme="minorHAnsi" w:cstheme="minorHAnsi"/>
        </w:rPr>
        <w:t xml:space="preserve">HIV </w:t>
      </w:r>
      <w:r w:rsidR="00F32CB9" w:rsidRPr="00296E04">
        <w:rPr>
          <w:rFonts w:asciiTheme="minorHAnsi" w:hAnsiTheme="minorHAnsi" w:cstheme="minorHAnsi"/>
        </w:rPr>
        <w:t>pre-exposure prophylaxis (PrEP), and</w:t>
      </w:r>
      <w:r w:rsidR="00EF1EEB" w:rsidRPr="00296E04">
        <w:rPr>
          <w:rFonts w:asciiTheme="minorHAnsi" w:hAnsiTheme="minorHAnsi" w:cstheme="minorHAnsi"/>
        </w:rPr>
        <w:t xml:space="preserve"> ST</w:t>
      </w:r>
      <w:r w:rsidR="00CD2F1C">
        <w:rPr>
          <w:rFonts w:asciiTheme="minorHAnsi" w:hAnsiTheme="minorHAnsi" w:cstheme="minorHAnsi"/>
        </w:rPr>
        <w:t>I</w:t>
      </w:r>
      <w:r w:rsidR="00EF1EEB" w:rsidRPr="00296E04">
        <w:rPr>
          <w:rFonts w:asciiTheme="minorHAnsi" w:hAnsiTheme="minorHAnsi" w:cstheme="minorHAnsi"/>
        </w:rPr>
        <w:t xml:space="preserve"> laboratory test results. These data elements were developed collaboratively and agreed upon by members from all 3 participating NEST sites. </w:t>
      </w:r>
      <w:r w:rsidR="00942059" w:rsidRPr="00296E04">
        <w:rPr>
          <w:rFonts w:asciiTheme="minorHAnsi" w:hAnsiTheme="minorHAnsi" w:cstheme="minorHAnsi"/>
        </w:rPr>
        <w:t>Participant interview data will be maintained in electronic format by collaborating sites. Every third month, the local NEST site data manager will compile, clean, de-identify, recode</w:t>
      </w:r>
      <w:r w:rsidR="00CD2F1C">
        <w:rPr>
          <w:rFonts w:asciiTheme="minorHAnsi" w:hAnsiTheme="minorHAnsi" w:cstheme="minorHAnsi"/>
        </w:rPr>
        <w:t>,</w:t>
      </w:r>
      <w:r w:rsidR="00942059" w:rsidRPr="00296E04">
        <w:rPr>
          <w:rFonts w:asciiTheme="minorHAnsi" w:hAnsiTheme="minorHAnsi" w:cstheme="minorHAnsi"/>
        </w:rPr>
        <w:t xml:space="preserve"> and transmit data to CDC through a secure access management system (SAMS). At CDC, data will be downloaded from SAMS, stored, and maintained by a data manager in the Surveillance and Data Management Branch</w:t>
      </w:r>
      <w:r w:rsidR="00CD2F1C">
        <w:rPr>
          <w:rFonts w:asciiTheme="minorHAnsi" w:hAnsiTheme="minorHAnsi" w:cstheme="minorHAnsi"/>
        </w:rPr>
        <w:t>, Division of STD Prevention,</w:t>
      </w:r>
      <w:r w:rsidR="00942059" w:rsidRPr="00296E04">
        <w:rPr>
          <w:rFonts w:asciiTheme="minorHAnsi" w:hAnsiTheme="minorHAnsi" w:cstheme="minorHAnsi"/>
        </w:rPr>
        <w:t xml:space="preserve"> of the National Center for HIV/AIDS, Viral Hepatitis, STD, and TB Prevention.</w:t>
      </w:r>
    </w:p>
    <w:p w14:paraId="3C35C07F" w14:textId="77777777" w:rsidR="006E76B0" w:rsidRDefault="006E76B0" w:rsidP="00594BE2">
      <w:pPr>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rFonts w:asciiTheme="minorHAnsi" w:hAnsiTheme="minorHAnsi" w:cstheme="minorHAnsi"/>
        </w:rPr>
      </w:pPr>
    </w:p>
    <w:p w14:paraId="5023F038" w14:textId="39EF8627" w:rsidR="00EF1EEB" w:rsidRPr="00296E04" w:rsidRDefault="00EF1EEB" w:rsidP="00594BE2">
      <w:pPr>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rFonts w:asciiTheme="minorHAnsi" w:hAnsiTheme="minorHAnsi" w:cstheme="minorHAnsi"/>
        </w:rPr>
      </w:pPr>
      <w:r w:rsidRPr="00296E04">
        <w:rPr>
          <w:rFonts w:asciiTheme="minorHAnsi" w:hAnsiTheme="minorHAnsi" w:cstheme="minorHAnsi"/>
        </w:rPr>
        <w:t>CDC staff will routinely monitor completeness of reporting and the quality of data submitted.</w:t>
      </w:r>
      <w:r w:rsidR="00F32CB9" w:rsidRPr="00296E04">
        <w:rPr>
          <w:rFonts w:asciiTheme="minorHAnsi" w:hAnsiTheme="minorHAnsi" w:cstheme="minorHAnsi"/>
        </w:rPr>
        <w:t xml:space="preserve"> Site visits, regular communication with CDC, data quality checks and technical assistance will also provide opportunities for evaluation and troubleshooting of these processes.</w:t>
      </w:r>
      <w:r w:rsidR="00942059" w:rsidRPr="00296E04">
        <w:rPr>
          <w:rFonts w:asciiTheme="minorHAnsi" w:hAnsiTheme="minorHAnsi" w:cstheme="minorHAnsi"/>
        </w:rPr>
        <w:t xml:space="preserve"> Data on race and ethnicity will be collected in compliance with the two-question format described in the 1997 Office of Management and Budget’s standard for Maintaining, Collecting, and Presenting Federal Data on Race and Ethnicity, also known as Statistical Policy Directive 15.</w:t>
      </w:r>
    </w:p>
    <w:p w14:paraId="0DC37F7F" w14:textId="77777777" w:rsidR="002E2D25" w:rsidRPr="00296E04" w:rsidRDefault="00F32CB9" w:rsidP="00594B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Theme="minorHAnsi" w:hAnsiTheme="minorHAnsi" w:cstheme="minorHAnsi"/>
        </w:rPr>
      </w:pPr>
      <w:r w:rsidRPr="00296E04">
        <w:rPr>
          <w:rFonts w:asciiTheme="minorHAnsi" w:hAnsiTheme="minorHAnsi" w:cstheme="minorHAnsi"/>
        </w:rPr>
        <w:tab/>
      </w:r>
    </w:p>
    <w:p w14:paraId="1FFED4E0" w14:textId="77777777" w:rsidR="002E2D25" w:rsidRPr="00296E04" w:rsidRDefault="002E2D25" w:rsidP="00594BE2">
      <w:pPr>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Theme="minorHAnsi" w:hAnsiTheme="minorHAnsi" w:cstheme="minorHAnsi"/>
          <w:b/>
        </w:rPr>
      </w:pPr>
      <w:r w:rsidRPr="00296E04">
        <w:rPr>
          <w:rFonts w:asciiTheme="minorHAnsi" w:hAnsiTheme="minorHAnsi" w:cstheme="minorHAnsi"/>
          <w:b/>
        </w:rPr>
        <w:t>3.</w:t>
      </w:r>
      <w:r w:rsidRPr="00296E04">
        <w:rPr>
          <w:rFonts w:asciiTheme="minorHAnsi" w:hAnsiTheme="minorHAnsi" w:cstheme="minorHAnsi"/>
          <w:b/>
        </w:rPr>
        <w:tab/>
        <w:t>Methods to Maximize Response Rates</w:t>
      </w:r>
      <w:r w:rsidR="00CA5C46" w:rsidRPr="00296E04">
        <w:rPr>
          <w:rFonts w:asciiTheme="minorHAnsi" w:hAnsiTheme="minorHAnsi" w:cstheme="minorHAnsi"/>
          <w:b/>
        </w:rPr>
        <w:t xml:space="preserve"> and Deal with No</w:t>
      </w:r>
      <w:r w:rsidR="0009576C" w:rsidRPr="00296E04">
        <w:rPr>
          <w:rFonts w:asciiTheme="minorHAnsi" w:hAnsiTheme="minorHAnsi" w:cstheme="minorHAnsi"/>
          <w:b/>
        </w:rPr>
        <w:t xml:space="preserve"> R</w:t>
      </w:r>
      <w:r w:rsidR="00CA5C46" w:rsidRPr="00296E04">
        <w:rPr>
          <w:rFonts w:asciiTheme="minorHAnsi" w:hAnsiTheme="minorHAnsi" w:cstheme="minorHAnsi"/>
          <w:b/>
        </w:rPr>
        <w:t>esponse</w:t>
      </w:r>
    </w:p>
    <w:p w14:paraId="0E394F86" w14:textId="436EDE2A" w:rsidR="002E2D25" w:rsidRPr="00296E04" w:rsidRDefault="008640CE" w:rsidP="00594BE2">
      <w:pPr>
        <w:tabs>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rFonts w:asciiTheme="minorHAnsi" w:hAnsiTheme="minorHAnsi" w:cstheme="minorHAnsi"/>
        </w:rPr>
      </w:pPr>
      <w:r>
        <w:rPr>
          <w:rFonts w:asciiTheme="minorHAnsi" w:hAnsiTheme="minorHAnsi" w:cstheme="minorHAnsi"/>
        </w:rPr>
        <w:t xml:space="preserve">Local sites have extensive prior research experience working with the target population and will use </w:t>
      </w:r>
      <w:r w:rsidR="00964761">
        <w:rPr>
          <w:rFonts w:asciiTheme="minorHAnsi" w:hAnsiTheme="minorHAnsi" w:cstheme="minorHAnsi"/>
        </w:rPr>
        <w:t xml:space="preserve">this </w:t>
      </w:r>
      <w:r>
        <w:rPr>
          <w:rFonts w:asciiTheme="minorHAnsi" w:hAnsiTheme="minorHAnsi" w:cstheme="minorHAnsi"/>
        </w:rPr>
        <w:t xml:space="preserve">experience to directly inform participant recruitment and retention. </w:t>
      </w:r>
      <w:r w:rsidR="00964761">
        <w:rPr>
          <w:rFonts w:asciiTheme="minorHAnsi" w:hAnsiTheme="minorHAnsi" w:cstheme="minorHAnsi"/>
        </w:rPr>
        <w:t>Specifically prior research f</w:t>
      </w:r>
      <w:r>
        <w:rPr>
          <w:rFonts w:asciiTheme="minorHAnsi" w:hAnsiTheme="minorHAnsi" w:cstheme="minorHAnsi"/>
        </w:rPr>
        <w:t>indings will be used to</w:t>
      </w:r>
      <w:r w:rsidR="00CB426B" w:rsidRPr="00296E04">
        <w:rPr>
          <w:rFonts w:asciiTheme="minorHAnsi" w:hAnsiTheme="minorHAnsi" w:cstheme="minorHAnsi"/>
        </w:rPr>
        <w:t xml:space="preserve">: (1) describe the characteristics of local MSM; (2) gain an understanding of the context of syphilis risk behavior among MSM locally; (3) garner the support of community stakeholders; (4) identify MSM that could serve as seeds for recruitment; (5) identify venues attended by MSM; (6) assess the suitability of these venues for possible recruitment of participants and for data collection on venue affiliation; (7) develop questions of local interest for syphilis prevention among MSM; and (8) monitor the on-going implementation of the syphilis research study. </w:t>
      </w:r>
      <w:r w:rsidR="00942059" w:rsidRPr="00296E04">
        <w:rPr>
          <w:rFonts w:asciiTheme="minorHAnsi" w:hAnsiTheme="minorHAnsi" w:cstheme="minorHAnsi"/>
        </w:rPr>
        <w:t xml:space="preserve">Field staff </w:t>
      </w:r>
      <w:r w:rsidR="00CB426B" w:rsidRPr="00296E04">
        <w:rPr>
          <w:rFonts w:asciiTheme="minorHAnsi" w:hAnsiTheme="minorHAnsi" w:cstheme="minorHAnsi"/>
        </w:rPr>
        <w:t xml:space="preserve">who will recruit and interview enrolled </w:t>
      </w:r>
      <w:r w:rsidR="00942059" w:rsidRPr="00296E04">
        <w:rPr>
          <w:rFonts w:asciiTheme="minorHAnsi" w:hAnsiTheme="minorHAnsi" w:cstheme="minorHAnsi"/>
        </w:rPr>
        <w:t xml:space="preserve">participants will receive specialized training in contacting and interviewing </w:t>
      </w:r>
      <w:r w:rsidR="00754A96">
        <w:rPr>
          <w:rFonts w:asciiTheme="minorHAnsi" w:hAnsiTheme="minorHAnsi" w:cstheme="minorHAnsi"/>
        </w:rPr>
        <w:t>MSM</w:t>
      </w:r>
      <w:r w:rsidR="00942059" w:rsidRPr="00296E04">
        <w:rPr>
          <w:rFonts w:asciiTheme="minorHAnsi" w:hAnsiTheme="minorHAnsi" w:cstheme="minorHAnsi"/>
        </w:rPr>
        <w:t xml:space="preserve"> who are</w:t>
      </w:r>
      <w:r w:rsidR="00CB426B" w:rsidRPr="00296E04">
        <w:rPr>
          <w:rFonts w:asciiTheme="minorHAnsi" w:hAnsiTheme="minorHAnsi" w:cstheme="minorHAnsi"/>
        </w:rPr>
        <w:t xml:space="preserve"> at high risk for syphilis. </w:t>
      </w:r>
      <w:r w:rsidR="00AA36EF">
        <w:rPr>
          <w:rFonts w:asciiTheme="minorHAnsi" w:hAnsiTheme="minorHAnsi" w:cstheme="minorHAnsi"/>
        </w:rPr>
        <w:t xml:space="preserve">Recruitment will take place at sites affiliated with the three NEST </w:t>
      </w:r>
      <w:r w:rsidR="00E25A49">
        <w:rPr>
          <w:rFonts w:asciiTheme="minorHAnsi" w:hAnsiTheme="minorHAnsi" w:cstheme="minorHAnsi"/>
        </w:rPr>
        <w:t>awardees</w:t>
      </w:r>
      <w:r w:rsidR="00AA36EF">
        <w:rPr>
          <w:rFonts w:asciiTheme="minorHAnsi" w:hAnsiTheme="minorHAnsi" w:cstheme="minorHAnsi"/>
        </w:rPr>
        <w:t xml:space="preserve"> and will include local health departments, community LGBT organizations, local STD clinics and HIV/AIDS care facilities. Before starting any data collection activities</w:t>
      </w:r>
      <w:r w:rsidR="00EE49A4">
        <w:rPr>
          <w:rFonts w:asciiTheme="minorHAnsi" w:hAnsiTheme="minorHAnsi" w:cstheme="minorHAnsi"/>
        </w:rPr>
        <w:t>,</w:t>
      </w:r>
      <w:r w:rsidR="00AA36EF">
        <w:rPr>
          <w:rFonts w:asciiTheme="minorHAnsi" w:hAnsiTheme="minorHAnsi" w:cstheme="minorHAnsi"/>
        </w:rPr>
        <w:t xml:space="preserve"> a short eligibility screener will be administered to prospective study participants</w:t>
      </w:r>
      <w:r w:rsidR="00EE49A4">
        <w:rPr>
          <w:rFonts w:asciiTheme="minorHAnsi" w:hAnsiTheme="minorHAnsi" w:cstheme="minorHAnsi"/>
        </w:rPr>
        <w:t>.</w:t>
      </w:r>
      <w:r w:rsidR="00AA36EF">
        <w:rPr>
          <w:rFonts w:asciiTheme="minorHAnsi" w:hAnsiTheme="minorHAnsi" w:cstheme="minorHAnsi"/>
        </w:rPr>
        <w:t xml:space="preserve"> </w:t>
      </w:r>
      <w:r w:rsidR="00EE49A4">
        <w:rPr>
          <w:rFonts w:asciiTheme="minorHAnsi" w:hAnsiTheme="minorHAnsi" w:cstheme="minorHAnsi"/>
        </w:rPr>
        <w:t>I</w:t>
      </w:r>
      <w:r w:rsidR="00AA36EF">
        <w:rPr>
          <w:rFonts w:asciiTheme="minorHAnsi" w:hAnsiTheme="minorHAnsi" w:cstheme="minorHAnsi"/>
        </w:rPr>
        <w:t xml:space="preserve">f the participant is deemed eligible consent will be obtained. </w:t>
      </w:r>
      <w:r w:rsidR="00CB426B" w:rsidRPr="00296E04">
        <w:rPr>
          <w:rFonts w:asciiTheme="minorHAnsi" w:hAnsiTheme="minorHAnsi" w:cstheme="minorHAnsi"/>
        </w:rPr>
        <w:t>Protocols for maximizing the likelihood of successful recruitment and interview with members of the target population will be developed and may vary by site. Similar study activities have been conducted at the</w:t>
      </w:r>
      <w:r w:rsidR="00AA36EF">
        <w:rPr>
          <w:rFonts w:asciiTheme="minorHAnsi" w:hAnsiTheme="minorHAnsi" w:cstheme="minorHAnsi"/>
        </w:rPr>
        <w:t xml:space="preserve"> three NEST </w:t>
      </w:r>
      <w:r w:rsidR="00E25A49">
        <w:rPr>
          <w:rFonts w:asciiTheme="minorHAnsi" w:hAnsiTheme="minorHAnsi" w:cstheme="minorHAnsi"/>
        </w:rPr>
        <w:t>awardee</w:t>
      </w:r>
      <w:r w:rsidR="00E25A49" w:rsidRPr="00296E04">
        <w:rPr>
          <w:rFonts w:asciiTheme="minorHAnsi" w:hAnsiTheme="minorHAnsi" w:cstheme="minorHAnsi"/>
        </w:rPr>
        <w:t xml:space="preserve"> </w:t>
      </w:r>
      <w:r w:rsidR="00CB426B" w:rsidRPr="00296E04">
        <w:rPr>
          <w:rFonts w:asciiTheme="minorHAnsi" w:hAnsiTheme="minorHAnsi" w:cstheme="minorHAnsi"/>
        </w:rPr>
        <w:t xml:space="preserve">sites and study staff have prior experience working with the target population. </w:t>
      </w:r>
    </w:p>
    <w:p w14:paraId="47AC795B" w14:textId="77777777" w:rsidR="002E2D25" w:rsidRPr="00296E04" w:rsidRDefault="002E2D25" w:rsidP="00594B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Theme="minorHAnsi" w:hAnsiTheme="minorHAnsi" w:cstheme="minorHAnsi"/>
        </w:rPr>
      </w:pPr>
    </w:p>
    <w:p w14:paraId="3EB8824F" w14:textId="77777777" w:rsidR="002E2D25" w:rsidRPr="00296E04" w:rsidRDefault="002E2D25" w:rsidP="00594BE2">
      <w:pPr>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Theme="minorHAnsi" w:hAnsiTheme="minorHAnsi" w:cstheme="minorHAnsi"/>
          <w:b/>
        </w:rPr>
      </w:pPr>
      <w:r w:rsidRPr="00296E04">
        <w:rPr>
          <w:rFonts w:asciiTheme="minorHAnsi" w:hAnsiTheme="minorHAnsi" w:cstheme="minorHAnsi"/>
          <w:b/>
        </w:rPr>
        <w:t>4.</w:t>
      </w:r>
      <w:r w:rsidRPr="00296E04">
        <w:rPr>
          <w:rFonts w:asciiTheme="minorHAnsi" w:hAnsiTheme="minorHAnsi" w:cstheme="minorHAnsi"/>
          <w:b/>
        </w:rPr>
        <w:tab/>
      </w:r>
      <w:r w:rsidR="00CA5C46" w:rsidRPr="00296E04">
        <w:rPr>
          <w:rFonts w:asciiTheme="minorHAnsi" w:hAnsiTheme="minorHAnsi" w:cstheme="minorHAnsi"/>
          <w:b/>
        </w:rPr>
        <w:t>Test of Procedures or Methods to Be Undertaken</w:t>
      </w:r>
    </w:p>
    <w:p w14:paraId="3AFC0957" w14:textId="77777777" w:rsidR="006E76B0" w:rsidRDefault="006E76B0" w:rsidP="00594BE2">
      <w:pPr>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Theme="minorHAnsi" w:hAnsiTheme="minorHAnsi" w:cstheme="minorHAnsi"/>
          <w:i/>
        </w:rPr>
      </w:pPr>
    </w:p>
    <w:p w14:paraId="0F935E85" w14:textId="00A7A89C" w:rsidR="00CB426B" w:rsidRPr="00296E04" w:rsidRDefault="00CB426B" w:rsidP="00594BE2">
      <w:pPr>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Theme="minorHAnsi" w:hAnsiTheme="minorHAnsi" w:cstheme="minorHAnsi"/>
          <w:i/>
        </w:rPr>
      </w:pPr>
      <w:r w:rsidRPr="00296E04">
        <w:rPr>
          <w:rFonts w:asciiTheme="minorHAnsi" w:hAnsiTheme="minorHAnsi" w:cstheme="minorHAnsi"/>
          <w:i/>
        </w:rPr>
        <w:t>Interview data</w:t>
      </w:r>
    </w:p>
    <w:p w14:paraId="239DC180" w14:textId="37091B0C" w:rsidR="00DF2BD5" w:rsidRPr="00296E04" w:rsidRDefault="00DF2BD5" w:rsidP="00594BE2">
      <w:pPr>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rFonts w:asciiTheme="minorHAnsi" w:hAnsiTheme="minorHAnsi" w:cstheme="minorHAnsi"/>
        </w:rPr>
      </w:pPr>
      <w:r w:rsidRPr="00C17D21">
        <w:rPr>
          <w:rFonts w:asciiTheme="minorHAnsi" w:hAnsiTheme="minorHAnsi" w:cstheme="minorHAnsi"/>
        </w:rPr>
        <w:t xml:space="preserve">The NEST survey interview form was developed </w:t>
      </w:r>
      <w:r w:rsidR="00AA36EF" w:rsidRPr="00C17D21">
        <w:rPr>
          <w:rFonts w:asciiTheme="minorHAnsi" w:hAnsiTheme="minorHAnsi" w:cstheme="minorHAnsi"/>
        </w:rPr>
        <w:t>by the CDC</w:t>
      </w:r>
      <w:r w:rsidRPr="00C17D21">
        <w:rPr>
          <w:rFonts w:asciiTheme="minorHAnsi" w:hAnsiTheme="minorHAnsi" w:cstheme="minorHAnsi"/>
        </w:rPr>
        <w:t>.</w:t>
      </w:r>
      <w:r w:rsidRPr="00296E04">
        <w:rPr>
          <w:rFonts w:asciiTheme="minorHAnsi" w:hAnsiTheme="minorHAnsi" w:cstheme="minorHAnsi"/>
        </w:rPr>
        <w:t xml:space="preserve"> Survey questions </w:t>
      </w:r>
      <w:r w:rsidR="00AA36EF">
        <w:rPr>
          <w:rFonts w:asciiTheme="minorHAnsi" w:hAnsiTheme="minorHAnsi" w:cstheme="minorHAnsi"/>
        </w:rPr>
        <w:t>were</w:t>
      </w:r>
      <w:r w:rsidRPr="00296E04">
        <w:rPr>
          <w:rFonts w:asciiTheme="minorHAnsi" w:hAnsiTheme="minorHAnsi" w:cstheme="minorHAnsi"/>
        </w:rPr>
        <w:t xml:space="preserve"> also based on input from previous CDC surveillance projects</w:t>
      </w:r>
      <w:r w:rsidR="002656DB">
        <w:rPr>
          <w:rFonts w:asciiTheme="minorHAnsi" w:hAnsiTheme="minorHAnsi" w:cstheme="minorHAnsi"/>
        </w:rPr>
        <w:t xml:space="preserve">, including the National </w:t>
      </w:r>
      <w:r w:rsidR="00951B55">
        <w:rPr>
          <w:rFonts w:asciiTheme="minorHAnsi" w:hAnsiTheme="minorHAnsi" w:cstheme="minorHAnsi"/>
        </w:rPr>
        <w:t xml:space="preserve">HIV </w:t>
      </w:r>
      <w:r w:rsidR="002656DB">
        <w:rPr>
          <w:rFonts w:asciiTheme="minorHAnsi" w:hAnsiTheme="minorHAnsi" w:cstheme="minorHAnsi"/>
        </w:rPr>
        <w:t>Behavioral Surve</w:t>
      </w:r>
      <w:r w:rsidR="00951B55">
        <w:rPr>
          <w:rFonts w:asciiTheme="minorHAnsi" w:hAnsiTheme="minorHAnsi" w:cstheme="minorHAnsi"/>
        </w:rPr>
        <w:t>illance (NHBS)</w:t>
      </w:r>
      <w:r w:rsidR="002656DB">
        <w:rPr>
          <w:rFonts w:asciiTheme="minorHAnsi" w:hAnsiTheme="minorHAnsi" w:cstheme="minorHAnsi"/>
        </w:rPr>
        <w:t xml:space="preserve">, </w:t>
      </w:r>
      <w:r w:rsidRPr="00296E04">
        <w:rPr>
          <w:rFonts w:asciiTheme="minorHAnsi" w:hAnsiTheme="minorHAnsi" w:cstheme="minorHAnsi"/>
        </w:rPr>
        <w:t xml:space="preserve">and current research literature. </w:t>
      </w:r>
      <w:r w:rsidR="00C17D21">
        <w:rPr>
          <w:rFonts w:asciiTheme="minorHAnsi" w:hAnsiTheme="minorHAnsi" w:cstheme="minorHAnsi"/>
        </w:rPr>
        <w:t>Justification for the questions included in the NEST survey is provided in Attac</w:t>
      </w:r>
      <w:r w:rsidR="007352B1">
        <w:rPr>
          <w:rFonts w:asciiTheme="minorHAnsi" w:hAnsiTheme="minorHAnsi" w:cstheme="minorHAnsi"/>
        </w:rPr>
        <w:t>hment 3a</w:t>
      </w:r>
      <w:r w:rsidR="00C17D21">
        <w:rPr>
          <w:rFonts w:asciiTheme="minorHAnsi" w:hAnsiTheme="minorHAnsi" w:cstheme="minorHAnsi"/>
        </w:rPr>
        <w:t>.</w:t>
      </w:r>
    </w:p>
    <w:p w14:paraId="76151347" w14:textId="77777777" w:rsidR="00DF2BD5" w:rsidRPr="002656DB" w:rsidRDefault="00DF2BD5" w:rsidP="00594BE2">
      <w:pPr>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Theme="minorHAnsi" w:hAnsiTheme="minorHAnsi" w:cstheme="minorHAnsi"/>
          <w:sz w:val="22"/>
        </w:rPr>
      </w:pPr>
    </w:p>
    <w:p w14:paraId="21918B72" w14:textId="77777777" w:rsidR="00CB426B" w:rsidRPr="00296E04" w:rsidRDefault="00CB426B" w:rsidP="00594BE2">
      <w:pPr>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Theme="minorHAnsi" w:hAnsiTheme="minorHAnsi" w:cstheme="minorHAnsi"/>
          <w:i/>
        </w:rPr>
      </w:pPr>
      <w:r w:rsidRPr="00296E04">
        <w:rPr>
          <w:rFonts w:asciiTheme="minorHAnsi" w:hAnsiTheme="minorHAnsi" w:cstheme="minorHAnsi"/>
          <w:i/>
        </w:rPr>
        <w:t>Laboratory-based data</w:t>
      </w:r>
    </w:p>
    <w:p w14:paraId="679F699B" w14:textId="7DD43024" w:rsidR="00CB426B" w:rsidRPr="00296E04" w:rsidRDefault="00CB426B" w:rsidP="00594BE2">
      <w:pPr>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rFonts w:asciiTheme="minorHAnsi" w:hAnsiTheme="minorHAnsi" w:cstheme="minorHAnsi"/>
        </w:rPr>
      </w:pPr>
      <w:r w:rsidRPr="00296E04">
        <w:rPr>
          <w:rFonts w:asciiTheme="minorHAnsi" w:hAnsiTheme="minorHAnsi" w:cstheme="minorHAnsi"/>
        </w:rPr>
        <w:t xml:space="preserve">NEST will collect the results from </w:t>
      </w:r>
      <w:r w:rsidR="00EE49A4">
        <w:rPr>
          <w:rFonts w:asciiTheme="minorHAnsi" w:hAnsiTheme="minorHAnsi" w:cstheme="minorHAnsi"/>
        </w:rPr>
        <w:t xml:space="preserve">local </w:t>
      </w:r>
      <w:r w:rsidRPr="00296E04">
        <w:rPr>
          <w:rFonts w:asciiTheme="minorHAnsi" w:hAnsiTheme="minorHAnsi" w:cstheme="minorHAnsi"/>
        </w:rPr>
        <w:t>gonorrhea, chlamydia, syphilis, and HIV test</w:t>
      </w:r>
      <w:r w:rsidR="00754A96">
        <w:rPr>
          <w:rFonts w:asciiTheme="minorHAnsi" w:hAnsiTheme="minorHAnsi" w:cstheme="minorHAnsi"/>
        </w:rPr>
        <w:t>ing</w:t>
      </w:r>
      <w:r w:rsidRPr="00296E04">
        <w:rPr>
          <w:rFonts w:asciiTheme="minorHAnsi" w:hAnsiTheme="minorHAnsi" w:cstheme="minorHAnsi"/>
        </w:rPr>
        <w:t xml:space="preserve">. </w:t>
      </w:r>
      <w:r w:rsidR="007874E0">
        <w:rPr>
          <w:rFonts w:asciiTheme="minorHAnsi" w:hAnsiTheme="minorHAnsi" w:cstheme="minorHAnsi"/>
        </w:rPr>
        <w:t xml:space="preserve">These STI tests </w:t>
      </w:r>
      <w:r w:rsidRPr="00296E04">
        <w:rPr>
          <w:rFonts w:asciiTheme="minorHAnsi" w:hAnsiTheme="minorHAnsi" w:cstheme="minorHAnsi"/>
        </w:rPr>
        <w:t xml:space="preserve">have all been validated by the local public health laboratories as required by relevant laboratory oversite authorities. </w:t>
      </w:r>
    </w:p>
    <w:p w14:paraId="69A34D4D" w14:textId="77777777" w:rsidR="00401F4A" w:rsidRPr="00296E04" w:rsidRDefault="00401F4A" w:rsidP="00594BE2">
      <w:pPr>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Theme="minorHAnsi" w:hAnsiTheme="minorHAnsi" w:cstheme="minorHAnsi"/>
        </w:rPr>
      </w:pPr>
    </w:p>
    <w:p w14:paraId="38D975B0" w14:textId="77777777" w:rsidR="002E2D25" w:rsidRPr="00296E04" w:rsidRDefault="002E2D25" w:rsidP="00594B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Theme="minorHAnsi" w:hAnsiTheme="minorHAnsi" w:cstheme="minorHAnsi"/>
        </w:rPr>
      </w:pPr>
    </w:p>
    <w:p w14:paraId="0984BE4D" w14:textId="77777777" w:rsidR="002E2D25" w:rsidRPr="00296E04" w:rsidRDefault="002E2D25" w:rsidP="00594BE2">
      <w:pPr>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540" w:hanging="540"/>
        <w:rPr>
          <w:rFonts w:asciiTheme="minorHAnsi" w:hAnsiTheme="minorHAnsi" w:cstheme="minorHAnsi"/>
          <w:b/>
        </w:rPr>
      </w:pPr>
      <w:r w:rsidRPr="00296E04">
        <w:rPr>
          <w:rFonts w:asciiTheme="minorHAnsi" w:hAnsiTheme="minorHAnsi" w:cstheme="minorHAnsi"/>
          <w:b/>
        </w:rPr>
        <w:t>5.</w:t>
      </w:r>
      <w:r w:rsidRPr="00296E04">
        <w:rPr>
          <w:rFonts w:asciiTheme="minorHAnsi" w:hAnsiTheme="minorHAnsi" w:cstheme="minorHAnsi"/>
          <w:b/>
        </w:rPr>
        <w:tab/>
      </w:r>
      <w:r w:rsidR="00CA5C46" w:rsidRPr="00296E04">
        <w:rPr>
          <w:rFonts w:asciiTheme="minorHAnsi" w:hAnsiTheme="minorHAnsi" w:cstheme="minorHAnsi"/>
          <w:b/>
        </w:rPr>
        <w:t>Individuals Consu</w:t>
      </w:r>
      <w:r w:rsidR="00385338" w:rsidRPr="00296E04">
        <w:rPr>
          <w:rFonts w:asciiTheme="minorHAnsi" w:hAnsiTheme="minorHAnsi" w:cstheme="minorHAnsi"/>
          <w:b/>
        </w:rPr>
        <w:t>lted on Statistical Aspects and I</w:t>
      </w:r>
      <w:r w:rsidR="00CA5C46" w:rsidRPr="00296E04">
        <w:rPr>
          <w:rFonts w:asciiTheme="minorHAnsi" w:hAnsiTheme="minorHAnsi" w:cstheme="minorHAnsi"/>
          <w:b/>
        </w:rPr>
        <w:t>ndividuals Collecting and /or Analyzing Data</w:t>
      </w:r>
    </w:p>
    <w:p w14:paraId="1829D139" w14:textId="77777777" w:rsidR="00842E6B" w:rsidRDefault="00842E6B" w:rsidP="00594B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Theme="minorHAnsi" w:hAnsiTheme="minorHAnsi" w:cstheme="minorHAnsi"/>
        </w:rPr>
      </w:pPr>
    </w:p>
    <w:p w14:paraId="65F7A0F2" w14:textId="71384BD5" w:rsidR="00C17D21" w:rsidRDefault="00C17D21" w:rsidP="00594B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Theme="minorHAnsi" w:hAnsiTheme="minorHAnsi" w:cstheme="minorHAnsi"/>
        </w:rPr>
      </w:pPr>
      <w:r>
        <w:rPr>
          <w:rFonts w:asciiTheme="minorHAnsi" w:hAnsiTheme="minorHAnsi" w:cstheme="minorHAnsi"/>
        </w:rPr>
        <w:t>CDC is not directly engaged with human subjects during data collection. However, CDC Project Staff below will train study site staff in data collection methods, monitor the progress of recruitment by health department staff, and analyze the data.</w:t>
      </w:r>
    </w:p>
    <w:p w14:paraId="17C2306E" w14:textId="6B61BEFC" w:rsidR="00C17D21" w:rsidRDefault="00C17D21" w:rsidP="00594B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Theme="minorHAnsi" w:hAnsiTheme="minorHAnsi" w:cstheme="minorHAnsi"/>
        </w:rPr>
      </w:pPr>
    </w:p>
    <w:p w14:paraId="1FE8C2C8" w14:textId="6CC40DE2" w:rsidR="00C17D21" w:rsidRDefault="00C17D21" w:rsidP="00594B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Theme="minorHAnsi" w:hAnsiTheme="minorHAnsi" w:cstheme="minorHAnsi"/>
        </w:rPr>
      </w:pPr>
      <w:r w:rsidRPr="00C17D21">
        <w:rPr>
          <w:rFonts w:asciiTheme="minorHAnsi" w:hAnsiTheme="minorHAnsi" w:cstheme="minorHAnsi"/>
          <w:u w:val="single"/>
        </w:rPr>
        <w:t>CDC Project Staff</w:t>
      </w:r>
      <w:r>
        <w:rPr>
          <w:rFonts w:asciiTheme="minorHAnsi" w:hAnsiTheme="minorHAnsi" w:cstheme="minorHAnsi"/>
        </w:rPr>
        <w:t>:</w:t>
      </w:r>
    </w:p>
    <w:p w14:paraId="692293DF" w14:textId="48DC55E3" w:rsidR="00C17D21" w:rsidRDefault="00C17D21" w:rsidP="00594B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Theme="minorHAnsi" w:hAnsiTheme="minorHAnsi" w:cstheme="minorHAnsi"/>
        </w:rPr>
      </w:pPr>
    </w:p>
    <w:p w14:paraId="5D24EF34" w14:textId="22F77A82" w:rsidR="00C17D21" w:rsidRPr="00296E04" w:rsidRDefault="00C17D21" w:rsidP="00594B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Theme="minorHAnsi" w:hAnsiTheme="minorHAnsi" w:cstheme="minorHAnsi"/>
        </w:rPr>
      </w:pPr>
      <w:r w:rsidRPr="00296E04">
        <w:rPr>
          <w:rFonts w:asciiTheme="minorHAnsi" w:hAnsiTheme="minorHAnsi" w:cstheme="minorHAnsi"/>
        </w:rPr>
        <w:t xml:space="preserve">Robert </w:t>
      </w:r>
      <w:r w:rsidR="00594BE2">
        <w:rPr>
          <w:rFonts w:asciiTheme="minorHAnsi" w:hAnsiTheme="minorHAnsi" w:cstheme="minorHAnsi"/>
        </w:rPr>
        <w:t xml:space="preserve">D. </w:t>
      </w:r>
      <w:r w:rsidRPr="00296E04">
        <w:rPr>
          <w:rFonts w:asciiTheme="minorHAnsi" w:hAnsiTheme="minorHAnsi" w:cstheme="minorHAnsi"/>
        </w:rPr>
        <w:t>Kirkcaldy, MD, MPH</w:t>
      </w:r>
      <w:r w:rsidR="00594BE2">
        <w:rPr>
          <w:rFonts w:asciiTheme="minorHAnsi" w:hAnsiTheme="minorHAnsi" w:cstheme="minorHAnsi"/>
        </w:rPr>
        <w:tab/>
      </w:r>
      <w:r w:rsidR="00594BE2">
        <w:rPr>
          <w:rFonts w:asciiTheme="minorHAnsi" w:hAnsiTheme="minorHAnsi" w:cstheme="minorHAnsi"/>
        </w:rPr>
        <w:tab/>
      </w:r>
      <w:r w:rsidR="00594BE2">
        <w:rPr>
          <w:rFonts w:asciiTheme="minorHAnsi" w:hAnsiTheme="minorHAnsi" w:cstheme="minorHAnsi"/>
        </w:rPr>
        <w:tab/>
      </w:r>
      <w:r>
        <w:rPr>
          <w:rFonts w:asciiTheme="minorHAnsi" w:hAnsiTheme="minorHAnsi" w:cstheme="minorHAnsi"/>
        </w:rPr>
        <w:t>Alex de Voux, PhD</w:t>
      </w:r>
    </w:p>
    <w:p w14:paraId="6CF980DE" w14:textId="3C67B6A4" w:rsidR="00C17D21" w:rsidRPr="00296E04" w:rsidRDefault="00951B55" w:rsidP="00594B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Theme="minorHAnsi" w:hAnsiTheme="minorHAnsi" w:cstheme="minorHAnsi"/>
        </w:rPr>
      </w:pPr>
      <w:r>
        <w:rPr>
          <w:rFonts w:asciiTheme="minorHAnsi" w:hAnsiTheme="minorHAnsi" w:cstheme="minorHAnsi"/>
        </w:rPr>
        <w:t xml:space="preserve">Team </w:t>
      </w:r>
      <w:r w:rsidR="00C17D21" w:rsidRPr="00296E04">
        <w:rPr>
          <w:rFonts w:asciiTheme="minorHAnsi" w:hAnsiTheme="minorHAnsi" w:cstheme="minorHAnsi"/>
        </w:rPr>
        <w:t>Lead</w:t>
      </w:r>
      <w:r w:rsidR="00C17D21">
        <w:rPr>
          <w:rFonts w:asciiTheme="minorHAnsi" w:hAnsiTheme="minorHAnsi" w:cstheme="minorHAnsi"/>
        </w:rPr>
        <w:tab/>
      </w:r>
      <w:r w:rsidR="00C17D21">
        <w:rPr>
          <w:rFonts w:asciiTheme="minorHAnsi" w:hAnsiTheme="minorHAnsi" w:cstheme="minorHAnsi"/>
        </w:rPr>
        <w:tab/>
      </w:r>
      <w:r w:rsidR="00C17D21">
        <w:rPr>
          <w:rFonts w:asciiTheme="minorHAnsi" w:hAnsiTheme="minorHAnsi" w:cstheme="minorHAnsi"/>
        </w:rPr>
        <w:tab/>
      </w:r>
      <w:r w:rsidR="00C17D21">
        <w:rPr>
          <w:rFonts w:asciiTheme="minorHAnsi" w:hAnsiTheme="minorHAnsi" w:cstheme="minorHAnsi"/>
        </w:rPr>
        <w:tab/>
      </w:r>
      <w:r w:rsidR="00C17D21">
        <w:rPr>
          <w:rFonts w:asciiTheme="minorHAnsi" w:hAnsiTheme="minorHAnsi" w:cstheme="minorHAnsi"/>
        </w:rPr>
        <w:tab/>
      </w:r>
      <w:r w:rsidR="00C17D21">
        <w:rPr>
          <w:rFonts w:asciiTheme="minorHAnsi" w:hAnsiTheme="minorHAnsi" w:cstheme="minorHAnsi"/>
        </w:rPr>
        <w:tab/>
        <w:t>Epidemiologist</w:t>
      </w:r>
    </w:p>
    <w:p w14:paraId="3AD1C2D4" w14:textId="2AA633D4" w:rsidR="00C17D21" w:rsidRPr="00296E04" w:rsidRDefault="00C17D21" w:rsidP="00594B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Theme="minorHAnsi" w:hAnsiTheme="minorHAnsi" w:cstheme="minorHAnsi"/>
        </w:rPr>
      </w:pPr>
      <w:r w:rsidRPr="00296E04">
        <w:rPr>
          <w:rFonts w:asciiTheme="minorHAnsi" w:hAnsiTheme="minorHAnsi" w:cstheme="minorHAnsi"/>
        </w:rPr>
        <w:t xml:space="preserve">Epidemiology Research Team </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t>Epidemiology Research Team</w:t>
      </w:r>
    </w:p>
    <w:p w14:paraId="23B31727" w14:textId="73866088" w:rsidR="00E553B2" w:rsidRDefault="00C17D21" w:rsidP="00594B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Theme="minorHAnsi" w:hAnsiTheme="minorHAnsi" w:cstheme="minorHAnsi"/>
        </w:rPr>
      </w:pPr>
      <w:r>
        <w:rPr>
          <w:rFonts w:asciiTheme="minorHAnsi" w:hAnsiTheme="minorHAnsi" w:cstheme="minorHAnsi"/>
        </w:rPr>
        <w:t>Epidemiology and Statistics Branch</w:t>
      </w:r>
      <w:r w:rsidR="00E553B2">
        <w:rPr>
          <w:rFonts w:asciiTheme="minorHAnsi" w:hAnsiTheme="minorHAnsi" w:cstheme="minorHAnsi"/>
        </w:rPr>
        <w:tab/>
      </w:r>
      <w:r w:rsidR="00E553B2">
        <w:rPr>
          <w:rFonts w:asciiTheme="minorHAnsi" w:hAnsiTheme="minorHAnsi" w:cstheme="minorHAnsi"/>
        </w:rPr>
        <w:tab/>
      </w:r>
      <w:r w:rsidR="00E553B2">
        <w:rPr>
          <w:rFonts w:asciiTheme="minorHAnsi" w:hAnsiTheme="minorHAnsi" w:cstheme="minorHAnsi"/>
        </w:rPr>
        <w:tab/>
        <w:t>Epidemiology and Statistics Branch</w:t>
      </w:r>
    </w:p>
    <w:p w14:paraId="1C2C145D" w14:textId="515E68BA" w:rsidR="00C17D21" w:rsidRPr="00296E04" w:rsidRDefault="00C17D21" w:rsidP="00594B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Theme="minorHAnsi" w:hAnsiTheme="minorHAnsi" w:cstheme="minorHAnsi"/>
        </w:rPr>
      </w:pPr>
      <w:r w:rsidRPr="00296E04">
        <w:rPr>
          <w:rFonts w:asciiTheme="minorHAnsi" w:hAnsiTheme="minorHAnsi" w:cstheme="minorHAnsi"/>
        </w:rPr>
        <w:t>DSTDP, NCHHSTP, CDC</w:t>
      </w:r>
      <w:r w:rsidR="00E553B2">
        <w:rPr>
          <w:rFonts w:asciiTheme="minorHAnsi" w:hAnsiTheme="minorHAnsi" w:cstheme="minorHAnsi"/>
        </w:rPr>
        <w:tab/>
      </w:r>
      <w:r w:rsidR="00E553B2">
        <w:rPr>
          <w:rFonts w:asciiTheme="minorHAnsi" w:hAnsiTheme="minorHAnsi" w:cstheme="minorHAnsi"/>
        </w:rPr>
        <w:tab/>
      </w:r>
      <w:r w:rsidR="00E553B2">
        <w:rPr>
          <w:rFonts w:asciiTheme="minorHAnsi" w:hAnsiTheme="minorHAnsi" w:cstheme="minorHAnsi"/>
        </w:rPr>
        <w:tab/>
      </w:r>
      <w:r w:rsidR="00E553B2">
        <w:rPr>
          <w:rFonts w:asciiTheme="minorHAnsi" w:hAnsiTheme="minorHAnsi" w:cstheme="minorHAnsi"/>
        </w:rPr>
        <w:tab/>
      </w:r>
      <w:r w:rsidR="00E553B2" w:rsidRPr="00296E04">
        <w:rPr>
          <w:rFonts w:asciiTheme="minorHAnsi" w:hAnsiTheme="minorHAnsi" w:cstheme="minorHAnsi"/>
        </w:rPr>
        <w:t>DSTDP, NCHHSTP, CDC</w:t>
      </w:r>
    </w:p>
    <w:p w14:paraId="6215E2FD" w14:textId="2DE49411" w:rsidR="00C17D21" w:rsidRPr="00296E04" w:rsidRDefault="00C17D21" w:rsidP="00594B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Theme="minorHAnsi" w:hAnsiTheme="minorHAnsi" w:cstheme="minorHAnsi"/>
        </w:rPr>
      </w:pPr>
      <w:r w:rsidRPr="00296E04">
        <w:rPr>
          <w:rFonts w:asciiTheme="minorHAnsi" w:hAnsiTheme="minorHAnsi" w:cstheme="minorHAnsi"/>
        </w:rPr>
        <w:t xml:space="preserve">1600 Clifton Road, NE, </w:t>
      </w:r>
      <w:r>
        <w:rPr>
          <w:rFonts w:asciiTheme="minorHAnsi" w:hAnsiTheme="minorHAnsi" w:cstheme="minorHAnsi"/>
        </w:rPr>
        <w:t>US12-2</w:t>
      </w:r>
      <w:r w:rsidR="00E553B2">
        <w:rPr>
          <w:rFonts w:asciiTheme="minorHAnsi" w:hAnsiTheme="minorHAnsi" w:cstheme="minorHAnsi"/>
        </w:rPr>
        <w:tab/>
      </w:r>
      <w:r w:rsidR="00E553B2">
        <w:rPr>
          <w:rFonts w:asciiTheme="minorHAnsi" w:hAnsiTheme="minorHAnsi" w:cstheme="minorHAnsi"/>
        </w:rPr>
        <w:tab/>
      </w:r>
      <w:r w:rsidR="00951B55">
        <w:rPr>
          <w:rFonts w:asciiTheme="minorHAnsi" w:hAnsiTheme="minorHAnsi" w:cstheme="minorHAnsi"/>
        </w:rPr>
        <w:tab/>
      </w:r>
      <w:r w:rsidR="00E553B2" w:rsidRPr="00296E04">
        <w:rPr>
          <w:rFonts w:asciiTheme="minorHAnsi" w:hAnsiTheme="minorHAnsi" w:cstheme="minorHAnsi"/>
        </w:rPr>
        <w:t xml:space="preserve">1600 Clifton Road, NE, </w:t>
      </w:r>
      <w:r w:rsidR="00E553B2">
        <w:rPr>
          <w:rFonts w:asciiTheme="minorHAnsi" w:hAnsiTheme="minorHAnsi" w:cstheme="minorHAnsi"/>
        </w:rPr>
        <w:t>US12-3</w:t>
      </w:r>
    </w:p>
    <w:p w14:paraId="7CB1EE61" w14:textId="251A794A" w:rsidR="00C17D21" w:rsidRPr="00296E04" w:rsidRDefault="00C17D21" w:rsidP="00594B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Theme="minorHAnsi" w:hAnsiTheme="minorHAnsi" w:cstheme="minorHAnsi"/>
          <w:lang w:val="sv-SE"/>
        </w:rPr>
      </w:pPr>
      <w:r w:rsidRPr="00296E04">
        <w:rPr>
          <w:rFonts w:asciiTheme="minorHAnsi" w:hAnsiTheme="minorHAnsi" w:cstheme="minorHAnsi"/>
          <w:lang w:val="sv-SE"/>
        </w:rPr>
        <w:t>Atlanta, GA 30333</w:t>
      </w:r>
      <w:r w:rsidR="00E553B2">
        <w:rPr>
          <w:rFonts w:asciiTheme="minorHAnsi" w:hAnsiTheme="minorHAnsi" w:cstheme="minorHAnsi"/>
          <w:lang w:val="sv-SE"/>
        </w:rPr>
        <w:tab/>
      </w:r>
      <w:r w:rsidR="00E553B2">
        <w:rPr>
          <w:rFonts w:asciiTheme="minorHAnsi" w:hAnsiTheme="minorHAnsi" w:cstheme="minorHAnsi"/>
          <w:lang w:val="sv-SE"/>
        </w:rPr>
        <w:tab/>
      </w:r>
      <w:r w:rsidR="00E553B2">
        <w:rPr>
          <w:rFonts w:asciiTheme="minorHAnsi" w:hAnsiTheme="minorHAnsi" w:cstheme="minorHAnsi"/>
          <w:lang w:val="sv-SE"/>
        </w:rPr>
        <w:tab/>
      </w:r>
      <w:r w:rsidR="00E553B2">
        <w:rPr>
          <w:rFonts w:asciiTheme="minorHAnsi" w:hAnsiTheme="minorHAnsi" w:cstheme="minorHAnsi"/>
          <w:lang w:val="sv-SE"/>
        </w:rPr>
        <w:tab/>
      </w:r>
      <w:r w:rsidR="00E553B2">
        <w:rPr>
          <w:rFonts w:asciiTheme="minorHAnsi" w:hAnsiTheme="minorHAnsi" w:cstheme="minorHAnsi"/>
          <w:lang w:val="sv-SE"/>
        </w:rPr>
        <w:tab/>
      </w:r>
      <w:r w:rsidR="00E553B2" w:rsidRPr="00296E04">
        <w:rPr>
          <w:rFonts w:asciiTheme="minorHAnsi" w:hAnsiTheme="minorHAnsi" w:cstheme="minorHAnsi"/>
          <w:lang w:val="sv-SE"/>
        </w:rPr>
        <w:t>Atlanta, GA 30333</w:t>
      </w:r>
    </w:p>
    <w:p w14:paraId="511303B6" w14:textId="5E0D3A34" w:rsidR="00C17D21" w:rsidRDefault="00C17D21" w:rsidP="00594B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Theme="minorHAnsi" w:hAnsiTheme="minorHAnsi" w:cstheme="minorHAnsi"/>
          <w:lang w:val="sv-SE"/>
        </w:rPr>
      </w:pPr>
      <w:r w:rsidRPr="00296E04">
        <w:rPr>
          <w:rFonts w:asciiTheme="minorHAnsi" w:hAnsiTheme="minorHAnsi" w:cstheme="minorHAnsi"/>
          <w:lang w:val="sv-SE"/>
        </w:rPr>
        <w:t>404-639-8659</w:t>
      </w:r>
      <w:r w:rsidR="00E553B2">
        <w:rPr>
          <w:rFonts w:asciiTheme="minorHAnsi" w:hAnsiTheme="minorHAnsi" w:cstheme="minorHAnsi"/>
          <w:lang w:val="sv-SE"/>
        </w:rPr>
        <w:tab/>
      </w:r>
      <w:r w:rsidR="00E553B2">
        <w:rPr>
          <w:rFonts w:asciiTheme="minorHAnsi" w:hAnsiTheme="minorHAnsi" w:cstheme="minorHAnsi"/>
          <w:lang w:val="sv-SE"/>
        </w:rPr>
        <w:tab/>
      </w:r>
      <w:r w:rsidR="00E553B2">
        <w:rPr>
          <w:rFonts w:asciiTheme="minorHAnsi" w:hAnsiTheme="minorHAnsi" w:cstheme="minorHAnsi"/>
          <w:lang w:val="sv-SE"/>
        </w:rPr>
        <w:tab/>
      </w:r>
      <w:r w:rsidR="00E553B2">
        <w:rPr>
          <w:rFonts w:asciiTheme="minorHAnsi" w:hAnsiTheme="minorHAnsi" w:cstheme="minorHAnsi"/>
          <w:lang w:val="sv-SE"/>
        </w:rPr>
        <w:tab/>
      </w:r>
      <w:r w:rsidR="00E553B2">
        <w:rPr>
          <w:rFonts w:asciiTheme="minorHAnsi" w:hAnsiTheme="minorHAnsi" w:cstheme="minorHAnsi"/>
          <w:lang w:val="sv-SE"/>
        </w:rPr>
        <w:tab/>
      </w:r>
      <w:r w:rsidR="00E553B2">
        <w:rPr>
          <w:rFonts w:asciiTheme="minorHAnsi" w:hAnsiTheme="minorHAnsi" w:cstheme="minorHAnsi"/>
          <w:lang w:val="sv-SE"/>
        </w:rPr>
        <w:tab/>
        <w:t>404-639-1203</w:t>
      </w:r>
    </w:p>
    <w:p w14:paraId="3C7EC857" w14:textId="7D728ECF" w:rsidR="00EB73D2" w:rsidRPr="00296E04" w:rsidRDefault="00EB73D2" w:rsidP="00594B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Theme="minorHAnsi" w:hAnsiTheme="minorHAnsi" w:cstheme="minorHAnsi"/>
          <w:lang w:val="sv-SE"/>
        </w:rPr>
      </w:pPr>
      <w:r>
        <w:rPr>
          <w:rFonts w:asciiTheme="minorHAnsi" w:hAnsiTheme="minorHAnsi" w:cstheme="minorHAnsi"/>
          <w:lang w:val="sv-SE"/>
        </w:rPr>
        <w:t>hgl8cdc.gov</w:t>
      </w:r>
      <w:r>
        <w:rPr>
          <w:rFonts w:asciiTheme="minorHAnsi" w:hAnsiTheme="minorHAnsi" w:cstheme="minorHAnsi"/>
          <w:lang w:val="sv-SE"/>
        </w:rPr>
        <w:tab/>
      </w:r>
      <w:r>
        <w:rPr>
          <w:rFonts w:asciiTheme="minorHAnsi" w:hAnsiTheme="minorHAnsi" w:cstheme="minorHAnsi"/>
          <w:lang w:val="sv-SE"/>
        </w:rPr>
        <w:tab/>
      </w:r>
      <w:r>
        <w:rPr>
          <w:rFonts w:asciiTheme="minorHAnsi" w:hAnsiTheme="minorHAnsi" w:cstheme="minorHAnsi"/>
          <w:lang w:val="sv-SE"/>
        </w:rPr>
        <w:tab/>
      </w:r>
      <w:r>
        <w:rPr>
          <w:rFonts w:asciiTheme="minorHAnsi" w:hAnsiTheme="minorHAnsi" w:cstheme="minorHAnsi"/>
          <w:lang w:val="sv-SE"/>
        </w:rPr>
        <w:tab/>
      </w:r>
      <w:r>
        <w:rPr>
          <w:rFonts w:asciiTheme="minorHAnsi" w:hAnsiTheme="minorHAnsi" w:cstheme="minorHAnsi"/>
          <w:lang w:val="sv-SE"/>
        </w:rPr>
        <w:tab/>
      </w:r>
      <w:r>
        <w:rPr>
          <w:rFonts w:asciiTheme="minorHAnsi" w:hAnsiTheme="minorHAnsi" w:cstheme="minorHAnsi"/>
          <w:lang w:val="sv-SE"/>
        </w:rPr>
        <w:tab/>
        <w:t>yxj3@cdc.gov</w:t>
      </w:r>
    </w:p>
    <w:p w14:paraId="74187197" w14:textId="77777777" w:rsidR="00EB73D2" w:rsidRDefault="00EB73D2" w:rsidP="00594B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Theme="minorHAnsi" w:hAnsiTheme="minorHAnsi" w:cstheme="minorHAnsi"/>
        </w:rPr>
      </w:pPr>
    </w:p>
    <w:p w14:paraId="526D2489" w14:textId="64DC5792" w:rsidR="00C17D21" w:rsidRPr="00296E04" w:rsidRDefault="00C17D21" w:rsidP="00594B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Theme="minorHAnsi" w:hAnsiTheme="minorHAnsi" w:cstheme="minorHAnsi"/>
        </w:rPr>
      </w:pPr>
      <w:r w:rsidRPr="00296E04">
        <w:rPr>
          <w:rFonts w:asciiTheme="minorHAnsi" w:hAnsiTheme="minorHAnsi" w:cstheme="minorHAnsi"/>
        </w:rPr>
        <w:t>Kyle Bernstein, PhD</w:t>
      </w:r>
      <w:r w:rsidR="00E553B2">
        <w:rPr>
          <w:rFonts w:asciiTheme="minorHAnsi" w:hAnsiTheme="minorHAnsi" w:cstheme="minorHAnsi"/>
        </w:rPr>
        <w:tab/>
      </w:r>
      <w:r w:rsidR="00E553B2">
        <w:rPr>
          <w:rFonts w:asciiTheme="minorHAnsi" w:hAnsiTheme="minorHAnsi" w:cstheme="minorHAnsi"/>
        </w:rPr>
        <w:tab/>
      </w:r>
      <w:r w:rsidR="00E553B2">
        <w:rPr>
          <w:rFonts w:asciiTheme="minorHAnsi" w:hAnsiTheme="minorHAnsi" w:cstheme="minorHAnsi"/>
        </w:rPr>
        <w:tab/>
      </w:r>
      <w:r w:rsidR="00E553B2">
        <w:rPr>
          <w:rFonts w:asciiTheme="minorHAnsi" w:hAnsiTheme="minorHAnsi" w:cstheme="minorHAnsi"/>
        </w:rPr>
        <w:tab/>
      </w:r>
      <w:r w:rsidR="00E553B2">
        <w:rPr>
          <w:rFonts w:asciiTheme="minorHAnsi" w:hAnsiTheme="minorHAnsi" w:cstheme="minorHAnsi"/>
        </w:rPr>
        <w:tab/>
        <w:t>Rodney Presley</w:t>
      </w:r>
    </w:p>
    <w:p w14:paraId="401F6CC4" w14:textId="2DF92E58" w:rsidR="00C17D21" w:rsidRPr="00296E04" w:rsidRDefault="00E553B2" w:rsidP="00594B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Theme="minorHAnsi" w:hAnsiTheme="minorHAnsi" w:cstheme="minorHAnsi"/>
        </w:rPr>
      </w:pPr>
      <w:r>
        <w:rPr>
          <w:rFonts w:asciiTheme="minorHAnsi" w:hAnsiTheme="minorHAnsi" w:cstheme="minorHAnsi"/>
        </w:rPr>
        <w:t xml:space="preserve">Branch </w:t>
      </w:r>
      <w:r w:rsidR="00C17D21" w:rsidRPr="00296E04">
        <w:rPr>
          <w:rFonts w:asciiTheme="minorHAnsi" w:hAnsiTheme="minorHAnsi" w:cstheme="minorHAnsi"/>
        </w:rPr>
        <w:t>Chief</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Team Lead</w:t>
      </w:r>
    </w:p>
    <w:p w14:paraId="109C829B" w14:textId="69EC5E3C" w:rsidR="00C17D21" w:rsidRPr="00296E04" w:rsidRDefault="00C17D21" w:rsidP="00594B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Theme="minorHAnsi" w:hAnsiTheme="minorHAnsi" w:cstheme="minorHAnsi"/>
        </w:rPr>
      </w:pPr>
      <w:r w:rsidRPr="00296E04">
        <w:rPr>
          <w:rFonts w:asciiTheme="minorHAnsi" w:hAnsiTheme="minorHAnsi" w:cstheme="minorHAnsi"/>
        </w:rPr>
        <w:t>Epidemiology and Statistics Branch</w:t>
      </w:r>
      <w:r w:rsidR="00E553B2">
        <w:rPr>
          <w:rFonts w:asciiTheme="minorHAnsi" w:hAnsiTheme="minorHAnsi" w:cstheme="minorHAnsi"/>
        </w:rPr>
        <w:tab/>
      </w:r>
      <w:r w:rsidR="00E553B2">
        <w:rPr>
          <w:rFonts w:asciiTheme="minorHAnsi" w:hAnsiTheme="minorHAnsi" w:cstheme="minorHAnsi"/>
        </w:rPr>
        <w:tab/>
      </w:r>
      <w:r w:rsidR="00E553B2">
        <w:rPr>
          <w:rFonts w:asciiTheme="minorHAnsi" w:hAnsiTheme="minorHAnsi" w:cstheme="minorHAnsi"/>
        </w:rPr>
        <w:tab/>
        <w:t>Data Management Team</w:t>
      </w:r>
    </w:p>
    <w:p w14:paraId="5F4B4142" w14:textId="6899AA4E" w:rsidR="00C17D21" w:rsidRPr="00296E04" w:rsidRDefault="00C17D21" w:rsidP="00594B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Theme="minorHAnsi" w:hAnsiTheme="minorHAnsi" w:cstheme="minorHAnsi"/>
        </w:rPr>
      </w:pPr>
      <w:r w:rsidRPr="00296E04">
        <w:rPr>
          <w:rFonts w:asciiTheme="minorHAnsi" w:hAnsiTheme="minorHAnsi" w:cstheme="minorHAnsi"/>
        </w:rPr>
        <w:t>DSTDP, NCHHSTP, CDC</w:t>
      </w:r>
      <w:r w:rsidR="00E553B2">
        <w:rPr>
          <w:rFonts w:asciiTheme="minorHAnsi" w:hAnsiTheme="minorHAnsi" w:cstheme="minorHAnsi"/>
        </w:rPr>
        <w:tab/>
      </w:r>
      <w:r w:rsidR="00E553B2">
        <w:rPr>
          <w:rFonts w:asciiTheme="minorHAnsi" w:hAnsiTheme="minorHAnsi" w:cstheme="minorHAnsi"/>
        </w:rPr>
        <w:tab/>
      </w:r>
      <w:r w:rsidR="00E553B2">
        <w:rPr>
          <w:rFonts w:asciiTheme="minorHAnsi" w:hAnsiTheme="minorHAnsi" w:cstheme="minorHAnsi"/>
        </w:rPr>
        <w:tab/>
      </w:r>
      <w:r w:rsidR="00E553B2">
        <w:rPr>
          <w:rFonts w:asciiTheme="minorHAnsi" w:hAnsiTheme="minorHAnsi" w:cstheme="minorHAnsi"/>
        </w:rPr>
        <w:tab/>
        <w:t>SDMB, DSTDP, NCHHSTP, CDC</w:t>
      </w:r>
    </w:p>
    <w:p w14:paraId="65136FB8" w14:textId="26D8EF2C" w:rsidR="00C17D21" w:rsidRPr="00296E04" w:rsidRDefault="00C17D21" w:rsidP="00594B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Theme="minorHAnsi" w:hAnsiTheme="minorHAnsi" w:cstheme="minorHAnsi"/>
        </w:rPr>
      </w:pPr>
      <w:r w:rsidRPr="00296E04">
        <w:rPr>
          <w:rFonts w:asciiTheme="minorHAnsi" w:hAnsiTheme="minorHAnsi" w:cstheme="minorHAnsi"/>
        </w:rPr>
        <w:t xml:space="preserve">1600 Clifton Road, NE, </w:t>
      </w:r>
      <w:r w:rsidR="00EB73D2">
        <w:rPr>
          <w:rFonts w:asciiTheme="minorHAnsi" w:hAnsiTheme="minorHAnsi" w:cstheme="minorHAnsi"/>
        </w:rPr>
        <w:t>US</w:t>
      </w:r>
      <w:r w:rsidR="00E553B2">
        <w:rPr>
          <w:rFonts w:asciiTheme="minorHAnsi" w:hAnsiTheme="minorHAnsi" w:cstheme="minorHAnsi"/>
        </w:rPr>
        <w:t>12-2</w:t>
      </w:r>
      <w:r w:rsidR="00E553B2">
        <w:rPr>
          <w:rFonts w:asciiTheme="minorHAnsi" w:hAnsiTheme="minorHAnsi" w:cstheme="minorHAnsi"/>
        </w:rPr>
        <w:tab/>
      </w:r>
      <w:r w:rsidR="00E553B2">
        <w:rPr>
          <w:rFonts w:asciiTheme="minorHAnsi" w:hAnsiTheme="minorHAnsi" w:cstheme="minorHAnsi"/>
        </w:rPr>
        <w:tab/>
      </w:r>
      <w:r w:rsidR="00E553B2">
        <w:rPr>
          <w:rFonts w:asciiTheme="minorHAnsi" w:hAnsiTheme="minorHAnsi" w:cstheme="minorHAnsi"/>
        </w:rPr>
        <w:tab/>
        <w:t>1600 Clifton Road NE, US12-2</w:t>
      </w:r>
    </w:p>
    <w:p w14:paraId="35B1D184" w14:textId="24164597" w:rsidR="00C17D21" w:rsidRPr="00296E04" w:rsidRDefault="00C17D21" w:rsidP="00594B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Theme="minorHAnsi" w:hAnsiTheme="minorHAnsi" w:cstheme="minorHAnsi"/>
          <w:lang w:val="sv-SE"/>
        </w:rPr>
      </w:pPr>
      <w:r w:rsidRPr="00296E04">
        <w:rPr>
          <w:rFonts w:asciiTheme="minorHAnsi" w:hAnsiTheme="minorHAnsi" w:cstheme="minorHAnsi"/>
          <w:lang w:val="sv-SE"/>
        </w:rPr>
        <w:t>Atlanta, GA 30333</w:t>
      </w:r>
      <w:r w:rsidR="00E553B2">
        <w:rPr>
          <w:rFonts w:asciiTheme="minorHAnsi" w:hAnsiTheme="minorHAnsi" w:cstheme="minorHAnsi"/>
          <w:lang w:val="sv-SE"/>
        </w:rPr>
        <w:tab/>
      </w:r>
      <w:r w:rsidR="00E553B2">
        <w:rPr>
          <w:rFonts w:asciiTheme="minorHAnsi" w:hAnsiTheme="minorHAnsi" w:cstheme="minorHAnsi"/>
          <w:lang w:val="sv-SE"/>
        </w:rPr>
        <w:tab/>
      </w:r>
      <w:r w:rsidR="00E553B2">
        <w:rPr>
          <w:rFonts w:asciiTheme="minorHAnsi" w:hAnsiTheme="minorHAnsi" w:cstheme="minorHAnsi"/>
          <w:lang w:val="sv-SE"/>
        </w:rPr>
        <w:tab/>
      </w:r>
      <w:r w:rsidR="00E553B2">
        <w:rPr>
          <w:rFonts w:asciiTheme="minorHAnsi" w:hAnsiTheme="minorHAnsi" w:cstheme="minorHAnsi"/>
          <w:lang w:val="sv-SE"/>
        </w:rPr>
        <w:tab/>
      </w:r>
      <w:r w:rsidR="00E553B2">
        <w:rPr>
          <w:rFonts w:asciiTheme="minorHAnsi" w:hAnsiTheme="minorHAnsi" w:cstheme="minorHAnsi"/>
          <w:lang w:val="sv-SE"/>
        </w:rPr>
        <w:tab/>
        <w:t>Atlanta, GA 30333</w:t>
      </w:r>
    </w:p>
    <w:p w14:paraId="01BF8F78" w14:textId="747FE884" w:rsidR="00C17D21" w:rsidRDefault="00C17D21" w:rsidP="00594B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Theme="minorHAnsi" w:hAnsiTheme="minorHAnsi" w:cstheme="minorHAnsi"/>
          <w:lang w:val="sv-SE"/>
        </w:rPr>
      </w:pPr>
      <w:r w:rsidRPr="00296E04">
        <w:rPr>
          <w:rFonts w:asciiTheme="minorHAnsi" w:hAnsiTheme="minorHAnsi" w:cstheme="minorHAnsi"/>
          <w:lang w:val="sv-SE"/>
        </w:rPr>
        <w:t>404-639-8325</w:t>
      </w:r>
      <w:r w:rsidR="00E553B2">
        <w:rPr>
          <w:rFonts w:asciiTheme="minorHAnsi" w:hAnsiTheme="minorHAnsi" w:cstheme="minorHAnsi"/>
          <w:lang w:val="sv-SE"/>
        </w:rPr>
        <w:tab/>
      </w:r>
      <w:r w:rsidR="00E553B2">
        <w:rPr>
          <w:rFonts w:asciiTheme="minorHAnsi" w:hAnsiTheme="minorHAnsi" w:cstheme="minorHAnsi"/>
          <w:lang w:val="sv-SE"/>
        </w:rPr>
        <w:tab/>
      </w:r>
      <w:r w:rsidR="00E553B2">
        <w:rPr>
          <w:rFonts w:asciiTheme="minorHAnsi" w:hAnsiTheme="minorHAnsi" w:cstheme="minorHAnsi"/>
          <w:lang w:val="sv-SE"/>
        </w:rPr>
        <w:tab/>
      </w:r>
      <w:r w:rsidR="00E553B2">
        <w:rPr>
          <w:rFonts w:asciiTheme="minorHAnsi" w:hAnsiTheme="minorHAnsi" w:cstheme="minorHAnsi"/>
          <w:lang w:val="sv-SE"/>
        </w:rPr>
        <w:tab/>
      </w:r>
      <w:r w:rsidR="00E553B2">
        <w:rPr>
          <w:rFonts w:asciiTheme="minorHAnsi" w:hAnsiTheme="minorHAnsi" w:cstheme="minorHAnsi"/>
          <w:lang w:val="sv-SE"/>
        </w:rPr>
        <w:tab/>
      </w:r>
      <w:r w:rsidR="00E553B2">
        <w:rPr>
          <w:rFonts w:asciiTheme="minorHAnsi" w:hAnsiTheme="minorHAnsi" w:cstheme="minorHAnsi"/>
          <w:lang w:val="sv-SE"/>
        </w:rPr>
        <w:tab/>
        <w:t>404-639-8196</w:t>
      </w:r>
    </w:p>
    <w:p w14:paraId="6A081121" w14:textId="5335FB98" w:rsidR="00EB73D2" w:rsidRDefault="001B740E" w:rsidP="00594B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Theme="minorHAnsi" w:hAnsiTheme="minorHAnsi" w:cstheme="minorHAnsi"/>
          <w:lang w:val="sv-SE"/>
        </w:rPr>
      </w:pPr>
      <w:hyperlink r:id="rId9" w:history="1">
        <w:r w:rsidR="00EB73D2" w:rsidRPr="00F37E92">
          <w:rPr>
            <w:rStyle w:val="Hyperlink"/>
            <w:rFonts w:asciiTheme="minorHAnsi" w:hAnsiTheme="minorHAnsi" w:cstheme="minorHAnsi"/>
            <w:lang w:val="sv-SE"/>
          </w:rPr>
          <w:t>kio8@cdc.gov</w:t>
        </w:r>
      </w:hyperlink>
      <w:r w:rsidR="00EB73D2">
        <w:rPr>
          <w:rFonts w:asciiTheme="minorHAnsi" w:hAnsiTheme="minorHAnsi" w:cstheme="minorHAnsi"/>
          <w:lang w:val="sv-SE"/>
        </w:rPr>
        <w:tab/>
      </w:r>
      <w:r w:rsidR="00EB73D2">
        <w:rPr>
          <w:rFonts w:asciiTheme="minorHAnsi" w:hAnsiTheme="minorHAnsi" w:cstheme="minorHAnsi"/>
          <w:lang w:val="sv-SE"/>
        </w:rPr>
        <w:tab/>
      </w:r>
      <w:r w:rsidR="00EB73D2">
        <w:rPr>
          <w:rFonts w:asciiTheme="minorHAnsi" w:hAnsiTheme="minorHAnsi" w:cstheme="minorHAnsi"/>
          <w:lang w:val="sv-SE"/>
        </w:rPr>
        <w:tab/>
      </w:r>
      <w:r w:rsidR="00EB73D2">
        <w:rPr>
          <w:rFonts w:asciiTheme="minorHAnsi" w:hAnsiTheme="minorHAnsi" w:cstheme="minorHAnsi"/>
          <w:lang w:val="sv-SE"/>
        </w:rPr>
        <w:tab/>
      </w:r>
      <w:r w:rsidR="00EB73D2">
        <w:rPr>
          <w:rFonts w:asciiTheme="minorHAnsi" w:hAnsiTheme="minorHAnsi" w:cstheme="minorHAnsi"/>
          <w:lang w:val="sv-SE"/>
        </w:rPr>
        <w:tab/>
      </w:r>
      <w:r w:rsidR="00EB73D2">
        <w:rPr>
          <w:rFonts w:asciiTheme="minorHAnsi" w:hAnsiTheme="minorHAnsi" w:cstheme="minorHAnsi"/>
          <w:lang w:val="sv-SE"/>
        </w:rPr>
        <w:tab/>
        <w:t>rpa9@cdc.gov</w:t>
      </w:r>
    </w:p>
    <w:p w14:paraId="47D7B7A9" w14:textId="77777777" w:rsidR="00C17D21" w:rsidRDefault="00C17D21" w:rsidP="00594B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Theme="minorHAnsi" w:hAnsiTheme="minorHAnsi" w:cstheme="minorHAnsi"/>
        </w:rPr>
      </w:pPr>
    </w:p>
    <w:p w14:paraId="1BA41AB4" w14:textId="6C71B442" w:rsidR="00E553B2" w:rsidRPr="004A579E" w:rsidRDefault="00C27C63" w:rsidP="00594BE2">
      <w:pPr>
        <w:spacing w:line="276" w:lineRule="auto"/>
        <w:rPr>
          <w:rFonts w:asciiTheme="minorHAnsi" w:hAnsiTheme="minorHAnsi" w:cstheme="minorHAnsi"/>
        </w:rPr>
      </w:pPr>
      <w:r w:rsidRPr="004A579E">
        <w:rPr>
          <w:rFonts w:asciiTheme="minorHAnsi" w:hAnsiTheme="minorHAnsi" w:cstheme="minorHAnsi"/>
        </w:rPr>
        <w:t>Ellen Kersh, PhD</w:t>
      </w:r>
      <w:r w:rsidR="00E553B2">
        <w:rPr>
          <w:rFonts w:asciiTheme="minorHAnsi" w:hAnsiTheme="minorHAnsi" w:cstheme="minorHAnsi"/>
        </w:rPr>
        <w:t xml:space="preserve"> </w:t>
      </w:r>
      <w:r w:rsidR="00E553B2">
        <w:rPr>
          <w:rFonts w:asciiTheme="minorHAnsi" w:hAnsiTheme="minorHAnsi" w:cstheme="minorHAnsi"/>
        </w:rPr>
        <w:tab/>
      </w:r>
      <w:r w:rsidR="00E553B2">
        <w:rPr>
          <w:rFonts w:asciiTheme="minorHAnsi" w:hAnsiTheme="minorHAnsi" w:cstheme="minorHAnsi"/>
        </w:rPr>
        <w:tab/>
      </w:r>
      <w:r w:rsidR="00951B55">
        <w:rPr>
          <w:rFonts w:asciiTheme="minorHAnsi" w:hAnsiTheme="minorHAnsi" w:cstheme="minorHAnsi"/>
        </w:rPr>
        <w:tab/>
      </w:r>
      <w:r w:rsidR="00951B55">
        <w:rPr>
          <w:rFonts w:asciiTheme="minorHAnsi" w:hAnsiTheme="minorHAnsi" w:cstheme="minorHAnsi"/>
        </w:rPr>
        <w:tab/>
      </w:r>
      <w:r w:rsidR="00951B55">
        <w:rPr>
          <w:rFonts w:asciiTheme="minorHAnsi" w:hAnsiTheme="minorHAnsi" w:cstheme="minorHAnsi"/>
        </w:rPr>
        <w:tab/>
        <w:t>Cheng Chen, PhD</w:t>
      </w:r>
      <w:r w:rsidR="00E553B2">
        <w:rPr>
          <w:rFonts w:asciiTheme="minorHAnsi" w:hAnsiTheme="minorHAnsi" w:cstheme="minorHAnsi"/>
        </w:rPr>
        <w:tab/>
      </w:r>
      <w:r w:rsidR="00E553B2">
        <w:rPr>
          <w:rFonts w:asciiTheme="minorHAnsi" w:hAnsiTheme="minorHAnsi" w:cstheme="minorHAnsi"/>
        </w:rPr>
        <w:tab/>
      </w:r>
      <w:r w:rsidR="00E553B2">
        <w:rPr>
          <w:rFonts w:asciiTheme="minorHAnsi" w:hAnsiTheme="minorHAnsi" w:cstheme="minorHAnsi"/>
        </w:rPr>
        <w:tab/>
      </w:r>
    </w:p>
    <w:p w14:paraId="14EB4C55" w14:textId="78E80CA4" w:rsidR="00E553B2" w:rsidRDefault="00E553B2" w:rsidP="00594BE2">
      <w:pPr>
        <w:spacing w:line="276" w:lineRule="auto"/>
        <w:rPr>
          <w:rFonts w:asciiTheme="minorHAnsi" w:hAnsiTheme="minorHAnsi" w:cstheme="minorHAnsi"/>
          <w:lang w:val="en"/>
        </w:rPr>
      </w:pPr>
      <w:r>
        <w:rPr>
          <w:rFonts w:asciiTheme="minorHAnsi" w:hAnsiTheme="minorHAnsi" w:cstheme="minorHAnsi"/>
          <w:lang w:val="en"/>
        </w:rPr>
        <w:t xml:space="preserve">Branch </w:t>
      </w:r>
      <w:r w:rsidR="00C27C63" w:rsidRPr="004A579E">
        <w:rPr>
          <w:rFonts w:asciiTheme="minorHAnsi" w:hAnsiTheme="minorHAnsi" w:cstheme="minorHAnsi"/>
          <w:lang w:val="en"/>
        </w:rPr>
        <w:t>Chief</w:t>
      </w:r>
      <w:r>
        <w:rPr>
          <w:rFonts w:asciiTheme="minorHAnsi" w:hAnsiTheme="minorHAnsi" w:cstheme="minorHAnsi"/>
          <w:lang w:val="en"/>
        </w:rPr>
        <w:tab/>
      </w:r>
      <w:r>
        <w:rPr>
          <w:rFonts w:asciiTheme="minorHAnsi" w:hAnsiTheme="minorHAnsi" w:cstheme="minorHAnsi"/>
          <w:lang w:val="en"/>
        </w:rPr>
        <w:tab/>
      </w:r>
      <w:r>
        <w:rPr>
          <w:rFonts w:asciiTheme="minorHAnsi" w:hAnsiTheme="minorHAnsi" w:cstheme="minorHAnsi"/>
          <w:lang w:val="en"/>
        </w:rPr>
        <w:tab/>
      </w:r>
      <w:r>
        <w:rPr>
          <w:rFonts w:asciiTheme="minorHAnsi" w:hAnsiTheme="minorHAnsi" w:cstheme="minorHAnsi"/>
          <w:lang w:val="en"/>
        </w:rPr>
        <w:tab/>
      </w:r>
      <w:r>
        <w:rPr>
          <w:rFonts w:asciiTheme="minorHAnsi" w:hAnsiTheme="minorHAnsi" w:cstheme="minorHAnsi"/>
          <w:lang w:val="en"/>
        </w:rPr>
        <w:tab/>
      </w:r>
      <w:r>
        <w:rPr>
          <w:rFonts w:asciiTheme="minorHAnsi" w:hAnsiTheme="minorHAnsi" w:cstheme="minorHAnsi"/>
          <w:lang w:val="en"/>
        </w:rPr>
        <w:tab/>
      </w:r>
      <w:r w:rsidR="00951B55">
        <w:rPr>
          <w:rFonts w:asciiTheme="minorHAnsi" w:hAnsiTheme="minorHAnsi" w:cstheme="minorHAnsi"/>
          <w:lang w:val="en"/>
        </w:rPr>
        <w:t xml:space="preserve">Senior Scientist </w:t>
      </w:r>
    </w:p>
    <w:p w14:paraId="383A16EF" w14:textId="7939F5D9" w:rsidR="00C27C63" w:rsidRPr="004A579E" w:rsidRDefault="00C27C63" w:rsidP="00594BE2">
      <w:pPr>
        <w:spacing w:line="276" w:lineRule="auto"/>
        <w:rPr>
          <w:rFonts w:asciiTheme="minorHAnsi" w:hAnsiTheme="minorHAnsi" w:cstheme="minorHAnsi"/>
          <w:lang w:val="en"/>
        </w:rPr>
      </w:pPr>
      <w:r w:rsidRPr="004A579E">
        <w:rPr>
          <w:rFonts w:asciiTheme="minorHAnsi" w:hAnsiTheme="minorHAnsi" w:cstheme="minorHAnsi"/>
          <w:lang w:val="en"/>
        </w:rPr>
        <w:t xml:space="preserve">Laboratory Reference and </w:t>
      </w:r>
      <w:r w:rsidR="00951B55">
        <w:rPr>
          <w:rFonts w:asciiTheme="minorHAnsi" w:hAnsiTheme="minorHAnsi" w:cstheme="minorHAnsi"/>
          <w:lang w:val="en"/>
        </w:rPr>
        <w:tab/>
      </w:r>
      <w:r w:rsidR="00951B55">
        <w:rPr>
          <w:rFonts w:asciiTheme="minorHAnsi" w:hAnsiTheme="minorHAnsi" w:cstheme="minorHAnsi"/>
          <w:lang w:val="en"/>
        </w:rPr>
        <w:tab/>
      </w:r>
      <w:r w:rsidR="00951B55">
        <w:rPr>
          <w:rFonts w:asciiTheme="minorHAnsi" w:hAnsiTheme="minorHAnsi" w:cstheme="minorHAnsi"/>
          <w:lang w:val="en"/>
        </w:rPr>
        <w:tab/>
      </w:r>
      <w:r w:rsidR="00951B55">
        <w:rPr>
          <w:rFonts w:asciiTheme="minorHAnsi" w:hAnsiTheme="minorHAnsi" w:cstheme="minorHAnsi"/>
          <w:lang w:val="en"/>
        </w:rPr>
        <w:tab/>
        <w:t>Laboratory Reference and</w:t>
      </w:r>
      <w:r w:rsidR="00951B55">
        <w:rPr>
          <w:rFonts w:asciiTheme="minorHAnsi" w:hAnsiTheme="minorHAnsi" w:cstheme="minorHAnsi"/>
          <w:lang w:val="en"/>
        </w:rPr>
        <w:br/>
      </w:r>
      <w:r w:rsidRPr="004A579E">
        <w:rPr>
          <w:rFonts w:asciiTheme="minorHAnsi" w:hAnsiTheme="minorHAnsi" w:cstheme="minorHAnsi"/>
          <w:lang w:val="en"/>
        </w:rPr>
        <w:t>Research Branch</w:t>
      </w:r>
      <w:r w:rsidR="00E553B2">
        <w:rPr>
          <w:rFonts w:asciiTheme="minorHAnsi" w:hAnsiTheme="minorHAnsi" w:cstheme="minorHAnsi"/>
          <w:lang w:val="en"/>
        </w:rPr>
        <w:tab/>
      </w:r>
      <w:r w:rsidR="00E553B2">
        <w:rPr>
          <w:rFonts w:asciiTheme="minorHAnsi" w:hAnsiTheme="minorHAnsi" w:cstheme="minorHAnsi"/>
          <w:lang w:val="en"/>
        </w:rPr>
        <w:tab/>
      </w:r>
      <w:r w:rsidR="00951B55">
        <w:rPr>
          <w:rFonts w:asciiTheme="minorHAnsi" w:hAnsiTheme="minorHAnsi" w:cstheme="minorHAnsi"/>
          <w:lang w:val="en"/>
        </w:rPr>
        <w:tab/>
      </w:r>
      <w:r w:rsidR="00951B55">
        <w:rPr>
          <w:rFonts w:asciiTheme="minorHAnsi" w:hAnsiTheme="minorHAnsi" w:cstheme="minorHAnsi"/>
          <w:lang w:val="en"/>
        </w:rPr>
        <w:tab/>
      </w:r>
      <w:r w:rsidR="00951B55">
        <w:rPr>
          <w:rFonts w:asciiTheme="minorHAnsi" w:hAnsiTheme="minorHAnsi" w:cstheme="minorHAnsi"/>
          <w:lang w:val="en"/>
        </w:rPr>
        <w:tab/>
        <w:t>Research Branch</w:t>
      </w:r>
    </w:p>
    <w:p w14:paraId="0FB0B583" w14:textId="3F9972DA" w:rsidR="00951B55" w:rsidRPr="004A579E" w:rsidRDefault="00C27C63" w:rsidP="00594BE2">
      <w:pPr>
        <w:spacing w:line="276" w:lineRule="auto"/>
        <w:rPr>
          <w:rFonts w:asciiTheme="minorHAnsi" w:hAnsiTheme="minorHAnsi" w:cstheme="minorHAnsi"/>
        </w:rPr>
      </w:pPr>
      <w:r w:rsidRPr="004A579E">
        <w:rPr>
          <w:rFonts w:asciiTheme="minorHAnsi" w:hAnsiTheme="minorHAnsi" w:cstheme="minorHAnsi"/>
        </w:rPr>
        <w:t>D</w:t>
      </w:r>
      <w:r w:rsidR="00E553B2">
        <w:rPr>
          <w:rFonts w:asciiTheme="minorHAnsi" w:hAnsiTheme="minorHAnsi" w:cstheme="minorHAnsi"/>
        </w:rPr>
        <w:t>STDP, NCHHSTP, CDC</w:t>
      </w:r>
      <w:r w:rsidR="00951B55">
        <w:rPr>
          <w:rFonts w:asciiTheme="minorHAnsi" w:hAnsiTheme="minorHAnsi" w:cstheme="minorHAnsi"/>
        </w:rPr>
        <w:tab/>
      </w:r>
      <w:r w:rsidR="00951B55">
        <w:rPr>
          <w:rFonts w:asciiTheme="minorHAnsi" w:hAnsiTheme="minorHAnsi" w:cstheme="minorHAnsi"/>
        </w:rPr>
        <w:tab/>
      </w:r>
      <w:r w:rsidR="00951B55">
        <w:rPr>
          <w:rFonts w:asciiTheme="minorHAnsi" w:hAnsiTheme="minorHAnsi" w:cstheme="minorHAnsi"/>
        </w:rPr>
        <w:tab/>
      </w:r>
      <w:r w:rsidR="00951B55">
        <w:rPr>
          <w:rFonts w:asciiTheme="minorHAnsi" w:hAnsiTheme="minorHAnsi" w:cstheme="minorHAnsi"/>
        </w:rPr>
        <w:tab/>
      </w:r>
      <w:r w:rsidR="00951B55" w:rsidRPr="004A579E">
        <w:rPr>
          <w:rFonts w:asciiTheme="minorHAnsi" w:hAnsiTheme="minorHAnsi" w:cstheme="minorHAnsi"/>
        </w:rPr>
        <w:t>D</w:t>
      </w:r>
      <w:r w:rsidR="00951B55">
        <w:rPr>
          <w:rFonts w:asciiTheme="minorHAnsi" w:hAnsiTheme="minorHAnsi" w:cstheme="minorHAnsi"/>
        </w:rPr>
        <w:t>STDP, NCHHSTP, CDC</w:t>
      </w:r>
    </w:p>
    <w:p w14:paraId="58B60933" w14:textId="55193B58" w:rsidR="00C27C63" w:rsidRPr="004A579E" w:rsidRDefault="00C27C63" w:rsidP="00594BE2">
      <w:pPr>
        <w:spacing w:line="276" w:lineRule="auto"/>
        <w:rPr>
          <w:rFonts w:asciiTheme="minorHAnsi" w:hAnsiTheme="minorHAnsi" w:cstheme="minorHAnsi"/>
        </w:rPr>
      </w:pPr>
      <w:r w:rsidRPr="004A579E">
        <w:rPr>
          <w:rFonts w:asciiTheme="minorHAnsi" w:hAnsiTheme="minorHAnsi" w:cstheme="minorHAnsi"/>
        </w:rPr>
        <w:t>1600 Clifton Road, MS A12</w:t>
      </w:r>
      <w:r w:rsidR="00951B55">
        <w:rPr>
          <w:rFonts w:asciiTheme="minorHAnsi" w:hAnsiTheme="minorHAnsi" w:cstheme="minorHAnsi"/>
        </w:rPr>
        <w:tab/>
      </w:r>
      <w:r w:rsidR="00951B55">
        <w:rPr>
          <w:rFonts w:asciiTheme="minorHAnsi" w:hAnsiTheme="minorHAnsi" w:cstheme="minorHAnsi"/>
        </w:rPr>
        <w:tab/>
      </w:r>
      <w:r w:rsidR="00951B55">
        <w:rPr>
          <w:rFonts w:asciiTheme="minorHAnsi" w:hAnsiTheme="minorHAnsi" w:cstheme="minorHAnsi"/>
        </w:rPr>
        <w:tab/>
      </w:r>
      <w:r w:rsidR="00951B55">
        <w:rPr>
          <w:rFonts w:asciiTheme="minorHAnsi" w:hAnsiTheme="minorHAnsi" w:cstheme="minorHAnsi"/>
        </w:rPr>
        <w:tab/>
      </w:r>
      <w:r w:rsidR="00951B55" w:rsidRPr="004A579E">
        <w:rPr>
          <w:rFonts w:asciiTheme="minorHAnsi" w:hAnsiTheme="minorHAnsi" w:cstheme="minorHAnsi"/>
        </w:rPr>
        <w:t>1600 Clifton Road, MS A12</w:t>
      </w:r>
    </w:p>
    <w:p w14:paraId="1260C1A1" w14:textId="77777777" w:rsidR="00951B55" w:rsidRPr="004A579E" w:rsidRDefault="00C27C63" w:rsidP="00594BE2">
      <w:pPr>
        <w:spacing w:line="276" w:lineRule="auto"/>
        <w:rPr>
          <w:rFonts w:asciiTheme="minorHAnsi" w:hAnsiTheme="minorHAnsi" w:cstheme="minorHAnsi"/>
        </w:rPr>
      </w:pPr>
      <w:r w:rsidRPr="004A579E">
        <w:rPr>
          <w:rFonts w:asciiTheme="minorHAnsi" w:hAnsiTheme="minorHAnsi" w:cstheme="minorHAnsi"/>
        </w:rPr>
        <w:t>Atlanta, GA 30333</w:t>
      </w:r>
      <w:r w:rsidR="00951B55">
        <w:rPr>
          <w:rFonts w:asciiTheme="minorHAnsi" w:hAnsiTheme="minorHAnsi" w:cstheme="minorHAnsi"/>
        </w:rPr>
        <w:tab/>
      </w:r>
      <w:r w:rsidR="00951B55">
        <w:rPr>
          <w:rFonts w:asciiTheme="minorHAnsi" w:hAnsiTheme="minorHAnsi" w:cstheme="minorHAnsi"/>
        </w:rPr>
        <w:tab/>
      </w:r>
      <w:r w:rsidR="00951B55">
        <w:rPr>
          <w:rFonts w:asciiTheme="minorHAnsi" w:hAnsiTheme="minorHAnsi" w:cstheme="minorHAnsi"/>
        </w:rPr>
        <w:tab/>
      </w:r>
      <w:r w:rsidR="00951B55">
        <w:rPr>
          <w:rFonts w:asciiTheme="minorHAnsi" w:hAnsiTheme="minorHAnsi" w:cstheme="minorHAnsi"/>
        </w:rPr>
        <w:tab/>
      </w:r>
      <w:r w:rsidR="00951B55">
        <w:rPr>
          <w:rFonts w:asciiTheme="minorHAnsi" w:hAnsiTheme="minorHAnsi" w:cstheme="minorHAnsi"/>
        </w:rPr>
        <w:tab/>
      </w:r>
      <w:r w:rsidR="00951B55" w:rsidRPr="004A579E">
        <w:rPr>
          <w:rFonts w:asciiTheme="minorHAnsi" w:hAnsiTheme="minorHAnsi" w:cstheme="minorHAnsi"/>
        </w:rPr>
        <w:t>Atlanta, GA 30333</w:t>
      </w:r>
    </w:p>
    <w:p w14:paraId="4D568AC9" w14:textId="04A36ACE" w:rsidR="00951B55" w:rsidRPr="004A579E" w:rsidRDefault="00C27C63" w:rsidP="00594BE2">
      <w:pPr>
        <w:spacing w:line="276" w:lineRule="auto"/>
        <w:rPr>
          <w:rFonts w:asciiTheme="minorHAnsi" w:hAnsiTheme="minorHAnsi" w:cstheme="minorHAnsi"/>
        </w:rPr>
      </w:pPr>
      <w:r w:rsidRPr="004A579E">
        <w:rPr>
          <w:rFonts w:asciiTheme="minorHAnsi" w:hAnsiTheme="minorHAnsi" w:cstheme="minorHAnsi"/>
        </w:rPr>
        <w:t>404-639-2728</w:t>
      </w:r>
      <w:r w:rsidR="00951B55">
        <w:rPr>
          <w:rFonts w:asciiTheme="minorHAnsi" w:hAnsiTheme="minorHAnsi" w:cstheme="minorHAnsi"/>
        </w:rPr>
        <w:tab/>
      </w:r>
      <w:r w:rsidR="00951B55">
        <w:rPr>
          <w:rFonts w:asciiTheme="minorHAnsi" w:hAnsiTheme="minorHAnsi" w:cstheme="minorHAnsi"/>
        </w:rPr>
        <w:tab/>
      </w:r>
      <w:r w:rsidR="00951B55">
        <w:rPr>
          <w:rFonts w:asciiTheme="minorHAnsi" w:hAnsiTheme="minorHAnsi" w:cstheme="minorHAnsi"/>
        </w:rPr>
        <w:tab/>
      </w:r>
      <w:r w:rsidR="00951B55">
        <w:rPr>
          <w:rFonts w:asciiTheme="minorHAnsi" w:hAnsiTheme="minorHAnsi" w:cstheme="minorHAnsi"/>
        </w:rPr>
        <w:tab/>
      </w:r>
      <w:r w:rsidR="00951B55">
        <w:rPr>
          <w:rFonts w:asciiTheme="minorHAnsi" w:hAnsiTheme="minorHAnsi" w:cstheme="minorHAnsi"/>
        </w:rPr>
        <w:tab/>
      </w:r>
      <w:r w:rsidR="00951B55">
        <w:rPr>
          <w:rFonts w:asciiTheme="minorHAnsi" w:hAnsiTheme="minorHAnsi" w:cstheme="minorHAnsi"/>
        </w:rPr>
        <w:tab/>
      </w:r>
      <w:r w:rsidR="00951B55" w:rsidRPr="004A579E">
        <w:rPr>
          <w:rFonts w:asciiTheme="minorHAnsi" w:hAnsiTheme="minorHAnsi" w:cstheme="minorHAnsi"/>
        </w:rPr>
        <w:t>404-639-3154</w:t>
      </w:r>
    </w:p>
    <w:p w14:paraId="725A52F0" w14:textId="0C4517E9" w:rsidR="00C27C63" w:rsidRPr="004A579E" w:rsidRDefault="001B740E" w:rsidP="00594BE2">
      <w:pPr>
        <w:spacing w:line="276" w:lineRule="auto"/>
        <w:rPr>
          <w:rFonts w:asciiTheme="minorHAnsi" w:hAnsiTheme="minorHAnsi" w:cstheme="minorHAnsi"/>
        </w:rPr>
      </w:pPr>
      <w:hyperlink r:id="rId10" w:history="1">
        <w:r w:rsidR="00C27C63" w:rsidRPr="004A579E">
          <w:rPr>
            <w:rStyle w:val="Hyperlink"/>
            <w:rFonts w:asciiTheme="minorHAnsi" w:hAnsiTheme="minorHAnsi" w:cstheme="minorHAnsi"/>
          </w:rPr>
          <w:t>egk6@cdc.gov</w:t>
        </w:r>
      </w:hyperlink>
      <w:r w:rsidR="00C27C63" w:rsidRPr="004A579E">
        <w:rPr>
          <w:rFonts w:asciiTheme="minorHAnsi" w:hAnsiTheme="minorHAnsi" w:cstheme="minorHAnsi"/>
        </w:rPr>
        <w:t xml:space="preserve"> </w:t>
      </w:r>
      <w:r w:rsidR="00951B55">
        <w:rPr>
          <w:rFonts w:asciiTheme="minorHAnsi" w:hAnsiTheme="minorHAnsi" w:cstheme="minorHAnsi"/>
        </w:rPr>
        <w:tab/>
      </w:r>
      <w:r w:rsidR="00951B55">
        <w:rPr>
          <w:rFonts w:asciiTheme="minorHAnsi" w:hAnsiTheme="minorHAnsi" w:cstheme="minorHAnsi"/>
        </w:rPr>
        <w:tab/>
      </w:r>
      <w:r w:rsidR="00951B55">
        <w:rPr>
          <w:rFonts w:asciiTheme="minorHAnsi" w:hAnsiTheme="minorHAnsi" w:cstheme="minorHAnsi"/>
        </w:rPr>
        <w:tab/>
      </w:r>
      <w:r w:rsidR="00951B55">
        <w:rPr>
          <w:rFonts w:asciiTheme="minorHAnsi" w:hAnsiTheme="minorHAnsi" w:cstheme="minorHAnsi"/>
        </w:rPr>
        <w:tab/>
      </w:r>
      <w:r w:rsidR="00951B55">
        <w:rPr>
          <w:rFonts w:asciiTheme="minorHAnsi" w:hAnsiTheme="minorHAnsi" w:cstheme="minorHAnsi"/>
        </w:rPr>
        <w:tab/>
        <w:t>cyc1@cdc.gov</w:t>
      </w:r>
    </w:p>
    <w:p w14:paraId="0E2CC092" w14:textId="77777777" w:rsidR="00C27C63" w:rsidRPr="004A579E" w:rsidRDefault="00C27C63" w:rsidP="00594BE2">
      <w:pPr>
        <w:spacing w:line="276" w:lineRule="auto"/>
        <w:rPr>
          <w:rFonts w:asciiTheme="minorHAnsi" w:hAnsiTheme="minorHAnsi" w:cstheme="minorHAnsi"/>
        </w:rPr>
      </w:pPr>
    </w:p>
    <w:p w14:paraId="1B93AB67" w14:textId="0395818A" w:rsidR="00C27C63" w:rsidRPr="004A579E" w:rsidRDefault="00C27C63" w:rsidP="00594BE2">
      <w:pPr>
        <w:spacing w:line="276" w:lineRule="auto"/>
        <w:rPr>
          <w:rFonts w:asciiTheme="minorHAnsi" w:hAnsiTheme="minorHAnsi" w:cstheme="minorHAnsi"/>
        </w:rPr>
      </w:pPr>
      <w:r w:rsidRPr="004A579E">
        <w:rPr>
          <w:rFonts w:asciiTheme="minorHAnsi" w:hAnsiTheme="minorHAnsi" w:cstheme="minorHAnsi"/>
        </w:rPr>
        <w:t>Yetunde Fakile</w:t>
      </w:r>
      <w:r w:rsidR="00951B55">
        <w:rPr>
          <w:rFonts w:asciiTheme="minorHAnsi" w:hAnsiTheme="minorHAnsi" w:cstheme="minorHAnsi"/>
        </w:rPr>
        <w:tab/>
      </w:r>
      <w:r w:rsidR="00951B55">
        <w:rPr>
          <w:rFonts w:asciiTheme="minorHAnsi" w:hAnsiTheme="minorHAnsi" w:cstheme="minorHAnsi"/>
        </w:rPr>
        <w:tab/>
      </w:r>
      <w:r w:rsidR="00951B55">
        <w:rPr>
          <w:rFonts w:asciiTheme="minorHAnsi" w:hAnsiTheme="minorHAnsi" w:cstheme="minorHAnsi"/>
        </w:rPr>
        <w:tab/>
      </w:r>
      <w:r w:rsidR="00951B55">
        <w:rPr>
          <w:rFonts w:asciiTheme="minorHAnsi" w:hAnsiTheme="minorHAnsi" w:cstheme="minorHAnsi"/>
        </w:rPr>
        <w:tab/>
      </w:r>
      <w:r w:rsidR="00951B55">
        <w:rPr>
          <w:rFonts w:asciiTheme="minorHAnsi" w:hAnsiTheme="minorHAnsi" w:cstheme="minorHAnsi"/>
        </w:rPr>
        <w:tab/>
      </w:r>
      <w:r w:rsidR="00951B55">
        <w:rPr>
          <w:rFonts w:asciiTheme="minorHAnsi" w:hAnsiTheme="minorHAnsi" w:cstheme="minorHAnsi"/>
        </w:rPr>
        <w:tab/>
        <w:t>Mayur Shukla</w:t>
      </w:r>
    </w:p>
    <w:p w14:paraId="0B233E27" w14:textId="556D9DC7" w:rsidR="00C27C63" w:rsidRPr="004A579E" w:rsidRDefault="00C27C63" w:rsidP="00594BE2">
      <w:pPr>
        <w:spacing w:line="276" w:lineRule="auto"/>
        <w:rPr>
          <w:rFonts w:asciiTheme="minorHAnsi" w:hAnsiTheme="minorHAnsi" w:cstheme="minorHAnsi"/>
        </w:rPr>
      </w:pPr>
      <w:r w:rsidRPr="004A579E">
        <w:rPr>
          <w:rFonts w:asciiTheme="minorHAnsi" w:hAnsiTheme="minorHAnsi" w:cstheme="minorHAnsi"/>
        </w:rPr>
        <w:t xml:space="preserve">Laboratory Reference and </w:t>
      </w:r>
      <w:r w:rsidR="00951B55">
        <w:rPr>
          <w:rFonts w:asciiTheme="minorHAnsi" w:hAnsiTheme="minorHAnsi" w:cstheme="minorHAnsi"/>
        </w:rPr>
        <w:tab/>
      </w:r>
      <w:r w:rsidR="00951B55">
        <w:rPr>
          <w:rFonts w:asciiTheme="minorHAnsi" w:hAnsiTheme="minorHAnsi" w:cstheme="minorHAnsi"/>
        </w:rPr>
        <w:tab/>
      </w:r>
      <w:r w:rsidR="00951B55">
        <w:rPr>
          <w:rFonts w:asciiTheme="minorHAnsi" w:hAnsiTheme="minorHAnsi" w:cstheme="minorHAnsi"/>
        </w:rPr>
        <w:tab/>
      </w:r>
      <w:r w:rsidR="00951B55">
        <w:rPr>
          <w:rFonts w:asciiTheme="minorHAnsi" w:hAnsiTheme="minorHAnsi" w:cstheme="minorHAnsi"/>
        </w:rPr>
        <w:tab/>
        <w:t xml:space="preserve">Laboratory Reference and </w:t>
      </w:r>
      <w:r w:rsidR="00951B55">
        <w:rPr>
          <w:rFonts w:asciiTheme="minorHAnsi" w:hAnsiTheme="minorHAnsi" w:cstheme="minorHAnsi"/>
        </w:rPr>
        <w:br/>
      </w:r>
      <w:r w:rsidRPr="004A579E">
        <w:rPr>
          <w:rFonts w:asciiTheme="minorHAnsi" w:hAnsiTheme="minorHAnsi" w:cstheme="minorHAnsi"/>
        </w:rPr>
        <w:t xml:space="preserve">Research Branch </w:t>
      </w:r>
      <w:r w:rsidR="00951B55">
        <w:rPr>
          <w:rFonts w:asciiTheme="minorHAnsi" w:hAnsiTheme="minorHAnsi" w:cstheme="minorHAnsi"/>
        </w:rPr>
        <w:tab/>
      </w:r>
      <w:r w:rsidR="00951B55">
        <w:rPr>
          <w:rFonts w:asciiTheme="minorHAnsi" w:hAnsiTheme="minorHAnsi" w:cstheme="minorHAnsi"/>
        </w:rPr>
        <w:tab/>
      </w:r>
      <w:r w:rsidR="00951B55">
        <w:rPr>
          <w:rFonts w:asciiTheme="minorHAnsi" w:hAnsiTheme="minorHAnsi" w:cstheme="minorHAnsi"/>
        </w:rPr>
        <w:tab/>
      </w:r>
      <w:r w:rsidR="00951B55">
        <w:rPr>
          <w:rFonts w:asciiTheme="minorHAnsi" w:hAnsiTheme="minorHAnsi" w:cstheme="minorHAnsi"/>
        </w:rPr>
        <w:tab/>
      </w:r>
      <w:r w:rsidR="00951B55">
        <w:rPr>
          <w:rFonts w:asciiTheme="minorHAnsi" w:hAnsiTheme="minorHAnsi" w:cstheme="minorHAnsi"/>
        </w:rPr>
        <w:tab/>
        <w:t>Research Branch</w:t>
      </w:r>
    </w:p>
    <w:p w14:paraId="62140654" w14:textId="2C13CFC7" w:rsidR="00C27C63" w:rsidRPr="004A579E" w:rsidRDefault="00C27C63" w:rsidP="00594BE2">
      <w:pPr>
        <w:spacing w:line="276" w:lineRule="auto"/>
        <w:rPr>
          <w:rFonts w:asciiTheme="minorHAnsi" w:hAnsiTheme="minorHAnsi" w:cstheme="minorHAnsi"/>
        </w:rPr>
      </w:pPr>
      <w:r w:rsidRPr="004A579E">
        <w:rPr>
          <w:rFonts w:asciiTheme="minorHAnsi" w:hAnsiTheme="minorHAnsi" w:cstheme="minorHAnsi"/>
        </w:rPr>
        <w:t>D</w:t>
      </w:r>
      <w:r w:rsidR="00EB73D2">
        <w:rPr>
          <w:rFonts w:asciiTheme="minorHAnsi" w:hAnsiTheme="minorHAnsi" w:cstheme="minorHAnsi"/>
        </w:rPr>
        <w:t>STDP, NCHHSTP, CDC</w:t>
      </w:r>
      <w:r w:rsidR="00951B55">
        <w:rPr>
          <w:rFonts w:asciiTheme="minorHAnsi" w:hAnsiTheme="minorHAnsi" w:cstheme="minorHAnsi"/>
        </w:rPr>
        <w:tab/>
      </w:r>
      <w:r w:rsidR="00951B55">
        <w:rPr>
          <w:rFonts w:asciiTheme="minorHAnsi" w:hAnsiTheme="minorHAnsi" w:cstheme="minorHAnsi"/>
        </w:rPr>
        <w:tab/>
      </w:r>
      <w:r w:rsidR="00951B55">
        <w:rPr>
          <w:rFonts w:asciiTheme="minorHAnsi" w:hAnsiTheme="minorHAnsi" w:cstheme="minorHAnsi"/>
        </w:rPr>
        <w:tab/>
      </w:r>
      <w:r w:rsidR="00951B55">
        <w:rPr>
          <w:rFonts w:asciiTheme="minorHAnsi" w:hAnsiTheme="minorHAnsi" w:cstheme="minorHAnsi"/>
        </w:rPr>
        <w:tab/>
      </w:r>
      <w:r w:rsidR="00951B55" w:rsidRPr="004A579E">
        <w:rPr>
          <w:rFonts w:asciiTheme="minorHAnsi" w:hAnsiTheme="minorHAnsi" w:cstheme="minorHAnsi"/>
        </w:rPr>
        <w:t>D</w:t>
      </w:r>
      <w:r w:rsidR="00951B55">
        <w:rPr>
          <w:rFonts w:asciiTheme="minorHAnsi" w:hAnsiTheme="minorHAnsi" w:cstheme="minorHAnsi"/>
        </w:rPr>
        <w:t>STDP, NCHHSTP, CDC</w:t>
      </w:r>
      <w:r w:rsidR="00951B55">
        <w:rPr>
          <w:rFonts w:asciiTheme="minorHAnsi" w:hAnsiTheme="minorHAnsi" w:cstheme="minorHAnsi"/>
        </w:rPr>
        <w:tab/>
      </w:r>
    </w:p>
    <w:p w14:paraId="4AEB9A3B" w14:textId="77777777" w:rsidR="00951B55" w:rsidRPr="004A579E" w:rsidRDefault="00C27C63" w:rsidP="00594BE2">
      <w:pPr>
        <w:spacing w:line="276" w:lineRule="auto"/>
        <w:rPr>
          <w:rFonts w:asciiTheme="minorHAnsi" w:hAnsiTheme="minorHAnsi" w:cstheme="minorHAnsi"/>
        </w:rPr>
      </w:pPr>
      <w:r w:rsidRPr="004A579E">
        <w:rPr>
          <w:rFonts w:asciiTheme="minorHAnsi" w:hAnsiTheme="minorHAnsi" w:cstheme="minorHAnsi"/>
        </w:rPr>
        <w:t>1600 Clifton Road, MS A12</w:t>
      </w:r>
      <w:r w:rsidR="00951B55">
        <w:rPr>
          <w:rFonts w:asciiTheme="minorHAnsi" w:hAnsiTheme="minorHAnsi" w:cstheme="minorHAnsi"/>
        </w:rPr>
        <w:tab/>
      </w:r>
      <w:r w:rsidR="00951B55">
        <w:rPr>
          <w:rFonts w:asciiTheme="minorHAnsi" w:hAnsiTheme="minorHAnsi" w:cstheme="minorHAnsi"/>
        </w:rPr>
        <w:tab/>
      </w:r>
      <w:r w:rsidR="00951B55">
        <w:rPr>
          <w:rFonts w:asciiTheme="minorHAnsi" w:hAnsiTheme="minorHAnsi" w:cstheme="minorHAnsi"/>
        </w:rPr>
        <w:tab/>
      </w:r>
      <w:r w:rsidR="00951B55">
        <w:rPr>
          <w:rFonts w:asciiTheme="minorHAnsi" w:hAnsiTheme="minorHAnsi" w:cstheme="minorHAnsi"/>
        </w:rPr>
        <w:tab/>
      </w:r>
      <w:r w:rsidR="00951B55" w:rsidRPr="004A579E">
        <w:rPr>
          <w:rFonts w:asciiTheme="minorHAnsi" w:hAnsiTheme="minorHAnsi" w:cstheme="minorHAnsi"/>
        </w:rPr>
        <w:t>1600 Clifton Road, MS A12</w:t>
      </w:r>
    </w:p>
    <w:p w14:paraId="43562D35" w14:textId="2B452A93" w:rsidR="00C27C63" w:rsidRPr="004A579E" w:rsidRDefault="00C27C63" w:rsidP="00594BE2">
      <w:pPr>
        <w:spacing w:line="276" w:lineRule="auto"/>
        <w:rPr>
          <w:rFonts w:asciiTheme="minorHAnsi" w:hAnsiTheme="minorHAnsi" w:cstheme="minorHAnsi"/>
        </w:rPr>
      </w:pPr>
      <w:r w:rsidRPr="004A579E">
        <w:rPr>
          <w:rFonts w:asciiTheme="minorHAnsi" w:hAnsiTheme="minorHAnsi" w:cstheme="minorHAnsi"/>
        </w:rPr>
        <w:t>Atlanta, GA 30333</w:t>
      </w:r>
      <w:r w:rsidR="00951B55">
        <w:rPr>
          <w:rFonts w:asciiTheme="minorHAnsi" w:hAnsiTheme="minorHAnsi" w:cstheme="minorHAnsi"/>
        </w:rPr>
        <w:tab/>
      </w:r>
      <w:r w:rsidR="00951B55">
        <w:rPr>
          <w:rFonts w:asciiTheme="minorHAnsi" w:hAnsiTheme="minorHAnsi" w:cstheme="minorHAnsi"/>
        </w:rPr>
        <w:tab/>
      </w:r>
      <w:r w:rsidR="00951B55">
        <w:rPr>
          <w:rFonts w:asciiTheme="minorHAnsi" w:hAnsiTheme="minorHAnsi" w:cstheme="minorHAnsi"/>
        </w:rPr>
        <w:tab/>
      </w:r>
      <w:r w:rsidR="00951B55">
        <w:rPr>
          <w:rFonts w:asciiTheme="minorHAnsi" w:hAnsiTheme="minorHAnsi" w:cstheme="minorHAnsi"/>
        </w:rPr>
        <w:tab/>
      </w:r>
      <w:r w:rsidR="00951B55">
        <w:rPr>
          <w:rFonts w:asciiTheme="minorHAnsi" w:hAnsiTheme="minorHAnsi" w:cstheme="minorHAnsi"/>
        </w:rPr>
        <w:tab/>
      </w:r>
      <w:r w:rsidR="00951B55" w:rsidRPr="004A579E">
        <w:rPr>
          <w:rFonts w:asciiTheme="minorHAnsi" w:hAnsiTheme="minorHAnsi" w:cstheme="minorHAnsi"/>
        </w:rPr>
        <w:t>Atlanta, GA 30333</w:t>
      </w:r>
    </w:p>
    <w:p w14:paraId="5C1110B0" w14:textId="79392704" w:rsidR="00C27C63" w:rsidRPr="004A579E" w:rsidRDefault="00C27C63" w:rsidP="00594BE2">
      <w:pPr>
        <w:spacing w:line="276" w:lineRule="auto"/>
        <w:rPr>
          <w:rFonts w:asciiTheme="minorHAnsi" w:hAnsiTheme="minorHAnsi" w:cstheme="minorHAnsi"/>
        </w:rPr>
      </w:pPr>
      <w:r w:rsidRPr="004A579E">
        <w:rPr>
          <w:rFonts w:asciiTheme="minorHAnsi" w:hAnsiTheme="minorHAnsi" w:cstheme="minorHAnsi"/>
        </w:rPr>
        <w:t>404-639-3784</w:t>
      </w:r>
      <w:r w:rsidR="00951B55">
        <w:rPr>
          <w:rFonts w:asciiTheme="minorHAnsi" w:hAnsiTheme="minorHAnsi" w:cstheme="minorHAnsi"/>
        </w:rPr>
        <w:tab/>
      </w:r>
      <w:r w:rsidR="00951B55">
        <w:rPr>
          <w:rFonts w:asciiTheme="minorHAnsi" w:hAnsiTheme="minorHAnsi" w:cstheme="minorHAnsi"/>
        </w:rPr>
        <w:tab/>
      </w:r>
      <w:r w:rsidR="00951B55">
        <w:rPr>
          <w:rFonts w:asciiTheme="minorHAnsi" w:hAnsiTheme="minorHAnsi" w:cstheme="minorHAnsi"/>
        </w:rPr>
        <w:tab/>
      </w:r>
      <w:r w:rsidR="00951B55">
        <w:rPr>
          <w:rFonts w:asciiTheme="minorHAnsi" w:hAnsiTheme="minorHAnsi" w:cstheme="minorHAnsi"/>
        </w:rPr>
        <w:tab/>
      </w:r>
      <w:r w:rsidR="00951B55">
        <w:rPr>
          <w:rFonts w:asciiTheme="minorHAnsi" w:hAnsiTheme="minorHAnsi" w:cstheme="minorHAnsi"/>
        </w:rPr>
        <w:tab/>
      </w:r>
      <w:r w:rsidR="00951B55">
        <w:rPr>
          <w:rFonts w:asciiTheme="minorHAnsi" w:hAnsiTheme="minorHAnsi" w:cstheme="minorHAnsi"/>
        </w:rPr>
        <w:tab/>
        <w:t>404-639-1481</w:t>
      </w:r>
    </w:p>
    <w:p w14:paraId="15BA0E46" w14:textId="209AB48C" w:rsidR="00C27C63" w:rsidRPr="004A579E" w:rsidRDefault="001B740E" w:rsidP="00594BE2">
      <w:pPr>
        <w:spacing w:line="276" w:lineRule="auto"/>
        <w:rPr>
          <w:rFonts w:asciiTheme="minorHAnsi" w:hAnsiTheme="minorHAnsi" w:cstheme="minorHAnsi"/>
        </w:rPr>
      </w:pPr>
      <w:hyperlink r:id="rId11" w:history="1">
        <w:r w:rsidR="00C27C63" w:rsidRPr="004A579E">
          <w:rPr>
            <w:rStyle w:val="Hyperlink"/>
            <w:rFonts w:asciiTheme="minorHAnsi" w:hAnsiTheme="minorHAnsi" w:cstheme="minorHAnsi"/>
          </w:rPr>
          <w:t>yxf0@cdc.gov</w:t>
        </w:r>
      </w:hyperlink>
      <w:r w:rsidR="00C27C63" w:rsidRPr="004A579E">
        <w:rPr>
          <w:rFonts w:asciiTheme="minorHAnsi" w:hAnsiTheme="minorHAnsi" w:cstheme="minorHAnsi"/>
        </w:rPr>
        <w:t xml:space="preserve"> </w:t>
      </w:r>
      <w:r w:rsidR="00951B55">
        <w:rPr>
          <w:rFonts w:asciiTheme="minorHAnsi" w:hAnsiTheme="minorHAnsi" w:cstheme="minorHAnsi"/>
        </w:rPr>
        <w:tab/>
      </w:r>
      <w:r w:rsidR="00951B55">
        <w:rPr>
          <w:rFonts w:asciiTheme="minorHAnsi" w:hAnsiTheme="minorHAnsi" w:cstheme="minorHAnsi"/>
        </w:rPr>
        <w:tab/>
      </w:r>
      <w:r w:rsidR="00951B55">
        <w:rPr>
          <w:rFonts w:asciiTheme="minorHAnsi" w:hAnsiTheme="minorHAnsi" w:cstheme="minorHAnsi"/>
        </w:rPr>
        <w:tab/>
      </w:r>
      <w:r w:rsidR="00951B55">
        <w:rPr>
          <w:rFonts w:asciiTheme="minorHAnsi" w:hAnsiTheme="minorHAnsi" w:cstheme="minorHAnsi"/>
        </w:rPr>
        <w:tab/>
      </w:r>
      <w:r w:rsidR="00951B55">
        <w:rPr>
          <w:rFonts w:asciiTheme="minorHAnsi" w:hAnsiTheme="minorHAnsi" w:cstheme="minorHAnsi"/>
        </w:rPr>
        <w:tab/>
      </w:r>
      <w:r w:rsidR="00951B55">
        <w:rPr>
          <w:rFonts w:asciiTheme="minorHAnsi" w:hAnsiTheme="minorHAnsi" w:cstheme="minorHAnsi"/>
        </w:rPr>
        <w:tab/>
        <w:t>iun9@cdc.gov</w:t>
      </w:r>
    </w:p>
    <w:p w14:paraId="1DC26135" w14:textId="77777777" w:rsidR="00C27C63" w:rsidRPr="004A579E" w:rsidRDefault="00C27C63" w:rsidP="00594BE2">
      <w:pPr>
        <w:spacing w:line="276" w:lineRule="auto"/>
        <w:rPr>
          <w:rFonts w:asciiTheme="minorHAnsi" w:hAnsiTheme="minorHAnsi" w:cstheme="minorHAnsi"/>
        </w:rPr>
      </w:pPr>
    </w:p>
    <w:p w14:paraId="764A421D" w14:textId="7B80CFE8" w:rsidR="00EA6CEB" w:rsidRPr="00296E04" w:rsidRDefault="00E47BA0" w:rsidP="00594BE2">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Theme="minorHAnsi" w:hAnsiTheme="minorHAnsi" w:cstheme="minorHAnsi"/>
        </w:rPr>
      </w:pPr>
      <w:r w:rsidRPr="00296E04">
        <w:rPr>
          <w:rFonts w:asciiTheme="minorHAnsi" w:hAnsiTheme="minorHAnsi" w:cstheme="minorHAnsi"/>
        </w:rPr>
        <w:t xml:space="preserve">Local data </w:t>
      </w:r>
      <w:r w:rsidR="00D73D30">
        <w:rPr>
          <w:rFonts w:asciiTheme="minorHAnsi" w:hAnsiTheme="minorHAnsi" w:cstheme="minorHAnsi"/>
        </w:rPr>
        <w:t xml:space="preserve">collection, </w:t>
      </w:r>
      <w:r w:rsidRPr="00296E04">
        <w:rPr>
          <w:rFonts w:asciiTheme="minorHAnsi" w:hAnsiTheme="minorHAnsi" w:cstheme="minorHAnsi"/>
        </w:rPr>
        <w:t xml:space="preserve">management and analysis will be conducted at </w:t>
      </w:r>
      <w:r w:rsidR="00AA36EF">
        <w:rPr>
          <w:rFonts w:asciiTheme="minorHAnsi" w:hAnsiTheme="minorHAnsi" w:cstheme="minorHAnsi"/>
        </w:rPr>
        <w:t xml:space="preserve">the three </w:t>
      </w:r>
      <w:r w:rsidRPr="00296E04">
        <w:rPr>
          <w:rFonts w:asciiTheme="minorHAnsi" w:hAnsiTheme="minorHAnsi" w:cstheme="minorHAnsi"/>
        </w:rPr>
        <w:t>NEST sites, including:</w:t>
      </w:r>
      <w:r w:rsidR="00EA6CEB" w:rsidRPr="00296E04">
        <w:rPr>
          <w:rFonts w:asciiTheme="minorHAnsi" w:hAnsiTheme="minorHAnsi" w:cstheme="minorHAnsi"/>
        </w:rPr>
        <w:t xml:space="preserve"> </w:t>
      </w:r>
    </w:p>
    <w:p w14:paraId="19D74614" w14:textId="77777777" w:rsidR="00E47BA0" w:rsidRPr="00296E04" w:rsidRDefault="00422E4A" w:rsidP="00594BE2">
      <w:pPr>
        <w:pStyle w:val="ListParagraph"/>
        <w:numPr>
          <w:ilvl w:val="0"/>
          <w:numId w:val="37"/>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pacing w:after="0"/>
        <w:rPr>
          <w:rFonts w:asciiTheme="minorHAnsi" w:hAnsiTheme="minorHAnsi" w:cstheme="minorHAnsi"/>
          <w:sz w:val="24"/>
          <w:szCs w:val="24"/>
        </w:rPr>
      </w:pPr>
      <w:r w:rsidRPr="00296E04">
        <w:rPr>
          <w:rFonts w:asciiTheme="minorHAnsi" w:hAnsiTheme="minorHAnsi" w:cstheme="minorHAnsi"/>
          <w:sz w:val="24"/>
          <w:szCs w:val="24"/>
        </w:rPr>
        <w:t xml:space="preserve">The </w:t>
      </w:r>
      <w:r w:rsidR="00E47BA0" w:rsidRPr="00296E04">
        <w:rPr>
          <w:rFonts w:asciiTheme="minorHAnsi" w:hAnsiTheme="minorHAnsi" w:cstheme="minorHAnsi"/>
          <w:sz w:val="24"/>
          <w:szCs w:val="24"/>
        </w:rPr>
        <w:t>Ohio State University</w:t>
      </w:r>
      <w:r w:rsidRPr="00296E04">
        <w:rPr>
          <w:rFonts w:asciiTheme="minorHAnsi" w:hAnsiTheme="minorHAnsi" w:cstheme="minorHAnsi"/>
          <w:sz w:val="24"/>
          <w:szCs w:val="24"/>
        </w:rPr>
        <w:t xml:space="preserve">, </w:t>
      </w:r>
    </w:p>
    <w:p w14:paraId="3786E47D" w14:textId="2F60C629" w:rsidR="00E47BA0" w:rsidRPr="00296E04" w:rsidRDefault="00E47BA0" w:rsidP="00594BE2">
      <w:pPr>
        <w:pStyle w:val="ListParagraph"/>
        <w:numPr>
          <w:ilvl w:val="0"/>
          <w:numId w:val="37"/>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pacing w:after="0"/>
        <w:rPr>
          <w:rFonts w:asciiTheme="minorHAnsi" w:hAnsiTheme="minorHAnsi" w:cstheme="minorHAnsi"/>
          <w:sz w:val="24"/>
          <w:szCs w:val="24"/>
        </w:rPr>
      </w:pPr>
      <w:r w:rsidRPr="00296E04">
        <w:rPr>
          <w:rFonts w:asciiTheme="minorHAnsi" w:hAnsiTheme="minorHAnsi" w:cstheme="minorHAnsi"/>
          <w:sz w:val="24"/>
          <w:szCs w:val="24"/>
        </w:rPr>
        <w:t xml:space="preserve">University of Illinois </w:t>
      </w:r>
      <w:r w:rsidR="00422E4A" w:rsidRPr="00296E04">
        <w:rPr>
          <w:rFonts w:asciiTheme="minorHAnsi" w:hAnsiTheme="minorHAnsi" w:cstheme="minorHAnsi"/>
          <w:sz w:val="24"/>
          <w:szCs w:val="24"/>
        </w:rPr>
        <w:t xml:space="preserve">at </w:t>
      </w:r>
      <w:r w:rsidRPr="00296E04">
        <w:rPr>
          <w:rFonts w:asciiTheme="minorHAnsi" w:hAnsiTheme="minorHAnsi" w:cstheme="minorHAnsi"/>
          <w:sz w:val="24"/>
          <w:szCs w:val="24"/>
        </w:rPr>
        <w:t>Chicago</w:t>
      </w:r>
      <w:r w:rsidR="00AA36EF">
        <w:rPr>
          <w:rFonts w:asciiTheme="minorHAnsi" w:hAnsiTheme="minorHAnsi" w:cstheme="minorHAnsi"/>
          <w:sz w:val="24"/>
          <w:szCs w:val="24"/>
        </w:rPr>
        <w:t>, and</w:t>
      </w:r>
    </w:p>
    <w:p w14:paraId="13F6F8E5" w14:textId="77777777" w:rsidR="00422E4A" w:rsidRPr="00296E04" w:rsidRDefault="00422E4A" w:rsidP="00594BE2">
      <w:pPr>
        <w:pStyle w:val="ListParagraph"/>
        <w:numPr>
          <w:ilvl w:val="0"/>
          <w:numId w:val="37"/>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pacing w:after="0"/>
        <w:rPr>
          <w:rFonts w:asciiTheme="minorHAnsi" w:hAnsiTheme="minorHAnsi" w:cstheme="minorHAnsi"/>
          <w:sz w:val="24"/>
          <w:szCs w:val="24"/>
        </w:rPr>
      </w:pPr>
      <w:r w:rsidRPr="00296E04">
        <w:rPr>
          <w:rFonts w:asciiTheme="minorHAnsi" w:hAnsiTheme="minorHAnsi" w:cstheme="minorHAnsi"/>
          <w:sz w:val="24"/>
          <w:szCs w:val="24"/>
        </w:rPr>
        <w:t>Baltimore City Health Department</w:t>
      </w:r>
    </w:p>
    <w:sectPr w:rsidR="00422E4A" w:rsidRPr="00296E04" w:rsidSect="00CF486F">
      <w:headerReference w:type="default" r:id="rId12"/>
      <w:footerReference w:type="default" r:id="rId13"/>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C70C6D" w14:textId="77777777" w:rsidR="00B47567" w:rsidRDefault="00B47567">
      <w:r>
        <w:separator/>
      </w:r>
    </w:p>
  </w:endnote>
  <w:endnote w:type="continuationSeparator" w:id="0">
    <w:p w14:paraId="563BE567" w14:textId="77777777" w:rsidR="00B47567" w:rsidRDefault="00B475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F39CCA" w14:textId="582624D9" w:rsidR="00E52974" w:rsidRDefault="00E52974" w:rsidP="004C1EF3">
    <w:pPr>
      <w:pStyle w:val="Footer"/>
      <w:jc w:val="center"/>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sidR="001B740E">
      <w:rPr>
        <w:rStyle w:val="PageNumber"/>
        <w:noProof/>
      </w:rPr>
      <w:t>2</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1B740E">
      <w:rPr>
        <w:rStyle w:val="PageNumber"/>
        <w:noProof/>
      </w:rPr>
      <w:t>2</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E00E32" w14:textId="77777777" w:rsidR="00B47567" w:rsidRDefault="00B47567">
      <w:r>
        <w:separator/>
      </w:r>
    </w:p>
  </w:footnote>
  <w:footnote w:type="continuationSeparator" w:id="0">
    <w:p w14:paraId="082400A9" w14:textId="77777777" w:rsidR="00B47567" w:rsidRDefault="00B475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F3489F" w14:textId="77777777" w:rsidR="00E52974" w:rsidRDefault="00E52974" w:rsidP="004C1EF3">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C52C1"/>
    <w:multiLevelType w:val="hybridMultilevel"/>
    <w:tmpl w:val="EB329EBE"/>
    <w:lvl w:ilvl="0" w:tplc="FD148912">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03575CB8"/>
    <w:multiLevelType w:val="hybridMultilevel"/>
    <w:tmpl w:val="CFCC57D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0FCC435F"/>
    <w:multiLevelType w:val="hybridMultilevel"/>
    <w:tmpl w:val="96E41C3E"/>
    <w:lvl w:ilvl="0" w:tplc="FD148912">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1FB26928">
      <w:numFmt w:val="bullet"/>
      <w:lvlText w:val=""/>
      <w:lvlJc w:val="left"/>
      <w:pPr>
        <w:tabs>
          <w:tab w:val="num" w:pos="2160"/>
        </w:tabs>
        <w:ind w:left="2160" w:hanging="360"/>
      </w:pPr>
      <w:rPr>
        <w:rFonts w:ascii="Wingdings" w:eastAsia="Times New Roman" w:hAnsi="Wingdings" w:cs="Aria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D966F7"/>
    <w:multiLevelType w:val="hybridMultilevel"/>
    <w:tmpl w:val="DB0AC968"/>
    <w:lvl w:ilvl="0" w:tplc="FD14891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30F53C0"/>
    <w:multiLevelType w:val="hybridMultilevel"/>
    <w:tmpl w:val="4EFCAC9C"/>
    <w:lvl w:ilvl="0" w:tplc="FD148912">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5D300D1"/>
    <w:multiLevelType w:val="hybridMultilevel"/>
    <w:tmpl w:val="F73A188A"/>
    <w:lvl w:ilvl="0" w:tplc="FD14891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5DE1C0D"/>
    <w:multiLevelType w:val="hybridMultilevel"/>
    <w:tmpl w:val="48CE94BE"/>
    <w:lvl w:ilvl="0" w:tplc="04090015">
      <w:start w:val="1"/>
      <w:numFmt w:val="upperLetter"/>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7">
    <w:nsid w:val="19CD0AD4"/>
    <w:multiLevelType w:val="hybridMultilevel"/>
    <w:tmpl w:val="127C9FE0"/>
    <w:lvl w:ilvl="0" w:tplc="FD14891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01456AB"/>
    <w:multiLevelType w:val="hybridMultilevel"/>
    <w:tmpl w:val="85BE6C2A"/>
    <w:lvl w:ilvl="0" w:tplc="AE86EB7C">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1A31780"/>
    <w:multiLevelType w:val="hybridMultilevel"/>
    <w:tmpl w:val="87AA084A"/>
    <w:lvl w:ilvl="0" w:tplc="FD14891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7BF7684"/>
    <w:multiLevelType w:val="hybridMultilevel"/>
    <w:tmpl w:val="7E12D75A"/>
    <w:lvl w:ilvl="0" w:tplc="04090015">
      <w:start w:val="1"/>
      <w:numFmt w:val="upp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1">
    <w:nsid w:val="290611F9"/>
    <w:multiLevelType w:val="hybridMultilevel"/>
    <w:tmpl w:val="59965C40"/>
    <w:lvl w:ilvl="0" w:tplc="FD14891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11D514B"/>
    <w:multiLevelType w:val="hybridMultilevel"/>
    <w:tmpl w:val="66820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5F36873"/>
    <w:multiLevelType w:val="hybridMultilevel"/>
    <w:tmpl w:val="244A8E1A"/>
    <w:lvl w:ilvl="0" w:tplc="FD148912">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6837DBE"/>
    <w:multiLevelType w:val="hybridMultilevel"/>
    <w:tmpl w:val="E99CA07C"/>
    <w:lvl w:ilvl="0" w:tplc="09EE604E">
      <w:start w:val="1"/>
      <w:numFmt w:val="decimal"/>
      <w:lvlText w:val="%1."/>
      <w:lvlJc w:val="left"/>
      <w:pPr>
        <w:tabs>
          <w:tab w:val="num" w:pos="720"/>
        </w:tabs>
        <w:ind w:left="720" w:hanging="360"/>
      </w:pPr>
      <w:rPr>
        <w:rFonts w:ascii="Times New Roman" w:hAnsi="Times New Roman" w:cs="Times New Roman"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735285C"/>
    <w:multiLevelType w:val="hybridMultilevel"/>
    <w:tmpl w:val="73C0FC90"/>
    <w:lvl w:ilvl="0" w:tplc="670A549C">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nsid w:val="38037CBB"/>
    <w:multiLevelType w:val="hybridMultilevel"/>
    <w:tmpl w:val="ED404F5A"/>
    <w:lvl w:ilvl="0" w:tplc="FD14891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8955974"/>
    <w:multiLevelType w:val="hybridMultilevel"/>
    <w:tmpl w:val="1B6440D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AC72E8B"/>
    <w:multiLevelType w:val="hybridMultilevel"/>
    <w:tmpl w:val="7CAA028A"/>
    <w:lvl w:ilvl="0" w:tplc="FD14891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4A821A41"/>
    <w:multiLevelType w:val="hybridMultilevel"/>
    <w:tmpl w:val="EAC8BF4E"/>
    <w:lvl w:ilvl="0" w:tplc="FD14891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4CD26227"/>
    <w:multiLevelType w:val="hybridMultilevel"/>
    <w:tmpl w:val="5D7E3F6A"/>
    <w:lvl w:ilvl="0" w:tplc="FD14891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4EAA1B16"/>
    <w:multiLevelType w:val="hybridMultilevel"/>
    <w:tmpl w:val="8B281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2F0119D"/>
    <w:multiLevelType w:val="hybridMultilevel"/>
    <w:tmpl w:val="32EC1868"/>
    <w:lvl w:ilvl="0" w:tplc="FD148912">
      <w:start w:val="1"/>
      <w:numFmt w:val="bullet"/>
      <w:lvlText w:val=""/>
      <w:lvlJc w:val="left"/>
      <w:pPr>
        <w:tabs>
          <w:tab w:val="num" w:pos="720"/>
        </w:tabs>
        <w:ind w:left="720" w:hanging="360"/>
      </w:pPr>
      <w:rPr>
        <w:rFonts w:ascii="Symbol" w:hAnsi="Symbol" w:hint="default"/>
        <w:color w:val="auto"/>
      </w:rPr>
    </w:lvl>
    <w:lvl w:ilvl="1" w:tplc="AB488022">
      <w:start w:val="4"/>
      <w:numFmt w:val="bullet"/>
      <w:lvlText w:val=""/>
      <w:lvlJc w:val="left"/>
      <w:pPr>
        <w:tabs>
          <w:tab w:val="num" w:pos="1440"/>
        </w:tabs>
        <w:ind w:left="1440" w:hanging="360"/>
      </w:pPr>
      <w:rPr>
        <w:rFonts w:ascii="Wingdings" w:eastAsia="Times New Roman" w:hAnsi="Wingdings"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54841E74"/>
    <w:multiLevelType w:val="hybridMultilevel"/>
    <w:tmpl w:val="F080E8A6"/>
    <w:lvl w:ilvl="0" w:tplc="FD148912">
      <w:start w:val="1"/>
      <w:numFmt w:val="bullet"/>
      <w:lvlText w:val=""/>
      <w:lvlJc w:val="left"/>
      <w:pPr>
        <w:tabs>
          <w:tab w:val="num" w:pos="720"/>
        </w:tabs>
        <w:ind w:left="720" w:hanging="360"/>
      </w:pPr>
      <w:rPr>
        <w:rFonts w:ascii="Symbol" w:hAnsi="Symbol" w:hint="default"/>
      </w:rPr>
    </w:lvl>
    <w:lvl w:ilvl="1" w:tplc="50F2C15C">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553B761C"/>
    <w:multiLevelType w:val="hybridMultilevel"/>
    <w:tmpl w:val="E4FEA520"/>
    <w:lvl w:ilvl="0" w:tplc="FD14891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5594668B"/>
    <w:multiLevelType w:val="hybridMultilevel"/>
    <w:tmpl w:val="69CA042C"/>
    <w:lvl w:ilvl="0" w:tplc="FD14891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57BB7681"/>
    <w:multiLevelType w:val="hybridMultilevel"/>
    <w:tmpl w:val="053C29C8"/>
    <w:lvl w:ilvl="0" w:tplc="FD14891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5FE405CC"/>
    <w:multiLevelType w:val="hybridMultilevel"/>
    <w:tmpl w:val="0D025F88"/>
    <w:lvl w:ilvl="0" w:tplc="FD14891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626468EE"/>
    <w:multiLevelType w:val="hybridMultilevel"/>
    <w:tmpl w:val="7CB0CB30"/>
    <w:lvl w:ilvl="0" w:tplc="FD14891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63A16BC1"/>
    <w:multiLevelType w:val="hybridMultilevel"/>
    <w:tmpl w:val="1A0EF7B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nsid w:val="67B60CE9"/>
    <w:multiLevelType w:val="hybridMultilevel"/>
    <w:tmpl w:val="E610AB4A"/>
    <w:lvl w:ilvl="0" w:tplc="FD14891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69A823AC"/>
    <w:multiLevelType w:val="hybridMultilevel"/>
    <w:tmpl w:val="73D2DB2A"/>
    <w:lvl w:ilvl="0" w:tplc="FD148912">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69BB0887"/>
    <w:multiLevelType w:val="hybridMultilevel"/>
    <w:tmpl w:val="188CF796"/>
    <w:lvl w:ilvl="0" w:tplc="FD148912">
      <w:start w:val="1"/>
      <w:numFmt w:val="bullet"/>
      <w:lvlText w:val=""/>
      <w:lvlJc w:val="left"/>
      <w:pPr>
        <w:tabs>
          <w:tab w:val="num" w:pos="720"/>
        </w:tabs>
        <w:ind w:left="720" w:hanging="360"/>
      </w:pPr>
      <w:rPr>
        <w:rFonts w:ascii="Symbol" w:hAnsi="Symbol" w:hint="default"/>
      </w:rPr>
    </w:lvl>
    <w:lvl w:ilvl="1" w:tplc="50F2C15C">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705A74A5"/>
    <w:multiLevelType w:val="hybridMultilevel"/>
    <w:tmpl w:val="50B0CDC2"/>
    <w:lvl w:ilvl="0" w:tplc="FD14891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716B7900"/>
    <w:multiLevelType w:val="hybridMultilevel"/>
    <w:tmpl w:val="838E7934"/>
    <w:lvl w:ilvl="0" w:tplc="FD14891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733502EB"/>
    <w:multiLevelType w:val="hybridMultilevel"/>
    <w:tmpl w:val="76BA57D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74093DF5"/>
    <w:multiLevelType w:val="hybridMultilevel"/>
    <w:tmpl w:val="415E0292"/>
    <w:lvl w:ilvl="0" w:tplc="FD14891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18"/>
  </w:num>
  <w:num w:numId="3">
    <w:abstractNumId w:val="3"/>
  </w:num>
  <w:num w:numId="4">
    <w:abstractNumId w:val="26"/>
  </w:num>
  <w:num w:numId="5">
    <w:abstractNumId w:val="11"/>
  </w:num>
  <w:num w:numId="6">
    <w:abstractNumId w:val="7"/>
  </w:num>
  <w:num w:numId="7">
    <w:abstractNumId w:val="4"/>
  </w:num>
  <w:num w:numId="8">
    <w:abstractNumId w:val="25"/>
  </w:num>
  <w:num w:numId="9">
    <w:abstractNumId w:val="24"/>
  </w:num>
  <w:num w:numId="10">
    <w:abstractNumId w:val="2"/>
  </w:num>
  <w:num w:numId="11">
    <w:abstractNumId w:val="20"/>
  </w:num>
  <w:num w:numId="12">
    <w:abstractNumId w:val="27"/>
  </w:num>
  <w:num w:numId="13">
    <w:abstractNumId w:val="33"/>
  </w:num>
  <w:num w:numId="14">
    <w:abstractNumId w:val="28"/>
  </w:num>
  <w:num w:numId="15">
    <w:abstractNumId w:val="23"/>
  </w:num>
  <w:num w:numId="16">
    <w:abstractNumId w:val="30"/>
  </w:num>
  <w:num w:numId="17">
    <w:abstractNumId w:val="13"/>
  </w:num>
  <w:num w:numId="18">
    <w:abstractNumId w:val="31"/>
  </w:num>
  <w:num w:numId="19">
    <w:abstractNumId w:val="1"/>
  </w:num>
  <w:num w:numId="20">
    <w:abstractNumId w:val="19"/>
  </w:num>
  <w:num w:numId="21">
    <w:abstractNumId w:val="5"/>
  </w:num>
  <w:num w:numId="22">
    <w:abstractNumId w:val="9"/>
  </w:num>
  <w:num w:numId="23">
    <w:abstractNumId w:val="36"/>
  </w:num>
  <w:num w:numId="24">
    <w:abstractNumId w:val="32"/>
  </w:num>
  <w:num w:numId="25">
    <w:abstractNumId w:val="22"/>
  </w:num>
  <w:num w:numId="26">
    <w:abstractNumId w:val="0"/>
  </w:num>
  <w:num w:numId="27">
    <w:abstractNumId w:val="34"/>
  </w:num>
  <w:num w:numId="28">
    <w:abstractNumId w:val="15"/>
  </w:num>
  <w:num w:numId="29">
    <w:abstractNumId w:val="35"/>
  </w:num>
  <w:num w:numId="30">
    <w:abstractNumId w:val="8"/>
  </w:num>
  <w:num w:numId="31">
    <w:abstractNumId w:val="14"/>
  </w:num>
  <w:num w:numId="32">
    <w:abstractNumId w:val="10"/>
  </w:num>
  <w:num w:numId="33">
    <w:abstractNumId w:val="6"/>
  </w:num>
  <w:num w:numId="34">
    <w:abstractNumId w:val="29"/>
  </w:num>
  <w:num w:numId="35">
    <w:abstractNumId w:val="21"/>
  </w:num>
  <w:num w:numId="36">
    <w:abstractNumId w:val="12"/>
  </w:num>
  <w:num w:numId="3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1EF3"/>
    <w:rsid w:val="00000A19"/>
    <w:rsid w:val="00016E68"/>
    <w:rsid w:val="0002791A"/>
    <w:rsid w:val="0003029A"/>
    <w:rsid w:val="00032AD8"/>
    <w:rsid w:val="000719F9"/>
    <w:rsid w:val="000758C2"/>
    <w:rsid w:val="0009576C"/>
    <w:rsid w:val="000964A4"/>
    <w:rsid w:val="000C4315"/>
    <w:rsid w:val="000E0B22"/>
    <w:rsid w:val="000F0440"/>
    <w:rsid w:val="001428CB"/>
    <w:rsid w:val="00151AA1"/>
    <w:rsid w:val="0015528F"/>
    <w:rsid w:val="00187CF6"/>
    <w:rsid w:val="00191FAE"/>
    <w:rsid w:val="001A0CB2"/>
    <w:rsid w:val="001A2E44"/>
    <w:rsid w:val="001B09AF"/>
    <w:rsid w:val="001B740E"/>
    <w:rsid w:val="001D2BAC"/>
    <w:rsid w:val="002019A9"/>
    <w:rsid w:val="002117B2"/>
    <w:rsid w:val="00214B87"/>
    <w:rsid w:val="00241649"/>
    <w:rsid w:val="0026195F"/>
    <w:rsid w:val="002656DB"/>
    <w:rsid w:val="00296E04"/>
    <w:rsid w:val="002C0996"/>
    <w:rsid w:val="002C3256"/>
    <w:rsid w:val="002E2D25"/>
    <w:rsid w:val="002F1971"/>
    <w:rsid w:val="003068B2"/>
    <w:rsid w:val="00341A1C"/>
    <w:rsid w:val="00381C31"/>
    <w:rsid w:val="00385338"/>
    <w:rsid w:val="00387374"/>
    <w:rsid w:val="003954C7"/>
    <w:rsid w:val="003978F1"/>
    <w:rsid w:val="003A6ABE"/>
    <w:rsid w:val="003D3995"/>
    <w:rsid w:val="003E116F"/>
    <w:rsid w:val="003E2ECE"/>
    <w:rsid w:val="003F29A8"/>
    <w:rsid w:val="003F30CB"/>
    <w:rsid w:val="003F5164"/>
    <w:rsid w:val="00401F4A"/>
    <w:rsid w:val="0042145D"/>
    <w:rsid w:val="00422E4A"/>
    <w:rsid w:val="00427D49"/>
    <w:rsid w:val="00431097"/>
    <w:rsid w:val="0043301C"/>
    <w:rsid w:val="00451D1D"/>
    <w:rsid w:val="004619E8"/>
    <w:rsid w:val="004627E5"/>
    <w:rsid w:val="00482193"/>
    <w:rsid w:val="00484174"/>
    <w:rsid w:val="00484369"/>
    <w:rsid w:val="004A6F60"/>
    <w:rsid w:val="004A7DDA"/>
    <w:rsid w:val="004C1EF3"/>
    <w:rsid w:val="004C2DF2"/>
    <w:rsid w:val="004C3EE4"/>
    <w:rsid w:val="005219C7"/>
    <w:rsid w:val="00524842"/>
    <w:rsid w:val="00527879"/>
    <w:rsid w:val="00532F13"/>
    <w:rsid w:val="00534532"/>
    <w:rsid w:val="00554219"/>
    <w:rsid w:val="00571CE4"/>
    <w:rsid w:val="00571EB3"/>
    <w:rsid w:val="00580C19"/>
    <w:rsid w:val="00580FF9"/>
    <w:rsid w:val="00594BE2"/>
    <w:rsid w:val="005A3FC8"/>
    <w:rsid w:val="005B2013"/>
    <w:rsid w:val="005D4C3D"/>
    <w:rsid w:val="00622EBC"/>
    <w:rsid w:val="00651551"/>
    <w:rsid w:val="006754A0"/>
    <w:rsid w:val="00693E77"/>
    <w:rsid w:val="00697F87"/>
    <w:rsid w:val="006A3B36"/>
    <w:rsid w:val="006A63D1"/>
    <w:rsid w:val="006B6FDD"/>
    <w:rsid w:val="006C16B3"/>
    <w:rsid w:val="006D2E16"/>
    <w:rsid w:val="006E426C"/>
    <w:rsid w:val="006E76B0"/>
    <w:rsid w:val="00715D34"/>
    <w:rsid w:val="007275B9"/>
    <w:rsid w:val="007352B1"/>
    <w:rsid w:val="00735923"/>
    <w:rsid w:val="00736FDC"/>
    <w:rsid w:val="0073749E"/>
    <w:rsid w:val="00742FD8"/>
    <w:rsid w:val="00743F12"/>
    <w:rsid w:val="00747CFF"/>
    <w:rsid w:val="00754A96"/>
    <w:rsid w:val="007561C8"/>
    <w:rsid w:val="007653A4"/>
    <w:rsid w:val="00783C4B"/>
    <w:rsid w:val="00786BE0"/>
    <w:rsid w:val="0078734E"/>
    <w:rsid w:val="007874E0"/>
    <w:rsid w:val="00791562"/>
    <w:rsid w:val="00794F46"/>
    <w:rsid w:val="007966BB"/>
    <w:rsid w:val="007C04A6"/>
    <w:rsid w:val="007C6F45"/>
    <w:rsid w:val="007D165A"/>
    <w:rsid w:val="007F4F96"/>
    <w:rsid w:val="00810B8F"/>
    <w:rsid w:val="008265F1"/>
    <w:rsid w:val="00836EAE"/>
    <w:rsid w:val="00842E6B"/>
    <w:rsid w:val="00843F5B"/>
    <w:rsid w:val="008640CE"/>
    <w:rsid w:val="00866A93"/>
    <w:rsid w:val="008672F8"/>
    <w:rsid w:val="00876316"/>
    <w:rsid w:val="008839F7"/>
    <w:rsid w:val="00885F6D"/>
    <w:rsid w:val="00892B49"/>
    <w:rsid w:val="00893A04"/>
    <w:rsid w:val="008A01BA"/>
    <w:rsid w:val="008A5D2B"/>
    <w:rsid w:val="008C7215"/>
    <w:rsid w:val="008E06D9"/>
    <w:rsid w:val="008E4A36"/>
    <w:rsid w:val="008F2D9C"/>
    <w:rsid w:val="008F7B58"/>
    <w:rsid w:val="00917D7E"/>
    <w:rsid w:val="00927D52"/>
    <w:rsid w:val="00942059"/>
    <w:rsid w:val="009423FD"/>
    <w:rsid w:val="0095058B"/>
    <w:rsid w:val="00951B55"/>
    <w:rsid w:val="009544C7"/>
    <w:rsid w:val="00961A28"/>
    <w:rsid w:val="00964761"/>
    <w:rsid w:val="009811AD"/>
    <w:rsid w:val="00982A04"/>
    <w:rsid w:val="009A279A"/>
    <w:rsid w:val="009B12EF"/>
    <w:rsid w:val="009B525E"/>
    <w:rsid w:val="009B5655"/>
    <w:rsid w:val="009E199C"/>
    <w:rsid w:val="009E24F0"/>
    <w:rsid w:val="009E2975"/>
    <w:rsid w:val="00A0007C"/>
    <w:rsid w:val="00A02444"/>
    <w:rsid w:val="00A07990"/>
    <w:rsid w:val="00A12588"/>
    <w:rsid w:val="00A12765"/>
    <w:rsid w:val="00A16BFF"/>
    <w:rsid w:val="00A60863"/>
    <w:rsid w:val="00A95DD0"/>
    <w:rsid w:val="00AA36EF"/>
    <w:rsid w:val="00AB463E"/>
    <w:rsid w:val="00AB6D4F"/>
    <w:rsid w:val="00AC2405"/>
    <w:rsid w:val="00AC79BF"/>
    <w:rsid w:val="00AD026A"/>
    <w:rsid w:val="00AF1D1F"/>
    <w:rsid w:val="00AF7372"/>
    <w:rsid w:val="00B05248"/>
    <w:rsid w:val="00B122A9"/>
    <w:rsid w:val="00B341AE"/>
    <w:rsid w:val="00B47567"/>
    <w:rsid w:val="00B810E6"/>
    <w:rsid w:val="00B816B8"/>
    <w:rsid w:val="00B84019"/>
    <w:rsid w:val="00B9666E"/>
    <w:rsid w:val="00BA2EAD"/>
    <w:rsid w:val="00BD449A"/>
    <w:rsid w:val="00BE12BF"/>
    <w:rsid w:val="00C1147F"/>
    <w:rsid w:val="00C16994"/>
    <w:rsid w:val="00C17D21"/>
    <w:rsid w:val="00C24C81"/>
    <w:rsid w:val="00C27C63"/>
    <w:rsid w:val="00C402F0"/>
    <w:rsid w:val="00C569F9"/>
    <w:rsid w:val="00C603C2"/>
    <w:rsid w:val="00C62CAB"/>
    <w:rsid w:val="00C721D2"/>
    <w:rsid w:val="00C81232"/>
    <w:rsid w:val="00C81287"/>
    <w:rsid w:val="00C84C8F"/>
    <w:rsid w:val="00CA5C46"/>
    <w:rsid w:val="00CA7200"/>
    <w:rsid w:val="00CB3413"/>
    <w:rsid w:val="00CB426B"/>
    <w:rsid w:val="00CD0667"/>
    <w:rsid w:val="00CD2F1C"/>
    <w:rsid w:val="00CD3298"/>
    <w:rsid w:val="00CE141C"/>
    <w:rsid w:val="00CF486F"/>
    <w:rsid w:val="00D00E84"/>
    <w:rsid w:val="00D30163"/>
    <w:rsid w:val="00D424D9"/>
    <w:rsid w:val="00D473DC"/>
    <w:rsid w:val="00D5159E"/>
    <w:rsid w:val="00D60214"/>
    <w:rsid w:val="00D73D30"/>
    <w:rsid w:val="00D75D1B"/>
    <w:rsid w:val="00D904E8"/>
    <w:rsid w:val="00D9337D"/>
    <w:rsid w:val="00D93BFD"/>
    <w:rsid w:val="00DA0B3A"/>
    <w:rsid w:val="00DB0801"/>
    <w:rsid w:val="00DC2D48"/>
    <w:rsid w:val="00DC3085"/>
    <w:rsid w:val="00DD63B9"/>
    <w:rsid w:val="00DF2BD5"/>
    <w:rsid w:val="00DF7B65"/>
    <w:rsid w:val="00E05500"/>
    <w:rsid w:val="00E05998"/>
    <w:rsid w:val="00E17D9D"/>
    <w:rsid w:val="00E25A49"/>
    <w:rsid w:val="00E26FD9"/>
    <w:rsid w:val="00E402C6"/>
    <w:rsid w:val="00E47BA0"/>
    <w:rsid w:val="00E52974"/>
    <w:rsid w:val="00E553B2"/>
    <w:rsid w:val="00E55FB1"/>
    <w:rsid w:val="00E76B5E"/>
    <w:rsid w:val="00E904CC"/>
    <w:rsid w:val="00E90E42"/>
    <w:rsid w:val="00E91C6E"/>
    <w:rsid w:val="00EA5B7B"/>
    <w:rsid w:val="00EA6CEB"/>
    <w:rsid w:val="00EB73D2"/>
    <w:rsid w:val="00ED455A"/>
    <w:rsid w:val="00EE49A4"/>
    <w:rsid w:val="00EE538D"/>
    <w:rsid w:val="00EF0497"/>
    <w:rsid w:val="00EF1EEB"/>
    <w:rsid w:val="00EF70AA"/>
    <w:rsid w:val="00EF7346"/>
    <w:rsid w:val="00F11BA8"/>
    <w:rsid w:val="00F14C2B"/>
    <w:rsid w:val="00F213A1"/>
    <w:rsid w:val="00F2608E"/>
    <w:rsid w:val="00F32CB9"/>
    <w:rsid w:val="00F37BAD"/>
    <w:rsid w:val="00F7385C"/>
    <w:rsid w:val="00F87DA8"/>
    <w:rsid w:val="00FB4E4F"/>
    <w:rsid w:val="00FB7D68"/>
    <w:rsid w:val="00FC3E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42C95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EF3"/>
    <w:rPr>
      <w:sz w:val="24"/>
      <w:szCs w:val="24"/>
    </w:rPr>
  </w:style>
  <w:style w:type="paragraph" w:styleId="Heading1">
    <w:name w:val="heading 1"/>
    <w:basedOn w:val="Normal"/>
    <w:next w:val="Normal"/>
    <w:qFormat/>
    <w:rsid w:val="00F87DA8"/>
    <w:pPr>
      <w:keepNext/>
      <w:spacing w:before="240" w:after="60"/>
      <w:outlineLvl w:val="0"/>
    </w:pPr>
    <w:rPr>
      <w:rFonts w:ascii="Arial" w:hAnsi="Arial" w:cs="Arial"/>
      <w:b/>
      <w:bCs/>
      <w:kern w:val="32"/>
      <w:sz w:val="32"/>
      <w:szCs w:val="32"/>
    </w:rPr>
  </w:style>
  <w:style w:type="paragraph" w:styleId="Heading2">
    <w:name w:val="heading 2"/>
    <w:aliases w:val="l2"/>
    <w:basedOn w:val="Normal"/>
    <w:next w:val="BodyText1"/>
    <w:qFormat/>
    <w:rsid w:val="004627E5"/>
    <w:pPr>
      <w:keepNext/>
      <w:spacing w:after="120"/>
      <w:ind w:left="720" w:hanging="720"/>
      <w:outlineLvl w:val="1"/>
    </w:pPr>
    <w:rPr>
      <w:b/>
      <w:sz w:val="22"/>
      <w:szCs w:val="20"/>
    </w:rPr>
  </w:style>
  <w:style w:type="paragraph" w:styleId="Heading3">
    <w:name w:val="heading 3"/>
    <w:basedOn w:val="Normal"/>
    <w:next w:val="Normal"/>
    <w:qFormat/>
    <w:rsid w:val="00F87DA8"/>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C1EF3"/>
    <w:rPr>
      <w:color w:val="0000FF"/>
      <w:u w:val="single"/>
    </w:rPr>
  </w:style>
  <w:style w:type="paragraph" w:styleId="FootnoteText">
    <w:name w:val="footnote text"/>
    <w:basedOn w:val="Normal"/>
    <w:semiHidden/>
    <w:rsid w:val="004C1EF3"/>
    <w:rPr>
      <w:sz w:val="20"/>
      <w:szCs w:val="20"/>
    </w:rPr>
  </w:style>
  <w:style w:type="character" w:styleId="FootnoteReference">
    <w:name w:val="footnote reference"/>
    <w:semiHidden/>
    <w:rsid w:val="004C1EF3"/>
    <w:rPr>
      <w:vertAlign w:val="superscript"/>
    </w:rPr>
  </w:style>
  <w:style w:type="paragraph" w:customStyle="1" w:styleId="Default">
    <w:name w:val="Default"/>
    <w:rsid w:val="004C1EF3"/>
    <w:pPr>
      <w:autoSpaceDE w:val="0"/>
      <w:autoSpaceDN w:val="0"/>
      <w:adjustRightInd w:val="0"/>
    </w:pPr>
    <w:rPr>
      <w:color w:val="000000"/>
      <w:sz w:val="24"/>
      <w:szCs w:val="24"/>
    </w:rPr>
  </w:style>
  <w:style w:type="paragraph" w:styleId="Header">
    <w:name w:val="header"/>
    <w:basedOn w:val="Normal"/>
    <w:rsid w:val="004C1EF3"/>
    <w:pPr>
      <w:tabs>
        <w:tab w:val="center" w:pos="4320"/>
        <w:tab w:val="right" w:pos="8640"/>
      </w:tabs>
    </w:pPr>
  </w:style>
  <w:style w:type="table" w:styleId="TableGrid">
    <w:name w:val="Table Grid"/>
    <w:basedOn w:val="TableNormal"/>
    <w:rsid w:val="004C1E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4C1EF3"/>
    <w:pPr>
      <w:tabs>
        <w:tab w:val="center" w:pos="4320"/>
        <w:tab w:val="right" w:pos="8640"/>
      </w:tabs>
    </w:pPr>
  </w:style>
  <w:style w:type="character" w:styleId="PageNumber">
    <w:name w:val="page number"/>
    <w:basedOn w:val="DefaultParagraphFont"/>
    <w:rsid w:val="004C1EF3"/>
  </w:style>
  <w:style w:type="paragraph" w:customStyle="1" w:styleId="BodyText1">
    <w:name w:val="Body Text1"/>
    <w:aliases w:val="bt,body tx,indent,flush,memo body text"/>
    <w:basedOn w:val="Normal"/>
    <w:rsid w:val="004627E5"/>
    <w:pPr>
      <w:spacing w:after="240"/>
      <w:ind w:firstLine="720"/>
    </w:pPr>
    <w:rPr>
      <w:sz w:val="22"/>
      <w:szCs w:val="20"/>
    </w:rPr>
  </w:style>
  <w:style w:type="paragraph" w:styleId="TOC1">
    <w:name w:val="toc 1"/>
    <w:basedOn w:val="Normal"/>
    <w:next w:val="Normal"/>
    <w:rsid w:val="004627E5"/>
    <w:pPr>
      <w:tabs>
        <w:tab w:val="right" w:leader="dot" w:pos="9360"/>
      </w:tabs>
      <w:spacing w:before="480" w:after="80"/>
      <w:ind w:left="900" w:right="720" w:hanging="540"/>
    </w:pPr>
    <w:rPr>
      <w:sz w:val="22"/>
      <w:szCs w:val="20"/>
    </w:rPr>
  </w:style>
  <w:style w:type="paragraph" w:styleId="TOC2">
    <w:name w:val="toc 2"/>
    <w:basedOn w:val="Normal"/>
    <w:next w:val="Normal"/>
    <w:rsid w:val="004627E5"/>
    <w:pPr>
      <w:tabs>
        <w:tab w:val="right" w:leader="dot" w:pos="9360"/>
      </w:tabs>
      <w:spacing w:before="240" w:after="80"/>
      <w:ind w:left="1440" w:right="720" w:hanging="540"/>
    </w:pPr>
    <w:rPr>
      <w:sz w:val="22"/>
      <w:szCs w:val="20"/>
    </w:rPr>
  </w:style>
  <w:style w:type="paragraph" w:styleId="TOC5">
    <w:name w:val="toc 5"/>
    <w:basedOn w:val="Normal"/>
    <w:next w:val="Normal"/>
    <w:rsid w:val="004627E5"/>
    <w:pPr>
      <w:tabs>
        <w:tab w:val="right" w:leader="dot" w:pos="9360"/>
      </w:tabs>
      <w:spacing w:before="40" w:after="40"/>
      <w:ind w:left="1080" w:right="720" w:hanging="1080"/>
    </w:pPr>
    <w:rPr>
      <w:noProof/>
      <w:sz w:val="22"/>
      <w:szCs w:val="20"/>
    </w:rPr>
  </w:style>
  <w:style w:type="paragraph" w:customStyle="1" w:styleId="pagename">
    <w:name w:val="pagename"/>
    <w:basedOn w:val="Normal"/>
    <w:rsid w:val="0003029A"/>
    <w:pPr>
      <w:spacing w:before="100" w:beforeAutospacing="1" w:after="100" w:afterAutospacing="1"/>
    </w:pPr>
  </w:style>
  <w:style w:type="paragraph" w:styleId="BalloonText">
    <w:name w:val="Balloon Text"/>
    <w:basedOn w:val="Normal"/>
    <w:semiHidden/>
    <w:rsid w:val="00A0007C"/>
    <w:rPr>
      <w:rFonts w:ascii="Tahoma" w:hAnsi="Tahoma" w:cs="Tahoma"/>
      <w:sz w:val="16"/>
      <w:szCs w:val="16"/>
    </w:rPr>
  </w:style>
  <w:style w:type="character" w:styleId="CommentReference">
    <w:name w:val="annotation reference"/>
    <w:semiHidden/>
    <w:rsid w:val="00DD63B9"/>
    <w:rPr>
      <w:sz w:val="16"/>
      <w:szCs w:val="16"/>
    </w:rPr>
  </w:style>
  <w:style w:type="paragraph" w:styleId="CommentText">
    <w:name w:val="annotation text"/>
    <w:basedOn w:val="Normal"/>
    <w:semiHidden/>
    <w:rsid w:val="00DD63B9"/>
    <w:rPr>
      <w:sz w:val="20"/>
      <w:szCs w:val="20"/>
    </w:rPr>
  </w:style>
  <w:style w:type="paragraph" w:styleId="CommentSubject">
    <w:name w:val="annotation subject"/>
    <w:basedOn w:val="CommentText"/>
    <w:next w:val="CommentText"/>
    <w:semiHidden/>
    <w:rsid w:val="00DD63B9"/>
    <w:rPr>
      <w:b/>
      <w:bCs/>
    </w:rPr>
  </w:style>
  <w:style w:type="paragraph" w:styleId="ListParagraph">
    <w:name w:val="List Paragraph"/>
    <w:basedOn w:val="Normal"/>
    <w:uiPriority w:val="34"/>
    <w:qFormat/>
    <w:rsid w:val="009544C7"/>
    <w:pPr>
      <w:spacing w:after="200" w:line="276" w:lineRule="auto"/>
      <w:ind w:left="720"/>
      <w:contextualSpacing/>
    </w:pPr>
    <w:rPr>
      <w:rFonts w:ascii="Calibri" w:eastAsiaTheme="minorHAnsi" w:hAnsi="Calibri" w:cstheme="minorBidi"/>
      <w:sz w:val="22"/>
      <w:szCs w:val="22"/>
    </w:rPr>
  </w:style>
  <w:style w:type="paragraph" w:styleId="BodyText">
    <w:name w:val="Body Text"/>
    <w:basedOn w:val="Normal"/>
    <w:link w:val="BodyTextChar"/>
    <w:uiPriority w:val="99"/>
    <w:unhideWhenUsed/>
    <w:rsid w:val="009544C7"/>
    <w:pPr>
      <w:spacing w:after="120" w:line="276" w:lineRule="auto"/>
    </w:pPr>
    <w:rPr>
      <w:rFonts w:ascii="Calibri" w:eastAsiaTheme="minorHAnsi" w:hAnsi="Calibri" w:cstheme="minorBidi"/>
      <w:sz w:val="22"/>
      <w:szCs w:val="22"/>
    </w:rPr>
  </w:style>
  <w:style w:type="character" w:customStyle="1" w:styleId="BodyTextChar">
    <w:name w:val="Body Text Char"/>
    <w:basedOn w:val="DefaultParagraphFont"/>
    <w:link w:val="BodyText"/>
    <w:uiPriority w:val="99"/>
    <w:rsid w:val="009544C7"/>
    <w:rPr>
      <w:rFonts w:ascii="Calibri" w:eastAsiaTheme="minorHAnsi" w:hAnsi="Calibri" w:cstheme="minorBidi"/>
      <w:sz w:val="22"/>
      <w:szCs w:val="22"/>
    </w:rPr>
  </w:style>
  <w:style w:type="paragraph" w:styleId="Revision">
    <w:name w:val="Revision"/>
    <w:hidden/>
    <w:uiPriority w:val="99"/>
    <w:semiHidden/>
    <w:rsid w:val="00754A96"/>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EF3"/>
    <w:rPr>
      <w:sz w:val="24"/>
      <w:szCs w:val="24"/>
    </w:rPr>
  </w:style>
  <w:style w:type="paragraph" w:styleId="Heading1">
    <w:name w:val="heading 1"/>
    <w:basedOn w:val="Normal"/>
    <w:next w:val="Normal"/>
    <w:qFormat/>
    <w:rsid w:val="00F87DA8"/>
    <w:pPr>
      <w:keepNext/>
      <w:spacing w:before="240" w:after="60"/>
      <w:outlineLvl w:val="0"/>
    </w:pPr>
    <w:rPr>
      <w:rFonts w:ascii="Arial" w:hAnsi="Arial" w:cs="Arial"/>
      <w:b/>
      <w:bCs/>
      <w:kern w:val="32"/>
      <w:sz w:val="32"/>
      <w:szCs w:val="32"/>
    </w:rPr>
  </w:style>
  <w:style w:type="paragraph" w:styleId="Heading2">
    <w:name w:val="heading 2"/>
    <w:aliases w:val="l2"/>
    <w:basedOn w:val="Normal"/>
    <w:next w:val="BodyText1"/>
    <w:qFormat/>
    <w:rsid w:val="004627E5"/>
    <w:pPr>
      <w:keepNext/>
      <w:spacing w:after="120"/>
      <w:ind w:left="720" w:hanging="720"/>
      <w:outlineLvl w:val="1"/>
    </w:pPr>
    <w:rPr>
      <w:b/>
      <w:sz w:val="22"/>
      <w:szCs w:val="20"/>
    </w:rPr>
  </w:style>
  <w:style w:type="paragraph" w:styleId="Heading3">
    <w:name w:val="heading 3"/>
    <w:basedOn w:val="Normal"/>
    <w:next w:val="Normal"/>
    <w:qFormat/>
    <w:rsid w:val="00F87DA8"/>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C1EF3"/>
    <w:rPr>
      <w:color w:val="0000FF"/>
      <w:u w:val="single"/>
    </w:rPr>
  </w:style>
  <w:style w:type="paragraph" w:styleId="FootnoteText">
    <w:name w:val="footnote text"/>
    <w:basedOn w:val="Normal"/>
    <w:semiHidden/>
    <w:rsid w:val="004C1EF3"/>
    <w:rPr>
      <w:sz w:val="20"/>
      <w:szCs w:val="20"/>
    </w:rPr>
  </w:style>
  <w:style w:type="character" w:styleId="FootnoteReference">
    <w:name w:val="footnote reference"/>
    <w:semiHidden/>
    <w:rsid w:val="004C1EF3"/>
    <w:rPr>
      <w:vertAlign w:val="superscript"/>
    </w:rPr>
  </w:style>
  <w:style w:type="paragraph" w:customStyle="1" w:styleId="Default">
    <w:name w:val="Default"/>
    <w:rsid w:val="004C1EF3"/>
    <w:pPr>
      <w:autoSpaceDE w:val="0"/>
      <w:autoSpaceDN w:val="0"/>
      <w:adjustRightInd w:val="0"/>
    </w:pPr>
    <w:rPr>
      <w:color w:val="000000"/>
      <w:sz w:val="24"/>
      <w:szCs w:val="24"/>
    </w:rPr>
  </w:style>
  <w:style w:type="paragraph" w:styleId="Header">
    <w:name w:val="header"/>
    <w:basedOn w:val="Normal"/>
    <w:rsid w:val="004C1EF3"/>
    <w:pPr>
      <w:tabs>
        <w:tab w:val="center" w:pos="4320"/>
        <w:tab w:val="right" w:pos="8640"/>
      </w:tabs>
    </w:pPr>
  </w:style>
  <w:style w:type="table" w:styleId="TableGrid">
    <w:name w:val="Table Grid"/>
    <w:basedOn w:val="TableNormal"/>
    <w:rsid w:val="004C1E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4C1EF3"/>
    <w:pPr>
      <w:tabs>
        <w:tab w:val="center" w:pos="4320"/>
        <w:tab w:val="right" w:pos="8640"/>
      </w:tabs>
    </w:pPr>
  </w:style>
  <w:style w:type="character" w:styleId="PageNumber">
    <w:name w:val="page number"/>
    <w:basedOn w:val="DefaultParagraphFont"/>
    <w:rsid w:val="004C1EF3"/>
  </w:style>
  <w:style w:type="paragraph" w:customStyle="1" w:styleId="BodyText1">
    <w:name w:val="Body Text1"/>
    <w:aliases w:val="bt,body tx,indent,flush,memo body text"/>
    <w:basedOn w:val="Normal"/>
    <w:rsid w:val="004627E5"/>
    <w:pPr>
      <w:spacing w:after="240"/>
      <w:ind w:firstLine="720"/>
    </w:pPr>
    <w:rPr>
      <w:sz w:val="22"/>
      <w:szCs w:val="20"/>
    </w:rPr>
  </w:style>
  <w:style w:type="paragraph" w:styleId="TOC1">
    <w:name w:val="toc 1"/>
    <w:basedOn w:val="Normal"/>
    <w:next w:val="Normal"/>
    <w:rsid w:val="004627E5"/>
    <w:pPr>
      <w:tabs>
        <w:tab w:val="right" w:leader="dot" w:pos="9360"/>
      </w:tabs>
      <w:spacing w:before="480" w:after="80"/>
      <w:ind w:left="900" w:right="720" w:hanging="540"/>
    </w:pPr>
    <w:rPr>
      <w:sz w:val="22"/>
      <w:szCs w:val="20"/>
    </w:rPr>
  </w:style>
  <w:style w:type="paragraph" w:styleId="TOC2">
    <w:name w:val="toc 2"/>
    <w:basedOn w:val="Normal"/>
    <w:next w:val="Normal"/>
    <w:rsid w:val="004627E5"/>
    <w:pPr>
      <w:tabs>
        <w:tab w:val="right" w:leader="dot" w:pos="9360"/>
      </w:tabs>
      <w:spacing w:before="240" w:after="80"/>
      <w:ind w:left="1440" w:right="720" w:hanging="540"/>
    </w:pPr>
    <w:rPr>
      <w:sz w:val="22"/>
      <w:szCs w:val="20"/>
    </w:rPr>
  </w:style>
  <w:style w:type="paragraph" w:styleId="TOC5">
    <w:name w:val="toc 5"/>
    <w:basedOn w:val="Normal"/>
    <w:next w:val="Normal"/>
    <w:rsid w:val="004627E5"/>
    <w:pPr>
      <w:tabs>
        <w:tab w:val="right" w:leader="dot" w:pos="9360"/>
      </w:tabs>
      <w:spacing w:before="40" w:after="40"/>
      <w:ind w:left="1080" w:right="720" w:hanging="1080"/>
    </w:pPr>
    <w:rPr>
      <w:noProof/>
      <w:sz w:val="22"/>
      <w:szCs w:val="20"/>
    </w:rPr>
  </w:style>
  <w:style w:type="paragraph" w:customStyle="1" w:styleId="pagename">
    <w:name w:val="pagename"/>
    <w:basedOn w:val="Normal"/>
    <w:rsid w:val="0003029A"/>
    <w:pPr>
      <w:spacing w:before="100" w:beforeAutospacing="1" w:after="100" w:afterAutospacing="1"/>
    </w:pPr>
  </w:style>
  <w:style w:type="paragraph" w:styleId="BalloonText">
    <w:name w:val="Balloon Text"/>
    <w:basedOn w:val="Normal"/>
    <w:semiHidden/>
    <w:rsid w:val="00A0007C"/>
    <w:rPr>
      <w:rFonts w:ascii="Tahoma" w:hAnsi="Tahoma" w:cs="Tahoma"/>
      <w:sz w:val="16"/>
      <w:szCs w:val="16"/>
    </w:rPr>
  </w:style>
  <w:style w:type="character" w:styleId="CommentReference">
    <w:name w:val="annotation reference"/>
    <w:semiHidden/>
    <w:rsid w:val="00DD63B9"/>
    <w:rPr>
      <w:sz w:val="16"/>
      <w:szCs w:val="16"/>
    </w:rPr>
  </w:style>
  <w:style w:type="paragraph" w:styleId="CommentText">
    <w:name w:val="annotation text"/>
    <w:basedOn w:val="Normal"/>
    <w:semiHidden/>
    <w:rsid w:val="00DD63B9"/>
    <w:rPr>
      <w:sz w:val="20"/>
      <w:szCs w:val="20"/>
    </w:rPr>
  </w:style>
  <w:style w:type="paragraph" w:styleId="CommentSubject">
    <w:name w:val="annotation subject"/>
    <w:basedOn w:val="CommentText"/>
    <w:next w:val="CommentText"/>
    <w:semiHidden/>
    <w:rsid w:val="00DD63B9"/>
    <w:rPr>
      <w:b/>
      <w:bCs/>
    </w:rPr>
  </w:style>
  <w:style w:type="paragraph" w:styleId="ListParagraph">
    <w:name w:val="List Paragraph"/>
    <w:basedOn w:val="Normal"/>
    <w:uiPriority w:val="34"/>
    <w:qFormat/>
    <w:rsid w:val="009544C7"/>
    <w:pPr>
      <w:spacing w:after="200" w:line="276" w:lineRule="auto"/>
      <w:ind w:left="720"/>
      <w:contextualSpacing/>
    </w:pPr>
    <w:rPr>
      <w:rFonts w:ascii="Calibri" w:eastAsiaTheme="minorHAnsi" w:hAnsi="Calibri" w:cstheme="minorBidi"/>
      <w:sz w:val="22"/>
      <w:szCs w:val="22"/>
    </w:rPr>
  </w:style>
  <w:style w:type="paragraph" w:styleId="BodyText">
    <w:name w:val="Body Text"/>
    <w:basedOn w:val="Normal"/>
    <w:link w:val="BodyTextChar"/>
    <w:uiPriority w:val="99"/>
    <w:unhideWhenUsed/>
    <w:rsid w:val="009544C7"/>
    <w:pPr>
      <w:spacing w:after="120" w:line="276" w:lineRule="auto"/>
    </w:pPr>
    <w:rPr>
      <w:rFonts w:ascii="Calibri" w:eastAsiaTheme="minorHAnsi" w:hAnsi="Calibri" w:cstheme="minorBidi"/>
      <w:sz w:val="22"/>
      <w:szCs w:val="22"/>
    </w:rPr>
  </w:style>
  <w:style w:type="character" w:customStyle="1" w:styleId="BodyTextChar">
    <w:name w:val="Body Text Char"/>
    <w:basedOn w:val="DefaultParagraphFont"/>
    <w:link w:val="BodyText"/>
    <w:uiPriority w:val="99"/>
    <w:rsid w:val="009544C7"/>
    <w:rPr>
      <w:rFonts w:ascii="Calibri" w:eastAsiaTheme="minorHAnsi" w:hAnsi="Calibri" w:cstheme="minorBidi"/>
      <w:sz w:val="22"/>
      <w:szCs w:val="22"/>
    </w:rPr>
  </w:style>
  <w:style w:type="paragraph" w:styleId="Revision">
    <w:name w:val="Revision"/>
    <w:hidden/>
    <w:uiPriority w:val="99"/>
    <w:semiHidden/>
    <w:rsid w:val="00754A9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devoux@cdc.gov"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yxf0@cdc.go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gk6@cdc.gov" TargetMode="External"/><Relationship Id="rId4" Type="http://schemas.openxmlformats.org/officeDocument/2006/relationships/settings" Target="settings.xml"/><Relationship Id="rId9" Type="http://schemas.openxmlformats.org/officeDocument/2006/relationships/hyperlink" Target="mailto:kio8@cdc.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2165</Words>
  <Characters>12347</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14484</CharactersWithSpaces>
  <SharedDoc>false</SharedDoc>
  <HLinks>
    <vt:vector size="6" baseType="variant">
      <vt:variant>
        <vt:i4>196722</vt:i4>
      </vt:variant>
      <vt:variant>
        <vt:i4>0</vt:i4>
      </vt:variant>
      <vt:variant>
        <vt:i4>0</vt:i4>
      </vt:variant>
      <vt:variant>
        <vt:i4>5</vt:i4>
      </vt:variant>
      <vt:variant>
        <vt:lpwstr>mailto:hgl8@cdc.gov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2018-12-07T13:31:00Z</dcterms:created>
  <dcterms:modified xsi:type="dcterms:W3CDTF">2018-12-07T13:31:00Z</dcterms:modified>
</cp:coreProperties>
</file>