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AF6" w:rsidP="004A34AA" w:rsidRDefault="004C7671" w14:paraId="072FBA55" w14:textId="6DC896A4">
      <w:pPr>
        <w:pStyle w:val="NoSpacing"/>
        <w:rPr>
          <w:b/>
        </w:rPr>
      </w:pPr>
      <w:r>
        <w:rPr>
          <w:b/>
        </w:rPr>
        <w:t xml:space="preserve"> </w:t>
      </w:r>
    </w:p>
    <w:p w:rsidR="00F21AF6" w:rsidP="00F21AF6" w:rsidRDefault="007F0931" w14:paraId="4D0C0A5F" w14:textId="16965691">
      <w:pPr>
        <w:pStyle w:val="NoSpacing"/>
        <w:jc w:val="center"/>
        <w:rPr>
          <w:b/>
        </w:rPr>
      </w:pPr>
      <w:r>
        <w:rPr>
          <w:b/>
        </w:rPr>
        <w:t>Qualitative research to understand consumer opinions and preferences for emerging HIV prevention products among MSM in Atlanta</w:t>
      </w:r>
      <w:r w:rsidR="00C01B43">
        <w:rPr>
          <w:b/>
        </w:rPr>
        <w:t>, Houston, and Miami</w:t>
      </w:r>
    </w:p>
    <w:p w:rsidR="00F21AF6" w:rsidP="00F21AF6" w:rsidRDefault="00F21AF6" w14:paraId="61F6C0E4" w14:textId="77777777">
      <w:pPr>
        <w:pStyle w:val="NoSpacing"/>
        <w:jc w:val="center"/>
        <w:rPr>
          <w:b/>
        </w:rPr>
      </w:pPr>
    </w:p>
    <w:p w:rsidR="00F21AF6" w:rsidP="00F21AF6" w:rsidRDefault="00F21AF6" w14:paraId="5252D7A0" w14:textId="77777777">
      <w:pPr>
        <w:pStyle w:val="NoSpacing"/>
        <w:jc w:val="center"/>
        <w:rPr>
          <w:b/>
        </w:rPr>
      </w:pPr>
      <w:r>
        <w:rPr>
          <w:b/>
        </w:rPr>
        <w:t>Generic Information Collection Request under OMB #0920-1091</w:t>
      </w:r>
    </w:p>
    <w:p w:rsidR="00F21AF6" w:rsidP="00F21AF6" w:rsidRDefault="00F21AF6" w14:paraId="4F26E513" w14:textId="77777777">
      <w:pPr>
        <w:pStyle w:val="NoSpacing"/>
        <w:jc w:val="center"/>
        <w:rPr>
          <w:b/>
        </w:rPr>
      </w:pPr>
    </w:p>
    <w:p w:rsidR="00F21AF6" w:rsidP="00F21AF6" w:rsidRDefault="00F21AF6" w14:paraId="222EDC7A" w14:textId="77777777">
      <w:pPr>
        <w:pStyle w:val="NoSpacing"/>
        <w:jc w:val="center"/>
        <w:rPr>
          <w:b/>
        </w:rPr>
      </w:pPr>
    </w:p>
    <w:p w:rsidR="00F21AF6" w:rsidP="00F21AF6" w:rsidRDefault="00F21AF6" w14:paraId="7ACCEE3D" w14:textId="77777777">
      <w:pPr>
        <w:pStyle w:val="NoSpacing"/>
        <w:jc w:val="center"/>
        <w:rPr>
          <w:b/>
        </w:rPr>
      </w:pPr>
    </w:p>
    <w:p w:rsidR="00F21AF6" w:rsidP="00F21AF6" w:rsidRDefault="00F21AF6" w14:paraId="22DC83A9" w14:textId="77777777">
      <w:pPr>
        <w:pStyle w:val="NoSpacing"/>
        <w:jc w:val="center"/>
        <w:rPr>
          <w:b/>
        </w:rPr>
      </w:pPr>
    </w:p>
    <w:p w:rsidR="00F21AF6" w:rsidP="00F21AF6" w:rsidRDefault="00F21AF6" w14:paraId="00B3BAA6" w14:textId="77777777">
      <w:pPr>
        <w:pStyle w:val="NoSpacing"/>
        <w:jc w:val="center"/>
        <w:rPr>
          <w:b/>
        </w:rPr>
      </w:pPr>
      <w:r>
        <w:rPr>
          <w:b/>
        </w:rPr>
        <w:t>Section A: Supporting Statement</w:t>
      </w:r>
    </w:p>
    <w:p w:rsidR="00F21AF6" w:rsidP="00F21AF6" w:rsidRDefault="00F21AF6" w14:paraId="0A0C1407" w14:textId="77777777">
      <w:pPr>
        <w:pStyle w:val="NoSpacing"/>
        <w:jc w:val="center"/>
        <w:rPr>
          <w:b/>
        </w:rPr>
      </w:pPr>
    </w:p>
    <w:p w:rsidR="00F21AF6" w:rsidP="00F21AF6" w:rsidRDefault="00F21AF6" w14:paraId="0C68F9FC" w14:textId="77777777">
      <w:pPr>
        <w:pStyle w:val="NoSpacing"/>
        <w:jc w:val="center"/>
        <w:rPr>
          <w:b/>
        </w:rPr>
      </w:pPr>
    </w:p>
    <w:p w:rsidR="00F21AF6" w:rsidP="00F21AF6" w:rsidRDefault="00F21AF6" w14:paraId="324AE252" w14:textId="77777777">
      <w:pPr>
        <w:pStyle w:val="NoSpacing"/>
        <w:jc w:val="center"/>
        <w:rPr>
          <w:b/>
        </w:rPr>
      </w:pPr>
    </w:p>
    <w:p w:rsidR="00F21AF6" w:rsidP="00F21AF6" w:rsidRDefault="00F21AF6" w14:paraId="7DD93499" w14:textId="77777777">
      <w:pPr>
        <w:pStyle w:val="NoSpacing"/>
        <w:jc w:val="center"/>
        <w:rPr>
          <w:b/>
        </w:rPr>
      </w:pPr>
    </w:p>
    <w:p w:rsidR="00F21AF6" w:rsidP="00F21AF6" w:rsidRDefault="00EF43F4" w14:paraId="10C3BABF" w14:textId="6B35529C">
      <w:pPr>
        <w:pStyle w:val="NoSpacing"/>
        <w:jc w:val="center"/>
        <w:rPr>
          <w:b/>
        </w:rPr>
      </w:pPr>
      <w:r>
        <w:rPr>
          <w:b/>
        </w:rPr>
        <w:t>May 1</w:t>
      </w:r>
      <w:r w:rsidR="007B73C0">
        <w:rPr>
          <w:b/>
        </w:rPr>
        <w:t>5</w:t>
      </w:r>
      <w:r w:rsidR="00C01B43">
        <w:rPr>
          <w:b/>
        </w:rPr>
        <w:t>, 2020</w:t>
      </w:r>
    </w:p>
    <w:p w:rsidR="00F21AF6" w:rsidP="00F21AF6" w:rsidRDefault="00F21AF6" w14:paraId="3FDFF57F" w14:textId="77777777">
      <w:pPr>
        <w:pStyle w:val="NoSpacing"/>
        <w:jc w:val="center"/>
        <w:rPr>
          <w:b/>
        </w:rPr>
      </w:pPr>
    </w:p>
    <w:p w:rsidR="00F21AF6" w:rsidP="00F21AF6" w:rsidRDefault="00F21AF6" w14:paraId="0DD9E740" w14:textId="77777777">
      <w:pPr>
        <w:pStyle w:val="NoSpacing"/>
        <w:jc w:val="center"/>
        <w:rPr>
          <w:b/>
        </w:rPr>
      </w:pPr>
    </w:p>
    <w:p w:rsidR="006A5346" w:rsidP="00F21AF6" w:rsidRDefault="006A5346" w14:paraId="25E9C574" w14:textId="77777777">
      <w:pPr>
        <w:pStyle w:val="NoSpacing"/>
        <w:jc w:val="center"/>
        <w:rPr>
          <w:b/>
        </w:rPr>
      </w:pPr>
    </w:p>
    <w:p w:rsidR="006A5346" w:rsidP="00F21AF6" w:rsidRDefault="006A5346" w14:paraId="6484D338" w14:textId="77777777">
      <w:pPr>
        <w:pStyle w:val="NoSpacing"/>
        <w:jc w:val="center"/>
        <w:rPr>
          <w:b/>
        </w:rPr>
      </w:pPr>
    </w:p>
    <w:p w:rsidR="006A5346" w:rsidP="00F21AF6" w:rsidRDefault="006A5346" w14:paraId="583D38DE" w14:textId="77777777">
      <w:pPr>
        <w:pStyle w:val="NoSpacing"/>
        <w:jc w:val="center"/>
        <w:rPr>
          <w:b/>
        </w:rPr>
      </w:pPr>
    </w:p>
    <w:p w:rsidR="006A5346" w:rsidP="00F21AF6" w:rsidRDefault="006A5346" w14:paraId="104408EF" w14:textId="77777777">
      <w:pPr>
        <w:pStyle w:val="NoSpacing"/>
        <w:jc w:val="center"/>
        <w:rPr>
          <w:b/>
        </w:rPr>
      </w:pPr>
    </w:p>
    <w:p w:rsidR="006A5346" w:rsidP="00F21AF6" w:rsidRDefault="006A5346" w14:paraId="268F7E69" w14:textId="77777777">
      <w:pPr>
        <w:pStyle w:val="NoSpacing"/>
        <w:jc w:val="center"/>
        <w:rPr>
          <w:b/>
        </w:rPr>
      </w:pPr>
    </w:p>
    <w:p w:rsidR="006A5346" w:rsidP="00F21AF6" w:rsidRDefault="006A5346" w14:paraId="6BA8F023" w14:textId="77777777">
      <w:pPr>
        <w:pStyle w:val="NoSpacing"/>
        <w:jc w:val="center"/>
        <w:rPr>
          <w:b/>
        </w:rPr>
      </w:pPr>
    </w:p>
    <w:p w:rsidR="006A5346" w:rsidP="00F21AF6" w:rsidRDefault="006A5346" w14:paraId="6DD5B899" w14:textId="77777777">
      <w:pPr>
        <w:pStyle w:val="NoSpacing"/>
        <w:jc w:val="center"/>
        <w:rPr>
          <w:b/>
        </w:rPr>
      </w:pPr>
    </w:p>
    <w:p w:rsidR="006A5346" w:rsidP="00F21AF6" w:rsidRDefault="006A5346" w14:paraId="5C76AD96" w14:textId="77777777">
      <w:pPr>
        <w:pStyle w:val="NoSpacing"/>
        <w:jc w:val="center"/>
        <w:rPr>
          <w:b/>
        </w:rPr>
      </w:pPr>
    </w:p>
    <w:p w:rsidR="006A5346" w:rsidP="00F21AF6" w:rsidRDefault="006A5346" w14:paraId="128D0FA6" w14:textId="77777777">
      <w:pPr>
        <w:pStyle w:val="NoSpacing"/>
        <w:jc w:val="center"/>
        <w:rPr>
          <w:b/>
        </w:rPr>
      </w:pPr>
    </w:p>
    <w:p w:rsidR="006A5346" w:rsidP="00F21AF6" w:rsidRDefault="006A5346" w14:paraId="26DB7B0D" w14:textId="77777777">
      <w:pPr>
        <w:pStyle w:val="NoSpacing"/>
        <w:jc w:val="center"/>
        <w:rPr>
          <w:b/>
        </w:rPr>
      </w:pPr>
    </w:p>
    <w:p w:rsidR="006A5346" w:rsidP="00F21AF6" w:rsidRDefault="006A5346" w14:paraId="2BE752A9" w14:textId="77777777">
      <w:pPr>
        <w:pStyle w:val="NoSpacing"/>
        <w:jc w:val="center"/>
        <w:rPr>
          <w:b/>
        </w:rPr>
      </w:pPr>
    </w:p>
    <w:p w:rsidR="006A5346" w:rsidP="00F21AF6" w:rsidRDefault="006A5346" w14:paraId="3AF5F77C" w14:textId="77777777">
      <w:pPr>
        <w:pStyle w:val="NoSpacing"/>
        <w:jc w:val="center"/>
        <w:rPr>
          <w:b/>
        </w:rPr>
      </w:pPr>
    </w:p>
    <w:p w:rsidR="006A5346" w:rsidP="00F21AF6" w:rsidRDefault="006A5346" w14:paraId="1A8332A3" w14:textId="77777777">
      <w:pPr>
        <w:pStyle w:val="NoSpacing"/>
        <w:jc w:val="center"/>
        <w:rPr>
          <w:b/>
        </w:rPr>
      </w:pPr>
    </w:p>
    <w:p w:rsidR="00F21AF6" w:rsidP="00F21AF6" w:rsidRDefault="00F21AF6" w14:paraId="7B893B1E" w14:textId="3FB4EA09">
      <w:pPr>
        <w:pStyle w:val="NoSpacing"/>
        <w:jc w:val="center"/>
        <w:rPr>
          <w:b/>
        </w:rPr>
      </w:pPr>
      <w:r>
        <w:rPr>
          <w:b/>
        </w:rPr>
        <w:t>CONTACT</w:t>
      </w:r>
    </w:p>
    <w:p w:rsidRPr="00603813" w:rsidR="00F21AF6" w:rsidP="00F21AF6" w:rsidRDefault="007F0931" w14:paraId="5AADE8EE" w14:textId="16D44048">
      <w:pPr>
        <w:jc w:val="center"/>
        <w:rPr>
          <w:shd w:val="clear" w:color="auto" w:fill="FFFFFF"/>
        </w:rPr>
      </w:pPr>
      <w:r>
        <w:rPr>
          <w:bCs/>
          <w:shd w:val="clear" w:color="auto" w:fill="FFFFFF"/>
        </w:rPr>
        <w:t>Ayana Stanley, DrPH</w:t>
      </w:r>
      <w:r w:rsidRPr="00603813" w:rsidR="00F21AF6">
        <w:br/>
      </w:r>
      <w:r w:rsidR="00DF3662">
        <w:t>Technical Monitor</w:t>
      </w:r>
      <w:r w:rsidR="00113E3D">
        <w:t xml:space="preserve"> &amp; Principal Investigator</w:t>
      </w:r>
    </w:p>
    <w:p w:rsidR="00F21AF6" w:rsidP="00F21AF6" w:rsidRDefault="00F21AF6" w14:paraId="5CCDD630" w14:textId="0D7C1D34">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Mailstop </w:t>
      </w:r>
      <w:r w:rsidRPr="00796E0E" w:rsidR="0007697C">
        <w:rPr>
          <w:bCs/>
        </w:rPr>
        <w:t>MS US8-5</w:t>
      </w:r>
      <w:r w:rsidRPr="00603813">
        <w:br/>
      </w:r>
      <w:r w:rsidR="00796E0E">
        <w:rPr>
          <w:shd w:val="clear" w:color="auto" w:fill="FFFFFF"/>
        </w:rPr>
        <w:t>Atlanta, GA 30329</w:t>
      </w:r>
      <w:r w:rsidRPr="00603813">
        <w:br/>
      </w:r>
      <w:r w:rsidRPr="00603813">
        <w:rPr>
          <w:shd w:val="clear" w:color="auto" w:fill="FFFFFF"/>
        </w:rPr>
        <w:t xml:space="preserve">Phone: </w:t>
      </w:r>
      <w:r>
        <w:rPr>
          <w:shd w:val="clear" w:color="auto" w:fill="FFFFFF"/>
        </w:rPr>
        <w:t>404-</w:t>
      </w:r>
      <w:r w:rsidR="007F0931">
        <w:rPr>
          <w:shd w:val="clear" w:color="auto" w:fill="FFFFFF"/>
        </w:rPr>
        <w:t>488-3906</w:t>
      </w:r>
    </w:p>
    <w:p w:rsidR="00F21AF6" w:rsidP="00F21AF6" w:rsidRDefault="00F21AF6" w14:paraId="5F9EE692" w14:textId="31720DCF">
      <w:pPr>
        <w:pStyle w:val="NoSpacing"/>
        <w:jc w:val="center"/>
      </w:pPr>
      <w:r w:rsidRPr="00603813">
        <w:rPr>
          <w:shd w:val="clear" w:color="auto" w:fill="FFFFFF"/>
        </w:rPr>
        <w:t>Fax: 404-</w:t>
      </w:r>
      <w:r w:rsidR="007F0931">
        <w:rPr>
          <w:shd w:val="clear" w:color="auto" w:fill="FFFFFF"/>
        </w:rPr>
        <w:t>471-8029</w:t>
      </w:r>
      <w:r w:rsidRPr="00603813">
        <w:br/>
      </w:r>
      <w:r w:rsidRPr="00603813">
        <w:rPr>
          <w:shd w:val="clear" w:color="auto" w:fill="FFFFFF"/>
        </w:rPr>
        <w:t>E-mail:</w:t>
      </w:r>
      <w:r w:rsidRPr="00603813">
        <w:t> </w:t>
      </w:r>
      <w:r w:rsidR="007F0931">
        <w:t>ing9</w:t>
      </w:r>
      <w:r>
        <w:t>@cdc.gov</w:t>
      </w:r>
    </w:p>
    <w:p w:rsidR="00F21AF6" w:rsidP="00F21AF6" w:rsidRDefault="00F21AF6" w14:paraId="6E0067E5" w14:textId="77777777">
      <w:pPr>
        <w:pStyle w:val="NoSpacing"/>
        <w:jc w:val="center"/>
        <w:rPr>
          <w:b/>
        </w:rPr>
      </w:pPr>
    </w:p>
    <w:p w:rsidR="00F21AF6" w:rsidP="00F21AF6" w:rsidRDefault="00F21AF6" w14:paraId="209EBBDF" w14:textId="77777777">
      <w:pPr>
        <w:pStyle w:val="NoSpacing"/>
        <w:jc w:val="center"/>
        <w:rPr>
          <w:b/>
        </w:rPr>
      </w:pPr>
    </w:p>
    <w:p w:rsidR="00F21AF6" w:rsidP="00F21AF6" w:rsidRDefault="00F21AF6" w14:paraId="049A2146" w14:textId="77777777">
      <w:pPr>
        <w:pStyle w:val="NoSpacing"/>
        <w:jc w:val="center"/>
        <w:rPr>
          <w:b/>
        </w:rPr>
      </w:pPr>
    </w:p>
    <w:p w:rsidR="00F21AF6" w:rsidP="00F21AF6" w:rsidRDefault="00F21AF6" w14:paraId="27FB23F1" w14:textId="77777777">
      <w:pPr>
        <w:pStyle w:val="NoSpacing"/>
        <w:jc w:val="center"/>
        <w:rPr>
          <w:b/>
        </w:rPr>
      </w:pPr>
    </w:p>
    <w:p w:rsidR="00F21AF6" w:rsidP="00F21AF6" w:rsidRDefault="00F21AF6" w14:paraId="689EA027" w14:textId="77777777">
      <w:pPr>
        <w:spacing w:after="200" w:line="276" w:lineRule="auto"/>
        <w:rPr>
          <w:rFonts w:eastAsiaTheme="minorHAnsi" w:cstheme="minorBidi"/>
          <w:b/>
          <w:szCs w:val="22"/>
        </w:rPr>
      </w:pPr>
      <w:r>
        <w:rPr>
          <w:b/>
        </w:rPr>
        <w:br w:type="page"/>
      </w:r>
    </w:p>
    <w:p w:rsidR="00F21AF6" w:rsidP="00F21AF6" w:rsidRDefault="00F21AF6" w14:paraId="2872DC93" w14:textId="77777777">
      <w:pPr>
        <w:pStyle w:val="NoSpacing"/>
        <w:pBdr>
          <w:bottom w:val="single" w:color="auto" w:sz="4" w:space="1"/>
        </w:pBdr>
        <w:rPr>
          <w:b/>
        </w:rPr>
      </w:pPr>
      <w:r w:rsidRPr="00E2574F">
        <w:rPr>
          <w:b/>
        </w:rPr>
        <w:lastRenderedPageBreak/>
        <w:t>TABLE OF CONTENTS</w:t>
      </w:r>
    </w:p>
    <w:p w:rsidR="00F21AF6" w:rsidP="00F21AF6" w:rsidRDefault="00F21AF6" w14:paraId="5984B62A" w14:textId="77777777">
      <w:pPr>
        <w:pStyle w:val="NoSpacing"/>
        <w:rPr>
          <w:b/>
        </w:rPr>
      </w:pPr>
    </w:p>
    <w:sdt>
      <w:sdtPr>
        <w:id w:val="1602600070"/>
        <w:docPartObj>
          <w:docPartGallery w:val="Table of Contents"/>
          <w:docPartUnique/>
        </w:docPartObj>
      </w:sdtPr>
      <w:sdtEndPr>
        <w:rPr>
          <w:b/>
          <w:bCs/>
          <w:noProof/>
        </w:rPr>
      </w:sdtEndPr>
      <w:sdtContent>
        <w:p w:rsidR="006828F8" w:rsidRDefault="00F21AF6" w14:paraId="7510A4FB" w14:textId="3A94B782">
          <w:pPr>
            <w:pStyle w:val="TOC1"/>
            <w:tabs>
              <w:tab w:val="left" w:pos="480"/>
              <w:tab w:val="right" w:leader="dot" w:pos="10070"/>
            </w:tabs>
            <w:rPr>
              <w:rFonts w:asciiTheme="minorHAnsi" w:hAnsiTheme="minorHAnsi" w:eastAsiaTheme="minorEastAsia" w:cstheme="minorBidi"/>
              <w:noProof/>
              <w:sz w:val="22"/>
              <w:szCs w:val="22"/>
            </w:rPr>
          </w:pPr>
          <w:r w:rsidRPr="00B12EA3">
            <w:fldChar w:fldCharType="begin"/>
          </w:r>
          <w:r w:rsidRPr="00B12EA3">
            <w:instrText xml:space="preserve"> TOC \o "1-3" \h \z \u </w:instrText>
          </w:r>
          <w:r w:rsidRPr="00B12EA3">
            <w:fldChar w:fldCharType="separate"/>
          </w:r>
          <w:hyperlink w:history="1" w:anchor="_Toc517938203">
            <w:r w:rsidRPr="000245D5" w:rsidR="006828F8">
              <w:rPr>
                <w:rStyle w:val="Hyperlink"/>
                <w:noProof/>
              </w:rPr>
              <w:t>1.</w:t>
            </w:r>
            <w:r w:rsidR="006828F8">
              <w:rPr>
                <w:rFonts w:asciiTheme="minorHAnsi" w:hAnsiTheme="minorHAnsi" w:eastAsiaTheme="minorEastAsia" w:cstheme="minorBidi"/>
                <w:noProof/>
                <w:sz w:val="22"/>
                <w:szCs w:val="22"/>
              </w:rPr>
              <w:tab/>
            </w:r>
            <w:r w:rsidRPr="000245D5" w:rsidR="006828F8">
              <w:rPr>
                <w:rStyle w:val="Hyperlink"/>
                <w:noProof/>
              </w:rPr>
              <w:t>Circumstances Making the Collection of Information Necessary</w:t>
            </w:r>
            <w:r w:rsidR="006828F8">
              <w:rPr>
                <w:noProof/>
                <w:webHidden/>
              </w:rPr>
              <w:tab/>
            </w:r>
            <w:r w:rsidR="006828F8">
              <w:rPr>
                <w:noProof/>
                <w:webHidden/>
              </w:rPr>
              <w:fldChar w:fldCharType="begin"/>
            </w:r>
            <w:r w:rsidR="006828F8">
              <w:rPr>
                <w:noProof/>
                <w:webHidden/>
              </w:rPr>
              <w:instrText xml:space="preserve"> PAGEREF _Toc517938203 \h </w:instrText>
            </w:r>
            <w:r w:rsidR="006828F8">
              <w:rPr>
                <w:noProof/>
                <w:webHidden/>
              </w:rPr>
            </w:r>
            <w:r w:rsidR="006828F8">
              <w:rPr>
                <w:noProof/>
                <w:webHidden/>
              </w:rPr>
              <w:fldChar w:fldCharType="separate"/>
            </w:r>
            <w:r w:rsidR="00E55F43">
              <w:rPr>
                <w:noProof/>
                <w:webHidden/>
              </w:rPr>
              <w:t>4</w:t>
            </w:r>
            <w:r w:rsidR="006828F8">
              <w:rPr>
                <w:noProof/>
                <w:webHidden/>
              </w:rPr>
              <w:fldChar w:fldCharType="end"/>
            </w:r>
          </w:hyperlink>
        </w:p>
        <w:p w:rsidR="006828F8" w:rsidRDefault="001943FA" w14:paraId="1A9615F7" w14:textId="7650B730">
          <w:pPr>
            <w:pStyle w:val="TOC1"/>
            <w:tabs>
              <w:tab w:val="left" w:pos="480"/>
              <w:tab w:val="right" w:leader="dot" w:pos="10070"/>
            </w:tabs>
            <w:rPr>
              <w:rFonts w:asciiTheme="minorHAnsi" w:hAnsiTheme="minorHAnsi" w:eastAsiaTheme="minorEastAsia" w:cstheme="minorBidi"/>
              <w:noProof/>
              <w:sz w:val="22"/>
              <w:szCs w:val="22"/>
            </w:rPr>
          </w:pPr>
          <w:hyperlink w:history="1" w:anchor="_Toc517938204">
            <w:r w:rsidRPr="000245D5" w:rsidR="006828F8">
              <w:rPr>
                <w:rStyle w:val="Hyperlink"/>
                <w:noProof/>
              </w:rPr>
              <w:t>2.</w:t>
            </w:r>
            <w:r w:rsidR="006828F8">
              <w:rPr>
                <w:rFonts w:asciiTheme="minorHAnsi" w:hAnsiTheme="minorHAnsi" w:eastAsiaTheme="minorEastAsia" w:cstheme="minorBidi"/>
                <w:noProof/>
                <w:sz w:val="22"/>
                <w:szCs w:val="22"/>
              </w:rPr>
              <w:tab/>
            </w:r>
            <w:r w:rsidRPr="000245D5" w:rsidR="006828F8">
              <w:rPr>
                <w:rStyle w:val="Hyperlink"/>
                <w:noProof/>
              </w:rPr>
              <w:t>Purpose and Use of the Information Collection</w:t>
            </w:r>
            <w:r w:rsidR="006828F8">
              <w:rPr>
                <w:noProof/>
                <w:webHidden/>
              </w:rPr>
              <w:tab/>
            </w:r>
            <w:r w:rsidR="006828F8">
              <w:rPr>
                <w:noProof/>
                <w:webHidden/>
              </w:rPr>
              <w:fldChar w:fldCharType="begin"/>
            </w:r>
            <w:r w:rsidR="006828F8">
              <w:rPr>
                <w:noProof/>
                <w:webHidden/>
              </w:rPr>
              <w:instrText xml:space="preserve"> PAGEREF _Toc517938204 \h </w:instrText>
            </w:r>
            <w:r w:rsidR="006828F8">
              <w:rPr>
                <w:noProof/>
                <w:webHidden/>
              </w:rPr>
            </w:r>
            <w:r w:rsidR="006828F8">
              <w:rPr>
                <w:noProof/>
                <w:webHidden/>
              </w:rPr>
              <w:fldChar w:fldCharType="separate"/>
            </w:r>
            <w:r w:rsidR="00E55F43">
              <w:rPr>
                <w:noProof/>
                <w:webHidden/>
              </w:rPr>
              <w:t>5</w:t>
            </w:r>
            <w:r w:rsidR="006828F8">
              <w:rPr>
                <w:noProof/>
                <w:webHidden/>
              </w:rPr>
              <w:fldChar w:fldCharType="end"/>
            </w:r>
          </w:hyperlink>
        </w:p>
        <w:p w:rsidR="006828F8" w:rsidRDefault="001943FA" w14:paraId="0AD5640C" w14:textId="119098C9">
          <w:pPr>
            <w:pStyle w:val="TOC1"/>
            <w:tabs>
              <w:tab w:val="left" w:pos="480"/>
              <w:tab w:val="right" w:leader="dot" w:pos="10070"/>
            </w:tabs>
            <w:rPr>
              <w:rFonts w:asciiTheme="minorHAnsi" w:hAnsiTheme="minorHAnsi" w:eastAsiaTheme="minorEastAsia" w:cstheme="minorBidi"/>
              <w:noProof/>
              <w:sz w:val="22"/>
              <w:szCs w:val="22"/>
            </w:rPr>
          </w:pPr>
          <w:hyperlink w:history="1" w:anchor="_Toc517938205">
            <w:r w:rsidRPr="000245D5" w:rsidR="006828F8">
              <w:rPr>
                <w:rStyle w:val="Hyperlink"/>
                <w:noProof/>
              </w:rPr>
              <w:t>3.</w:t>
            </w:r>
            <w:r w:rsidR="006828F8">
              <w:rPr>
                <w:rFonts w:asciiTheme="minorHAnsi" w:hAnsiTheme="minorHAnsi" w:eastAsiaTheme="minorEastAsia" w:cstheme="minorBidi"/>
                <w:noProof/>
                <w:sz w:val="22"/>
                <w:szCs w:val="22"/>
              </w:rPr>
              <w:tab/>
            </w:r>
            <w:r w:rsidRPr="000245D5" w:rsidR="006828F8">
              <w:rPr>
                <w:rStyle w:val="Hyperlink"/>
                <w:noProof/>
              </w:rPr>
              <w:t>Use of Improved Information Technology and Burden Reduction</w:t>
            </w:r>
            <w:r w:rsidR="006828F8">
              <w:rPr>
                <w:noProof/>
                <w:webHidden/>
              </w:rPr>
              <w:tab/>
            </w:r>
            <w:r w:rsidR="006828F8">
              <w:rPr>
                <w:noProof/>
                <w:webHidden/>
              </w:rPr>
              <w:fldChar w:fldCharType="begin"/>
            </w:r>
            <w:r w:rsidR="006828F8">
              <w:rPr>
                <w:noProof/>
                <w:webHidden/>
              </w:rPr>
              <w:instrText xml:space="preserve"> PAGEREF _Toc517938205 \h </w:instrText>
            </w:r>
            <w:r w:rsidR="006828F8">
              <w:rPr>
                <w:noProof/>
                <w:webHidden/>
              </w:rPr>
            </w:r>
            <w:r w:rsidR="006828F8">
              <w:rPr>
                <w:noProof/>
                <w:webHidden/>
              </w:rPr>
              <w:fldChar w:fldCharType="separate"/>
            </w:r>
            <w:r w:rsidR="00E55F43">
              <w:rPr>
                <w:noProof/>
                <w:webHidden/>
              </w:rPr>
              <w:t>6</w:t>
            </w:r>
            <w:r w:rsidR="006828F8">
              <w:rPr>
                <w:noProof/>
                <w:webHidden/>
              </w:rPr>
              <w:fldChar w:fldCharType="end"/>
            </w:r>
          </w:hyperlink>
        </w:p>
        <w:p w:rsidR="006828F8" w:rsidRDefault="001943FA" w14:paraId="376BE67E" w14:textId="734223AB">
          <w:pPr>
            <w:pStyle w:val="TOC1"/>
            <w:tabs>
              <w:tab w:val="left" w:pos="480"/>
              <w:tab w:val="right" w:leader="dot" w:pos="10070"/>
            </w:tabs>
            <w:rPr>
              <w:rFonts w:asciiTheme="minorHAnsi" w:hAnsiTheme="minorHAnsi" w:eastAsiaTheme="minorEastAsia" w:cstheme="minorBidi"/>
              <w:noProof/>
              <w:sz w:val="22"/>
              <w:szCs w:val="22"/>
            </w:rPr>
          </w:pPr>
          <w:hyperlink w:history="1" w:anchor="_Toc517938206">
            <w:r w:rsidRPr="000245D5" w:rsidR="006828F8">
              <w:rPr>
                <w:rStyle w:val="Hyperlink"/>
                <w:noProof/>
              </w:rPr>
              <w:t>4.</w:t>
            </w:r>
            <w:r w:rsidR="006828F8">
              <w:rPr>
                <w:rFonts w:asciiTheme="minorHAnsi" w:hAnsiTheme="minorHAnsi" w:eastAsiaTheme="minorEastAsia" w:cstheme="minorBidi"/>
                <w:noProof/>
                <w:sz w:val="22"/>
                <w:szCs w:val="22"/>
              </w:rPr>
              <w:tab/>
            </w:r>
            <w:r w:rsidRPr="000245D5" w:rsidR="006828F8">
              <w:rPr>
                <w:rStyle w:val="Hyperlink"/>
                <w:noProof/>
              </w:rPr>
              <w:t>Efforts to Identify Duplication and Use of Similar Information</w:t>
            </w:r>
            <w:r w:rsidR="006828F8">
              <w:rPr>
                <w:noProof/>
                <w:webHidden/>
              </w:rPr>
              <w:tab/>
            </w:r>
            <w:r w:rsidR="006828F8">
              <w:rPr>
                <w:noProof/>
                <w:webHidden/>
              </w:rPr>
              <w:fldChar w:fldCharType="begin"/>
            </w:r>
            <w:r w:rsidR="006828F8">
              <w:rPr>
                <w:noProof/>
                <w:webHidden/>
              </w:rPr>
              <w:instrText xml:space="preserve"> PAGEREF _Toc517938206 \h </w:instrText>
            </w:r>
            <w:r w:rsidR="006828F8">
              <w:rPr>
                <w:noProof/>
                <w:webHidden/>
              </w:rPr>
            </w:r>
            <w:r w:rsidR="006828F8">
              <w:rPr>
                <w:noProof/>
                <w:webHidden/>
              </w:rPr>
              <w:fldChar w:fldCharType="separate"/>
            </w:r>
            <w:r w:rsidR="00E55F43">
              <w:rPr>
                <w:noProof/>
                <w:webHidden/>
              </w:rPr>
              <w:t>7</w:t>
            </w:r>
            <w:r w:rsidR="006828F8">
              <w:rPr>
                <w:noProof/>
                <w:webHidden/>
              </w:rPr>
              <w:fldChar w:fldCharType="end"/>
            </w:r>
          </w:hyperlink>
        </w:p>
        <w:p w:rsidR="006828F8" w:rsidRDefault="001943FA" w14:paraId="41764A36" w14:textId="4B5F505B">
          <w:pPr>
            <w:pStyle w:val="TOC1"/>
            <w:tabs>
              <w:tab w:val="left" w:pos="480"/>
              <w:tab w:val="right" w:leader="dot" w:pos="10070"/>
            </w:tabs>
            <w:rPr>
              <w:rFonts w:asciiTheme="minorHAnsi" w:hAnsiTheme="minorHAnsi" w:eastAsiaTheme="minorEastAsia" w:cstheme="minorBidi"/>
              <w:noProof/>
              <w:sz w:val="22"/>
              <w:szCs w:val="22"/>
            </w:rPr>
          </w:pPr>
          <w:hyperlink w:history="1" w:anchor="_Toc517938207">
            <w:r w:rsidRPr="000245D5" w:rsidR="006828F8">
              <w:rPr>
                <w:rStyle w:val="Hyperlink"/>
                <w:noProof/>
              </w:rPr>
              <w:t>5.</w:t>
            </w:r>
            <w:r w:rsidR="006828F8">
              <w:rPr>
                <w:rFonts w:asciiTheme="minorHAnsi" w:hAnsiTheme="minorHAnsi" w:eastAsiaTheme="minorEastAsia" w:cstheme="minorBidi"/>
                <w:noProof/>
                <w:sz w:val="22"/>
                <w:szCs w:val="22"/>
              </w:rPr>
              <w:tab/>
            </w:r>
            <w:r w:rsidRPr="000245D5" w:rsidR="006828F8">
              <w:rPr>
                <w:rStyle w:val="Hyperlink"/>
                <w:noProof/>
              </w:rPr>
              <w:t>Impact on Small Businesses or Other Small Entities</w:t>
            </w:r>
            <w:r w:rsidR="006828F8">
              <w:rPr>
                <w:noProof/>
                <w:webHidden/>
              </w:rPr>
              <w:tab/>
            </w:r>
            <w:r w:rsidR="006828F8">
              <w:rPr>
                <w:noProof/>
                <w:webHidden/>
              </w:rPr>
              <w:fldChar w:fldCharType="begin"/>
            </w:r>
            <w:r w:rsidR="006828F8">
              <w:rPr>
                <w:noProof/>
                <w:webHidden/>
              </w:rPr>
              <w:instrText xml:space="preserve"> PAGEREF _Toc517938207 \h </w:instrText>
            </w:r>
            <w:r w:rsidR="006828F8">
              <w:rPr>
                <w:noProof/>
                <w:webHidden/>
              </w:rPr>
            </w:r>
            <w:r w:rsidR="006828F8">
              <w:rPr>
                <w:noProof/>
                <w:webHidden/>
              </w:rPr>
              <w:fldChar w:fldCharType="separate"/>
            </w:r>
            <w:r w:rsidR="00E55F43">
              <w:rPr>
                <w:noProof/>
                <w:webHidden/>
              </w:rPr>
              <w:t>7</w:t>
            </w:r>
            <w:r w:rsidR="006828F8">
              <w:rPr>
                <w:noProof/>
                <w:webHidden/>
              </w:rPr>
              <w:fldChar w:fldCharType="end"/>
            </w:r>
          </w:hyperlink>
        </w:p>
        <w:p w:rsidR="006828F8" w:rsidRDefault="001943FA" w14:paraId="7209DCAB" w14:textId="229A8901">
          <w:pPr>
            <w:pStyle w:val="TOC1"/>
            <w:tabs>
              <w:tab w:val="left" w:pos="480"/>
              <w:tab w:val="right" w:leader="dot" w:pos="10070"/>
            </w:tabs>
            <w:rPr>
              <w:rFonts w:asciiTheme="minorHAnsi" w:hAnsiTheme="minorHAnsi" w:eastAsiaTheme="minorEastAsia" w:cstheme="minorBidi"/>
              <w:noProof/>
              <w:sz w:val="22"/>
              <w:szCs w:val="22"/>
            </w:rPr>
          </w:pPr>
          <w:hyperlink w:history="1" w:anchor="_Toc517938208">
            <w:r w:rsidRPr="000245D5" w:rsidR="006828F8">
              <w:rPr>
                <w:rStyle w:val="Hyperlink"/>
                <w:noProof/>
              </w:rPr>
              <w:t>6.</w:t>
            </w:r>
            <w:r w:rsidR="006828F8">
              <w:rPr>
                <w:rFonts w:asciiTheme="minorHAnsi" w:hAnsiTheme="minorHAnsi" w:eastAsiaTheme="minorEastAsia" w:cstheme="minorBidi"/>
                <w:noProof/>
                <w:sz w:val="22"/>
                <w:szCs w:val="22"/>
              </w:rPr>
              <w:tab/>
            </w:r>
            <w:r w:rsidRPr="000245D5" w:rsidR="006828F8">
              <w:rPr>
                <w:rStyle w:val="Hyperlink"/>
                <w:noProof/>
              </w:rPr>
              <w:t>Consequences of Collecting the Information Less Frequently</w:t>
            </w:r>
            <w:r w:rsidR="006828F8">
              <w:rPr>
                <w:noProof/>
                <w:webHidden/>
              </w:rPr>
              <w:tab/>
            </w:r>
            <w:r w:rsidR="006828F8">
              <w:rPr>
                <w:noProof/>
                <w:webHidden/>
              </w:rPr>
              <w:fldChar w:fldCharType="begin"/>
            </w:r>
            <w:r w:rsidR="006828F8">
              <w:rPr>
                <w:noProof/>
                <w:webHidden/>
              </w:rPr>
              <w:instrText xml:space="preserve"> PAGEREF _Toc517938208 \h </w:instrText>
            </w:r>
            <w:r w:rsidR="006828F8">
              <w:rPr>
                <w:noProof/>
                <w:webHidden/>
              </w:rPr>
            </w:r>
            <w:r w:rsidR="006828F8">
              <w:rPr>
                <w:noProof/>
                <w:webHidden/>
              </w:rPr>
              <w:fldChar w:fldCharType="separate"/>
            </w:r>
            <w:r w:rsidR="00E55F43">
              <w:rPr>
                <w:noProof/>
                <w:webHidden/>
              </w:rPr>
              <w:t>7</w:t>
            </w:r>
            <w:r w:rsidR="006828F8">
              <w:rPr>
                <w:noProof/>
                <w:webHidden/>
              </w:rPr>
              <w:fldChar w:fldCharType="end"/>
            </w:r>
          </w:hyperlink>
        </w:p>
        <w:p w:rsidR="006828F8" w:rsidRDefault="001943FA" w14:paraId="7F639144" w14:textId="1D86ABF4">
          <w:pPr>
            <w:pStyle w:val="TOC1"/>
            <w:tabs>
              <w:tab w:val="left" w:pos="480"/>
              <w:tab w:val="right" w:leader="dot" w:pos="10070"/>
            </w:tabs>
            <w:rPr>
              <w:rFonts w:asciiTheme="minorHAnsi" w:hAnsiTheme="minorHAnsi" w:eastAsiaTheme="minorEastAsia" w:cstheme="minorBidi"/>
              <w:noProof/>
              <w:sz w:val="22"/>
              <w:szCs w:val="22"/>
            </w:rPr>
          </w:pPr>
          <w:hyperlink w:history="1" w:anchor="_Toc517938209">
            <w:r w:rsidRPr="000245D5" w:rsidR="006828F8">
              <w:rPr>
                <w:rStyle w:val="Hyperlink"/>
                <w:noProof/>
              </w:rPr>
              <w:t>7.</w:t>
            </w:r>
            <w:r w:rsidR="006828F8">
              <w:rPr>
                <w:rFonts w:asciiTheme="minorHAnsi" w:hAnsiTheme="minorHAnsi" w:eastAsiaTheme="minorEastAsia" w:cstheme="minorBidi"/>
                <w:noProof/>
                <w:sz w:val="22"/>
                <w:szCs w:val="22"/>
              </w:rPr>
              <w:tab/>
            </w:r>
            <w:r w:rsidRPr="000245D5" w:rsidR="006828F8">
              <w:rPr>
                <w:rStyle w:val="Hyperlink"/>
                <w:noProof/>
              </w:rPr>
              <w:t>Special Circumstances Relating to the Guidelines of 5 CFR 1320.5</w:t>
            </w:r>
            <w:r w:rsidR="006828F8">
              <w:rPr>
                <w:noProof/>
                <w:webHidden/>
              </w:rPr>
              <w:tab/>
            </w:r>
            <w:r w:rsidR="006828F8">
              <w:rPr>
                <w:noProof/>
                <w:webHidden/>
              </w:rPr>
              <w:fldChar w:fldCharType="begin"/>
            </w:r>
            <w:r w:rsidR="006828F8">
              <w:rPr>
                <w:noProof/>
                <w:webHidden/>
              </w:rPr>
              <w:instrText xml:space="preserve"> PAGEREF _Toc517938209 \h </w:instrText>
            </w:r>
            <w:r w:rsidR="006828F8">
              <w:rPr>
                <w:noProof/>
                <w:webHidden/>
              </w:rPr>
            </w:r>
            <w:r w:rsidR="006828F8">
              <w:rPr>
                <w:noProof/>
                <w:webHidden/>
              </w:rPr>
              <w:fldChar w:fldCharType="separate"/>
            </w:r>
            <w:r w:rsidR="00E55F43">
              <w:rPr>
                <w:noProof/>
                <w:webHidden/>
              </w:rPr>
              <w:t>7</w:t>
            </w:r>
            <w:r w:rsidR="006828F8">
              <w:rPr>
                <w:noProof/>
                <w:webHidden/>
              </w:rPr>
              <w:fldChar w:fldCharType="end"/>
            </w:r>
          </w:hyperlink>
        </w:p>
        <w:p w:rsidR="006828F8" w:rsidRDefault="001943FA" w14:paraId="29C8D55E" w14:textId="527F7925">
          <w:pPr>
            <w:pStyle w:val="TOC1"/>
            <w:tabs>
              <w:tab w:val="left" w:pos="480"/>
              <w:tab w:val="right" w:leader="dot" w:pos="10070"/>
            </w:tabs>
            <w:rPr>
              <w:rFonts w:asciiTheme="minorHAnsi" w:hAnsiTheme="minorHAnsi" w:eastAsiaTheme="minorEastAsia" w:cstheme="minorBidi"/>
              <w:noProof/>
              <w:sz w:val="22"/>
              <w:szCs w:val="22"/>
            </w:rPr>
          </w:pPr>
          <w:hyperlink w:history="1" w:anchor="_Toc517938210">
            <w:r w:rsidRPr="000245D5" w:rsidR="006828F8">
              <w:rPr>
                <w:rStyle w:val="Hyperlink"/>
                <w:noProof/>
              </w:rPr>
              <w:t>8.</w:t>
            </w:r>
            <w:r w:rsidR="006828F8">
              <w:rPr>
                <w:rFonts w:asciiTheme="minorHAnsi" w:hAnsiTheme="minorHAnsi" w:eastAsiaTheme="minorEastAsia" w:cstheme="minorBidi"/>
                <w:noProof/>
                <w:sz w:val="22"/>
                <w:szCs w:val="22"/>
              </w:rPr>
              <w:tab/>
            </w:r>
            <w:r w:rsidRPr="000245D5" w:rsidR="006828F8">
              <w:rPr>
                <w:rStyle w:val="Hyperlink"/>
                <w:noProof/>
              </w:rPr>
              <w:t>Comments in Response to the Federal Register Notice and Efforts to Consult Outside the Agency</w:t>
            </w:r>
            <w:r w:rsidR="006828F8">
              <w:rPr>
                <w:noProof/>
                <w:webHidden/>
              </w:rPr>
              <w:tab/>
            </w:r>
            <w:r w:rsidR="006828F8">
              <w:rPr>
                <w:noProof/>
                <w:webHidden/>
              </w:rPr>
              <w:fldChar w:fldCharType="begin"/>
            </w:r>
            <w:r w:rsidR="006828F8">
              <w:rPr>
                <w:noProof/>
                <w:webHidden/>
              </w:rPr>
              <w:instrText xml:space="preserve"> PAGEREF _Toc517938210 \h </w:instrText>
            </w:r>
            <w:r w:rsidR="006828F8">
              <w:rPr>
                <w:noProof/>
                <w:webHidden/>
              </w:rPr>
            </w:r>
            <w:r w:rsidR="006828F8">
              <w:rPr>
                <w:noProof/>
                <w:webHidden/>
              </w:rPr>
              <w:fldChar w:fldCharType="separate"/>
            </w:r>
            <w:r w:rsidR="00E55F43">
              <w:rPr>
                <w:noProof/>
                <w:webHidden/>
              </w:rPr>
              <w:t>7</w:t>
            </w:r>
            <w:r w:rsidR="006828F8">
              <w:rPr>
                <w:noProof/>
                <w:webHidden/>
              </w:rPr>
              <w:fldChar w:fldCharType="end"/>
            </w:r>
          </w:hyperlink>
        </w:p>
        <w:p w:rsidR="006828F8" w:rsidRDefault="001943FA" w14:paraId="18AE2DC6" w14:textId="7F57618C">
          <w:pPr>
            <w:pStyle w:val="TOC1"/>
            <w:tabs>
              <w:tab w:val="left" w:pos="480"/>
              <w:tab w:val="right" w:leader="dot" w:pos="10070"/>
            </w:tabs>
            <w:rPr>
              <w:rFonts w:asciiTheme="minorHAnsi" w:hAnsiTheme="minorHAnsi" w:eastAsiaTheme="minorEastAsia" w:cstheme="minorBidi"/>
              <w:noProof/>
              <w:sz w:val="22"/>
              <w:szCs w:val="22"/>
            </w:rPr>
          </w:pPr>
          <w:hyperlink w:history="1" w:anchor="_Toc517938211">
            <w:r w:rsidRPr="000245D5" w:rsidR="006828F8">
              <w:rPr>
                <w:rStyle w:val="Hyperlink"/>
                <w:noProof/>
              </w:rPr>
              <w:t>9.</w:t>
            </w:r>
            <w:r w:rsidR="006828F8">
              <w:rPr>
                <w:rFonts w:asciiTheme="minorHAnsi" w:hAnsiTheme="minorHAnsi" w:eastAsiaTheme="minorEastAsia" w:cstheme="minorBidi"/>
                <w:noProof/>
                <w:sz w:val="22"/>
                <w:szCs w:val="22"/>
              </w:rPr>
              <w:tab/>
            </w:r>
            <w:r w:rsidRPr="000245D5" w:rsidR="006828F8">
              <w:rPr>
                <w:rStyle w:val="Hyperlink"/>
                <w:noProof/>
              </w:rPr>
              <w:t>Explanation of Any Payment or Gift to Participants</w:t>
            </w:r>
            <w:r w:rsidR="006828F8">
              <w:rPr>
                <w:noProof/>
                <w:webHidden/>
              </w:rPr>
              <w:tab/>
            </w:r>
            <w:r w:rsidR="006828F8">
              <w:rPr>
                <w:noProof/>
                <w:webHidden/>
              </w:rPr>
              <w:fldChar w:fldCharType="begin"/>
            </w:r>
            <w:r w:rsidR="006828F8">
              <w:rPr>
                <w:noProof/>
                <w:webHidden/>
              </w:rPr>
              <w:instrText xml:space="preserve"> PAGEREF _Toc517938211 \h </w:instrText>
            </w:r>
            <w:r w:rsidR="006828F8">
              <w:rPr>
                <w:noProof/>
                <w:webHidden/>
              </w:rPr>
            </w:r>
            <w:r w:rsidR="006828F8">
              <w:rPr>
                <w:noProof/>
                <w:webHidden/>
              </w:rPr>
              <w:fldChar w:fldCharType="separate"/>
            </w:r>
            <w:r w:rsidR="00E55F43">
              <w:rPr>
                <w:noProof/>
                <w:webHidden/>
              </w:rPr>
              <w:t>8</w:t>
            </w:r>
            <w:r w:rsidR="006828F8">
              <w:rPr>
                <w:noProof/>
                <w:webHidden/>
              </w:rPr>
              <w:fldChar w:fldCharType="end"/>
            </w:r>
          </w:hyperlink>
        </w:p>
        <w:p w:rsidR="006828F8" w:rsidRDefault="001943FA" w14:paraId="6D1EC85D" w14:textId="56462148">
          <w:pPr>
            <w:pStyle w:val="TOC1"/>
            <w:tabs>
              <w:tab w:val="left" w:pos="660"/>
              <w:tab w:val="right" w:leader="dot" w:pos="10070"/>
            </w:tabs>
            <w:rPr>
              <w:rFonts w:asciiTheme="minorHAnsi" w:hAnsiTheme="minorHAnsi" w:eastAsiaTheme="minorEastAsia" w:cstheme="minorBidi"/>
              <w:noProof/>
              <w:sz w:val="22"/>
              <w:szCs w:val="22"/>
            </w:rPr>
          </w:pPr>
          <w:hyperlink w:history="1" w:anchor="_Toc517938212">
            <w:r w:rsidRPr="000245D5" w:rsidR="006828F8">
              <w:rPr>
                <w:rStyle w:val="Hyperlink"/>
                <w:noProof/>
              </w:rPr>
              <w:t>10.</w:t>
            </w:r>
            <w:r w:rsidR="006828F8">
              <w:rPr>
                <w:rFonts w:asciiTheme="minorHAnsi" w:hAnsiTheme="minorHAnsi" w:eastAsiaTheme="minorEastAsia" w:cstheme="minorBidi"/>
                <w:noProof/>
                <w:sz w:val="22"/>
                <w:szCs w:val="22"/>
              </w:rPr>
              <w:tab/>
            </w:r>
            <w:r w:rsidRPr="000245D5" w:rsidR="006828F8">
              <w:rPr>
                <w:rStyle w:val="Hyperlink"/>
                <w:noProof/>
              </w:rPr>
              <w:t>Protection of the Privacy and Confidentiality of Information Provided by Participants</w:t>
            </w:r>
            <w:r w:rsidR="006828F8">
              <w:rPr>
                <w:noProof/>
                <w:webHidden/>
              </w:rPr>
              <w:tab/>
            </w:r>
            <w:r w:rsidR="006828F8">
              <w:rPr>
                <w:noProof/>
                <w:webHidden/>
              </w:rPr>
              <w:fldChar w:fldCharType="begin"/>
            </w:r>
            <w:r w:rsidR="006828F8">
              <w:rPr>
                <w:noProof/>
                <w:webHidden/>
              </w:rPr>
              <w:instrText xml:space="preserve"> PAGEREF _Toc517938212 \h </w:instrText>
            </w:r>
            <w:r w:rsidR="006828F8">
              <w:rPr>
                <w:noProof/>
                <w:webHidden/>
              </w:rPr>
            </w:r>
            <w:r w:rsidR="006828F8">
              <w:rPr>
                <w:noProof/>
                <w:webHidden/>
              </w:rPr>
              <w:fldChar w:fldCharType="separate"/>
            </w:r>
            <w:r w:rsidR="00E55F43">
              <w:rPr>
                <w:noProof/>
                <w:webHidden/>
              </w:rPr>
              <w:t>8</w:t>
            </w:r>
            <w:r w:rsidR="006828F8">
              <w:rPr>
                <w:noProof/>
                <w:webHidden/>
              </w:rPr>
              <w:fldChar w:fldCharType="end"/>
            </w:r>
          </w:hyperlink>
        </w:p>
        <w:p w:rsidR="006828F8" w:rsidRDefault="001943FA" w14:paraId="50F983E8" w14:textId="5B77B6DF">
          <w:pPr>
            <w:pStyle w:val="TOC1"/>
            <w:tabs>
              <w:tab w:val="left" w:pos="660"/>
              <w:tab w:val="right" w:leader="dot" w:pos="10070"/>
            </w:tabs>
            <w:rPr>
              <w:rFonts w:asciiTheme="minorHAnsi" w:hAnsiTheme="minorHAnsi" w:eastAsiaTheme="minorEastAsia" w:cstheme="minorBidi"/>
              <w:noProof/>
              <w:sz w:val="22"/>
              <w:szCs w:val="22"/>
            </w:rPr>
          </w:pPr>
          <w:hyperlink w:history="1" w:anchor="_Toc517938213">
            <w:r w:rsidRPr="000245D5" w:rsidR="006828F8">
              <w:rPr>
                <w:rStyle w:val="Hyperlink"/>
                <w:noProof/>
              </w:rPr>
              <w:t>11.</w:t>
            </w:r>
            <w:r w:rsidR="006828F8">
              <w:rPr>
                <w:rFonts w:asciiTheme="minorHAnsi" w:hAnsiTheme="minorHAnsi" w:eastAsiaTheme="minorEastAsia" w:cstheme="minorBidi"/>
                <w:noProof/>
                <w:sz w:val="22"/>
                <w:szCs w:val="22"/>
              </w:rPr>
              <w:tab/>
            </w:r>
            <w:r w:rsidRPr="000245D5" w:rsidR="006828F8">
              <w:rPr>
                <w:rStyle w:val="Hyperlink"/>
                <w:noProof/>
              </w:rPr>
              <w:t>Institutional Review Board (IRB) and Justification for Sensitive Questions</w:t>
            </w:r>
            <w:r w:rsidR="006828F8">
              <w:rPr>
                <w:noProof/>
                <w:webHidden/>
              </w:rPr>
              <w:tab/>
            </w:r>
            <w:r w:rsidR="006828F8">
              <w:rPr>
                <w:noProof/>
                <w:webHidden/>
              </w:rPr>
              <w:fldChar w:fldCharType="begin"/>
            </w:r>
            <w:r w:rsidR="006828F8">
              <w:rPr>
                <w:noProof/>
                <w:webHidden/>
              </w:rPr>
              <w:instrText xml:space="preserve"> PAGEREF _Toc517938213 \h </w:instrText>
            </w:r>
            <w:r w:rsidR="006828F8">
              <w:rPr>
                <w:noProof/>
                <w:webHidden/>
              </w:rPr>
            </w:r>
            <w:r w:rsidR="006828F8">
              <w:rPr>
                <w:noProof/>
                <w:webHidden/>
              </w:rPr>
              <w:fldChar w:fldCharType="separate"/>
            </w:r>
            <w:r w:rsidR="00E55F43">
              <w:rPr>
                <w:noProof/>
                <w:webHidden/>
              </w:rPr>
              <w:t>10</w:t>
            </w:r>
            <w:r w:rsidR="006828F8">
              <w:rPr>
                <w:noProof/>
                <w:webHidden/>
              </w:rPr>
              <w:fldChar w:fldCharType="end"/>
            </w:r>
          </w:hyperlink>
        </w:p>
        <w:p w:rsidR="006828F8" w:rsidRDefault="001943FA" w14:paraId="0F463952" w14:textId="1AAF828C">
          <w:pPr>
            <w:pStyle w:val="TOC1"/>
            <w:tabs>
              <w:tab w:val="left" w:pos="660"/>
              <w:tab w:val="right" w:leader="dot" w:pos="10070"/>
            </w:tabs>
            <w:rPr>
              <w:rFonts w:asciiTheme="minorHAnsi" w:hAnsiTheme="minorHAnsi" w:eastAsiaTheme="minorEastAsia" w:cstheme="minorBidi"/>
              <w:noProof/>
              <w:sz w:val="22"/>
              <w:szCs w:val="22"/>
            </w:rPr>
          </w:pPr>
          <w:hyperlink w:history="1" w:anchor="_Toc517938214">
            <w:r w:rsidRPr="000245D5" w:rsidR="006828F8">
              <w:rPr>
                <w:rStyle w:val="Hyperlink"/>
                <w:noProof/>
              </w:rPr>
              <w:t>12.</w:t>
            </w:r>
            <w:r w:rsidR="006828F8">
              <w:rPr>
                <w:rFonts w:asciiTheme="minorHAnsi" w:hAnsiTheme="minorHAnsi" w:eastAsiaTheme="minorEastAsia" w:cstheme="minorBidi"/>
                <w:noProof/>
                <w:sz w:val="22"/>
                <w:szCs w:val="22"/>
              </w:rPr>
              <w:tab/>
            </w:r>
            <w:r w:rsidRPr="000245D5" w:rsidR="006828F8">
              <w:rPr>
                <w:rStyle w:val="Hyperlink"/>
                <w:noProof/>
              </w:rPr>
              <w:t>Estimates of Annualized Burden Hours and Costs</w:t>
            </w:r>
            <w:r w:rsidR="006828F8">
              <w:rPr>
                <w:noProof/>
                <w:webHidden/>
              </w:rPr>
              <w:tab/>
            </w:r>
            <w:r w:rsidR="006828F8">
              <w:rPr>
                <w:noProof/>
                <w:webHidden/>
              </w:rPr>
              <w:fldChar w:fldCharType="begin"/>
            </w:r>
            <w:r w:rsidR="006828F8">
              <w:rPr>
                <w:noProof/>
                <w:webHidden/>
              </w:rPr>
              <w:instrText xml:space="preserve"> PAGEREF _Toc517938214 \h </w:instrText>
            </w:r>
            <w:r w:rsidR="006828F8">
              <w:rPr>
                <w:noProof/>
                <w:webHidden/>
              </w:rPr>
            </w:r>
            <w:r w:rsidR="006828F8">
              <w:rPr>
                <w:noProof/>
                <w:webHidden/>
              </w:rPr>
              <w:fldChar w:fldCharType="separate"/>
            </w:r>
            <w:r w:rsidR="00E55F43">
              <w:rPr>
                <w:noProof/>
                <w:webHidden/>
              </w:rPr>
              <w:t>10</w:t>
            </w:r>
            <w:r w:rsidR="006828F8">
              <w:rPr>
                <w:noProof/>
                <w:webHidden/>
              </w:rPr>
              <w:fldChar w:fldCharType="end"/>
            </w:r>
          </w:hyperlink>
        </w:p>
        <w:p w:rsidR="006828F8" w:rsidRDefault="001943FA" w14:paraId="1411B0B2" w14:textId="5A300029">
          <w:pPr>
            <w:pStyle w:val="TOC2"/>
            <w:tabs>
              <w:tab w:val="left" w:pos="1100"/>
              <w:tab w:val="right" w:leader="dot" w:pos="10070"/>
            </w:tabs>
            <w:rPr>
              <w:rFonts w:asciiTheme="minorHAnsi" w:hAnsiTheme="minorHAnsi" w:eastAsiaTheme="minorEastAsia" w:cstheme="minorBidi"/>
              <w:noProof/>
              <w:sz w:val="22"/>
              <w:szCs w:val="22"/>
            </w:rPr>
          </w:pPr>
          <w:hyperlink w:history="1" w:anchor="_Toc517938215">
            <w:r w:rsidRPr="000245D5" w:rsidR="006828F8">
              <w:rPr>
                <w:rStyle w:val="Hyperlink"/>
                <w:noProof/>
              </w:rPr>
              <w:t>12A.</w:t>
            </w:r>
            <w:r w:rsidR="006828F8">
              <w:rPr>
                <w:rFonts w:asciiTheme="minorHAnsi" w:hAnsiTheme="minorHAnsi" w:eastAsiaTheme="minorEastAsia" w:cstheme="minorBidi"/>
                <w:noProof/>
                <w:sz w:val="22"/>
                <w:szCs w:val="22"/>
              </w:rPr>
              <w:tab/>
            </w:r>
            <w:r w:rsidRPr="000245D5" w:rsidR="006828F8">
              <w:rPr>
                <w:rStyle w:val="Hyperlink"/>
                <w:noProof/>
              </w:rPr>
              <w:t>Estimated Annualized Burden Hours</w:t>
            </w:r>
            <w:r w:rsidR="006828F8">
              <w:rPr>
                <w:noProof/>
                <w:webHidden/>
              </w:rPr>
              <w:tab/>
            </w:r>
            <w:r w:rsidR="006828F8">
              <w:rPr>
                <w:noProof/>
                <w:webHidden/>
              </w:rPr>
              <w:fldChar w:fldCharType="begin"/>
            </w:r>
            <w:r w:rsidR="006828F8">
              <w:rPr>
                <w:noProof/>
                <w:webHidden/>
              </w:rPr>
              <w:instrText xml:space="preserve"> PAGEREF _Toc517938215 \h </w:instrText>
            </w:r>
            <w:r w:rsidR="006828F8">
              <w:rPr>
                <w:noProof/>
                <w:webHidden/>
              </w:rPr>
            </w:r>
            <w:r w:rsidR="006828F8">
              <w:rPr>
                <w:noProof/>
                <w:webHidden/>
              </w:rPr>
              <w:fldChar w:fldCharType="separate"/>
            </w:r>
            <w:r w:rsidR="00E55F43">
              <w:rPr>
                <w:noProof/>
                <w:webHidden/>
              </w:rPr>
              <w:t>10</w:t>
            </w:r>
            <w:r w:rsidR="006828F8">
              <w:rPr>
                <w:noProof/>
                <w:webHidden/>
              </w:rPr>
              <w:fldChar w:fldCharType="end"/>
            </w:r>
          </w:hyperlink>
        </w:p>
        <w:p w:rsidR="006828F8" w:rsidRDefault="001943FA" w14:paraId="05B44F18" w14:textId="7E8313C9">
          <w:pPr>
            <w:pStyle w:val="TOC2"/>
            <w:tabs>
              <w:tab w:val="left" w:pos="1100"/>
              <w:tab w:val="right" w:leader="dot" w:pos="10070"/>
            </w:tabs>
            <w:rPr>
              <w:rFonts w:asciiTheme="minorHAnsi" w:hAnsiTheme="minorHAnsi" w:eastAsiaTheme="minorEastAsia" w:cstheme="minorBidi"/>
              <w:noProof/>
              <w:sz w:val="22"/>
              <w:szCs w:val="22"/>
            </w:rPr>
          </w:pPr>
          <w:hyperlink w:history="1" w:anchor="_Toc517938216">
            <w:r w:rsidRPr="000245D5" w:rsidR="006828F8">
              <w:rPr>
                <w:rStyle w:val="Hyperlink"/>
                <w:noProof/>
              </w:rPr>
              <w:t>12B.</w:t>
            </w:r>
            <w:r w:rsidR="006828F8">
              <w:rPr>
                <w:rFonts w:asciiTheme="minorHAnsi" w:hAnsiTheme="minorHAnsi" w:eastAsiaTheme="minorEastAsia" w:cstheme="minorBidi"/>
                <w:noProof/>
                <w:sz w:val="22"/>
                <w:szCs w:val="22"/>
              </w:rPr>
              <w:tab/>
            </w:r>
            <w:r w:rsidRPr="000245D5" w:rsidR="006828F8">
              <w:rPr>
                <w:rStyle w:val="Hyperlink"/>
                <w:noProof/>
              </w:rPr>
              <w:t>Estimated Annualized Burden Costs</w:t>
            </w:r>
            <w:r w:rsidR="006828F8">
              <w:rPr>
                <w:noProof/>
                <w:webHidden/>
              </w:rPr>
              <w:tab/>
            </w:r>
            <w:r w:rsidR="006828F8">
              <w:rPr>
                <w:noProof/>
                <w:webHidden/>
              </w:rPr>
              <w:fldChar w:fldCharType="begin"/>
            </w:r>
            <w:r w:rsidR="006828F8">
              <w:rPr>
                <w:noProof/>
                <w:webHidden/>
              </w:rPr>
              <w:instrText xml:space="preserve"> PAGEREF _Toc517938216 \h </w:instrText>
            </w:r>
            <w:r w:rsidR="006828F8">
              <w:rPr>
                <w:noProof/>
                <w:webHidden/>
              </w:rPr>
            </w:r>
            <w:r w:rsidR="006828F8">
              <w:rPr>
                <w:noProof/>
                <w:webHidden/>
              </w:rPr>
              <w:fldChar w:fldCharType="separate"/>
            </w:r>
            <w:r w:rsidR="00E55F43">
              <w:rPr>
                <w:noProof/>
                <w:webHidden/>
              </w:rPr>
              <w:t>11</w:t>
            </w:r>
            <w:r w:rsidR="006828F8">
              <w:rPr>
                <w:noProof/>
                <w:webHidden/>
              </w:rPr>
              <w:fldChar w:fldCharType="end"/>
            </w:r>
          </w:hyperlink>
        </w:p>
        <w:p w:rsidR="006828F8" w:rsidRDefault="001943FA" w14:paraId="714B088F" w14:textId="059AFFA2">
          <w:pPr>
            <w:pStyle w:val="TOC1"/>
            <w:tabs>
              <w:tab w:val="left" w:pos="660"/>
              <w:tab w:val="right" w:leader="dot" w:pos="10070"/>
            </w:tabs>
            <w:rPr>
              <w:rFonts w:asciiTheme="minorHAnsi" w:hAnsiTheme="minorHAnsi" w:eastAsiaTheme="minorEastAsia" w:cstheme="minorBidi"/>
              <w:noProof/>
              <w:sz w:val="22"/>
              <w:szCs w:val="22"/>
            </w:rPr>
          </w:pPr>
          <w:hyperlink w:history="1" w:anchor="_Toc517938217">
            <w:r w:rsidRPr="000245D5" w:rsidR="006828F8">
              <w:rPr>
                <w:rStyle w:val="Hyperlink"/>
                <w:noProof/>
              </w:rPr>
              <w:t>13.</w:t>
            </w:r>
            <w:r w:rsidR="006828F8">
              <w:rPr>
                <w:rFonts w:asciiTheme="minorHAnsi" w:hAnsiTheme="minorHAnsi" w:eastAsiaTheme="minorEastAsia" w:cstheme="minorBidi"/>
                <w:noProof/>
                <w:sz w:val="22"/>
                <w:szCs w:val="22"/>
              </w:rPr>
              <w:tab/>
            </w:r>
            <w:r w:rsidRPr="000245D5" w:rsidR="006828F8">
              <w:rPr>
                <w:rStyle w:val="Hyperlink"/>
                <w:noProof/>
              </w:rPr>
              <w:t>Estimates of Other Total Annual Cost Burden to Participants and Record Keepers</w:t>
            </w:r>
            <w:r w:rsidR="006828F8">
              <w:rPr>
                <w:noProof/>
                <w:webHidden/>
              </w:rPr>
              <w:tab/>
            </w:r>
            <w:r w:rsidR="006828F8">
              <w:rPr>
                <w:noProof/>
                <w:webHidden/>
              </w:rPr>
              <w:fldChar w:fldCharType="begin"/>
            </w:r>
            <w:r w:rsidR="006828F8">
              <w:rPr>
                <w:noProof/>
                <w:webHidden/>
              </w:rPr>
              <w:instrText xml:space="preserve"> PAGEREF _Toc517938217 \h </w:instrText>
            </w:r>
            <w:r w:rsidR="006828F8">
              <w:rPr>
                <w:noProof/>
                <w:webHidden/>
              </w:rPr>
            </w:r>
            <w:r w:rsidR="006828F8">
              <w:rPr>
                <w:noProof/>
                <w:webHidden/>
              </w:rPr>
              <w:fldChar w:fldCharType="separate"/>
            </w:r>
            <w:r w:rsidR="00E55F43">
              <w:rPr>
                <w:noProof/>
                <w:webHidden/>
              </w:rPr>
              <w:t>11</w:t>
            </w:r>
            <w:r w:rsidR="006828F8">
              <w:rPr>
                <w:noProof/>
                <w:webHidden/>
              </w:rPr>
              <w:fldChar w:fldCharType="end"/>
            </w:r>
          </w:hyperlink>
        </w:p>
        <w:p w:rsidR="006828F8" w:rsidRDefault="001943FA" w14:paraId="669442AB" w14:textId="264D95D6">
          <w:pPr>
            <w:pStyle w:val="TOC1"/>
            <w:tabs>
              <w:tab w:val="left" w:pos="660"/>
              <w:tab w:val="right" w:leader="dot" w:pos="10070"/>
            </w:tabs>
            <w:rPr>
              <w:rFonts w:asciiTheme="minorHAnsi" w:hAnsiTheme="minorHAnsi" w:eastAsiaTheme="minorEastAsia" w:cstheme="minorBidi"/>
              <w:noProof/>
              <w:sz w:val="22"/>
              <w:szCs w:val="22"/>
            </w:rPr>
          </w:pPr>
          <w:hyperlink w:history="1" w:anchor="_Toc517938218">
            <w:r w:rsidRPr="000245D5" w:rsidR="006828F8">
              <w:rPr>
                <w:rStyle w:val="Hyperlink"/>
                <w:noProof/>
              </w:rPr>
              <w:t>14.</w:t>
            </w:r>
            <w:r w:rsidR="006828F8">
              <w:rPr>
                <w:rFonts w:asciiTheme="minorHAnsi" w:hAnsiTheme="minorHAnsi" w:eastAsiaTheme="minorEastAsia" w:cstheme="minorBidi"/>
                <w:noProof/>
                <w:sz w:val="22"/>
                <w:szCs w:val="22"/>
              </w:rPr>
              <w:tab/>
            </w:r>
            <w:r w:rsidRPr="000245D5" w:rsidR="006828F8">
              <w:rPr>
                <w:rStyle w:val="Hyperlink"/>
                <w:noProof/>
              </w:rPr>
              <w:t>Annualized Cost to the Federal Government</w:t>
            </w:r>
            <w:r w:rsidR="006828F8">
              <w:rPr>
                <w:noProof/>
                <w:webHidden/>
              </w:rPr>
              <w:tab/>
            </w:r>
            <w:r w:rsidR="006828F8">
              <w:rPr>
                <w:noProof/>
                <w:webHidden/>
              </w:rPr>
              <w:fldChar w:fldCharType="begin"/>
            </w:r>
            <w:r w:rsidR="006828F8">
              <w:rPr>
                <w:noProof/>
                <w:webHidden/>
              </w:rPr>
              <w:instrText xml:space="preserve"> PAGEREF _Toc517938218 \h </w:instrText>
            </w:r>
            <w:r w:rsidR="006828F8">
              <w:rPr>
                <w:noProof/>
                <w:webHidden/>
              </w:rPr>
            </w:r>
            <w:r w:rsidR="006828F8">
              <w:rPr>
                <w:noProof/>
                <w:webHidden/>
              </w:rPr>
              <w:fldChar w:fldCharType="separate"/>
            </w:r>
            <w:r w:rsidR="00E55F43">
              <w:rPr>
                <w:noProof/>
                <w:webHidden/>
              </w:rPr>
              <w:t>11</w:t>
            </w:r>
            <w:r w:rsidR="006828F8">
              <w:rPr>
                <w:noProof/>
                <w:webHidden/>
              </w:rPr>
              <w:fldChar w:fldCharType="end"/>
            </w:r>
          </w:hyperlink>
        </w:p>
        <w:p w:rsidR="006828F8" w:rsidRDefault="001943FA" w14:paraId="60CE898A" w14:textId="0979FE20">
          <w:pPr>
            <w:pStyle w:val="TOC1"/>
            <w:tabs>
              <w:tab w:val="left" w:pos="660"/>
              <w:tab w:val="right" w:leader="dot" w:pos="10070"/>
            </w:tabs>
            <w:rPr>
              <w:rFonts w:asciiTheme="minorHAnsi" w:hAnsiTheme="minorHAnsi" w:eastAsiaTheme="minorEastAsia" w:cstheme="minorBidi"/>
              <w:noProof/>
              <w:sz w:val="22"/>
              <w:szCs w:val="22"/>
            </w:rPr>
          </w:pPr>
          <w:hyperlink w:history="1" w:anchor="_Toc517938219">
            <w:r w:rsidRPr="000245D5" w:rsidR="006828F8">
              <w:rPr>
                <w:rStyle w:val="Hyperlink"/>
                <w:noProof/>
              </w:rPr>
              <w:t>15.</w:t>
            </w:r>
            <w:r w:rsidR="006828F8">
              <w:rPr>
                <w:rFonts w:asciiTheme="minorHAnsi" w:hAnsiTheme="minorHAnsi" w:eastAsiaTheme="minorEastAsia" w:cstheme="minorBidi"/>
                <w:noProof/>
                <w:sz w:val="22"/>
                <w:szCs w:val="22"/>
              </w:rPr>
              <w:tab/>
            </w:r>
            <w:r w:rsidRPr="000245D5" w:rsidR="006828F8">
              <w:rPr>
                <w:rStyle w:val="Hyperlink"/>
                <w:noProof/>
              </w:rPr>
              <w:t>Explanation for Program Changes or Adjustments</w:t>
            </w:r>
            <w:r w:rsidR="006828F8">
              <w:rPr>
                <w:noProof/>
                <w:webHidden/>
              </w:rPr>
              <w:tab/>
            </w:r>
            <w:r w:rsidR="006828F8">
              <w:rPr>
                <w:noProof/>
                <w:webHidden/>
              </w:rPr>
              <w:fldChar w:fldCharType="begin"/>
            </w:r>
            <w:r w:rsidR="006828F8">
              <w:rPr>
                <w:noProof/>
                <w:webHidden/>
              </w:rPr>
              <w:instrText xml:space="preserve"> PAGEREF _Toc517938219 \h </w:instrText>
            </w:r>
            <w:r w:rsidR="006828F8">
              <w:rPr>
                <w:noProof/>
                <w:webHidden/>
              </w:rPr>
            </w:r>
            <w:r w:rsidR="006828F8">
              <w:rPr>
                <w:noProof/>
                <w:webHidden/>
              </w:rPr>
              <w:fldChar w:fldCharType="separate"/>
            </w:r>
            <w:r w:rsidR="00E55F43">
              <w:rPr>
                <w:noProof/>
                <w:webHidden/>
              </w:rPr>
              <w:t>12</w:t>
            </w:r>
            <w:r w:rsidR="006828F8">
              <w:rPr>
                <w:noProof/>
                <w:webHidden/>
              </w:rPr>
              <w:fldChar w:fldCharType="end"/>
            </w:r>
          </w:hyperlink>
        </w:p>
        <w:p w:rsidR="006828F8" w:rsidRDefault="001943FA" w14:paraId="6E7F50CA" w14:textId="2816BAC3">
          <w:pPr>
            <w:pStyle w:val="TOC1"/>
            <w:tabs>
              <w:tab w:val="left" w:pos="660"/>
              <w:tab w:val="right" w:leader="dot" w:pos="10070"/>
            </w:tabs>
            <w:rPr>
              <w:rFonts w:asciiTheme="minorHAnsi" w:hAnsiTheme="minorHAnsi" w:eastAsiaTheme="minorEastAsia" w:cstheme="minorBidi"/>
              <w:noProof/>
              <w:sz w:val="22"/>
              <w:szCs w:val="22"/>
            </w:rPr>
          </w:pPr>
          <w:hyperlink w:history="1" w:anchor="_Toc517938220">
            <w:r w:rsidRPr="000245D5" w:rsidR="006828F8">
              <w:rPr>
                <w:rStyle w:val="Hyperlink"/>
                <w:noProof/>
              </w:rPr>
              <w:t>16.</w:t>
            </w:r>
            <w:r w:rsidR="006828F8">
              <w:rPr>
                <w:rFonts w:asciiTheme="minorHAnsi" w:hAnsiTheme="minorHAnsi" w:eastAsiaTheme="minorEastAsia" w:cstheme="minorBidi"/>
                <w:noProof/>
                <w:sz w:val="22"/>
                <w:szCs w:val="22"/>
              </w:rPr>
              <w:tab/>
            </w:r>
            <w:r w:rsidRPr="000245D5" w:rsidR="006828F8">
              <w:rPr>
                <w:rStyle w:val="Hyperlink"/>
                <w:noProof/>
              </w:rPr>
              <w:t>Plans for Tabulation and Publication and Project Time Schedule</w:t>
            </w:r>
            <w:r w:rsidR="006828F8">
              <w:rPr>
                <w:noProof/>
                <w:webHidden/>
              </w:rPr>
              <w:tab/>
            </w:r>
            <w:r w:rsidR="006828F8">
              <w:rPr>
                <w:noProof/>
                <w:webHidden/>
              </w:rPr>
              <w:fldChar w:fldCharType="begin"/>
            </w:r>
            <w:r w:rsidR="006828F8">
              <w:rPr>
                <w:noProof/>
                <w:webHidden/>
              </w:rPr>
              <w:instrText xml:space="preserve"> PAGEREF _Toc517938220 \h </w:instrText>
            </w:r>
            <w:r w:rsidR="006828F8">
              <w:rPr>
                <w:noProof/>
                <w:webHidden/>
              </w:rPr>
            </w:r>
            <w:r w:rsidR="006828F8">
              <w:rPr>
                <w:noProof/>
                <w:webHidden/>
              </w:rPr>
              <w:fldChar w:fldCharType="separate"/>
            </w:r>
            <w:r w:rsidR="00E55F43">
              <w:rPr>
                <w:noProof/>
                <w:webHidden/>
              </w:rPr>
              <w:t>12</w:t>
            </w:r>
            <w:r w:rsidR="006828F8">
              <w:rPr>
                <w:noProof/>
                <w:webHidden/>
              </w:rPr>
              <w:fldChar w:fldCharType="end"/>
            </w:r>
          </w:hyperlink>
        </w:p>
        <w:p w:rsidR="006828F8" w:rsidRDefault="001943FA" w14:paraId="254B5789" w14:textId="0B0799F8">
          <w:pPr>
            <w:pStyle w:val="TOC1"/>
            <w:tabs>
              <w:tab w:val="left" w:pos="660"/>
              <w:tab w:val="right" w:leader="dot" w:pos="10070"/>
            </w:tabs>
            <w:rPr>
              <w:rFonts w:asciiTheme="minorHAnsi" w:hAnsiTheme="minorHAnsi" w:eastAsiaTheme="minorEastAsia" w:cstheme="minorBidi"/>
              <w:noProof/>
              <w:sz w:val="22"/>
              <w:szCs w:val="22"/>
            </w:rPr>
          </w:pPr>
          <w:hyperlink w:history="1" w:anchor="_Toc517938221">
            <w:r w:rsidRPr="000245D5" w:rsidR="006828F8">
              <w:rPr>
                <w:rStyle w:val="Hyperlink"/>
                <w:noProof/>
              </w:rPr>
              <w:t>17.</w:t>
            </w:r>
            <w:r w:rsidR="006828F8">
              <w:rPr>
                <w:rFonts w:asciiTheme="minorHAnsi" w:hAnsiTheme="minorHAnsi" w:eastAsiaTheme="minorEastAsia" w:cstheme="minorBidi"/>
                <w:noProof/>
                <w:sz w:val="22"/>
                <w:szCs w:val="22"/>
              </w:rPr>
              <w:tab/>
            </w:r>
            <w:r w:rsidRPr="000245D5" w:rsidR="006828F8">
              <w:rPr>
                <w:rStyle w:val="Hyperlink"/>
                <w:noProof/>
              </w:rPr>
              <w:t>Reason(s) Display of OMB Expiration Date is Inappropriate</w:t>
            </w:r>
            <w:r w:rsidR="006828F8">
              <w:rPr>
                <w:noProof/>
                <w:webHidden/>
              </w:rPr>
              <w:tab/>
            </w:r>
            <w:r w:rsidR="006828F8">
              <w:rPr>
                <w:noProof/>
                <w:webHidden/>
              </w:rPr>
              <w:fldChar w:fldCharType="begin"/>
            </w:r>
            <w:r w:rsidR="006828F8">
              <w:rPr>
                <w:noProof/>
                <w:webHidden/>
              </w:rPr>
              <w:instrText xml:space="preserve"> PAGEREF _Toc517938221 \h </w:instrText>
            </w:r>
            <w:r w:rsidR="006828F8">
              <w:rPr>
                <w:noProof/>
                <w:webHidden/>
              </w:rPr>
            </w:r>
            <w:r w:rsidR="006828F8">
              <w:rPr>
                <w:noProof/>
                <w:webHidden/>
              </w:rPr>
              <w:fldChar w:fldCharType="separate"/>
            </w:r>
            <w:r w:rsidR="00E55F43">
              <w:rPr>
                <w:noProof/>
                <w:webHidden/>
              </w:rPr>
              <w:t>12</w:t>
            </w:r>
            <w:r w:rsidR="006828F8">
              <w:rPr>
                <w:noProof/>
                <w:webHidden/>
              </w:rPr>
              <w:fldChar w:fldCharType="end"/>
            </w:r>
          </w:hyperlink>
        </w:p>
        <w:p w:rsidR="006828F8" w:rsidRDefault="001943FA" w14:paraId="5669E9E0" w14:textId="3DAA6B60">
          <w:pPr>
            <w:pStyle w:val="TOC1"/>
            <w:tabs>
              <w:tab w:val="left" w:pos="660"/>
              <w:tab w:val="right" w:leader="dot" w:pos="10070"/>
            </w:tabs>
            <w:rPr>
              <w:rFonts w:asciiTheme="minorHAnsi" w:hAnsiTheme="minorHAnsi" w:eastAsiaTheme="minorEastAsia" w:cstheme="minorBidi"/>
              <w:noProof/>
              <w:sz w:val="22"/>
              <w:szCs w:val="22"/>
            </w:rPr>
          </w:pPr>
          <w:hyperlink w:history="1" w:anchor="_Toc517938222">
            <w:r w:rsidRPr="000245D5" w:rsidR="006828F8">
              <w:rPr>
                <w:rStyle w:val="Hyperlink"/>
                <w:noProof/>
              </w:rPr>
              <w:t>18.</w:t>
            </w:r>
            <w:r w:rsidR="006828F8">
              <w:rPr>
                <w:rFonts w:asciiTheme="minorHAnsi" w:hAnsiTheme="minorHAnsi" w:eastAsiaTheme="minorEastAsia" w:cstheme="minorBidi"/>
                <w:noProof/>
                <w:sz w:val="22"/>
                <w:szCs w:val="22"/>
              </w:rPr>
              <w:tab/>
            </w:r>
            <w:r w:rsidRPr="000245D5" w:rsidR="006828F8">
              <w:rPr>
                <w:rStyle w:val="Hyperlink"/>
                <w:noProof/>
              </w:rPr>
              <w:t>Exceptions to Certification for Paperwork Reduction Act Submissions</w:t>
            </w:r>
            <w:r w:rsidR="006828F8">
              <w:rPr>
                <w:noProof/>
                <w:webHidden/>
              </w:rPr>
              <w:tab/>
            </w:r>
            <w:r w:rsidR="006828F8">
              <w:rPr>
                <w:noProof/>
                <w:webHidden/>
              </w:rPr>
              <w:fldChar w:fldCharType="begin"/>
            </w:r>
            <w:r w:rsidR="006828F8">
              <w:rPr>
                <w:noProof/>
                <w:webHidden/>
              </w:rPr>
              <w:instrText xml:space="preserve"> PAGEREF _Toc517938222 \h </w:instrText>
            </w:r>
            <w:r w:rsidR="006828F8">
              <w:rPr>
                <w:noProof/>
                <w:webHidden/>
              </w:rPr>
            </w:r>
            <w:r w:rsidR="006828F8">
              <w:rPr>
                <w:noProof/>
                <w:webHidden/>
              </w:rPr>
              <w:fldChar w:fldCharType="separate"/>
            </w:r>
            <w:r w:rsidR="00E55F43">
              <w:rPr>
                <w:noProof/>
                <w:webHidden/>
              </w:rPr>
              <w:t>12</w:t>
            </w:r>
            <w:r w:rsidR="006828F8">
              <w:rPr>
                <w:noProof/>
                <w:webHidden/>
              </w:rPr>
              <w:fldChar w:fldCharType="end"/>
            </w:r>
          </w:hyperlink>
        </w:p>
        <w:p w:rsidR="00F21AF6" w:rsidP="00F21AF6" w:rsidRDefault="00F21AF6" w14:paraId="22DFE6AC" w14:textId="296A7B80">
          <w:r w:rsidRPr="00B12EA3">
            <w:rPr>
              <w:bCs/>
              <w:noProof/>
            </w:rPr>
            <w:fldChar w:fldCharType="end"/>
          </w:r>
        </w:p>
      </w:sdtContent>
    </w:sdt>
    <w:p w:rsidR="00F21AF6" w:rsidP="00F21AF6" w:rsidRDefault="00F21AF6" w14:paraId="02A112FB" w14:textId="77777777">
      <w:pPr>
        <w:pStyle w:val="NoSpacing"/>
        <w:pBdr>
          <w:bottom w:val="single" w:color="auto" w:sz="4" w:space="1"/>
        </w:pBdr>
        <w:rPr>
          <w:b/>
        </w:rPr>
      </w:pPr>
      <w:r>
        <w:rPr>
          <w:b/>
        </w:rPr>
        <w:t>EXHIBITS</w:t>
      </w:r>
    </w:p>
    <w:p w:rsidRPr="009221FF" w:rsidR="00F21AF6" w:rsidP="00F21AF6" w:rsidRDefault="00F21AF6" w14:paraId="7861C706" w14:textId="77777777">
      <w:pPr>
        <w:pStyle w:val="NoSpacing"/>
        <w:rPr>
          <w:b/>
        </w:rPr>
      </w:pPr>
    </w:p>
    <w:p w:rsidR="002C31EB" w:rsidRDefault="00F21AF6" w14:paraId="092853FE" w14:textId="6B2E2726">
      <w:pPr>
        <w:pStyle w:val="TableofFigures"/>
        <w:tabs>
          <w:tab w:val="right" w:leader="dot" w:pos="10070"/>
        </w:tabs>
        <w:rPr>
          <w:rFonts w:asciiTheme="minorHAnsi" w:hAnsiTheme="minorHAnsi" w:eastAsiaTheme="minorEastAsia" w:cstheme="minorBidi"/>
          <w:noProof/>
          <w:sz w:val="22"/>
          <w:szCs w:val="22"/>
        </w:rPr>
      </w:pPr>
      <w:r>
        <w:rPr>
          <w:b/>
        </w:rPr>
        <w:fldChar w:fldCharType="begin"/>
      </w:r>
      <w:r>
        <w:rPr>
          <w:b/>
        </w:rPr>
        <w:instrText xml:space="preserve"> TOC \h \z \c "Exhibit" </w:instrText>
      </w:r>
      <w:r>
        <w:rPr>
          <w:b/>
        </w:rPr>
        <w:fldChar w:fldCharType="separate"/>
      </w:r>
      <w:hyperlink w:history="1" w:anchor="_Toc17279750">
        <w:r w:rsidRPr="006E62F6" w:rsidR="002C31EB">
          <w:rPr>
            <w:rStyle w:val="Hyperlink"/>
            <w:rFonts w:eastAsiaTheme="majorEastAsia"/>
            <w:noProof/>
          </w:rPr>
          <w:t>Exhibit 2.1: Overview of Key Variables</w:t>
        </w:r>
        <w:r w:rsidR="002C31EB">
          <w:rPr>
            <w:noProof/>
            <w:webHidden/>
          </w:rPr>
          <w:tab/>
        </w:r>
        <w:r w:rsidR="002C31EB">
          <w:rPr>
            <w:noProof/>
            <w:webHidden/>
          </w:rPr>
          <w:fldChar w:fldCharType="begin"/>
        </w:r>
        <w:r w:rsidR="002C31EB">
          <w:rPr>
            <w:noProof/>
            <w:webHidden/>
          </w:rPr>
          <w:instrText xml:space="preserve"> PAGEREF _Toc17279750 \h </w:instrText>
        </w:r>
        <w:r w:rsidR="002C31EB">
          <w:rPr>
            <w:noProof/>
            <w:webHidden/>
          </w:rPr>
        </w:r>
        <w:r w:rsidR="002C31EB">
          <w:rPr>
            <w:noProof/>
            <w:webHidden/>
          </w:rPr>
          <w:fldChar w:fldCharType="separate"/>
        </w:r>
        <w:r w:rsidR="00E55F43">
          <w:rPr>
            <w:noProof/>
            <w:webHidden/>
          </w:rPr>
          <w:t>6</w:t>
        </w:r>
        <w:r w:rsidR="002C31EB">
          <w:rPr>
            <w:noProof/>
            <w:webHidden/>
          </w:rPr>
          <w:fldChar w:fldCharType="end"/>
        </w:r>
      </w:hyperlink>
    </w:p>
    <w:p w:rsidR="002C31EB" w:rsidRDefault="001943FA" w14:paraId="6B2AE1AE" w14:textId="64A0C9AC">
      <w:pPr>
        <w:pStyle w:val="TableofFigures"/>
        <w:tabs>
          <w:tab w:val="right" w:leader="dot" w:pos="10070"/>
        </w:tabs>
        <w:rPr>
          <w:rFonts w:asciiTheme="minorHAnsi" w:hAnsiTheme="minorHAnsi" w:eastAsiaTheme="minorEastAsia" w:cstheme="minorBidi"/>
          <w:noProof/>
          <w:sz w:val="22"/>
          <w:szCs w:val="22"/>
        </w:rPr>
      </w:pPr>
      <w:hyperlink w:history="1" w:anchor="_Toc17279751">
        <w:r w:rsidRPr="006E62F6" w:rsidR="002C31EB">
          <w:rPr>
            <w:rStyle w:val="Hyperlink"/>
            <w:rFonts w:eastAsiaTheme="majorEastAsia"/>
            <w:noProof/>
          </w:rPr>
          <w:t>Exhibit 12.1: Estimated Annualized Burden Hours</w:t>
        </w:r>
        <w:r w:rsidR="002C31EB">
          <w:rPr>
            <w:noProof/>
            <w:webHidden/>
          </w:rPr>
          <w:tab/>
        </w:r>
        <w:r w:rsidR="002C31EB">
          <w:rPr>
            <w:noProof/>
            <w:webHidden/>
          </w:rPr>
          <w:fldChar w:fldCharType="begin"/>
        </w:r>
        <w:r w:rsidR="002C31EB">
          <w:rPr>
            <w:noProof/>
            <w:webHidden/>
          </w:rPr>
          <w:instrText xml:space="preserve"> PAGEREF _Toc17279751 \h </w:instrText>
        </w:r>
        <w:r w:rsidR="002C31EB">
          <w:rPr>
            <w:noProof/>
            <w:webHidden/>
          </w:rPr>
        </w:r>
        <w:r w:rsidR="002C31EB">
          <w:rPr>
            <w:noProof/>
            <w:webHidden/>
          </w:rPr>
          <w:fldChar w:fldCharType="separate"/>
        </w:r>
        <w:r w:rsidR="00E55F43">
          <w:rPr>
            <w:noProof/>
            <w:webHidden/>
          </w:rPr>
          <w:t>10</w:t>
        </w:r>
        <w:r w:rsidR="002C31EB">
          <w:rPr>
            <w:noProof/>
            <w:webHidden/>
          </w:rPr>
          <w:fldChar w:fldCharType="end"/>
        </w:r>
      </w:hyperlink>
    </w:p>
    <w:p w:rsidR="002C31EB" w:rsidRDefault="001943FA" w14:paraId="6720C911" w14:textId="0765C8D8">
      <w:pPr>
        <w:pStyle w:val="TableofFigures"/>
        <w:tabs>
          <w:tab w:val="right" w:leader="dot" w:pos="10070"/>
        </w:tabs>
        <w:rPr>
          <w:rFonts w:asciiTheme="minorHAnsi" w:hAnsiTheme="minorHAnsi" w:eastAsiaTheme="minorEastAsia" w:cstheme="minorBidi"/>
          <w:noProof/>
          <w:sz w:val="22"/>
          <w:szCs w:val="22"/>
        </w:rPr>
      </w:pPr>
      <w:hyperlink w:history="1" w:anchor="_Toc17279752">
        <w:r w:rsidRPr="006E62F6" w:rsidR="002C31EB">
          <w:rPr>
            <w:rStyle w:val="Hyperlink"/>
            <w:rFonts w:eastAsiaTheme="majorEastAsia"/>
            <w:noProof/>
          </w:rPr>
          <w:t>Exhibit 12.2: Estimated Annualized Burden Costs</w:t>
        </w:r>
        <w:r w:rsidR="002C31EB">
          <w:rPr>
            <w:noProof/>
            <w:webHidden/>
          </w:rPr>
          <w:tab/>
        </w:r>
        <w:r w:rsidR="002C31EB">
          <w:rPr>
            <w:noProof/>
            <w:webHidden/>
          </w:rPr>
          <w:fldChar w:fldCharType="begin"/>
        </w:r>
        <w:r w:rsidR="002C31EB">
          <w:rPr>
            <w:noProof/>
            <w:webHidden/>
          </w:rPr>
          <w:instrText xml:space="preserve"> PAGEREF _Toc17279752 \h </w:instrText>
        </w:r>
        <w:r w:rsidR="002C31EB">
          <w:rPr>
            <w:noProof/>
            <w:webHidden/>
          </w:rPr>
        </w:r>
        <w:r w:rsidR="002C31EB">
          <w:rPr>
            <w:noProof/>
            <w:webHidden/>
          </w:rPr>
          <w:fldChar w:fldCharType="separate"/>
        </w:r>
        <w:r w:rsidR="00E55F43">
          <w:rPr>
            <w:noProof/>
            <w:webHidden/>
          </w:rPr>
          <w:t>11</w:t>
        </w:r>
        <w:r w:rsidR="002C31EB">
          <w:rPr>
            <w:noProof/>
            <w:webHidden/>
          </w:rPr>
          <w:fldChar w:fldCharType="end"/>
        </w:r>
      </w:hyperlink>
    </w:p>
    <w:p w:rsidR="002C31EB" w:rsidRDefault="001943FA" w14:paraId="6FCE90ED" w14:textId="66D6B586">
      <w:pPr>
        <w:pStyle w:val="TableofFigures"/>
        <w:tabs>
          <w:tab w:val="right" w:leader="dot" w:pos="10070"/>
        </w:tabs>
        <w:rPr>
          <w:rFonts w:asciiTheme="minorHAnsi" w:hAnsiTheme="minorHAnsi" w:eastAsiaTheme="minorEastAsia" w:cstheme="minorBidi"/>
          <w:noProof/>
          <w:sz w:val="22"/>
          <w:szCs w:val="22"/>
        </w:rPr>
      </w:pPr>
      <w:hyperlink w:history="1" w:anchor="_Toc17279753">
        <w:r w:rsidRPr="006E62F6" w:rsidR="002C31EB">
          <w:rPr>
            <w:rStyle w:val="Hyperlink"/>
            <w:rFonts w:eastAsiaTheme="majorEastAsia"/>
            <w:noProof/>
          </w:rPr>
          <w:t>Exhibit 14.1: Annualized Cost to the Government</w:t>
        </w:r>
        <w:r w:rsidR="002C31EB">
          <w:rPr>
            <w:noProof/>
            <w:webHidden/>
          </w:rPr>
          <w:tab/>
        </w:r>
        <w:r w:rsidR="002C31EB">
          <w:rPr>
            <w:noProof/>
            <w:webHidden/>
          </w:rPr>
          <w:fldChar w:fldCharType="begin"/>
        </w:r>
        <w:r w:rsidR="002C31EB">
          <w:rPr>
            <w:noProof/>
            <w:webHidden/>
          </w:rPr>
          <w:instrText xml:space="preserve"> PAGEREF _Toc17279753 \h </w:instrText>
        </w:r>
        <w:r w:rsidR="002C31EB">
          <w:rPr>
            <w:noProof/>
            <w:webHidden/>
          </w:rPr>
        </w:r>
        <w:r w:rsidR="002C31EB">
          <w:rPr>
            <w:noProof/>
            <w:webHidden/>
          </w:rPr>
          <w:fldChar w:fldCharType="separate"/>
        </w:r>
        <w:r w:rsidR="00E55F43">
          <w:rPr>
            <w:noProof/>
            <w:webHidden/>
          </w:rPr>
          <w:t>11</w:t>
        </w:r>
        <w:r w:rsidR="002C31EB">
          <w:rPr>
            <w:noProof/>
            <w:webHidden/>
          </w:rPr>
          <w:fldChar w:fldCharType="end"/>
        </w:r>
      </w:hyperlink>
    </w:p>
    <w:p w:rsidR="002C31EB" w:rsidRDefault="001943FA" w14:paraId="629AC8AF" w14:textId="55FEB237">
      <w:pPr>
        <w:pStyle w:val="TableofFigures"/>
        <w:tabs>
          <w:tab w:val="right" w:leader="dot" w:pos="10070"/>
        </w:tabs>
        <w:rPr>
          <w:rFonts w:asciiTheme="minorHAnsi" w:hAnsiTheme="minorHAnsi" w:eastAsiaTheme="minorEastAsia" w:cstheme="minorBidi"/>
          <w:noProof/>
          <w:sz w:val="22"/>
          <w:szCs w:val="22"/>
        </w:rPr>
      </w:pPr>
      <w:hyperlink w:history="1" w:anchor="_Toc17279754">
        <w:r w:rsidRPr="006E62F6" w:rsidR="002C31EB">
          <w:rPr>
            <w:rStyle w:val="Hyperlink"/>
            <w:rFonts w:eastAsiaTheme="majorEastAsia"/>
            <w:noProof/>
          </w:rPr>
          <w:t>Exhibit 16.1: Project Time Schedule</w:t>
        </w:r>
        <w:r w:rsidR="002C31EB">
          <w:rPr>
            <w:noProof/>
            <w:webHidden/>
          </w:rPr>
          <w:tab/>
        </w:r>
        <w:r w:rsidR="002C31EB">
          <w:rPr>
            <w:noProof/>
            <w:webHidden/>
          </w:rPr>
          <w:fldChar w:fldCharType="begin"/>
        </w:r>
        <w:r w:rsidR="002C31EB">
          <w:rPr>
            <w:noProof/>
            <w:webHidden/>
          </w:rPr>
          <w:instrText xml:space="preserve"> PAGEREF _Toc17279754 \h </w:instrText>
        </w:r>
        <w:r w:rsidR="002C31EB">
          <w:rPr>
            <w:noProof/>
            <w:webHidden/>
          </w:rPr>
        </w:r>
        <w:r w:rsidR="002C31EB">
          <w:rPr>
            <w:noProof/>
            <w:webHidden/>
          </w:rPr>
          <w:fldChar w:fldCharType="separate"/>
        </w:r>
        <w:r w:rsidR="00E55F43">
          <w:rPr>
            <w:noProof/>
            <w:webHidden/>
          </w:rPr>
          <w:t>12</w:t>
        </w:r>
        <w:r w:rsidR="002C31EB">
          <w:rPr>
            <w:noProof/>
            <w:webHidden/>
          </w:rPr>
          <w:fldChar w:fldCharType="end"/>
        </w:r>
      </w:hyperlink>
    </w:p>
    <w:p w:rsidR="00F21AF6" w:rsidP="00F21AF6" w:rsidRDefault="00F21AF6" w14:paraId="372107CE" w14:textId="202D692B">
      <w:pPr>
        <w:pStyle w:val="NoSpacing"/>
      </w:pPr>
      <w:r>
        <w:fldChar w:fldCharType="end"/>
      </w:r>
    </w:p>
    <w:p w:rsidRPr="00C46977" w:rsidR="00F21AF6" w:rsidP="00F21AF6" w:rsidRDefault="00F21AF6" w14:paraId="0935337E" w14:textId="77777777">
      <w:pPr>
        <w:pStyle w:val="NoSpacing"/>
        <w:pBdr>
          <w:bottom w:val="single" w:color="auto" w:sz="4" w:space="1"/>
        </w:pBdr>
        <w:rPr>
          <w:b/>
        </w:rPr>
      </w:pPr>
      <w:r w:rsidRPr="00C46977">
        <w:rPr>
          <w:b/>
        </w:rPr>
        <w:t>LIST OF ATTACHMENTS</w:t>
      </w:r>
    </w:p>
    <w:p w:rsidR="00F21AF6" w:rsidP="00F21AF6" w:rsidRDefault="00F21AF6" w14:paraId="59053174" w14:textId="77777777">
      <w:pPr>
        <w:pStyle w:val="NoSpacing"/>
      </w:pPr>
    </w:p>
    <w:p w:rsidR="00E00979" w:rsidP="00F21AF6" w:rsidRDefault="00E00979" w14:paraId="49BDBF2E" w14:textId="77777777">
      <w:pPr>
        <w:pStyle w:val="NoSpacing"/>
        <w:tabs>
          <w:tab w:val="left" w:pos="360"/>
        </w:tabs>
        <w:rPr>
          <w:b/>
        </w:rPr>
      </w:pPr>
      <w:r>
        <w:rPr>
          <w:b/>
        </w:rPr>
        <w:t xml:space="preserve">Attachment 0 </w:t>
      </w:r>
      <w:r w:rsidRPr="00E00979">
        <w:t>Authorizing Legislation</w:t>
      </w:r>
    </w:p>
    <w:p w:rsidR="00E00979" w:rsidP="00F21AF6" w:rsidRDefault="00E00979" w14:paraId="5BC2386E" w14:textId="77777777">
      <w:pPr>
        <w:pStyle w:val="NoSpacing"/>
        <w:tabs>
          <w:tab w:val="left" w:pos="360"/>
        </w:tabs>
        <w:rPr>
          <w:b/>
        </w:rPr>
      </w:pPr>
    </w:p>
    <w:p w:rsidRPr="009951A9" w:rsidR="00F21AF6" w:rsidP="00F21AF6" w:rsidRDefault="00F21AF6" w14:paraId="37471053" w14:textId="0F5C1C9C">
      <w:pPr>
        <w:pStyle w:val="NoSpacing"/>
        <w:tabs>
          <w:tab w:val="left" w:pos="360"/>
        </w:tabs>
      </w:pPr>
      <w:r>
        <w:rPr>
          <w:b/>
        </w:rPr>
        <w:t>Attachment 1</w:t>
      </w:r>
      <w:r>
        <w:t xml:space="preserve"> Recruitment Materials</w:t>
      </w:r>
    </w:p>
    <w:p w:rsidR="00F21AF6" w:rsidP="00F21AF6" w:rsidRDefault="00F21AF6" w14:paraId="3C4A0A2F" w14:textId="77777777">
      <w:pPr>
        <w:pStyle w:val="NoSpacing"/>
        <w:tabs>
          <w:tab w:val="left" w:pos="360"/>
        </w:tabs>
        <w:rPr>
          <w:b/>
        </w:rPr>
      </w:pPr>
    </w:p>
    <w:p w:rsidR="00F21AF6" w:rsidP="00F21AF6" w:rsidRDefault="00F21AF6" w14:paraId="7F75723B" w14:textId="77777777">
      <w:pPr>
        <w:pStyle w:val="NoSpacing"/>
        <w:tabs>
          <w:tab w:val="left" w:pos="360"/>
        </w:tabs>
      </w:pPr>
      <w:r>
        <w:rPr>
          <w:b/>
        </w:rPr>
        <w:t xml:space="preserve">Attachment 2 </w:t>
      </w:r>
      <w:r>
        <w:t>Data Collection Instruments</w:t>
      </w:r>
    </w:p>
    <w:p w:rsidR="00F21AF6" w:rsidP="00F21AF6" w:rsidRDefault="00F21AF6" w14:paraId="57AC345F" w14:textId="640767A6">
      <w:pPr>
        <w:pStyle w:val="NoSpacing"/>
        <w:tabs>
          <w:tab w:val="left" w:pos="360"/>
        </w:tabs>
      </w:pPr>
      <w:r>
        <w:tab/>
        <w:t xml:space="preserve">2a. </w:t>
      </w:r>
      <w:r w:rsidR="006D7F21">
        <w:t>Screener</w:t>
      </w:r>
    </w:p>
    <w:p w:rsidR="00F21AF6" w:rsidP="00F21AF6" w:rsidRDefault="00F21AF6" w14:paraId="046212EE" w14:textId="7883B598">
      <w:pPr>
        <w:pStyle w:val="NoSpacing"/>
        <w:tabs>
          <w:tab w:val="left" w:pos="360"/>
        </w:tabs>
      </w:pPr>
      <w:r>
        <w:tab/>
        <w:t xml:space="preserve">2b. </w:t>
      </w:r>
      <w:r w:rsidR="006D7F21">
        <w:t>Contact Information Form</w:t>
      </w:r>
    </w:p>
    <w:p w:rsidR="00F21AF6" w:rsidP="00F21AF6" w:rsidRDefault="00F21AF6" w14:paraId="417CF5F3" w14:textId="273D8AEB">
      <w:pPr>
        <w:pStyle w:val="NoSpacing"/>
        <w:tabs>
          <w:tab w:val="left" w:pos="360"/>
        </w:tabs>
      </w:pPr>
      <w:r>
        <w:tab/>
        <w:t xml:space="preserve">2c. </w:t>
      </w:r>
      <w:r w:rsidR="006D7F21">
        <w:t>In-Depth Interview Guide</w:t>
      </w:r>
    </w:p>
    <w:p w:rsidR="00F21AF6" w:rsidP="00F21AF6" w:rsidRDefault="00F21AF6" w14:paraId="71F43BAC" w14:textId="657FF13A">
      <w:pPr>
        <w:pStyle w:val="NoSpacing"/>
        <w:tabs>
          <w:tab w:val="left" w:pos="360"/>
        </w:tabs>
      </w:pPr>
      <w:r>
        <w:lastRenderedPageBreak/>
        <w:tab/>
        <w:t xml:space="preserve">2d. </w:t>
      </w:r>
      <w:r w:rsidR="006D7F21">
        <w:t>Focus Group Guide</w:t>
      </w:r>
    </w:p>
    <w:p w:rsidR="00F21AF6" w:rsidP="00F21AF6" w:rsidRDefault="00F21AF6" w14:paraId="41A231DE" w14:textId="5FA90F68">
      <w:pPr>
        <w:pStyle w:val="NoSpacing"/>
        <w:tabs>
          <w:tab w:val="left" w:pos="360"/>
        </w:tabs>
      </w:pPr>
      <w:r>
        <w:tab/>
        <w:t xml:space="preserve">2e. </w:t>
      </w:r>
      <w:r w:rsidR="006D7F21">
        <w:t xml:space="preserve">Survey on </w:t>
      </w:r>
      <w:proofErr w:type="spellStart"/>
      <w:r w:rsidR="006D7F21">
        <w:t>PrEP</w:t>
      </w:r>
      <w:proofErr w:type="spellEnd"/>
    </w:p>
    <w:p w:rsidR="006D7F21" w:rsidP="00F21AF6" w:rsidRDefault="006D7F21" w14:paraId="73C0EEE8" w14:textId="7319A755">
      <w:pPr>
        <w:pStyle w:val="NoSpacing"/>
        <w:tabs>
          <w:tab w:val="left" w:pos="360"/>
        </w:tabs>
      </w:pPr>
      <w:r>
        <w:tab/>
        <w:t xml:space="preserve">2f. Survey not on </w:t>
      </w:r>
      <w:proofErr w:type="spellStart"/>
      <w:r>
        <w:t>PrEP</w:t>
      </w:r>
      <w:proofErr w:type="spellEnd"/>
    </w:p>
    <w:p w:rsidR="00F21AF6" w:rsidP="00F21AF6" w:rsidRDefault="00F21AF6" w14:paraId="065FD935" w14:textId="77777777">
      <w:pPr>
        <w:pStyle w:val="NoSpacing"/>
        <w:tabs>
          <w:tab w:val="left" w:pos="360"/>
        </w:tabs>
      </w:pPr>
    </w:p>
    <w:p w:rsidR="00F21AF6" w:rsidP="00F21AF6" w:rsidRDefault="00F21AF6" w14:paraId="261C8BA4" w14:textId="77777777">
      <w:pPr>
        <w:pStyle w:val="NoSpacing"/>
        <w:tabs>
          <w:tab w:val="left" w:pos="360"/>
        </w:tabs>
      </w:pPr>
      <w:r>
        <w:rPr>
          <w:b/>
        </w:rPr>
        <w:t>Attachment 3</w:t>
      </w:r>
      <w:r>
        <w:t xml:space="preserve"> Consent Forms</w:t>
      </w:r>
    </w:p>
    <w:p w:rsidR="00F21AF6" w:rsidP="00F21AF6" w:rsidRDefault="00F21AF6" w14:paraId="3025CDB3" w14:textId="0CBC322D">
      <w:pPr>
        <w:pStyle w:val="NoSpacing"/>
        <w:tabs>
          <w:tab w:val="left" w:pos="360"/>
        </w:tabs>
      </w:pPr>
      <w:r>
        <w:tab/>
        <w:t xml:space="preserve">3a. </w:t>
      </w:r>
      <w:r w:rsidR="006D7F21">
        <w:t>Consent for Interview</w:t>
      </w:r>
    </w:p>
    <w:p w:rsidR="00F21AF6" w:rsidP="00F21AF6" w:rsidRDefault="00F21AF6" w14:paraId="35510B91" w14:textId="6352E90E">
      <w:pPr>
        <w:pStyle w:val="NoSpacing"/>
        <w:tabs>
          <w:tab w:val="left" w:pos="360"/>
        </w:tabs>
      </w:pPr>
      <w:r>
        <w:tab/>
        <w:t xml:space="preserve">3b. </w:t>
      </w:r>
      <w:r w:rsidR="006D7F21">
        <w:t>Consent for Focus Group</w:t>
      </w:r>
    </w:p>
    <w:p w:rsidR="00F21AF6" w:rsidP="00F21AF6" w:rsidRDefault="00F21AF6" w14:paraId="013594B8" w14:textId="77777777">
      <w:pPr>
        <w:pStyle w:val="NoSpacing"/>
        <w:tabs>
          <w:tab w:val="left" w:pos="360"/>
        </w:tabs>
      </w:pPr>
    </w:p>
    <w:p w:rsidR="00F21AF6" w:rsidP="00F21AF6" w:rsidRDefault="00F21AF6" w14:paraId="7F96FE8D" w14:textId="2EDF0850">
      <w:pPr>
        <w:pStyle w:val="NoSpacing"/>
        <w:tabs>
          <w:tab w:val="left" w:pos="360"/>
        </w:tabs>
      </w:pPr>
      <w:r>
        <w:rPr>
          <w:b/>
        </w:rPr>
        <w:t>Attachment 4</w:t>
      </w:r>
      <w:r w:rsidR="005A7A64">
        <w:t xml:space="preserve"> </w:t>
      </w:r>
      <w:r w:rsidR="006D7F21">
        <w:t>IRB</w:t>
      </w:r>
      <w:r>
        <w:t xml:space="preserve"> Approval</w:t>
      </w:r>
    </w:p>
    <w:p w:rsidR="00F21AF6" w:rsidP="00F21AF6" w:rsidRDefault="00F21AF6" w14:paraId="5EB071C4" w14:textId="77777777">
      <w:pPr>
        <w:pStyle w:val="NoSpacing"/>
        <w:tabs>
          <w:tab w:val="left" w:pos="360"/>
        </w:tabs>
      </w:pPr>
    </w:p>
    <w:p w:rsidR="00F21AF6" w:rsidP="00F21AF6" w:rsidRDefault="005030E3" w14:paraId="32094C0A" w14:textId="2707CE56">
      <w:pPr>
        <w:pStyle w:val="NoSpacing"/>
        <w:tabs>
          <w:tab w:val="left" w:pos="360"/>
        </w:tabs>
      </w:pPr>
      <w:r>
        <w:rPr>
          <w:b/>
        </w:rPr>
        <w:t>Attachment 5</w:t>
      </w:r>
      <w:r w:rsidR="005A7A64">
        <w:t xml:space="preserve"> </w:t>
      </w:r>
      <w:r w:rsidR="00F21AF6">
        <w:t xml:space="preserve">Data Use </w:t>
      </w:r>
      <w:r w:rsidR="00217ACF">
        <w:t>Plan</w:t>
      </w:r>
    </w:p>
    <w:p w:rsidR="00F21AF6" w:rsidP="00F21AF6" w:rsidRDefault="00F21AF6" w14:paraId="29B6DB53" w14:textId="77777777">
      <w:pPr>
        <w:pStyle w:val="NoSpacing"/>
        <w:tabs>
          <w:tab w:val="left" w:pos="360"/>
        </w:tabs>
      </w:pPr>
    </w:p>
    <w:p w:rsidR="00F21AF6" w:rsidP="00F21AF6" w:rsidRDefault="005030E3" w14:paraId="6708C1C3" w14:textId="4942D687">
      <w:pPr>
        <w:pStyle w:val="NoSpacing"/>
        <w:tabs>
          <w:tab w:val="left" w:pos="360"/>
        </w:tabs>
      </w:pPr>
      <w:r>
        <w:rPr>
          <w:b/>
        </w:rPr>
        <w:t>Attachment 6</w:t>
      </w:r>
      <w:r w:rsidR="006D7F21">
        <w:t xml:space="preserve"> Privacy Impact Assessment</w:t>
      </w:r>
    </w:p>
    <w:p w:rsidR="00C01B43" w:rsidP="00F21AF6" w:rsidRDefault="00C01B43" w14:paraId="242CC433" w14:textId="646F931F">
      <w:pPr>
        <w:pStyle w:val="NoSpacing"/>
        <w:tabs>
          <w:tab w:val="left" w:pos="360"/>
        </w:tabs>
      </w:pPr>
    </w:p>
    <w:p w:rsidR="00C01B43" w:rsidP="00F21AF6" w:rsidRDefault="00C01B43" w14:paraId="276BE7C0" w14:textId="038628FF">
      <w:pPr>
        <w:pStyle w:val="NoSpacing"/>
        <w:tabs>
          <w:tab w:val="left" w:pos="360"/>
        </w:tabs>
      </w:pPr>
      <w:r w:rsidRPr="009D42D1">
        <w:rPr>
          <w:b/>
        </w:rPr>
        <w:t>Attachment 7</w:t>
      </w:r>
      <w:r>
        <w:t xml:space="preserve"> Product Graphics</w:t>
      </w:r>
    </w:p>
    <w:p w:rsidR="00C01B43" w:rsidP="00F21AF6" w:rsidRDefault="00C01B43" w14:paraId="4CDF61DA" w14:textId="30B9D046">
      <w:pPr>
        <w:pStyle w:val="NoSpacing"/>
        <w:tabs>
          <w:tab w:val="left" w:pos="360"/>
        </w:tabs>
      </w:pPr>
    </w:p>
    <w:p w:rsidR="00F21AF6" w:rsidP="00F21AF6" w:rsidRDefault="00C01B43" w14:paraId="55FE4209" w14:textId="12A4436D">
      <w:pPr>
        <w:pStyle w:val="NoSpacing"/>
        <w:tabs>
          <w:tab w:val="left" w:pos="360"/>
        </w:tabs>
      </w:pPr>
      <w:r w:rsidRPr="009D42D1">
        <w:rPr>
          <w:b/>
        </w:rPr>
        <w:t>Attachment 8</w:t>
      </w:r>
      <w:r>
        <w:t xml:space="preserve"> Show Cards</w:t>
      </w:r>
    </w:p>
    <w:p w:rsidR="00F21AF6" w:rsidP="00F21AF6" w:rsidRDefault="00F21AF6" w14:paraId="16383833" w14:textId="77777777">
      <w:pPr>
        <w:pStyle w:val="NoSpacing"/>
        <w:tabs>
          <w:tab w:val="left" w:pos="360"/>
        </w:tabs>
      </w:pPr>
    </w:p>
    <w:p w:rsidRPr="00E2574F" w:rsidR="00F21AF6" w:rsidP="00F21AF6" w:rsidRDefault="00F21AF6" w14:paraId="05D0C9B5" w14:textId="77777777">
      <w:pPr>
        <w:spacing w:after="200" w:line="276" w:lineRule="auto"/>
        <w:rPr>
          <w:b/>
        </w:rPr>
      </w:pPr>
      <w:r>
        <w:rPr>
          <w:b/>
        </w:rPr>
        <w:br w:type="page"/>
      </w:r>
    </w:p>
    <w:tbl>
      <w:tblPr>
        <w:tblStyle w:val="TableGrid"/>
        <w:tblW w:w="0" w:type="auto"/>
        <w:tblLook w:val="04A0" w:firstRow="1" w:lastRow="0" w:firstColumn="1" w:lastColumn="0" w:noHBand="0" w:noVBand="1"/>
      </w:tblPr>
      <w:tblGrid>
        <w:gridCol w:w="10070"/>
      </w:tblGrid>
      <w:tr w:rsidR="00F21AF6" w:rsidTr="00796E0E" w14:paraId="01F9F91E" w14:textId="77777777">
        <w:trPr>
          <w:trHeight w:val="6830"/>
        </w:trPr>
        <w:tc>
          <w:tcPr>
            <w:tcW w:w="10070" w:type="dxa"/>
          </w:tcPr>
          <w:p w:rsidRPr="00097279" w:rsidR="00F21AF6" w:rsidP="00097279" w:rsidRDefault="00F21AF6" w14:paraId="35D6DBAD" w14:textId="2249F54D">
            <w:pPr>
              <w:pStyle w:val="NoSpacing"/>
              <w:numPr>
                <w:ilvl w:val="0"/>
                <w:numId w:val="1"/>
              </w:numPr>
              <w:rPr>
                <w:b/>
              </w:rPr>
            </w:pPr>
            <w:r w:rsidRPr="00F21AF6">
              <w:rPr>
                <w:b/>
              </w:rPr>
              <w:lastRenderedPageBreak/>
              <w:t xml:space="preserve">Goals of the study: </w:t>
            </w:r>
            <w:r w:rsidR="00A46FB8">
              <w:t xml:space="preserve">The goal of the study is to advance understanding of consumer preferences and opinions about emerging biomedical products </w:t>
            </w:r>
            <w:r w:rsidR="00124C73">
              <w:t>(</w:t>
            </w:r>
            <w:proofErr w:type="spellStart"/>
            <w:r w:rsidR="00124C73">
              <w:t>PrEP</w:t>
            </w:r>
            <w:proofErr w:type="spellEnd"/>
            <w:r w:rsidR="00124C73">
              <w:t xml:space="preserve"> or pre-exposure prophylaxis) </w:t>
            </w:r>
            <w:r w:rsidR="00A46FB8">
              <w:t xml:space="preserve">designed to prevent HIV </w:t>
            </w:r>
            <w:r w:rsidR="00B433FC">
              <w:t xml:space="preserve">transmission </w:t>
            </w:r>
            <w:r w:rsidR="00A46FB8">
              <w:t>among men who have sex with men (MSM)</w:t>
            </w:r>
            <w:r w:rsidRPr="00097279" w:rsidR="00097279">
              <w:t>.</w:t>
            </w:r>
          </w:p>
          <w:p w:rsidRPr="00F21AF6" w:rsidR="00097279" w:rsidP="00097279" w:rsidRDefault="00097279" w14:paraId="0EB65B29" w14:textId="77777777">
            <w:pPr>
              <w:pStyle w:val="NoSpacing"/>
              <w:ind w:left="720"/>
              <w:rPr>
                <w:b/>
              </w:rPr>
            </w:pPr>
          </w:p>
          <w:p w:rsidRPr="00DA790B" w:rsidR="00F21AF6" w:rsidP="003203CF" w:rsidRDefault="00F21AF6" w14:paraId="04D3E92C" w14:textId="74F75807">
            <w:pPr>
              <w:pStyle w:val="NoSpacing"/>
              <w:numPr>
                <w:ilvl w:val="0"/>
                <w:numId w:val="1"/>
              </w:numPr>
            </w:pPr>
            <w:r w:rsidRPr="00F21AF6">
              <w:rPr>
                <w:b/>
              </w:rPr>
              <w:t>Intended use:</w:t>
            </w:r>
            <w:r w:rsidR="00097279">
              <w:rPr>
                <w:b/>
              </w:rPr>
              <w:t xml:space="preserve"> </w:t>
            </w:r>
            <w:r w:rsidR="00A46FB8">
              <w:t>The primary target audiences for the proposed study findings are MSM, the CDC, health departments, and other HIV prevention organizations that serve MSM</w:t>
            </w:r>
            <w:r w:rsidRPr="00DA790B" w:rsidR="00DA790B">
              <w:t>.</w:t>
            </w:r>
            <w:r w:rsidR="00A46FB8">
              <w:t xml:space="preserve"> Findings will provide an improved understanding about the HIV prevention products that MSM prefer. Knowledge about preferences may influence development and availability of HIV prevention products that MSM prefer, thereby increasing </w:t>
            </w:r>
            <w:r w:rsidR="00C84BCF">
              <w:t xml:space="preserve">frequency of use and resulting in fewer opportunities for HIV transmission. </w:t>
            </w:r>
            <w:r w:rsidR="00A46FB8">
              <w:t xml:space="preserve"> </w:t>
            </w:r>
          </w:p>
          <w:p w:rsidRPr="00F21AF6" w:rsidR="00DA790B" w:rsidP="00DA790B" w:rsidRDefault="00DA790B" w14:paraId="50A4F614" w14:textId="77777777">
            <w:pPr>
              <w:pStyle w:val="NoSpacing"/>
              <w:rPr>
                <w:b/>
              </w:rPr>
            </w:pPr>
          </w:p>
          <w:p w:rsidRPr="00DA790B" w:rsidR="00F21AF6" w:rsidP="003203CF" w:rsidRDefault="00F21AF6" w14:paraId="638146D6" w14:textId="1B15587D">
            <w:pPr>
              <w:pStyle w:val="NoSpacing"/>
              <w:numPr>
                <w:ilvl w:val="0"/>
                <w:numId w:val="1"/>
              </w:numPr>
            </w:pPr>
            <w:r w:rsidRPr="003E2A65">
              <w:rPr>
                <w:b/>
              </w:rPr>
              <w:t>Methods to be used to collect data:</w:t>
            </w:r>
            <w:r w:rsidR="00DA790B">
              <w:rPr>
                <w:b/>
              </w:rPr>
              <w:t xml:space="preserve"> </w:t>
            </w:r>
            <w:r w:rsidRPr="00DA790B" w:rsidR="00DA790B">
              <w:t>Data will be collected</w:t>
            </w:r>
            <w:r w:rsidR="00C84BCF">
              <w:t xml:space="preserve"> through the</w:t>
            </w:r>
            <w:r w:rsidRPr="00DA790B" w:rsidR="00DA790B">
              <w:t xml:space="preserve"> screening process as well as </w:t>
            </w:r>
            <w:r w:rsidR="00C84BCF">
              <w:t>through</w:t>
            </w:r>
            <w:r w:rsidRPr="00DA790B" w:rsidR="00DA790B">
              <w:t xml:space="preserve"> </w:t>
            </w:r>
            <w:r w:rsidR="00C84BCF">
              <w:t xml:space="preserve">in-depth interviews (IDIs), focus groups and brief quantitative surveys. </w:t>
            </w:r>
          </w:p>
          <w:p w:rsidRPr="00DA790B" w:rsidR="00DA790B" w:rsidP="00DA790B" w:rsidRDefault="00DA790B" w14:paraId="71877D52" w14:textId="77777777">
            <w:pPr>
              <w:pStyle w:val="NoSpacing"/>
            </w:pPr>
          </w:p>
          <w:p w:rsidRPr="00C84BCF" w:rsidR="00DA790B" w:rsidP="0029613B" w:rsidRDefault="00F21AF6" w14:paraId="1E9B31C9" w14:textId="7183715C">
            <w:pPr>
              <w:pStyle w:val="NoSpacing"/>
              <w:numPr>
                <w:ilvl w:val="0"/>
                <w:numId w:val="1"/>
              </w:numPr>
              <w:rPr>
                <w:b/>
              </w:rPr>
            </w:pPr>
            <w:r w:rsidRPr="00C84BCF">
              <w:rPr>
                <w:b/>
              </w:rPr>
              <w:t xml:space="preserve">The subpopulation to be studied: </w:t>
            </w:r>
            <w:r w:rsidR="00C84BCF">
              <w:t>The sample will consist of 120 MSM</w:t>
            </w:r>
            <w:r w:rsidR="00150FF7">
              <w:t xml:space="preserve"> at high risk of HIV infection</w:t>
            </w:r>
            <w:r w:rsidR="00C84BCF">
              <w:t xml:space="preserve"> residing in the Atlanta</w:t>
            </w:r>
            <w:r w:rsidR="000F2719">
              <w:t>, Houston, and Miami</w:t>
            </w:r>
            <w:r w:rsidR="00C84BCF">
              <w:t xml:space="preserve"> metropolitan area</w:t>
            </w:r>
            <w:r w:rsidR="000F2719">
              <w:t>s</w:t>
            </w:r>
            <w:r w:rsidRPr="00DA790B" w:rsidR="00DA790B">
              <w:t xml:space="preserve">. </w:t>
            </w:r>
            <w:r w:rsidR="00C84BCF">
              <w:t xml:space="preserve">Of these 120, 60 will be </w:t>
            </w:r>
            <w:r w:rsidR="00130FC3">
              <w:t>men</w:t>
            </w:r>
            <w:r w:rsidR="00C84BCF">
              <w:t xml:space="preserve"> who are currently using </w:t>
            </w:r>
            <w:proofErr w:type="spellStart"/>
            <w:r w:rsidR="00C84BCF">
              <w:t>PrEP</w:t>
            </w:r>
            <w:proofErr w:type="spellEnd"/>
            <w:r w:rsidR="00C84BCF">
              <w:t xml:space="preserve"> and 60 will be </w:t>
            </w:r>
            <w:r w:rsidR="00130FC3">
              <w:t>men</w:t>
            </w:r>
            <w:r w:rsidR="00C84BCF">
              <w:t xml:space="preserve"> who are aware of </w:t>
            </w:r>
            <w:proofErr w:type="spellStart"/>
            <w:r w:rsidR="00C84BCF">
              <w:t>PrEP</w:t>
            </w:r>
            <w:proofErr w:type="spellEnd"/>
            <w:r w:rsidR="00C84BCF">
              <w:t xml:space="preserve"> but not currently using </w:t>
            </w:r>
            <w:proofErr w:type="spellStart"/>
            <w:r w:rsidR="00C84BCF">
              <w:t>PrEP.</w:t>
            </w:r>
            <w:proofErr w:type="spellEnd"/>
            <w:r w:rsidR="00C84BCF">
              <w:t xml:space="preserve"> Participants will be evenly grouped </w:t>
            </w:r>
            <w:r w:rsidR="00130FC3">
              <w:t>to receive the IDI (n=60) or to participate in a focus group (n=60).</w:t>
            </w:r>
            <w:r w:rsidR="00130FC3">
              <w:rPr>
                <w:b/>
              </w:rPr>
              <w:t xml:space="preserve"> </w:t>
            </w:r>
          </w:p>
          <w:p w:rsidRPr="00C84BCF" w:rsidR="00C84BCF" w:rsidP="00C84BCF" w:rsidRDefault="00C84BCF" w14:paraId="1F509E9A" w14:textId="12B54B97">
            <w:pPr>
              <w:pStyle w:val="NoSpacing"/>
              <w:rPr>
                <w:b/>
              </w:rPr>
            </w:pPr>
          </w:p>
          <w:p w:rsidRPr="00B12EA3" w:rsidR="00F21AF6" w:rsidP="00130FC3" w:rsidRDefault="00F21AF6" w14:paraId="42D1B42D" w14:textId="3D33A5E6">
            <w:pPr>
              <w:pStyle w:val="NoSpacing"/>
              <w:numPr>
                <w:ilvl w:val="0"/>
                <w:numId w:val="1"/>
              </w:numPr>
              <w:rPr>
                <w:b/>
              </w:rPr>
            </w:pPr>
            <w:r w:rsidRPr="00B12EA3">
              <w:rPr>
                <w:b/>
              </w:rPr>
              <w:t>How data will be analyzed:</w:t>
            </w:r>
            <w:r w:rsidR="009914D0">
              <w:rPr>
                <w:b/>
              </w:rPr>
              <w:t xml:space="preserve"> </w:t>
            </w:r>
            <w:r w:rsidRPr="00B00728" w:rsidR="00B00728">
              <w:t>We will conduct thematic</w:t>
            </w:r>
            <w:r w:rsidRPr="00B00728" w:rsidR="0007697C">
              <w:t xml:space="preserve"> coding of </w:t>
            </w:r>
            <w:r w:rsidR="00796E0E">
              <w:t xml:space="preserve">the </w:t>
            </w:r>
            <w:r w:rsidR="00130FC3">
              <w:t>120</w:t>
            </w:r>
            <w:r w:rsidRPr="00B00728" w:rsidR="0007697C">
              <w:t xml:space="preserve"> </w:t>
            </w:r>
            <w:r w:rsidR="00130FC3">
              <w:t>IDI and focus group</w:t>
            </w:r>
            <w:r w:rsidRPr="00B00728" w:rsidR="0007697C">
              <w:t xml:space="preserve"> transcripts using computer-assisted qualitative data analysis software</w:t>
            </w:r>
            <w:r w:rsidRPr="00B00728" w:rsidR="009914D0">
              <w:t>.</w:t>
            </w:r>
            <w:r w:rsidR="00796E0E">
              <w:t xml:space="preserve"> In addition, we will describe the samp</w:t>
            </w:r>
            <w:r w:rsidR="00130FC3">
              <w:t xml:space="preserve">le’s demographic characteristics and preliminary </w:t>
            </w:r>
            <w:proofErr w:type="spellStart"/>
            <w:r w:rsidR="00130FC3">
              <w:t>PrEP</w:t>
            </w:r>
            <w:proofErr w:type="spellEnd"/>
            <w:r w:rsidR="00130FC3">
              <w:t xml:space="preserve"> experiences</w:t>
            </w:r>
            <w:r w:rsidR="00796E0E">
              <w:t xml:space="preserve"> using statistical software.</w:t>
            </w:r>
          </w:p>
        </w:tc>
      </w:tr>
    </w:tbl>
    <w:p w:rsidR="00F21AF6" w:rsidP="00F21AF6" w:rsidRDefault="00F21AF6" w14:paraId="6DD6B469" w14:textId="77777777">
      <w:pPr>
        <w:pStyle w:val="NoSpacing"/>
      </w:pPr>
    </w:p>
    <w:p w:rsidR="00F21AF6" w:rsidP="00F21AF6" w:rsidRDefault="00F21AF6" w14:paraId="60D4090B" w14:textId="77777777">
      <w:pPr>
        <w:pStyle w:val="NoSpacing"/>
      </w:pPr>
    </w:p>
    <w:p w:rsidRPr="00F734ED" w:rsidR="00F21AF6" w:rsidP="00F21AF6" w:rsidRDefault="00F21AF6" w14:paraId="416BE74D" w14:textId="77777777">
      <w:pPr>
        <w:pStyle w:val="NoSpacing"/>
        <w:rPr>
          <w:b/>
        </w:rPr>
      </w:pPr>
      <w:r w:rsidRPr="00F734ED">
        <w:rPr>
          <w:b/>
        </w:rPr>
        <w:t>Supporting Statement</w:t>
      </w:r>
    </w:p>
    <w:p w:rsidR="00F21AF6" w:rsidP="00F21AF6" w:rsidRDefault="00F21AF6" w14:paraId="63955BEC" w14:textId="77777777">
      <w:pPr>
        <w:pStyle w:val="NoSpacing"/>
      </w:pPr>
    </w:p>
    <w:p w:rsidRPr="00E90840" w:rsidR="00F21AF6" w:rsidP="00F21AF6" w:rsidRDefault="00F21AF6" w14:paraId="73F45C99" w14:textId="77777777">
      <w:pPr>
        <w:pStyle w:val="NoSpacing"/>
        <w:rPr>
          <w:b/>
        </w:rPr>
      </w:pPr>
      <w:r w:rsidRPr="00F734ED">
        <w:rPr>
          <w:b/>
        </w:rPr>
        <w:t xml:space="preserve">A. </w:t>
      </w:r>
      <w:r w:rsidRPr="00F734ED">
        <w:rPr>
          <w:b/>
          <w:u w:val="single"/>
        </w:rPr>
        <w:t>Justification</w:t>
      </w:r>
    </w:p>
    <w:p w:rsidR="00F21AF6" w:rsidP="00F21AF6" w:rsidRDefault="00F21AF6" w14:paraId="0091610E" w14:textId="77777777">
      <w:pPr>
        <w:pStyle w:val="Heading1"/>
      </w:pPr>
      <w:bookmarkStart w:name="_Toc517938203" w:id="0"/>
      <w:r w:rsidRPr="00B12EA3">
        <w:t>Circumstances Making the Collection of Information Necessary</w:t>
      </w:r>
      <w:bookmarkEnd w:id="0"/>
    </w:p>
    <w:p w:rsidR="00F21AF6" w:rsidP="00F21AF6" w:rsidRDefault="00F21AF6" w14:paraId="64451925" w14:textId="77777777"/>
    <w:p w:rsidRPr="007E3F48" w:rsidR="003466BD" w:rsidP="003466BD" w:rsidRDefault="003B408A" w14:paraId="136205B6" w14:textId="77AF2434">
      <w:r w:rsidRPr="003B408A">
        <w:t xml:space="preserve">The Centers for Disease Control and Prevention’s (CDC) Division of HIV/AIDS Prevention, (DHAP) requests OMB approval </w:t>
      </w:r>
      <w:r w:rsidR="004C7671">
        <w:t xml:space="preserve">for 1 year </w:t>
      </w:r>
      <w:r w:rsidRPr="003B408A">
        <w:t>for a qualitative</w:t>
      </w:r>
      <w:r w:rsidR="004E7EF0">
        <w:t>,</w:t>
      </w:r>
      <w:r w:rsidRPr="003B408A">
        <w:t xml:space="preserve"> extramural research study entitled, “</w:t>
      </w:r>
      <w:r w:rsidR="00130FC3">
        <w:t>Qualitative research to understand consumer opinions and preferences for emerging HIV prevention products among MSM in Atlanta</w:t>
      </w:r>
      <w:r w:rsidR="000F2719">
        <w:t>, Houston, and Miami</w:t>
      </w:r>
      <w:r w:rsidRPr="003B408A">
        <w:t xml:space="preserve">” under the Using Qualitative Methods to Understand Issues in HIV Prevention, Care and Treatment in the United States Generic Clearance (OMB #0920-1091, expires </w:t>
      </w:r>
      <w:r w:rsidR="00130FC3">
        <w:t>09/30/2021</w:t>
      </w:r>
      <w:r w:rsidRPr="003B408A">
        <w:t>). CDC will sponsor this data collection activity. Data collection will be carried out by the CDC’s contractor, Research Support Services, in conjunction wi</w:t>
      </w:r>
      <w:r w:rsidR="00130FC3">
        <w:t>th its subcontracting partners,</w:t>
      </w:r>
      <w:r w:rsidRPr="003B408A">
        <w:t xml:space="preserve"> University </w:t>
      </w:r>
      <w:r w:rsidR="00130FC3">
        <w:t xml:space="preserve">of Nevada Las Vegas, </w:t>
      </w:r>
      <w:r w:rsidRPr="003B408A">
        <w:t>and IMPAQ International.</w:t>
      </w:r>
      <w:r w:rsidR="00DE53A6">
        <w:t xml:space="preserve"> </w:t>
      </w:r>
      <w:r w:rsidRPr="007B73C0" w:rsidR="003466BD">
        <w:t>Data collection (in-depth interviews and focus groups) will convene when it is permitted by the local and state authorities. Respondents and staff will be appropriately distanced (at least six feet), and all will be required to wear face masks. We will adhere to the CDC guidelines for prevention of COVID-19 at the time that CDC approves in-person (small group) research activities</w:t>
      </w:r>
      <w:r w:rsidRPr="007B73C0" w:rsidR="007B73C0">
        <w:t>.</w:t>
      </w:r>
    </w:p>
    <w:p w:rsidR="00CA2292" w:rsidP="003B408A" w:rsidRDefault="00CA2292" w14:paraId="341D084D" w14:textId="7D1B1783"/>
    <w:p w:rsidR="00A2571C" w:rsidP="00A2571C" w:rsidRDefault="00A2571C" w14:paraId="6107CEBB" w14:textId="01C896A1">
      <w:r w:rsidRPr="000201A9">
        <w:t xml:space="preserve">This information is collected under the authority of the Public Health Service Act, Section 301, "Research and Investigation," (42 U.S.C. 241); and Sections 304, 306 and 308(d) which discuss </w:t>
      </w:r>
      <w:r w:rsidRPr="000201A9">
        <w:lastRenderedPageBreak/>
        <w:t xml:space="preserve">authority to maintain data and provide assurances of </w:t>
      </w:r>
      <w:r>
        <w:t>privacy</w:t>
      </w:r>
      <w:r w:rsidRPr="000201A9">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w:t>
      </w:r>
      <w:r>
        <w:t>assess</w:t>
      </w:r>
      <w:r w:rsidRPr="000201A9">
        <w:t xml:space="preserve"> </w:t>
      </w:r>
      <w:r>
        <w:t xml:space="preserve">MSM preferences and opinions about </w:t>
      </w:r>
      <w:r w:rsidR="001031ED">
        <w:t>new HIV prevention products (</w:t>
      </w:r>
      <w:proofErr w:type="spellStart"/>
      <w:r w:rsidR="001031ED">
        <w:t>PrEP</w:t>
      </w:r>
      <w:proofErr w:type="spellEnd"/>
      <w:r w:rsidR="001031ED">
        <w:t xml:space="preserve"> or </w:t>
      </w:r>
      <w:r>
        <w:t>pre-exposure prophylaxis) products</w:t>
      </w:r>
      <w:r w:rsidR="001031ED">
        <w:t xml:space="preserve"> currently undergoing, or being considered for, commercial development. </w:t>
      </w:r>
    </w:p>
    <w:p w:rsidR="00A2571C" w:rsidP="003B408A" w:rsidRDefault="00A2571C" w14:paraId="73A466D6" w14:textId="56F463CA"/>
    <w:p w:rsidR="00A2571C" w:rsidP="003B408A" w:rsidRDefault="00A2571C" w14:paraId="78A50F53" w14:textId="77777777"/>
    <w:p w:rsidR="00364283" w:rsidP="006F2B4F" w:rsidRDefault="00077176" w14:paraId="449D2DFC" w14:textId="5AA0D87F">
      <w:r>
        <w:t xml:space="preserve">This project will assess consumer preferences and opinions regarding emerging biomedical </w:t>
      </w:r>
      <w:proofErr w:type="gramStart"/>
      <w:r>
        <w:t xml:space="preserve">products </w:t>
      </w:r>
      <w:r w:rsidR="00124C73">
        <w:t xml:space="preserve"> </w:t>
      </w:r>
      <w:r>
        <w:t>designed</w:t>
      </w:r>
      <w:proofErr w:type="gramEnd"/>
      <w:r>
        <w:t xml:space="preserve"> to prevent HIV infection among high-risk men who have sex with men (MSM) living in the Atlanta</w:t>
      </w:r>
      <w:r w:rsidR="000F2719">
        <w:t>, Houston, and Miami</w:t>
      </w:r>
      <w:r>
        <w:t xml:space="preserve"> metropolitan area</w:t>
      </w:r>
      <w:r w:rsidR="000F2719">
        <w:t>s</w:t>
      </w:r>
      <w:r>
        <w:t xml:space="preserve">. </w:t>
      </w:r>
      <w:r w:rsidRPr="00364283" w:rsidR="00364283">
        <w:t xml:space="preserve">This project will enable us to learn about the willingness of MSM to consider future prevention options for HIV. This study is timely because even though oral </w:t>
      </w:r>
      <w:proofErr w:type="spellStart"/>
      <w:r w:rsidRPr="00364283" w:rsidR="00364283">
        <w:t>PrEP</w:t>
      </w:r>
      <w:proofErr w:type="spellEnd"/>
      <w:r w:rsidRPr="00364283" w:rsidR="00364283">
        <w:t xml:space="preserve"> is efficacious as an HIV prevention option, the uptake is low. Additionally, new products are in development; </w:t>
      </w:r>
      <w:r w:rsidRPr="00364283" w:rsidR="00ED42F2">
        <w:t>therefore,</w:t>
      </w:r>
      <w:r w:rsidRPr="00364283" w:rsidR="00364283">
        <w:t xml:space="preserve"> it is critical to understand what barriers and facilitators exist that would influence consideration for uptake of emerging biomedical prevention options among MSM.</w:t>
      </w:r>
    </w:p>
    <w:p w:rsidR="00052740" w:rsidP="006F2B4F" w:rsidRDefault="00052740" w14:paraId="6E938C80" w14:textId="01CF80FB"/>
    <w:p w:rsidR="00052740" w:rsidP="006F2B4F" w:rsidRDefault="00052740" w14:paraId="1093C726" w14:textId="7F2E16E0">
      <w:r w:rsidRPr="00052740">
        <w:t>A proven effective HIV biomedical prevention method is the daily oral pill (tenofovir emtricitabine, brand name Truvada), used for pre-exposure prophylaxis (</w:t>
      </w:r>
      <w:proofErr w:type="spellStart"/>
      <w:r w:rsidRPr="00052740">
        <w:t>PrEP</w:t>
      </w:r>
      <w:proofErr w:type="spellEnd"/>
      <w:r w:rsidRPr="00052740">
        <w:t>)</w:t>
      </w:r>
      <w:r w:rsidR="00EE48FC">
        <w:t>.</w:t>
      </w:r>
      <w:r w:rsidR="00EE48FC">
        <w:fldChar w:fldCharType="begin"/>
      </w:r>
      <w:r w:rsidR="00371CDD">
        <w:instrText xml:space="preserve"> ADDIN EN.CITE &lt;EndNote&gt;&lt;Cite&gt;&lt;Author&gt;Centers for Disease Control and Prevention&lt;/Author&gt;&lt;Year&gt;2011&lt;/Year&gt;&lt;RecNum&gt;41&lt;/RecNum&gt;&lt;DisplayText&gt;&lt;style face="superscript"&gt;1&lt;/style&gt;&lt;/DisplayText&gt;&lt;record&gt;&lt;rec-number&gt;41&lt;/rec-number&gt;&lt;foreign-keys&gt;&lt;key app="EN" db-id="wrsvazvz2r20prep5rzv0dvyvs5dzdt02zf5" timestamp="1534782946"&gt;41&lt;/key&gt;&lt;/foreign-keys&gt;&lt;ref-type name="Report"&gt;27&lt;/ref-type&gt;&lt;contributors&gt;&lt;authors&gt;&lt;author&gt;Centers for Disease Control and Prevention,&lt;/author&gt;&lt;/authors&gt;&lt;/contributors&gt;&lt;titles&gt;&lt;title&gt;High-impact HIV prevention&lt;/title&gt;&lt;secondary-title&gt;CDC&amp;apos;s approach to reducing HIV infections in the United States&lt;/secondary-title&gt;&lt;/titles&gt;&lt;dates&gt;&lt;year&gt;2011&lt;/year&gt;&lt;/dates&gt;&lt;urls&gt;&lt;related-urls&gt;&lt;url&gt;https://www.cdc.gov/hiv/strategy/dhap/pdf/nhas_booklet.pdf&lt;/url&gt;&lt;/related-urls&gt;&lt;/urls&gt;&lt;/record&gt;&lt;/Cite&gt;&lt;/EndNote&gt;</w:instrText>
      </w:r>
      <w:r w:rsidR="00EE48FC">
        <w:fldChar w:fldCharType="separate"/>
      </w:r>
      <w:r w:rsidRPr="00371CDD" w:rsidR="00371CDD">
        <w:rPr>
          <w:noProof/>
          <w:vertAlign w:val="superscript"/>
        </w:rPr>
        <w:t>1</w:t>
      </w:r>
      <w:r w:rsidR="00EE48FC">
        <w:fldChar w:fldCharType="end"/>
      </w:r>
      <w:r w:rsidR="00EE48FC">
        <w:t xml:space="preserve"> </w:t>
      </w:r>
      <w:r w:rsidRPr="00EE48FC" w:rsidR="00EE48FC">
        <w:t>Despite the high efficacy (92% reduction in HIV acquisition)</w:t>
      </w:r>
      <w:r w:rsidR="00EE48FC">
        <w:fldChar w:fldCharType="begin"/>
      </w:r>
      <w:r w:rsidR="00371CDD">
        <w:instrText xml:space="preserve"> ADDIN EN.CITE &lt;EndNote&gt;&lt;Cite&gt;&lt;Author&gt;Centers for Disease Control and Prevention&lt;/Author&gt;&lt;Year&gt;2016&lt;/Year&gt;&lt;RecNum&gt;38&lt;/RecNum&gt;&lt;DisplayText&gt;&lt;style face="superscript"&gt;2&lt;/style&gt;&lt;/DisplayText&gt;&lt;record&gt;&lt;rec-number&gt;38&lt;/rec-number&gt;&lt;foreign-keys&gt;&lt;key app="EN" db-id="wrsvazvz2r20prep5rzv0dvyvs5dzdt02zf5" timestamp="1534782170"&gt;38&lt;/key&gt;&lt;/foreign-keys&gt;&lt;ref-type name="Report"&gt;27&lt;/ref-type&gt;&lt;contributors&gt;&lt;authors&gt;&lt;author&gt;Centers for Disease Control and Prevention,&lt;/author&gt;&lt;/authors&gt;&lt;/contributors&gt;&lt;titles&gt;&lt;title&gt;HIV Surveillance Report, 2016&lt;/title&gt;&lt;/titles&gt;&lt;volume&gt;28&lt;/volume&gt;&lt;dates&gt;&lt;year&gt;2016&lt;/year&gt;&lt;/dates&gt;&lt;pub-location&gt;Atlanta, GA&lt;/pub-location&gt;&lt;urls&gt;&lt;related-urls&gt;&lt;url&gt;http://www.cdc.gov/hiv/library/reports/hiv-surveillance.html &lt;/url&gt;&lt;/related-urls&gt;&lt;/urls&gt;&lt;access-date&gt;April 10, 2018&lt;/access-date&gt;&lt;/record&gt;&lt;/Cite&gt;&lt;/EndNote&gt;</w:instrText>
      </w:r>
      <w:r w:rsidR="00EE48FC">
        <w:fldChar w:fldCharType="separate"/>
      </w:r>
      <w:r w:rsidRPr="00371CDD" w:rsidR="00371CDD">
        <w:rPr>
          <w:noProof/>
          <w:vertAlign w:val="superscript"/>
        </w:rPr>
        <w:t>2</w:t>
      </w:r>
      <w:r w:rsidR="00EE48FC">
        <w:fldChar w:fldCharType="end"/>
      </w:r>
      <w:r w:rsidR="00EE48FC">
        <w:t xml:space="preserve"> </w:t>
      </w:r>
      <w:r w:rsidRPr="00EE48FC" w:rsidR="00EE48FC">
        <w:t xml:space="preserve">the acceptability of </w:t>
      </w:r>
      <w:proofErr w:type="spellStart"/>
      <w:r w:rsidRPr="00EE48FC" w:rsidR="00EE48FC">
        <w:t>PrEP</w:t>
      </w:r>
      <w:proofErr w:type="spellEnd"/>
      <w:r w:rsidRPr="00EE48FC" w:rsidR="00EE48FC">
        <w:t xml:space="preserve"> among MSM is not high in some geographic locations and among some demographic groups</w:t>
      </w:r>
      <w:r w:rsidR="00EE48FC">
        <w:t>.</w:t>
      </w:r>
      <w:r w:rsidR="00EE48FC">
        <w:fldChar w:fldCharType="begin"/>
      </w:r>
      <w:r w:rsidR="00371CDD">
        <w:instrText xml:space="preserve"> ADDIN EN.CITE &lt;EndNote&gt;&lt;Cite&gt;&lt;Author&gt;Peng&lt;/Author&gt;&lt;Year&gt;2018&lt;/Year&gt;&lt;RecNum&gt;24&lt;/RecNum&gt;&lt;DisplayText&gt;&lt;style face="superscript"&gt;3&lt;/style&gt;&lt;/DisplayText&gt;&lt;record&gt;&lt;rec-number&gt;24&lt;/rec-number&gt;&lt;foreign-keys&gt;&lt;key app="EN" db-id="wrsvazvz2r20prep5rzv0dvyvs5dzdt02zf5" timestamp="1523282350"&gt;24&lt;/key&gt;&lt;/foreign-keys&gt;&lt;ref-type name="Journal Article"&gt;17&lt;/ref-type&gt;&lt;contributors&gt;&lt;authors&gt;&lt;author&gt;Peng, Peng&lt;/author&gt;&lt;author&gt;Su, Shu&lt;/author&gt;&lt;author&gt;Fairley, Christopher K.&lt;/author&gt;&lt;author&gt;Chu, Minjie&lt;/author&gt;&lt;author&gt;Jiang, Shengyang&lt;/author&gt;&lt;author&gt;Zhuang, Xun&lt;/author&gt;&lt;author&gt;Zhang, Lei&lt;/author&gt;&lt;/authors&gt;&lt;/contributors&gt;&lt;titles&gt;&lt;title&gt;A Global Estimate of the Acceptability of Pre-exposure Prophylaxis for HIV Among Men Who have Sex with Men: A Systematic Review and Meta-analysis&lt;/title&gt;&lt;secondary-title&gt;AIDS and Behavior&lt;/secondary-title&gt;&lt;/titles&gt;&lt;periodical&gt;&lt;full-title&gt;AIDS Behav&lt;/full-title&gt;&lt;abbr-1&gt;AIDS and behavior&lt;/abbr-1&gt;&lt;/periodical&gt;&lt;pages&gt;1063-1074&lt;/pages&gt;&lt;volume&gt;22&lt;/volume&gt;&lt;number&gt;4&lt;/number&gt;&lt;dates&gt;&lt;year&gt;2018&lt;/year&gt;&lt;pub-dates&gt;&lt;date&gt;April 01&lt;/date&gt;&lt;/pub-dates&gt;&lt;/dates&gt;&lt;isbn&gt;1573-3254&lt;/isbn&gt;&lt;label&gt;Peng2018&lt;/label&gt;&lt;work-type&gt;journal article&lt;/work-type&gt;&lt;urls&gt;&lt;related-urls&gt;&lt;url&gt;https://doi.org/10.1007/s10461-017-1675-z&lt;/url&gt;&lt;url&gt;https://link.springer.com/content/pdf/10.1007%2Fs10461-017-1675-z.pdf&lt;/url&gt;&lt;/related-urls&gt;&lt;/urls&gt;&lt;electronic-resource-num&gt;10.1007/s10461-017-1675-z&lt;/electronic-resource-num&gt;&lt;/record&gt;&lt;/Cite&gt;&lt;/EndNote&gt;</w:instrText>
      </w:r>
      <w:r w:rsidR="00EE48FC">
        <w:fldChar w:fldCharType="separate"/>
      </w:r>
      <w:r w:rsidRPr="00371CDD" w:rsidR="00371CDD">
        <w:rPr>
          <w:noProof/>
          <w:vertAlign w:val="superscript"/>
        </w:rPr>
        <w:t>3</w:t>
      </w:r>
      <w:r w:rsidR="00EE48FC">
        <w:fldChar w:fldCharType="end"/>
      </w:r>
      <w:r w:rsidR="00EE48FC">
        <w:t xml:space="preserve"> </w:t>
      </w:r>
      <w:r w:rsidRPr="00EE48FC" w:rsidR="00EE48FC">
        <w:t xml:space="preserve">Uptake of </w:t>
      </w:r>
      <w:proofErr w:type="spellStart"/>
      <w:r w:rsidRPr="00EE48FC" w:rsidR="00EE48FC">
        <w:t>PrEP</w:t>
      </w:r>
      <w:proofErr w:type="spellEnd"/>
      <w:r w:rsidRPr="00EE48FC" w:rsidR="00EE48FC">
        <w:t xml:space="preserve"> in the southern U.S. overall has been lagging.</w:t>
      </w:r>
      <w:r w:rsidR="00EE48FC">
        <w:t xml:space="preserve"> </w:t>
      </w:r>
      <w:r w:rsidRPr="00EE48FC" w:rsidR="00EE48FC">
        <w:t xml:space="preserve">In 2016, the northeastern U.S. had twice the rate of </w:t>
      </w:r>
      <w:proofErr w:type="spellStart"/>
      <w:r w:rsidRPr="00EE48FC" w:rsidR="00EE48FC">
        <w:t>PrEP</w:t>
      </w:r>
      <w:proofErr w:type="spellEnd"/>
      <w:r w:rsidRPr="00EE48FC" w:rsidR="00EE48FC">
        <w:t xml:space="preserve"> use (47.4 per 100,000) as compared to the s</w:t>
      </w:r>
      <w:r w:rsidR="00EE48FC">
        <w:t>outhern U.S. (22.6 per 100,000).</w:t>
      </w:r>
      <w:r w:rsidR="00EE48FC">
        <w:fldChar w:fldCharType="begin"/>
      </w:r>
      <w:r w:rsidR="00371CDD">
        <w:instrText xml:space="preserve"> ADDIN EN.CITE &lt;EndNote&gt;&lt;Cite&gt;&lt;Author&gt;AIDSVu&lt;/Author&gt;&lt;Year&gt;2018&lt;/Year&gt;&lt;RecNum&gt;40&lt;/RecNum&gt;&lt;DisplayText&gt;&lt;style face="superscript"&gt;4&lt;/style&gt;&lt;/DisplayText&gt;&lt;record&gt;&lt;rec-number&gt;40&lt;/rec-number&gt;&lt;foreign-keys&gt;&lt;key app="EN" db-id="wrsvazvz2r20prep5rzv0dvyvs5dzdt02zf5" timestamp="1534782687"&gt;40&lt;/key&gt;&lt;/foreign-keys&gt;&lt;ref-type name="Web Page"&gt;12&lt;/ref-type&gt;&lt;contributors&gt;&lt;authors&gt;&lt;author&gt;AIDSVu&lt;/author&gt;&lt;/authors&gt;&lt;/contributors&gt;&lt;titles&gt;&lt;title&gt;Mapping PrEP use in the U.S.&lt;/title&gt;&lt;/titles&gt;&lt;volume&gt;2018&lt;/volume&gt;&lt;number&gt;August 20, 2018&lt;/number&gt;&lt;dates&gt;&lt;year&gt;2018&lt;/year&gt;&lt;/dates&gt;&lt;urls&gt;&lt;related-urls&gt;&lt;url&gt;https://aidsvu.org/mapping-prep-use-in-the-u-s/&lt;/url&gt;&lt;/related-urls&gt;&lt;/urls&gt;&lt;/record&gt;&lt;/Cite&gt;&lt;/EndNote&gt;</w:instrText>
      </w:r>
      <w:r w:rsidR="00EE48FC">
        <w:fldChar w:fldCharType="separate"/>
      </w:r>
      <w:r w:rsidRPr="00371CDD" w:rsidR="00371CDD">
        <w:rPr>
          <w:noProof/>
          <w:vertAlign w:val="superscript"/>
        </w:rPr>
        <w:t>4</w:t>
      </w:r>
      <w:r w:rsidR="00EE48FC">
        <w:fldChar w:fldCharType="end"/>
      </w:r>
      <w:r w:rsidR="00EE48FC">
        <w:t xml:space="preserve"> </w:t>
      </w:r>
      <w:r w:rsidRPr="00EE48FC" w:rsidR="00EE48FC">
        <w:t xml:space="preserve">Some studies indicate that specific cities have alarmingly low rates of </w:t>
      </w:r>
      <w:proofErr w:type="spellStart"/>
      <w:r w:rsidRPr="00EE48FC" w:rsidR="00EE48FC">
        <w:t>PrEP</w:t>
      </w:r>
      <w:proofErr w:type="spellEnd"/>
      <w:r w:rsidRPr="00EE48FC" w:rsidR="00EE48FC">
        <w:t xml:space="preserve"> uptake (e.g., the estimate for Atlanta is 2%)</w:t>
      </w:r>
      <w:r w:rsidR="00EE48FC">
        <w:t>.</w:t>
      </w:r>
      <w:r w:rsidR="00EE48FC">
        <w:fldChar w:fldCharType="begin"/>
      </w:r>
      <w:r w:rsidR="00371CDD">
        <w:instrText xml:space="preserve"> ADDIN EN.CITE &lt;EndNote&gt;&lt;Cite&gt;&lt;Author&gt;Rolle C.P.&lt;/Author&gt;&lt;Year&gt;2016&lt;/Year&gt;&lt;RecNum&gt;45&lt;/RecNum&gt;&lt;DisplayText&gt;&lt;style face="superscript"&gt;5,6&lt;/style&gt;&lt;/DisplayText&gt;&lt;record&gt;&lt;rec-number&gt;45&lt;/rec-number&gt;&lt;foreign-keys&gt;&lt;key app="EN" db-id="wrsvazvz2r20prep5rzv0dvyvs5dzdt02zf5" timestamp="1534787609"&gt;45&lt;/key&gt;&lt;/foreign-keys&gt;&lt;ref-type name="Journal Article"&gt;17&lt;/ref-type&gt;&lt;contributors&gt;&lt;authors&gt;&lt;author&gt;Rolle C.P., &lt;/author&gt;&lt;author&gt;Rosenberg E.S.,&lt;/author&gt;&lt;author&gt;Luisi N.,&lt;/author&gt;&lt;author&gt;et al.&lt;/author&gt;&lt;/authors&gt;&lt;/contributors&gt;&lt;titles&gt;&lt;title&gt;Willingness to use pre-exposure prophylaxis among Black and White men who have sex with men in Atlanta, Georgia&lt;/title&gt;&lt;secondary-title&gt;International Journal of STD &amp;amp; AIDS&lt;/secondary-title&gt;&lt;/titles&gt;&lt;periodical&gt;&lt;full-title&gt;Int J STD AIDS&lt;/full-title&gt;&lt;abbr-1&gt;International journal of STD &amp;amp; AIDS&lt;/abbr-1&gt;&lt;/periodical&gt;&lt;dates&gt;&lt;year&gt;2016&lt;/year&gt;&lt;/dates&gt;&lt;urls&gt;&lt;/urls&gt;&lt;electronic-resource-num&gt;2016:0956462416675095&lt;/electronic-resource-num&gt;&lt;/record&gt;&lt;/Cite&gt;&lt;Cite&gt;&lt;Author&gt;Delaney K.P.&lt;/Author&gt;&lt;Year&gt;2016&lt;/Year&gt;&lt;RecNum&gt;44&lt;/RecNum&gt;&lt;record&gt;&lt;rec-number&gt;44&lt;/rec-number&gt;&lt;foreign-keys&gt;&lt;key app="EN" db-id="wrsvazvz2r20prep5rzv0dvyvs5dzdt02zf5" timestamp="1534787500"&gt;44&lt;/key&gt;&lt;/foreign-keys&gt;&lt;ref-type name="Conference Proceedings"&gt;10&lt;/ref-type&gt;&lt;contributors&gt;&lt;authors&gt;&lt;author&gt;Delaney K.P.,&lt;/author&gt;&lt;author&gt;Delaney S.T., &lt;/author&gt;&lt;author&gt;Bowles K., &lt;/author&gt;&lt;author&gt;Emeka O. ,&lt;/author&gt;&lt;author&gt;DiNenno E. ,&lt;/author&gt;&lt;author&gt;Sullivan P.S.&lt;/author&gt;&lt;/authors&gt;&lt;/contributors&gt;&lt;titles&gt;&lt;title&gt;Awareness and Use of PrEP Appear to Be Increasing Among Internet Samples of US MSM.&lt;/title&gt;&lt;secondary-title&gt;Conferences on Retroviruses and Opportunistic Infections (CROI)&lt;/secondary-title&gt;&lt;/titles&gt;&lt;dates&gt;&lt;year&gt;2016&lt;/year&gt;&lt;/dates&gt;&lt;pub-location&gt;Boston, Massachusetts&lt;/pub-location&gt;&lt;urls&gt;&lt;related-urls&gt;&lt;url&gt;http://www.croiconference.org/sites/default/files/posters-2016/889.pdf&lt;/url&gt;&lt;/related-urls&gt;&lt;/urls&gt;&lt;/record&gt;&lt;/Cite&gt;&lt;/EndNote&gt;</w:instrText>
      </w:r>
      <w:r w:rsidR="00EE48FC">
        <w:fldChar w:fldCharType="separate"/>
      </w:r>
      <w:r w:rsidRPr="00371CDD" w:rsidR="00371CDD">
        <w:rPr>
          <w:noProof/>
          <w:vertAlign w:val="superscript"/>
        </w:rPr>
        <w:t>5,6</w:t>
      </w:r>
      <w:r w:rsidR="00EE48FC">
        <w:fldChar w:fldCharType="end"/>
      </w:r>
      <w:r w:rsidR="00EE48FC">
        <w:t xml:space="preserve"> </w:t>
      </w:r>
      <w:r w:rsidRPr="00EE48FC" w:rsidR="00EE48FC">
        <w:t xml:space="preserve">Among </w:t>
      </w:r>
      <w:proofErr w:type="spellStart"/>
      <w:r w:rsidRPr="00EE48FC" w:rsidR="00EE48FC">
        <w:t>PrEP</w:t>
      </w:r>
      <w:proofErr w:type="spellEnd"/>
      <w:r w:rsidRPr="00EE48FC" w:rsidR="00EE48FC">
        <w:t xml:space="preserve"> users, only 11% are African American and 13% are Hispanic/Latino despite these populations making up 43% and 26% of those newly diagnosed with HIV in the U.S. respectively</w:t>
      </w:r>
      <w:r w:rsidR="00EE48FC">
        <w:t>.</w:t>
      </w:r>
      <w:r w:rsidR="00EE48FC">
        <w:fldChar w:fldCharType="begin">
          <w:fldData xml:space="preserve">PEVuZE5vdGU+PENpdGU+PEF1dGhvcj5IdWFuZzwvQXV0aG9yPjxZZWFyPjIwMTg8L1llYXI+PFJl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</w:fldData>
        </w:fldChar>
      </w:r>
      <w:r w:rsidR="00371CDD">
        <w:instrText xml:space="preserve"> ADDIN EN.CITE </w:instrText>
      </w:r>
      <w:r w:rsidR="00371CDD">
        <w:fldChar w:fldCharType="begin">
          <w:fldData xml:space="preserve">PEVuZE5vdGU+PENpdGU+PEF1dGhvcj5IdWFuZzwvQXV0aG9yPjxZZWFyPjIwMTg8L1llYXI+PFJl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</w:fldData>
        </w:fldChar>
      </w:r>
      <w:r w:rsidR="00371CDD">
        <w:instrText xml:space="preserve"> ADDIN EN.CITE.DATA </w:instrText>
      </w:r>
      <w:r w:rsidR="00371CDD">
        <w:fldChar w:fldCharType="end"/>
      </w:r>
      <w:r w:rsidR="00EE48FC">
        <w:fldChar w:fldCharType="separate"/>
      </w:r>
      <w:r w:rsidRPr="00371CDD" w:rsidR="00371CDD">
        <w:rPr>
          <w:noProof/>
          <w:vertAlign w:val="superscript"/>
        </w:rPr>
        <w:t>7</w:t>
      </w:r>
      <w:r w:rsidR="00EE48FC">
        <w:fldChar w:fldCharType="end"/>
      </w:r>
      <w:r w:rsidR="00BF74B3">
        <w:t xml:space="preserve"> </w:t>
      </w:r>
      <w:r w:rsidRPr="00BF74B3" w:rsidR="00BF74B3">
        <w:t xml:space="preserve">In a recent national study of MSM in the U.S., most (93%) respondents agreed that having to take the </w:t>
      </w:r>
      <w:proofErr w:type="spellStart"/>
      <w:r w:rsidRPr="00BF74B3" w:rsidR="00BF74B3">
        <w:t>PrEP</w:t>
      </w:r>
      <w:proofErr w:type="spellEnd"/>
      <w:r w:rsidRPr="00BF74B3" w:rsidR="00BF74B3">
        <w:t xml:space="preserve"> pill everyday was a barrier to </w:t>
      </w:r>
      <w:proofErr w:type="spellStart"/>
      <w:r w:rsidRPr="00BF74B3" w:rsidR="00BF74B3">
        <w:t>PrEP</w:t>
      </w:r>
      <w:proofErr w:type="spellEnd"/>
      <w:r w:rsidRPr="00BF74B3" w:rsidR="00BF74B3">
        <w:t xml:space="preserve"> uptake. Of this, 74% indicated that they would take </w:t>
      </w:r>
      <w:proofErr w:type="spellStart"/>
      <w:r w:rsidRPr="00BF74B3" w:rsidR="00BF74B3">
        <w:t>PrEP</w:t>
      </w:r>
      <w:proofErr w:type="spellEnd"/>
      <w:r w:rsidRPr="00BF74B3" w:rsidR="00BF74B3">
        <w:t xml:space="preserve"> episodically or for short periods of anticipated increased risk</w:t>
      </w:r>
      <w:r w:rsidR="00BF74B3">
        <w:t>.</w:t>
      </w:r>
      <w:r w:rsidR="00BF74B3">
        <w:fldChar w:fldCharType="begin">
          <w:fldData xml:space="preserve">PEVuZE5vdGU+PENpdGU+PEF1dGhvcj5FbHNlc3NlcjwvQXV0aG9yPjxZZWFyPjIwMTY8L1llYXI+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</w:fldData>
        </w:fldChar>
      </w:r>
      <w:r w:rsidR="00371CDD">
        <w:instrText xml:space="preserve"> ADDIN EN.CITE </w:instrText>
      </w:r>
      <w:r w:rsidR="00371CDD">
        <w:fldChar w:fldCharType="begin">
          <w:fldData xml:space="preserve">PEVuZE5vdGU+PENpdGU+PEF1dGhvcj5FbHNlc3NlcjwvQXV0aG9yPjxZZWFyPjIwMTY8L1llYXI+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</w:fldData>
        </w:fldChar>
      </w:r>
      <w:r w:rsidR="00371CDD">
        <w:instrText xml:space="preserve"> ADDIN EN.CITE.DATA </w:instrText>
      </w:r>
      <w:r w:rsidR="00371CDD">
        <w:fldChar w:fldCharType="end"/>
      </w:r>
      <w:r w:rsidR="00BF74B3">
        <w:fldChar w:fldCharType="separate"/>
      </w:r>
      <w:r w:rsidRPr="00371CDD" w:rsidR="00371CDD">
        <w:rPr>
          <w:noProof/>
          <w:vertAlign w:val="superscript"/>
        </w:rPr>
        <w:t>8</w:t>
      </w:r>
      <w:r w:rsidR="00BF74B3">
        <w:fldChar w:fldCharType="end"/>
      </w:r>
      <w:r w:rsidR="00BF74B3">
        <w:t xml:space="preserve"> </w:t>
      </w:r>
    </w:p>
    <w:p w:rsidR="00BF74B3" w:rsidP="006F2B4F" w:rsidRDefault="00BF74B3" w14:paraId="08AAF43A" w14:textId="404993F6"/>
    <w:p w:rsidRPr="00BF74B3" w:rsidR="00BF74B3" w:rsidP="00BF74B3" w:rsidRDefault="00BF74B3" w14:paraId="113FDDB3" w14:textId="562DAF31">
      <w:r w:rsidRPr="00BF74B3">
        <w:t xml:space="preserve">In the recent state of the union address, President Trump announced a new public health </w:t>
      </w:r>
      <w:r w:rsidRPr="00BF74B3" w:rsidR="00FD74F1">
        <w:t>initiative</w:t>
      </w:r>
      <w:r w:rsidRPr="00BF74B3">
        <w:t>, “Ending the HIV Epidemic: A Plan for America”</w:t>
      </w:r>
      <w:r>
        <w:t>.</w:t>
      </w:r>
      <w:r w:rsidRPr="00BF74B3">
        <w:fldChar w:fldCharType="begin"/>
      </w:r>
      <w:r w:rsidR="00371CDD">
        <w:instrText xml:space="preserve"> ADDIN EN.CITE &lt;EndNote&gt;&lt;Cite&gt;&lt;Author&gt;Azar&lt;/Author&gt;&lt;Year&gt;2019&lt;/Year&gt;&lt;RecNum&gt;60&lt;/RecNum&gt;&lt;DisplayText&gt;&lt;style face="superscript"&gt;9&lt;/style&gt;&lt;/DisplayText&gt;&lt;record&gt;&lt;rec-number&gt;60&lt;/rec-number&gt;&lt;foreign-keys&gt;&lt;key app="EN" db-id="wrsvazvz2r20prep5rzv0dvyvs5dzdt02zf5" timestamp="1551104177"&gt;60&lt;/key&gt;&lt;/foreign-keys&gt;&lt;ref-type name="Web Page"&gt;12&lt;/ref-type&gt;&lt;contributors&gt;&lt;authors&gt;&lt;author&gt;Azar, A.&lt;/author&gt;&lt;/authors&gt;&lt;/contributors&gt;&lt;titles&gt;&lt;title&gt;Ending the HIV epidemic: A plan for America&lt;/title&gt;&lt;/titles&gt;&lt;volume&gt;2019&lt;/volume&gt;&lt;number&gt;February 25&lt;/number&gt;&lt;dates&gt;&lt;year&gt;2019&lt;/year&gt;&lt;/dates&gt;&lt;urls&gt;&lt;related-urls&gt;&lt;url&gt;https://www.hiv.gov/blog/ending-hiv-epidemic-plan-america&lt;/url&gt;&lt;/related-urls&gt;&lt;/urls&gt;&lt;/record&gt;&lt;/Cite&gt;&lt;/EndNote&gt;</w:instrText>
      </w:r>
      <w:r w:rsidRPr="00BF74B3">
        <w:fldChar w:fldCharType="separate"/>
      </w:r>
      <w:r w:rsidRPr="00371CDD" w:rsidR="00371CDD">
        <w:rPr>
          <w:noProof/>
          <w:vertAlign w:val="superscript"/>
        </w:rPr>
        <w:t>9</w:t>
      </w:r>
      <w:r w:rsidRPr="00BF74B3">
        <w:fldChar w:fldCharType="end"/>
      </w:r>
      <w:r w:rsidRPr="00BF74B3">
        <w:t xml:space="preserve"> One of the four key strategies  to end the HIV epidemic is protecting individuals at risk for HIV using proven prevention approaches, including increasing </w:t>
      </w:r>
      <w:proofErr w:type="spellStart"/>
      <w:r w:rsidRPr="00BF74B3">
        <w:t>PrEP</w:t>
      </w:r>
      <w:proofErr w:type="spellEnd"/>
      <w:r w:rsidRPr="00BF74B3">
        <w:t xml:space="preserve"> use among high-risk groups</w:t>
      </w:r>
      <w:r>
        <w:t>.</w:t>
      </w:r>
      <w:r w:rsidRPr="00BF74B3">
        <w:fldChar w:fldCharType="begin"/>
      </w:r>
      <w:r w:rsidR="00371CDD">
        <w:instrText xml:space="preserve"> ADDIN EN.CITE &lt;EndNote&gt;&lt;Cite&gt;&lt;Author&gt;Azar&lt;/Author&gt;&lt;Year&gt;2019&lt;/Year&gt;&lt;RecNum&gt;60&lt;/RecNum&gt;&lt;DisplayText&gt;&lt;style face="superscript"&gt;9&lt;/style&gt;&lt;/DisplayText&gt;&lt;record&gt;&lt;rec-number&gt;60&lt;/rec-number&gt;&lt;foreign-keys&gt;&lt;key app="EN" db-id="wrsvazvz2r20prep5rzv0dvyvs5dzdt02zf5" timestamp="1551104177"&gt;60&lt;/key&gt;&lt;/foreign-keys&gt;&lt;ref-type name="Web Page"&gt;12&lt;/ref-type&gt;&lt;contributors&gt;&lt;authors&gt;&lt;author&gt;Azar, A.&lt;/author&gt;&lt;/authors&gt;&lt;/contributors&gt;&lt;titles&gt;&lt;title&gt;Ending the HIV epidemic: A plan for America&lt;/title&gt;&lt;/titles&gt;&lt;volume&gt;2019&lt;/volume&gt;&lt;number&gt;February 25&lt;/number&gt;&lt;dates&gt;&lt;year&gt;2019&lt;/year&gt;&lt;/dates&gt;&lt;urls&gt;&lt;related-urls&gt;&lt;url&gt;https://www.hiv.gov/blog/ending-hiv-epidemic-plan-america&lt;/url&gt;&lt;/related-urls&gt;&lt;/urls&gt;&lt;/record&gt;&lt;/Cite&gt;&lt;/EndNote&gt;</w:instrText>
      </w:r>
      <w:r w:rsidRPr="00BF74B3">
        <w:fldChar w:fldCharType="separate"/>
      </w:r>
      <w:r w:rsidRPr="00371CDD" w:rsidR="00371CDD">
        <w:rPr>
          <w:noProof/>
          <w:vertAlign w:val="superscript"/>
        </w:rPr>
        <w:t>9</w:t>
      </w:r>
      <w:r w:rsidRPr="00BF74B3">
        <w:fldChar w:fldCharType="end"/>
      </w:r>
      <w:r w:rsidRPr="00BF74B3">
        <w:t xml:space="preserve"> Additionally, part of the vision for the National HIV/AIDS Strategy (NHAS) is that the U.S. will become a place where new HIV infections are rare</w:t>
      </w:r>
      <w:r>
        <w:t>.</w:t>
      </w:r>
      <w:r w:rsidRPr="00BF74B3">
        <w:fldChar w:fldCharType="begin"/>
      </w:r>
      <w:r w:rsidR="00371CDD">
        <w:instrText xml:space="preserve"> ADDIN EN.CITE &lt;EndNote&gt;&lt;Cite&gt;&lt;Author&gt;HIV.gov&lt;/Author&gt;&lt;Year&gt;January 31, 2017&lt;/Year&gt;&lt;RecNum&gt;54&lt;/RecNum&gt;&lt;DisplayText&gt;&lt;style face="superscript"&gt;10&lt;/style&gt;&lt;/DisplayText&gt;&lt;record&gt;&lt;rec-number&gt;54&lt;/rec-number&gt;&lt;foreign-keys&gt;&lt;key app="EN" db-id="wrsvazvz2r20prep5rzv0dvyvs5dzdt02zf5" timestamp="1541013129"&gt;54&lt;/key&gt;&lt;/foreign-keys&gt;&lt;ref-type name="Web Page"&gt;12&lt;/ref-type&gt;&lt;contributors&gt;&lt;authors&gt;&lt;author&gt;HIV.gov&lt;/author&gt;&lt;/authors&gt;&lt;/contributors&gt;&lt;titles&gt;&lt;title&gt;What Is the National HIV/AIDS Strategy?&lt;/title&gt;&lt;/titles&gt;&lt;volume&gt;2018&lt;/volume&gt;&lt;number&gt;October 31&lt;/number&gt;&lt;dates&gt;&lt;year&gt;January 31, 2017&lt;/year&gt;&lt;/dates&gt;&lt;urls&gt;&lt;related-urls&gt;&lt;url&gt;https://www.hiv.gov/federal-response/national-hiv-aids-strategy/overview&lt;/url&gt;&lt;/related-urls&gt;&lt;/urls&gt;&lt;/record&gt;&lt;/Cite&gt;&lt;/EndNote&gt;</w:instrText>
      </w:r>
      <w:r w:rsidRPr="00BF74B3">
        <w:fldChar w:fldCharType="separate"/>
      </w:r>
      <w:r w:rsidRPr="00371CDD" w:rsidR="00371CDD">
        <w:rPr>
          <w:noProof/>
          <w:vertAlign w:val="superscript"/>
        </w:rPr>
        <w:t>10</w:t>
      </w:r>
      <w:r w:rsidRPr="00BF74B3">
        <w:fldChar w:fldCharType="end"/>
      </w:r>
      <w:r w:rsidRPr="00BF74B3">
        <w:t xml:space="preserve"> Emerging biomedical HIV prevention products may contribute substantially to reducing HIV incidence among MSM</w:t>
      </w:r>
      <w:r>
        <w:t>.</w:t>
      </w:r>
      <w:r w:rsidRPr="00BF74B3">
        <w:fldChar w:fldCharType="begin">
          <w:fldData xml:space="preserve">PEVuZE5vdGU+PENpdGU+PEF1dGhvcj5BdHVqdW5hPC9BdXRob3I+PFllYXI+MjAxODwvWWVhcj48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PC9hbHQtcGVyaW9kaWNhbD48cGFnZXM+ZTAxOTEyNTE8L3BhZ2VzPjx2b2x1bWU+MTM8L3ZvbHVt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</w:fldData>
        </w:fldChar>
      </w:r>
      <w:r w:rsidR="00371CDD">
        <w:instrText xml:space="preserve"> ADDIN EN.CITE </w:instrText>
      </w:r>
      <w:r w:rsidR="00371CDD">
        <w:fldChar w:fldCharType="begin">
          <w:fldData xml:space="preserve">PEVuZE5vdGU+PENpdGU+PEF1dGhvcj5BdHVqdW5hPC9BdXRob3I+PFllYXI+MjAxODwvWWVhcj48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PC9hbHQtcGVyaW9kaWNhbD48cGFnZXM+ZTAxOTEyNTE8L3BhZ2VzPjx2b2x1bWU+MTM8L3ZvbHVt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</w:fldData>
        </w:fldChar>
      </w:r>
      <w:r w:rsidR="00371CDD">
        <w:instrText xml:space="preserve"> ADDIN EN.CITE.DATA </w:instrText>
      </w:r>
      <w:r w:rsidR="00371CDD">
        <w:fldChar w:fldCharType="end"/>
      </w:r>
      <w:r w:rsidRPr="00BF74B3">
        <w:fldChar w:fldCharType="separate"/>
      </w:r>
      <w:r w:rsidRPr="00371CDD" w:rsidR="00371CDD">
        <w:rPr>
          <w:noProof/>
          <w:vertAlign w:val="superscript"/>
        </w:rPr>
        <w:t>11</w:t>
      </w:r>
      <w:r w:rsidRPr="00BF74B3">
        <w:fldChar w:fldCharType="end"/>
      </w:r>
      <w:r w:rsidRPr="00BF74B3">
        <w:t xml:space="preserve"> With the low uptake rates of daily oral </w:t>
      </w:r>
      <w:proofErr w:type="spellStart"/>
      <w:r w:rsidRPr="00BF74B3">
        <w:t>PrEP</w:t>
      </w:r>
      <w:proofErr w:type="spellEnd"/>
      <w:r w:rsidRPr="00BF74B3">
        <w:t xml:space="preserve"> and associated barriers to use, research is needed on the opinions about and preferences for emerging prevention products among sexually active, HIV-uninfected MSM – particularly different subgroups of MSM (e.g., by current users and non-users of daily oral </w:t>
      </w:r>
      <w:proofErr w:type="spellStart"/>
      <w:r w:rsidRPr="00BF74B3">
        <w:t>PrEP</w:t>
      </w:r>
      <w:proofErr w:type="spellEnd"/>
      <w:r w:rsidRPr="00BF74B3">
        <w:t xml:space="preserve"> or race/ethnicity)</w:t>
      </w:r>
      <w:r>
        <w:t>.</w:t>
      </w:r>
      <w:r w:rsidRPr="00BF74B3">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 </w:instrText>
      </w:r>
      <w:r w:rsidR="00371CDD">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EN.CITE.DATA </w:instrText>
      </w:r>
      <w:r w:rsidR="00371CDD">
        <w:fldChar w:fldCharType="end"/>
      </w:r>
      <w:r w:rsidRPr="00BF74B3">
        <w:fldChar w:fldCharType="separate"/>
      </w:r>
      <w:r w:rsidRPr="00371CDD" w:rsidR="00371CDD">
        <w:rPr>
          <w:noProof/>
          <w:vertAlign w:val="superscript"/>
        </w:rPr>
        <w:t>12</w:t>
      </w:r>
      <w:r w:rsidRPr="00BF74B3">
        <w:fldChar w:fldCharType="end"/>
      </w:r>
      <w:r w:rsidRPr="00BF74B3">
        <w:t xml:space="preserve"> To reduce HIV burden among MSM, it is important to identify factors that may facilitate or hinder the acceptability and adoptability of emerging biomedical products.</w:t>
      </w:r>
    </w:p>
    <w:p w:rsidR="00BF74B3" w:rsidP="006F2B4F" w:rsidRDefault="00BF74B3" w14:paraId="61BE2B64" w14:textId="77777777"/>
    <w:p w:rsidRPr="003B408A" w:rsidR="003B408A" w:rsidP="003B408A" w:rsidRDefault="00F21AF6" w14:paraId="0BC58F3F" w14:textId="77777777">
      <w:pPr>
        <w:pStyle w:val="Heading1"/>
      </w:pPr>
      <w:bookmarkStart w:name="_Toc517938204" w:id="1"/>
      <w:r w:rsidRPr="00B12EA3">
        <w:t>Purpose and Use of the Information Collection</w:t>
      </w:r>
      <w:bookmarkEnd w:id="1"/>
    </w:p>
    <w:p w:rsidR="00BF74B3" w:rsidP="00BF74B3" w:rsidRDefault="00BF74B3" w14:paraId="144A11CD" w14:textId="1FEF46FD">
      <w:r w:rsidRPr="000517B5">
        <w:t xml:space="preserve">There is limited information about how different populations may perceive </w:t>
      </w:r>
      <w:proofErr w:type="spellStart"/>
      <w:r w:rsidRPr="000517B5">
        <w:t>PrEP</w:t>
      </w:r>
      <w:proofErr w:type="spellEnd"/>
      <w:r w:rsidRPr="000517B5">
        <w:t xml:space="preserve"> and other biomedical technologies</w:t>
      </w:r>
      <w:r>
        <w:t>.</w:t>
      </w:r>
      <w:r>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 </w:instrText>
      </w:r>
      <w:r w:rsidR="00371CDD">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EN.CITE.DATA </w:instrText>
      </w:r>
      <w:r w:rsidR="00371CDD">
        <w:fldChar w:fldCharType="end"/>
      </w:r>
      <w:r>
        <w:fldChar w:fldCharType="separate"/>
      </w:r>
      <w:r w:rsidRPr="00371CDD" w:rsidR="00371CDD">
        <w:rPr>
          <w:noProof/>
          <w:vertAlign w:val="superscript"/>
        </w:rPr>
        <w:t>12</w:t>
      </w:r>
      <w:r>
        <w:fldChar w:fldCharType="end"/>
      </w:r>
      <w:r>
        <w:t xml:space="preserve"> The purpose of this study is to</w:t>
      </w:r>
      <w:r w:rsidRPr="00126198">
        <w:t xml:space="preserve"> advance understanding </w:t>
      </w:r>
      <w:r w:rsidRPr="00126198" w:rsidR="00FD74F1">
        <w:t xml:space="preserve">of </w:t>
      </w:r>
      <w:r w:rsidR="00FD74F1">
        <w:t>consumer</w:t>
      </w:r>
      <w:r w:rsidRPr="00126198">
        <w:t xml:space="preserve"> preferences and opinions about emerging biomedical products designed to prevent HIV infection </w:t>
      </w:r>
      <w:r>
        <w:t xml:space="preserve">among </w:t>
      </w:r>
      <w:r w:rsidR="00FD74F1">
        <w:t xml:space="preserve">MSM </w:t>
      </w:r>
      <w:r w:rsidRPr="00126198" w:rsidR="00FD74F1">
        <w:t>who</w:t>
      </w:r>
      <w:r w:rsidRPr="00126198">
        <w:t xml:space="preserve"> (a) have hear</w:t>
      </w:r>
      <w:r>
        <w:t xml:space="preserve">d of </w:t>
      </w:r>
      <w:proofErr w:type="spellStart"/>
      <w:r>
        <w:t>PrEP</w:t>
      </w:r>
      <w:proofErr w:type="spellEnd"/>
      <w:r>
        <w:t xml:space="preserve"> but are not using it </w:t>
      </w:r>
      <w:r w:rsidRPr="00AE1024">
        <w:t xml:space="preserve">to assess whether the emerging products would lead them to be more inclined to adopt </w:t>
      </w:r>
      <w:proofErr w:type="spellStart"/>
      <w:r w:rsidRPr="00AE1024">
        <w:t>PrEP</w:t>
      </w:r>
      <w:proofErr w:type="spellEnd"/>
      <w:r w:rsidRPr="00AE1024">
        <w:t xml:space="preserve"> </w:t>
      </w:r>
      <w:r>
        <w:t>or</w:t>
      </w:r>
      <w:r w:rsidRPr="00126198">
        <w:t xml:space="preserve"> (b) </w:t>
      </w:r>
      <w:r>
        <w:t xml:space="preserve">those who </w:t>
      </w:r>
      <w:r w:rsidRPr="00126198">
        <w:t xml:space="preserve">are currently using daily oral </w:t>
      </w:r>
      <w:proofErr w:type="spellStart"/>
      <w:r w:rsidRPr="00126198">
        <w:t>PrEP</w:t>
      </w:r>
      <w:proofErr w:type="spellEnd"/>
      <w:r>
        <w:t xml:space="preserve"> to assess whether the emerging products would be more or less favorable options as compared to their current </w:t>
      </w:r>
      <w:proofErr w:type="spellStart"/>
      <w:r>
        <w:t>PrEP</w:t>
      </w:r>
      <w:proofErr w:type="spellEnd"/>
      <w:r>
        <w:t xml:space="preserve"> regimen</w:t>
      </w:r>
      <w:r w:rsidRPr="00126198">
        <w:t xml:space="preserve">. </w:t>
      </w:r>
      <w:r>
        <w:lastRenderedPageBreak/>
        <w:t xml:space="preserve">MSM who are unfamiliar with </w:t>
      </w:r>
      <w:proofErr w:type="spellStart"/>
      <w:r>
        <w:t>PrEP</w:t>
      </w:r>
      <w:proofErr w:type="spellEnd"/>
      <w:r>
        <w:t xml:space="preserve"> are ineligible to participate. This study is not meant to be an introduction to </w:t>
      </w:r>
      <w:proofErr w:type="spellStart"/>
      <w:r>
        <w:t>PrEP</w:t>
      </w:r>
      <w:proofErr w:type="spellEnd"/>
      <w:r>
        <w:t xml:space="preserve"> as consumer preferences and opinions of the biomedical tool to those who are </w:t>
      </w:r>
      <w:proofErr w:type="spellStart"/>
      <w:r>
        <w:t>PrEP</w:t>
      </w:r>
      <w:proofErr w:type="spellEnd"/>
      <w:r>
        <w:t xml:space="preserve"> naïve is beyond the scope of this study.</w:t>
      </w:r>
      <w:r w:rsidRPr="00AE1024">
        <w:t xml:space="preserve"> </w:t>
      </w:r>
      <w:r>
        <w:t>T</w:t>
      </w:r>
      <w:r w:rsidRPr="00AE1024">
        <w:t xml:space="preserve">his study </w:t>
      </w:r>
      <w:r>
        <w:t xml:space="preserve">is an advanced discussion on usability and </w:t>
      </w:r>
      <w:r w:rsidRPr="00AE1024">
        <w:t xml:space="preserve">will explore preferences and opinions about specific </w:t>
      </w:r>
      <w:proofErr w:type="spellStart"/>
      <w:r w:rsidRPr="00AE1024">
        <w:t>PrEP</w:t>
      </w:r>
      <w:proofErr w:type="spellEnd"/>
      <w:r w:rsidRPr="00AE1024">
        <w:t xml:space="preserve"> delivery products currently in development</w:t>
      </w:r>
      <w:r w:rsidR="00D24BB7">
        <w:t xml:space="preserve"> (</w:t>
      </w:r>
      <w:r w:rsidRPr="009D42D1" w:rsidR="00D24BB7">
        <w:rPr>
          <w:b/>
        </w:rPr>
        <w:t>Attachments 2a-f, 7, and 8</w:t>
      </w:r>
      <w:r w:rsidR="00D24BB7">
        <w:t>)</w:t>
      </w:r>
      <w:r>
        <w:t>.</w:t>
      </w:r>
    </w:p>
    <w:p w:rsidR="00BF74B3" w:rsidP="00BF74B3" w:rsidRDefault="00BF74B3" w14:paraId="6CA23067" w14:textId="77777777">
      <w:r>
        <w:t xml:space="preserve"> </w:t>
      </w:r>
    </w:p>
    <w:p w:rsidR="00BF74B3" w:rsidP="00BF74B3" w:rsidRDefault="00BF74B3" w14:paraId="78998F34" w14:textId="28517C47">
      <w:r w:rsidRPr="00126198">
        <w:t xml:space="preserve">The project will help address two </w:t>
      </w:r>
      <w:r>
        <w:t>NHAS</w:t>
      </w:r>
      <w:r w:rsidRPr="00A476A8">
        <w:t xml:space="preserve"> </w:t>
      </w:r>
      <w:r>
        <w:t>goals: preventing</w:t>
      </w:r>
      <w:r w:rsidRPr="00126198">
        <w:t xml:space="preserve"> new infections (through consumer acceptabili</w:t>
      </w:r>
      <w:r>
        <w:t>ty of new prevention technologies), and r</w:t>
      </w:r>
      <w:r w:rsidRPr="00126198">
        <w:t>educ</w:t>
      </w:r>
      <w:r>
        <w:t>ing</w:t>
      </w:r>
      <w:r w:rsidRPr="00126198">
        <w:t xml:space="preserve"> HIV-related disparities and health inequities (by focusing eligibility and data collection among MSM in Atlanta</w:t>
      </w:r>
      <w:r w:rsidR="000F2719">
        <w:t>, Houston, and Miami</w:t>
      </w:r>
      <w:r w:rsidRPr="00126198">
        <w:t>, particularly MSM of color)</w:t>
      </w:r>
      <w:r>
        <w:t xml:space="preserve"> </w:t>
      </w:r>
      <w:r>
        <w:fldChar w:fldCharType="begin"/>
      </w:r>
      <w:r w:rsidR="00371CDD">
        <w:instrText xml:space="preserve"> ADDIN EN.CITE &lt;EndNote&gt;&lt;Cite&gt;&lt;Author&gt;HIV.gov&lt;/Author&gt;&lt;Year&gt;January 31, 2017&lt;/Year&gt;&lt;RecNum&gt;54&lt;/RecNum&gt;&lt;DisplayText&gt;&lt;style face="superscript"&gt;10&lt;/style&gt;&lt;/DisplayText&gt;&lt;record&gt;&lt;rec-number&gt;54&lt;/rec-number&gt;&lt;foreign-keys&gt;&lt;key app="EN" db-id="wrsvazvz2r20prep5rzv0dvyvs5dzdt02zf5" timestamp="1541013129"&gt;54&lt;/key&gt;&lt;/foreign-keys&gt;&lt;ref-type name="Web Page"&gt;12&lt;/ref-type&gt;&lt;contributors&gt;&lt;authors&gt;&lt;author&gt;HIV.gov&lt;/author&gt;&lt;/authors&gt;&lt;/contributors&gt;&lt;titles&gt;&lt;title&gt;What Is the National HIV/AIDS Strategy?&lt;/title&gt;&lt;/titles&gt;&lt;volume&gt;2018&lt;/volume&gt;&lt;number&gt;October 31&lt;/number&gt;&lt;dates&gt;&lt;year&gt;January 31, 2017&lt;/year&gt;&lt;/dates&gt;&lt;urls&gt;&lt;related-urls&gt;&lt;url&gt;https://www.hiv.gov/federal-response/national-hiv-aids-strategy/overview&lt;/url&gt;&lt;/related-urls&gt;&lt;/urls&gt;&lt;/record&gt;&lt;/Cite&gt;&lt;/EndNote&gt;</w:instrText>
      </w:r>
      <w:r>
        <w:fldChar w:fldCharType="separate"/>
      </w:r>
      <w:r w:rsidRPr="00371CDD" w:rsidR="00371CDD">
        <w:rPr>
          <w:noProof/>
          <w:vertAlign w:val="superscript"/>
        </w:rPr>
        <w:t>10</w:t>
      </w:r>
      <w:r>
        <w:fldChar w:fldCharType="end"/>
      </w:r>
      <w:r w:rsidRPr="00126198">
        <w:t>.</w:t>
      </w:r>
      <w:r>
        <w:t xml:space="preserve"> Additionally, this study will </w:t>
      </w:r>
      <w:r w:rsidRPr="000517B5">
        <w:t xml:space="preserve">build on data collected from </w:t>
      </w:r>
      <w:r>
        <w:t>a</w:t>
      </w:r>
      <w:r w:rsidRPr="000517B5">
        <w:t xml:space="preserve"> previous </w:t>
      </w:r>
      <w:r>
        <w:t>qualitative study. T</w:t>
      </w:r>
      <w:r w:rsidRPr="000517B5">
        <w:t xml:space="preserve">he </w:t>
      </w:r>
      <w:r>
        <w:t>2015 Pulse</w:t>
      </w:r>
      <w:r w:rsidRPr="000517B5">
        <w:t xml:space="preserve"> study asked 150 HIV-</w:t>
      </w:r>
      <w:r>
        <w:t>uninfected</w:t>
      </w:r>
      <w:r w:rsidRPr="000517B5">
        <w:t xml:space="preserve"> black</w:t>
      </w:r>
      <w:r>
        <w:t>/African American</w:t>
      </w:r>
      <w:r w:rsidRPr="000517B5">
        <w:t xml:space="preserve"> and Hispanic/Latino MSM about their </w:t>
      </w:r>
      <w:proofErr w:type="spellStart"/>
      <w:r w:rsidRPr="000517B5">
        <w:t>PrEP</w:t>
      </w:r>
      <w:proofErr w:type="spellEnd"/>
      <w:r w:rsidRPr="000517B5">
        <w:t xml:space="preserve"> knowledge.</w:t>
      </w:r>
      <w:r>
        <w:t xml:space="preserve"> </w:t>
      </w:r>
      <w:r w:rsidRPr="000517B5">
        <w:t>Findings suggest just over half</w:t>
      </w:r>
      <w:r>
        <w:t xml:space="preserve"> of</w:t>
      </w:r>
      <w:r w:rsidRPr="000517B5">
        <w:t xml:space="preserve"> the sample were aware of </w:t>
      </w:r>
      <w:proofErr w:type="spellStart"/>
      <w:r w:rsidRPr="000517B5">
        <w:t>PrEP</w:t>
      </w:r>
      <w:proofErr w:type="spellEnd"/>
      <w:r w:rsidRPr="000517B5">
        <w:t xml:space="preserve"> and had concerns that it promoted promiscuity. Black</w:t>
      </w:r>
      <w:r>
        <w:t>/African American</w:t>
      </w:r>
      <w:r w:rsidRPr="000517B5">
        <w:t xml:space="preserve"> MSM were more likely to be concerned about side effects, access, and cost, but were also more likely to think of </w:t>
      </w:r>
      <w:proofErr w:type="spellStart"/>
      <w:r w:rsidRPr="000517B5">
        <w:t>PrEP</w:t>
      </w:r>
      <w:proofErr w:type="spellEnd"/>
      <w:r w:rsidRPr="000517B5">
        <w:t xml:space="preserve"> as an insurance policy against HIV. Hispanic/Latino MSM were more likely to believe they did not need </w:t>
      </w:r>
      <w:proofErr w:type="spellStart"/>
      <w:r w:rsidRPr="000517B5">
        <w:t>PrEP</w:t>
      </w:r>
      <w:proofErr w:type="spellEnd"/>
      <w:r w:rsidRPr="000517B5">
        <w:t xml:space="preserve"> and to express </w:t>
      </w:r>
      <w:r>
        <w:t xml:space="preserve">their </w:t>
      </w:r>
      <w:r w:rsidRPr="000517B5">
        <w:t xml:space="preserve">dislike of taking pills as a barrier to </w:t>
      </w:r>
      <w:proofErr w:type="spellStart"/>
      <w:r w:rsidRPr="000517B5">
        <w:t>PrEP</w:t>
      </w:r>
      <w:proofErr w:type="spellEnd"/>
      <w:r w:rsidRPr="00701D04">
        <w:t xml:space="preserve"> </w:t>
      </w:r>
      <w:r w:rsidRPr="000517B5">
        <w:t>use</w:t>
      </w:r>
      <w:r>
        <w:t xml:space="preserve"> </w:t>
      </w:r>
      <w:r>
        <w:fldChar w:fldCharType="begin"/>
      </w:r>
      <w:r w:rsidR="00371CDD">
        <w:instrText xml:space="preserve"> ADDIN EN.CITE &lt;EndNote&gt;&lt;Cite&gt;&lt;Author&gt;Gelaude&lt;/Author&gt;&lt;Year&gt;2018&lt;/Year&gt;&lt;RecNum&gt;61&lt;/RecNum&gt;&lt;DisplayText&gt;&lt;style face="superscript"&gt;13&lt;/style&gt;&lt;/DisplayText&gt;&lt;record&gt;&lt;rec-number&gt;61&lt;/rec-number&gt;&lt;foreign-keys&gt;&lt;key app="EN" db-id="wrsvazvz2r20prep5rzv0dvyvs5dzdt02zf5" timestamp="1555612056"&gt;61&lt;/key&gt;&lt;/foreign-keys&gt;&lt;ref-type name="Personal Communication"&gt;26&lt;/ref-type&gt;&lt;contributors&gt;&lt;authors&gt;&lt;author&gt;Gelaude, Deborah&lt;/author&gt;&lt;/authors&gt;&lt;/contributors&gt;&lt;titles&gt;&lt;title&gt;Personal interview&lt;/title&gt;&lt;/titles&gt;&lt;dates&gt;&lt;year&gt;2018&lt;/year&gt;&lt;/dates&gt;&lt;urls&gt;&lt;/urls&gt;&lt;/record&gt;&lt;/Cite&gt;&lt;/EndNote&gt;</w:instrText>
      </w:r>
      <w:r>
        <w:fldChar w:fldCharType="separate"/>
      </w:r>
      <w:r w:rsidRPr="00371CDD" w:rsidR="00371CDD">
        <w:rPr>
          <w:noProof/>
          <w:vertAlign w:val="superscript"/>
        </w:rPr>
        <w:t>13</w:t>
      </w:r>
      <w:r>
        <w:fldChar w:fldCharType="end"/>
      </w:r>
      <w:r w:rsidRPr="000517B5">
        <w:t>.</w:t>
      </w:r>
      <w:r>
        <w:t xml:space="preserve"> </w:t>
      </w:r>
      <w:r w:rsidRPr="008031C3">
        <w:t>The previous stud</w:t>
      </w:r>
      <w:r>
        <w:t>y</w:t>
      </w:r>
      <w:r w:rsidRPr="008031C3">
        <w:t xml:space="preserve"> explored general knowl</w:t>
      </w:r>
      <w:r>
        <w:t xml:space="preserve">edge and perceptions about </w:t>
      </w:r>
      <w:proofErr w:type="spellStart"/>
      <w:r>
        <w:t>PrEP</w:t>
      </w:r>
      <w:proofErr w:type="spellEnd"/>
      <w:r>
        <w:t>;</w:t>
      </w:r>
      <w:r w:rsidRPr="008031C3">
        <w:t xml:space="preserve"> this study will explore preferences and opinions about specific </w:t>
      </w:r>
      <w:proofErr w:type="spellStart"/>
      <w:r w:rsidRPr="008031C3">
        <w:t>PrEP</w:t>
      </w:r>
      <w:proofErr w:type="spellEnd"/>
      <w:r w:rsidRPr="008031C3">
        <w:t xml:space="preserve"> delivery products currently in development</w:t>
      </w:r>
      <w:r>
        <w:t>.</w:t>
      </w:r>
      <w:r w:rsidRPr="008031C3">
        <w:t xml:space="preserve"> </w:t>
      </w:r>
    </w:p>
    <w:p w:rsidR="00BF74B3" w:rsidP="00BF74B3" w:rsidRDefault="00BF74B3" w14:paraId="6AA6B65C" w14:textId="77777777"/>
    <w:p w:rsidR="00F21AF6" w:rsidP="00BF74B3" w:rsidRDefault="00BF74B3" w14:paraId="35152BE5" w14:textId="454BD2BA">
      <w:r>
        <w:t xml:space="preserve">The primary target audiences for the proposed study findings are MSM, the CDC, health departments, and other HIV prevention organizations that serve MSM. Findings will provide an improved understanding about the HIV prevention products that MSM prefer. This knowledge is important, as knowing more about preferences and acceptability may influence the development and availability of products and improve client-centered counseling about </w:t>
      </w:r>
      <w:proofErr w:type="spellStart"/>
      <w:r>
        <w:t>PrEP.</w:t>
      </w:r>
      <w:proofErr w:type="spellEnd"/>
      <w:r>
        <w:t xml:space="preserve"> Increased acceptability may result in more frequent use of prevention products and thereby a reduction of HIV transmission.</w:t>
      </w:r>
    </w:p>
    <w:p w:rsidR="00796E0E" w:rsidRDefault="00796E0E" w14:paraId="5BEBABD1" w14:textId="5332CC10">
      <w:pPr>
        <w:spacing w:after="160" w:line="259" w:lineRule="auto"/>
        <w:rPr>
          <w:b/>
          <w:bCs/>
        </w:rPr>
      </w:pPr>
    </w:p>
    <w:p w:rsidR="00F21AF6" w:rsidP="00F21AF6" w:rsidRDefault="00F21AF6" w14:paraId="7AB47E8A" w14:textId="24751A38">
      <w:pPr>
        <w:pStyle w:val="Caption"/>
        <w:rPr>
          <w:sz w:val="24"/>
          <w:szCs w:val="24"/>
        </w:rPr>
      </w:pPr>
      <w:bookmarkStart w:name="_Toc17279750" w:id="2"/>
      <w:r w:rsidRPr="00796E0E">
        <w:rPr>
          <w:sz w:val="24"/>
          <w:szCs w:val="24"/>
        </w:rPr>
        <w:t xml:space="preserve">Exhibit </w:t>
      </w:r>
      <w:r w:rsidRPr="00796E0E" w:rsidR="00D51C04">
        <w:rPr>
          <w:sz w:val="24"/>
          <w:szCs w:val="24"/>
        </w:rPr>
        <w:fldChar w:fldCharType="begin"/>
      </w:r>
      <w:r w:rsidRPr="00796E0E" w:rsidR="00D51C04">
        <w:rPr>
          <w:sz w:val="24"/>
          <w:szCs w:val="24"/>
        </w:rPr>
        <w:instrText xml:space="preserve"> STYLEREF 1 \s </w:instrText>
      </w:r>
      <w:r w:rsidRPr="00796E0E" w:rsidR="00D51C04">
        <w:rPr>
          <w:sz w:val="24"/>
          <w:szCs w:val="24"/>
        </w:rPr>
        <w:fldChar w:fldCharType="separate"/>
      </w:r>
      <w:r w:rsidR="00E55F43">
        <w:rPr>
          <w:noProof/>
          <w:sz w:val="24"/>
          <w:szCs w:val="24"/>
        </w:rPr>
        <w:t>2</w:t>
      </w:r>
      <w:r w:rsidRPr="00796E0E" w:rsidR="00D51C04">
        <w:rPr>
          <w:noProof/>
          <w:sz w:val="24"/>
          <w:szCs w:val="24"/>
        </w:rPr>
        <w:fldChar w:fldCharType="end"/>
      </w:r>
      <w:r w:rsidRPr="00796E0E">
        <w:rPr>
          <w:sz w:val="24"/>
          <w:szCs w:val="24"/>
        </w:rPr>
        <w:t>.</w:t>
      </w:r>
      <w:r w:rsidRPr="00796E0E" w:rsidR="00D51C04">
        <w:rPr>
          <w:sz w:val="24"/>
          <w:szCs w:val="24"/>
        </w:rPr>
        <w:fldChar w:fldCharType="begin"/>
      </w:r>
      <w:r w:rsidRPr="00796E0E" w:rsidR="00D51C04">
        <w:rPr>
          <w:sz w:val="24"/>
          <w:szCs w:val="24"/>
        </w:rPr>
        <w:instrText xml:space="preserve"> SEQ Exhibit \* ARABIC \s 1 </w:instrText>
      </w:r>
      <w:r w:rsidRPr="00796E0E" w:rsidR="00D51C04">
        <w:rPr>
          <w:sz w:val="24"/>
          <w:szCs w:val="24"/>
        </w:rPr>
        <w:fldChar w:fldCharType="separate"/>
      </w:r>
      <w:r w:rsidR="00E55F43">
        <w:rPr>
          <w:noProof/>
          <w:sz w:val="24"/>
          <w:szCs w:val="24"/>
        </w:rPr>
        <w:t>1</w:t>
      </w:r>
      <w:r w:rsidRPr="00796E0E" w:rsidR="00D51C04">
        <w:rPr>
          <w:noProof/>
          <w:sz w:val="24"/>
          <w:szCs w:val="24"/>
        </w:rPr>
        <w:fldChar w:fldCharType="end"/>
      </w:r>
      <w:r w:rsidRPr="00796E0E">
        <w:rPr>
          <w:sz w:val="24"/>
          <w:szCs w:val="24"/>
        </w:rPr>
        <w:t>: Overview of Key Variables</w:t>
      </w:r>
      <w:bookmarkEnd w:id="2"/>
    </w:p>
    <w:p w:rsidRPr="005D5C7A" w:rsidR="005D5C7A" w:rsidP="009D42D1" w:rsidRDefault="005D5C7A" w14:paraId="11CBBFA3" w14:textId="77777777"/>
    <w:tbl>
      <w:tblPr>
        <w:tblStyle w:val="TableGrid"/>
        <w:tblW w:w="0" w:type="auto"/>
        <w:tblLook w:val="04A0" w:firstRow="1" w:lastRow="0" w:firstColumn="1" w:lastColumn="0" w:noHBand="0" w:noVBand="1"/>
      </w:tblPr>
      <w:tblGrid>
        <w:gridCol w:w="5035"/>
        <w:gridCol w:w="5035"/>
      </w:tblGrid>
      <w:tr w:rsidR="005D5C7A" w:rsidTr="005D5C7A" w14:paraId="7C9A35C5" w14:textId="77777777">
        <w:tc>
          <w:tcPr>
            <w:tcW w:w="5035" w:type="dxa"/>
          </w:tcPr>
          <w:p w:rsidR="005D5C7A" w:rsidP="00F21AF6" w:rsidRDefault="005D5C7A" w14:paraId="3451D485" w14:textId="15A12474">
            <w:r>
              <w:t>Key Topics</w:t>
            </w:r>
          </w:p>
        </w:tc>
        <w:tc>
          <w:tcPr>
            <w:tcW w:w="5035" w:type="dxa"/>
          </w:tcPr>
          <w:p w:rsidR="005D5C7A" w:rsidP="00F21AF6" w:rsidRDefault="005D5C7A" w14:paraId="4252C69C" w14:textId="56C73AAC">
            <w:r>
              <w:t>Emerging Prevention Products</w:t>
            </w:r>
          </w:p>
        </w:tc>
      </w:tr>
      <w:tr w:rsidR="005D5C7A" w:rsidTr="005D5C7A" w14:paraId="0495B1EC" w14:textId="77777777">
        <w:tc>
          <w:tcPr>
            <w:tcW w:w="5035" w:type="dxa"/>
          </w:tcPr>
          <w:p w:rsidRPr="005D5C7A" w:rsidR="005D5C7A" w:rsidP="009D42D1" w:rsidRDefault="005D5C7A" w14:paraId="45771947" w14:textId="77777777">
            <w:pPr>
              <w:pStyle w:val="ListParagraph"/>
              <w:numPr>
                <w:ilvl w:val="0"/>
                <w:numId w:val="17"/>
              </w:numPr>
            </w:pPr>
            <w:r>
              <w:rPr>
                <w:lang w:val="en-US"/>
              </w:rPr>
              <w:t>Sociodemographic variables</w:t>
            </w:r>
          </w:p>
          <w:p w:rsidRPr="005D5C7A" w:rsidR="005D5C7A" w:rsidP="009D42D1" w:rsidRDefault="005D5C7A" w14:paraId="189BDD72" w14:textId="77777777">
            <w:pPr>
              <w:pStyle w:val="ListParagraph"/>
              <w:numPr>
                <w:ilvl w:val="0"/>
                <w:numId w:val="17"/>
              </w:numPr>
            </w:pPr>
            <w:proofErr w:type="spellStart"/>
            <w:r>
              <w:rPr>
                <w:lang w:val="en-US"/>
              </w:rPr>
              <w:t>PrEP</w:t>
            </w:r>
            <w:proofErr w:type="spellEnd"/>
            <w:r>
              <w:rPr>
                <w:lang w:val="en-US"/>
              </w:rPr>
              <w:t xml:space="preserve"> use</w:t>
            </w:r>
          </w:p>
          <w:p w:rsidRPr="005D5C7A" w:rsidR="005D5C7A" w:rsidP="009D42D1" w:rsidRDefault="005D5C7A" w14:paraId="70CA82B3" w14:textId="77777777">
            <w:pPr>
              <w:pStyle w:val="ListParagraph"/>
              <w:numPr>
                <w:ilvl w:val="0"/>
                <w:numId w:val="17"/>
              </w:numPr>
            </w:pPr>
            <w:proofErr w:type="spellStart"/>
            <w:r>
              <w:rPr>
                <w:lang w:val="en-US"/>
              </w:rPr>
              <w:t>PrEP</w:t>
            </w:r>
            <w:proofErr w:type="spellEnd"/>
            <w:r>
              <w:rPr>
                <w:lang w:val="en-US"/>
              </w:rPr>
              <w:t xml:space="preserve"> knowledge</w:t>
            </w:r>
          </w:p>
          <w:p w:rsidR="005D5C7A" w:rsidP="009D42D1" w:rsidRDefault="005D5C7A" w14:paraId="430DC45F" w14:textId="0967BDDC">
            <w:pPr>
              <w:pStyle w:val="ListParagraph"/>
              <w:numPr>
                <w:ilvl w:val="0"/>
                <w:numId w:val="17"/>
              </w:numPr>
            </w:pPr>
            <w:r>
              <w:rPr>
                <w:lang w:val="en-US"/>
              </w:rPr>
              <w:t xml:space="preserve">Opinions regarding emerging </w:t>
            </w:r>
            <w:proofErr w:type="spellStart"/>
            <w:r>
              <w:rPr>
                <w:lang w:val="en-US"/>
              </w:rPr>
              <w:t>PrEP</w:t>
            </w:r>
            <w:proofErr w:type="spellEnd"/>
            <w:r>
              <w:rPr>
                <w:lang w:val="en-US"/>
              </w:rPr>
              <w:t xml:space="preserve"> products</w:t>
            </w:r>
          </w:p>
        </w:tc>
        <w:tc>
          <w:tcPr>
            <w:tcW w:w="5035" w:type="dxa"/>
          </w:tcPr>
          <w:p w:rsidRPr="005D5C7A" w:rsidR="005D5C7A" w:rsidP="009D42D1" w:rsidRDefault="005D5C7A" w14:paraId="078BEDD7" w14:textId="77777777">
            <w:pPr>
              <w:pStyle w:val="ListParagraph"/>
              <w:numPr>
                <w:ilvl w:val="0"/>
                <w:numId w:val="16"/>
              </w:numPr>
            </w:pPr>
            <w:r>
              <w:rPr>
                <w:lang w:val="en-US"/>
              </w:rPr>
              <w:t>Weekly pill</w:t>
            </w:r>
          </w:p>
          <w:p w:rsidRPr="005D5C7A" w:rsidR="005D5C7A" w:rsidP="009D42D1" w:rsidRDefault="005D5C7A" w14:paraId="2A6E1E18" w14:textId="77777777">
            <w:pPr>
              <w:pStyle w:val="ListParagraph"/>
              <w:numPr>
                <w:ilvl w:val="0"/>
                <w:numId w:val="16"/>
              </w:numPr>
            </w:pPr>
            <w:r>
              <w:rPr>
                <w:lang w:val="en-US"/>
              </w:rPr>
              <w:t>Sexual episode-based pill</w:t>
            </w:r>
          </w:p>
          <w:p w:rsidRPr="005D5C7A" w:rsidR="005D5C7A" w:rsidP="009D42D1" w:rsidRDefault="005D5C7A" w14:paraId="06C48AE9" w14:textId="77777777">
            <w:pPr>
              <w:pStyle w:val="ListParagraph"/>
              <w:numPr>
                <w:ilvl w:val="0"/>
                <w:numId w:val="16"/>
              </w:numPr>
            </w:pPr>
            <w:r>
              <w:rPr>
                <w:lang w:val="en-US"/>
              </w:rPr>
              <w:t>Suppositories</w:t>
            </w:r>
          </w:p>
          <w:p w:rsidRPr="005D5C7A" w:rsidR="005D5C7A" w:rsidP="009D42D1" w:rsidRDefault="005D5C7A" w14:paraId="73C744B8" w14:textId="77777777">
            <w:pPr>
              <w:pStyle w:val="ListParagraph"/>
              <w:numPr>
                <w:ilvl w:val="0"/>
                <w:numId w:val="16"/>
              </w:numPr>
            </w:pPr>
            <w:r>
              <w:rPr>
                <w:lang w:val="en-US"/>
              </w:rPr>
              <w:t>Anal douching</w:t>
            </w:r>
          </w:p>
          <w:p w:rsidRPr="005D5C7A" w:rsidR="005D5C7A" w:rsidP="009D42D1" w:rsidRDefault="00150FF7" w14:paraId="3A728085" w14:textId="1DB2EF8D">
            <w:pPr>
              <w:pStyle w:val="ListParagraph"/>
              <w:numPr>
                <w:ilvl w:val="0"/>
                <w:numId w:val="16"/>
              </w:numPr>
            </w:pPr>
            <w:r>
              <w:rPr>
                <w:lang w:val="en-US"/>
              </w:rPr>
              <w:t>I</w:t>
            </w:r>
            <w:r w:rsidR="005D5C7A">
              <w:rPr>
                <w:lang w:val="en-US"/>
              </w:rPr>
              <w:t>njections</w:t>
            </w:r>
          </w:p>
          <w:p w:rsidR="005D5C7A" w:rsidP="009D42D1" w:rsidRDefault="00150FF7" w14:paraId="02334975" w14:textId="3A10C1BC">
            <w:pPr>
              <w:pStyle w:val="ListParagraph"/>
              <w:numPr>
                <w:ilvl w:val="0"/>
                <w:numId w:val="16"/>
              </w:numPr>
            </w:pPr>
            <w:r>
              <w:rPr>
                <w:lang w:val="en-US"/>
              </w:rPr>
              <w:t>I</w:t>
            </w:r>
            <w:r w:rsidR="005D5C7A">
              <w:rPr>
                <w:lang w:val="en-US"/>
              </w:rPr>
              <w:t>mplants</w:t>
            </w:r>
          </w:p>
        </w:tc>
      </w:tr>
    </w:tbl>
    <w:p w:rsidRPr="00C91C02" w:rsidR="00F21AF6" w:rsidP="00F21AF6" w:rsidRDefault="00F21AF6" w14:paraId="79676A84" w14:textId="77777777"/>
    <w:p w:rsidR="00F21AF6" w:rsidP="00F21AF6" w:rsidRDefault="00F21AF6" w14:paraId="6A087E12" w14:textId="77777777">
      <w:pPr>
        <w:pStyle w:val="Heading1"/>
      </w:pPr>
      <w:bookmarkStart w:name="_Toc517938205" w:id="3"/>
      <w:r w:rsidRPr="00B12EA3">
        <w:t>Use of Improved Information Technology and Burden Reduction</w:t>
      </w:r>
      <w:bookmarkEnd w:id="3"/>
    </w:p>
    <w:p w:rsidR="00F21AF6" w:rsidP="00F21AF6" w:rsidRDefault="00F21AF6" w14:paraId="62D97465" w14:textId="77777777"/>
    <w:p w:rsidR="00507B63" w:rsidP="00470E7E" w:rsidRDefault="002B2778" w14:paraId="4B532A32" w14:textId="4E15319C">
      <w:r>
        <w:t>The contracted research</w:t>
      </w:r>
      <w:r w:rsidR="00507B63">
        <w:t xml:space="preserve"> team will recruit</w:t>
      </w:r>
      <w:r w:rsidR="00E94647">
        <w:t xml:space="preserve"> and screen</w:t>
      </w:r>
      <w:r w:rsidR="00507B63">
        <w:t xml:space="preserve"> potential </w:t>
      </w:r>
      <w:r w:rsidR="006F2B4F">
        <w:t>participants</w:t>
      </w:r>
      <w:r w:rsidR="00507B63">
        <w:t xml:space="preserve"> by telephone</w:t>
      </w:r>
      <w:r w:rsidR="00097279">
        <w:t xml:space="preserve"> or in-person</w:t>
      </w:r>
      <w:r w:rsidR="00507B63">
        <w:t xml:space="preserve">. </w:t>
      </w:r>
      <w:r w:rsidR="00F21AF6">
        <w:t xml:space="preserve">The contracting team </w:t>
      </w:r>
      <w:r w:rsidR="00E94647">
        <w:t xml:space="preserve">will conduct </w:t>
      </w:r>
      <w:r w:rsidR="004A51E5">
        <w:t xml:space="preserve">small (n=5) </w:t>
      </w:r>
      <w:r w:rsidR="006F2B4F">
        <w:t xml:space="preserve">focus groups and </w:t>
      </w:r>
      <w:r w:rsidR="00E94647">
        <w:t>one-on-one</w:t>
      </w:r>
      <w:r w:rsidRPr="00603813" w:rsidR="00F21AF6">
        <w:t xml:space="preserve"> interviews</w:t>
      </w:r>
      <w:r w:rsidR="00F21AF6">
        <w:t xml:space="preserve"> at a time and location that is </w:t>
      </w:r>
      <w:r w:rsidR="006F2B4F">
        <w:t>publicly</w:t>
      </w:r>
      <w:r w:rsidR="00091735">
        <w:t xml:space="preserve"> accessible and </w:t>
      </w:r>
      <w:r>
        <w:t>convenient for the</w:t>
      </w:r>
      <w:r w:rsidR="00F21AF6">
        <w:t xml:space="preserve"> participants</w:t>
      </w:r>
      <w:r w:rsidRPr="00603813" w:rsidR="00F21AF6">
        <w:t xml:space="preserve">. Telephone or visual remote interviews </w:t>
      </w:r>
      <w:r w:rsidR="004F7E5C">
        <w:t xml:space="preserve">or focus group attendance </w:t>
      </w:r>
      <w:r w:rsidRPr="00603813" w:rsidR="00F21AF6">
        <w:t>(</w:t>
      </w:r>
      <w:r w:rsidR="004F7E5C">
        <w:t xml:space="preserve">utilizing tools such </w:t>
      </w:r>
      <w:proofErr w:type="gramStart"/>
      <w:r w:rsidR="00150FF7">
        <w:t>as</w:t>
      </w:r>
      <w:r w:rsidRPr="00603813" w:rsidR="00F21AF6">
        <w:t xml:space="preserve">  Skype</w:t>
      </w:r>
      <w:proofErr w:type="gramEnd"/>
      <w:r w:rsidRPr="00603813" w:rsidR="00F21AF6">
        <w:t>) are not good vehi</w:t>
      </w:r>
      <w:r w:rsidR="00326BE4">
        <w:t>cle</w:t>
      </w:r>
      <w:r w:rsidR="004F7E5C">
        <w:t>s</w:t>
      </w:r>
      <w:r w:rsidR="00326BE4">
        <w:t xml:space="preserve"> for developing</w:t>
      </w:r>
      <w:r w:rsidRPr="00603813" w:rsidR="00F21AF6">
        <w:t xml:space="preserve"> rapport between </w:t>
      </w:r>
      <w:r w:rsidR="00326BE4">
        <w:t xml:space="preserve">the </w:t>
      </w:r>
      <w:r w:rsidRPr="00603813" w:rsidR="00F21AF6">
        <w:t xml:space="preserve">interviewer and </w:t>
      </w:r>
      <w:r w:rsidR="006305DD">
        <w:t>participant</w:t>
      </w:r>
      <w:r w:rsidR="00354A1D">
        <w:t xml:space="preserve"> </w:t>
      </w:r>
      <w:r w:rsidR="004F7E5C">
        <w:t xml:space="preserve">or </w:t>
      </w:r>
      <w:r w:rsidR="006C5FF9">
        <w:t xml:space="preserve">between </w:t>
      </w:r>
      <w:r w:rsidR="004F7E5C">
        <w:t>foc</w:t>
      </w:r>
      <w:r w:rsidR="006C5FF9">
        <w:t>us</w:t>
      </w:r>
      <w:r w:rsidR="004F7E5C">
        <w:t xml:space="preserve"> group participants, especially when discussing </w:t>
      </w:r>
      <w:r w:rsidR="006305DD">
        <w:t>topics that may be viewed as sensitive (e.g. disease status</w:t>
      </w:r>
      <w:r>
        <w:t xml:space="preserve"> and risk behaviors</w:t>
      </w:r>
      <w:r w:rsidR="006305DD">
        <w:t>)</w:t>
      </w:r>
      <w:r w:rsidRPr="00603813" w:rsidR="00F21AF6">
        <w:t xml:space="preserve">. Body language and facial cues are critical </w:t>
      </w:r>
      <w:r w:rsidR="00354A1D">
        <w:t xml:space="preserve">to </w:t>
      </w:r>
      <w:r w:rsidR="006C5FF9">
        <w:t>interviewers to help them</w:t>
      </w:r>
      <w:r w:rsidR="004F7E5C">
        <w:t xml:space="preserve"> </w:t>
      </w:r>
      <w:r w:rsidR="00354A1D">
        <w:t xml:space="preserve">understand where </w:t>
      </w:r>
      <w:r w:rsidR="00354A1D">
        <w:lastRenderedPageBreak/>
        <w:t>additional</w:t>
      </w:r>
      <w:r w:rsidRPr="00603813" w:rsidR="00F21AF6">
        <w:t xml:space="preserve"> </w:t>
      </w:r>
      <w:r w:rsidR="006305DD">
        <w:t xml:space="preserve">questions </w:t>
      </w:r>
      <w:r w:rsidRPr="00603813" w:rsidR="00F21AF6">
        <w:t xml:space="preserve">may be needed </w:t>
      </w:r>
      <w:r w:rsidR="006C5FF9">
        <w:t>and to focus group guides to help them steer group discussions</w:t>
      </w:r>
      <w:r w:rsidR="006305DD">
        <w:t>. T</w:t>
      </w:r>
      <w:r w:rsidRPr="00603813" w:rsidR="00F21AF6">
        <w:t xml:space="preserve">elephone or web </w:t>
      </w:r>
      <w:r w:rsidR="006C5FF9">
        <w:t>participation</w:t>
      </w:r>
      <w:r w:rsidRPr="00603813" w:rsidR="006C5FF9">
        <w:t xml:space="preserve"> </w:t>
      </w:r>
      <w:r w:rsidRPr="00603813" w:rsidR="00F21AF6">
        <w:t>limit</w:t>
      </w:r>
      <w:r w:rsidR="006C5FF9">
        <w:t>s</w:t>
      </w:r>
      <w:r w:rsidRPr="00603813" w:rsidR="00F21AF6">
        <w:t xml:space="preserve"> </w:t>
      </w:r>
      <w:r w:rsidR="006C5FF9">
        <w:t>a researcher’s</w:t>
      </w:r>
      <w:r w:rsidRPr="00603813" w:rsidR="00F21AF6">
        <w:t xml:space="preserve"> ability to read </w:t>
      </w:r>
      <w:r w:rsidR="006C5FF9">
        <w:t>and respond appropriately to participants</w:t>
      </w:r>
      <w:r w:rsidRPr="00603813" w:rsidR="00F21AF6">
        <w:t xml:space="preserve">. Thus, </w:t>
      </w:r>
      <w:r>
        <w:t>the research</w:t>
      </w:r>
      <w:r w:rsidR="00F21AF6">
        <w:t xml:space="preserve"> team </w:t>
      </w:r>
      <w:r w:rsidR="00E94647">
        <w:t>will conduct the</w:t>
      </w:r>
      <w:r w:rsidR="00507B63">
        <w:t xml:space="preserve"> interviews</w:t>
      </w:r>
      <w:r w:rsidR="006C5FF9">
        <w:t xml:space="preserve"> and focus groups</w:t>
      </w:r>
      <w:r w:rsidRPr="00603813" w:rsidR="00F21AF6">
        <w:t xml:space="preserve"> in person. </w:t>
      </w:r>
    </w:p>
    <w:p w:rsidR="00507B63" w:rsidP="00470E7E" w:rsidRDefault="00507B63" w14:paraId="5086A265" w14:textId="77777777"/>
    <w:p w:rsidR="00F21AF6" w:rsidP="00470E7E" w:rsidRDefault="006F2B4F" w14:paraId="5810DB8D" w14:textId="442C48B2">
      <w:r>
        <w:t>Participants</w:t>
      </w:r>
      <w:r w:rsidR="006305DD">
        <w:t xml:space="preserve"> will </w:t>
      </w:r>
      <w:r w:rsidR="00507B63">
        <w:t>be</w:t>
      </w:r>
      <w:r w:rsidR="006305DD">
        <w:t xml:space="preserve"> informed of their privacy and confidentiality rights and protections prior to </w:t>
      </w:r>
      <w:r>
        <w:t>participation</w:t>
      </w:r>
      <w:r w:rsidR="006305DD">
        <w:t>. In addition, they will be</w:t>
      </w:r>
      <w:r w:rsidR="00507B63">
        <w:t xml:space="preserve"> asked to provide a signed </w:t>
      </w:r>
      <w:r w:rsidR="006305DD">
        <w:t>informed consent</w:t>
      </w:r>
      <w:r w:rsidR="00507B63">
        <w:t xml:space="preserve"> prior to the interview</w:t>
      </w:r>
      <w:r>
        <w:t xml:space="preserve"> or focus group</w:t>
      </w:r>
      <w:r w:rsidR="00D24BB7">
        <w:t xml:space="preserve"> </w:t>
      </w:r>
      <w:r w:rsidRPr="009D42D1" w:rsidR="00D24BB7">
        <w:rPr>
          <w:b/>
        </w:rPr>
        <w:t>(Attachment 3</w:t>
      </w:r>
      <w:r w:rsidR="00D24BB7">
        <w:rPr>
          <w:b/>
        </w:rPr>
        <w:t>a-b</w:t>
      </w:r>
      <w:r w:rsidRPr="009D42D1" w:rsidR="00D24BB7">
        <w:rPr>
          <w:b/>
        </w:rPr>
        <w:t>)</w:t>
      </w:r>
      <w:r w:rsidR="00507B63">
        <w:t xml:space="preserve">. </w:t>
      </w:r>
      <w:r w:rsidR="00E94647">
        <w:t>After</w:t>
      </w:r>
      <w:r w:rsidRPr="00603813" w:rsidR="00F21AF6">
        <w:t xml:space="preserve"> receiving permission from the </w:t>
      </w:r>
      <w:r w:rsidR="006305DD">
        <w:t>participant</w:t>
      </w:r>
      <w:r w:rsidRPr="00603813" w:rsidR="00F21AF6">
        <w:t xml:space="preserve">, </w:t>
      </w:r>
      <w:r w:rsidRPr="00397E6E" w:rsidR="00F21AF6">
        <w:t xml:space="preserve">the contracting team </w:t>
      </w:r>
      <w:r w:rsidRPr="00603813" w:rsidR="00F21AF6">
        <w:t>will audio-recor</w:t>
      </w:r>
      <w:r w:rsidR="00F21AF6">
        <w:t xml:space="preserve">d the </w:t>
      </w:r>
      <w:r>
        <w:t xml:space="preserve">focus groups and </w:t>
      </w:r>
      <w:r w:rsidR="00F21AF6">
        <w:t>interviews and transcribe</w:t>
      </w:r>
      <w:r w:rsidR="006305DD">
        <w:t xml:space="preserve"> the recordings shortly after</w:t>
      </w:r>
      <w:r w:rsidRPr="00603813" w:rsidR="00F21AF6">
        <w:t xml:space="preserve"> the interview. This limits the burden on the </w:t>
      </w:r>
      <w:r w:rsidR="006305DD">
        <w:t>participant</w:t>
      </w:r>
      <w:r w:rsidRPr="00603813" w:rsidR="00F21AF6">
        <w:t xml:space="preserve"> (no additional burden after completing the interview</w:t>
      </w:r>
      <w:r w:rsidR="006C5FF9">
        <w:t xml:space="preserve"> or focus group</w:t>
      </w:r>
      <w:r w:rsidRPr="00603813" w:rsidR="00F21AF6">
        <w:t xml:space="preserve">) and allows the interviewer </w:t>
      </w:r>
      <w:r>
        <w:t xml:space="preserve">and focus group guide </w:t>
      </w:r>
      <w:r w:rsidRPr="00603813" w:rsidR="00F21AF6">
        <w:t xml:space="preserve">to focus on building and maintaining rapport with the </w:t>
      </w:r>
      <w:r w:rsidR="006305DD">
        <w:t>participant</w:t>
      </w:r>
      <w:r w:rsidR="006C5FF9">
        <w:t>s</w:t>
      </w:r>
      <w:r w:rsidRPr="00603813" w:rsidR="00F21AF6">
        <w:t>.</w:t>
      </w:r>
    </w:p>
    <w:p w:rsidR="00F21AF6" w:rsidP="00470E7E" w:rsidRDefault="00F21AF6" w14:paraId="19C3886A" w14:textId="77777777">
      <w:pPr>
        <w:pStyle w:val="Heading1"/>
      </w:pPr>
      <w:bookmarkStart w:name="_Toc517938206" w:id="4"/>
      <w:r w:rsidRPr="00B12EA3">
        <w:t>Efforts to Identify Duplication and Use of Similar Information</w:t>
      </w:r>
      <w:bookmarkEnd w:id="4"/>
    </w:p>
    <w:p w:rsidR="00F21AF6" w:rsidP="00F21AF6" w:rsidRDefault="00F21AF6" w14:paraId="7D551C53" w14:textId="221869EB"/>
    <w:p w:rsidR="006F2B4F" w:rsidP="00F21AF6" w:rsidRDefault="00CF2C44" w14:paraId="1DA432EA" w14:textId="58A7F5ED">
      <w:r>
        <w:t xml:space="preserve">There is limited research of MSM’s perception of </w:t>
      </w:r>
      <w:proofErr w:type="spellStart"/>
      <w:r>
        <w:t>PrEP</w:t>
      </w:r>
      <w:proofErr w:type="spellEnd"/>
      <w:r>
        <w:t xml:space="preserve"> and emerging biomedical products</w:t>
      </w:r>
      <w:r w:rsidR="002D23A1">
        <w:t>.</w:t>
      </w:r>
      <w:r w:rsidR="002D23A1">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 </w:instrText>
      </w:r>
      <w:r w:rsidR="00371CDD">
        <w:fldChar w:fldCharType="begin">
          <w:fldData xml:space="preserve">PEVuZE5vdGU+PENpdGU+PEF1dGhvcj5LdWJpY2VrPC9BdXRob3I+PFllYXI+MjAxNTwvWWVhcj48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</w:fldData>
        </w:fldChar>
      </w:r>
      <w:r w:rsidR="00371CDD">
        <w:instrText xml:space="preserve"> ADDIN EN.CITE.DATA </w:instrText>
      </w:r>
      <w:r w:rsidR="00371CDD">
        <w:fldChar w:fldCharType="end"/>
      </w:r>
      <w:r w:rsidR="002D23A1">
        <w:fldChar w:fldCharType="separate"/>
      </w:r>
      <w:r w:rsidRPr="00371CDD" w:rsidR="00371CDD">
        <w:rPr>
          <w:noProof/>
          <w:vertAlign w:val="superscript"/>
        </w:rPr>
        <w:t>12</w:t>
      </w:r>
      <w:r w:rsidR="002D23A1">
        <w:fldChar w:fldCharType="end"/>
      </w:r>
      <w:r w:rsidRPr="002D23A1" w:rsidR="002D23A1">
        <w:t xml:space="preserve">This study is an advanced discussion on usability and will explore preferences and opinions about specific </w:t>
      </w:r>
      <w:proofErr w:type="spellStart"/>
      <w:r w:rsidRPr="002D23A1" w:rsidR="002D23A1">
        <w:t>PrEP</w:t>
      </w:r>
      <w:proofErr w:type="spellEnd"/>
      <w:r w:rsidRPr="002D23A1" w:rsidR="002D23A1">
        <w:t xml:space="preserve"> delivery products currently in development.</w:t>
      </w:r>
      <w:r w:rsidR="00371CDD">
        <w:t xml:space="preserve"> Past studies usually focus on one emerging biomedical product, whereas, our studies </w:t>
      </w:r>
      <w:proofErr w:type="gramStart"/>
      <w:r w:rsidR="00371CDD">
        <w:t>focuses</w:t>
      </w:r>
      <w:proofErr w:type="gramEnd"/>
      <w:r w:rsidR="00371CDD">
        <w:t xml:space="preserve"> on the acceptability of six. There was a study that evaluated the acceptability of the skin injection, </w:t>
      </w:r>
      <w:r w:rsidR="0020131B">
        <w:t>but</w:t>
      </w:r>
      <w:r w:rsidR="00371CDD">
        <w:t xml:space="preserve"> it took place in New York and San Francisco.</w:t>
      </w:r>
      <w:r w:rsidR="00371CDD">
        <w:fldChar w:fldCharType="begin"/>
      </w:r>
      <w:r w:rsidR="00371CDD">
        <w:instrText xml:space="preserve"> ADDIN EN.CITE &lt;EndNote&gt;&lt;Cite&gt;&lt;Author&gt;U.S. National Library of Medicine&lt;/Author&gt;&lt;Year&gt;2019&lt;/Year&gt;&lt;RecNum&gt;64&lt;/RecNum&gt;&lt;DisplayText&gt;&lt;style face="superscript"&gt;14&lt;/style&gt;&lt;/DisplayText&gt;&lt;record&gt;&lt;rec-number&gt;64&lt;/rec-number&gt;&lt;foreign-keys&gt;&lt;key app="EN" db-id="wrsvazvz2r20prep5rzv0dvyvs5dzdt02zf5" timestamp="1557848370"&gt;64&lt;/key&gt;&lt;/foreign-keys&gt;&lt;ref-type name="Web Page"&gt;12&lt;/ref-type&gt;&lt;contributors&gt;&lt;authors&gt;&lt;author&gt;U.S. National Library of Medicine,&lt;/author&gt;&lt;/authors&gt;&lt;/contributors&gt;&lt;titles&gt;&lt;title&gt;Pharmacokinetic study of Cabotegravir long-acting in healthy adult volunteers&lt;/title&gt;&lt;/titles&gt;&lt;volume&gt;2019&lt;/volume&gt;&lt;number&gt;May 14&lt;/number&gt;&lt;dates&gt;&lt;year&gt;2019&lt;/year&gt;&lt;/dates&gt;&lt;urls&gt;&lt;related-urls&gt;&lt;url&gt;https://clinicaltrials.gov/ct2/show/NCT02478463?term=Long+acting+cabotegravir&amp;amp;gndr=Male&amp;amp;rank=6&lt;/url&gt;&lt;/related-urls&gt;&lt;/urls&gt;&lt;/record&gt;&lt;/Cite&gt;&lt;/EndNote&gt;</w:instrText>
      </w:r>
      <w:r w:rsidR="00371CDD">
        <w:fldChar w:fldCharType="separate"/>
      </w:r>
      <w:r w:rsidRPr="00371CDD" w:rsidR="00371CDD">
        <w:rPr>
          <w:noProof/>
          <w:vertAlign w:val="superscript"/>
        </w:rPr>
        <w:t>14</w:t>
      </w:r>
      <w:r w:rsidR="00371CDD">
        <w:fldChar w:fldCharType="end"/>
      </w:r>
      <w:r w:rsidR="00371CDD">
        <w:t xml:space="preserve"> </w:t>
      </w:r>
      <w:r w:rsidR="0020131B">
        <w:t xml:space="preserve"> </w:t>
      </w:r>
      <w:r w:rsidR="006C4BD4">
        <w:t>Yet</w:t>
      </w:r>
      <w:r w:rsidR="0020131B">
        <w:t xml:space="preserve">, over half </w:t>
      </w:r>
      <w:r w:rsidR="00371CDD">
        <w:t xml:space="preserve"> </w:t>
      </w:r>
      <w:r w:rsidRPr="0020131B" w:rsidR="0020131B">
        <w:t>of all new U.S. HIV diagnoses in 2016 occurred in the South</w:t>
      </w:r>
      <w:r w:rsidR="0020131B">
        <w:fldChar w:fldCharType="begin"/>
      </w:r>
      <w:r w:rsidR="0020131B">
        <w:instrText xml:space="preserve"> ADDIN EN.CITE &lt;EndNote&gt;&lt;Cite&gt;&lt;Author&gt;Centers for Disease Control and Prevention&lt;/Author&gt;&lt;Year&gt;2016&lt;/Year&gt;&lt;RecNum&gt;43&lt;/RecNum&gt;&lt;DisplayText&gt;&lt;style face="superscript"&gt;15&lt;/style&gt;&lt;/DisplayText&gt;&lt;record&gt;&lt;rec-number&gt;43&lt;/rec-number&gt;&lt;foreign-keys&gt;&lt;key app="EN" db-id="wrsvazvz2r20prep5rzv0dvyvs5dzdt02zf5" timestamp="1534786162"&gt;43&lt;/key&gt;&lt;/foreign-keys&gt;&lt;ref-type name="Journal Article"&gt;17&lt;/ref-type&gt;&lt;contributors&gt;&lt;authors&gt;&lt;author&gt;Centers for Disease Control and Prevention,&lt;/author&gt;&lt;/authors&gt;&lt;/contributors&gt;&lt;titles&gt;&lt;title&gt;Trends in U.S. HIV diagnoses, 2005-2014&lt;/title&gt;&lt;/titles&gt;&lt;dates&gt;&lt;year&gt;2016&lt;/year&gt;&lt;/dates&gt;&lt;urls&gt;&lt;/urls&gt;&lt;/record&gt;&lt;/Cite&gt;&lt;/EndNote&gt;</w:instrText>
      </w:r>
      <w:r w:rsidR="0020131B">
        <w:fldChar w:fldCharType="separate"/>
      </w:r>
      <w:r w:rsidRPr="0020131B" w:rsidR="0020131B">
        <w:rPr>
          <w:noProof/>
          <w:vertAlign w:val="superscript"/>
        </w:rPr>
        <w:t>15</w:t>
      </w:r>
      <w:r w:rsidR="0020131B">
        <w:fldChar w:fldCharType="end"/>
      </w:r>
      <w:r w:rsidR="0020131B">
        <w:t xml:space="preserve"> and in Atlanta, GA,</w:t>
      </w:r>
      <w:r w:rsidR="001A388F">
        <w:t xml:space="preserve"> for instance,</w:t>
      </w:r>
      <w:r w:rsidR="0020131B">
        <w:t xml:space="preserve"> </w:t>
      </w:r>
      <w:r w:rsidRPr="0020131B" w:rsidR="0020131B">
        <w:t>70% of people living with HIV were African American and 7% were Hispanic/Latino</w:t>
      </w:r>
      <w:r w:rsidR="0020131B">
        <w:t>.</w:t>
      </w:r>
      <w:r w:rsidR="0020131B">
        <w:fldChar w:fldCharType="begin"/>
      </w:r>
      <w:r w:rsidR="0020131B">
        <w:instrText xml:space="preserve"> ADDIN EN.CITE &lt;EndNote&gt;&lt;Cite&gt;&lt;Author&gt;AIDSVu&lt;/Author&gt;&lt;Year&gt;2018&lt;/Year&gt;&lt;RecNum&gt;39&lt;/RecNum&gt;&lt;DisplayText&gt;&lt;style face="superscript"&gt;16&lt;/style&gt;&lt;/DisplayText&gt;&lt;record&gt;&lt;rec-number&gt;39&lt;/rec-number&gt;&lt;foreign-keys&gt;&lt;key app="EN" db-id="wrsvazvz2r20prep5rzv0dvyvs5dzdt02zf5" timestamp="1534782508"&gt;39&lt;/key&gt;&lt;/foreign-keys&gt;&lt;ref-type name="Web Page"&gt;12&lt;/ref-type&gt;&lt;contributors&gt;&lt;authors&gt;&lt;author&gt;AIDSVu&lt;/author&gt;&lt;/authors&gt;&lt;/contributors&gt;&lt;titles&gt;&lt;title&gt;Local data: Atlanta&lt;/title&gt;&lt;/titles&gt;&lt;volume&gt;2018&lt;/volume&gt;&lt;number&gt;August 20, 2018&lt;/number&gt;&lt;dates&gt;&lt;year&gt;2018&lt;/year&gt;&lt;/dates&gt;&lt;urls&gt;&lt;related-urls&gt;&lt;url&gt;https://aidsvu.org/state/georgia/atlanta/&lt;/url&gt;&lt;/related-urls&gt;&lt;/urls&gt;&lt;/record&gt;&lt;/Cite&gt;&lt;/EndNote&gt;</w:instrText>
      </w:r>
      <w:r w:rsidR="0020131B">
        <w:fldChar w:fldCharType="separate"/>
      </w:r>
      <w:r w:rsidRPr="0020131B" w:rsidR="0020131B">
        <w:rPr>
          <w:noProof/>
          <w:vertAlign w:val="superscript"/>
        </w:rPr>
        <w:t>16</w:t>
      </w:r>
      <w:r w:rsidR="0020131B">
        <w:fldChar w:fldCharType="end"/>
      </w:r>
      <w:r w:rsidR="0020131B">
        <w:t xml:space="preserve"> Therefore, it is critical to </w:t>
      </w:r>
      <w:r w:rsidRPr="0020131B" w:rsidR="0020131B">
        <w:t xml:space="preserve">understand what barriers and facilitators exist that would influence consideration for uptake of emerging biomedical prevention options among </w:t>
      </w:r>
      <w:r w:rsidR="006C4BD4">
        <w:t xml:space="preserve">this unique population of </w:t>
      </w:r>
      <w:r w:rsidRPr="0020131B" w:rsidR="0020131B">
        <w:t>MSM</w:t>
      </w:r>
      <w:r w:rsidR="006C4BD4">
        <w:t xml:space="preserve"> residing in the Southern U.S</w:t>
      </w:r>
      <w:r w:rsidRPr="0020131B" w:rsidR="0020131B">
        <w:t>.</w:t>
      </w:r>
      <w:r w:rsidR="0020131B">
        <w:t xml:space="preserve"> </w:t>
      </w:r>
      <w:r w:rsidR="006C4BD4">
        <w:t>O</w:t>
      </w:r>
      <w:r w:rsidRPr="0020131B" w:rsidR="0020131B">
        <w:t>ur evaluation indicates the collection of this new primary data is unique. There would be no reason for another Federal Agency to evaluate these research questions.</w:t>
      </w:r>
    </w:p>
    <w:p w:rsidR="00F21AF6" w:rsidP="00F21AF6" w:rsidRDefault="00F21AF6" w14:paraId="5D7C8986" w14:textId="77777777">
      <w:pPr>
        <w:pStyle w:val="Heading1"/>
      </w:pPr>
      <w:bookmarkStart w:name="_Toc517938207" w:id="5"/>
      <w:r w:rsidRPr="00B12EA3">
        <w:t>Impact on Small Businesses or Other Small Entities</w:t>
      </w:r>
      <w:bookmarkEnd w:id="5"/>
    </w:p>
    <w:p w:rsidR="00F21AF6" w:rsidP="00F21AF6" w:rsidRDefault="00F21AF6" w14:paraId="0DB4D384" w14:textId="77777777"/>
    <w:p w:rsidR="00F21AF6" w:rsidP="00F21AF6" w:rsidRDefault="00F21AF6" w14:paraId="6D232FC3" w14:textId="77777777">
      <w:r w:rsidRPr="002961D6">
        <w:t xml:space="preserve">This </w:t>
      </w:r>
      <w:r>
        <w:t xml:space="preserve">information </w:t>
      </w:r>
      <w:r w:rsidRPr="002961D6">
        <w:t>collection does not involve burden to small businesses or other small entities.</w:t>
      </w:r>
    </w:p>
    <w:p w:rsidR="00F21AF6" w:rsidP="00F21AF6" w:rsidRDefault="00F21AF6" w14:paraId="79EC509C" w14:textId="77777777">
      <w:pPr>
        <w:pStyle w:val="Heading1"/>
      </w:pPr>
      <w:bookmarkStart w:name="_Toc517938208" w:id="6"/>
      <w:r w:rsidRPr="00F9622C">
        <w:t>Consequences</w:t>
      </w:r>
      <w:r w:rsidRPr="00B12EA3">
        <w:t xml:space="preserve"> of Collecting the Information Less Frequently</w:t>
      </w:r>
      <w:bookmarkEnd w:id="6"/>
    </w:p>
    <w:p w:rsidR="00F21AF6" w:rsidP="00F21AF6" w:rsidRDefault="00F21AF6" w14:paraId="79DD6BC7" w14:textId="62D97A15"/>
    <w:p w:rsidR="006C4BD4" w:rsidP="006C4BD4" w:rsidRDefault="00861ACF" w14:paraId="676A6F69" w14:textId="01FCD7C7">
      <w:r>
        <w:t>Th</w:t>
      </w:r>
      <w:r w:rsidR="006C4BD4">
        <w:t>is</w:t>
      </w:r>
      <w:r>
        <w:t xml:space="preserve"> information collection will provide the qualitative data needed </w:t>
      </w:r>
      <w:r w:rsidR="006C4BD4">
        <w:t>by</w:t>
      </w:r>
      <w:r>
        <w:t xml:space="preserve"> </w:t>
      </w:r>
      <w:r w:rsidR="006C4BD4">
        <w:t xml:space="preserve">the </w:t>
      </w:r>
      <w:r w:rsidR="008A6136">
        <w:t xml:space="preserve">developers of these emerging biomedical products as well as </w:t>
      </w:r>
      <w:r w:rsidR="006C4BD4">
        <w:t xml:space="preserve">by </w:t>
      </w:r>
      <w:r w:rsidRPr="008A6136" w:rsidR="008A6136">
        <w:t>HIV prevention researchers</w:t>
      </w:r>
      <w:r w:rsidR="008A6136">
        <w:t xml:space="preserve">, health departments and other HIV prevention organizations to understand </w:t>
      </w:r>
      <w:r w:rsidRPr="008A6136" w:rsidR="008A6136">
        <w:t>barriers and facilitators among MSM for potential uptake of emerging prevention products.</w:t>
      </w:r>
      <w:r w:rsidR="008A6136">
        <w:t xml:space="preserve"> Information from this study can help guide the development and prioritization of emerging biomedical products. If this study were not conducted, it would not be </w:t>
      </w:r>
      <w:r w:rsidRPr="008A6136" w:rsidR="008A6136">
        <w:t>possible to form an understanding</w:t>
      </w:r>
      <w:r w:rsidR="008A6136">
        <w:t xml:space="preserve"> of the acceptability of these emerging biomedical products in the South, </w:t>
      </w:r>
      <w:r w:rsidR="00150FF7">
        <w:t>where HIV prevalence is high</w:t>
      </w:r>
      <w:r w:rsidR="008A6136">
        <w:t xml:space="preserve">. </w:t>
      </w:r>
      <w:r w:rsidR="006C4BD4">
        <w:rPr>
          <w:bCs/>
          <w:lang w:bidi="en-US"/>
        </w:rPr>
        <w:t>The length of data collection is 6 months and data will only be collected once.</w:t>
      </w:r>
    </w:p>
    <w:p w:rsidR="00861ACF" w:rsidP="00F21AF6" w:rsidRDefault="00861ACF" w14:paraId="4C2D6267" w14:textId="116AE8F0"/>
    <w:p w:rsidR="006F2B4F" w:rsidP="00F21AF6" w:rsidRDefault="006F2B4F" w14:paraId="334F468D" w14:textId="77777777"/>
    <w:p w:rsidR="00F21AF6" w:rsidP="00F21AF6" w:rsidRDefault="00F21AF6" w14:paraId="4D764C21" w14:textId="77777777">
      <w:pPr>
        <w:pStyle w:val="Heading1"/>
      </w:pPr>
      <w:bookmarkStart w:name="_Toc517938209" w:id="7"/>
      <w:r w:rsidRPr="00B12EA3">
        <w:t>Special Circumstances Relating to the Guidelines of 5 CFR 1320.5</w:t>
      </w:r>
      <w:bookmarkEnd w:id="7"/>
    </w:p>
    <w:p w:rsidR="00F21AF6" w:rsidP="00F21AF6" w:rsidRDefault="00F21AF6" w14:paraId="4E536BF3" w14:textId="77777777"/>
    <w:p w:rsidRPr="00D467C4" w:rsidR="00F21AF6" w:rsidP="00F21AF6" w:rsidRDefault="00F21AF6" w14:paraId="71611A92" w14:textId="77777777">
      <w:r w:rsidRPr="007C2B6F">
        <w:t>This data collection effort doe</w:t>
      </w:r>
      <w:r>
        <w:t xml:space="preserve">s </w:t>
      </w:r>
      <w:r w:rsidRPr="007C2B6F">
        <w:t>not involve any special circumstances.</w:t>
      </w:r>
    </w:p>
    <w:p w:rsidR="00F21AF6" w:rsidP="00F21AF6" w:rsidRDefault="00F21AF6" w14:paraId="35455650" w14:textId="77777777">
      <w:pPr>
        <w:pStyle w:val="Heading1"/>
      </w:pPr>
      <w:bookmarkStart w:name="_Toc517938210" w:id="8"/>
      <w:r w:rsidRPr="00B12EA3">
        <w:lastRenderedPageBreak/>
        <w:t>Comments in Response to the Federal Register Notice and Efforts to Consult Outside the Agency</w:t>
      </w:r>
      <w:bookmarkEnd w:id="8"/>
    </w:p>
    <w:p w:rsidR="00F21AF6" w:rsidP="00F21AF6" w:rsidRDefault="00F21AF6" w14:paraId="400D1DE5" w14:textId="77777777"/>
    <w:p w:rsidR="00F21AF6" w:rsidP="00F21AF6" w:rsidRDefault="00F21AF6" w14:paraId="5240A412" w14:textId="22BE286C">
      <w:r w:rsidRPr="00006403">
        <w:t xml:space="preserve">A </w:t>
      </w:r>
      <w:r w:rsidRPr="00006403" w:rsidR="006828F8">
        <w:t>60-day</w:t>
      </w:r>
      <w:r w:rsidRPr="00006403">
        <w:t xml:space="preserve"> </w:t>
      </w:r>
      <w:r>
        <w:t xml:space="preserve">FRN </w:t>
      </w:r>
      <w:r w:rsidRPr="00006403">
        <w:t>notice to solicit public comments was published</w:t>
      </w:r>
      <w:r>
        <w:t xml:space="preserve"> for the Generic umbrella collection (0920-1091)</w:t>
      </w:r>
      <w:r w:rsidRPr="00006403">
        <w:t xml:space="preserve"> in the Federal Register on </w:t>
      </w:r>
      <w:r>
        <w:t>0</w:t>
      </w:r>
      <w:r w:rsidR="005B33A0">
        <w:t>3</w:t>
      </w:r>
      <w:r>
        <w:t>/</w:t>
      </w:r>
      <w:r w:rsidR="005B33A0">
        <w:t>13</w:t>
      </w:r>
      <w:r>
        <w:t>/201</w:t>
      </w:r>
      <w:r w:rsidR="005B33A0">
        <w:t>8</w:t>
      </w:r>
      <w:r w:rsidRPr="00006403">
        <w:t>, Volume 8</w:t>
      </w:r>
      <w:r w:rsidR="005B33A0">
        <w:t>3</w:t>
      </w:r>
      <w:r w:rsidRPr="00006403">
        <w:t>, Number</w:t>
      </w:r>
      <w:r>
        <w:t xml:space="preserve"> </w:t>
      </w:r>
      <w:r w:rsidR="005B33A0">
        <w:t>49</w:t>
      </w:r>
      <w:r w:rsidRPr="00006403">
        <w:t xml:space="preserve">, Page Number </w:t>
      </w:r>
      <w:r w:rsidR="005B33A0">
        <w:t>10853</w:t>
      </w:r>
      <w:r>
        <w:t>-</w:t>
      </w:r>
      <w:r w:rsidR="005B33A0">
        <w:t>10855</w:t>
      </w:r>
      <w:r w:rsidRPr="00006403">
        <w:t xml:space="preserve">.   </w:t>
      </w:r>
      <w:r>
        <w:t>No public comments were received.</w:t>
      </w:r>
    </w:p>
    <w:p w:rsidR="00F21AF6" w:rsidP="00F21AF6" w:rsidRDefault="00F21AF6" w14:paraId="14E32421" w14:textId="77777777"/>
    <w:p w:rsidR="00F21AF6" w:rsidP="00F21AF6" w:rsidRDefault="00F21AF6" w14:paraId="68EDB471" w14:textId="416395A7">
      <w:r>
        <w:t>In addition, University</w:t>
      </w:r>
      <w:r w:rsidR="006F2B4F">
        <w:t xml:space="preserve"> of Nevada Las Vegas</w:t>
      </w:r>
      <w:r>
        <w:t xml:space="preserve">, Research Support Services, and IMPAQ International were consulted for the development of this study. There were no unresolved issues associated with the consultation process. Aside from the official </w:t>
      </w:r>
      <w:r w:rsidR="005B33A0">
        <w:t>60-day</w:t>
      </w:r>
      <w:r>
        <w:t xml:space="preserve"> public comment period for the Generic data collection, there were no other public contacts or opportunities for public comment on this information collection. </w:t>
      </w:r>
    </w:p>
    <w:p w:rsidR="00F21AF6" w:rsidP="00F21AF6" w:rsidRDefault="00F21AF6" w14:paraId="02304492" w14:textId="77777777"/>
    <w:tbl>
      <w:tblPr>
        <w:tblStyle w:val="TableGrid"/>
        <w:tblW w:w="0" w:type="auto"/>
        <w:tblLook w:val="04A0" w:firstRow="1" w:lastRow="0" w:firstColumn="1" w:lastColumn="0" w:noHBand="0" w:noVBand="1"/>
      </w:tblPr>
      <w:tblGrid>
        <w:gridCol w:w="5035"/>
        <w:gridCol w:w="5035"/>
      </w:tblGrid>
      <w:tr w:rsidR="00F21AF6" w:rsidTr="003203CF" w14:paraId="6B1B8D5E" w14:textId="77777777">
        <w:tc>
          <w:tcPr>
            <w:tcW w:w="5035" w:type="dxa"/>
          </w:tcPr>
          <w:p w:rsidR="00F21AF6" w:rsidP="003203CF" w:rsidRDefault="00F21AF6" w14:paraId="2FD2D558" w14:textId="1387D040">
            <w:r>
              <w:t>Pa</w:t>
            </w:r>
            <w:r w:rsidR="00FB6A6D">
              <w:t xml:space="preserve">ula Frew, </w:t>
            </w:r>
            <w:r w:rsidR="0029613B">
              <w:t>UNLV</w:t>
            </w:r>
            <w:r w:rsidR="00FB6A6D">
              <w:t xml:space="preserve"> Lead</w:t>
            </w:r>
          </w:p>
          <w:p w:rsidR="00F21AF6" w:rsidP="003203CF" w:rsidRDefault="0029613B" w14:paraId="464F5321" w14:textId="178008AE">
            <w:r>
              <w:t>University of Nevada Las Vegas</w:t>
            </w:r>
          </w:p>
          <w:p w:rsidR="00F21AF6" w:rsidP="003203CF" w:rsidRDefault="0029613B" w14:paraId="6C3501BC" w14:textId="6C474271">
            <w:r>
              <w:t>4505 S Maryland Pkwy</w:t>
            </w:r>
          </w:p>
          <w:p w:rsidR="0029613B" w:rsidP="003203CF" w:rsidRDefault="0029613B" w14:paraId="04CCDCAB" w14:textId="128D22A4">
            <w:r>
              <w:t>The Harry Reid Research Building, Room 413</w:t>
            </w:r>
          </w:p>
          <w:p w:rsidR="00F21AF6" w:rsidP="003203CF" w:rsidRDefault="0029613B" w14:paraId="489086F4" w14:textId="70BE417F">
            <w:r>
              <w:t>Las Vegas</w:t>
            </w:r>
            <w:r w:rsidR="00F21AF6">
              <w:t xml:space="preserve">, </w:t>
            </w:r>
            <w:r>
              <w:t>NV</w:t>
            </w:r>
            <w:r w:rsidR="00F21AF6">
              <w:t xml:space="preserve"> </w:t>
            </w:r>
            <w:r>
              <w:t>89154</w:t>
            </w:r>
          </w:p>
          <w:p w:rsidR="00F21AF6" w:rsidP="003203CF" w:rsidRDefault="0029613B" w14:paraId="6B9609A4" w14:textId="7BB7AFE1">
            <w:r>
              <w:t>702-774-2400</w:t>
            </w:r>
          </w:p>
          <w:p w:rsidR="00F21AF6" w:rsidP="003203CF" w:rsidRDefault="001943FA" w14:paraId="75FCD1F6" w14:textId="2B58191A">
            <w:hyperlink w:history="1" r:id="rId8">
              <w:r w:rsidRPr="00350077" w:rsidR="0029613B">
                <w:rPr>
                  <w:rStyle w:val="Hyperlink"/>
                  <w:rFonts w:eastAsiaTheme="majorEastAsia"/>
                </w:rPr>
                <w:t>paula.frew@unlv.edu</w:t>
              </w:r>
            </w:hyperlink>
            <w:r w:rsidR="00F21AF6">
              <w:t xml:space="preserve"> </w:t>
            </w:r>
          </w:p>
        </w:tc>
        <w:tc>
          <w:tcPr>
            <w:tcW w:w="5035" w:type="dxa"/>
          </w:tcPr>
          <w:p w:rsidR="00F21AF6" w:rsidP="003203CF" w:rsidRDefault="00FB6A6D" w14:paraId="7F0FAE18" w14:textId="125ACA4F">
            <w:r>
              <w:t xml:space="preserve">Laura Randall, </w:t>
            </w:r>
            <w:r w:rsidR="0029613B">
              <w:t>UNLV Project Manager</w:t>
            </w:r>
          </w:p>
          <w:p w:rsidR="0029613B" w:rsidP="0029613B" w:rsidRDefault="0029613B" w14:paraId="2470B12D" w14:textId="77777777">
            <w:r>
              <w:t>University of Nevada Las Vegas</w:t>
            </w:r>
          </w:p>
          <w:p w:rsidR="0029613B" w:rsidP="0029613B" w:rsidRDefault="0029613B" w14:paraId="1249CFD6" w14:textId="77777777">
            <w:r>
              <w:t>4505 S Maryland Pkwy</w:t>
            </w:r>
          </w:p>
          <w:p w:rsidR="0029613B" w:rsidP="0029613B" w:rsidRDefault="0029613B" w14:paraId="34B6F8F8" w14:textId="77777777">
            <w:r>
              <w:t>The Harry Reid Research Building, Room 413</w:t>
            </w:r>
          </w:p>
          <w:p w:rsidR="0029613B" w:rsidP="0029613B" w:rsidRDefault="0029613B" w14:paraId="6A7A0CB8" w14:textId="77777777">
            <w:r>
              <w:t>Las Vegas, NV 89154</w:t>
            </w:r>
          </w:p>
          <w:p w:rsidR="0029613B" w:rsidP="0029613B" w:rsidRDefault="0029613B" w14:paraId="6746EBBF" w14:textId="77777777">
            <w:r>
              <w:t>702-774-2400</w:t>
            </w:r>
          </w:p>
          <w:p w:rsidR="00F21AF6" w:rsidP="0029613B" w:rsidRDefault="001943FA" w14:paraId="1CCC77C5" w14:textId="6D86BA6E">
            <w:hyperlink w:history="1" r:id="rId9">
              <w:r w:rsidRPr="00350077" w:rsidR="0029613B">
                <w:rPr>
                  <w:rStyle w:val="Hyperlink"/>
                  <w:rFonts w:eastAsiaTheme="majorEastAsia"/>
                </w:rPr>
                <w:t>laura.randall@unlv.edu</w:t>
              </w:r>
            </w:hyperlink>
          </w:p>
        </w:tc>
      </w:tr>
      <w:tr w:rsidR="00F21AF6" w:rsidTr="003203CF" w14:paraId="565FCBF7" w14:textId="77777777">
        <w:tc>
          <w:tcPr>
            <w:tcW w:w="5035" w:type="dxa"/>
          </w:tcPr>
          <w:p w:rsidR="00F21AF6" w:rsidP="003203CF" w:rsidRDefault="00F21AF6" w14:paraId="1B0B2FF5" w14:textId="77777777">
            <w:pPr>
              <w:rPr>
                <w:color w:val="000000"/>
              </w:rPr>
            </w:pPr>
            <w:proofErr w:type="spellStart"/>
            <w:r>
              <w:rPr>
                <w:color w:val="000000"/>
              </w:rPr>
              <w:t>Alisu</w:t>
            </w:r>
            <w:proofErr w:type="spellEnd"/>
            <w:r>
              <w:rPr>
                <w:color w:val="000000"/>
              </w:rPr>
              <w:t xml:space="preserve"> </w:t>
            </w:r>
            <w:proofErr w:type="spellStart"/>
            <w:r>
              <w:rPr>
                <w:color w:val="000000"/>
              </w:rPr>
              <w:t>Schoua-Glusberg</w:t>
            </w:r>
            <w:proofErr w:type="spellEnd"/>
            <w:r>
              <w:rPr>
                <w:color w:val="000000"/>
              </w:rPr>
              <w:t xml:space="preserve">, Project Director </w:t>
            </w:r>
          </w:p>
          <w:p w:rsidR="00F21AF6" w:rsidP="003203CF" w:rsidRDefault="00F21AF6" w14:paraId="173B978F" w14:textId="77777777">
            <w:pPr>
              <w:rPr>
                <w:color w:val="000000"/>
              </w:rPr>
            </w:pPr>
            <w:r>
              <w:rPr>
                <w:color w:val="000000"/>
              </w:rPr>
              <w:t xml:space="preserve">Research Support Services, Inc. </w:t>
            </w:r>
          </w:p>
          <w:p w:rsidR="00F21AF6" w:rsidP="003203CF" w:rsidRDefault="00F21AF6" w14:paraId="6431FC59" w14:textId="77777777">
            <w:pPr>
              <w:rPr>
                <w:color w:val="000000"/>
              </w:rPr>
            </w:pPr>
            <w:r>
              <w:rPr>
                <w:color w:val="000000"/>
              </w:rPr>
              <w:t xml:space="preserve">906 Ridge Ave. </w:t>
            </w:r>
          </w:p>
          <w:p w:rsidR="00F21AF6" w:rsidP="003203CF" w:rsidRDefault="00F21AF6" w14:paraId="6CAAD365" w14:textId="77777777">
            <w:pPr>
              <w:rPr>
                <w:color w:val="000000"/>
              </w:rPr>
            </w:pPr>
            <w:r>
              <w:rPr>
                <w:color w:val="000000"/>
              </w:rPr>
              <w:t>Evanston, IL 60202-1720</w:t>
            </w:r>
          </w:p>
          <w:p w:rsidR="00F21AF6" w:rsidP="003203CF" w:rsidRDefault="00F21AF6" w14:paraId="707CCD90" w14:textId="77777777">
            <w:pPr>
              <w:rPr>
                <w:color w:val="000000"/>
              </w:rPr>
            </w:pPr>
            <w:r>
              <w:rPr>
                <w:color w:val="000000"/>
              </w:rPr>
              <w:t>Phone:  847-864-5677</w:t>
            </w:r>
          </w:p>
          <w:p w:rsidRPr="00026DB7" w:rsidR="00F21AF6" w:rsidP="003203CF" w:rsidRDefault="001943FA" w14:paraId="7EE70186" w14:textId="77777777">
            <w:pPr>
              <w:rPr>
                <w:color w:val="000000"/>
              </w:rPr>
            </w:pPr>
            <w:hyperlink w:history="1" r:id="rId10">
              <w:r w:rsidR="00F21AF6">
                <w:rPr>
                  <w:rStyle w:val="Hyperlink"/>
                  <w:rFonts w:eastAsiaTheme="majorEastAsia"/>
                </w:rPr>
                <w:t>alisu@researchsupportservices.com</w:t>
              </w:r>
            </w:hyperlink>
            <w:r w:rsidR="00F21AF6">
              <w:rPr>
                <w:color w:val="000000"/>
              </w:rPr>
              <w:t xml:space="preserve"> </w:t>
            </w:r>
          </w:p>
        </w:tc>
        <w:tc>
          <w:tcPr>
            <w:tcW w:w="5035" w:type="dxa"/>
          </w:tcPr>
          <w:p w:rsidR="00F21AF6" w:rsidP="003203CF" w:rsidRDefault="00101A42" w14:paraId="7F326763" w14:textId="77777777">
            <w:pPr>
              <w:rPr>
                <w:color w:val="000000"/>
              </w:rPr>
            </w:pPr>
            <w:r>
              <w:rPr>
                <w:color w:val="000000"/>
              </w:rPr>
              <w:t>Casey Tesfaye</w:t>
            </w:r>
            <w:r w:rsidR="00F21AF6">
              <w:rPr>
                <w:color w:val="000000"/>
              </w:rPr>
              <w:t>, Project Manager</w:t>
            </w:r>
          </w:p>
          <w:p w:rsidR="00F21AF6" w:rsidP="003203CF" w:rsidRDefault="00F21AF6" w14:paraId="4BB54EF4" w14:textId="10C314BA">
            <w:pPr>
              <w:rPr>
                <w:color w:val="000000"/>
              </w:rPr>
            </w:pPr>
            <w:r>
              <w:rPr>
                <w:color w:val="000000"/>
              </w:rPr>
              <w:t xml:space="preserve">Research Support Services, </w:t>
            </w:r>
            <w:r w:rsidR="006828F8">
              <w:rPr>
                <w:color w:val="000000"/>
              </w:rPr>
              <w:t>Inc.</w:t>
            </w:r>
          </w:p>
          <w:p w:rsidR="00F21AF6" w:rsidP="003203CF" w:rsidRDefault="00F21AF6" w14:paraId="05A2C893" w14:textId="77777777">
            <w:pPr>
              <w:rPr>
                <w:color w:val="000000"/>
              </w:rPr>
            </w:pPr>
            <w:r>
              <w:rPr>
                <w:color w:val="000000"/>
              </w:rPr>
              <w:t xml:space="preserve">906 Ridge Ave. </w:t>
            </w:r>
          </w:p>
          <w:p w:rsidR="00F21AF6" w:rsidP="003203CF" w:rsidRDefault="00F21AF6" w14:paraId="50F57263" w14:textId="77777777">
            <w:pPr>
              <w:rPr>
                <w:color w:val="000000"/>
              </w:rPr>
            </w:pPr>
            <w:r>
              <w:rPr>
                <w:color w:val="000000"/>
              </w:rPr>
              <w:t>Evanston, IL 60202-1720</w:t>
            </w:r>
          </w:p>
          <w:p w:rsidR="00F21AF6" w:rsidP="003203CF" w:rsidRDefault="00F21AF6" w14:paraId="733228A3" w14:textId="77777777">
            <w:pPr>
              <w:rPr>
                <w:color w:val="000000"/>
              </w:rPr>
            </w:pPr>
            <w:r>
              <w:rPr>
                <w:color w:val="000000"/>
              </w:rPr>
              <w:t>847-864-5677</w:t>
            </w:r>
          </w:p>
          <w:p w:rsidR="00F21AF6" w:rsidP="00101A42" w:rsidRDefault="001943FA" w14:paraId="664DEBE6" w14:textId="77777777">
            <w:hyperlink w:history="1" r:id="rId11">
              <w:r w:rsidRPr="006F3F3C" w:rsidR="00101A42">
                <w:rPr>
                  <w:rStyle w:val="Hyperlink"/>
                  <w:rFonts w:eastAsiaTheme="majorEastAsia"/>
                </w:rPr>
                <w:t>casey@researchsupportservices.com</w:t>
              </w:r>
            </w:hyperlink>
          </w:p>
        </w:tc>
      </w:tr>
      <w:tr w:rsidR="00F21AF6" w:rsidTr="003203CF" w14:paraId="7D1B65B3" w14:textId="77777777">
        <w:tc>
          <w:tcPr>
            <w:tcW w:w="5035" w:type="dxa"/>
          </w:tcPr>
          <w:p w:rsidR="005B33A0" w:rsidP="005B33A0" w:rsidRDefault="005B33A0" w14:paraId="28298EB2" w14:textId="778CF8C5">
            <w:r>
              <w:t xml:space="preserve">Elizabeth Gall, </w:t>
            </w:r>
            <w:r w:rsidR="0029613B">
              <w:t>IMPAQ Team Lead</w:t>
            </w:r>
          </w:p>
          <w:p w:rsidR="005B33A0" w:rsidP="005B33A0" w:rsidRDefault="005B33A0" w14:paraId="5D5407F9" w14:textId="77777777">
            <w:r>
              <w:t xml:space="preserve">IMPAQ International </w:t>
            </w:r>
          </w:p>
          <w:p w:rsidR="005B33A0" w:rsidP="005B33A0" w:rsidRDefault="005B33A0" w14:paraId="7BC2B5F8" w14:textId="77777777">
            <w:r>
              <w:t>10420 Little Patuxent Parkway, Suite 300</w:t>
            </w:r>
          </w:p>
          <w:p w:rsidR="005B33A0" w:rsidP="005B33A0" w:rsidRDefault="005B33A0" w14:paraId="77CBD51D" w14:textId="77777777">
            <w:r>
              <w:t>Columbia, MD 21044</w:t>
            </w:r>
          </w:p>
          <w:p w:rsidRPr="00101A42" w:rsidR="00F21AF6" w:rsidP="005B33A0" w:rsidRDefault="001943FA" w14:paraId="36229C14" w14:textId="61BBBAA3">
            <w:pPr>
              <w:rPr>
                <w:color w:val="000000"/>
              </w:rPr>
            </w:pPr>
            <w:hyperlink w:history="1" r:id="rId12">
              <w:r w:rsidRPr="002C03D6" w:rsidR="005B33A0">
                <w:rPr>
                  <w:rStyle w:val="Hyperlink"/>
                </w:rPr>
                <w:t>egall@impaqint.com</w:t>
              </w:r>
            </w:hyperlink>
          </w:p>
        </w:tc>
        <w:tc>
          <w:tcPr>
            <w:tcW w:w="5035" w:type="dxa"/>
          </w:tcPr>
          <w:p w:rsidR="00D271BC" w:rsidP="00D271BC" w:rsidRDefault="00D271BC" w14:paraId="68CA8AF2" w14:textId="77F7847E">
            <w:r>
              <w:t xml:space="preserve">Bryan Gale, </w:t>
            </w:r>
            <w:r w:rsidR="0029613B">
              <w:t>Senior Research Analyst</w:t>
            </w:r>
          </w:p>
          <w:p w:rsidR="00D271BC" w:rsidP="00D271BC" w:rsidRDefault="00D271BC" w14:paraId="3D416465" w14:textId="77777777">
            <w:r>
              <w:t xml:space="preserve">IMPAQ International </w:t>
            </w:r>
          </w:p>
          <w:p w:rsidR="00D271BC" w:rsidP="00D271BC" w:rsidRDefault="00D271BC" w14:paraId="10B5418C" w14:textId="77777777">
            <w:r>
              <w:t>10420 Little Patuxent Parkway, Suite 300</w:t>
            </w:r>
          </w:p>
          <w:p w:rsidR="00D271BC" w:rsidP="00D271BC" w:rsidRDefault="00D271BC" w14:paraId="14A05CF2" w14:textId="77777777">
            <w:r>
              <w:t>Columbia, MD 21044</w:t>
            </w:r>
          </w:p>
          <w:p w:rsidR="00F21AF6" w:rsidP="00D271BC" w:rsidRDefault="001943FA" w14:paraId="671A7585" w14:textId="77777777">
            <w:hyperlink w:history="1" r:id="rId13">
              <w:r w:rsidRPr="00E9050F" w:rsidR="00D271BC">
                <w:rPr>
                  <w:rStyle w:val="Hyperlink"/>
                </w:rPr>
                <w:t>bglae@impaqint.com</w:t>
              </w:r>
            </w:hyperlink>
            <w:r w:rsidR="00D271BC">
              <w:t xml:space="preserve"> </w:t>
            </w:r>
          </w:p>
        </w:tc>
      </w:tr>
    </w:tbl>
    <w:p w:rsidR="00F21AF6" w:rsidP="00F21AF6" w:rsidRDefault="00F21AF6" w14:paraId="1F1983EF" w14:textId="77777777"/>
    <w:p w:rsidRPr="002C31EB" w:rsidR="002C31EB" w:rsidP="002C31EB" w:rsidRDefault="00F21AF6" w14:paraId="69BAE691" w14:textId="76B17241">
      <w:pPr>
        <w:pStyle w:val="Heading1"/>
        <w:spacing w:before="0"/>
      </w:pPr>
      <w:bookmarkStart w:name="_Toc517938211" w:id="9"/>
      <w:r w:rsidRPr="00B12EA3">
        <w:t xml:space="preserve">Explanation of Any Payment or Gift to </w:t>
      </w:r>
      <w:r w:rsidR="006305DD">
        <w:t>Participant</w:t>
      </w:r>
      <w:r w:rsidRPr="00B12EA3">
        <w:t>s</w:t>
      </w:r>
      <w:bookmarkEnd w:id="9"/>
    </w:p>
    <w:p w:rsidR="001E1D83" w:rsidP="009B6AC1" w:rsidRDefault="001E1D83" w14:paraId="2252B30B" w14:textId="1320183E">
      <w:r>
        <w:t xml:space="preserve">Respondents will receive $40 in the form cash or a gift card as a token of appreciation for completion of the survey and in-depth interview (which will be a total of 60 minutes). </w:t>
      </w:r>
      <w:r w:rsidRPr="001E1D83">
        <w:t xml:space="preserve">Respondents who participate in </w:t>
      </w:r>
      <w:r>
        <w:t>focus groups</w:t>
      </w:r>
      <w:r w:rsidRPr="001E1D83">
        <w:t xml:space="preserve"> and survey will receive $60 i</w:t>
      </w:r>
      <w:r>
        <w:t xml:space="preserve">n the form of cash or gift card, due to the focus groups being longer (90 minutes).  </w:t>
      </w:r>
      <w:r w:rsidRPr="008A6136" w:rsidR="008A6136">
        <w:t>Offering tokens of appreciation helps recruit historically underrepresented and stigmatized groups</w:t>
      </w:r>
      <w:r w:rsidR="002C31EB">
        <w:t xml:space="preserve">, </w:t>
      </w:r>
      <w:r w:rsidR="002C31EB">
        <w:fldChar w:fldCharType="begin"/>
      </w:r>
      <w:r w:rsidR="002C31EB">
        <w:instrText xml:space="preserve"> ADDIN EN.CITE &lt;EndNote&gt;&lt;Cite&gt;&lt;Author&gt;R.&lt;/Author&gt;&lt;Year&gt;1995&lt;/Year&gt;&lt;RecNum&gt;65&lt;/RecNum&gt;&lt;DisplayText&gt;&lt;style face="superscript"&gt;17&lt;/style&gt;&lt;/DisplayText&gt;&lt;record&gt;&lt;rec-number&gt;65&lt;/rec-number&gt;&lt;foreign-keys&gt;&lt;key app="EN" db-id="wrsvazvz2r20prep5rzv0dvyvs5dzdt02zf5" timestamp="1566401654"&gt;65&lt;/key&gt;&lt;/foreign-keys&gt;&lt;ref-type name="Book"&gt;6&lt;/ref-type&gt;&lt;contributors&gt;&lt;authors&gt;&lt;author&gt;Kulka, R.&lt;/author&gt;&lt;/authors&gt;&lt;/contributors&gt;&lt;titles&gt;&lt;title&gt;The use of incentives to survey “hard to reach” respondents&lt;/title&gt;&lt;/titles&gt;&lt;dates&gt;&lt;year&gt;1995&lt;/year&gt;&lt;/dates&gt;&lt;urls&gt;&lt;/urls&gt;&lt;/record&gt;&lt;/Cite&gt;&lt;/EndNote&gt;</w:instrText>
      </w:r>
      <w:r w:rsidR="002C31EB">
        <w:fldChar w:fldCharType="separate"/>
      </w:r>
      <w:r w:rsidRPr="002C31EB" w:rsidR="002C31EB">
        <w:rPr>
          <w:noProof/>
          <w:vertAlign w:val="superscript"/>
        </w:rPr>
        <w:t>17</w:t>
      </w:r>
      <w:r w:rsidR="002C31EB">
        <w:fldChar w:fldCharType="end"/>
      </w:r>
      <w:r w:rsidR="002C31EB">
        <w:t xml:space="preserve"> such as African American and Latino MSM. </w:t>
      </w:r>
      <w:r w:rsidRPr="002C31EB" w:rsidR="002C31EB">
        <w:t>A recent study of recruitment and retention found it difficult to obtain information from participants because many were reluctant to provide their names and contact information because of concerns about being seen giving these personal details to the researchers. In this study, offering a token of appreciation improved participation</w:t>
      </w:r>
      <w:r w:rsidR="002C31EB">
        <w:t>.</w:t>
      </w:r>
      <w:r w:rsidR="002C31EB">
        <w:fldChar w:fldCharType="begin"/>
      </w:r>
      <w:r w:rsidR="002C31EB">
        <w:instrText xml:space="preserve"> ADDIN EN.CITE &lt;EndNote&gt;&lt;Cite&gt;&lt;Author&gt;Painter&lt;/Author&gt;&lt;Year&gt;2010&lt;/Year&gt;&lt;RecNum&gt;66&lt;/RecNum&gt;&lt;DisplayText&gt;&lt;style face="superscript"&gt;18&lt;/style&gt;&lt;/DisplayText&gt;&lt;record&gt;&lt;rec-number&gt;66&lt;/rec-number&gt;&lt;foreign-keys&gt;&lt;key app="EN" db-id="wrsvazvz2r20prep5rzv0dvyvs5dzdt02zf5" timestamp="1566401902"&gt;66&lt;/key&gt;&lt;/foreign-keys&gt;&lt;ref-type name="Journal Article"&gt;17&lt;/ref-type&gt;&lt;contributors&gt;&lt;authors&gt;&lt;author&gt;Painter, TM &lt;/author&gt;&lt;author&gt;Ngalame, PM&lt;/author&gt;&lt;author&gt;Lucas, B&lt;/author&gt;&lt;author&gt;Lauby, JL&lt;/author&gt;&lt;author&gt;Herbst, JH.&lt;/author&gt;&lt;/authors&gt;&lt;/contributors&gt;&lt;titles&gt;&lt;title&gt;Strategies used by community-based organizations to evaluate their locally developed HIV prevention interventions: Lessons learned from the CDC&amp;apos;s innovative interventions project&lt;/title&gt;&lt;secondary-title&gt;AIDS Educ Prev&lt;/secondary-title&gt;&lt;/titles&gt;&lt;periodical&gt;&lt;full-title&gt;AIDS Educ Prev&lt;/full-title&gt;&lt;abbr-1&gt;AIDS education and prevention : official publication of the International Society for AIDS Education&lt;/abbr-1&gt;&lt;/periodical&gt;&lt;pages&gt;308-401&lt;/pages&gt;&lt;volume&gt;22&lt;/volume&gt;&lt;number&gt;5&lt;/number&gt;&lt;dates&gt;&lt;year&gt;2010&lt;/year&gt;&lt;/dates&gt;&lt;urls&gt;&lt;/urls&gt;&lt;/record&gt;&lt;/Cite&gt;&lt;/EndNote&gt;</w:instrText>
      </w:r>
      <w:r w:rsidR="002C31EB">
        <w:fldChar w:fldCharType="separate"/>
      </w:r>
      <w:r w:rsidRPr="002C31EB" w:rsidR="002C31EB">
        <w:rPr>
          <w:noProof/>
          <w:vertAlign w:val="superscript"/>
        </w:rPr>
        <w:t>18</w:t>
      </w:r>
      <w:r w:rsidR="002C31EB">
        <w:fldChar w:fldCharType="end"/>
      </w:r>
      <w:r w:rsidR="002C31EB">
        <w:t xml:space="preserve"> </w:t>
      </w:r>
      <w:r w:rsidRPr="002C31EB" w:rsidR="002C31EB">
        <w:t>Further, a meta-analysis found that studies using tokens of appreciation yielded an average increase in response rates of 19.1 percentage points, representing a 65% average increase in response.</w:t>
      </w:r>
      <w:r w:rsidR="002C31EB">
        <w:fldChar w:fldCharType="begin"/>
      </w:r>
      <w:r w:rsidR="002C31EB">
        <w:instrText xml:space="preserve"> ADDIN EN.CITE &lt;EndNote&gt;&lt;Cite&gt;&lt;Author&gt;Church&lt;/Author&gt;&lt;Year&gt;1993&lt;/Year&gt;&lt;RecNum&gt;67&lt;/RecNum&gt;&lt;DisplayText&gt;&lt;style face="superscript"&gt;19&lt;/style&gt;&lt;/DisplayText&gt;&lt;record&gt;&lt;rec-number&gt;67&lt;/rec-number&gt;&lt;foreign-keys&gt;&lt;key app="EN" db-id="wrsvazvz2r20prep5rzv0dvyvs5dzdt02zf5" timestamp="1566402157"&gt;67&lt;/key&gt;&lt;/foreign-keys&gt;&lt;ref-type name="Journal Article"&gt;17&lt;/ref-type&gt;&lt;contributors&gt;&lt;authors&gt;&lt;author&gt;Church, AH&lt;/author&gt;&lt;/authors&gt;&lt;/contributors&gt;&lt;titles&gt;&lt;title&gt;Estimating the effect of incentives on mail survey response rates: A meta-analysis&lt;/title&gt;&lt;secondary-title&gt;Public opinion quarterly&lt;/secondary-title&gt;&lt;/titles&gt;&lt;periodical&gt;&lt;full-title&gt;Public opinion quarterly&lt;/full-title&gt;&lt;/periodical&gt;&lt;pages&gt;62-79&lt;/pages&gt;&lt;volume&gt;57&lt;/volume&gt;&lt;number&gt;1&lt;/number&gt;&lt;dates&gt;&lt;year&gt;1993&lt;/year&gt;&lt;/dates&gt;&lt;urls&gt;&lt;/urls&gt;&lt;/record&gt;&lt;/Cite&gt;&lt;/EndNote&gt;</w:instrText>
      </w:r>
      <w:r w:rsidR="002C31EB">
        <w:fldChar w:fldCharType="separate"/>
      </w:r>
      <w:r w:rsidRPr="002C31EB" w:rsidR="002C31EB">
        <w:rPr>
          <w:noProof/>
          <w:vertAlign w:val="superscript"/>
        </w:rPr>
        <w:t>19</w:t>
      </w:r>
      <w:r w:rsidR="002C31EB">
        <w:fldChar w:fldCharType="end"/>
      </w:r>
      <w:r w:rsidR="002C31EB">
        <w:t xml:space="preserve"> In light of t</w:t>
      </w:r>
      <w:r w:rsidR="00444D30">
        <w:t>hese findings, we hope to enhance our response rate in populations with the greatest need.</w:t>
      </w:r>
    </w:p>
    <w:p w:rsidR="001E1D83" w:rsidP="009B6AC1" w:rsidRDefault="001E1D83" w14:paraId="09F2E439" w14:textId="77777777"/>
    <w:p w:rsidR="001E1D83" w:rsidP="009B6AC1" w:rsidRDefault="001E1D83" w14:paraId="54B595A0" w14:textId="77777777"/>
    <w:p w:rsidR="009B6AC1" w:rsidP="009B6AC1" w:rsidRDefault="001E1D83" w14:paraId="2D6B2682" w14:textId="1008732E">
      <w:r w:rsidRPr="005C04EA">
        <w:t>Forty U.S. dollars is a generally approved amount for OMB-approved qualitative interviews (</w:t>
      </w:r>
      <w:r>
        <w:t>such as the</w:t>
      </w:r>
      <w:r w:rsidRPr="005C04EA">
        <w:t xml:space="preserve"> Insight</w:t>
      </w:r>
      <w:r>
        <w:t xml:space="preserve"> OMB#0920-0840-14PA, LEAP OMB#0920-0840-15AQL,</w:t>
      </w:r>
      <w:r w:rsidRPr="005C04EA">
        <w:t xml:space="preserve"> and LEAP</w:t>
      </w:r>
      <w:r>
        <w:t>2 OMB#0920-1091-</w:t>
      </w:r>
      <w:r>
        <w:lastRenderedPageBreak/>
        <w:t>16AQA</w:t>
      </w:r>
      <w:r w:rsidRPr="005C04EA">
        <w:t xml:space="preserve"> studies) and is not considered a coerc</w:t>
      </w:r>
      <w:r>
        <w:t>ive amount for participation. The $</w:t>
      </w:r>
      <w:r w:rsidR="002D23A1">
        <w:t>60 token</w:t>
      </w:r>
      <w:r>
        <w:t xml:space="preserve"> of appreciation is </w:t>
      </w:r>
      <w:proofErr w:type="gramStart"/>
      <w:r>
        <w:t>similar to</w:t>
      </w:r>
      <w:proofErr w:type="gramEnd"/>
      <w:r>
        <w:t xml:space="preserve"> that of recently approved</w:t>
      </w:r>
      <w:r w:rsidR="00BF000E">
        <w:t xml:space="preserve"> Prepare for </w:t>
      </w:r>
      <w:proofErr w:type="spellStart"/>
      <w:r w:rsidR="00BF000E">
        <w:t>PrEP</w:t>
      </w:r>
      <w:proofErr w:type="spellEnd"/>
      <w:r>
        <w:t xml:space="preserve"> </w:t>
      </w:r>
      <w:r w:rsidR="00BF000E">
        <w:t>(</w:t>
      </w:r>
      <w:r>
        <w:t>P4P</w:t>
      </w:r>
      <w:r w:rsidR="00BF000E">
        <w:t>)</w:t>
      </w:r>
      <w:r>
        <w:t xml:space="preserve"> study (OMB #0920-17AZI) that offers the same amount for a 90-minute in-depth interview and behavioral assessment</w:t>
      </w:r>
      <w:r w:rsidR="00FB62DD">
        <w:t xml:space="preserve"> among MSM in Atlanta</w:t>
      </w:r>
      <w:r>
        <w:t>.</w:t>
      </w:r>
    </w:p>
    <w:p w:rsidR="00640F17" w:rsidP="009B6AC1" w:rsidRDefault="00640F17" w14:paraId="203ED714" w14:textId="6539310B"/>
    <w:p w:rsidRPr="00EC5C59" w:rsidR="00640F17" w:rsidP="00640F17" w:rsidRDefault="003F3001" w14:paraId="0503FB54" w14:textId="1C82B3A5">
      <w:pPr>
        <w:mirrorIndents/>
      </w:pPr>
      <w:proofErr w:type="gramStart"/>
      <w:r>
        <w:t>In light of</w:t>
      </w:r>
      <w:proofErr w:type="gramEnd"/>
      <w:r>
        <w:t xml:space="preserve"> the President’s new public health initiative, </w:t>
      </w:r>
      <w:r w:rsidRPr="00BF74B3">
        <w:t>“Ending the HIV Epidemic: A Plan for America”</w:t>
      </w:r>
      <w:r>
        <w:t>, a</w:t>
      </w:r>
      <w:r w:rsidRPr="00FD0B1E" w:rsidR="00640F17">
        <w:t xml:space="preserve"> $40</w:t>
      </w:r>
      <w:r>
        <w:t>-$60</w:t>
      </w:r>
      <w:r w:rsidRPr="00FD0B1E" w:rsidR="00640F17">
        <w:t xml:space="preserve"> token of appreciation is</w:t>
      </w:r>
      <w:r w:rsidR="00640F17">
        <w:t xml:space="preserve"> also</w:t>
      </w:r>
      <w:r w:rsidRPr="00FD0B1E" w:rsidR="00640F17">
        <w:t xml:space="preserve"> justi</w:t>
      </w:r>
      <w:r w:rsidR="00640F17">
        <w:t>fied by public health need</w:t>
      </w:r>
      <w:r w:rsidRPr="00FD0B1E" w:rsidR="00640F17">
        <w:t>. To prevent disease spread a</w:t>
      </w:r>
      <w:r w:rsidR="00640F17">
        <w:t xml:space="preserve">nd progression, </w:t>
      </w:r>
      <w:r>
        <w:t xml:space="preserve">product developers, researchers and public health professionals need to know the attitudes and perceptions of populations </w:t>
      </w:r>
      <w:r w:rsidR="00E877F0">
        <w:t xml:space="preserve">at-risk of contracting HIV infection and their </w:t>
      </w:r>
      <w:r>
        <w:t xml:space="preserve">desirable delivery methods for HIV pre-exposure prophylaxis. </w:t>
      </w:r>
      <w:r w:rsidRPr="00FD0B1E" w:rsidR="00640F17">
        <w:t xml:space="preserve"> </w:t>
      </w:r>
      <w:r>
        <w:t xml:space="preserve">MSM in </w:t>
      </w:r>
      <w:r w:rsidR="001A388F">
        <w:t>the southern U.S.</w:t>
      </w:r>
      <w:r>
        <w:t>, especially racial and ethnic minorities,</w:t>
      </w:r>
      <w:r w:rsidR="00640F17">
        <w:t xml:space="preserve"> </w:t>
      </w:r>
      <w:r w:rsidRPr="00FD0B1E" w:rsidR="00640F17">
        <w:t xml:space="preserve">are an underrepresented and highly </w:t>
      </w:r>
      <w:r w:rsidR="00640F17">
        <w:t xml:space="preserve">affected community who would be </w:t>
      </w:r>
      <w:r w:rsidRPr="00FD0B1E" w:rsidR="00640F17">
        <w:t>incentivized by a token of appreciation</w:t>
      </w:r>
      <w:r w:rsidR="00640F17">
        <w:t xml:space="preserve"> for sharing sensitive information on a personal and stigmatizing topic. The token of appreciation is for providing valuable insight </w:t>
      </w:r>
      <w:r w:rsidR="004F2441">
        <w:t>directly from</w:t>
      </w:r>
      <w:r w:rsidR="00640F17">
        <w:t xml:space="preserve"> </w:t>
      </w:r>
      <w:r w:rsidR="004F2441">
        <w:t xml:space="preserve">communities and populations that are greatly </w:t>
      </w:r>
      <w:r w:rsidR="00640F17">
        <w:t xml:space="preserve">affected by the </w:t>
      </w:r>
      <w:r w:rsidR="004F2441">
        <w:t>HIV</w:t>
      </w:r>
      <w:r w:rsidR="00640F17">
        <w:t xml:space="preserve"> epidemic</w:t>
      </w:r>
      <w:r w:rsidRPr="00FD0B1E" w:rsidR="00640F17">
        <w:t xml:space="preserve">. </w:t>
      </w:r>
    </w:p>
    <w:p w:rsidRPr="009B6AC1" w:rsidR="00640F17" w:rsidP="009B6AC1" w:rsidRDefault="00640F17" w14:paraId="5E1B56E0" w14:textId="77777777"/>
    <w:p w:rsidR="00F21AF6" w:rsidP="00F21AF6" w:rsidRDefault="00F21AF6" w14:paraId="037B3B4E" w14:textId="77777777">
      <w:pPr>
        <w:pStyle w:val="Heading1"/>
      </w:pPr>
      <w:bookmarkStart w:name="_Toc517938212" w:id="10"/>
      <w:r w:rsidRPr="00B12EA3">
        <w:t xml:space="preserve">Protection of the Privacy and Confidentiality of Information Provided by </w:t>
      </w:r>
      <w:r w:rsidR="006305DD">
        <w:t>Participant</w:t>
      </w:r>
      <w:r w:rsidRPr="00B12EA3">
        <w:t>s</w:t>
      </w:r>
      <w:bookmarkEnd w:id="10"/>
    </w:p>
    <w:p w:rsidR="00F21AF6" w:rsidP="00F21AF6" w:rsidRDefault="00F21AF6" w14:paraId="299EC002" w14:textId="77777777"/>
    <w:p w:rsidR="00F21AF6" w:rsidP="00507B63" w:rsidRDefault="004A34AA" w14:paraId="4A38C7B2" w14:textId="7F4B17D3">
      <w:r>
        <w:t xml:space="preserve">The Privacy Officer for CDC/ASTDR has reviewed this ICR </w:t>
      </w:r>
      <w:r w:rsidRPr="00F44A5C" w:rsidR="00CD6177">
        <w:t>and determined the Privacy Act applies to this collection of information.</w:t>
      </w:r>
      <w:r w:rsidR="00CD6177">
        <w:t xml:space="preserve">  However, participant names and contact information</w:t>
      </w:r>
      <w:r w:rsidRPr="00B80F52" w:rsidR="00CD6177">
        <w:t xml:space="preserve"> will not be transmitted to the CDC.</w:t>
      </w:r>
      <w:r w:rsidR="00CD6177">
        <w:t xml:space="preserve"> </w:t>
      </w:r>
      <w:r w:rsidR="00507B63">
        <w:t>CDC has completed a Privacy Impact Assessment of the data system used by the study contractor team (</w:t>
      </w:r>
      <w:r w:rsidRPr="00B64D28" w:rsidR="00507B63">
        <w:rPr>
          <w:b/>
        </w:rPr>
        <w:t>Attachment 6</w:t>
      </w:r>
      <w:r w:rsidR="00507B63">
        <w:t>).</w:t>
      </w:r>
    </w:p>
    <w:p w:rsidR="00507B63" w:rsidP="00507B63" w:rsidRDefault="00507B63" w14:paraId="7F51CFA0" w14:textId="77777777"/>
    <w:p w:rsidR="000248A2" w:rsidP="00C16ED9" w:rsidRDefault="000F56E6" w14:paraId="487B0624" w14:textId="04BA664D">
      <w:r>
        <w:t xml:space="preserve">The contractor, Research Support Services, </w:t>
      </w:r>
      <w:r w:rsidR="00ED42F2">
        <w:t>UNLV</w:t>
      </w:r>
      <w:r>
        <w:t xml:space="preserve"> and IMPAQ, will be responsible for collecting all data for this study. </w:t>
      </w:r>
      <w:r w:rsidRPr="00603813" w:rsidR="00F21AF6">
        <w:t xml:space="preserve">We will inform </w:t>
      </w:r>
      <w:r w:rsidR="006305DD">
        <w:t>participant</w:t>
      </w:r>
      <w:r w:rsidRPr="00603813" w:rsidR="00F21AF6">
        <w:t xml:space="preserve">s that their responses will be kept private to the extent permitted by the law. All </w:t>
      </w:r>
      <w:r w:rsidR="006305DD">
        <w:t>participant</w:t>
      </w:r>
      <w:r w:rsidRPr="00603813" w:rsidR="00F21AF6">
        <w:t xml:space="preserve">s interviewed will be informed that the information collected will not be attributable directly to the </w:t>
      </w:r>
      <w:r w:rsidR="006305DD">
        <w:t>participant</w:t>
      </w:r>
      <w:r w:rsidRPr="00603813" w:rsidR="00F21AF6">
        <w:t xml:space="preserve"> and will only be discussed among members of the </w:t>
      </w:r>
      <w:r w:rsidR="00F21AF6">
        <w:t xml:space="preserve">research </w:t>
      </w:r>
      <w:r w:rsidRPr="00603813" w:rsidR="00F21AF6">
        <w:t>team. Terms of the CDC contract authorizing data collection require the contractor to maintain the privacy of all information collected. Accordingly, individuals’ data will be kept private and protected to the extent permitted by law.</w:t>
      </w:r>
      <w:r>
        <w:t xml:space="preserve"> </w:t>
      </w:r>
      <w:r w:rsidRPr="00B733EA" w:rsidR="006D3394">
        <w:t>This information collection is covered under the Privacy Act system of records notice 09-20-0136, “Epidemiologic Studies and Surveillance of Disease Problems. HHS/CDC”, which enables CDC officials to collect information to better understand disease patterns in the United States, develop programs for prevention and control of health problems, and communicate new knowledge to the health community.</w:t>
      </w:r>
    </w:p>
    <w:p w:rsidR="00A73B8B" w:rsidP="00F21AF6" w:rsidRDefault="00A73B8B" w14:paraId="441CF0F8" w14:textId="77777777">
      <w:bookmarkStart w:name="_GoBack" w:id="11"/>
      <w:bookmarkEnd w:id="11"/>
    </w:p>
    <w:p w:rsidR="00F21AF6" w:rsidP="00F21AF6" w:rsidRDefault="00A73B8B" w14:paraId="255525ED" w14:textId="5D3290E3">
      <w:r>
        <w:t>Given</w:t>
      </w:r>
      <w:r w:rsidRPr="00603813" w:rsidR="00F21AF6">
        <w:t xml:space="preserve"> this </w:t>
      </w:r>
      <w:r w:rsidR="00F21AF6">
        <w:t>information collection</w:t>
      </w:r>
      <w:r w:rsidRPr="00603813" w:rsidR="00F21AF6">
        <w:t xml:space="preserve"> is to </w:t>
      </w:r>
      <w:r w:rsidR="00ED42F2">
        <w:t>learn about consumer preferences and opinions regarding emerging biomedical products designed to prevent HIV infection among men who have sex with men (MSM)</w:t>
      </w:r>
      <w:r w:rsidRPr="00603813" w:rsidR="00F21AF6">
        <w:t>, we are sensitive to the need to protect personal health information (PHI)</w:t>
      </w:r>
      <w:r w:rsidR="00354A1D">
        <w:t xml:space="preserve"> as well as personally identifiable information (PII), including name and contact information</w:t>
      </w:r>
      <w:r w:rsidRPr="00603813" w:rsidR="00F21AF6">
        <w:t xml:space="preserve">. To ensure that </w:t>
      </w:r>
      <w:r w:rsidR="006305DD">
        <w:t>participant</w:t>
      </w:r>
      <w:r w:rsidRPr="00603813" w:rsidR="00F21AF6">
        <w:t>s’ PHI</w:t>
      </w:r>
      <w:r w:rsidR="00354A1D">
        <w:t xml:space="preserve"> and PII</w:t>
      </w:r>
      <w:r w:rsidRPr="00603813" w:rsidR="00F21AF6">
        <w:t xml:space="preserve"> is protected, we </w:t>
      </w:r>
      <w:r w:rsidR="00F21AF6">
        <w:t xml:space="preserve">will </w:t>
      </w:r>
      <w:r w:rsidRPr="00603813" w:rsidR="00F21AF6">
        <w:t>ta</w:t>
      </w:r>
      <w:r w:rsidR="00354A1D">
        <w:t>ke several measures to separate name and contact information</w:t>
      </w:r>
      <w:r w:rsidRPr="00603813" w:rsidR="00F21AF6">
        <w:t xml:space="preserve"> from study-related data.</w:t>
      </w:r>
      <w:r w:rsidR="00F21AF6">
        <w:t xml:space="preserve"> All researchers with access to </w:t>
      </w:r>
      <w:r w:rsidR="00354A1D">
        <w:t xml:space="preserve">PHI and </w:t>
      </w:r>
      <w:r w:rsidR="00F21AF6">
        <w:t>PII will be required to read and sign a “Rules of Behavior.”</w:t>
      </w:r>
      <w:r w:rsidRPr="00603813" w:rsidR="00F21AF6">
        <w:t xml:space="preserve"> </w:t>
      </w:r>
      <w:r w:rsidR="00F21AF6">
        <w:t xml:space="preserve">Contact information collected for the purposes of recruitment (i.e., name, telephone number, and email address) will be collected via paper form only, will be used only for the purpose of scheduling interviews. All </w:t>
      </w:r>
      <w:r w:rsidR="006305DD">
        <w:t>participant</w:t>
      </w:r>
      <w:r w:rsidR="00F21AF6">
        <w:t xml:space="preserve">s will be assigned a unique </w:t>
      </w:r>
      <w:r>
        <w:t>study identification number</w:t>
      </w:r>
      <w:r w:rsidR="00F21AF6">
        <w:t xml:space="preserve">, which will be the only link between the </w:t>
      </w:r>
      <w:r w:rsidR="00354A1D">
        <w:t xml:space="preserve">PHI and </w:t>
      </w:r>
      <w:r w:rsidR="00F21AF6">
        <w:t xml:space="preserve">PII contained on the contact information sheet and the interview responses. Both contact information and interview responses will be stored securely in locked cabinets, separately from one another. </w:t>
      </w:r>
      <w:r w:rsidRPr="003F5C65" w:rsidR="00F21AF6">
        <w:t>All research documents and audio recordings will be kept in a locked file cabinet in a secure place. The participant</w:t>
      </w:r>
      <w:r w:rsidRPr="003F5C65" w:rsidR="00F21AF6">
        <w:rPr>
          <w:rFonts w:ascii="Arial" w:hAnsi="Arial" w:cs="Arial"/>
          <w:szCs w:val="22"/>
        </w:rPr>
        <w:t xml:space="preserve"> </w:t>
      </w:r>
      <w:r w:rsidRPr="00222BE9" w:rsidR="00F21AF6">
        <w:t>interview</w:t>
      </w:r>
      <w:r>
        <w:t xml:space="preserve"> transcript</w:t>
      </w:r>
      <w:r w:rsidRPr="00222BE9" w:rsidR="00F21AF6">
        <w:t xml:space="preserve"> will be kept in a password-protected file and only authorized staff will be able to access the information.</w:t>
      </w:r>
      <w:r w:rsidRPr="009542B9" w:rsidR="00F21AF6">
        <w:t xml:space="preserve"> If any pe</w:t>
      </w:r>
      <w:r w:rsidR="001E2FEF">
        <w:t>rsonal characteristics are</w:t>
      </w:r>
      <w:r w:rsidRPr="009542B9" w:rsidR="00F21AF6">
        <w:t xml:space="preserve"> accidently </w:t>
      </w:r>
      <w:r w:rsidRPr="009542B9" w:rsidR="00F21AF6">
        <w:lastRenderedPageBreak/>
        <w:t xml:space="preserve">disclosed by the </w:t>
      </w:r>
      <w:r w:rsidR="006305DD">
        <w:t>participant</w:t>
      </w:r>
      <w:r w:rsidRPr="009542B9" w:rsidR="00F21AF6">
        <w:t xml:space="preserve"> during the interview, that information will be fully redacted from the int</w:t>
      </w:r>
      <w:r w:rsidRPr="003F5C65" w:rsidR="00F21AF6">
        <w:t>erview transcripts and data sets used for analysis</w:t>
      </w:r>
      <w:r w:rsidR="00F21AF6">
        <w:t>. We will train researchers who play a role in data collection and analysis in proper</w:t>
      </w:r>
      <w:r w:rsidR="005A7A64">
        <w:t xml:space="preserve"> procedures for data handling. </w:t>
      </w:r>
      <w:r w:rsidR="000248A2">
        <w:t xml:space="preserve">A limited number of key </w:t>
      </w:r>
      <w:r w:rsidR="001A388F">
        <w:t>staffs</w:t>
      </w:r>
      <w:r w:rsidR="00F21AF6">
        <w:t xml:space="preserve"> authorized by the contractors will have access to personal identifiers, and this information will be destroyed as quickly as possible after it no longer is required for study purposes</w:t>
      </w:r>
      <w:r>
        <w:t>, no later than the end of the contract</w:t>
      </w:r>
      <w:r w:rsidR="00F21AF6">
        <w:t xml:space="preserve">. The contractors will be prepared to describe these procedures in full detail and to answer any related questions raised by interviewees. CDC will never have access to </w:t>
      </w:r>
      <w:r w:rsidR="001E2FEF">
        <w:t>any participant names or contact information</w:t>
      </w:r>
      <w:r w:rsidR="00F21AF6">
        <w:t>.</w:t>
      </w:r>
    </w:p>
    <w:p w:rsidR="00F21AF6" w:rsidP="00F21AF6" w:rsidRDefault="00F21AF6" w14:paraId="4E9CAD25" w14:textId="77777777"/>
    <w:p w:rsidR="00F21AF6" w:rsidP="00F21AF6" w:rsidRDefault="00F21AF6" w14:paraId="6BAB392F" w14:textId="77777777">
      <w:r>
        <w:t xml:space="preserve">In conjunction with the data policy, members of Contractor project staff are required to: </w:t>
      </w:r>
    </w:p>
    <w:p w:rsidR="00F21AF6" w:rsidP="00F21AF6" w:rsidRDefault="00F21AF6" w14:paraId="22BDAAA0" w14:textId="77777777"/>
    <w:p w:rsidRPr="007F7EDD" w:rsidR="00F21AF6" w:rsidP="00F21AF6" w:rsidRDefault="00F21AF6" w14:paraId="61477AFD" w14:textId="7777777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Comply with a privacy </w:t>
      </w:r>
      <w:r>
        <w:rPr>
          <w:rFonts w:ascii="Times New Roman" w:hAnsi="Times New Roman"/>
          <w:sz w:val="24"/>
          <w:szCs w:val="24"/>
          <w:lang w:val="en-US"/>
        </w:rPr>
        <w:t>p</w:t>
      </w:r>
      <w:r w:rsidRPr="00AF2647">
        <w:rPr>
          <w:rFonts w:ascii="Times New Roman" w:hAnsi="Times New Roman"/>
          <w:sz w:val="24"/>
          <w:szCs w:val="24"/>
        </w:rPr>
        <w:t xml:space="preserve">ledge and </w:t>
      </w:r>
      <w:r>
        <w:rPr>
          <w:rFonts w:ascii="Times New Roman" w:hAnsi="Times New Roman"/>
          <w:sz w:val="24"/>
          <w:szCs w:val="24"/>
          <w:lang w:val="en-US"/>
        </w:rPr>
        <w:t>security manual</w:t>
      </w:r>
      <w:r w:rsidRPr="00AF2647">
        <w:rPr>
          <w:rFonts w:ascii="Times New Roman" w:hAnsi="Times New Roman"/>
          <w:sz w:val="24"/>
          <w:szCs w:val="24"/>
        </w:rPr>
        <w:t xml:space="preserve"> procedures to prevent improper disclosure, use, or alteration of private information. Staff may be subjected to disciplinary and/or civil or criminal actions for knowingly and willfully allowing the improper disclosure or unauthorized use of information. </w:t>
      </w:r>
    </w:p>
    <w:p w:rsidRPr="00AF2647" w:rsidR="00F21AF6" w:rsidP="00F21AF6" w:rsidRDefault="00F21AF6" w14:paraId="0E4624F7" w14:textId="7777777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Access information only on a need-to-know basis when necessary in the performance of assigned duties.</w:t>
      </w:r>
    </w:p>
    <w:p w:rsidRPr="00AF2647" w:rsidR="00F21AF6" w:rsidP="00F21AF6" w:rsidRDefault="00F21AF6" w14:paraId="3404BE2B" w14:textId="7777777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Notify their supervisor, the </w:t>
      </w:r>
      <w:r>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Pr>
          <w:rFonts w:ascii="Times New Roman" w:hAnsi="Times New Roman"/>
          <w:sz w:val="24"/>
          <w:szCs w:val="24"/>
          <w:lang w:val="en-US"/>
        </w:rPr>
        <w:t>security officer</w:t>
      </w:r>
      <w:r w:rsidRPr="00AF2647">
        <w:rPr>
          <w:rFonts w:ascii="Times New Roman" w:hAnsi="Times New Roman"/>
          <w:sz w:val="24"/>
          <w:szCs w:val="24"/>
        </w:rPr>
        <w:t xml:space="preserve"> if information has either been disclosed to an unauthorized individual, used in an improper manner, or altered in an improper manner. </w:t>
      </w:r>
    </w:p>
    <w:p w:rsidR="00F21AF6" w:rsidP="00F21AF6" w:rsidRDefault="00F21AF6" w14:paraId="3500586E" w14:textId="77777777">
      <w:pPr>
        <w:pStyle w:val="ListParagraph"/>
        <w:numPr>
          <w:ilvl w:val="0"/>
          <w:numId w:val="14"/>
        </w:numPr>
        <w:spacing w:after="0" w:line="240" w:lineRule="auto"/>
        <w:contextualSpacing w:val="0"/>
        <w:rPr>
          <w:rFonts w:ascii="Times New Roman" w:hAnsi="Times New Roman"/>
          <w:sz w:val="24"/>
          <w:szCs w:val="24"/>
        </w:rPr>
      </w:pPr>
      <w:r w:rsidRPr="00AF2647">
        <w:rPr>
          <w:rFonts w:ascii="Times New Roman" w:hAnsi="Times New Roman"/>
          <w:sz w:val="24"/>
          <w:szCs w:val="24"/>
        </w:rPr>
        <w:t xml:space="preserve">Report immediately to both the </w:t>
      </w:r>
      <w:r>
        <w:rPr>
          <w:rFonts w:ascii="Times New Roman" w:hAnsi="Times New Roman"/>
          <w:sz w:val="24"/>
          <w:szCs w:val="24"/>
          <w:lang w:val="en-US"/>
        </w:rPr>
        <w:t>project director</w:t>
      </w:r>
      <w:r w:rsidRPr="00AF2647">
        <w:rPr>
          <w:rFonts w:ascii="Times New Roman" w:hAnsi="Times New Roman"/>
          <w:sz w:val="24"/>
          <w:szCs w:val="24"/>
        </w:rPr>
        <w:t xml:space="preserve"> and the organizational </w:t>
      </w:r>
      <w:r>
        <w:rPr>
          <w:rFonts w:ascii="Times New Roman" w:hAnsi="Times New Roman"/>
          <w:sz w:val="24"/>
          <w:szCs w:val="24"/>
          <w:lang w:val="en-US"/>
        </w:rPr>
        <w:t>security offi</w:t>
      </w:r>
      <w:r w:rsidR="00A66E04">
        <w:rPr>
          <w:rFonts w:ascii="Times New Roman" w:hAnsi="Times New Roman"/>
          <w:sz w:val="24"/>
          <w:szCs w:val="24"/>
          <w:lang w:val="en-US"/>
        </w:rPr>
        <w:t>c</w:t>
      </w:r>
      <w:r>
        <w:rPr>
          <w:rFonts w:ascii="Times New Roman" w:hAnsi="Times New Roman"/>
          <w:sz w:val="24"/>
          <w:szCs w:val="24"/>
          <w:lang w:val="en-US"/>
        </w:rPr>
        <w:t>er</w:t>
      </w:r>
      <w:r w:rsidRPr="00AF2647">
        <w:rPr>
          <w:rFonts w:ascii="Times New Roman" w:hAnsi="Times New Roman"/>
          <w:sz w:val="24"/>
          <w:szCs w:val="24"/>
        </w:rPr>
        <w:t xml:space="preserve"> all contacts and inquiries concerning information from unauthorized staff and non-research team personnel.</w:t>
      </w:r>
    </w:p>
    <w:p w:rsidRPr="00AF2647" w:rsidR="00F21AF6" w:rsidP="00F21AF6" w:rsidRDefault="00F21AF6" w14:paraId="694D4182" w14:textId="77777777">
      <w:pPr>
        <w:pStyle w:val="ListParagraph"/>
        <w:spacing w:after="0" w:line="240" w:lineRule="auto"/>
        <w:contextualSpacing w:val="0"/>
        <w:rPr>
          <w:rFonts w:ascii="Times New Roman" w:hAnsi="Times New Roman"/>
          <w:sz w:val="24"/>
          <w:szCs w:val="24"/>
        </w:rPr>
      </w:pPr>
    </w:p>
    <w:p w:rsidR="00F21AF6" w:rsidP="00F21AF6" w:rsidRDefault="00F21AF6" w14:paraId="53D7185A" w14:textId="23C0E9D2">
      <w:r>
        <w:t>The security procedures implemented by project staff cover all aspects of data handling for hard copy and</w:t>
      </w:r>
      <w:r w:rsidR="00A73B8B">
        <w:t xml:space="preserve"> electronic data. Transcripts of interviews</w:t>
      </w:r>
      <w:r>
        <w:t xml:space="preserve"> (stripped of personal identifying information) will be stored on encrypted flash drives. The contractor will investigate immediately if any item is delayed or lost. When not in use, all completed hardcopy documents will be stored in locked file cabinets or locked storage rooms. Unless otherwise required by CDC, these documents will be destroyed when no longer needed for the project.</w:t>
      </w:r>
    </w:p>
    <w:p w:rsidR="001E2FEF" w:rsidP="001E2FEF" w:rsidRDefault="001E2FEF" w14:paraId="7DCE25C2" w14:textId="77777777"/>
    <w:p w:rsidR="001E2FEF" w:rsidP="001E2FEF" w:rsidRDefault="001E2FEF" w14:paraId="688B8759" w14:textId="18492729">
      <w:r>
        <w:t xml:space="preserve">Public access to the data will be provided at the completion of the study and after the dissemination of the main outcome findings. Any data made publicly available after the completion of the study will be de-identified and will not be linked to participant </w:t>
      </w:r>
      <w:r w:rsidR="005030E3">
        <w:t xml:space="preserve">names or </w:t>
      </w:r>
      <w:r>
        <w:t>contact information</w:t>
      </w:r>
      <w:r w:rsidR="009439F2">
        <w:t xml:space="preserve"> (</w:t>
      </w:r>
      <w:r w:rsidRPr="00524D26" w:rsidR="009439F2">
        <w:rPr>
          <w:b/>
        </w:rPr>
        <w:t>Attachment 5</w:t>
      </w:r>
      <w:r w:rsidR="005A7A64">
        <w:t>)</w:t>
      </w:r>
      <w:r>
        <w:t xml:space="preserve">. </w:t>
      </w:r>
    </w:p>
    <w:p w:rsidR="00F21AF6" w:rsidP="00F21AF6" w:rsidRDefault="00F21AF6" w14:paraId="4BD4558C" w14:textId="77777777">
      <w:pPr>
        <w:pStyle w:val="Heading1"/>
      </w:pPr>
      <w:bookmarkStart w:name="_Toc517938213" w:id="12"/>
      <w:r w:rsidRPr="00B12EA3">
        <w:t>Institutional Review Board (IRB) and Justification for Sensitive Questions</w:t>
      </w:r>
      <w:bookmarkEnd w:id="12"/>
    </w:p>
    <w:p w:rsidR="00F21AF6" w:rsidP="00F21AF6" w:rsidRDefault="00F21AF6" w14:paraId="2BE2AB23" w14:textId="77777777"/>
    <w:p w:rsidR="00F21AF6" w:rsidP="00F21AF6" w:rsidRDefault="00F21AF6" w14:paraId="31CC17EF" w14:textId="77777777">
      <w:r>
        <w:t>IRB Approval</w:t>
      </w:r>
    </w:p>
    <w:p w:rsidR="00F21AF6" w:rsidP="00F21AF6" w:rsidRDefault="00F21AF6" w14:paraId="7DBF0AD4" w14:textId="77777777"/>
    <w:p w:rsidR="00F21AF6" w:rsidP="00F21AF6" w:rsidRDefault="00F21AF6" w14:paraId="250F7382" w14:textId="683461E8">
      <w:r w:rsidRPr="003340FF">
        <w:t xml:space="preserve">This study </w:t>
      </w:r>
      <w:r w:rsidR="00796E0E">
        <w:t xml:space="preserve">has been </w:t>
      </w:r>
      <w:r w:rsidR="005A7A64">
        <w:t>approved by the CDC</w:t>
      </w:r>
      <w:r>
        <w:t xml:space="preserve"> IRB (</w:t>
      </w:r>
      <w:r w:rsidR="005A7A64">
        <w:rPr>
          <w:b/>
        </w:rPr>
        <w:t>Attachment 4</w:t>
      </w:r>
      <w:r>
        <w:t xml:space="preserve">). </w:t>
      </w:r>
    </w:p>
    <w:p w:rsidR="00F21AF6" w:rsidP="00F21AF6" w:rsidRDefault="00F21AF6" w14:paraId="5CCF0BE1" w14:textId="77777777"/>
    <w:p w:rsidR="00F21AF6" w:rsidP="00F21AF6" w:rsidRDefault="00F21AF6" w14:paraId="0E07A5C9" w14:textId="77777777">
      <w:r>
        <w:t>Sensitive Questions</w:t>
      </w:r>
    </w:p>
    <w:p w:rsidR="00F21AF6" w:rsidP="00F21AF6" w:rsidRDefault="00F21AF6" w14:paraId="566FCAD6" w14:textId="77777777"/>
    <w:p w:rsidR="00F21AF6" w:rsidP="00A73B8B" w:rsidRDefault="00A73B8B" w14:paraId="19C56423" w14:textId="7D7EA1CC">
      <w:r>
        <w:t>This study aims</w:t>
      </w:r>
      <w:r w:rsidRPr="00603813" w:rsidR="00F21AF6">
        <w:t xml:space="preserve"> </w:t>
      </w:r>
      <w:r w:rsidR="00F21AF6">
        <w:t xml:space="preserve">to learn </w:t>
      </w:r>
      <w:r w:rsidR="00C423FC">
        <w:rPr>
          <w:lang w:bidi="en-US"/>
        </w:rPr>
        <w:t>about consumer preferences and opinions regarding emerging biomedical products designed to prevent HIV infection among MSM</w:t>
      </w:r>
      <w:r w:rsidRPr="00603813" w:rsidR="00F21AF6">
        <w:t xml:space="preserve">. As such, our </w:t>
      </w:r>
      <w:r w:rsidR="00F21AF6">
        <w:t>information collection</w:t>
      </w:r>
      <w:r w:rsidR="009439F2">
        <w:t xml:space="preserve"> involves measuring</w:t>
      </w:r>
      <w:r w:rsidRPr="00603813" w:rsidR="00F21AF6">
        <w:t xml:space="preserve"> sensitive information</w:t>
      </w:r>
      <w:r w:rsidR="00773C33">
        <w:t xml:space="preserve"> about </w:t>
      </w:r>
      <w:r w:rsidR="00C423FC">
        <w:t>sexual health and prevention practices</w:t>
      </w:r>
      <w:r w:rsidRPr="00603813" w:rsidR="00F21AF6">
        <w:t xml:space="preserve">. </w:t>
      </w:r>
      <w:r w:rsidR="00F21AF6">
        <w:t>All contracting</w:t>
      </w:r>
      <w:r w:rsidRPr="00603813" w:rsidR="00F21AF6">
        <w:t xml:space="preserve"> staff will be trained to provide </w:t>
      </w:r>
      <w:r w:rsidR="006305DD">
        <w:t>participant</w:t>
      </w:r>
      <w:r>
        <w:t>s with city-specific contact information</w:t>
      </w:r>
      <w:r w:rsidRPr="00603813" w:rsidR="00F21AF6">
        <w:t xml:space="preserve"> for HIV and mental health care </w:t>
      </w:r>
      <w:r w:rsidRPr="00603813" w:rsidR="00F21AF6">
        <w:lastRenderedPageBreak/>
        <w:t>organizations</w:t>
      </w:r>
      <w:r>
        <w:t>,</w:t>
      </w:r>
      <w:r w:rsidRPr="00603813" w:rsidR="00F21AF6">
        <w:t xml:space="preserve"> as needed. We will inform all </w:t>
      </w:r>
      <w:r w:rsidRPr="002110FE" w:rsidR="00F21AF6">
        <w:t>participants</w:t>
      </w:r>
      <w:r w:rsidRPr="00603813" w:rsidR="00F21AF6">
        <w:t xml:space="preserve"> that they may skip any question or stop participation at any time for any reason.  </w:t>
      </w:r>
    </w:p>
    <w:p w:rsidR="00F21AF6" w:rsidP="00F21AF6" w:rsidRDefault="00F21AF6" w14:paraId="449F57E0" w14:textId="77777777">
      <w:pPr>
        <w:pStyle w:val="Heading1"/>
      </w:pPr>
      <w:bookmarkStart w:name="_Toc517938214" w:id="13"/>
      <w:r w:rsidRPr="00B057DB">
        <w:t>Estimates of Annualized Burden Hours and Costs</w:t>
      </w:r>
      <w:bookmarkEnd w:id="13"/>
    </w:p>
    <w:p w:rsidR="00F21AF6" w:rsidP="00F21AF6" w:rsidRDefault="00F21AF6" w14:paraId="40EF9A4A" w14:textId="599D18D0"/>
    <w:p w:rsidR="00F21AF6" w:rsidP="00F21AF6" w:rsidRDefault="00F21AF6" w14:paraId="42FED77C" w14:textId="77777777">
      <w:pPr>
        <w:pStyle w:val="Heading2"/>
      </w:pPr>
      <w:bookmarkStart w:name="_Toc444867858" w:id="14"/>
      <w:bookmarkStart w:name="_Toc444883709" w:id="15"/>
      <w:bookmarkStart w:name="_Toc445385234" w:id="16"/>
      <w:bookmarkStart w:name="_Toc517938215" w:id="17"/>
      <w:r>
        <w:t>Estimated Annualized Burden Hours</w:t>
      </w:r>
      <w:bookmarkEnd w:id="14"/>
      <w:bookmarkEnd w:id="15"/>
      <w:bookmarkEnd w:id="16"/>
      <w:bookmarkEnd w:id="17"/>
    </w:p>
    <w:p w:rsidR="00F21AF6" w:rsidP="00F21AF6" w:rsidRDefault="00F21AF6" w14:paraId="459D7847" w14:textId="63B34B47"/>
    <w:p w:rsidR="00524D26" w:rsidP="00F21AF6" w:rsidRDefault="00524D26" w14:paraId="001E21B7" w14:textId="77777777">
      <w:pPr>
        <w:pStyle w:val="Caption"/>
        <w:rPr>
          <w:sz w:val="24"/>
          <w:szCs w:val="24"/>
        </w:rPr>
      </w:pPr>
    </w:p>
    <w:p w:rsidRPr="007376F4" w:rsidR="00F21AF6" w:rsidP="00F21AF6" w:rsidRDefault="00F21AF6" w14:paraId="451C1987" w14:textId="099C0CA4">
      <w:pPr>
        <w:pStyle w:val="Caption"/>
      </w:pPr>
      <w:bookmarkStart w:name="_Toc17279751" w:id="18"/>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E55F43">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E55F43">
        <w:rPr>
          <w:noProof/>
          <w:sz w:val="24"/>
          <w:szCs w:val="24"/>
        </w:rPr>
        <w:t>1</w:t>
      </w:r>
      <w:r>
        <w:rPr>
          <w:sz w:val="24"/>
          <w:szCs w:val="24"/>
        </w:rPr>
        <w:fldChar w:fldCharType="end"/>
      </w:r>
      <w:r w:rsidRPr="00E6566E">
        <w:rPr>
          <w:sz w:val="24"/>
          <w:szCs w:val="24"/>
        </w:rPr>
        <w:t>: Estimated Annualized Burden Hours</w:t>
      </w:r>
      <w:bookmarkEnd w:id="18"/>
    </w:p>
    <w:p w:rsidRPr="00E53653" w:rsidR="00F21AF6" w:rsidP="00F21AF6" w:rsidRDefault="00F21AF6" w14:paraId="620C32CC" w14:textId="77777777"/>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Pr="00603813" w:rsidR="00F21AF6" w:rsidTr="003203CF" w14:paraId="38C00109" w14:textId="77777777">
        <w:trPr>
          <w:cantSplit/>
          <w:tblHeader/>
        </w:trPr>
        <w:tc>
          <w:tcPr>
            <w:tcW w:w="1527" w:type="dxa"/>
            <w:tcBorders>
              <w:top w:val="single" w:color="000000" w:sz="2" w:space="0"/>
              <w:left w:val="single" w:color="000000" w:sz="2" w:space="0"/>
              <w:bottom w:val="nil"/>
              <w:right w:val="nil"/>
            </w:tcBorders>
          </w:tcPr>
          <w:p w:rsidRPr="00603813" w:rsidR="00F21AF6" w:rsidP="003203CF" w:rsidRDefault="00F21AF6" w14:paraId="0905A563" w14:textId="77777777">
            <w:pPr>
              <w:rPr>
                <w:b/>
                <w:sz w:val="20"/>
                <w:szCs w:val="20"/>
              </w:rPr>
            </w:pPr>
            <w:r w:rsidRPr="00603813">
              <w:rPr>
                <w:b/>
                <w:sz w:val="20"/>
                <w:szCs w:val="20"/>
              </w:rPr>
              <w:t xml:space="preserve">Type of </w:t>
            </w:r>
            <w:r w:rsidR="006305DD">
              <w:rPr>
                <w:b/>
                <w:sz w:val="20"/>
                <w:szCs w:val="20"/>
              </w:rPr>
              <w:t>Participant</w:t>
            </w:r>
          </w:p>
        </w:tc>
        <w:tc>
          <w:tcPr>
            <w:tcW w:w="2163" w:type="dxa"/>
            <w:tcBorders>
              <w:top w:val="single" w:color="000000" w:sz="2" w:space="0"/>
              <w:left w:val="single" w:color="000000" w:sz="2" w:space="0"/>
              <w:bottom w:val="nil"/>
              <w:right w:val="nil"/>
            </w:tcBorders>
          </w:tcPr>
          <w:p w:rsidRPr="00603813" w:rsidR="00F21AF6" w:rsidP="003203CF" w:rsidRDefault="00F21AF6" w14:paraId="38A6824F" w14:textId="77777777">
            <w:pPr>
              <w:rPr>
                <w:b/>
                <w:sz w:val="20"/>
                <w:szCs w:val="20"/>
              </w:rPr>
            </w:pPr>
            <w:r w:rsidRPr="00603813">
              <w:rPr>
                <w:b/>
                <w:sz w:val="20"/>
                <w:szCs w:val="20"/>
              </w:rPr>
              <w:t>Form Name</w:t>
            </w:r>
          </w:p>
        </w:tc>
        <w:tc>
          <w:tcPr>
            <w:tcW w:w="1890" w:type="dxa"/>
            <w:tcBorders>
              <w:top w:val="single" w:color="000000" w:sz="2" w:space="0"/>
              <w:left w:val="single" w:color="000000" w:sz="2" w:space="0"/>
              <w:bottom w:val="nil"/>
              <w:right w:val="nil"/>
            </w:tcBorders>
          </w:tcPr>
          <w:p w:rsidRPr="00603813" w:rsidR="00F21AF6" w:rsidP="003203CF" w:rsidRDefault="00F21AF6" w14:paraId="66E1E524" w14:textId="77777777">
            <w:pPr>
              <w:rPr>
                <w:b/>
                <w:sz w:val="20"/>
                <w:szCs w:val="20"/>
              </w:rPr>
            </w:pPr>
            <w:r>
              <w:rPr>
                <w:b/>
                <w:sz w:val="20"/>
                <w:szCs w:val="20"/>
              </w:rPr>
              <w:t>No.</w:t>
            </w:r>
            <w:r w:rsidRPr="00603813">
              <w:rPr>
                <w:b/>
                <w:sz w:val="20"/>
                <w:szCs w:val="20"/>
              </w:rPr>
              <w:t xml:space="preserve"> of </w:t>
            </w:r>
            <w:r w:rsidR="006305DD">
              <w:rPr>
                <w:b/>
                <w:sz w:val="20"/>
                <w:szCs w:val="20"/>
              </w:rPr>
              <w:t>Participant</w:t>
            </w:r>
            <w:r w:rsidRPr="00603813">
              <w:rPr>
                <w:b/>
                <w:sz w:val="20"/>
                <w:szCs w:val="20"/>
              </w:rPr>
              <w:t>s</w:t>
            </w:r>
          </w:p>
        </w:tc>
        <w:tc>
          <w:tcPr>
            <w:tcW w:w="1710" w:type="dxa"/>
            <w:tcBorders>
              <w:top w:val="single" w:color="000000" w:sz="2" w:space="0"/>
              <w:left w:val="single" w:color="000000" w:sz="2" w:space="0"/>
              <w:bottom w:val="nil"/>
              <w:right w:val="nil"/>
            </w:tcBorders>
          </w:tcPr>
          <w:p w:rsidRPr="00603813" w:rsidR="00F21AF6" w:rsidP="003203CF" w:rsidRDefault="00F21AF6" w14:paraId="03208B1F" w14:textId="77777777">
            <w:pPr>
              <w:rPr>
                <w:b/>
                <w:sz w:val="20"/>
                <w:szCs w:val="20"/>
              </w:rPr>
            </w:pPr>
            <w:r>
              <w:rPr>
                <w:b/>
                <w:sz w:val="20"/>
                <w:szCs w:val="20"/>
              </w:rPr>
              <w:t>No.</w:t>
            </w:r>
            <w:r w:rsidRPr="00603813">
              <w:rPr>
                <w:b/>
                <w:sz w:val="20"/>
                <w:szCs w:val="20"/>
              </w:rPr>
              <w:t xml:space="preserve"> of Responses Per </w:t>
            </w:r>
            <w:r w:rsidR="006305DD">
              <w:rPr>
                <w:b/>
                <w:sz w:val="20"/>
                <w:szCs w:val="20"/>
              </w:rPr>
              <w:t>Participant</w:t>
            </w:r>
          </w:p>
        </w:tc>
        <w:tc>
          <w:tcPr>
            <w:tcW w:w="1800" w:type="dxa"/>
            <w:tcBorders>
              <w:top w:val="single" w:color="000000" w:sz="2" w:space="0"/>
              <w:left w:val="single" w:color="000000" w:sz="2" w:space="0"/>
              <w:bottom w:val="nil"/>
              <w:right w:val="single" w:color="000000" w:sz="2" w:space="0"/>
            </w:tcBorders>
          </w:tcPr>
          <w:p w:rsidRPr="00603813" w:rsidR="00F21AF6" w:rsidP="003203CF" w:rsidRDefault="00F21AF6" w14:paraId="1285CD1A" w14:textId="77777777">
            <w:pPr>
              <w:rPr>
                <w:b/>
                <w:sz w:val="20"/>
                <w:szCs w:val="20"/>
              </w:rPr>
            </w:pPr>
            <w:r w:rsidRPr="00603813">
              <w:rPr>
                <w:b/>
                <w:sz w:val="20"/>
                <w:szCs w:val="20"/>
              </w:rPr>
              <w:t xml:space="preserve">Average Burden Per Response (in Hours) </w:t>
            </w:r>
          </w:p>
        </w:tc>
        <w:tc>
          <w:tcPr>
            <w:tcW w:w="1170" w:type="dxa"/>
            <w:tcBorders>
              <w:top w:val="single" w:color="000000" w:sz="2" w:space="0"/>
              <w:left w:val="single" w:color="000000" w:sz="2" w:space="0"/>
              <w:bottom w:val="nil"/>
              <w:right w:val="single" w:color="000000" w:sz="2" w:space="0"/>
            </w:tcBorders>
          </w:tcPr>
          <w:p w:rsidRPr="00603813" w:rsidR="00F21AF6" w:rsidP="003203CF" w:rsidRDefault="00F21AF6" w14:paraId="321A11B3" w14:textId="77777777">
            <w:pPr>
              <w:rPr>
                <w:b/>
                <w:sz w:val="20"/>
                <w:szCs w:val="20"/>
              </w:rPr>
            </w:pPr>
            <w:r w:rsidRPr="00603813">
              <w:rPr>
                <w:b/>
                <w:sz w:val="20"/>
                <w:szCs w:val="20"/>
              </w:rPr>
              <w:t xml:space="preserve">Total </w:t>
            </w:r>
          </w:p>
          <w:p w:rsidRPr="00603813" w:rsidR="00F21AF6" w:rsidP="003203CF" w:rsidRDefault="00F21AF6" w14:paraId="2D25D3CC" w14:textId="77777777">
            <w:pPr>
              <w:rPr>
                <w:b/>
                <w:sz w:val="20"/>
                <w:szCs w:val="20"/>
              </w:rPr>
            </w:pPr>
            <w:r w:rsidRPr="00603813">
              <w:rPr>
                <w:b/>
                <w:sz w:val="20"/>
                <w:szCs w:val="20"/>
              </w:rPr>
              <w:t>Burden</w:t>
            </w:r>
          </w:p>
          <w:p w:rsidRPr="00603813" w:rsidR="00F21AF6" w:rsidP="003203CF" w:rsidRDefault="00F21AF6" w14:paraId="1F3B15CC" w14:textId="77777777">
            <w:pPr>
              <w:rPr>
                <w:b/>
                <w:sz w:val="20"/>
                <w:szCs w:val="20"/>
              </w:rPr>
            </w:pPr>
            <w:r w:rsidRPr="00603813">
              <w:rPr>
                <w:b/>
                <w:sz w:val="20"/>
                <w:szCs w:val="20"/>
              </w:rPr>
              <w:t>Hours</w:t>
            </w:r>
          </w:p>
        </w:tc>
      </w:tr>
      <w:tr w:rsidRPr="00603813" w:rsidR="00F21AF6" w:rsidTr="003203CF" w14:paraId="0B76B384" w14:textId="77777777">
        <w:trPr>
          <w:cantSplit/>
        </w:trPr>
        <w:tc>
          <w:tcPr>
            <w:tcW w:w="1527" w:type="dxa"/>
            <w:tcBorders>
              <w:top w:val="single" w:color="000000" w:sz="2" w:space="0"/>
              <w:left w:val="single" w:color="000000" w:sz="2" w:space="0"/>
              <w:right w:val="nil"/>
            </w:tcBorders>
          </w:tcPr>
          <w:p w:rsidRPr="00603813" w:rsidR="00F21AF6" w:rsidP="003203CF" w:rsidRDefault="00F21AF6" w14:paraId="38F48C83" w14:textId="77777777">
            <w:pPr>
              <w:jc w:val="both"/>
              <w:rPr>
                <w:sz w:val="20"/>
                <w:szCs w:val="20"/>
              </w:rPr>
            </w:pPr>
            <w:r w:rsidRPr="008C571A">
              <w:rPr>
                <w:sz w:val="20"/>
                <w:szCs w:val="20"/>
              </w:rPr>
              <w:t>General</w:t>
            </w:r>
            <w:r>
              <w:rPr>
                <w:sz w:val="20"/>
                <w:szCs w:val="20"/>
              </w:rPr>
              <w:t xml:space="preserve"> </w:t>
            </w:r>
            <w:r w:rsidRPr="008C571A">
              <w:rPr>
                <w:sz w:val="20"/>
                <w:szCs w:val="20"/>
              </w:rPr>
              <w:t>Public- Adults</w:t>
            </w:r>
          </w:p>
        </w:tc>
        <w:tc>
          <w:tcPr>
            <w:tcW w:w="2163" w:type="dxa"/>
            <w:tcBorders>
              <w:top w:val="single" w:color="000000" w:sz="2" w:space="0"/>
              <w:left w:val="single" w:color="000000" w:sz="2" w:space="0"/>
              <w:bottom w:val="single" w:color="000000" w:sz="2" w:space="0"/>
              <w:right w:val="nil"/>
            </w:tcBorders>
          </w:tcPr>
          <w:p w:rsidRPr="00603813" w:rsidR="00F21AF6" w:rsidP="003203CF" w:rsidRDefault="006C1C65" w14:paraId="18BF5A0E" w14:textId="7213D165">
            <w:pPr>
              <w:ind w:left="-39" w:right="51"/>
              <w:rPr>
                <w:sz w:val="20"/>
                <w:szCs w:val="20"/>
              </w:rPr>
            </w:pPr>
            <w:r>
              <w:rPr>
                <w:sz w:val="20"/>
                <w:szCs w:val="20"/>
              </w:rPr>
              <w:t>Screener</w:t>
            </w:r>
            <w:r w:rsidR="00E55F43">
              <w:rPr>
                <w:sz w:val="20"/>
                <w:szCs w:val="20"/>
              </w:rPr>
              <w:t xml:space="preserve"> (Att. 2a)</w:t>
            </w:r>
          </w:p>
        </w:tc>
        <w:tc>
          <w:tcPr>
            <w:tcW w:w="1890" w:type="dxa"/>
            <w:tcBorders>
              <w:top w:val="single" w:color="000000" w:sz="2" w:space="0"/>
              <w:left w:val="single" w:color="000000" w:sz="2" w:space="0"/>
              <w:bottom w:val="single" w:color="000000" w:sz="2" w:space="0"/>
              <w:right w:val="nil"/>
            </w:tcBorders>
            <w:vAlign w:val="center"/>
          </w:tcPr>
          <w:p w:rsidRPr="00603813" w:rsidR="00F21AF6" w:rsidP="003203CF" w:rsidRDefault="006C1C65" w14:paraId="7FEE841A" w14:textId="7DE571B5">
            <w:pPr>
              <w:jc w:val="center"/>
              <w:rPr>
                <w:sz w:val="20"/>
                <w:szCs w:val="20"/>
              </w:rPr>
            </w:pPr>
            <w:r>
              <w:rPr>
                <w:sz w:val="20"/>
                <w:szCs w:val="20"/>
              </w:rPr>
              <w:t>240</w:t>
            </w:r>
          </w:p>
        </w:tc>
        <w:tc>
          <w:tcPr>
            <w:tcW w:w="1710" w:type="dxa"/>
            <w:tcBorders>
              <w:top w:val="single" w:color="000000" w:sz="2" w:space="0"/>
              <w:left w:val="single" w:color="000000" w:sz="2" w:space="0"/>
              <w:bottom w:val="single" w:color="000000" w:sz="2" w:space="0"/>
              <w:right w:val="nil"/>
            </w:tcBorders>
            <w:vAlign w:val="center"/>
          </w:tcPr>
          <w:p w:rsidRPr="00603813" w:rsidR="00F21AF6" w:rsidP="003203CF" w:rsidRDefault="006C1C65" w14:paraId="7C4EE269" w14:textId="53E9FF2D">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603813" w:rsidR="00F21AF6" w:rsidP="003203CF" w:rsidRDefault="006C1C65" w14:paraId="7950D7D8" w14:textId="794910E8">
            <w:pPr>
              <w:ind w:right="-39"/>
              <w:jc w:val="center"/>
              <w:rPr>
                <w:sz w:val="20"/>
                <w:szCs w:val="20"/>
              </w:rPr>
            </w:pPr>
            <w:r>
              <w:rPr>
                <w:sz w:val="20"/>
                <w:szCs w:val="20"/>
              </w:rPr>
              <w:t>10/60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603813" w:rsidR="00F21AF6" w:rsidP="003203CF" w:rsidRDefault="006C1C65" w14:paraId="2D75637E" w14:textId="2AB283F9">
            <w:pPr>
              <w:jc w:val="center"/>
              <w:rPr>
                <w:sz w:val="20"/>
                <w:szCs w:val="20"/>
              </w:rPr>
            </w:pPr>
            <w:r>
              <w:rPr>
                <w:sz w:val="20"/>
                <w:szCs w:val="20"/>
              </w:rPr>
              <w:t>40</w:t>
            </w:r>
          </w:p>
        </w:tc>
      </w:tr>
      <w:tr w:rsidRPr="00603813" w:rsidR="00F21AF6" w:rsidTr="003203CF" w14:paraId="6407625C" w14:textId="77777777">
        <w:trPr>
          <w:cantSplit/>
        </w:trPr>
        <w:tc>
          <w:tcPr>
            <w:tcW w:w="1527" w:type="dxa"/>
            <w:tcBorders>
              <w:top w:val="single" w:color="000000" w:sz="2" w:space="0"/>
              <w:left w:val="single" w:color="000000" w:sz="2" w:space="0"/>
              <w:bottom w:val="single" w:color="auto" w:sz="4" w:space="0"/>
              <w:right w:val="nil"/>
            </w:tcBorders>
          </w:tcPr>
          <w:p w:rsidRPr="008C571A" w:rsidR="00F21AF6" w:rsidP="003203CF" w:rsidRDefault="00F21AF6" w14:paraId="63D18127" w14:textId="77777777">
            <w:pPr>
              <w:jc w:val="both"/>
              <w:rPr>
                <w:sz w:val="20"/>
                <w:szCs w:val="20"/>
              </w:rPr>
            </w:pPr>
            <w:r>
              <w:rPr>
                <w:sz w:val="20"/>
                <w:szCs w:val="20"/>
              </w:rPr>
              <w:t>General Public-Adults</w:t>
            </w:r>
          </w:p>
        </w:tc>
        <w:tc>
          <w:tcPr>
            <w:tcW w:w="2163" w:type="dxa"/>
            <w:tcBorders>
              <w:top w:val="single" w:color="000000" w:sz="2" w:space="0"/>
              <w:left w:val="single" w:color="000000" w:sz="2" w:space="0"/>
              <w:bottom w:val="single" w:color="000000" w:sz="2" w:space="0"/>
              <w:right w:val="nil"/>
            </w:tcBorders>
          </w:tcPr>
          <w:p w:rsidR="00F21AF6" w:rsidP="003203CF" w:rsidRDefault="006C1C65" w14:paraId="7754A9D4" w14:textId="5386B37E">
            <w:pPr>
              <w:ind w:left="-39" w:right="51"/>
              <w:rPr>
                <w:sz w:val="20"/>
                <w:szCs w:val="20"/>
              </w:rPr>
            </w:pPr>
            <w:r>
              <w:rPr>
                <w:sz w:val="20"/>
                <w:szCs w:val="20"/>
              </w:rPr>
              <w:t>Contact Information Form (Att. 2b)</w:t>
            </w:r>
          </w:p>
        </w:tc>
        <w:tc>
          <w:tcPr>
            <w:tcW w:w="1890" w:type="dxa"/>
            <w:tcBorders>
              <w:top w:val="single" w:color="000000" w:sz="2" w:space="0"/>
              <w:left w:val="single" w:color="000000" w:sz="2" w:space="0"/>
              <w:bottom w:val="single" w:color="000000" w:sz="2" w:space="0"/>
              <w:right w:val="nil"/>
            </w:tcBorders>
            <w:vAlign w:val="center"/>
          </w:tcPr>
          <w:p w:rsidR="00F21AF6" w:rsidP="003203CF" w:rsidRDefault="006C1C65" w14:paraId="0604231B" w14:textId="5B25C4C4">
            <w:pPr>
              <w:jc w:val="center"/>
              <w:rPr>
                <w:sz w:val="20"/>
                <w:szCs w:val="20"/>
              </w:rPr>
            </w:pPr>
            <w:r>
              <w:rPr>
                <w:sz w:val="20"/>
                <w:szCs w:val="20"/>
              </w:rPr>
              <w:t>120</w:t>
            </w:r>
          </w:p>
        </w:tc>
        <w:tc>
          <w:tcPr>
            <w:tcW w:w="1710" w:type="dxa"/>
            <w:tcBorders>
              <w:top w:val="single" w:color="000000" w:sz="2" w:space="0"/>
              <w:left w:val="single" w:color="000000" w:sz="2" w:space="0"/>
              <w:bottom w:val="single" w:color="000000" w:sz="2" w:space="0"/>
              <w:right w:val="nil"/>
            </w:tcBorders>
            <w:vAlign w:val="center"/>
          </w:tcPr>
          <w:p w:rsidR="00F21AF6" w:rsidP="003203CF" w:rsidRDefault="006C1C65" w14:paraId="67C3644D" w14:textId="7FEF13D0">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00F21AF6" w:rsidP="003203CF" w:rsidRDefault="006C1C65" w14:paraId="4DEBBF3B" w14:textId="49F2BFEE">
            <w:pPr>
              <w:ind w:right="-39"/>
              <w:jc w:val="center"/>
              <w:rPr>
                <w:sz w:val="20"/>
                <w:szCs w:val="20"/>
              </w:rPr>
            </w:pPr>
            <w:r>
              <w:rPr>
                <w:sz w:val="20"/>
                <w:szCs w:val="20"/>
              </w:rPr>
              <w:t>5/60</w:t>
            </w:r>
          </w:p>
        </w:tc>
        <w:tc>
          <w:tcPr>
            <w:tcW w:w="1170" w:type="dxa"/>
            <w:tcBorders>
              <w:top w:val="single" w:color="000000" w:sz="2" w:space="0"/>
              <w:left w:val="single" w:color="000000" w:sz="2" w:space="0"/>
              <w:bottom w:val="single" w:color="000000" w:sz="2" w:space="0"/>
              <w:right w:val="single" w:color="000000" w:sz="2" w:space="0"/>
            </w:tcBorders>
            <w:vAlign w:val="center"/>
          </w:tcPr>
          <w:p w:rsidR="00F21AF6" w:rsidP="003203CF" w:rsidRDefault="006C1C65" w14:paraId="68140B6E" w14:textId="1E4A049D">
            <w:pPr>
              <w:jc w:val="center"/>
              <w:rPr>
                <w:sz w:val="20"/>
                <w:szCs w:val="20"/>
              </w:rPr>
            </w:pPr>
            <w:r>
              <w:rPr>
                <w:sz w:val="20"/>
                <w:szCs w:val="20"/>
              </w:rPr>
              <w:t>10</w:t>
            </w:r>
          </w:p>
        </w:tc>
      </w:tr>
      <w:tr w:rsidRPr="00603813" w:rsidR="00C42BF2" w:rsidTr="003203CF" w14:paraId="1F4AA84E" w14:textId="77777777">
        <w:trPr>
          <w:cantSplit/>
        </w:trPr>
        <w:tc>
          <w:tcPr>
            <w:tcW w:w="1527" w:type="dxa"/>
            <w:tcBorders>
              <w:top w:val="single" w:color="000000" w:sz="2" w:space="0"/>
              <w:left w:val="single" w:color="000000" w:sz="2" w:space="0"/>
              <w:bottom w:val="single" w:color="auto" w:sz="4" w:space="0"/>
              <w:right w:val="nil"/>
            </w:tcBorders>
          </w:tcPr>
          <w:p w:rsidR="00C42BF2" w:rsidP="003203CF" w:rsidRDefault="00C42BF2" w14:paraId="0A5556BD" w14:textId="77777777">
            <w:pPr>
              <w:jc w:val="both"/>
              <w:rPr>
                <w:sz w:val="20"/>
                <w:szCs w:val="20"/>
              </w:rPr>
            </w:pPr>
            <w:r>
              <w:rPr>
                <w:sz w:val="20"/>
                <w:szCs w:val="20"/>
              </w:rPr>
              <w:t>General Public - Adults</w:t>
            </w:r>
          </w:p>
        </w:tc>
        <w:tc>
          <w:tcPr>
            <w:tcW w:w="2163" w:type="dxa"/>
            <w:tcBorders>
              <w:top w:val="single" w:color="000000" w:sz="2" w:space="0"/>
              <w:left w:val="single" w:color="000000" w:sz="2" w:space="0"/>
              <w:bottom w:val="single" w:color="000000" w:sz="2" w:space="0"/>
              <w:right w:val="nil"/>
            </w:tcBorders>
          </w:tcPr>
          <w:p w:rsidR="00C42BF2" w:rsidP="003203CF" w:rsidRDefault="006C1C65" w14:paraId="06ED590B" w14:textId="5F2C0EC6">
            <w:pPr>
              <w:ind w:left="-39" w:right="51"/>
              <w:rPr>
                <w:sz w:val="20"/>
                <w:szCs w:val="20"/>
              </w:rPr>
            </w:pPr>
            <w:r>
              <w:rPr>
                <w:sz w:val="20"/>
                <w:szCs w:val="20"/>
              </w:rPr>
              <w:t>In-Depth Interview Guide (Att. 2c)</w:t>
            </w:r>
          </w:p>
        </w:tc>
        <w:tc>
          <w:tcPr>
            <w:tcW w:w="1890" w:type="dxa"/>
            <w:tcBorders>
              <w:top w:val="single" w:color="000000" w:sz="2" w:space="0"/>
              <w:left w:val="single" w:color="000000" w:sz="2" w:space="0"/>
              <w:bottom w:val="single" w:color="000000" w:sz="2" w:space="0"/>
              <w:right w:val="nil"/>
            </w:tcBorders>
            <w:vAlign w:val="center"/>
          </w:tcPr>
          <w:p w:rsidR="00C42BF2" w:rsidP="003203CF" w:rsidRDefault="006C1C65" w14:paraId="5A7DC04E" w14:textId="18D275B9">
            <w:pPr>
              <w:jc w:val="center"/>
              <w:rPr>
                <w:sz w:val="20"/>
                <w:szCs w:val="20"/>
              </w:rPr>
            </w:pPr>
            <w:r>
              <w:rPr>
                <w:sz w:val="20"/>
                <w:szCs w:val="20"/>
              </w:rPr>
              <w:t>60</w:t>
            </w:r>
          </w:p>
        </w:tc>
        <w:tc>
          <w:tcPr>
            <w:tcW w:w="1710" w:type="dxa"/>
            <w:tcBorders>
              <w:top w:val="single" w:color="000000" w:sz="2" w:space="0"/>
              <w:left w:val="single" w:color="000000" w:sz="2" w:space="0"/>
              <w:bottom w:val="single" w:color="000000" w:sz="2" w:space="0"/>
              <w:right w:val="nil"/>
            </w:tcBorders>
            <w:vAlign w:val="center"/>
          </w:tcPr>
          <w:p w:rsidR="00C42BF2" w:rsidP="003203CF" w:rsidRDefault="006C1C65" w14:paraId="25474ADA" w14:textId="005B9AC9">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3B0F50DB" w14:textId="30ACCD0A">
            <w:pPr>
              <w:ind w:right="-39"/>
              <w:jc w:val="center"/>
              <w:rPr>
                <w:sz w:val="20"/>
                <w:szCs w:val="20"/>
              </w:rPr>
            </w:pPr>
            <w:r>
              <w:rPr>
                <w:sz w:val="20"/>
                <w:szCs w:val="20"/>
              </w:rPr>
              <w:t>1</w:t>
            </w:r>
          </w:p>
        </w:tc>
        <w:tc>
          <w:tcPr>
            <w:tcW w:w="117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559DBC39" w14:textId="111153A9">
            <w:pPr>
              <w:jc w:val="center"/>
              <w:rPr>
                <w:sz w:val="20"/>
                <w:szCs w:val="20"/>
              </w:rPr>
            </w:pPr>
            <w:r>
              <w:rPr>
                <w:sz w:val="20"/>
                <w:szCs w:val="20"/>
              </w:rPr>
              <w:t>60</w:t>
            </w:r>
          </w:p>
        </w:tc>
      </w:tr>
      <w:tr w:rsidRPr="00603813" w:rsidR="00C42BF2" w:rsidTr="003203CF" w14:paraId="5715F93D" w14:textId="77777777">
        <w:trPr>
          <w:cantSplit/>
        </w:trPr>
        <w:tc>
          <w:tcPr>
            <w:tcW w:w="1527" w:type="dxa"/>
            <w:tcBorders>
              <w:top w:val="single" w:color="000000" w:sz="2" w:space="0"/>
              <w:left w:val="single" w:color="000000" w:sz="2" w:space="0"/>
              <w:bottom w:val="single" w:color="auto" w:sz="4" w:space="0"/>
              <w:right w:val="nil"/>
            </w:tcBorders>
          </w:tcPr>
          <w:p w:rsidR="00C42BF2" w:rsidP="003203CF" w:rsidRDefault="00C42BF2" w14:paraId="0E278AC3" w14:textId="77777777">
            <w:pPr>
              <w:jc w:val="both"/>
              <w:rPr>
                <w:sz w:val="20"/>
                <w:szCs w:val="20"/>
              </w:rPr>
            </w:pPr>
            <w:r>
              <w:rPr>
                <w:sz w:val="20"/>
                <w:szCs w:val="20"/>
              </w:rPr>
              <w:t>General Public - Adults</w:t>
            </w:r>
          </w:p>
        </w:tc>
        <w:tc>
          <w:tcPr>
            <w:tcW w:w="2163" w:type="dxa"/>
            <w:tcBorders>
              <w:top w:val="single" w:color="000000" w:sz="2" w:space="0"/>
              <w:left w:val="single" w:color="000000" w:sz="2" w:space="0"/>
              <w:bottom w:val="single" w:color="000000" w:sz="2" w:space="0"/>
              <w:right w:val="nil"/>
            </w:tcBorders>
          </w:tcPr>
          <w:p w:rsidR="00C42BF2" w:rsidP="003203CF" w:rsidRDefault="006C1C65" w14:paraId="1E0306D3" w14:textId="1550422D">
            <w:pPr>
              <w:ind w:left="-39" w:right="51"/>
              <w:rPr>
                <w:sz w:val="20"/>
                <w:szCs w:val="20"/>
              </w:rPr>
            </w:pPr>
            <w:r>
              <w:rPr>
                <w:sz w:val="20"/>
                <w:szCs w:val="20"/>
              </w:rPr>
              <w:t>Focus Group Guide (Att. 2d)</w:t>
            </w:r>
          </w:p>
        </w:tc>
        <w:tc>
          <w:tcPr>
            <w:tcW w:w="1890" w:type="dxa"/>
            <w:tcBorders>
              <w:top w:val="single" w:color="000000" w:sz="2" w:space="0"/>
              <w:left w:val="single" w:color="000000" w:sz="2" w:space="0"/>
              <w:bottom w:val="single" w:color="000000" w:sz="2" w:space="0"/>
              <w:right w:val="nil"/>
            </w:tcBorders>
            <w:vAlign w:val="center"/>
          </w:tcPr>
          <w:p w:rsidR="00C42BF2" w:rsidP="003203CF" w:rsidRDefault="006C1C65" w14:paraId="75299807" w14:textId="591ABE86">
            <w:pPr>
              <w:jc w:val="center"/>
              <w:rPr>
                <w:sz w:val="20"/>
                <w:szCs w:val="20"/>
              </w:rPr>
            </w:pPr>
            <w:r>
              <w:rPr>
                <w:sz w:val="20"/>
                <w:szCs w:val="20"/>
              </w:rPr>
              <w:t>60</w:t>
            </w:r>
          </w:p>
        </w:tc>
        <w:tc>
          <w:tcPr>
            <w:tcW w:w="1710" w:type="dxa"/>
            <w:tcBorders>
              <w:top w:val="single" w:color="000000" w:sz="2" w:space="0"/>
              <w:left w:val="single" w:color="000000" w:sz="2" w:space="0"/>
              <w:bottom w:val="single" w:color="000000" w:sz="2" w:space="0"/>
              <w:right w:val="nil"/>
            </w:tcBorders>
            <w:vAlign w:val="center"/>
          </w:tcPr>
          <w:p w:rsidR="00C42BF2" w:rsidP="003203CF" w:rsidRDefault="006C1C65" w14:paraId="57BA3A67" w14:textId="3DDE489D">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1E5F76FC" w14:textId="3482E613">
            <w:pPr>
              <w:ind w:right="-39"/>
              <w:jc w:val="center"/>
              <w:rPr>
                <w:sz w:val="20"/>
                <w:szCs w:val="20"/>
              </w:rPr>
            </w:pPr>
            <w:r>
              <w:rPr>
                <w:sz w:val="20"/>
                <w:szCs w:val="20"/>
              </w:rPr>
              <w:t>1.5</w:t>
            </w:r>
          </w:p>
        </w:tc>
        <w:tc>
          <w:tcPr>
            <w:tcW w:w="117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4F6454CC" w14:textId="0F13FE32">
            <w:pPr>
              <w:jc w:val="center"/>
              <w:rPr>
                <w:sz w:val="20"/>
                <w:szCs w:val="20"/>
              </w:rPr>
            </w:pPr>
            <w:r>
              <w:rPr>
                <w:sz w:val="20"/>
                <w:szCs w:val="20"/>
              </w:rPr>
              <w:t>90</w:t>
            </w:r>
          </w:p>
        </w:tc>
      </w:tr>
      <w:tr w:rsidRPr="00603813" w:rsidR="00C42BF2" w:rsidTr="003203CF" w14:paraId="638C68D7" w14:textId="77777777">
        <w:trPr>
          <w:cantSplit/>
        </w:trPr>
        <w:tc>
          <w:tcPr>
            <w:tcW w:w="1527" w:type="dxa"/>
            <w:tcBorders>
              <w:top w:val="single" w:color="000000" w:sz="2" w:space="0"/>
              <w:left w:val="single" w:color="000000" w:sz="2" w:space="0"/>
              <w:bottom w:val="single" w:color="auto" w:sz="4" w:space="0"/>
              <w:right w:val="nil"/>
            </w:tcBorders>
          </w:tcPr>
          <w:p w:rsidR="00C42BF2" w:rsidP="003203CF" w:rsidRDefault="00C42BF2" w14:paraId="01077EEB" w14:textId="77777777">
            <w:pPr>
              <w:jc w:val="both"/>
              <w:rPr>
                <w:sz w:val="20"/>
                <w:szCs w:val="20"/>
              </w:rPr>
            </w:pPr>
            <w:r>
              <w:rPr>
                <w:sz w:val="20"/>
                <w:szCs w:val="20"/>
              </w:rPr>
              <w:t>General Public - Adults</w:t>
            </w:r>
          </w:p>
        </w:tc>
        <w:tc>
          <w:tcPr>
            <w:tcW w:w="2163" w:type="dxa"/>
            <w:tcBorders>
              <w:top w:val="single" w:color="000000" w:sz="2" w:space="0"/>
              <w:left w:val="single" w:color="000000" w:sz="2" w:space="0"/>
              <w:bottom w:val="single" w:color="000000" w:sz="2" w:space="0"/>
              <w:right w:val="nil"/>
            </w:tcBorders>
          </w:tcPr>
          <w:p w:rsidR="00C42BF2" w:rsidP="00C42BF2" w:rsidRDefault="006C1C65" w14:paraId="179CA41D" w14:textId="3834C32A">
            <w:pPr>
              <w:ind w:left="-39" w:right="51"/>
              <w:rPr>
                <w:sz w:val="20"/>
                <w:szCs w:val="20"/>
              </w:rPr>
            </w:pPr>
            <w:r>
              <w:rPr>
                <w:sz w:val="20"/>
                <w:szCs w:val="20"/>
              </w:rPr>
              <w:t xml:space="preserve">Survey on </w:t>
            </w:r>
            <w:proofErr w:type="spellStart"/>
            <w:r>
              <w:rPr>
                <w:sz w:val="20"/>
                <w:szCs w:val="20"/>
              </w:rPr>
              <w:t>PrEP</w:t>
            </w:r>
            <w:proofErr w:type="spellEnd"/>
            <w:r>
              <w:rPr>
                <w:sz w:val="20"/>
                <w:szCs w:val="20"/>
              </w:rPr>
              <w:t xml:space="preserve"> (Att. 2e)</w:t>
            </w:r>
          </w:p>
        </w:tc>
        <w:tc>
          <w:tcPr>
            <w:tcW w:w="1890" w:type="dxa"/>
            <w:tcBorders>
              <w:top w:val="single" w:color="000000" w:sz="2" w:space="0"/>
              <w:left w:val="single" w:color="000000" w:sz="2" w:space="0"/>
              <w:bottom w:val="single" w:color="000000" w:sz="2" w:space="0"/>
              <w:right w:val="nil"/>
            </w:tcBorders>
            <w:vAlign w:val="center"/>
          </w:tcPr>
          <w:p w:rsidR="00C42BF2" w:rsidP="003203CF" w:rsidRDefault="006C1C65" w14:paraId="6F509C7D" w14:textId="0EAAE26E">
            <w:pPr>
              <w:jc w:val="center"/>
              <w:rPr>
                <w:sz w:val="20"/>
                <w:szCs w:val="20"/>
              </w:rPr>
            </w:pPr>
            <w:r>
              <w:rPr>
                <w:sz w:val="20"/>
                <w:szCs w:val="20"/>
              </w:rPr>
              <w:t>60</w:t>
            </w:r>
          </w:p>
        </w:tc>
        <w:tc>
          <w:tcPr>
            <w:tcW w:w="1710" w:type="dxa"/>
            <w:tcBorders>
              <w:top w:val="single" w:color="000000" w:sz="2" w:space="0"/>
              <w:left w:val="single" w:color="000000" w:sz="2" w:space="0"/>
              <w:bottom w:val="single" w:color="000000" w:sz="2" w:space="0"/>
              <w:right w:val="nil"/>
            </w:tcBorders>
            <w:vAlign w:val="center"/>
          </w:tcPr>
          <w:p w:rsidR="00C42BF2" w:rsidP="003203CF" w:rsidRDefault="006C1C65" w14:paraId="02905658" w14:textId="75300AC4">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764D31A0" w14:textId="06F14497">
            <w:pPr>
              <w:ind w:right="-39"/>
              <w:jc w:val="center"/>
              <w:rPr>
                <w:sz w:val="20"/>
                <w:szCs w:val="20"/>
              </w:rPr>
            </w:pPr>
            <w:r>
              <w:rPr>
                <w:sz w:val="20"/>
                <w:szCs w:val="20"/>
              </w:rPr>
              <w:t>10/60</w:t>
            </w:r>
          </w:p>
        </w:tc>
        <w:tc>
          <w:tcPr>
            <w:tcW w:w="1170" w:type="dxa"/>
            <w:tcBorders>
              <w:top w:val="single" w:color="000000" w:sz="2" w:space="0"/>
              <w:left w:val="single" w:color="000000" w:sz="2" w:space="0"/>
              <w:bottom w:val="single" w:color="000000" w:sz="2" w:space="0"/>
              <w:right w:val="single" w:color="000000" w:sz="2" w:space="0"/>
            </w:tcBorders>
            <w:vAlign w:val="center"/>
          </w:tcPr>
          <w:p w:rsidR="00C42BF2" w:rsidP="003203CF" w:rsidRDefault="006C1C65" w14:paraId="0A75C828" w14:textId="09EF5FD3">
            <w:pPr>
              <w:jc w:val="center"/>
              <w:rPr>
                <w:sz w:val="20"/>
                <w:szCs w:val="20"/>
              </w:rPr>
            </w:pPr>
            <w:r>
              <w:rPr>
                <w:sz w:val="20"/>
                <w:szCs w:val="20"/>
              </w:rPr>
              <w:t>10</w:t>
            </w:r>
          </w:p>
        </w:tc>
      </w:tr>
      <w:tr w:rsidRPr="00603813" w:rsidR="006C1C65" w:rsidTr="003203CF" w14:paraId="791FA92A" w14:textId="77777777">
        <w:trPr>
          <w:cantSplit/>
        </w:trPr>
        <w:tc>
          <w:tcPr>
            <w:tcW w:w="1527" w:type="dxa"/>
            <w:tcBorders>
              <w:top w:val="single" w:color="000000" w:sz="2" w:space="0"/>
              <w:left w:val="single" w:color="000000" w:sz="2" w:space="0"/>
              <w:bottom w:val="single" w:color="auto" w:sz="4" w:space="0"/>
              <w:right w:val="nil"/>
            </w:tcBorders>
          </w:tcPr>
          <w:p w:rsidR="006C1C65" w:rsidP="003203CF" w:rsidRDefault="006C1C65" w14:paraId="47531997" w14:textId="2D1FB53E">
            <w:pPr>
              <w:jc w:val="both"/>
              <w:rPr>
                <w:sz w:val="20"/>
                <w:szCs w:val="20"/>
              </w:rPr>
            </w:pPr>
            <w:r>
              <w:rPr>
                <w:sz w:val="20"/>
                <w:szCs w:val="20"/>
              </w:rPr>
              <w:t>General Public – Adults</w:t>
            </w:r>
          </w:p>
        </w:tc>
        <w:tc>
          <w:tcPr>
            <w:tcW w:w="2163" w:type="dxa"/>
            <w:tcBorders>
              <w:top w:val="single" w:color="000000" w:sz="2" w:space="0"/>
              <w:left w:val="single" w:color="000000" w:sz="2" w:space="0"/>
              <w:bottom w:val="single" w:color="000000" w:sz="2" w:space="0"/>
              <w:right w:val="nil"/>
            </w:tcBorders>
          </w:tcPr>
          <w:p w:rsidR="006C1C65" w:rsidP="00C42BF2" w:rsidRDefault="006C1C65" w14:paraId="5A098F65" w14:textId="43ABF7A9">
            <w:pPr>
              <w:ind w:left="-39" w:right="51"/>
              <w:rPr>
                <w:sz w:val="20"/>
                <w:szCs w:val="20"/>
              </w:rPr>
            </w:pPr>
            <w:r>
              <w:rPr>
                <w:sz w:val="20"/>
                <w:szCs w:val="20"/>
              </w:rPr>
              <w:t xml:space="preserve">Survey not on </w:t>
            </w:r>
            <w:proofErr w:type="spellStart"/>
            <w:r>
              <w:rPr>
                <w:sz w:val="20"/>
                <w:szCs w:val="20"/>
              </w:rPr>
              <w:t>PrEP</w:t>
            </w:r>
            <w:proofErr w:type="spellEnd"/>
            <w:r>
              <w:rPr>
                <w:sz w:val="20"/>
                <w:szCs w:val="20"/>
              </w:rPr>
              <w:t xml:space="preserve"> (Att. 2f)</w:t>
            </w:r>
          </w:p>
        </w:tc>
        <w:tc>
          <w:tcPr>
            <w:tcW w:w="1890" w:type="dxa"/>
            <w:tcBorders>
              <w:top w:val="single" w:color="000000" w:sz="2" w:space="0"/>
              <w:left w:val="single" w:color="000000" w:sz="2" w:space="0"/>
              <w:bottom w:val="single" w:color="000000" w:sz="2" w:space="0"/>
              <w:right w:val="nil"/>
            </w:tcBorders>
            <w:vAlign w:val="center"/>
          </w:tcPr>
          <w:p w:rsidR="006C1C65" w:rsidP="003203CF" w:rsidRDefault="006C1C65" w14:paraId="3BCEF1DB" w14:textId="0EEBCA57">
            <w:pPr>
              <w:jc w:val="center"/>
              <w:rPr>
                <w:sz w:val="20"/>
                <w:szCs w:val="20"/>
              </w:rPr>
            </w:pPr>
            <w:r>
              <w:rPr>
                <w:sz w:val="20"/>
                <w:szCs w:val="20"/>
              </w:rPr>
              <w:t>60</w:t>
            </w:r>
          </w:p>
        </w:tc>
        <w:tc>
          <w:tcPr>
            <w:tcW w:w="1710" w:type="dxa"/>
            <w:tcBorders>
              <w:top w:val="single" w:color="000000" w:sz="2" w:space="0"/>
              <w:left w:val="single" w:color="000000" w:sz="2" w:space="0"/>
              <w:bottom w:val="single" w:color="000000" w:sz="2" w:space="0"/>
              <w:right w:val="nil"/>
            </w:tcBorders>
            <w:vAlign w:val="center"/>
          </w:tcPr>
          <w:p w:rsidR="006C1C65" w:rsidP="003203CF" w:rsidRDefault="006C1C65" w14:paraId="0D212213" w14:textId="1A4FB0EA">
            <w:pPr>
              <w:ind w:right="-39"/>
              <w:jc w:val="center"/>
              <w:rPr>
                <w:sz w:val="20"/>
                <w:szCs w:val="20"/>
              </w:rPr>
            </w:pPr>
            <w:r>
              <w:rPr>
                <w:sz w:val="20"/>
                <w:szCs w:val="20"/>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006C1C65" w:rsidP="003203CF" w:rsidRDefault="006C1C65" w14:paraId="4B24D944" w14:textId="22C99501">
            <w:pPr>
              <w:ind w:right="-39"/>
              <w:jc w:val="center"/>
              <w:rPr>
                <w:sz w:val="20"/>
                <w:szCs w:val="20"/>
              </w:rPr>
            </w:pPr>
            <w:r>
              <w:rPr>
                <w:sz w:val="20"/>
                <w:szCs w:val="20"/>
              </w:rPr>
              <w:t>10/60</w:t>
            </w:r>
          </w:p>
        </w:tc>
        <w:tc>
          <w:tcPr>
            <w:tcW w:w="1170" w:type="dxa"/>
            <w:tcBorders>
              <w:top w:val="single" w:color="000000" w:sz="2" w:space="0"/>
              <w:left w:val="single" w:color="000000" w:sz="2" w:space="0"/>
              <w:bottom w:val="single" w:color="000000" w:sz="2" w:space="0"/>
              <w:right w:val="single" w:color="000000" w:sz="2" w:space="0"/>
            </w:tcBorders>
            <w:vAlign w:val="center"/>
          </w:tcPr>
          <w:p w:rsidR="006C1C65" w:rsidP="003203CF" w:rsidRDefault="006C1C65" w14:paraId="5FAFDF8A" w14:textId="69303C77">
            <w:pPr>
              <w:jc w:val="center"/>
              <w:rPr>
                <w:sz w:val="20"/>
                <w:szCs w:val="20"/>
              </w:rPr>
            </w:pPr>
            <w:r>
              <w:rPr>
                <w:sz w:val="20"/>
                <w:szCs w:val="20"/>
              </w:rPr>
              <w:t>10</w:t>
            </w:r>
          </w:p>
        </w:tc>
      </w:tr>
      <w:tr w:rsidRPr="00603813" w:rsidR="00F21AF6" w:rsidTr="003203CF" w14:paraId="42E895C9" w14:textId="77777777">
        <w:trPr>
          <w:cantSplit/>
        </w:trPr>
        <w:tc>
          <w:tcPr>
            <w:tcW w:w="9090" w:type="dxa"/>
            <w:gridSpan w:val="5"/>
            <w:tcBorders>
              <w:top w:val="single" w:color="000000" w:sz="2" w:space="0"/>
              <w:left w:val="single" w:color="000000" w:sz="2" w:space="0"/>
              <w:bottom w:val="single" w:color="000000" w:sz="2" w:space="0"/>
              <w:right w:val="single" w:color="000000" w:sz="2" w:space="0"/>
            </w:tcBorders>
          </w:tcPr>
          <w:p w:rsidRPr="00603813" w:rsidR="00F21AF6" w:rsidP="003203CF" w:rsidRDefault="00F21AF6" w14:paraId="1C9EF6CB" w14:textId="77777777">
            <w:pPr>
              <w:ind w:right="224"/>
              <w:jc w:val="right"/>
              <w:rPr>
                <w:b/>
                <w:sz w:val="20"/>
                <w:szCs w:val="20"/>
              </w:rPr>
            </w:pPr>
            <w:r w:rsidRPr="00603813">
              <w:rPr>
                <w:b/>
                <w:sz w:val="20"/>
                <w:szCs w:val="20"/>
              </w:rPr>
              <w:t>Total</w:t>
            </w:r>
          </w:p>
        </w:tc>
        <w:tc>
          <w:tcPr>
            <w:tcW w:w="1170" w:type="dxa"/>
            <w:tcBorders>
              <w:top w:val="single" w:color="000000" w:sz="2" w:space="0"/>
              <w:left w:val="single" w:color="000000" w:sz="2" w:space="0"/>
              <w:bottom w:val="single" w:color="000000" w:sz="2" w:space="0"/>
              <w:right w:val="single" w:color="000000" w:sz="2" w:space="0"/>
            </w:tcBorders>
            <w:vAlign w:val="center"/>
          </w:tcPr>
          <w:p w:rsidRPr="00603813" w:rsidR="00F21AF6" w:rsidP="003203CF" w:rsidRDefault="001A388F" w14:paraId="196E98CC" w14:textId="4FE7783B">
            <w:pPr>
              <w:jc w:val="center"/>
              <w:rPr>
                <w:b/>
                <w:sz w:val="20"/>
                <w:szCs w:val="20"/>
              </w:rPr>
            </w:pPr>
            <w:r>
              <w:rPr>
                <w:b/>
                <w:sz w:val="20"/>
                <w:szCs w:val="20"/>
              </w:rPr>
              <w:t>220</w:t>
            </w:r>
          </w:p>
        </w:tc>
      </w:tr>
    </w:tbl>
    <w:p w:rsidRPr="00603813" w:rsidR="00C0794D" w:rsidP="00F21AF6" w:rsidRDefault="00C0794D" w14:paraId="1D9E5934" w14:textId="77777777">
      <w:pPr>
        <w:rPr>
          <w:b/>
        </w:rPr>
      </w:pPr>
    </w:p>
    <w:p w:rsidRPr="00E6566E" w:rsidR="00F21AF6" w:rsidP="00F21AF6" w:rsidRDefault="00F21AF6" w14:paraId="46D88055" w14:textId="77777777">
      <w:pPr>
        <w:pStyle w:val="Heading2"/>
        <w:rPr>
          <w:b w:val="0"/>
        </w:rPr>
      </w:pPr>
      <w:bookmarkStart w:name="_Toc444867859" w:id="19"/>
      <w:bookmarkStart w:name="_Toc444883710" w:id="20"/>
      <w:bookmarkStart w:name="_Toc445385235" w:id="21"/>
      <w:bookmarkStart w:name="_Toc517938216" w:id="22"/>
      <w:r w:rsidRPr="00E6566E">
        <w:t>Estimated Annualized Burden Costs</w:t>
      </w:r>
      <w:bookmarkEnd w:id="19"/>
      <w:bookmarkEnd w:id="20"/>
      <w:bookmarkEnd w:id="21"/>
      <w:bookmarkEnd w:id="22"/>
    </w:p>
    <w:p w:rsidR="00F21AF6" w:rsidP="00F21AF6" w:rsidRDefault="00F21AF6" w14:paraId="7AC01105" w14:textId="659604C4"/>
    <w:p w:rsidRPr="00603813" w:rsidR="00A11418" w:rsidP="00F21AF6" w:rsidRDefault="00A11418" w14:paraId="4741CA90" w14:textId="5FDC6ED5">
      <w:r>
        <w:t xml:space="preserve">The annualized </w:t>
      </w:r>
      <w:r w:rsidR="00E00AC0">
        <w:t>c</w:t>
      </w:r>
      <w:r>
        <w:t>osts to the participants are described in Exhibit 12.2. The United States Bureau of Labor Statistics’ employment and wages estimates from May 2018 (</w:t>
      </w:r>
      <w:r w:rsidRPr="001847B5" w:rsidR="001847B5">
        <w:t>https://www.bls.gov/oes/current/oes_nat.htm</w:t>
      </w:r>
      <w:hyperlink w:history="1"/>
      <w:r>
        <w:t xml:space="preserve">) were used to estimate the hourly wage rate for the general public for the purpose of this </w:t>
      </w:r>
      <w:proofErr w:type="spellStart"/>
      <w:r>
        <w:t>GenIC</w:t>
      </w:r>
      <w:proofErr w:type="spellEnd"/>
      <w:r>
        <w:t xml:space="preserve"> request. The total estimated </w:t>
      </w:r>
      <w:r w:rsidR="00E00AC0">
        <w:t>co</w:t>
      </w:r>
      <w:r>
        <w:t>st of the burden to parti</w:t>
      </w:r>
      <w:r w:rsidR="00E00AC0">
        <w:t>ci</w:t>
      </w:r>
      <w:r>
        <w:t>pants is approximately $</w:t>
      </w:r>
      <w:r w:rsidR="00497204">
        <w:t>5495.60</w:t>
      </w:r>
      <w:r>
        <w:t>. This cost represents the total burden hours of general partic</w:t>
      </w:r>
      <w:r w:rsidR="00E00AC0">
        <w:t>i</w:t>
      </w:r>
      <w:r>
        <w:t xml:space="preserve">pants multiplied </w:t>
      </w:r>
      <w:r w:rsidR="00E00AC0">
        <w:t xml:space="preserve">by the average hourly wage rate ($24.98). </w:t>
      </w:r>
    </w:p>
    <w:p w:rsidR="00F21AF6" w:rsidP="00F21AF6" w:rsidRDefault="00F21AF6" w14:paraId="55CCCBCD" w14:textId="6570D8F6">
      <w:pPr>
        <w:pStyle w:val="Caption"/>
      </w:pPr>
    </w:p>
    <w:p w:rsidRPr="007376F4" w:rsidR="00F21AF6" w:rsidP="00F21AF6" w:rsidRDefault="00F21AF6" w14:paraId="2CB35D87" w14:textId="3D6368E2">
      <w:pPr>
        <w:pStyle w:val="Caption"/>
        <w:keepNext/>
      </w:pPr>
      <w:bookmarkStart w:name="_Toc17279752" w:id="23"/>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E55F43">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E55F43">
        <w:rPr>
          <w:noProof/>
          <w:sz w:val="24"/>
          <w:szCs w:val="24"/>
        </w:rPr>
        <w:t>2</w:t>
      </w:r>
      <w:r>
        <w:rPr>
          <w:sz w:val="24"/>
          <w:szCs w:val="24"/>
        </w:rPr>
        <w:fldChar w:fldCharType="end"/>
      </w:r>
      <w:r w:rsidRPr="00E6566E">
        <w:rPr>
          <w:sz w:val="24"/>
          <w:szCs w:val="24"/>
        </w:rPr>
        <w:t xml:space="preserve">: Estimated Annualized Burden </w:t>
      </w:r>
      <w:r>
        <w:rPr>
          <w:sz w:val="24"/>
          <w:szCs w:val="24"/>
        </w:rPr>
        <w:t>Costs</w:t>
      </w:r>
      <w:bookmarkEnd w:id="23"/>
    </w:p>
    <w:p w:rsidRPr="00E53653" w:rsidR="00F21AF6" w:rsidP="00F21AF6" w:rsidRDefault="00F21AF6" w14:paraId="7817C6A7" w14:textId="77777777"/>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Pr="00603813" w:rsidR="00F21AF6" w:rsidTr="003203CF" w14:paraId="1957BA3C" w14:textId="77777777">
        <w:trPr>
          <w:cantSplit/>
          <w:tblHeader/>
        </w:trPr>
        <w:tc>
          <w:tcPr>
            <w:tcW w:w="1890" w:type="dxa"/>
            <w:tcBorders>
              <w:top w:val="single" w:color="000000" w:sz="2" w:space="0"/>
              <w:left w:val="single" w:color="000000" w:sz="2" w:space="0"/>
              <w:bottom w:val="nil"/>
              <w:right w:val="nil"/>
            </w:tcBorders>
          </w:tcPr>
          <w:p w:rsidRPr="00603813" w:rsidR="00F21AF6" w:rsidP="003203CF" w:rsidRDefault="00F21AF6" w14:paraId="432CE0DD" w14:textId="77777777">
            <w:pPr>
              <w:rPr>
                <w:b/>
                <w:sz w:val="20"/>
                <w:szCs w:val="20"/>
              </w:rPr>
            </w:pPr>
            <w:r w:rsidRPr="00603813">
              <w:rPr>
                <w:b/>
                <w:sz w:val="20"/>
                <w:szCs w:val="20"/>
              </w:rPr>
              <w:t xml:space="preserve">Type of </w:t>
            </w:r>
            <w:r w:rsidR="006305DD">
              <w:rPr>
                <w:b/>
                <w:sz w:val="20"/>
                <w:szCs w:val="20"/>
              </w:rPr>
              <w:t>Participant</w:t>
            </w:r>
          </w:p>
        </w:tc>
        <w:tc>
          <w:tcPr>
            <w:tcW w:w="1800" w:type="dxa"/>
            <w:tcBorders>
              <w:top w:val="single" w:color="000000" w:sz="2" w:space="0"/>
              <w:left w:val="single" w:color="000000" w:sz="2" w:space="0"/>
              <w:bottom w:val="nil"/>
              <w:right w:val="nil"/>
            </w:tcBorders>
          </w:tcPr>
          <w:p w:rsidRPr="00603813" w:rsidR="00F21AF6" w:rsidP="003203CF" w:rsidRDefault="00F21AF6" w14:paraId="2BBB6337" w14:textId="77777777">
            <w:pPr>
              <w:rPr>
                <w:b/>
                <w:sz w:val="20"/>
                <w:szCs w:val="20"/>
              </w:rPr>
            </w:pPr>
            <w:r w:rsidRPr="00603813">
              <w:rPr>
                <w:b/>
                <w:sz w:val="20"/>
                <w:szCs w:val="20"/>
              </w:rPr>
              <w:t>Form Name</w:t>
            </w:r>
          </w:p>
        </w:tc>
        <w:tc>
          <w:tcPr>
            <w:tcW w:w="1890" w:type="dxa"/>
            <w:tcBorders>
              <w:top w:val="single" w:color="000000" w:sz="2" w:space="0"/>
              <w:left w:val="single" w:color="000000" w:sz="2" w:space="0"/>
              <w:bottom w:val="nil"/>
              <w:right w:val="nil"/>
            </w:tcBorders>
          </w:tcPr>
          <w:p w:rsidRPr="00603813" w:rsidR="00F21AF6" w:rsidP="003203CF" w:rsidRDefault="00F21AF6" w14:paraId="4EDA0228" w14:textId="77777777">
            <w:pPr>
              <w:rPr>
                <w:b/>
                <w:sz w:val="20"/>
                <w:szCs w:val="20"/>
              </w:rPr>
            </w:pPr>
            <w:r w:rsidRPr="00603813">
              <w:rPr>
                <w:b/>
                <w:sz w:val="20"/>
                <w:szCs w:val="20"/>
              </w:rPr>
              <w:t xml:space="preserve">Total </w:t>
            </w:r>
          </w:p>
          <w:p w:rsidRPr="00603813" w:rsidR="00F21AF6" w:rsidP="003203CF" w:rsidRDefault="00F21AF6" w14:paraId="1C9195D2" w14:textId="77777777">
            <w:pPr>
              <w:rPr>
                <w:b/>
                <w:sz w:val="20"/>
                <w:szCs w:val="20"/>
              </w:rPr>
            </w:pPr>
            <w:r w:rsidRPr="00603813">
              <w:rPr>
                <w:b/>
                <w:sz w:val="20"/>
                <w:szCs w:val="20"/>
              </w:rPr>
              <w:t>Burden</w:t>
            </w:r>
          </w:p>
          <w:p w:rsidRPr="00603813" w:rsidR="00F21AF6" w:rsidP="003203CF" w:rsidRDefault="00F21AF6" w14:paraId="182D523D" w14:textId="77777777">
            <w:pPr>
              <w:rPr>
                <w:b/>
                <w:sz w:val="20"/>
                <w:szCs w:val="20"/>
              </w:rPr>
            </w:pPr>
            <w:r w:rsidRPr="00603813">
              <w:rPr>
                <w:b/>
                <w:sz w:val="20"/>
                <w:szCs w:val="20"/>
              </w:rPr>
              <w:t>Hours</w:t>
            </w:r>
          </w:p>
        </w:tc>
        <w:tc>
          <w:tcPr>
            <w:tcW w:w="1710" w:type="dxa"/>
            <w:tcBorders>
              <w:top w:val="single" w:color="000000" w:sz="2" w:space="0"/>
              <w:left w:val="single" w:color="000000" w:sz="2" w:space="0"/>
              <w:bottom w:val="nil"/>
              <w:right w:val="nil"/>
            </w:tcBorders>
          </w:tcPr>
          <w:p w:rsidRPr="00603813" w:rsidR="00F21AF6" w:rsidP="003203CF" w:rsidRDefault="00F21AF6" w14:paraId="1DB8A370" w14:textId="77777777">
            <w:pPr>
              <w:rPr>
                <w:b/>
                <w:sz w:val="20"/>
                <w:szCs w:val="20"/>
              </w:rPr>
            </w:pPr>
            <w:r w:rsidRPr="00603813">
              <w:rPr>
                <w:b/>
                <w:sz w:val="20"/>
                <w:szCs w:val="20"/>
              </w:rPr>
              <w:t>Hourly Wage Rate</w:t>
            </w:r>
          </w:p>
        </w:tc>
        <w:tc>
          <w:tcPr>
            <w:tcW w:w="1800" w:type="dxa"/>
            <w:tcBorders>
              <w:top w:val="single" w:color="000000" w:sz="2" w:space="0"/>
              <w:left w:val="single" w:color="000000" w:sz="2" w:space="0"/>
              <w:bottom w:val="nil"/>
              <w:right w:val="single" w:color="000000" w:sz="2" w:space="0"/>
            </w:tcBorders>
          </w:tcPr>
          <w:p w:rsidRPr="00603813" w:rsidR="00F21AF6" w:rsidP="003203CF" w:rsidRDefault="00F21AF6" w14:paraId="4F62B8C8" w14:textId="77777777">
            <w:pPr>
              <w:rPr>
                <w:b/>
                <w:sz w:val="20"/>
                <w:szCs w:val="20"/>
              </w:rPr>
            </w:pPr>
            <w:r w:rsidRPr="00603813">
              <w:rPr>
                <w:b/>
                <w:sz w:val="20"/>
                <w:szCs w:val="20"/>
              </w:rPr>
              <w:t xml:space="preserve">Total </w:t>
            </w:r>
            <w:r w:rsidR="006305DD">
              <w:rPr>
                <w:b/>
                <w:sz w:val="20"/>
                <w:szCs w:val="20"/>
              </w:rPr>
              <w:t>Participant</w:t>
            </w:r>
            <w:r w:rsidRPr="00603813">
              <w:rPr>
                <w:b/>
                <w:sz w:val="20"/>
                <w:szCs w:val="20"/>
              </w:rPr>
              <w:t xml:space="preserve"> Costs</w:t>
            </w:r>
          </w:p>
        </w:tc>
      </w:tr>
      <w:tr w:rsidRPr="00603813" w:rsidR="00001C2E" w:rsidTr="00091735" w14:paraId="1EEA8AA0"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603813" w:rsidR="00001C2E" w:rsidP="00001C2E" w:rsidRDefault="00001C2E" w14:paraId="559040A6" w14:textId="77777777">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color="000000" w:sz="2" w:space="0"/>
              <w:left w:val="single" w:color="000000" w:sz="2" w:space="0"/>
              <w:bottom w:val="single" w:color="000000" w:sz="2" w:space="0"/>
              <w:right w:val="nil"/>
            </w:tcBorders>
          </w:tcPr>
          <w:p w:rsidRPr="00603813" w:rsidR="00001C2E" w:rsidP="00001C2E" w:rsidRDefault="001847B5" w14:paraId="1A0D0AA1" w14:textId="609D9140">
            <w:pPr>
              <w:ind w:left="-39" w:right="51"/>
              <w:rPr>
                <w:sz w:val="20"/>
                <w:szCs w:val="20"/>
              </w:rPr>
            </w:pPr>
            <w:r>
              <w:rPr>
                <w:sz w:val="20"/>
                <w:szCs w:val="20"/>
              </w:rPr>
              <w:t>Screener (Att. 2a)</w:t>
            </w:r>
          </w:p>
        </w:tc>
        <w:tc>
          <w:tcPr>
            <w:tcW w:w="1890" w:type="dxa"/>
            <w:tcBorders>
              <w:top w:val="single" w:color="000000" w:sz="2" w:space="0"/>
              <w:left w:val="single" w:color="000000" w:sz="2" w:space="0"/>
              <w:bottom w:val="single" w:color="000000" w:sz="2" w:space="0"/>
              <w:right w:val="nil"/>
            </w:tcBorders>
            <w:vAlign w:val="center"/>
          </w:tcPr>
          <w:p w:rsidRPr="00603813" w:rsidR="00001C2E" w:rsidP="00001C2E" w:rsidRDefault="001847B5" w14:paraId="015D92AA" w14:textId="30600E1D">
            <w:pPr>
              <w:jc w:val="center"/>
              <w:rPr>
                <w:sz w:val="20"/>
                <w:szCs w:val="20"/>
              </w:rPr>
            </w:pPr>
            <w:r>
              <w:rPr>
                <w:sz w:val="20"/>
                <w:szCs w:val="20"/>
              </w:rPr>
              <w:t>40</w:t>
            </w:r>
          </w:p>
        </w:tc>
        <w:tc>
          <w:tcPr>
            <w:tcW w:w="1710" w:type="dxa"/>
            <w:tcBorders>
              <w:top w:val="single" w:color="000000" w:sz="2" w:space="0"/>
              <w:left w:val="single" w:color="000000" w:sz="2" w:space="0"/>
              <w:bottom w:val="single" w:color="000000" w:sz="2" w:space="0"/>
              <w:right w:val="nil"/>
            </w:tcBorders>
            <w:vAlign w:val="center"/>
          </w:tcPr>
          <w:p w:rsidRPr="00603813" w:rsidR="00001C2E" w:rsidP="00001C2E" w:rsidRDefault="00E00AC0" w14:paraId="7DD044DE" w14:textId="260F2DF4">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Pr="00603813" w:rsidR="00001C2E" w:rsidP="00001C2E" w:rsidRDefault="001847B5" w14:paraId="39EEF2EF" w14:textId="137CD8C6">
            <w:pPr>
              <w:ind w:right="-39"/>
              <w:jc w:val="center"/>
              <w:rPr>
                <w:sz w:val="20"/>
                <w:szCs w:val="20"/>
              </w:rPr>
            </w:pPr>
            <w:r>
              <w:rPr>
                <w:sz w:val="20"/>
                <w:szCs w:val="20"/>
              </w:rPr>
              <w:t>$999.20</w:t>
            </w:r>
          </w:p>
        </w:tc>
      </w:tr>
      <w:tr w:rsidRPr="00603813" w:rsidR="00001C2E" w:rsidTr="00091735" w14:paraId="7A20BB8B" w14:textId="77777777">
        <w:trPr>
          <w:cantSplit/>
        </w:trPr>
        <w:tc>
          <w:tcPr>
            <w:tcW w:w="1890" w:type="dxa"/>
            <w:tcBorders>
              <w:top w:val="single" w:color="auto" w:sz="4" w:space="0"/>
              <w:left w:val="single" w:color="auto" w:sz="4" w:space="0"/>
              <w:bottom w:val="single" w:color="auto" w:sz="4" w:space="0"/>
              <w:right w:val="single" w:color="auto" w:sz="4" w:space="0"/>
            </w:tcBorders>
          </w:tcPr>
          <w:p w:rsidR="00001C2E" w:rsidP="00001C2E" w:rsidRDefault="00001C2E" w14:paraId="26D4E0C3" w14:textId="77777777">
            <w:pPr>
              <w:rPr>
                <w:sz w:val="20"/>
                <w:szCs w:val="20"/>
              </w:rPr>
            </w:pPr>
            <w:r>
              <w:rPr>
                <w:sz w:val="20"/>
                <w:szCs w:val="20"/>
              </w:rPr>
              <w:t xml:space="preserve">General Public- </w:t>
            </w:r>
          </w:p>
          <w:p w:rsidRPr="00B930C9" w:rsidR="00001C2E" w:rsidP="00001C2E" w:rsidRDefault="00001C2E" w14:paraId="4FBF5B00" w14:textId="77777777">
            <w:pPr>
              <w:rPr>
                <w:sz w:val="20"/>
                <w:szCs w:val="20"/>
              </w:rPr>
            </w:pPr>
            <w:r>
              <w:rPr>
                <w:sz w:val="20"/>
                <w:szCs w:val="20"/>
              </w:rPr>
              <w:t>Adults</w:t>
            </w:r>
          </w:p>
        </w:tc>
        <w:tc>
          <w:tcPr>
            <w:tcW w:w="1800" w:type="dxa"/>
            <w:tcBorders>
              <w:top w:val="single" w:color="000000" w:sz="2" w:space="0"/>
              <w:left w:val="single" w:color="000000" w:sz="2" w:space="0"/>
              <w:bottom w:val="single" w:color="000000" w:sz="2" w:space="0"/>
              <w:right w:val="nil"/>
            </w:tcBorders>
          </w:tcPr>
          <w:p w:rsidR="00001C2E" w:rsidP="00001C2E" w:rsidRDefault="001847B5" w14:paraId="7B12F7BF" w14:textId="59A4E6BF">
            <w:pPr>
              <w:ind w:left="-39" w:right="51"/>
              <w:rPr>
                <w:sz w:val="20"/>
                <w:szCs w:val="20"/>
              </w:rPr>
            </w:pPr>
            <w:r>
              <w:rPr>
                <w:sz w:val="20"/>
                <w:szCs w:val="20"/>
              </w:rPr>
              <w:t>Contact Information Form (Att. 2b)</w:t>
            </w:r>
          </w:p>
        </w:tc>
        <w:tc>
          <w:tcPr>
            <w:tcW w:w="1890" w:type="dxa"/>
            <w:tcBorders>
              <w:top w:val="single" w:color="000000" w:sz="2" w:space="0"/>
              <w:left w:val="single" w:color="000000" w:sz="2" w:space="0"/>
              <w:bottom w:val="single" w:color="000000" w:sz="2" w:space="0"/>
              <w:right w:val="nil"/>
            </w:tcBorders>
            <w:vAlign w:val="center"/>
          </w:tcPr>
          <w:p w:rsidR="00001C2E" w:rsidP="00001C2E" w:rsidRDefault="001847B5" w14:paraId="21B7580B" w14:textId="565356FA">
            <w:pPr>
              <w:jc w:val="center"/>
              <w:rPr>
                <w:sz w:val="20"/>
                <w:szCs w:val="20"/>
              </w:rPr>
            </w:pPr>
            <w:r>
              <w:rPr>
                <w:sz w:val="20"/>
                <w:szCs w:val="20"/>
              </w:rPr>
              <w:t>10</w:t>
            </w:r>
          </w:p>
        </w:tc>
        <w:tc>
          <w:tcPr>
            <w:tcW w:w="1710" w:type="dxa"/>
            <w:tcBorders>
              <w:top w:val="single" w:color="000000" w:sz="2" w:space="0"/>
              <w:left w:val="single" w:color="000000" w:sz="2" w:space="0"/>
              <w:bottom w:val="single" w:color="000000" w:sz="2" w:space="0"/>
              <w:right w:val="nil"/>
            </w:tcBorders>
            <w:vAlign w:val="center"/>
          </w:tcPr>
          <w:p w:rsidR="00001C2E" w:rsidP="00001C2E" w:rsidRDefault="00E00AC0" w14:paraId="11B96901" w14:textId="6F1DDD7B">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00001C2E" w:rsidP="00001C2E" w:rsidRDefault="001847B5" w14:paraId="10FDF806" w14:textId="3DC5D95B">
            <w:pPr>
              <w:ind w:right="-39"/>
              <w:jc w:val="center"/>
              <w:rPr>
                <w:sz w:val="20"/>
                <w:szCs w:val="20"/>
              </w:rPr>
            </w:pPr>
            <w:r>
              <w:rPr>
                <w:sz w:val="20"/>
                <w:szCs w:val="20"/>
              </w:rPr>
              <w:t>$249.80</w:t>
            </w:r>
          </w:p>
        </w:tc>
      </w:tr>
      <w:tr w:rsidRPr="00603813" w:rsidR="00001C2E" w:rsidTr="00091735" w14:paraId="5999A4C7" w14:textId="77777777">
        <w:trPr>
          <w:cantSplit/>
        </w:trPr>
        <w:tc>
          <w:tcPr>
            <w:tcW w:w="1890" w:type="dxa"/>
            <w:tcBorders>
              <w:top w:val="single" w:color="auto" w:sz="4" w:space="0"/>
              <w:left w:val="single" w:color="auto" w:sz="4" w:space="0"/>
              <w:bottom w:val="single" w:color="auto" w:sz="4" w:space="0"/>
              <w:right w:val="single" w:color="auto" w:sz="4" w:space="0"/>
            </w:tcBorders>
          </w:tcPr>
          <w:p w:rsidR="00001C2E" w:rsidP="00001C2E" w:rsidRDefault="00001C2E" w14:paraId="54C7BAA2" w14:textId="77777777">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color="000000" w:sz="2" w:space="0"/>
              <w:left w:val="single" w:color="000000" w:sz="2" w:space="0"/>
              <w:bottom w:val="single" w:color="000000" w:sz="2" w:space="0"/>
              <w:right w:val="nil"/>
            </w:tcBorders>
          </w:tcPr>
          <w:p w:rsidR="00001C2E" w:rsidP="00001C2E" w:rsidRDefault="001847B5" w14:paraId="0D4FAB80" w14:textId="282EE287">
            <w:pPr>
              <w:ind w:left="-39" w:right="51"/>
              <w:rPr>
                <w:sz w:val="20"/>
                <w:szCs w:val="20"/>
              </w:rPr>
            </w:pPr>
            <w:r>
              <w:rPr>
                <w:sz w:val="20"/>
                <w:szCs w:val="20"/>
              </w:rPr>
              <w:t>In-Depth Interview Guide (Att. 2c)</w:t>
            </w:r>
          </w:p>
        </w:tc>
        <w:tc>
          <w:tcPr>
            <w:tcW w:w="1890" w:type="dxa"/>
            <w:tcBorders>
              <w:top w:val="single" w:color="000000" w:sz="2" w:space="0"/>
              <w:left w:val="single" w:color="000000" w:sz="2" w:space="0"/>
              <w:bottom w:val="single" w:color="000000" w:sz="2" w:space="0"/>
              <w:right w:val="nil"/>
            </w:tcBorders>
            <w:vAlign w:val="center"/>
          </w:tcPr>
          <w:p w:rsidR="00001C2E" w:rsidP="00001C2E" w:rsidRDefault="001847B5" w14:paraId="44730E63" w14:textId="6895F1BC">
            <w:pPr>
              <w:jc w:val="center"/>
              <w:rPr>
                <w:sz w:val="20"/>
                <w:szCs w:val="20"/>
              </w:rPr>
            </w:pPr>
            <w:r>
              <w:rPr>
                <w:sz w:val="20"/>
                <w:szCs w:val="20"/>
              </w:rPr>
              <w:t>60</w:t>
            </w:r>
          </w:p>
        </w:tc>
        <w:tc>
          <w:tcPr>
            <w:tcW w:w="1710" w:type="dxa"/>
            <w:tcBorders>
              <w:top w:val="single" w:color="000000" w:sz="2" w:space="0"/>
              <w:left w:val="single" w:color="000000" w:sz="2" w:space="0"/>
              <w:bottom w:val="single" w:color="000000" w:sz="2" w:space="0"/>
              <w:right w:val="nil"/>
            </w:tcBorders>
            <w:vAlign w:val="center"/>
          </w:tcPr>
          <w:p w:rsidR="00001C2E" w:rsidP="00001C2E" w:rsidRDefault="00E00AC0" w14:paraId="0CFBD159" w14:textId="2886EC44">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00001C2E" w:rsidP="00001C2E" w:rsidRDefault="001847B5" w14:paraId="339AED98" w14:textId="19F0D82F">
            <w:pPr>
              <w:ind w:right="-39"/>
              <w:jc w:val="center"/>
              <w:rPr>
                <w:sz w:val="20"/>
                <w:szCs w:val="20"/>
              </w:rPr>
            </w:pPr>
            <w:r>
              <w:rPr>
                <w:sz w:val="20"/>
                <w:szCs w:val="20"/>
              </w:rPr>
              <w:t>$1498.80</w:t>
            </w:r>
          </w:p>
        </w:tc>
      </w:tr>
      <w:tr w:rsidRPr="00603813" w:rsidR="00001C2E" w:rsidTr="00091735" w14:paraId="575AF1F0" w14:textId="77777777">
        <w:trPr>
          <w:cantSplit/>
        </w:trPr>
        <w:tc>
          <w:tcPr>
            <w:tcW w:w="1890" w:type="dxa"/>
            <w:tcBorders>
              <w:top w:val="single" w:color="auto" w:sz="4" w:space="0"/>
              <w:left w:val="single" w:color="auto" w:sz="4" w:space="0"/>
              <w:bottom w:val="single" w:color="auto" w:sz="4" w:space="0"/>
              <w:right w:val="single" w:color="auto" w:sz="4" w:space="0"/>
            </w:tcBorders>
          </w:tcPr>
          <w:p w:rsidR="00001C2E" w:rsidP="00001C2E" w:rsidRDefault="00001C2E" w14:paraId="765347D9" w14:textId="77777777">
            <w:r w:rsidRPr="00206ABC">
              <w:rPr>
                <w:sz w:val="20"/>
                <w:szCs w:val="20"/>
              </w:rPr>
              <w:t>General Public- Adults</w:t>
            </w:r>
          </w:p>
        </w:tc>
        <w:tc>
          <w:tcPr>
            <w:tcW w:w="1800" w:type="dxa"/>
            <w:tcBorders>
              <w:top w:val="single" w:color="000000" w:sz="2" w:space="0"/>
              <w:left w:val="single" w:color="000000" w:sz="2" w:space="0"/>
              <w:bottom w:val="single" w:color="000000" w:sz="2" w:space="0"/>
              <w:right w:val="nil"/>
            </w:tcBorders>
          </w:tcPr>
          <w:p w:rsidR="00001C2E" w:rsidP="00001C2E" w:rsidRDefault="001847B5" w14:paraId="73F83CB3" w14:textId="6CB89634">
            <w:pPr>
              <w:ind w:left="-39" w:right="51"/>
              <w:rPr>
                <w:sz w:val="20"/>
                <w:szCs w:val="20"/>
              </w:rPr>
            </w:pPr>
            <w:r>
              <w:rPr>
                <w:sz w:val="20"/>
                <w:szCs w:val="20"/>
              </w:rPr>
              <w:t>Focus Group Guide (Att. 2d)</w:t>
            </w:r>
          </w:p>
        </w:tc>
        <w:tc>
          <w:tcPr>
            <w:tcW w:w="1890" w:type="dxa"/>
            <w:tcBorders>
              <w:top w:val="single" w:color="000000" w:sz="2" w:space="0"/>
              <w:left w:val="single" w:color="000000" w:sz="2" w:space="0"/>
              <w:bottom w:val="single" w:color="000000" w:sz="2" w:space="0"/>
              <w:right w:val="nil"/>
            </w:tcBorders>
            <w:vAlign w:val="center"/>
          </w:tcPr>
          <w:p w:rsidR="00001C2E" w:rsidP="00001C2E" w:rsidRDefault="001847B5" w14:paraId="153D9C63" w14:textId="7436D1E4">
            <w:pPr>
              <w:jc w:val="center"/>
              <w:rPr>
                <w:sz w:val="20"/>
                <w:szCs w:val="20"/>
              </w:rPr>
            </w:pPr>
            <w:r>
              <w:rPr>
                <w:sz w:val="20"/>
                <w:szCs w:val="20"/>
              </w:rPr>
              <w:t>90</w:t>
            </w:r>
          </w:p>
        </w:tc>
        <w:tc>
          <w:tcPr>
            <w:tcW w:w="1710" w:type="dxa"/>
            <w:tcBorders>
              <w:top w:val="single" w:color="000000" w:sz="2" w:space="0"/>
              <w:left w:val="single" w:color="000000" w:sz="2" w:space="0"/>
              <w:bottom w:val="single" w:color="000000" w:sz="2" w:space="0"/>
              <w:right w:val="nil"/>
            </w:tcBorders>
            <w:vAlign w:val="center"/>
          </w:tcPr>
          <w:p w:rsidR="00001C2E" w:rsidP="00001C2E" w:rsidRDefault="00E00AC0" w14:paraId="77A53117" w14:textId="2A138A53">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00001C2E" w:rsidP="00001C2E" w:rsidRDefault="00497204" w14:paraId="1759493A" w14:textId="265531BC">
            <w:pPr>
              <w:ind w:right="-39"/>
              <w:jc w:val="center"/>
              <w:rPr>
                <w:sz w:val="20"/>
                <w:szCs w:val="20"/>
              </w:rPr>
            </w:pPr>
            <w:r>
              <w:rPr>
                <w:sz w:val="20"/>
                <w:szCs w:val="20"/>
              </w:rPr>
              <w:t>$2248.20</w:t>
            </w:r>
          </w:p>
        </w:tc>
      </w:tr>
      <w:tr w:rsidRPr="00603813" w:rsidR="00001C2E" w:rsidTr="00091735" w14:paraId="5045A837" w14:textId="77777777">
        <w:trPr>
          <w:cantSplit/>
        </w:trPr>
        <w:tc>
          <w:tcPr>
            <w:tcW w:w="1890" w:type="dxa"/>
            <w:tcBorders>
              <w:top w:val="single" w:color="auto" w:sz="4" w:space="0"/>
              <w:left w:val="single" w:color="auto" w:sz="4" w:space="0"/>
              <w:bottom w:val="single" w:color="auto" w:sz="4" w:space="0"/>
              <w:right w:val="single" w:color="auto" w:sz="4" w:space="0"/>
            </w:tcBorders>
          </w:tcPr>
          <w:p w:rsidR="00001C2E" w:rsidP="00001C2E" w:rsidRDefault="00001C2E" w14:paraId="5700630C" w14:textId="77777777">
            <w:r w:rsidRPr="00206ABC">
              <w:rPr>
                <w:sz w:val="20"/>
                <w:szCs w:val="20"/>
              </w:rPr>
              <w:t>General Public- Adults</w:t>
            </w:r>
          </w:p>
        </w:tc>
        <w:tc>
          <w:tcPr>
            <w:tcW w:w="1800" w:type="dxa"/>
            <w:tcBorders>
              <w:top w:val="single" w:color="000000" w:sz="2" w:space="0"/>
              <w:left w:val="single" w:color="000000" w:sz="2" w:space="0"/>
              <w:bottom w:val="single" w:color="000000" w:sz="2" w:space="0"/>
              <w:right w:val="nil"/>
            </w:tcBorders>
          </w:tcPr>
          <w:p w:rsidR="00001C2E" w:rsidP="00001C2E" w:rsidRDefault="00497204" w14:paraId="44E49B8D" w14:textId="050620AD">
            <w:pPr>
              <w:ind w:left="-39" w:right="51"/>
              <w:rPr>
                <w:sz w:val="20"/>
                <w:szCs w:val="20"/>
              </w:rPr>
            </w:pPr>
            <w:r>
              <w:rPr>
                <w:sz w:val="20"/>
                <w:szCs w:val="20"/>
              </w:rPr>
              <w:t xml:space="preserve">Survey on </w:t>
            </w:r>
            <w:proofErr w:type="spellStart"/>
            <w:r>
              <w:rPr>
                <w:sz w:val="20"/>
                <w:szCs w:val="20"/>
              </w:rPr>
              <w:t>PrEP</w:t>
            </w:r>
            <w:proofErr w:type="spellEnd"/>
            <w:r>
              <w:rPr>
                <w:sz w:val="20"/>
                <w:szCs w:val="20"/>
              </w:rPr>
              <w:t xml:space="preserve"> (Att. 2e)</w:t>
            </w:r>
          </w:p>
        </w:tc>
        <w:tc>
          <w:tcPr>
            <w:tcW w:w="1890" w:type="dxa"/>
            <w:tcBorders>
              <w:top w:val="single" w:color="000000" w:sz="2" w:space="0"/>
              <w:left w:val="single" w:color="000000" w:sz="2" w:space="0"/>
              <w:bottom w:val="single" w:color="000000" w:sz="2" w:space="0"/>
              <w:right w:val="nil"/>
            </w:tcBorders>
            <w:vAlign w:val="center"/>
          </w:tcPr>
          <w:p w:rsidR="00001C2E" w:rsidP="00001C2E" w:rsidRDefault="00497204" w14:paraId="1130420C" w14:textId="718FE075">
            <w:pPr>
              <w:jc w:val="center"/>
              <w:rPr>
                <w:sz w:val="20"/>
                <w:szCs w:val="20"/>
              </w:rPr>
            </w:pPr>
            <w:r>
              <w:rPr>
                <w:sz w:val="20"/>
                <w:szCs w:val="20"/>
              </w:rPr>
              <w:t>10</w:t>
            </w:r>
          </w:p>
        </w:tc>
        <w:tc>
          <w:tcPr>
            <w:tcW w:w="1710" w:type="dxa"/>
            <w:tcBorders>
              <w:top w:val="single" w:color="000000" w:sz="2" w:space="0"/>
              <w:left w:val="single" w:color="000000" w:sz="2" w:space="0"/>
              <w:bottom w:val="single" w:color="000000" w:sz="2" w:space="0"/>
              <w:right w:val="nil"/>
            </w:tcBorders>
            <w:vAlign w:val="center"/>
          </w:tcPr>
          <w:p w:rsidR="00001C2E" w:rsidP="00001C2E" w:rsidRDefault="00E00AC0" w14:paraId="03628754" w14:textId="15558C42">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00001C2E" w:rsidP="00001C2E" w:rsidRDefault="00497204" w14:paraId="75EE4122" w14:textId="522C1E59">
            <w:pPr>
              <w:ind w:right="-39"/>
              <w:jc w:val="center"/>
              <w:rPr>
                <w:sz w:val="20"/>
                <w:szCs w:val="20"/>
              </w:rPr>
            </w:pPr>
            <w:r>
              <w:rPr>
                <w:sz w:val="20"/>
                <w:szCs w:val="20"/>
              </w:rPr>
              <w:t>$249.80</w:t>
            </w:r>
          </w:p>
        </w:tc>
      </w:tr>
      <w:tr w:rsidRPr="00603813" w:rsidR="00497204" w:rsidTr="00091735" w14:paraId="257F65A3"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206ABC" w:rsidR="00497204" w:rsidP="00001C2E" w:rsidRDefault="00497204" w14:paraId="5AC8F228" w14:textId="1B190455">
            <w:pPr>
              <w:rPr>
                <w:sz w:val="20"/>
                <w:szCs w:val="20"/>
              </w:rPr>
            </w:pPr>
            <w:r>
              <w:rPr>
                <w:sz w:val="20"/>
                <w:szCs w:val="20"/>
              </w:rPr>
              <w:lastRenderedPageBreak/>
              <w:t>General Public-Adults</w:t>
            </w:r>
          </w:p>
        </w:tc>
        <w:tc>
          <w:tcPr>
            <w:tcW w:w="1800" w:type="dxa"/>
            <w:tcBorders>
              <w:top w:val="single" w:color="000000" w:sz="2" w:space="0"/>
              <w:left w:val="single" w:color="000000" w:sz="2" w:space="0"/>
              <w:bottom w:val="single" w:color="000000" w:sz="2" w:space="0"/>
              <w:right w:val="nil"/>
            </w:tcBorders>
          </w:tcPr>
          <w:p w:rsidR="00497204" w:rsidP="00001C2E" w:rsidRDefault="00497204" w14:paraId="69FEDB3F" w14:textId="3F024F53">
            <w:pPr>
              <w:ind w:left="-39" w:right="51"/>
              <w:rPr>
                <w:sz w:val="20"/>
                <w:szCs w:val="20"/>
              </w:rPr>
            </w:pPr>
            <w:r>
              <w:rPr>
                <w:sz w:val="20"/>
                <w:szCs w:val="20"/>
              </w:rPr>
              <w:t xml:space="preserve">Survey not on </w:t>
            </w:r>
            <w:proofErr w:type="spellStart"/>
            <w:r>
              <w:rPr>
                <w:sz w:val="20"/>
                <w:szCs w:val="20"/>
              </w:rPr>
              <w:t>PrEP</w:t>
            </w:r>
            <w:proofErr w:type="spellEnd"/>
            <w:r>
              <w:rPr>
                <w:sz w:val="20"/>
                <w:szCs w:val="20"/>
              </w:rPr>
              <w:t xml:space="preserve"> (Att. 2f)</w:t>
            </w:r>
          </w:p>
        </w:tc>
        <w:tc>
          <w:tcPr>
            <w:tcW w:w="1890" w:type="dxa"/>
            <w:tcBorders>
              <w:top w:val="single" w:color="000000" w:sz="2" w:space="0"/>
              <w:left w:val="single" w:color="000000" w:sz="2" w:space="0"/>
              <w:bottom w:val="single" w:color="000000" w:sz="2" w:space="0"/>
              <w:right w:val="nil"/>
            </w:tcBorders>
            <w:vAlign w:val="center"/>
          </w:tcPr>
          <w:p w:rsidR="00497204" w:rsidP="00001C2E" w:rsidRDefault="00497204" w14:paraId="712DDD3F" w14:textId="4F065657">
            <w:pPr>
              <w:jc w:val="center"/>
              <w:rPr>
                <w:sz w:val="20"/>
                <w:szCs w:val="20"/>
              </w:rPr>
            </w:pPr>
            <w:r>
              <w:rPr>
                <w:sz w:val="20"/>
                <w:szCs w:val="20"/>
              </w:rPr>
              <w:t>10</w:t>
            </w:r>
          </w:p>
        </w:tc>
        <w:tc>
          <w:tcPr>
            <w:tcW w:w="1710" w:type="dxa"/>
            <w:tcBorders>
              <w:top w:val="single" w:color="000000" w:sz="2" w:space="0"/>
              <w:left w:val="single" w:color="000000" w:sz="2" w:space="0"/>
              <w:bottom w:val="single" w:color="000000" w:sz="2" w:space="0"/>
              <w:right w:val="nil"/>
            </w:tcBorders>
            <w:vAlign w:val="center"/>
          </w:tcPr>
          <w:p w:rsidR="00497204" w:rsidP="00001C2E" w:rsidRDefault="00497204" w14:paraId="078DA02B" w14:textId="2FEDE674">
            <w:pPr>
              <w:ind w:right="-39"/>
              <w:jc w:val="center"/>
              <w:rPr>
                <w:sz w:val="20"/>
                <w:szCs w:val="20"/>
              </w:rPr>
            </w:pPr>
            <w:r>
              <w:rPr>
                <w:sz w:val="20"/>
                <w:szCs w:val="20"/>
              </w:rPr>
              <w:t>$24.98</w:t>
            </w:r>
          </w:p>
        </w:tc>
        <w:tc>
          <w:tcPr>
            <w:tcW w:w="1800" w:type="dxa"/>
            <w:tcBorders>
              <w:top w:val="single" w:color="000000" w:sz="2" w:space="0"/>
              <w:left w:val="single" w:color="000000" w:sz="2" w:space="0"/>
              <w:bottom w:val="single" w:color="000000" w:sz="2" w:space="0"/>
              <w:right w:val="single" w:color="000000" w:sz="2" w:space="0"/>
            </w:tcBorders>
            <w:vAlign w:val="center"/>
          </w:tcPr>
          <w:p w:rsidR="00497204" w:rsidP="00001C2E" w:rsidRDefault="00497204" w14:paraId="5F4642D9" w14:textId="03B642A2">
            <w:pPr>
              <w:ind w:right="-39"/>
              <w:jc w:val="center"/>
              <w:rPr>
                <w:sz w:val="20"/>
                <w:szCs w:val="20"/>
              </w:rPr>
            </w:pPr>
            <w:r>
              <w:rPr>
                <w:sz w:val="20"/>
                <w:szCs w:val="20"/>
              </w:rPr>
              <w:t>$249.80</w:t>
            </w:r>
          </w:p>
        </w:tc>
      </w:tr>
      <w:tr w:rsidRPr="00603813" w:rsidR="00F21AF6" w:rsidTr="003203CF" w14:paraId="61992EB2" w14:textId="77777777">
        <w:trPr>
          <w:cantSplit/>
        </w:trPr>
        <w:tc>
          <w:tcPr>
            <w:tcW w:w="9090" w:type="dxa"/>
            <w:gridSpan w:val="5"/>
            <w:tcBorders>
              <w:top w:val="single" w:color="000000" w:sz="2" w:space="0"/>
              <w:left w:val="single" w:color="000000" w:sz="2" w:space="0"/>
              <w:bottom w:val="single" w:color="000000" w:sz="2" w:space="0"/>
              <w:right w:val="single" w:color="000000" w:sz="2" w:space="0"/>
            </w:tcBorders>
          </w:tcPr>
          <w:p w:rsidRPr="00603813" w:rsidR="00F21AF6" w:rsidP="003203CF" w:rsidRDefault="00141817" w14:paraId="1B53315B" w14:textId="1C5986FA">
            <w:pPr>
              <w:ind w:right="224"/>
              <w:jc w:val="right"/>
              <w:rPr>
                <w:b/>
                <w:sz w:val="20"/>
                <w:szCs w:val="20"/>
              </w:rPr>
            </w:pPr>
            <w:r>
              <w:rPr>
                <w:b/>
                <w:sz w:val="20"/>
                <w:szCs w:val="20"/>
              </w:rPr>
              <w:t>Total $</w:t>
            </w:r>
            <w:r w:rsidRPr="00E151CA" w:rsidR="00E151CA">
              <w:rPr>
                <w:b/>
                <w:sz w:val="20"/>
                <w:szCs w:val="20"/>
              </w:rPr>
              <w:t>5495.60</w:t>
            </w:r>
          </w:p>
        </w:tc>
      </w:tr>
    </w:tbl>
    <w:p w:rsidR="00F21AF6" w:rsidP="00F21AF6" w:rsidRDefault="00F21AF6" w14:paraId="4CA15D2C" w14:textId="77777777">
      <w:pPr>
        <w:pStyle w:val="Heading1"/>
      </w:pPr>
      <w:bookmarkStart w:name="_Toc517938217" w:id="24"/>
      <w:r w:rsidRPr="00B12EA3">
        <w:t xml:space="preserve">Estimates of Other Total Annual Cost Burden to </w:t>
      </w:r>
      <w:r w:rsidR="006305DD">
        <w:t>Participant</w:t>
      </w:r>
      <w:r w:rsidRPr="00B12EA3">
        <w:t>s and Record Keepers</w:t>
      </w:r>
      <w:bookmarkEnd w:id="24"/>
    </w:p>
    <w:p w:rsidR="00F21AF6" w:rsidP="00F21AF6" w:rsidRDefault="00F21AF6" w14:paraId="65803A26" w14:textId="77777777"/>
    <w:p w:rsidRPr="00F951D1" w:rsidR="00F21AF6" w:rsidP="00F21AF6" w:rsidRDefault="00F21AF6" w14:paraId="0343A37E" w14:textId="77777777">
      <w:r w:rsidRPr="00332F80">
        <w:t xml:space="preserve">There are no </w:t>
      </w:r>
      <w:r w:rsidRPr="001515AA">
        <w:t>other</w:t>
      </w:r>
      <w:r>
        <w:t xml:space="preserve"> </w:t>
      </w:r>
      <w:r w:rsidRPr="00332F80">
        <w:t xml:space="preserve">costs to </w:t>
      </w:r>
      <w:r w:rsidR="006305DD">
        <w:t>participant</w:t>
      </w:r>
      <w:r w:rsidRPr="00332F80">
        <w:t>s for participating in this survey.</w:t>
      </w:r>
    </w:p>
    <w:p w:rsidR="00F21AF6" w:rsidP="00F21AF6" w:rsidRDefault="00F21AF6" w14:paraId="54E3CA86" w14:textId="77777777">
      <w:pPr>
        <w:pStyle w:val="Heading1"/>
      </w:pPr>
      <w:bookmarkStart w:name="_Toc517938218" w:id="25"/>
      <w:r w:rsidRPr="00E6566E">
        <w:t>Annualized Cost to the Federal Government</w:t>
      </w:r>
      <w:bookmarkEnd w:id="25"/>
    </w:p>
    <w:p w:rsidR="00F21AF6" w:rsidP="00F21AF6" w:rsidRDefault="00F21AF6" w14:paraId="41DD67E6" w14:textId="31985024"/>
    <w:p w:rsidR="00A11418" w:rsidP="00F21AF6" w:rsidRDefault="00A11418" w14:paraId="3B475596" w14:textId="2694C4A9">
      <w:r>
        <w:t xml:space="preserve">The annualized cost to the government is $651,072. Direct costs include the salaries of CDC staff. The contract cost is $554,614. </w:t>
      </w:r>
    </w:p>
    <w:p w:rsidRPr="00603813" w:rsidR="00A11418" w:rsidP="00F21AF6" w:rsidRDefault="00A11418" w14:paraId="54E4D2A7" w14:textId="77777777"/>
    <w:p w:rsidRPr="007376F4" w:rsidR="00F21AF6" w:rsidP="00F21AF6" w:rsidRDefault="00F21AF6" w14:paraId="65E7BEA4" w14:textId="5B4D978C">
      <w:pPr>
        <w:pStyle w:val="Caption"/>
        <w:keepNext/>
      </w:pPr>
      <w:bookmarkStart w:name="_Toc17279753" w:id="26"/>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E55F43">
        <w:rPr>
          <w:noProof/>
          <w:sz w:val="24"/>
          <w:szCs w:val="24"/>
        </w:rPr>
        <w:t>14</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E55F43">
        <w:rPr>
          <w:noProof/>
          <w:sz w:val="24"/>
          <w:szCs w:val="24"/>
        </w:rPr>
        <w:t>1</w:t>
      </w:r>
      <w:r>
        <w:rPr>
          <w:sz w:val="24"/>
          <w:szCs w:val="24"/>
        </w:rPr>
        <w:fldChar w:fldCharType="end"/>
      </w:r>
      <w:r w:rsidRPr="00E6566E">
        <w:rPr>
          <w:sz w:val="24"/>
          <w:szCs w:val="24"/>
        </w:rPr>
        <w:t>: Annualized Cost to the Government</w:t>
      </w:r>
      <w:bookmarkEnd w:id="26"/>
    </w:p>
    <w:p w:rsidRPr="00E53653" w:rsidR="00F21AF6" w:rsidP="00F21AF6" w:rsidRDefault="00F21AF6" w14:paraId="06897C7D" w14:textId="77777777"/>
    <w:tbl>
      <w:tblPr>
        <w:tblW w:w="0" w:type="auto"/>
        <w:tblInd w:w="6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33"/>
        <w:gridCol w:w="4850"/>
        <w:gridCol w:w="1895"/>
      </w:tblGrid>
      <w:tr w:rsidRPr="00EE4F87" w:rsidR="00F21AF6" w:rsidTr="003203CF" w14:paraId="316E02BE" w14:textId="77777777">
        <w:tc>
          <w:tcPr>
            <w:tcW w:w="1933" w:type="dxa"/>
          </w:tcPr>
          <w:p w:rsidRPr="00EE4F87" w:rsidR="00F21AF6" w:rsidP="003203CF" w:rsidRDefault="00F21AF6" w14:paraId="637971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rsidRPr="00EE4F87" w:rsidR="00F21AF6" w:rsidP="003203CF" w:rsidRDefault="00F21AF6" w14:paraId="45133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rsidRPr="00EE4F87" w:rsidR="00F21AF6" w:rsidP="003203CF" w:rsidRDefault="00F21AF6" w14:paraId="0D4AFD3A" w14:textId="77777777">
            <w:pPr>
              <w:tabs>
                <w:tab w:val="center" w:pos="4320"/>
                <w:tab w:val="right" w:pos="8640"/>
              </w:tabs>
              <w:spacing w:line="50" w:lineRule="exact"/>
              <w:rPr>
                <w:sz w:val="22"/>
                <w:szCs w:val="22"/>
              </w:rPr>
            </w:pPr>
          </w:p>
          <w:p w:rsidRPr="00EE4F87" w:rsidR="00F21AF6" w:rsidP="003203CF" w:rsidRDefault="00F21AF6" w14:paraId="10E16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Pr="00EE4F87" w:rsidR="00F21AF6" w:rsidTr="003203CF" w14:paraId="477FDD72" w14:textId="77777777">
        <w:tc>
          <w:tcPr>
            <w:tcW w:w="1933" w:type="dxa"/>
          </w:tcPr>
          <w:p w:rsidRPr="00EE4F87" w:rsidR="00F21AF6" w:rsidP="003203CF" w:rsidRDefault="00F21AF6" w14:paraId="646C1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rsidRPr="00EE4F87" w:rsidR="00F21AF6" w:rsidP="003203CF" w:rsidRDefault="00A73B8B" w14:paraId="20BD65E2" w14:textId="704E3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CDC, </w:t>
            </w:r>
            <w:r w:rsidR="00A4784A">
              <w:rPr>
                <w:sz w:val="22"/>
                <w:szCs w:val="22"/>
              </w:rPr>
              <w:t>COR</w:t>
            </w:r>
            <w:r w:rsidR="00141817">
              <w:rPr>
                <w:sz w:val="22"/>
                <w:szCs w:val="22"/>
              </w:rPr>
              <w:t xml:space="preserve"> (GS-1</w:t>
            </w:r>
            <w:r w:rsidR="00C423FC">
              <w:rPr>
                <w:sz w:val="22"/>
                <w:szCs w:val="22"/>
              </w:rPr>
              <w:t>3</w:t>
            </w:r>
            <w:r w:rsidR="002F6AF4">
              <w:rPr>
                <w:sz w:val="22"/>
                <w:szCs w:val="22"/>
              </w:rPr>
              <w:t xml:space="preserve"> 0.</w:t>
            </w:r>
            <w:r w:rsidR="00A4784A">
              <w:rPr>
                <w:sz w:val="22"/>
                <w:szCs w:val="22"/>
              </w:rPr>
              <w:t>10</w:t>
            </w:r>
            <w:r w:rsidRPr="00EE4F87" w:rsidR="00F21AF6">
              <w:rPr>
                <w:sz w:val="22"/>
                <w:szCs w:val="22"/>
              </w:rPr>
              <w:t xml:space="preserve"> FTE)</w:t>
            </w:r>
          </w:p>
        </w:tc>
        <w:tc>
          <w:tcPr>
            <w:tcW w:w="1895" w:type="dxa"/>
            <w:vAlign w:val="center"/>
          </w:tcPr>
          <w:p w:rsidRPr="00EE4F87" w:rsidR="00F21AF6" w:rsidP="002F6AF4" w:rsidRDefault="002F6AF4" w14:paraId="1CFA4042" w14:textId="6DF8C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w:t>
            </w:r>
            <w:r w:rsidR="00A4784A">
              <w:rPr>
                <w:sz w:val="22"/>
                <w:szCs w:val="22"/>
              </w:rPr>
              <w:t>11,301</w:t>
            </w:r>
          </w:p>
        </w:tc>
      </w:tr>
      <w:tr w:rsidRPr="00EE4F87" w:rsidR="00A4784A" w:rsidTr="003203CF" w14:paraId="103FE341" w14:textId="77777777">
        <w:tc>
          <w:tcPr>
            <w:tcW w:w="1933" w:type="dxa"/>
          </w:tcPr>
          <w:p w:rsidRPr="00EE4F87" w:rsidR="00A4784A" w:rsidP="003203CF" w:rsidRDefault="00A4784A" w14:paraId="0B268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A4784A" w:rsidP="003203CF" w:rsidRDefault="00A4784A" w14:paraId="5FE2A100" w14:textId="02F6B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Contracting Officer (GS-13, 0.30 FTE)</w:t>
            </w:r>
          </w:p>
        </w:tc>
        <w:tc>
          <w:tcPr>
            <w:tcW w:w="1895" w:type="dxa"/>
            <w:vAlign w:val="center"/>
          </w:tcPr>
          <w:p w:rsidR="00A4784A" w:rsidP="002F6AF4" w:rsidRDefault="00A4784A" w14:paraId="14475977" w14:textId="137DE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w:t>
            </w:r>
            <w:r w:rsidR="004C46F3">
              <w:rPr>
                <w:sz w:val="22"/>
                <w:szCs w:val="22"/>
              </w:rPr>
              <w:t>27,985</w:t>
            </w:r>
          </w:p>
        </w:tc>
      </w:tr>
      <w:tr w:rsidRPr="00EE4F87" w:rsidR="00A4784A" w:rsidTr="003203CF" w14:paraId="15858976" w14:textId="77777777">
        <w:tc>
          <w:tcPr>
            <w:tcW w:w="1933" w:type="dxa"/>
          </w:tcPr>
          <w:p w:rsidRPr="00EE4F87" w:rsidR="00A4784A" w:rsidP="003203CF" w:rsidRDefault="00A4784A" w14:paraId="24A13E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A4784A" w:rsidP="003203CF" w:rsidRDefault="00A4784A" w14:paraId="58DA91C5" w14:textId="4DB25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Contracting Officer (GS-13, 0.30 FTE)</w:t>
            </w:r>
          </w:p>
        </w:tc>
        <w:tc>
          <w:tcPr>
            <w:tcW w:w="1895" w:type="dxa"/>
            <w:vAlign w:val="center"/>
          </w:tcPr>
          <w:p w:rsidR="00A4784A" w:rsidP="002F6AF4" w:rsidRDefault="00A4784A" w14:paraId="54171B77" w14:textId="03CDF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$30,238</w:t>
            </w:r>
          </w:p>
        </w:tc>
      </w:tr>
      <w:tr w:rsidRPr="00EE4F87" w:rsidR="004C46F3" w:rsidTr="003203CF" w14:paraId="65950F5F" w14:textId="77777777">
        <w:tc>
          <w:tcPr>
            <w:tcW w:w="1933" w:type="dxa"/>
          </w:tcPr>
          <w:p w:rsidRPr="00EE4F87" w:rsidR="004C46F3" w:rsidP="003203CF" w:rsidRDefault="004C46F3" w14:paraId="3CE67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4C46F3" w:rsidP="003203CF" w:rsidRDefault="004C46F3" w14:paraId="6FBF706B" w14:textId="4EA1B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Contracting Officer (GS-15, 0.10 FTE)</w:t>
            </w:r>
          </w:p>
        </w:tc>
        <w:tc>
          <w:tcPr>
            <w:tcW w:w="1895" w:type="dxa"/>
            <w:vAlign w:val="center"/>
          </w:tcPr>
          <w:p w:rsidR="004C46F3" w:rsidP="002F6AF4" w:rsidRDefault="004C46F3" w14:paraId="1E48B002" w14:textId="1941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$17,944</w:t>
            </w:r>
          </w:p>
        </w:tc>
      </w:tr>
      <w:tr w:rsidRPr="00EE4F87" w:rsidR="00F21AF6" w:rsidTr="003203CF" w14:paraId="0A262DED" w14:textId="77777777">
        <w:tc>
          <w:tcPr>
            <w:tcW w:w="1933" w:type="dxa"/>
          </w:tcPr>
          <w:p w:rsidRPr="00EE4F87" w:rsidR="00F21AF6" w:rsidP="003203CF" w:rsidRDefault="00F21AF6" w14:paraId="0F5F4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Pr="00EE4F87" w:rsidR="00F21AF6" w:rsidP="003203CF" w:rsidRDefault="002F6AF4" w14:paraId="54D27234" w14:textId="0FD47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 Sc</w:t>
            </w:r>
            <w:r w:rsidR="00A4784A">
              <w:rPr>
                <w:sz w:val="22"/>
                <w:szCs w:val="22"/>
              </w:rPr>
              <w:t xml:space="preserve">ientist </w:t>
            </w:r>
            <w:r>
              <w:rPr>
                <w:sz w:val="22"/>
                <w:szCs w:val="22"/>
              </w:rPr>
              <w:t>(GS-12, 0.</w:t>
            </w:r>
            <w:r w:rsidR="00A4784A">
              <w:rPr>
                <w:sz w:val="22"/>
                <w:szCs w:val="22"/>
              </w:rPr>
              <w:t>10</w:t>
            </w:r>
            <w:r w:rsidRPr="00EE4F87" w:rsidR="00F21AF6">
              <w:rPr>
                <w:sz w:val="22"/>
                <w:szCs w:val="22"/>
              </w:rPr>
              <w:t xml:space="preserve"> FTE)</w:t>
            </w:r>
          </w:p>
        </w:tc>
        <w:tc>
          <w:tcPr>
            <w:tcW w:w="1895" w:type="dxa"/>
            <w:vAlign w:val="center"/>
          </w:tcPr>
          <w:p w:rsidRPr="00EE4F87" w:rsidR="00F21AF6" w:rsidP="003203CF" w:rsidRDefault="002F6AF4" w14:paraId="28742117" w14:textId="1BE12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w:t>
            </w:r>
            <w:r w:rsidR="004C46F3">
              <w:rPr>
                <w:sz w:val="22"/>
                <w:szCs w:val="22"/>
              </w:rPr>
              <w:t>8,990</w:t>
            </w:r>
          </w:p>
        </w:tc>
      </w:tr>
      <w:tr w:rsidRPr="00EE4F87" w:rsidR="00F21AF6" w:rsidTr="003203CF" w14:paraId="5399D413" w14:textId="77777777">
        <w:tc>
          <w:tcPr>
            <w:tcW w:w="1933" w:type="dxa"/>
          </w:tcPr>
          <w:p w:rsidRPr="00EE4F87" w:rsidR="00F21AF6" w:rsidP="003203CF" w:rsidRDefault="00F21AF6" w14:paraId="75BC8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Pr="00EE4F87" w:rsidR="00F21AF6" w:rsidP="003203CF" w:rsidRDefault="00F21AF6" w14:paraId="5C1D5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rsidRPr="00EE4F87" w:rsidR="00F21AF6" w:rsidP="003203CF" w:rsidRDefault="002F6AF4" w14:paraId="6DCFAFD8" w14:textId="72EBF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b/>
                <w:sz w:val="22"/>
                <w:szCs w:val="22"/>
              </w:rPr>
              <w:t>$</w:t>
            </w:r>
            <w:r w:rsidR="004C46F3">
              <w:rPr>
                <w:b/>
                <w:sz w:val="22"/>
                <w:szCs w:val="22"/>
              </w:rPr>
              <w:t>96,458</w:t>
            </w:r>
          </w:p>
        </w:tc>
      </w:tr>
      <w:tr w:rsidRPr="00EE4F87" w:rsidR="00F21AF6" w:rsidTr="003203CF" w14:paraId="4292815E" w14:textId="77777777">
        <w:tc>
          <w:tcPr>
            <w:tcW w:w="1933" w:type="dxa"/>
          </w:tcPr>
          <w:p w:rsidRPr="00EE4F87" w:rsidR="00F21AF6" w:rsidP="003203CF" w:rsidRDefault="00F21AF6" w14:paraId="4F69B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w:t>
            </w:r>
            <w:r w:rsidRPr="00EE4F87">
              <w:rPr>
                <w:sz w:val="22"/>
                <w:szCs w:val="22"/>
              </w:rPr>
              <w:t xml:space="preserve"> Costs</w:t>
            </w:r>
            <w:r>
              <w:rPr>
                <w:sz w:val="22"/>
                <w:szCs w:val="22"/>
              </w:rPr>
              <w:t xml:space="preserve"> </w:t>
            </w:r>
          </w:p>
        </w:tc>
        <w:tc>
          <w:tcPr>
            <w:tcW w:w="4850" w:type="dxa"/>
            <w:vAlign w:val="center"/>
          </w:tcPr>
          <w:p w:rsidRPr="00EE4F87" w:rsidR="00F21AF6" w:rsidP="003203CF" w:rsidRDefault="00F21AF6" w14:paraId="25CDE61C" w14:textId="0DF28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Annual Contract Costs (RSS, #</w:t>
            </w:r>
            <w:r w:rsidRPr="008519CC">
              <w:rPr>
                <w:b/>
                <w:sz w:val="22"/>
                <w:szCs w:val="22"/>
              </w:rPr>
              <w:t>200-2013-57341</w:t>
            </w:r>
            <w:r>
              <w:rPr>
                <w:b/>
                <w:sz w:val="22"/>
                <w:szCs w:val="22"/>
              </w:rPr>
              <w:t>)</w:t>
            </w:r>
            <w:r w:rsidRPr="00EE4F87">
              <w:rPr>
                <w:b/>
                <w:sz w:val="22"/>
                <w:szCs w:val="22"/>
              </w:rPr>
              <w:t xml:space="preserve">               </w:t>
            </w:r>
          </w:p>
        </w:tc>
        <w:tc>
          <w:tcPr>
            <w:tcW w:w="1895" w:type="dxa"/>
            <w:vAlign w:val="center"/>
          </w:tcPr>
          <w:p w:rsidRPr="00EE4F87" w:rsidR="00F21AF6" w:rsidP="003203CF" w:rsidRDefault="00F21AF6" w14:paraId="670193DD" w14:textId="1FFCD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Pr="00EE4F87">
              <w:rPr>
                <w:sz w:val="22"/>
                <w:szCs w:val="22"/>
              </w:rPr>
              <w:t xml:space="preserve"> </w:t>
            </w:r>
            <w:r w:rsidR="00A11418">
              <w:rPr>
                <w:sz w:val="22"/>
                <w:szCs w:val="22"/>
              </w:rPr>
              <w:t>554,614</w:t>
            </w:r>
          </w:p>
        </w:tc>
      </w:tr>
      <w:tr w:rsidRPr="00603813" w:rsidR="00F21AF6" w:rsidTr="003203CF" w14:paraId="273A4F75" w14:textId="77777777">
        <w:tc>
          <w:tcPr>
            <w:tcW w:w="1933" w:type="dxa"/>
          </w:tcPr>
          <w:p w:rsidRPr="00EE4F87" w:rsidR="00F21AF6" w:rsidP="003203CF" w:rsidRDefault="00F21AF6" w14:paraId="0979C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rsidRPr="00EE4F87" w:rsidR="00F21AF6" w:rsidP="003203CF" w:rsidRDefault="00F21AF6" w14:paraId="1F8EE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rsidRPr="00EE4F87" w:rsidR="00F21AF6" w:rsidP="003203CF" w:rsidRDefault="00F21AF6" w14:paraId="47F543E4" w14:textId="1BB60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 xml:space="preserve">$ </w:t>
            </w:r>
            <w:r w:rsidR="00A11418">
              <w:rPr>
                <w:b/>
                <w:sz w:val="22"/>
                <w:szCs w:val="22"/>
              </w:rPr>
              <w:t>651,072</w:t>
            </w:r>
          </w:p>
        </w:tc>
      </w:tr>
    </w:tbl>
    <w:p w:rsidR="00F21AF6" w:rsidP="00F21AF6" w:rsidRDefault="00F21AF6" w14:paraId="0306F5E1" w14:textId="77777777">
      <w:pPr>
        <w:pStyle w:val="Heading1"/>
      </w:pPr>
      <w:bookmarkStart w:name="_Toc517938219" w:id="27"/>
      <w:r w:rsidRPr="00B12EA3">
        <w:t>Explanation for Program Changes or Adjustments</w:t>
      </w:r>
      <w:bookmarkEnd w:id="27"/>
    </w:p>
    <w:p w:rsidR="00F21AF6" w:rsidP="00F21AF6" w:rsidRDefault="00F21AF6" w14:paraId="3D1358F5" w14:textId="77777777"/>
    <w:p w:rsidR="00F21AF6" w:rsidP="00F21AF6" w:rsidRDefault="00F21AF6" w14:paraId="2A488CE5" w14:textId="77777777">
      <w:pPr>
        <w:autoSpaceDE w:val="0"/>
        <w:autoSpaceDN w:val="0"/>
        <w:adjustRightInd w:val="0"/>
        <w:contextualSpacing/>
        <w:jc w:val="both"/>
        <w:rPr>
          <w:bCs/>
        </w:rPr>
      </w:pPr>
      <w:r w:rsidRPr="00603813">
        <w:rPr>
          <w:bCs/>
        </w:rPr>
        <w:t xml:space="preserve">This is a new </w:t>
      </w:r>
      <w:proofErr w:type="spellStart"/>
      <w:r>
        <w:rPr>
          <w:bCs/>
        </w:rPr>
        <w:t>GenIC</w:t>
      </w:r>
      <w:proofErr w:type="spellEnd"/>
      <w:r w:rsidRPr="00603813">
        <w:rPr>
          <w:bCs/>
        </w:rPr>
        <w:t xml:space="preserve"> information collection request (ICR). </w:t>
      </w:r>
    </w:p>
    <w:p w:rsidR="00F21AF6" w:rsidP="00F21AF6" w:rsidRDefault="00F21AF6" w14:paraId="3C51E829" w14:textId="77777777">
      <w:pPr>
        <w:pStyle w:val="Heading1"/>
      </w:pPr>
      <w:bookmarkStart w:name="_Toc517938220" w:id="28"/>
      <w:r w:rsidRPr="00C46977">
        <w:t>Plans for Tabulation and Publication and Project Time Schedule</w:t>
      </w:r>
      <w:bookmarkEnd w:id="28"/>
    </w:p>
    <w:p w:rsidR="00F21AF6" w:rsidP="00F21AF6" w:rsidRDefault="00F21AF6" w14:paraId="2D4444DD" w14:textId="77777777"/>
    <w:p w:rsidR="00F21AF6" w:rsidP="00F21AF6" w:rsidRDefault="00F21AF6" w14:paraId="2F128F34" w14:textId="6E4BAAD9">
      <w:pPr>
        <w:jc w:val="both"/>
      </w:pPr>
      <w:r w:rsidRPr="00603813">
        <w:t>Tabulation will include descriptive characterist</w:t>
      </w:r>
      <w:r w:rsidR="002F6AF4">
        <w:t xml:space="preserve">ics of </w:t>
      </w:r>
      <w:r w:rsidR="006305DD">
        <w:t>participant</w:t>
      </w:r>
      <w:r w:rsidR="002F6AF4">
        <w:t>s collected during screening (e.g.,</w:t>
      </w:r>
      <w:r w:rsidRPr="00603813">
        <w:t xml:space="preserve"> </w:t>
      </w:r>
      <w:r>
        <w:t>age, race/ethnicity, job category</w:t>
      </w:r>
      <w:r w:rsidRPr="00603813">
        <w:t xml:space="preserve">).  </w:t>
      </w:r>
      <w:r>
        <w:t xml:space="preserve">Data collection will occur between </w:t>
      </w:r>
      <w:r w:rsidR="00E151CA">
        <w:t>March</w:t>
      </w:r>
      <w:r w:rsidRPr="00C95139" w:rsidR="002F6AF4">
        <w:t xml:space="preserve"> and </w:t>
      </w:r>
      <w:r w:rsidR="00E151CA">
        <w:t>August</w:t>
      </w:r>
      <w:r w:rsidR="00744738">
        <w:t xml:space="preserve"> 2020</w:t>
      </w:r>
      <w:r w:rsidRPr="00C95139">
        <w:t>, analyses will be carried out</w:t>
      </w:r>
      <w:r w:rsidRPr="00C95139" w:rsidR="002F6AF4">
        <w:t xml:space="preserve"> in </w:t>
      </w:r>
      <w:r w:rsidR="00E151CA">
        <w:t xml:space="preserve">September </w:t>
      </w:r>
      <w:r w:rsidR="00744738">
        <w:t xml:space="preserve">– </w:t>
      </w:r>
      <w:r w:rsidR="00E151CA">
        <w:t>February</w:t>
      </w:r>
      <w:r w:rsidR="00744738">
        <w:t xml:space="preserve"> 202</w:t>
      </w:r>
      <w:r w:rsidR="00E151CA">
        <w:t>1</w:t>
      </w:r>
      <w:r w:rsidRPr="00C95139">
        <w:t>, and the final data set and repo</w:t>
      </w:r>
      <w:r w:rsidRPr="00C95139" w:rsidR="002F6AF4">
        <w:t xml:space="preserve">rt will be submitted </w:t>
      </w:r>
      <w:r w:rsidR="00E151CA">
        <w:t>March</w:t>
      </w:r>
      <w:r w:rsidR="008A2E27">
        <w:t xml:space="preserve"> 2021</w:t>
      </w:r>
      <w:r w:rsidRPr="00C95139">
        <w:t>.</w:t>
      </w:r>
      <w:r>
        <w:t xml:space="preserve"> </w:t>
      </w:r>
      <w:r w:rsidRPr="00603813">
        <w:t>The project timeline is detailed in exhibit 16.1.</w:t>
      </w:r>
    </w:p>
    <w:p w:rsidR="00F21AF6" w:rsidP="00F21AF6" w:rsidRDefault="00F21AF6" w14:paraId="760C8B37" w14:textId="4702E434"/>
    <w:p w:rsidR="00D0745F" w:rsidP="00F21AF6" w:rsidRDefault="00D0745F" w14:paraId="1597EF34" w14:textId="77777777">
      <w:pPr>
        <w:pStyle w:val="Caption"/>
        <w:keepNext/>
        <w:rPr>
          <w:sz w:val="24"/>
          <w:szCs w:val="24"/>
        </w:rPr>
      </w:pPr>
      <w:bookmarkStart w:name="_Toc17279754" w:id="29"/>
    </w:p>
    <w:p w:rsidRPr="007376F4" w:rsidR="00F21AF6" w:rsidP="00F21AF6" w:rsidRDefault="00F21AF6" w14:paraId="5A45A834" w14:textId="2D4044B0">
      <w:pPr>
        <w:pStyle w:val="Caption"/>
        <w:keepNext/>
      </w:pPr>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E55F43">
        <w:rPr>
          <w:noProof/>
          <w:sz w:val="24"/>
          <w:szCs w:val="24"/>
        </w:rPr>
        <w:t>16</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E55F43">
        <w:rPr>
          <w:noProof/>
          <w:sz w:val="24"/>
          <w:szCs w:val="24"/>
        </w:rPr>
        <w:t>1</w:t>
      </w:r>
      <w:r>
        <w:rPr>
          <w:sz w:val="24"/>
          <w:szCs w:val="24"/>
        </w:rPr>
        <w:fldChar w:fldCharType="end"/>
      </w:r>
      <w:r w:rsidRPr="00E6566E">
        <w:rPr>
          <w:sz w:val="24"/>
          <w:szCs w:val="24"/>
        </w:rPr>
        <w:t>: Project Time Schedule</w:t>
      </w:r>
      <w:bookmarkEnd w:id="29"/>
    </w:p>
    <w:p w:rsidRPr="00E86C70" w:rsidR="00F21AF6" w:rsidP="00F21AF6" w:rsidRDefault="00F21AF6" w14:paraId="3D52AA08" w14:textId="77777777"/>
    <w:tbl>
      <w:tblPr>
        <w:tblW w:w="0" w:type="auto"/>
        <w:jc w:val="center"/>
        <w:tblCellMar>
          <w:left w:w="0" w:type="dxa"/>
          <w:right w:w="0" w:type="dxa"/>
        </w:tblCellMar>
        <w:tblLook w:val="04A0" w:firstRow="1" w:lastRow="0" w:firstColumn="1" w:lastColumn="0" w:noHBand="0" w:noVBand="1"/>
      </w:tblPr>
      <w:tblGrid>
        <w:gridCol w:w="3480"/>
        <w:gridCol w:w="3660"/>
      </w:tblGrid>
      <w:tr w:rsidRPr="00E6566E" w:rsidR="00F21AF6" w:rsidTr="003203CF" w14:paraId="0D77C97F" w14:textId="77777777">
        <w:trPr>
          <w:jc w:val="center"/>
        </w:trPr>
        <w:tc>
          <w:tcPr>
            <w:tcW w:w="3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6566E" w:rsidR="00F21AF6" w:rsidP="003203CF" w:rsidRDefault="00F21AF6" w14:paraId="2751D843" w14:textId="77777777">
            <w:pPr>
              <w:spacing w:before="100" w:beforeAutospacing="1" w:after="100" w:afterAutospacing="1"/>
            </w:pPr>
            <w:r w:rsidRPr="00E6566E">
              <w:t> </w:t>
            </w:r>
          </w:p>
          <w:p w:rsidRPr="00E6566E" w:rsidR="00F21AF6" w:rsidP="003203CF" w:rsidRDefault="00F21AF6" w14:paraId="09E256A3" w14:textId="77777777">
            <w:pPr>
              <w:spacing w:before="100" w:beforeAutospacing="1" w:after="100" w:afterAutospacing="1"/>
            </w:pPr>
            <w:r w:rsidRPr="00E6566E">
              <w:rPr>
                <w:b/>
                <w:bCs/>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566E" w:rsidR="00F21AF6" w:rsidP="003203CF" w:rsidRDefault="00F21AF6" w14:paraId="4B226BF4" w14:textId="77777777">
            <w:pPr>
              <w:spacing w:before="100" w:beforeAutospacing="1" w:after="100" w:afterAutospacing="1"/>
              <w:jc w:val="center"/>
            </w:pPr>
            <w:r w:rsidRPr="00E6566E">
              <w:t> </w:t>
            </w:r>
          </w:p>
          <w:p w:rsidRPr="00E6566E" w:rsidR="00F21AF6" w:rsidP="003203CF" w:rsidRDefault="00F21AF6" w14:paraId="02944716" w14:textId="77777777">
            <w:pPr>
              <w:spacing w:before="100" w:beforeAutospacing="1" w:after="100" w:afterAutospacing="1"/>
              <w:jc w:val="center"/>
            </w:pPr>
            <w:r w:rsidRPr="00E6566E">
              <w:rPr>
                <w:b/>
                <w:bCs/>
              </w:rPr>
              <w:t>Time Schedule</w:t>
            </w:r>
          </w:p>
        </w:tc>
      </w:tr>
      <w:tr w:rsidRPr="00E6566E" w:rsidR="00F21AF6" w:rsidTr="003203CF" w14:paraId="092C559C"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F21AF6" w:rsidP="003203CF" w:rsidRDefault="00F21AF6" w14:paraId="4779D0F3" w14:textId="77777777">
            <w:pPr>
              <w:spacing w:before="100" w:beforeAutospacing="1" w:after="100" w:afterAutospacing="1"/>
            </w:pPr>
            <w:r w:rsidRPr="005E6F8D">
              <w:lastRenderedPageBreak/>
              <w:t xml:space="preserve">Develop data collection tools, sampling and data plans, study protocol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744738" w14:paraId="2751D385" w14:textId="461EFE5E">
            <w:pPr>
              <w:spacing w:before="100" w:beforeAutospacing="1" w:after="100" w:afterAutospacing="1"/>
            </w:pPr>
            <w:r>
              <w:t xml:space="preserve">September 2018 – </w:t>
            </w:r>
            <w:r w:rsidR="00E151CA">
              <w:t>December</w:t>
            </w:r>
            <w:r>
              <w:t xml:space="preserve"> 2019</w:t>
            </w:r>
          </w:p>
        </w:tc>
      </w:tr>
      <w:tr w:rsidRPr="00E6566E" w:rsidR="00F21AF6" w:rsidTr="003203CF" w14:paraId="5433D23D"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F21AF6" w14:paraId="04DCEF4F" w14:textId="77777777">
            <w:pPr>
              <w:spacing w:before="100" w:beforeAutospacing="1" w:after="100" w:afterAutospacing="1"/>
            </w:pPr>
            <w:r w:rsidRPr="005E6F8D">
              <w:t>OMB Submission</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F8D" w:rsidR="00F21AF6" w:rsidP="003203CF" w:rsidRDefault="00E151CA" w14:paraId="2AD54E91" w14:textId="63571357">
            <w:pPr>
              <w:spacing w:before="100" w:beforeAutospacing="1" w:after="100" w:afterAutospacing="1"/>
            </w:pPr>
            <w:r>
              <w:t xml:space="preserve">January </w:t>
            </w:r>
            <w:r w:rsidR="00744738">
              <w:t>20</w:t>
            </w:r>
            <w:r>
              <w:t>20</w:t>
            </w:r>
          </w:p>
        </w:tc>
      </w:tr>
      <w:tr w:rsidRPr="00E6566E" w:rsidR="00524D26" w:rsidTr="004C7671" w14:paraId="589E6E7B"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63154586" w14:textId="77777777">
            <w:pPr>
              <w:spacing w:before="100" w:beforeAutospacing="1" w:after="100" w:afterAutospacing="1"/>
            </w:pPr>
            <w:r w:rsidRPr="005E6F8D">
              <w:t>Recruitment  </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744738" w14:paraId="42191DF1" w14:textId="45C0CDDB">
            <w:pPr>
              <w:spacing w:before="100" w:beforeAutospacing="1" w:after="100" w:afterAutospacing="1"/>
            </w:pPr>
            <w:r>
              <w:t xml:space="preserve">1-6 months after OMB approval (anticipated </w:t>
            </w:r>
            <w:r w:rsidR="00E151CA">
              <w:t>March</w:t>
            </w:r>
            <w:r>
              <w:t xml:space="preserve"> – </w:t>
            </w:r>
            <w:r w:rsidR="00E151CA">
              <w:t>August</w:t>
            </w:r>
            <w:r>
              <w:t xml:space="preserve"> 2020)</w:t>
            </w:r>
          </w:p>
        </w:tc>
      </w:tr>
      <w:tr w:rsidRPr="00E6566E" w:rsidR="00524D26" w:rsidTr="004C7671" w14:paraId="53C0FD17"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51014CE8" w14:textId="77777777">
            <w:pPr>
              <w:spacing w:before="100" w:beforeAutospacing="1" w:after="100" w:afterAutospacing="1"/>
            </w:pPr>
            <w:r w:rsidRPr="005E6F8D">
              <w:t>Data Collection  </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744738" w14:paraId="39F05386" w14:textId="4F98BCB1">
            <w:pPr>
              <w:spacing w:before="100" w:beforeAutospacing="1" w:after="100" w:afterAutospacing="1"/>
            </w:pPr>
            <w:r>
              <w:t xml:space="preserve">1-6 months after OMB approval (anticipated </w:t>
            </w:r>
            <w:proofErr w:type="gramStart"/>
            <w:r w:rsidR="00E151CA">
              <w:t xml:space="preserve">March </w:t>
            </w:r>
            <w:r>
              <w:t xml:space="preserve"> –</w:t>
            </w:r>
            <w:proofErr w:type="gramEnd"/>
            <w:r w:rsidR="00E151CA">
              <w:t xml:space="preserve"> August</w:t>
            </w:r>
            <w:r>
              <w:t xml:space="preserve"> 2020)</w:t>
            </w:r>
          </w:p>
        </w:tc>
      </w:tr>
      <w:tr w:rsidRPr="00E6566E" w:rsidR="00524D26" w:rsidTr="004C7671" w14:paraId="17336D19"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2DBA4B26" w14:textId="77777777">
            <w:pPr>
              <w:spacing w:before="100" w:beforeAutospacing="1" w:after="100" w:afterAutospacing="1"/>
            </w:pPr>
            <w:r w:rsidRPr="005E6F8D">
              <w:t>Data analysis finalized and report drafted</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744738" w14:paraId="5EE1CAF1" w14:textId="59BBCBB1">
            <w:pPr>
              <w:spacing w:before="100" w:beforeAutospacing="1" w:after="100" w:afterAutospacing="1"/>
            </w:pPr>
            <w:r>
              <w:t xml:space="preserve">7-12 months after OMB approval (anticipated </w:t>
            </w:r>
            <w:r w:rsidR="00E151CA">
              <w:t>Sept</w:t>
            </w:r>
            <w:r>
              <w:t xml:space="preserve"> 2020 – </w:t>
            </w:r>
            <w:r w:rsidR="00E151CA">
              <w:t>Feb</w:t>
            </w:r>
            <w:r>
              <w:t xml:space="preserve"> 2020)</w:t>
            </w:r>
          </w:p>
        </w:tc>
      </w:tr>
      <w:tr w:rsidRPr="00603813" w:rsidR="00524D26" w:rsidTr="004C7671" w14:paraId="28D67FE2"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F8D" w:rsidR="00524D26" w:rsidP="00524D26" w:rsidRDefault="00524D26" w14:paraId="2AED20FD" w14:textId="77777777">
            <w:pPr>
              <w:spacing w:before="100" w:beforeAutospacing="1" w:after="100" w:afterAutospacing="1"/>
            </w:pPr>
            <w:r w:rsidRPr="005E6F8D">
              <w:t>Final data set and final report submitted to CDC</w:t>
            </w:r>
          </w:p>
        </w:tc>
        <w:tc>
          <w:tcPr>
            <w:tcW w:w="3660" w:type="dxa"/>
            <w:tcBorders>
              <w:top w:val="nil"/>
              <w:left w:val="nil"/>
              <w:bottom w:val="single" w:color="auto" w:sz="8" w:space="0"/>
              <w:right w:val="single" w:color="auto" w:sz="8" w:space="0"/>
            </w:tcBorders>
            <w:tcMar>
              <w:top w:w="0" w:type="dxa"/>
              <w:left w:w="108" w:type="dxa"/>
              <w:bottom w:w="0" w:type="dxa"/>
              <w:right w:w="108" w:type="dxa"/>
            </w:tcMar>
          </w:tcPr>
          <w:p w:rsidRPr="005E6F8D" w:rsidR="00524D26" w:rsidP="00524D26" w:rsidRDefault="00744738" w14:paraId="661759A2" w14:textId="1482341F">
            <w:pPr>
              <w:spacing w:before="100" w:beforeAutospacing="1" w:after="100" w:afterAutospacing="1"/>
            </w:pPr>
            <w:r>
              <w:t xml:space="preserve">13 months after OMB approval (anticipated </w:t>
            </w:r>
            <w:r w:rsidR="00E151CA">
              <w:t>March</w:t>
            </w:r>
            <w:r>
              <w:t xml:space="preserve"> 2021)</w:t>
            </w:r>
          </w:p>
        </w:tc>
      </w:tr>
    </w:tbl>
    <w:p w:rsidR="00F21AF6" w:rsidP="00F21AF6" w:rsidRDefault="00F21AF6" w14:paraId="47F4C762" w14:textId="77777777">
      <w:pPr>
        <w:jc w:val="both"/>
        <w:rPr>
          <w:highlight w:val="yellow"/>
        </w:rPr>
      </w:pPr>
    </w:p>
    <w:p w:rsidRPr="005E6F8D" w:rsidR="00F21AF6" w:rsidP="00F21AF6" w:rsidRDefault="00F21AF6" w14:paraId="1491E2FB" w14:textId="77777777">
      <w:pPr>
        <w:jc w:val="both"/>
      </w:pPr>
      <w:r>
        <w:t>In compliance with the CDC policy on data management and access, we will develop</w:t>
      </w:r>
      <w:r w:rsidR="002F6AF4">
        <w:t xml:space="preserve"> a final, de-identified (names and contact information </w:t>
      </w:r>
      <w:r>
        <w:t>will be removed) qualitative database for this study along with the corresponding data documentation, which will be made publicly available within 30 months of the end of data collection.</w:t>
      </w:r>
    </w:p>
    <w:p w:rsidR="00F21AF6" w:rsidP="00F21AF6" w:rsidRDefault="00F21AF6" w14:paraId="3BBD6BA2" w14:textId="77777777">
      <w:pPr>
        <w:pStyle w:val="Heading1"/>
      </w:pPr>
      <w:bookmarkStart w:name="_Toc517938221" w:id="30"/>
      <w:r w:rsidRPr="00B12EA3">
        <w:t>Reason(s) Display of OMB Expiration Date is Inappropriate</w:t>
      </w:r>
      <w:bookmarkEnd w:id="30"/>
    </w:p>
    <w:p w:rsidR="00F21AF6" w:rsidP="00F21AF6" w:rsidRDefault="00F21AF6" w14:paraId="6CD70562" w14:textId="77777777"/>
    <w:p w:rsidRPr="00F951D1" w:rsidR="00F21AF6" w:rsidP="00F21AF6" w:rsidRDefault="00F21AF6" w14:paraId="0FF67126" w14:textId="77777777">
      <w:r w:rsidRPr="00603813">
        <w:t xml:space="preserve">We do not seek approval to eliminate the expiration date. </w:t>
      </w:r>
    </w:p>
    <w:p w:rsidR="00F21AF6" w:rsidP="00F21AF6" w:rsidRDefault="00F21AF6" w14:paraId="7C5F6BAF" w14:textId="77777777">
      <w:pPr>
        <w:pStyle w:val="Heading1"/>
      </w:pPr>
      <w:bookmarkStart w:name="_Toc517938222" w:id="31"/>
      <w:r w:rsidRPr="00B12EA3">
        <w:t>E</w:t>
      </w:r>
      <w:r w:rsidRPr="00E53653">
        <w:rPr>
          <w:rStyle w:val="Heading1Char"/>
        </w:rPr>
        <w:t>x</w:t>
      </w:r>
      <w:r w:rsidRPr="00B12EA3">
        <w:t>ceptions to Certification for Paperwork Reduction Act Submissions</w:t>
      </w:r>
      <w:bookmarkEnd w:id="31"/>
    </w:p>
    <w:p w:rsidR="00F21AF6" w:rsidP="00F21AF6" w:rsidRDefault="00F21AF6" w14:paraId="73B31135" w14:textId="77777777"/>
    <w:p w:rsidR="00F21AF6" w:rsidP="00F21AF6" w:rsidRDefault="00F21AF6" w14:paraId="37A8092D" w14:textId="77777777">
      <w:r w:rsidRPr="00332F80">
        <w:t>There are no exemptions to the certification.</w:t>
      </w:r>
    </w:p>
    <w:p w:rsidR="00F21AF6" w:rsidP="00F21AF6" w:rsidRDefault="00F21AF6" w14:paraId="4474E4FB" w14:textId="77777777">
      <w:pPr>
        <w:spacing w:after="200" w:line="276" w:lineRule="auto"/>
      </w:pPr>
      <w:r>
        <w:br w:type="page"/>
      </w:r>
    </w:p>
    <w:p w:rsidR="00EE48FC" w:rsidRDefault="00A66E04" w14:paraId="2D6BC471" w14:textId="0DDC6587">
      <w:r>
        <w:lastRenderedPageBreak/>
        <w:t>References</w:t>
      </w:r>
    </w:p>
    <w:p w:rsidR="00EE48FC" w:rsidRDefault="00EE48FC" w14:paraId="521375C3" w14:textId="77777777"/>
    <w:p w:rsidRPr="002C31EB" w:rsidR="002C31EB" w:rsidP="002C31EB" w:rsidRDefault="00EE48FC" w14:paraId="071D5A2B" w14:textId="77777777">
      <w:pPr>
        <w:pStyle w:val="EndNoteBibliography"/>
        <w:ind w:left="720" w:hanging="720"/>
      </w:pPr>
      <w:r>
        <w:fldChar w:fldCharType="begin"/>
      </w:r>
      <w:r>
        <w:instrText xml:space="preserve"> ADDIN EN.REFLIST </w:instrText>
      </w:r>
      <w:r>
        <w:fldChar w:fldCharType="separate"/>
      </w:r>
      <w:r w:rsidRPr="002C31EB" w:rsidR="002C31EB">
        <w:t>1.</w:t>
      </w:r>
      <w:r w:rsidRPr="002C31EB" w:rsidR="002C31EB">
        <w:tab/>
        <w:t xml:space="preserve">Centers for Disease Control and Prevention. </w:t>
      </w:r>
      <w:r w:rsidRPr="002C31EB" w:rsidR="002C31EB">
        <w:rPr>
          <w:i/>
        </w:rPr>
        <w:t xml:space="preserve">High-impact HIV prevention. </w:t>
      </w:r>
      <w:r w:rsidRPr="002C31EB" w:rsidR="002C31EB">
        <w:t>2011.</w:t>
      </w:r>
    </w:p>
    <w:p w:rsidRPr="002C31EB" w:rsidR="002C31EB" w:rsidP="002C31EB" w:rsidRDefault="002C31EB" w14:paraId="2E266118" w14:textId="77777777">
      <w:pPr>
        <w:pStyle w:val="EndNoteBibliography"/>
        <w:ind w:left="720" w:hanging="720"/>
      </w:pPr>
      <w:r w:rsidRPr="002C31EB">
        <w:t>2.</w:t>
      </w:r>
      <w:r w:rsidRPr="002C31EB">
        <w:tab/>
        <w:t xml:space="preserve">Centers for Disease Control and Prevention. </w:t>
      </w:r>
      <w:r w:rsidRPr="002C31EB">
        <w:rPr>
          <w:i/>
        </w:rPr>
        <w:t xml:space="preserve">HIV Surveillance Report, 2016. </w:t>
      </w:r>
      <w:r w:rsidRPr="002C31EB">
        <w:t>Atlanta, GA2016.</w:t>
      </w:r>
    </w:p>
    <w:p w:rsidRPr="002C31EB" w:rsidR="002C31EB" w:rsidP="002C31EB" w:rsidRDefault="002C31EB" w14:paraId="011C293A" w14:textId="77777777">
      <w:pPr>
        <w:pStyle w:val="EndNoteBibliography"/>
        <w:ind w:left="720" w:hanging="720"/>
      </w:pPr>
      <w:r w:rsidRPr="002C31EB">
        <w:t>3.</w:t>
      </w:r>
      <w:r w:rsidRPr="002C31EB">
        <w:tab/>
        <w:t xml:space="preserve">Peng P, Su S, Fairley CK, et al. A Global Estimate of the Acceptability of Pre-exposure Prophylaxis for HIV Among Men Who have Sex with Men: A Systematic Review and Meta-analysis. </w:t>
      </w:r>
      <w:r w:rsidRPr="002C31EB">
        <w:rPr>
          <w:i/>
        </w:rPr>
        <w:t xml:space="preserve">AIDS and behavior. </w:t>
      </w:r>
      <w:r w:rsidRPr="002C31EB">
        <w:t>2018;22(4):1063-1074.</w:t>
      </w:r>
    </w:p>
    <w:p w:rsidRPr="002C31EB" w:rsidR="002C31EB" w:rsidP="002C31EB" w:rsidRDefault="002C31EB" w14:paraId="2EC020A6" w14:textId="0B87F20C">
      <w:pPr>
        <w:pStyle w:val="EndNoteBibliography"/>
        <w:ind w:left="720" w:hanging="720"/>
      </w:pPr>
      <w:r w:rsidRPr="002C31EB">
        <w:t>4.</w:t>
      </w:r>
      <w:r w:rsidRPr="002C31EB">
        <w:tab/>
        <w:t xml:space="preserve">AIDSVu. Mapping PrEP use in the U.S. 2018; </w:t>
      </w:r>
      <w:hyperlink w:history="1" r:id="rId14">
        <w:r w:rsidRPr="002C31EB">
          <w:rPr>
            <w:rStyle w:val="Hyperlink"/>
          </w:rPr>
          <w:t>https://aidsvu.org/mapping-prep-use-in-the-u-s/</w:t>
        </w:r>
      </w:hyperlink>
      <w:r w:rsidRPr="002C31EB">
        <w:t>. Accessed August 20, 2018, 2018.</w:t>
      </w:r>
    </w:p>
    <w:p w:rsidRPr="002C31EB" w:rsidR="002C31EB" w:rsidP="002C31EB" w:rsidRDefault="002C31EB" w14:paraId="7A585797" w14:textId="77777777">
      <w:pPr>
        <w:pStyle w:val="EndNoteBibliography"/>
        <w:ind w:left="720" w:hanging="720"/>
      </w:pPr>
      <w:r w:rsidRPr="002C31EB">
        <w:t>5.</w:t>
      </w:r>
      <w:r w:rsidRPr="002C31EB">
        <w:tab/>
        <w:t xml:space="preserve">Rolle C.P., Rosenberg E.S., Luisi N., al. e. Willingness to use pre-exposure prophylaxis among Black and White men who have sex with men in Atlanta, Georgia. </w:t>
      </w:r>
      <w:r w:rsidRPr="002C31EB">
        <w:rPr>
          <w:i/>
        </w:rPr>
        <w:t xml:space="preserve">International journal of STD &amp; AIDS. </w:t>
      </w:r>
      <w:r w:rsidRPr="002C31EB">
        <w:t>2016.</w:t>
      </w:r>
    </w:p>
    <w:p w:rsidRPr="002C31EB" w:rsidR="002C31EB" w:rsidP="002C31EB" w:rsidRDefault="002C31EB" w14:paraId="4BDC7769" w14:textId="77777777">
      <w:pPr>
        <w:pStyle w:val="EndNoteBibliography"/>
        <w:ind w:left="720" w:hanging="720"/>
      </w:pPr>
      <w:r w:rsidRPr="002C31EB">
        <w:t>6.</w:t>
      </w:r>
      <w:r w:rsidRPr="002C31EB">
        <w:tab/>
        <w:t>Delaney K.P., Delaney S.T., Bowles K., Emeka O. , DiNenno E. , P.S. S. Awareness and Use of PrEP Appear to Be Increasing Among Internet Samples of US MSM. Paper presented at: Conferences on Retroviruses and Opportunistic Infections (CROI)2016; Boston, Massachusetts.</w:t>
      </w:r>
    </w:p>
    <w:p w:rsidRPr="002C31EB" w:rsidR="002C31EB" w:rsidP="002C31EB" w:rsidRDefault="002C31EB" w14:paraId="7030644A" w14:textId="77777777">
      <w:pPr>
        <w:pStyle w:val="EndNoteBibliography"/>
        <w:ind w:left="720" w:hanging="720"/>
      </w:pPr>
      <w:r w:rsidRPr="002C31EB">
        <w:t>7.</w:t>
      </w:r>
      <w:r w:rsidRPr="002C31EB">
        <w:tab/>
        <w:t xml:space="preserve">Huang YA, Zhu W, Smith DK, Harris N, Hoover KW. HIV Preexposure Prophylaxis, by Race and Ethnicity - United States, 2014-2016. </w:t>
      </w:r>
      <w:r w:rsidRPr="002C31EB">
        <w:rPr>
          <w:i/>
        </w:rPr>
        <w:t xml:space="preserve">MMWR Morbidity and mortality weekly report. </w:t>
      </w:r>
      <w:r w:rsidRPr="002C31EB">
        <w:t>2018;67(41):1147-1150.</w:t>
      </w:r>
    </w:p>
    <w:p w:rsidRPr="002C31EB" w:rsidR="002C31EB" w:rsidP="002C31EB" w:rsidRDefault="002C31EB" w14:paraId="2CEF15E8" w14:textId="77777777">
      <w:pPr>
        <w:pStyle w:val="EndNoteBibliography"/>
        <w:ind w:left="720" w:hanging="720"/>
      </w:pPr>
      <w:r w:rsidRPr="002C31EB">
        <w:t>8.</w:t>
      </w:r>
      <w:r w:rsidRPr="002C31EB">
        <w:tab/>
        <w:t xml:space="preserve">Elsesser SA, Oldenburg CE, Biello KB, et al. Seasons of risk: anticipated behavior on vacation and interest in episodic antiretroviral Pre-exposure Prophylaxis (PrEP) among a large national sample of U.S. men who have sex with men (MSM). </w:t>
      </w:r>
      <w:r w:rsidRPr="002C31EB">
        <w:rPr>
          <w:i/>
        </w:rPr>
        <w:t xml:space="preserve">AIDS and behavior. </w:t>
      </w:r>
      <w:r w:rsidRPr="002C31EB">
        <w:t>2016;20(7):1400-1407.</w:t>
      </w:r>
    </w:p>
    <w:p w:rsidRPr="002C31EB" w:rsidR="002C31EB" w:rsidP="002C31EB" w:rsidRDefault="002C31EB" w14:paraId="200957E9" w14:textId="4A841AB2">
      <w:pPr>
        <w:pStyle w:val="EndNoteBibliography"/>
        <w:ind w:left="720" w:hanging="720"/>
      </w:pPr>
      <w:r w:rsidRPr="002C31EB">
        <w:t>9.</w:t>
      </w:r>
      <w:r w:rsidRPr="002C31EB">
        <w:tab/>
        <w:t xml:space="preserve">Azar A. Ending the HIV epidemic: A plan for America. 2019; </w:t>
      </w:r>
      <w:hyperlink w:history="1" r:id="rId15">
        <w:r w:rsidRPr="002C31EB">
          <w:rPr>
            <w:rStyle w:val="Hyperlink"/>
          </w:rPr>
          <w:t>https://www.hiv.gov/blog/ending-hiv-epidemic-plan-america</w:t>
        </w:r>
      </w:hyperlink>
      <w:r w:rsidRPr="002C31EB">
        <w:t>. Accessed February 25, 2019.</w:t>
      </w:r>
    </w:p>
    <w:p w:rsidRPr="002C31EB" w:rsidR="002C31EB" w:rsidP="002C31EB" w:rsidRDefault="002C31EB" w14:paraId="498E288A" w14:textId="5311ED09">
      <w:pPr>
        <w:pStyle w:val="EndNoteBibliography"/>
        <w:ind w:left="720" w:hanging="720"/>
      </w:pPr>
      <w:r w:rsidRPr="002C31EB">
        <w:t>10.</w:t>
      </w:r>
      <w:r w:rsidRPr="002C31EB">
        <w:tab/>
        <w:t xml:space="preserve">HIV.gov. What Is the National HIV/AIDS Strategy? January 31, 2017; </w:t>
      </w:r>
      <w:hyperlink w:history="1" r:id="rId16">
        <w:r w:rsidRPr="002C31EB">
          <w:rPr>
            <w:rStyle w:val="Hyperlink"/>
          </w:rPr>
          <w:t>https://www.hiv.gov/federal-response/national-hiv-aids-strategy/overview</w:t>
        </w:r>
      </w:hyperlink>
      <w:r w:rsidRPr="002C31EB">
        <w:t>. Accessed October 31, 2018.</w:t>
      </w:r>
    </w:p>
    <w:p w:rsidRPr="002C31EB" w:rsidR="002C31EB" w:rsidP="002C31EB" w:rsidRDefault="002C31EB" w14:paraId="7E755F45" w14:textId="77777777">
      <w:pPr>
        <w:pStyle w:val="EndNoteBibliography"/>
        <w:ind w:left="720" w:hanging="720"/>
      </w:pPr>
      <w:r w:rsidRPr="002C31EB">
        <w:t>11.</w:t>
      </w:r>
      <w:r w:rsidRPr="002C31EB">
        <w:tab/>
        <w:t xml:space="preserve">Atujuna M, Newman PA, Wallace M, et al. Contexts of vulnerability and the acceptability of new biomedical HIV prevention technologies among key populations in South Africa: A qualitative study. </w:t>
      </w:r>
      <w:r w:rsidRPr="002C31EB">
        <w:rPr>
          <w:i/>
        </w:rPr>
        <w:t xml:space="preserve">PloS one. </w:t>
      </w:r>
      <w:r w:rsidRPr="002C31EB">
        <w:t>2018;13(2):e0191251.</w:t>
      </w:r>
    </w:p>
    <w:p w:rsidRPr="002C31EB" w:rsidR="002C31EB" w:rsidP="002C31EB" w:rsidRDefault="002C31EB" w14:paraId="147BFF2F" w14:textId="77777777">
      <w:pPr>
        <w:pStyle w:val="EndNoteBibliography"/>
        <w:ind w:left="720" w:hanging="720"/>
      </w:pPr>
      <w:r w:rsidRPr="002C31EB">
        <w:t>12.</w:t>
      </w:r>
      <w:r w:rsidRPr="002C31EB">
        <w:tab/>
        <w:t xml:space="preserve">Kubicek K, Arauz-Cuadra C, Kipke MD. Attitudes and perceptions of biomedical HIV prevention methods: voices from young men who have sex with men. </w:t>
      </w:r>
      <w:r w:rsidRPr="002C31EB">
        <w:rPr>
          <w:i/>
        </w:rPr>
        <w:t xml:space="preserve">Archives of sexual behavior. </w:t>
      </w:r>
      <w:r w:rsidRPr="002C31EB">
        <w:t>2015;44(2):487-497.</w:t>
      </w:r>
    </w:p>
    <w:p w:rsidRPr="002C31EB" w:rsidR="002C31EB" w:rsidP="002C31EB" w:rsidRDefault="002C31EB" w14:paraId="40D85321" w14:textId="77777777">
      <w:pPr>
        <w:pStyle w:val="EndNoteBibliography"/>
        <w:ind w:left="720" w:hanging="720"/>
      </w:pPr>
      <w:r w:rsidRPr="002C31EB">
        <w:t>13.</w:t>
      </w:r>
      <w:r w:rsidRPr="002C31EB">
        <w:tab/>
        <w:t>Gelaude D. Personal interview. In:2018.</w:t>
      </w:r>
    </w:p>
    <w:p w:rsidRPr="002C31EB" w:rsidR="002C31EB" w:rsidP="002C31EB" w:rsidRDefault="002C31EB" w14:paraId="1DDE0F7B" w14:textId="5C59653C">
      <w:pPr>
        <w:pStyle w:val="EndNoteBibliography"/>
        <w:ind w:left="720" w:hanging="720"/>
      </w:pPr>
      <w:r w:rsidRPr="002C31EB">
        <w:t>14.</w:t>
      </w:r>
      <w:r w:rsidRPr="002C31EB">
        <w:tab/>
        <w:t xml:space="preserve">U.S. National Library of Medicine. Pharmacokinetic study of Cabotegravir long-acting in healthy adult volunteers. 2019; </w:t>
      </w:r>
      <w:hyperlink w:history="1" r:id="rId17">
        <w:r w:rsidRPr="002C31EB">
          <w:rPr>
            <w:rStyle w:val="Hyperlink"/>
          </w:rPr>
          <w:t>https://clinicaltrials.gov/ct2/show/NCT02478463?term=Long+acting+cabotegravir&amp;gndr=Male&amp;rank=6</w:t>
        </w:r>
      </w:hyperlink>
      <w:r w:rsidRPr="002C31EB">
        <w:t>. Accessed May 14, 2019.</w:t>
      </w:r>
    </w:p>
    <w:p w:rsidRPr="002C31EB" w:rsidR="002C31EB" w:rsidP="002C31EB" w:rsidRDefault="002C31EB" w14:paraId="21DE10E1" w14:textId="77777777">
      <w:pPr>
        <w:pStyle w:val="EndNoteBibliography"/>
        <w:ind w:left="720" w:hanging="720"/>
      </w:pPr>
      <w:r w:rsidRPr="002C31EB">
        <w:t>15.</w:t>
      </w:r>
      <w:r w:rsidRPr="002C31EB">
        <w:tab/>
        <w:t>Centers for Disease Control and Prevention. Trends in U.S. HIV diagnoses, 2005-2014. 2016.</w:t>
      </w:r>
    </w:p>
    <w:p w:rsidRPr="002C31EB" w:rsidR="002C31EB" w:rsidP="002C31EB" w:rsidRDefault="002C31EB" w14:paraId="597CCD73" w14:textId="708E9E5F">
      <w:pPr>
        <w:pStyle w:val="EndNoteBibliography"/>
        <w:ind w:left="720" w:hanging="720"/>
      </w:pPr>
      <w:r w:rsidRPr="002C31EB">
        <w:t>16.</w:t>
      </w:r>
      <w:r w:rsidRPr="002C31EB">
        <w:tab/>
        <w:t xml:space="preserve">AIDSVu. Local data: Atlanta. 2018; </w:t>
      </w:r>
      <w:hyperlink w:history="1" r:id="rId18">
        <w:r w:rsidRPr="002C31EB">
          <w:rPr>
            <w:rStyle w:val="Hyperlink"/>
          </w:rPr>
          <w:t>https://aidsvu.org/state/georgia/atlanta/</w:t>
        </w:r>
      </w:hyperlink>
      <w:r w:rsidRPr="002C31EB">
        <w:t>. Accessed August 20, 2018, 2018.</w:t>
      </w:r>
    </w:p>
    <w:p w:rsidRPr="002C31EB" w:rsidR="002C31EB" w:rsidP="002C31EB" w:rsidRDefault="002C31EB" w14:paraId="498E06A4" w14:textId="77777777">
      <w:pPr>
        <w:pStyle w:val="EndNoteBibliography"/>
        <w:ind w:left="720" w:hanging="720"/>
      </w:pPr>
      <w:r w:rsidRPr="002C31EB">
        <w:t>17.</w:t>
      </w:r>
      <w:r w:rsidRPr="002C31EB">
        <w:tab/>
        <w:t xml:space="preserve">Kulka R. </w:t>
      </w:r>
      <w:r w:rsidRPr="002C31EB">
        <w:rPr>
          <w:i/>
        </w:rPr>
        <w:t>The use of incentives to survey “hard to reach” respondents.</w:t>
      </w:r>
      <w:r w:rsidRPr="002C31EB">
        <w:t xml:space="preserve"> 1995.</w:t>
      </w:r>
    </w:p>
    <w:p w:rsidRPr="002C31EB" w:rsidR="002C31EB" w:rsidP="002C31EB" w:rsidRDefault="002C31EB" w14:paraId="51FA5529" w14:textId="77777777">
      <w:pPr>
        <w:pStyle w:val="EndNoteBibliography"/>
        <w:ind w:left="720" w:hanging="720"/>
      </w:pPr>
      <w:r w:rsidRPr="002C31EB">
        <w:t>18.</w:t>
      </w:r>
      <w:r w:rsidRPr="002C31EB">
        <w:tab/>
        <w:t xml:space="preserve">Painter T, Ngalame P, Lucas B, Lauby J, Herbst J. Strategies used by community-based organizations to evaluate their locally developed HIV prevention interventions: Lessons learned from the CDC's innovative interventions project. </w:t>
      </w:r>
      <w:r w:rsidRPr="002C31EB">
        <w:rPr>
          <w:i/>
        </w:rPr>
        <w:t xml:space="preserve">AIDS education and prevention : official publication of the International Society for AIDS Education. </w:t>
      </w:r>
      <w:r w:rsidRPr="002C31EB">
        <w:t>2010;22(5):308-401.</w:t>
      </w:r>
    </w:p>
    <w:p w:rsidRPr="002C31EB" w:rsidR="002C31EB" w:rsidP="002C31EB" w:rsidRDefault="002C31EB" w14:paraId="5B02CD20" w14:textId="77777777">
      <w:pPr>
        <w:pStyle w:val="EndNoteBibliography"/>
        <w:ind w:left="720" w:hanging="720"/>
      </w:pPr>
      <w:r w:rsidRPr="002C31EB">
        <w:t>19.</w:t>
      </w:r>
      <w:r w:rsidRPr="002C31EB">
        <w:tab/>
        <w:t xml:space="preserve">Church A. Estimating the effect of incentives on mail survey response rates: A meta-analysis. </w:t>
      </w:r>
      <w:r w:rsidRPr="002C31EB">
        <w:rPr>
          <w:i/>
        </w:rPr>
        <w:t xml:space="preserve">Public opinion quarterly. </w:t>
      </w:r>
      <w:r w:rsidRPr="002C31EB">
        <w:t>1993;57(1):62-79.</w:t>
      </w:r>
    </w:p>
    <w:p w:rsidR="00FC70C6" w:rsidRDefault="00EE48FC" w14:paraId="1A46AFA0" w14:textId="25E6D41C">
      <w:r>
        <w:fldChar w:fldCharType="end"/>
      </w:r>
    </w:p>
    <w:sectPr w:rsidR="00FC70C6" w:rsidSect="00D2690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5E88" w14:textId="77777777" w:rsidR="00C01B43" w:rsidRDefault="00C01B43" w:rsidP="00CA60A9">
      <w:r>
        <w:separator/>
      </w:r>
    </w:p>
  </w:endnote>
  <w:endnote w:type="continuationSeparator" w:id="0">
    <w:p w14:paraId="776BF0C3" w14:textId="77777777" w:rsidR="00C01B43" w:rsidRDefault="00C01B43" w:rsidP="00CA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980670"/>
      <w:docPartObj>
        <w:docPartGallery w:val="Page Numbers (Bottom of Page)"/>
        <w:docPartUnique/>
      </w:docPartObj>
    </w:sdtPr>
    <w:sdtEndPr>
      <w:rPr>
        <w:noProof/>
      </w:rPr>
    </w:sdtEndPr>
    <w:sdtContent>
      <w:p w14:paraId="5466EB09" w14:textId="25BB51FE" w:rsidR="00C01B43" w:rsidRDefault="00C01B43">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2916F555" w14:textId="77777777" w:rsidR="00C01B43" w:rsidRDefault="00C0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3F9AC" w14:textId="77777777" w:rsidR="00C01B43" w:rsidRDefault="00C01B43" w:rsidP="00CA60A9">
      <w:r>
        <w:separator/>
      </w:r>
    </w:p>
  </w:footnote>
  <w:footnote w:type="continuationSeparator" w:id="0">
    <w:p w14:paraId="18DB35A7" w14:textId="77777777" w:rsidR="00C01B43" w:rsidRDefault="00C01B43" w:rsidP="00CA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579B"/>
    <w:multiLevelType w:val="hybridMultilevel"/>
    <w:tmpl w:val="D094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4622A"/>
    <w:multiLevelType w:val="multilevel"/>
    <w:tmpl w:val="09125016"/>
    <w:numStyleLink w:val="Style1"/>
  </w:abstractNum>
  <w:abstractNum w:abstractNumId="8"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41ADB"/>
    <w:multiLevelType w:val="hybridMultilevel"/>
    <w:tmpl w:val="ED86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50790"/>
    <w:multiLevelType w:val="hybridMultilevel"/>
    <w:tmpl w:val="94D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4"/>
  </w:num>
  <w:num w:numId="2">
    <w:abstractNumId w:val="11"/>
  </w:num>
  <w:num w:numId="3">
    <w:abstractNumId w:val="9"/>
  </w:num>
  <w:num w:numId="4">
    <w:abstractNumId w:val="6"/>
  </w:num>
  <w:num w:numId="5">
    <w:abstractNumId w:val="16"/>
  </w:num>
  <w:num w:numId="6">
    <w:abstractNumId w:val="5"/>
  </w:num>
  <w:num w:numId="7">
    <w:abstractNumId w:val="8"/>
  </w:num>
  <w:num w:numId="8">
    <w:abstractNumId w:val="7"/>
  </w:num>
  <w:num w:numId="9">
    <w:abstractNumId w:val="0"/>
  </w:num>
  <w:num w:numId="10">
    <w:abstractNumId w:val="4"/>
  </w:num>
  <w:num w:numId="11">
    <w:abstractNumId w:val="12"/>
  </w:num>
  <w:num w:numId="12">
    <w:abstractNumId w:val="15"/>
  </w:num>
  <w:num w:numId="13">
    <w:abstractNumId w:val="3"/>
  </w:num>
  <w:num w:numId="14">
    <w:abstractNumId w:val="1"/>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svazvz2r20prep5rzv0dvyvs5dzdt02zf5&quot;&gt;My EndNote Library_biomedical&lt;record-ids&gt;&lt;item&gt;1&lt;/item&gt;&lt;item&gt;3&lt;/item&gt;&lt;item&gt;24&lt;/item&gt;&lt;item&gt;25&lt;/item&gt;&lt;item&gt;38&lt;/item&gt;&lt;item&gt;39&lt;/item&gt;&lt;item&gt;40&lt;/item&gt;&lt;item&gt;41&lt;/item&gt;&lt;item&gt;43&lt;/item&gt;&lt;item&gt;44&lt;/item&gt;&lt;item&gt;45&lt;/item&gt;&lt;item&gt;54&lt;/item&gt;&lt;item&gt;60&lt;/item&gt;&lt;item&gt;61&lt;/item&gt;&lt;item&gt;63&lt;/item&gt;&lt;item&gt;64&lt;/item&gt;&lt;item&gt;65&lt;/item&gt;&lt;item&gt;66&lt;/item&gt;&lt;item&gt;67&lt;/item&gt;&lt;/record-ids&gt;&lt;/item&gt;&lt;/Libraries&gt;"/>
  </w:docVars>
  <w:rsids>
    <w:rsidRoot w:val="00F21AF6"/>
    <w:rsid w:val="00001C2E"/>
    <w:rsid w:val="000248A2"/>
    <w:rsid w:val="0003308C"/>
    <w:rsid w:val="00044E89"/>
    <w:rsid w:val="00052740"/>
    <w:rsid w:val="0007697C"/>
    <w:rsid w:val="00077176"/>
    <w:rsid w:val="00083E9B"/>
    <w:rsid w:val="0008437D"/>
    <w:rsid w:val="0009017B"/>
    <w:rsid w:val="00091735"/>
    <w:rsid w:val="00097279"/>
    <w:rsid w:val="000A585C"/>
    <w:rsid w:val="000C128D"/>
    <w:rsid w:val="000F2719"/>
    <w:rsid w:val="000F56E6"/>
    <w:rsid w:val="00101A42"/>
    <w:rsid w:val="001031ED"/>
    <w:rsid w:val="0011313E"/>
    <w:rsid w:val="00113E3D"/>
    <w:rsid w:val="00124C73"/>
    <w:rsid w:val="00130FC3"/>
    <w:rsid w:val="00141817"/>
    <w:rsid w:val="00150FF7"/>
    <w:rsid w:val="0017173A"/>
    <w:rsid w:val="00181278"/>
    <w:rsid w:val="001847B5"/>
    <w:rsid w:val="001943FA"/>
    <w:rsid w:val="001A388F"/>
    <w:rsid w:val="001C0919"/>
    <w:rsid w:val="001E1D83"/>
    <w:rsid w:val="001E2FEF"/>
    <w:rsid w:val="0020131B"/>
    <w:rsid w:val="00211479"/>
    <w:rsid w:val="00217ACF"/>
    <w:rsid w:val="002764AC"/>
    <w:rsid w:val="00281252"/>
    <w:rsid w:val="0029613B"/>
    <w:rsid w:val="002B2778"/>
    <w:rsid w:val="002C31EB"/>
    <w:rsid w:val="002D23A1"/>
    <w:rsid w:val="002F6AF4"/>
    <w:rsid w:val="003203CF"/>
    <w:rsid w:val="003243E6"/>
    <w:rsid w:val="00326BE4"/>
    <w:rsid w:val="003466BD"/>
    <w:rsid w:val="00354A1D"/>
    <w:rsid w:val="00364283"/>
    <w:rsid w:val="00371CDD"/>
    <w:rsid w:val="00375900"/>
    <w:rsid w:val="00382D22"/>
    <w:rsid w:val="00382DF6"/>
    <w:rsid w:val="00397B28"/>
    <w:rsid w:val="003B408A"/>
    <w:rsid w:val="003F3001"/>
    <w:rsid w:val="00420455"/>
    <w:rsid w:val="00444D30"/>
    <w:rsid w:val="00454A2E"/>
    <w:rsid w:val="00461D33"/>
    <w:rsid w:val="00470E7E"/>
    <w:rsid w:val="0048511F"/>
    <w:rsid w:val="00497204"/>
    <w:rsid w:val="004A34AA"/>
    <w:rsid w:val="004A51E5"/>
    <w:rsid w:val="004C46F3"/>
    <w:rsid w:val="004C7671"/>
    <w:rsid w:val="004E7EF0"/>
    <w:rsid w:val="004F2441"/>
    <w:rsid w:val="004F7E5C"/>
    <w:rsid w:val="005005B7"/>
    <w:rsid w:val="0050075A"/>
    <w:rsid w:val="005030E3"/>
    <w:rsid w:val="00507B63"/>
    <w:rsid w:val="0051654D"/>
    <w:rsid w:val="00524D26"/>
    <w:rsid w:val="0059152B"/>
    <w:rsid w:val="005A7A64"/>
    <w:rsid w:val="005B33A0"/>
    <w:rsid w:val="005D5C7A"/>
    <w:rsid w:val="005E7748"/>
    <w:rsid w:val="00603281"/>
    <w:rsid w:val="006305DD"/>
    <w:rsid w:val="00640F17"/>
    <w:rsid w:val="00654E9C"/>
    <w:rsid w:val="0065621A"/>
    <w:rsid w:val="006828F8"/>
    <w:rsid w:val="006A5346"/>
    <w:rsid w:val="006C1C65"/>
    <w:rsid w:val="006C4BD4"/>
    <w:rsid w:val="006C5FF9"/>
    <w:rsid w:val="006C788B"/>
    <w:rsid w:val="006D3394"/>
    <w:rsid w:val="006D7F21"/>
    <w:rsid w:val="006F2B4F"/>
    <w:rsid w:val="00744738"/>
    <w:rsid w:val="00766B29"/>
    <w:rsid w:val="00773C33"/>
    <w:rsid w:val="007750D9"/>
    <w:rsid w:val="00796E0E"/>
    <w:rsid w:val="007B73C0"/>
    <w:rsid w:val="007F0931"/>
    <w:rsid w:val="00805EAE"/>
    <w:rsid w:val="00810AE0"/>
    <w:rsid w:val="00861ACF"/>
    <w:rsid w:val="008A2E27"/>
    <w:rsid w:val="008A6136"/>
    <w:rsid w:val="00934598"/>
    <w:rsid w:val="00942099"/>
    <w:rsid w:val="009439F2"/>
    <w:rsid w:val="00983E68"/>
    <w:rsid w:val="009914D0"/>
    <w:rsid w:val="009B6AC1"/>
    <w:rsid w:val="009D42D1"/>
    <w:rsid w:val="00A11418"/>
    <w:rsid w:val="00A2571C"/>
    <w:rsid w:val="00A46FB8"/>
    <w:rsid w:val="00A4784A"/>
    <w:rsid w:val="00A53B73"/>
    <w:rsid w:val="00A5542A"/>
    <w:rsid w:val="00A6379A"/>
    <w:rsid w:val="00A66E04"/>
    <w:rsid w:val="00A73B8B"/>
    <w:rsid w:val="00A81509"/>
    <w:rsid w:val="00A82572"/>
    <w:rsid w:val="00A836AF"/>
    <w:rsid w:val="00A86C34"/>
    <w:rsid w:val="00AA54CB"/>
    <w:rsid w:val="00AF2C58"/>
    <w:rsid w:val="00B00728"/>
    <w:rsid w:val="00B433FC"/>
    <w:rsid w:val="00B563F6"/>
    <w:rsid w:val="00B70AA5"/>
    <w:rsid w:val="00BA3461"/>
    <w:rsid w:val="00BC39EC"/>
    <w:rsid w:val="00BF000E"/>
    <w:rsid w:val="00BF12F6"/>
    <w:rsid w:val="00BF74B3"/>
    <w:rsid w:val="00C01B43"/>
    <w:rsid w:val="00C0794D"/>
    <w:rsid w:val="00C16ED9"/>
    <w:rsid w:val="00C423FC"/>
    <w:rsid w:val="00C42BF2"/>
    <w:rsid w:val="00C84BCF"/>
    <w:rsid w:val="00C95139"/>
    <w:rsid w:val="00C971C7"/>
    <w:rsid w:val="00CA2292"/>
    <w:rsid w:val="00CA60A9"/>
    <w:rsid w:val="00CD6177"/>
    <w:rsid w:val="00CF2C44"/>
    <w:rsid w:val="00D0745F"/>
    <w:rsid w:val="00D24BB7"/>
    <w:rsid w:val="00D26908"/>
    <w:rsid w:val="00D271BC"/>
    <w:rsid w:val="00D509BA"/>
    <w:rsid w:val="00D51C04"/>
    <w:rsid w:val="00DA790B"/>
    <w:rsid w:val="00DE53A6"/>
    <w:rsid w:val="00DF3662"/>
    <w:rsid w:val="00E00979"/>
    <w:rsid w:val="00E00AC0"/>
    <w:rsid w:val="00E06558"/>
    <w:rsid w:val="00E151CA"/>
    <w:rsid w:val="00E37DC6"/>
    <w:rsid w:val="00E55F43"/>
    <w:rsid w:val="00E877F0"/>
    <w:rsid w:val="00E9438C"/>
    <w:rsid w:val="00E94647"/>
    <w:rsid w:val="00ED42F2"/>
    <w:rsid w:val="00EE48FC"/>
    <w:rsid w:val="00EF040E"/>
    <w:rsid w:val="00EF43F4"/>
    <w:rsid w:val="00F21AF6"/>
    <w:rsid w:val="00FB62DD"/>
    <w:rsid w:val="00FB6A6D"/>
    <w:rsid w:val="00FC4B30"/>
    <w:rsid w:val="00FC70C6"/>
    <w:rsid w:val="00FD74F1"/>
    <w:rsid w:val="00FF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5648E2"/>
  <w15:chartTrackingRefBased/>
  <w15:docId w15:val="{AD056921-E9D8-4986-95B2-1D81BF6A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A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AF6"/>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21AF6"/>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21AF6"/>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21AF6"/>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1AF6"/>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1AF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1AF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1AF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1AF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21AF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1AF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21AF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21AF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21AF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21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1AF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AF6"/>
    <w:pPr>
      <w:tabs>
        <w:tab w:val="center" w:pos="4680"/>
        <w:tab w:val="right" w:pos="9360"/>
      </w:tabs>
    </w:pPr>
  </w:style>
  <w:style w:type="character" w:customStyle="1" w:styleId="HeaderChar">
    <w:name w:val="Header Char"/>
    <w:basedOn w:val="DefaultParagraphFont"/>
    <w:link w:val="Header"/>
    <w:uiPriority w:val="99"/>
    <w:rsid w:val="00F21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AF6"/>
    <w:pPr>
      <w:tabs>
        <w:tab w:val="center" w:pos="4680"/>
        <w:tab w:val="right" w:pos="9360"/>
      </w:tabs>
    </w:pPr>
  </w:style>
  <w:style w:type="character" w:customStyle="1" w:styleId="FooterChar">
    <w:name w:val="Footer Char"/>
    <w:basedOn w:val="DefaultParagraphFont"/>
    <w:link w:val="Footer"/>
    <w:uiPriority w:val="99"/>
    <w:rsid w:val="00F21AF6"/>
    <w:rPr>
      <w:rFonts w:ascii="Times New Roman" w:eastAsia="Times New Roman" w:hAnsi="Times New Roman" w:cs="Times New Roman"/>
      <w:sz w:val="24"/>
      <w:szCs w:val="24"/>
    </w:rPr>
  </w:style>
  <w:style w:type="paragraph" w:styleId="NoSpacing">
    <w:name w:val="No Spacing"/>
    <w:uiPriority w:val="1"/>
    <w:qFormat/>
    <w:rsid w:val="00F21AF6"/>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F21AF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21AF6"/>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F21AF6"/>
    <w:rPr>
      <w:color w:val="0563C1" w:themeColor="hyperlink"/>
      <w:u w:val="single"/>
    </w:rPr>
  </w:style>
  <w:style w:type="paragraph" w:styleId="TOCHeading">
    <w:name w:val="TOC Heading"/>
    <w:basedOn w:val="Heading1"/>
    <w:next w:val="Normal"/>
    <w:uiPriority w:val="39"/>
    <w:unhideWhenUsed/>
    <w:qFormat/>
    <w:rsid w:val="00F21AF6"/>
    <w:pPr>
      <w:spacing w:line="259" w:lineRule="auto"/>
      <w:outlineLvl w:val="9"/>
    </w:pPr>
  </w:style>
  <w:style w:type="paragraph" w:styleId="TOC2">
    <w:name w:val="toc 2"/>
    <w:basedOn w:val="Normal"/>
    <w:next w:val="Normal"/>
    <w:autoRedefine/>
    <w:uiPriority w:val="39"/>
    <w:unhideWhenUsed/>
    <w:rsid w:val="00F21AF6"/>
    <w:pPr>
      <w:spacing w:after="100"/>
      <w:ind w:left="240"/>
    </w:pPr>
  </w:style>
  <w:style w:type="table" w:styleId="TableGrid">
    <w:name w:val="Table Grid"/>
    <w:basedOn w:val="TableNormal"/>
    <w:uiPriority w:val="59"/>
    <w:rsid w:val="00F2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21AF6"/>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F21AF6"/>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F21AF6"/>
    <w:rPr>
      <w:sz w:val="16"/>
      <w:szCs w:val="16"/>
    </w:rPr>
  </w:style>
  <w:style w:type="paragraph" w:styleId="CommentText">
    <w:name w:val="annotation text"/>
    <w:basedOn w:val="Normal"/>
    <w:link w:val="CommentTextChar"/>
    <w:uiPriority w:val="99"/>
    <w:unhideWhenUsed/>
    <w:rsid w:val="00F21AF6"/>
    <w:rPr>
      <w:sz w:val="20"/>
      <w:szCs w:val="20"/>
    </w:rPr>
  </w:style>
  <w:style w:type="character" w:customStyle="1" w:styleId="CommentTextChar">
    <w:name w:val="Comment Text Char"/>
    <w:basedOn w:val="DefaultParagraphFont"/>
    <w:link w:val="CommentText"/>
    <w:uiPriority w:val="99"/>
    <w:rsid w:val="00F2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AF6"/>
    <w:rPr>
      <w:b/>
      <w:bCs/>
    </w:rPr>
  </w:style>
  <w:style w:type="character" w:customStyle="1" w:styleId="CommentSubjectChar">
    <w:name w:val="Comment Subject Char"/>
    <w:basedOn w:val="CommentTextChar"/>
    <w:link w:val="CommentSubject"/>
    <w:uiPriority w:val="99"/>
    <w:semiHidden/>
    <w:rsid w:val="00F21AF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F21AF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F21AF6"/>
    <w:rPr>
      <w:rFonts w:ascii="Calibri" w:eastAsia="Times New Roman" w:hAnsi="Calibri" w:cs="Times New Roman"/>
      <w:lang w:val="x-none" w:eastAsia="x-none"/>
    </w:rPr>
  </w:style>
  <w:style w:type="paragraph" w:styleId="FootnoteText">
    <w:name w:val="footnote text"/>
    <w:basedOn w:val="Normal"/>
    <w:link w:val="FootnoteTextChar"/>
    <w:uiPriority w:val="99"/>
    <w:rsid w:val="00F21AF6"/>
    <w:rPr>
      <w:sz w:val="20"/>
      <w:szCs w:val="20"/>
    </w:rPr>
  </w:style>
  <w:style w:type="character" w:customStyle="1" w:styleId="FootnoteTextChar">
    <w:name w:val="Footnote Text Char"/>
    <w:basedOn w:val="DefaultParagraphFont"/>
    <w:link w:val="FootnoteText"/>
    <w:uiPriority w:val="99"/>
    <w:rsid w:val="00F21AF6"/>
    <w:rPr>
      <w:rFonts w:ascii="Times New Roman" w:eastAsia="Times New Roman" w:hAnsi="Times New Roman" w:cs="Times New Roman"/>
      <w:sz w:val="20"/>
      <w:szCs w:val="20"/>
    </w:rPr>
  </w:style>
  <w:style w:type="character" w:styleId="FootnoteReference">
    <w:name w:val="footnote reference"/>
    <w:uiPriority w:val="99"/>
    <w:rsid w:val="00F21AF6"/>
    <w:rPr>
      <w:rFonts w:cs="Times New Roman"/>
      <w:vertAlign w:val="superscript"/>
    </w:rPr>
  </w:style>
  <w:style w:type="paragraph" w:styleId="Caption">
    <w:name w:val="caption"/>
    <w:basedOn w:val="Normal"/>
    <w:next w:val="Normal"/>
    <w:uiPriority w:val="35"/>
    <w:qFormat/>
    <w:rsid w:val="00F21AF6"/>
    <w:rPr>
      <w:b/>
      <w:bCs/>
      <w:sz w:val="20"/>
      <w:szCs w:val="20"/>
    </w:rPr>
  </w:style>
  <w:style w:type="paragraph" w:styleId="TOC3">
    <w:name w:val="toc 3"/>
    <w:basedOn w:val="Normal"/>
    <w:next w:val="Normal"/>
    <w:autoRedefine/>
    <w:uiPriority w:val="39"/>
    <w:unhideWhenUsed/>
    <w:rsid w:val="00F21AF6"/>
    <w:pPr>
      <w:spacing w:after="100"/>
      <w:ind w:left="480"/>
    </w:pPr>
  </w:style>
  <w:style w:type="numbering" w:customStyle="1" w:styleId="Style1">
    <w:name w:val="Style1"/>
    <w:uiPriority w:val="99"/>
    <w:rsid w:val="00F21AF6"/>
    <w:pPr>
      <w:numPr>
        <w:numId w:val="7"/>
      </w:numPr>
    </w:pPr>
  </w:style>
  <w:style w:type="paragraph" w:styleId="TOC1">
    <w:name w:val="toc 1"/>
    <w:basedOn w:val="Normal"/>
    <w:next w:val="Normal"/>
    <w:autoRedefine/>
    <w:uiPriority w:val="39"/>
    <w:unhideWhenUsed/>
    <w:rsid w:val="00F21AF6"/>
    <w:pPr>
      <w:spacing w:after="100"/>
    </w:pPr>
  </w:style>
  <w:style w:type="paragraph" w:styleId="TableofFigures">
    <w:name w:val="table of figures"/>
    <w:basedOn w:val="Normal"/>
    <w:next w:val="Normal"/>
    <w:uiPriority w:val="99"/>
    <w:unhideWhenUsed/>
    <w:rsid w:val="00F21AF6"/>
  </w:style>
  <w:style w:type="paragraph" w:styleId="EndnoteText">
    <w:name w:val="endnote text"/>
    <w:basedOn w:val="Normal"/>
    <w:link w:val="EndnoteTextChar"/>
    <w:uiPriority w:val="99"/>
    <w:semiHidden/>
    <w:unhideWhenUsed/>
    <w:rsid w:val="00F21AF6"/>
    <w:rPr>
      <w:sz w:val="20"/>
      <w:szCs w:val="20"/>
    </w:rPr>
  </w:style>
  <w:style w:type="character" w:customStyle="1" w:styleId="EndnoteTextChar">
    <w:name w:val="Endnote Text Char"/>
    <w:basedOn w:val="DefaultParagraphFont"/>
    <w:link w:val="EndnoteText"/>
    <w:uiPriority w:val="99"/>
    <w:semiHidden/>
    <w:rsid w:val="00F21AF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21AF6"/>
    <w:rPr>
      <w:vertAlign w:val="superscript"/>
    </w:rPr>
  </w:style>
  <w:style w:type="paragraph" w:customStyle="1" w:styleId="Normal1">
    <w:name w:val="Normal1"/>
    <w:basedOn w:val="Normal"/>
    <w:link w:val="Normal1Char"/>
    <w:qFormat/>
    <w:rsid w:val="00F21AF6"/>
    <w:rPr>
      <w:rFonts w:cs="Arial"/>
    </w:rPr>
  </w:style>
  <w:style w:type="character" w:customStyle="1" w:styleId="Normal1Char">
    <w:name w:val="Normal1 Char"/>
    <w:basedOn w:val="DefaultParagraphFont"/>
    <w:link w:val="Normal1"/>
    <w:rsid w:val="00F21AF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F21AF6"/>
    <w:pPr>
      <w:jc w:val="center"/>
    </w:pPr>
    <w:rPr>
      <w:noProof/>
    </w:rPr>
  </w:style>
  <w:style w:type="character" w:customStyle="1" w:styleId="EndNoteBibliographyTitleChar">
    <w:name w:val="EndNote Bibliography Title Char"/>
    <w:basedOn w:val="Normal1Char"/>
    <w:link w:val="EndNoteBibliographyTitle"/>
    <w:rsid w:val="00F21AF6"/>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F21AF6"/>
    <w:rPr>
      <w:noProof/>
    </w:rPr>
  </w:style>
  <w:style w:type="character" w:customStyle="1" w:styleId="EndNoteBibliographyChar">
    <w:name w:val="EndNote Bibliography Char"/>
    <w:basedOn w:val="Normal1Char"/>
    <w:link w:val="EndNoteBibliography"/>
    <w:rsid w:val="00F21AF6"/>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001C2E"/>
    <w:rPr>
      <w:color w:val="954F72" w:themeColor="followedHyperlink"/>
      <w:u w:val="single"/>
    </w:rPr>
  </w:style>
  <w:style w:type="paragraph" w:styleId="Revision">
    <w:name w:val="Revision"/>
    <w:hidden/>
    <w:uiPriority w:val="99"/>
    <w:semiHidden/>
    <w:rsid w:val="00A81509"/>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9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frew@unlv.edu" TargetMode="External"/><Relationship Id="rId13" Type="http://schemas.openxmlformats.org/officeDocument/2006/relationships/hyperlink" Target="mailto:bglae@impaqint.com" TargetMode="External"/><Relationship Id="rId18" Type="http://schemas.openxmlformats.org/officeDocument/2006/relationships/hyperlink" Target="https://aidsvu.org/state/georgia/atlan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all@impaqint.com" TargetMode="External"/><Relationship Id="rId17" Type="http://schemas.openxmlformats.org/officeDocument/2006/relationships/hyperlink" Target="https://clinicaltrials.gov/ct2/show/NCT02478463?term=Long+acting+cabotegravir&amp;gndr=Male&amp;rank=6" TargetMode="External"/><Relationship Id="rId2" Type="http://schemas.openxmlformats.org/officeDocument/2006/relationships/numbering" Target="numbering.xml"/><Relationship Id="rId16" Type="http://schemas.openxmlformats.org/officeDocument/2006/relationships/hyperlink" Target="https://www.hiv.gov/federal-response/national-hiv-aids-strategy/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y@researchsupportservices.com" TargetMode="External"/><Relationship Id="rId5" Type="http://schemas.openxmlformats.org/officeDocument/2006/relationships/webSettings" Target="webSettings.xml"/><Relationship Id="rId15" Type="http://schemas.openxmlformats.org/officeDocument/2006/relationships/hyperlink" Target="https://www.hiv.gov/blog/ending-hiv-epidemic-plan-america" TargetMode="External"/><Relationship Id="rId10" Type="http://schemas.openxmlformats.org/officeDocument/2006/relationships/hyperlink" Target="mailto:alisu@researchsupportservice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randall@unlv.edu" TargetMode="External"/><Relationship Id="rId14" Type="http://schemas.openxmlformats.org/officeDocument/2006/relationships/hyperlink" Target="https://aidsvu.org/mapping-prep-use-in-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FE2FE4E-EC38-405C-A21B-0004BD08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7578</Words>
  <Characters>43196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Macaluso, Renita (CDC/DDPHSS/OS/OSI)</cp:lastModifiedBy>
  <cp:revision>5</cp:revision>
  <cp:lastPrinted>2019-08-26T15:11:00Z</cp:lastPrinted>
  <dcterms:created xsi:type="dcterms:W3CDTF">2020-05-15T16:24:00Z</dcterms:created>
  <dcterms:modified xsi:type="dcterms:W3CDTF">2020-05-15T19:36:00Z</dcterms:modified>
</cp:coreProperties>
</file>