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EF8275" w14:textId="77777777" w:rsidR="00DD3FBF" w:rsidRPr="00E96FE7" w:rsidRDefault="00DD3FBF" w:rsidP="00DD3FBF">
      <w:pPr>
        <w:jc w:val="center"/>
        <w:rPr>
          <w:color w:val="000000"/>
        </w:rPr>
      </w:pPr>
      <w:bookmarkStart w:id="0" w:name="_Toc68687799"/>
      <w:bookmarkStart w:id="1" w:name="_GoBack"/>
      <w:bookmarkEnd w:id="1"/>
    </w:p>
    <w:p w14:paraId="746CB31E" w14:textId="77777777" w:rsidR="00DD3FBF" w:rsidRPr="00E96FE7" w:rsidRDefault="00DD3FBF" w:rsidP="00DD3FBF">
      <w:pPr>
        <w:jc w:val="center"/>
        <w:rPr>
          <w:color w:val="000000"/>
        </w:rPr>
      </w:pPr>
    </w:p>
    <w:p w14:paraId="09208667" w14:textId="77777777" w:rsidR="00DD3FBF" w:rsidRPr="00E96FE7" w:rsidRDefault="00DD3FBF" w:rsidP="00DD3FBF">
      <w:pPr>
        <w:jc w:val="center"/>
        <w:rPr>
          <w:color w:val="000000"/>
        </w:rPr>
      </w:pPr>
    </w:p>
    <w:p w14:paraId="3FD0E4AD" w14:textId="77777777" w:rsidR="00DD3FBF" w:rsidRPr="00E96FE7" w:rsidRDefault="00DD3FBF" w:rsidP="00DD3FBF">
      <w:pPr>
        <w:pBdr>
          <w:bottom w:val="single" w:sz="24" w:space="1" w:color="auto"/>
        </w:pBdr>
        <w:jc w:val="center"/>
        <w:rPr>
          <w:color w:val="000000"/>
        </w:rPr>
      </w:pPr>
      <w:bookmarkStart w:id="2" w:name="OLE_LINK2"/>
      <w:bookmarkStart w:id="3" w:name="OLE_LINK3"/>
    </w:p>
    <w:p w14:paraId="4BE190B9" w14:textId="77777777" w:rsidR="00DD3FBF" w:rsidRPr="00E96FE7" w:rsidRDefault="00DD3FBF" w:rsidP="00DD3FBF">
      <w:pPr>
        <w:jc w:val="center"/>
        <w:rPr>
          <w:color w:val="000000"/>
        </w:rPr>
      </w:pPr>
    </w:p>
    <w:p w14:paraId="2779D4D0" w14:textId="77777777" w:rsidR="002B657B" w:rsidRPr="00D9621A" w:rsidRDefault="002B657B" w:rsidP="002B657B">
      <w:pPr>
        <w:jc w:val="center"/>
        <w:rPr>
          <w:b/>
          <w:bCs/>
          <w:color w:val="000000"/>
        </w:rPr>
      </w:pPr>
      <w:r w:rsidRPr="00D9621A">
        <w:rPr>
          <w:b/>
          <w:bCs/>
          <w:color w:val="000000"/>
        </w:rPr>
        <w:t xml:space="preserve">Focus Group Testing to Effectively Plan and Tailor </w:t>
      </w:r>
      <w:r>
        <w:rPr>
          <w:b/>
          <w:bCs/>
          <w:color w:val="000000"/>
        </w:rPr>
        <w:t>a Young Women and Breast Cancer Communication Campaign</w:t>
      </w:r>
    </w:p>
    <w:p w14:paraId="07E5ED9B" w14:textId="77777777" w:rsidR="003E64BA" w:rsidRDefault="003E64BA" w:rsidP="00197BCF">
      <w:pPr>
        <w:jc w:val="center"/>
        <w:rPr>
          <w:bCs/>
          <w:color w:val="000000"/>
        </w:rPr>
      </w:pPr>
    </w:p>
    <w:p w14:paraId="1AD91613" w14:textId="77777777" w:rsidR="001E554D" w:rsidRDefault="00097C12" w:rsidP="00197BCF">
      <w:pPr>
        <w:jc w:val="center"/>
        <w:rPr>
          <w:bCs/>
          <w:color w:val="000000"/>
        </w:rPr>
      </w:pPr>
      <w:r w:rsidRPr="00E96FE7">
        <w:rPr>
          <w:bCs/>
          <w:color w:val="000000"/>
        </w:rPr>
        <w:t xml:space="preserve">Generic </w:t>
      </w:r>
      <w:r w:rsidR="00AB18E7">
        <w:rPr>
          <w:bCs/>
          <w:color w:val="000000"/>
        </w:rPr>
        <w:t>Information Collection</w:t>
      </w:r>
    </w:p>
    <w:p w14:paraId="15308450" w14:textId="77777777" w:rsidR="001E554D" w:rsidRDefault="001E554D" w:rsidP="00197BCF">
      <w:pPr>
        <w:jc w:val="center"/>
        <w:rPr>
          <w:bCs/>
          <w:color w:val="000000"/>
        </w:rPr>
      </w:pPr>
      <w:r>
        <w:rPr>
          <w:bCs/>
          <w:color w:val="000000"/>
        </w:rPr>
        <w:t xml:space="preserve">OMB No. </w:t>
      </w:r>
      <w:r w:rsidR="00C52827" w:rsidRPr="00040F38">
        <w:rPr>
          <w:bCs/>
          <w:color w:val="000000"/>
        </w:rPr>
        <w:t>0920-0800</w:t>
      </w:r>
    </w:p>
    <w:p w14:paraId="0150A764" w14:textId="3CB3FF92" w:rsidR="00DD3FBF" w:rsidRPr="00E96FE7" w:rsidRDefault="002B657B" w:rsidP="00197BCF">
      <w:pPr>
        <w:jc w:val="center"/>
        <w:rPr>
          <w:bCs/>
          <w:color w:val="000000"/>
        </w:rPr>
      </w:pPr>
      <w:r>
        <w:rPr>
          <w:bCs/>
          <w:color w:val="000000"/>
        </w:rPr>
        <w:t xml:space="preserve">Expiration Date </w:t>
      </w:r>
      <w:r w:rsidR="00C52827" w:rsidRPr="00040F38">
        <w:rPr>
          <w:bCs/>
          <w:color w:val="000000"/>
        </w:rPr>
        <w:t>10/31/2021</w:t>
      </w:r>
    </w:p>
    <w:p w14:paraId="0E324EE5" w14:textId="77777777" w:rsidR="00097C12" w:rsidRPr="00E96FE7" w:rsidRDefault="00097C12" w:rsidP="00DD3FBF">
      <w:pPr>
        <w:jc w:val="center"/>
        <w:rPr>
          <w:bCs/>
          <w:color w:val="000000"/>
        </w:rPr>
      </w:pPr>
    </w:p>
    <w:p w14:paraId="3B095713" w14:textId="77777777" w:rsidR="00DD3FBF" w:rsidRPr="00E96FE7" w:rsidRDefault="00DD3FBF" w:rsidP="00DD3FBF">
      <w:pPr>
        <w:pBdr>
          <w:top w:val="single" w:sz="24" w:space="1" w:color="auto"/>
        </w:pBdr>
        <w:jc w:val="center"/>
        <w:rPr>
          <w:color w:val="000000"/>
        </w:rPr>
      </w:pPr>
    </w:p>
    <w:bookmarkEnd w:id="2"/>
    <w:bookmarkEnd w:id="3"/>
    <w:p w14:paraId="705E3580" w14:textId="77777777" w:rsidR="00DD3FBF" w:rsidRPr="00E96FE7" w:rsidRDefault="00DD3FBF" w:rsidP="00DD3FBF">
      <w:pPr>
        <w:jc w:val="center"/>
        <w:rPr>
          <w:color w:val="000000"/>
        </w:rPr>
      </w:pPr>
    </w:p>
    <w:p w14:paraId="69375D7E" w14:textId="77777777" w:rsidR="00DD3FBF" w:rsidRPr="00E96FE7" w:rsidRDefault="00DD3FBF" w:rsidP="009C2B35">
      <w:pPr>
        <w:rPr>
          <w:color w:val="000000"/>
        </w:rPr>
      </w:pPr>
    </w:p>
    <w:p w14:paraId="0C0A9D7E" w14:textId="77777777" w:rsidR="003E64BA" w:rsidRDefault="003E64BA" w:rsidP="001E554D">
      <w:pPr>
        <w:rPr>
          <w:bCs/>
          <w:color w:val="000000"/>
        </w:rPr>
      </w:pPr>
    </w:p>
    <w:p w14:paraId="0E48A1C6" w14:textId="77777777" w:rsidR="003E64BA" w:rsidRPr="00E96FE7" w:rsidRDefault="003E64BA" w:rsidP="003E64BA">
      <w:pPr>
        <w:jc w:val="center"/>
        <w:rPr>
          <w:color w:val="000000"/>
        </w:rPr>
      </w:pPr>
      <w:r w:rsidRPr="00E96FE7">
        <w:rPr>
          <w:bCs/>
          <w:color w:val="000000"/>
        </w:rPr>
        <w:t>Supporting Statement</w:t>
      </w:r>
      <w:r>
        <w:rPr>
          <w:bCs/>
          <w:color w:val="000000"/>
        </w:rPr>
        <w:t xml:space="preserve"> Part B</w:t>
      </w:r>
    </w:p>
    <w:p w14:paraId="1372E8D9" w14:textId="77777777" w:rsidR="003E64BA" w:rsidRPr="00E96FE7" w:rsidRDefault="003E64BA" w:rsidP="003E64BA">
      <w:pPr>
        <w:jc w:val="center"/>
        <w:rPr>
          <w:color w:val="000000"/>
        </w:rPr>
      </w:pPr>
    </w:p>
    <w:p w14:paraId="3A5B7DFC" w14:textId="77777777" w:rsidR="009C2B35" w:rsidRPr="003E64BA" w:rsidRDefault="009C2B35" w:rsidP="009C2B35">
      <w:pPr>
        <w:rPr>
          <w:i/>
          <w:color w:val="000000"/>
        </w:rPr>
      </w:pPr>
    </w:p>
    <w:p w14:paraId="62FD0C61" w14:textId="77777777" w:rsidR="00DD3FBF" w:rsidRPr="00E96FE7" w:rsidRDefault="00DD3FBF" w:rsidP="00DD3FBF">
      <w:pPr>
        <w:jc w:val="center"/>
        <w:rPr>
          <w:color w:val="000000"/>
        </w:rPr>
      </w:pPr>
    </w:p>
    <w:p w14:paraId="20D0CB4B" w14:textId="77777777" w:rsidR="00DD3FBF" w:rsidRPr="00E96FE7" w:rsidRDefault="00DD3FBF" w:rsidP="00C03AD5">
      <w:pPr>
        <w:rPr>
          <w:color w:val="000000"/>
        </w:rPr>
      </w:pPr>
    </w:p>
    <w:p w14:paraId="0513BEDC" w14:textId="77777777" w:rsidR="00DD3FBF" w:rsidRPr="00E96FE7" w:rsidRDefault="00DD3FBF" w:rsidP="00DD3FBF">
      <w:pPr>
        <w:jc w:val="center"/>
        <w:rPr>
          <w:b/>
          <w:color w:val="000000"/>
        </w:rPr>
      </w:pPr>
    </w:p>
    <w:p w14:paraId="618DC3C1" w14:textId="77777777" w:rsidR="00DD3FBF" w:rsidRPr="00E96FE7" w:rsidRDefault="00DD3FBF" w:rsidP="00DD3FBF">
      <w:pPr>
        <w:jc w:val="center"/>
        <w:rPr>
          <w:b/>
          <w:color w:val="000000"/>
        </w:rPr>
      </w:pPr>
    </w:p>
    <w:p w14:paraId="169BA80B" w14:textId="1A7BDB76" w:rsidR="003E0A4D" w:rsidRPr="00E96FE7" w:rsidRDefault="00EF3E19" w:rsidP="00C03AD5">
      <w:pPr>
        <w:jc w:val="center"/>
        <w:rPr>
          <w:color w:val="000000"/>
        </w:rPr>
      </w:pPr>
      <w:r>
        <w:rPr>
          <w:color w:val="000000"/>
        </w:rPr>
        <w:t>March 15</w:t>
      </w:r>
      <w:r w:rsidR="0035129F">
        <w:rPr>
          <w:color w:val="000000"/>
        </w:rPr>
        <w:t>, 201</w:t>
      </w:r>
      <w:r w:rsidR="00040F38">
        <w:rPr>
          <w:color w:val="000000"/>
        </w:rPr>
        <w:t>9</w:t>
      </w:r>
    </w:p>
    <w:p w14:paraId="6C8A7B2B" w14:textId="77777777" w:rsidR="003E0A4D" w:rsidRDefault="003E0A4D" w:rsidP="003E0A4D">
      <w:pPr>
        <w:jc w:val="center"/>
        <w:rPr>
          <w:color w:val="000000"/>
        </w:rPr>
      </w:pPr>
    </w:p>
    <w:p w14:paraId="17A42446" w14:textId="77777777" w:rsidR="003E0A4D" w:rsidRDefault="003E0A4D" w:rsidP="003E0A4D">
      <w:pPr>
        <w:jc w:val="center"/>
        <w:rPr>
          <w:color w:val="000000"/>
        </w:rPr>
      </w:pPr>
    </w:p>
    <w:p w14:paraId="0F104A74" w14:textId="77777777" w:rsidR="003E0A4D" w:rsidRDefault="003E0A4D" w:rsidP="003E0A4D">
      <w:pPr>
        <w:jc w:val="center"/>
        <w:rPr>
          <w:color w:val="000000"/>
        </w:rPr>
      </w:pPr>
    </w:p>
    <w:p w14:paraId="7F050061" w14:textId="77777777" w:rsidR="003E0A4D" w:rsidRPr="00E96FE7" w:rsidRDefault="003E0A4D" w:rsidP="003E0A4D">
      <w:pPr>
        <w:jc w:val="center"/>
        <w:rPr>
          <w:color w:val="000000"/>
        </w:rPr>
      </w:pPr>
    </w:p>
    <w:p w14:paraId="7DEC8AF0" w14:textId="77777777" w:rsidR="003E0A4D" w:rsidRPr="00E96FE7" w:rsidRDefault="003E0A4D" w:rsidP="00C605E2">
      <w:pPr>
        <w:jc w:val="center"/>
        <w:rPr>
          <w:color w:val="000000"/>
        </w:rPr>
      </w:pPr>
      <w:r w:rsidRPr="00E96FE7">
        <w:rPr>
          <w:color w:val="000000"/>
        </w:rPr>
        <w:t>Technical Monitor:</w:t>
      </w:r>
    </w:p>
    <w:p w14:paraId="769B0335" w14:textId="77777777" w:rsidR="00C03AD5" w:rsidRPr="007105A1" w:rsidRDefault="00C03AD5" w:rsidP="00C03AD5">
      <w:pPr>
        <w:jc w:val="center"/>
        <w:rPr>
          <w:color w:val="000000"/>
        </w:rPr>
      </w:pPr>
      <w:r w:rsidRPr="007105A1">
        <w:rPr>
          <w:color w:val="000000"/>
        </w:rPr>
        <w:t>Temeika L. Fairley, PhD</w:t>
      </w:r>
    </w:p>
    <w:p w14:paraId="33D7095B" w14:textId="77777777" w:rsidR="00C03AD5" w:rsidRPr="007105A1" w:rsidRDefault="00C03AD5" w:rsidP="00C03AD5">
      <w:pPr>
        <w:jc w:val="center"/>
        <w:rPr>
          <w:color w:val="000000"/>
        </w:rPr>
      </w:pPr>
      <w:r w:rsidRPr="007105A1">
        <w:rPr>
          <w:color w:val="000000"/>
        </w:rPr>
        <w:t xml:space="preserve">Health Scientist </w:t>
      </w:r>
    </w:p>
    <w:p w14:paraId="5B8EC0B3" w14:textId="77777777" w:rsidR="00C03AD5" w:rsidRPr="007105A1" w:rsidRDefault="00C03AD5" w:rsidP="00C03AD5">
      <w:pPr>
        <w:jc w:val="center"/>
        <w:rPr>
          <w:color w:val="000000"/>
        </w:rPr>
      </w:pPr>
      <w:r w:rsidRPr="007105A1">
        <w:rPr>
          <w:color w:val="000000"/>
        </w:rPr>
        <w:t>Designated Federal Official, ACBCYW</w:t>
      </w:r>
    </w:p>
    <w:p w14:paraId="0E83684D" w14:textId="77777777" w:rsidR="00C03AD5" w:rsidRPr="007105A1" w:rsidRDefault="00C03AD5" w:rsidP="00C03AD5">
      <w:pPr>
        <w:jc w:val="center"/>
        <w:rPr>
          <w:color w:val="000000"/>
        </w:rPr>
      </w:pPr>
      <w:r w:rsidRPr="007105A1">
        <w:rPr>
          <w:color w:val="000000"/>
        </w:rPr>
        <w:t>Division of Cancer Prevention and Control</w:t>
      </w:r>
    </w:p>
    <w:p w14:paraId="6244FA35" w14:textId="77777777" w:rsidR="00C03AD5" w:rsidRPr="007105A1" w:rsidRDefault="00C03AD5" w:rsidP="00C03AD5">
      <w:pPr>
        <w:jc w:val="center"/>
        <w:rPr>
          <w:color w:val="000000"/>
        </w:rPr>
      </w:pPr>
      <w:r w:rsidRPr="007105A1">
        <w:rPr>
          <w:color w:val="000000"/>
        </w:rPr>
        <w:t>National Centers for Chronic Disease Prevention and Health Promotion</w:t>
      </w:r>
    </w:p>
    <w:p w14:paraId="0B3FB1DA" w14:textId="77777777" w:rsidR="00C03AD5" w:rsidRPr="007105A1" w:rsidRDefault="00C03AD5" w:rsidP="00C03AD5">
      <w:pPr>
        <w:jc w:val="center"/>
        <w:rPr>
          <w:color w:val="000000"/>
        </w:rPr>
      </w:pPr>
      <w:r w:rsidRPr="007105A1">
        <w:rPr>
          <w:color w:val="000000"/>
        </w:rPr>
        <w:t>Centers for Disease Control and Prevention</w:t>
      </w:r>
    </w:p>
    <w:p w14:paraId="2596AF92" w14:textId="77777777" w:rsidR="00C03AD5" w:rsidRPr="007105A1" w:rsidRDefault="00C03AD5" w:rsidP="00C03AD5">
      <w:pPr>
        <w:jc w:val="center"/>
        <w:rPr>
          <w:color w:val="000000"/>
        </w:rPr>
      </w:pPr>
      <w:r w:rsidRPr="007105A1">
        <w:rPr>
          <w:color w:val="000000"/>
        </w:rPr>
        <w:t>770-488-4518</w:t>
      </w:r>
    </w:p>
    <w:p w14:paraId="20DA306F" w14:textId="77777777" w:rsidR="00C03AD5" w:rsidRDefault="00F47603" w:rsidP="00C03AD5">
      <w:pPr>
        <w:jc w:val="center"/>
        <w:rPr>
          <w:color w:val="000000"/>
        </w:rPr>
      </w:pPr>
      <w:hyperlink r:id="rId9" w:history="1">
        <w:r w:rsidR="00C03AD5" w:rsidRPr="00704043">
          <w:rPr>
            <w:rStyle w:val="Hyperlink"/>
          </w:rPr>
          <w:t>tfairley@cdc.gov</w:t>
        </w:r>
      </w:hyperlink>
    </w:p>
    <w:p w14:paraId="6D80D53C" w14:textId="77777777" w:rsidR="00C03AD5" w:rsidRDefault="00C03AD5" w:rsidP="00C605E2">
      <w:pPr>
        <w:jc w:val="center"/>
        <w:rPr>
          <w:color w:val="000000"/>
        </w:rPr>
      </w:pPr>
    </w:p>
    <w:p w14:paraId="02814082" w14:textId="77777777" w:rsidR="00D80AD6" w:rsidRDefault="00D80AD6" w:rsidP="00C605E2">
      <w:pPr>
        <w:jc w:val="center"/>
        <w:rPr>
          <w:color w:val="000000"/>
        </w:rPr>
      </w:pPr>
    </w:p>
    <w:p w14:paraId="3394694F" w14:textId="77777777" w:rsidR="00D80AD6" w:rsidRPr="00E96FE7" w:rsidRDefault="00D80AD6" w:rsidP="00C605E2">
      <w:pPr>
        <w:jc w:val="center"/>
        <w:rPr>
          <w:color w:val="000000"/>
        </w:rPr>
      </w:pPr>
    </w:p>
    <w:p w14:paraId="5F98CA60" w14:textId="77777777" w:rsidR="003E0A4D" w:rsidRPr="00E96FE7" w:rsidRDefault="003E0A4D" w:rsidP="00C605E2">
      <w:pPr>
        <w:jc w:val="center"/>
        <w:rPr>
          <w:color w:val="000000"/>
        </w:rPr>
      </w:pPr>
      <w:r w:rsidRPr="00E96FE7">
        <w:rPr>
          <w:color w:val="000000"/>
        </w:rPr>
        <w:t>Supported by:</w:t>
      </w:r>
    </w:p>
    <w:p w14:paraId="0398AB15" w14:textId="77777777" w:rsidR="003E0A4D" w:rsidRPr="00E96FE7" w:rsidRDefault="003E0A4D" w:rsidP="003E0A4D">
      <w:pPr>
        <w:jc w:val="center"/>
        <w:rPr>
          <w:color w:val="000000"/>
        </w:rPr>
      </w:pPr>
      <w:r w:rsidRPr="00E96FE7">
        <w:rPr>
          <w:color w:val="000000"/>
        </w:rPr>
        <w:t>Centers for Disease Control and Prevention</w:t>
      </w:r>
    </w:p>
    <w:p w14:paraId="12E7EED1" w14:textId="77777777" w:rsidR="003E0A4D" w:rsidRPr="00E96FE7" w:rsidRDefault="003E0A4D" w:rsidP="003E0A4D">
      <w:pPr>
        <w:jc w:val="center"/>
        <w:rPr>
          <w:color w:val="000000"/>
        </w:rPr>
      </w:pPr>
      <w:r w:rsidRPr="00E96FE7">
        <w:rPr>
          <w:color w:val="000000"/>
        </w:rPr>
        <w:t>National Center for Chronic Disease Prevention and Health Promotion</w:t>
      </w:r>
    </w:p>
    <w:p w14:paraId="66C18584" w14:textId="77777777" w:rsidR="003E0A4D" w:rsidRPr="00E96FE7" w:rsidRDefault="003E0A4D" w:rsidP="003E0A4D">
      <w:pPr>
        <w:jc w:val="center"/>
        <w:rPr>
          <w:color w:val="000000"/>
        </w:rPr>
      </w:pPr>
      <w:r w:rsidRPr="00E96FE7">
        <w:rPr>
          <w:color w:val="000000"/>
        </w:rPr>
        <w:t>Division of Cancer Prevention and Control</w:t>
      </w:r>
    </w:p>
    <w:p w14:paraId="292BFEA2" w14:textId="77777777" w:rsidR="00DD3FBF" w:rsidRPr="00E96FE7" w:rsidRDefault="00DD3FBF" w:rsidP="00DD3FBF">
      <w:pPr>
        <w:jc w:val="center"/>
        <w:rPr>
          <w:color w:val="000000"/>
        </w:rPr>
        <w:sectPr w:rsidR="00DD3FBF" w:rsidRPr="00E96FE7" w:rsidSect="00DD3FBF">
          <w:headerReference w:type="first" r:id="rId10"/>
          <w:pgSz w:w="12240" w:h="15840" w:code="1"/>
          <w:pgMar w:top="1440" w:right="1440" w:bottom="1800" w:left="1440" w:header="720" w:footer="720" w:gutter="0"/>
          <w:cols w:space="720"/>
          <w:titlePg/>
        </w:sectPr>
      </w:pPr>
    </w:p>
    <w:p w14:paraId="17D452FD" w14:textId="77777777" w:rsidR="00DD3FBF" w:rsidRPr="00E96FE7" w:rsidRDefault="00DD3FBF" w:rsidP="00DD3FBF">
      <w:pPr>
        <w:pStyle w:val="Style14ptBoldCenteredBottomSinglesolidlineAuto151"/>
        <w:rPr>
          <w:color w:val="000000"/>
          <w:sz w:val="24"/>
          <w:szCs w:val="24"/>
        </w:rPr>
      </w:pPr>
      <w:r w:rsidRPr="00E96FE7">
        <w:rPr>
          <w:color w:val="000000"/>
          <w:sz w:val="24"/>
          <w:szCs w:val="24"/>
        </w:rPr>
        <w:lastRenderedPageBreak/>
        <w:t>TABLE OF CONTENTS</w:t>
      </w:r>
    </w:p>
    <w:p w14:paraId="478067FC" w14:textId="77777777" w:rsidR="00DD3FBF" w:rsidRPr="00E96FE7" w:rsidRDefault="00DD3FBF" w:rsidP="00DD3FBF">
      <w:pPr>
        <w:rPr>
          <w:color w:val="000000"/>
        </w:rPr>
      </w:pPr>
    </w:p>
    <w:p w14:paraId="2422119B" w14:textId="77777777" w:rsidR="00DD3FBF" w:rsidRPr="00E96FE7" w:rsidRDefault="00DD3FBF" w:rsidP="00DD3FBF">
      <w:pPr>
        <w:tabs>
          <w:tab w:val="left" w:pos="540"/>
          <w:tab w:val="left" w:pos="648"/>
          <w:tab w:val="left" w:pos="900"/>
          <w:tab w:val="right" w:leader="dot" w:pos="9360"/>
        </w:tabs>
        <w:rPr>
          <w:b/>
          <w:color w:val="000000"/>
        </w:rPr>
      </w:pPr>
    </w:p>
    <w:p w14:paraId="4A0A1FBB" w14:textId="77777777" w:rsidR="00AD4E57" w:rsidRPr="00146921" w:rsidRDefault="00C605E2" w:rsidP="00AD4E57">
      <w:pPr>
        <w:pStyle w:val="TOC1"/>
        <w:rPr>
          <w:rFonts w:ascii="Calibri" w:hAnsi="Calibri"/>
          <w:sz w:val="22"/>
          <w:szCs w:val="22"/>
        </w:rPr>
      </w:pPr>
      <w:r>
        <w:fldChar w:fldCharType="begin"/>
      </w:r>
      <w:r>
        <w:instrText xml:space="preserve"> TOC \o "1-3" \h \z \u </w:instrText>
      </w:r>
      <w:r>
        <w:fldChar w:fldCharType="separate"/>
      </w:r>
      <w:hyperlink w:anchor="_Toc529832690" w:history="1">
        <w:r w:rsidR="00AD4E57" w:rsidRPr="00AD4E57">
          <w:rPr>
            <w:rStyle w:val="Hyperlink"/>
          </w:rPr>
          <w:t>B. DATA COLLECTION &amp; STATISTICAL METHODS</w:t>
        </w:r>
        <w:r w:rsidR="00AD4E57" w:rsidRPr="00AD4E57">
          <w:rPr>
            <w:webHidden/>
          </w:rPr>
          <w:tab/>
        </w:r>
        <w:r w:rsidR="00AD4E57" w:rsidRPr="00AD4E57">
          <w:rPr>
            <w:webHidden/>
          </w:rPr>
          <w:fldChar w:fldCharType="begin"/>
        </w:r>
        <w:r w:rsidR="00AD4E57" w:rsidRPr="00AD4E57">
          <w:rPr>
            <w:webHidden/>
          </w:rPr>
          <w:instrText xml:space="preserve"> PAGEREF _Toc529832690 \h </w:instrText>
        </w:r>
        <w:r w:rsidR="00AD4E57" w:rsidRPr="00AD4E57">
          <w:rPr>
            <w:webHidden/>
          </w:rPr>
        </w:r>
        <w:r w:rsidR="00AD4E57" w:rsidRPr="00AD4E57">
          <w:rPr>
            <w:webHidden/>
          </w:rPr>
          <w:fldChar w:fldCharType="separate"/>
        </w:r>
        <w:r w:rsidR="00614D61">
          <w:rPr>
            <w:webHidden/>
          </w:rPr>
          <w:t>2</w:t>
        </w:r>
        <w:r w:rsidR="00AD4E57" w:rsidRPr="00AD4E57">
          <w:rPr>
            <w:webHidden/>
          </w:rPr>
          <w:fldChar w:fldCharType="end"/>
        </w:r>
      </w:hyperlink>
    </w:p>
    <w:p w14:paraId="01701A29" w14:textId="77777777" w:rsidR="00AD4E57" w:rsidRPr="00146921" w:rsidRDefault="00F47603" w:rsidP="00AD4E57">
      <w:pPr>
        <w:pStyle w:val="TOC2"/>
        <w:tabs>
          <w:tab w:val="right" w:leader="dot" w:pos="9350"/>
        </w:tabs>
        <w:ind w:left="360"/>
        <w:rPr>
          <w:rFonts w:ascii="Calibri" w:hAnsi="Calibri"/>
          <w:noProof/>
          <w:sz w:val="22"/>
          <w:szCs w:val="22"/>
        </w:rPr>
      </w:pPr>
      <w:hyperlink w:anchor="_Toc529832691" w:history="1">
        <w:r w:rsidR="00AD4E57" w:rsidRPr="00AD4E57">
          <w:rPr>
            <w:rStyle w:val="Hyperlink"/>
            <w:noProof/>
          </w:rPr>
          <w:t>B1. Respondent Universe</w:t>
        </w:r>
        <w:r w:rsidR="00AD4E57" w:rsidRPr="00AD4E57">
          <w:rPr>
            <w:noProof/>
            <w:webHidden/>
          </w:rPr>
          <w:tab/>
        </w:r>
        <w:r w:rsidR="00AD4E57" w:rsidRPr="00AD4E57">
          <w:rPr>
            <w:noProof/>
            <w:webHidden/>
          </w:rPr>
          <w:fldChar w:fldCharType="begin"/>
        </w:r>
        <w:r w:rsidR="00AD4E57" w:rsidRPr="00AD4E57">
          <w:rPr>
            <w:noProof/>
            <w:webHidden/>
          </w:rPr>
          <w:instrText xml:space="preserve"> PAGEREF _Toc529832691 \h </w:instrText>
        </w:r>
        <w:r w:rsidR="00AD4E57" w:rsidRPr="00AD4E57">
          <w:rPr>
            <w:noProof/>
            <w:webHidden/>
          </w:rPr>
        </w:r>
        <w:r w:rsidR="00AD4E57" w:rsidRPr="00AD4E57">
          <w:rPr>
            <w:noProof/>
            <w:webHidden/>
          </w:rPr>
          <w:fldChar w:fldCharType="separate"/>
        </w:r>
        <w:r w:rsidR="00614D61">
          <w:rPr>
            <w:noProof/>
            <w:webHidden/>
          </w:rPr>
          <w:t>2</w:t>
        </w:r>
        <w:r w:rsidR="00AD4E57" w:rsidRPr="00AD4E57">
          <w:rPr>
            <w:noProof/>
            <w:webHidden/>
          </w:rPr>
          <w:fldChar w:fldCharType="end"/>
        </w:r>
      </w:hyperlink>
    </w:p>
    <w:p w14:paraId="44A84679" w14:textId="77777777" w:rsidR="00AD4E57" w:rsidRPr="00146921" w:rsidRDefault="00F47603" w:rsidP="00AD4E57">
      <w:pPr>
        <w:pStyle w:val="TOC2"/>
        <w:tabs>
          <w:tab w:val="right" w:leader="dot" w:pos="9350"/>
        </w:tabs>
        <w:ind w:left="360"/>
        <w:rPr>
          <w:rFonts w:ascii="Calibri" w:hAnsi="Calibri"/>
          <w:noProof/>
          <w:sz w:val="22"/>
          <w:szCs w:val="22"/>
        </w:rPr>
      </w:pPr>
      <w:hyperlink w:anchor="_Toc529832695" w:history="1">
        <w:r w:rsidR="00AD4E57" w:rsidRPr="00AD4E57">
          <w:rPr>
            <w:rStyle w:val="Hyperlink"/>
            <w:noProof/>
          </w:rPr>
          <w:t>B2. Procedures for Information Collection</w:t>
        </w:r>
        <w:r w:rsidR="00AD4E57" w:rsidRPr="00AD4E57">
          <w:rPr>
            <w:noProof/>
            <w:webHidden/>
          </w:rPr>
          <w:tab/>
        </w:r>
        <w:r w:rsidR="00AD4E57" w:rsidRPr="00AD4E57">
          <w:rPr>
            <w:noProof/>
            <w:webHidden/>
          </w:rPr>
          <w:fldChar w:fldCharType="begin"/>
        </w:r>
        <w:r w:rsidR="00AD4E57" w:rsidRPr="00AD4E57">
          <w:rPr>
            <w:noProof/>
            <w:webHidden/>
          </w:rPr>
          <w:instrText xml:space="preserve"> PAGEREF _Toc529832695 \h </w:instrText>
        </w:r>
        <w:r w:rsidR="00AD4E57" w:rsidRPr="00AD4E57">
          <w:rPr>
            <w:noProof/>
            <w:webHidden/>
          </w:rPr>
        </w:r>
        <w:r w:rsidR="00AD4E57" w:rsidRPr="00AD4E57">
          <w:rPr>
            <w:noProof/>
            <w:webHidden/>
          </w:rPr>
          <w:fldChar w:fldCharType="separate"/>
        </w:r>
        <w:r w:rsidR="00614D61">
          <w:rPr>
            <w:noProof/>
            <w:webHidden/>
          </w:rPr>
          <w:t>5</w:t>
        </w:r>
        <w:r w:rsidR="00AD4E57" w:rsidRPr="00AD4E57">
          <w:rPr>
            <w:noProof/>
            <w:webHidden/>
          </w:rPr>
          <w:fldChar w:fldCharType="end"/>
        </w:r>
      </w:hyperlink>
    </w:p>
    <w:p w14:paraId="06A476EA" w14:textId="77777777" w:rsidR="00AD4E57" w:rsidRPr="00146921" w:rsidRDefault="00F47603" w:rsidP="00AD4E57">
      <w:pPr>
        <w:pStyle w:val="TOC2"/>
        <w:tabs>
          <w:tab w:val="right" w:leader="dot" w:pos="9350"/>
        </w:tabs>
        <w:ind w:left="360"/>
        <w:rPr>
          <w:rFonts w:ascii="Calibri" w:hAnsi="Calibri"/>
          <w:noProof/>
          <w:sz w:val="22"/>
          <w:szCs w:val="22"/>
        </w:rPr>
      </w:pPr>
      <w:hyperlink w:anchor="_Toc529832696" w:history="1">
        <w:r w:rsidR="00AD4E57" w:rsidRPr="00AD4E57">
          <w:rPr>
            <w:rStyle w:val="Hyperlink"/>
            <w:noProof/>
          </w:rPr>
          <w:t>B3. Methods to Maximize Response Rates</w:t>
        </w:r>
        <w:r w:rsidR="00AD4E57" w:rsidRPr="00AD4E57">
          <w:rPr>
            <w:noProof/>
            <w:webHidden/>
          </w:rPr>
          <w:tab/>
        </w:r>
        <w:r w:rsidR="00AD4E57" w:rsidRPr="00AD4E57">
          <w:rPr>
            <w:noProof/>
            <w:webHidden/>
          </w:rPr>
          <w:fldChar w:fldCharType="begin"/>
        </w:r>
        <w:r w:rsidR="00AD4E57" w:rsidRPr="00AD4E57">
          <w:rPr>
            <w:noProof/>
            <w:webHidden/>
          </w:rPr>
          <w:instrText xml:space="preserve"> PAGEREF _Toc529832696 \h </w:instrText>
        </w:r>
        <w:r w:rsidR="00AD4E57" w:rsidRPr="00AD4E57">
          <w:rPr>
            <w:noProof/>
            <w:webHidden/>
          </w:rPr>
        </w:r>
        <w:r w:rsidR="00AD4E57" w:rsidRPr="00AD4E57">
          <w:rPr>
            <w:noProof/>
            <w:webHidden/>
          </w:rPr>
          <w:fldChar w:fldCharType="separate"/>
        </w:r>
        <w:r w:rsidR="00614D61">
          <w:rPr>
            <w:noProof/>
            <w:webHidden/>
          </w:rPr>
          <w:t>5</w:t>
        </w:r>
        <w:r w:rsidR="00AD4E57" w:rsidRPr="00AD4E57">
          <w:rPr>
            <w:noProof/>
            <w:webHidden/>
          </w:rPr>
          <w:fldChar w:fldCharType="end"/>
        </w:r>
      </w:hyperlink>
    </w:p>
    <w:p w14:paraId="6E729D9C" w14:textId="77777777" w:rsidR="00AD4E57" w:rsidRPr="00146921" w:rsidRDefault="00F47603" w:rsidP="00AD4E57">
      <w:pPr>
        <w:pStyle w:val="TOC2"/>
        <w:tabs>
          <w:tab w:val="right" w:leader="dot" w:pos="9350"/>
        </w:tabs>
        <w:ind w:left="360"/>
        <w:rPr>
          <w:rFonts w:ascii="Calibri" w:hAnsi="Calibri"/>
          <w:noProof/>
          <w:sz w:val="22"/>
          <w:szCs w:val="22"/>
        </w:rPr>
      </w:pPr>
      <w:hyperlink w:anchor="_Toc529832697" w:history="1">
        <w:r w:rsidR="00AD4E57" w:rsidRPr="00AD4E57">
          <w:rPr>
            <w:rStyle w:val="Hyperlink"/>
            <w:noProof/>
          </w:rPr>
          <w:t>B4. Tests of Procedures or Methods to be Undertaken</w:t>
        </w:r>
        <w:r w:rsidR="00AD4E57" w:rsidRPr="00AD4E57">
          <w:rPr>
            <w:noProof/>
            <w:webHidden/>
          </w:rPr>
          <w:tab/>
        </w:r>
        <w:r w:rsidR="00AD4E57" w:rsidRPr="00AD4E57">
          <w:rPr>
            <w:noProof/>
            <w:webHidden/>
          </w:rPr>
          <w:fldChar w:fldCharType="begin"/>
        </w:r>
        <w:r w:rsidR="00AD4E57" w:rsidRPr="00AD4E57">
          <w:rPr>
            <w:noProof/>
            <w:webHidden/>
          </w:rPr>
          <w:instrText xml:space="preserve"> PAGEREF _Toc529832697 \h </w:instrText>
        </w:r>
        <w:r w:rsidR="00AD4E57" w:rsidRPr="00AD4E57">
          <w:rPr>
            <w:noProof/>
            <w:webHidden/>
          </w:rPr>
        </w:r>
        <w:r w:rsidR="00AD4E57" w:rsidRPr="00AD4E57">
          <w:rPr>
            <w:noProof/>
            <w:webHidden/>
          </w:rPr>
          <w:fldChar w:fldCharType="separate"/>
        </w:r>
        <w:r w:rsidR="00614D61">
          <w:rPr>
            <w:noProof/>
            <w:webHidden/>
          </w:rPr>
          <w:t>6</w:t>
        </w:r>
        <w:r w:rsidR="00AD4E57" w:rsidRPr="00AD4E57">
          <w:rPr>
            <w:noProof/>
            <w:webHidden/>
          </w:rPr>
          <w:fldChar w:fldCharType="end"/>
        </w:r>
      </w:hyperlink>
    </w:p>
    <w:p w14:paraId="3E156920" w14:textId="77777777" w:rsidR="00AD4E57" w:rsidRPr="00146921" w:rsidRDefault="00F47603" w:rsidP="00AD4E57">
      <w:pPr>
        <w:pStyle w:val="TOC2"/>
        <w:tabs>
          <w:tab w:val="right" w:leader="dot" w:pos="9350"/>
        </w:tabs>
        <w:ind w:left="360"/>
        <w:rPr>
          <w:rFonts w:ascii="Calibri" w:hAnsi="Calibri"/>
          <w:noProof/>
          <w:sz w:val="22"/>
          <w:szCs w:val="22"/>
        </w:rPr>
      </w:pPr>
      <w:hyperlink w:anchor="_Toc529832698" w:history="1">
        <w:r w:rsidR="00AD4E57" w:rsidRPr="00AD4E57">
          <w:rPr>
            <w:rStyle w:val="Hyperlink"/>
            <w:noProof/>
          </w:rPr>
          <w:t>B5. Individuals Consulted on Statistical Aspects and Individuals Collecting and/or Analyzing Data</w:t>
        </w:r>
        <w:r w:rsidR="00AD4E57" w:rsidRPr="00AD4E57">
          <w:rPr>
            <w:noProof/>
            <w:webHidden/>
          </w:rPr>
          <w:tab/>
        </w:r>
        <w:r w:rsidR="00AD4E57" w:rsidRPr="00AD4E57">
          <w:rPr>
            <w:noProof/>
            <w:webHidden/>
          </w:rPr>
          <w:fldChar w:fldCharType="begin"/>
        </w:r>
        <w:r w:rsidR="00AD4E57" w:rsidRPr="00AD4E57">
          <w:rPr>
            <w:noProof/>
            <w:webHidden/>
          </w:rPr>
          <w:instrText xml:space="preserve"> PAGEREF _Toc529832698 \h </w:instrText>
        </w:r>
        <w:r w:rsidR="00AD4E57" w:rsidRPr="00AD4E57">
          <w:rPr>
            <w:noProof/>
            <w:webHidden/>
          </w:rPr>
        </w:r>
        <w:r w:rsidR="00AD4E57" w:rsidRPr="00AD4E57">
          <w:rPr>
            <w:noProof/>
            <w:webHidden/>
          </w:rPr>
          <w:fldChar w:fldCharType="separate"/>
        </w:r>
        <w:r w:rsidR="00614D61">
          <w:rPr>
            <w:noProof/>
            <w:webHidden/>
          </w:rPr>
          <w:t>6</w:t>
        </w:r>
        <w:r w:rsidR="00AD4E57" w:rsidRPr="00AD4E57">
          <w:rPr>
            <w:noProof/>
            <w:webHidden/>
          </w:rPr>
          <w:fldChar w:fldCharType="end"/>
        </w:r>
      </w:hyperlink>
    </w:p>
    <w:p w14:paraId="566EC96A" w14:textId="77777777" w:rsidR="00C605E2" w:rsidRDefault="00C605E2">
      <w:r>
        <w:rPr>
          <w:b/>
          <w:bCs/>
          <w:noProof/>
        </w:rPr>
        <w:fldChar w:fldCharType="end"/>
      </w:r>
    </w:p>
    <w:p w14:paraId="7331CAB6" w14:textId="77777777" w:rsidR="00B3334E" w:rsidRDefault="00B3334E" w:rsidP="00915B66">
      <w:pPr>
        <w:tabs>
          <w:tab w:val="left" w:pos="540"/>
          <w:tab w:val="left" w:pos="648"/>
          <w:tab w:val="left" w:pos="900"/>
          <w:tab w:val="right" w:leader="dot" w:pos="9360"/>
        </w:tabs>
        <w:rPr>
          <w:b/>
          <w:color w:val="000000"/>
        </w:rPr>
      </w:pPr>
    </w:p>
    <w:p w14:paraId="6D15CC31" w14:textId="77777777" w:rsidR="00327B53" w:rsidRPr="00327B53" w:rsidRDefault="00327B53" w:rsidP="00327B53">
      <w:pPr>
        <w:tabs>
          <w:tab w:val="left" w:pos="540"/>
          <w:tab w:val="left" w:pos="900"/>
        </w:tabs>
        <w:rPr>
          <w:b/>
          <w:color w:val="000000"/>
        </w:rPr>
      </w:pPr>
      <w:r w:rsidRPr="00327B53">
        <w:rPr>
          <w:b/>
          <w:color w:val="000000"/>
        </w:rPr>
        <w:t>List of Attachments</w:t>
      </w:r>
    </w:p>
    <w:p w14:paraId="78476F48" w14:textId="77777777" w:rsidR="00327B53" w:rsidRPr="00327B53" w:rsidRDefault="00327B53" w:rsidP="00327B53">
      <w:pPr>
        <w:ind w:left="360"/>
        <w:rPr>
          <w:color w:val="000000"/>
        </w:rPr>
      </w:pPr>
      <w:r w:rsidRPr="00327B53">
        <w:rPr>
          <w:color w:val="000000"/>
        </w:rPr>
        <w:t>Attachment A. Legislative Authority – EARLY Act Reauthorization</w:t>
      </w:r>
    </w:p>
    <w:p w14:paraId="6785042E" w14:textId="77777777" w:rsidR="00327B53" w:rsidRPr="00327B53" w:rsidRDefault="00327B53" w:rsidP="00327B53">
      <w:pPr>
        <w:ind w:left="360"/>
        <w:rPr>
          <w:color w:val="000000"/>
        </w:rPr>
      </w:pPr>
      <w:r w:rsidRPr="00327B53">
        <w:rPr>
          <w:color w:val="000000"/>
        </w:rPr>
        <w:t xml:space="preserve">Attachment B1. Discussion Guide for Focus Groups with Hispanic Young Women (With a Family History of Breast Cancer), English </w:t>
      </w:r>
    </w:p>
    <w:p w14:paraId="74FE4F9F" w14:textId="77777777" w:rsidR="00327B53" w:rsidRPr="00327B53" w:rsidRDefault="00327B53" w:rsidP="00327B53">
      <w:pPr>
        <w:ind w:left="360"/>
        <w:rPr>
          <w:color w:val="000000"/>
        </w:rPr>
      </w:pPr>
      <w:r w:rsidRPr="00327B53">
        <w:rPr>
          <w:color w:val="000000"/>
        </w:rPr>
        <w:t xml:space="preserve">Attachment B2. Discussion Guide for Focus Groups with Hispanic Young Women (With a Family History of Breast Cancer), Spanish </w:t>
      </w:r>
    </w:p>
    <w:p w14:paraId="5B416AB7" w14:textId="77777777" w:rsidR="00327B53" w:rsidRPr="00327B53" w:rsidRDefault="00327B53" w:rsidP="00327B53">
      <w:pPr>
        <w:ind w:left="360"/>
        <w:rPr>
          <w:color w:val="000000"/>
        </w:rPr>
      </w:pPr>
      <w:r w:rsidRPr="00327B53">
        <w:rPr>
          <w:color w:val="000000"/>
        </w:rPr>
        <w:t>Attachment B3. Discussion Guide for Focus Groups with Hispanic Young Women (With No Family History of Breast Cancer), English</w:t>
      </w:r>
    </w:p>
    <w:p w14:paraId="77A7D44E" w14:textId="77777777" w:rsidR="00327B53" w:rsidRPr="00327B53" w:rsidRDefault="00327B53" w:rsidP="00327B53">
      <w:pPr>
        <w:ind w:left="360"/>
        <w:rPr>
          <w:color w:val="000000"/>
        </w:rPr>
      </w:pPr>
      <w:r w:rsidRPr="00327B53">
        <w:rPr>
          <w:color w:val="000000"/>
        </w:rPr>
        <w:t>Attachment B4. Discussion Guide for Focus Groups with Hispanic Young Women (With No Family History of Breast Cancer), Spanish</w:t>
      </w:r>
    </w:p>
    <w:p w14:paraId="7C88AEC4" w14:textId="77777777" w:rsidR="00327B53" w:rsidRPr="00327B53" w:rsidRDefault="00327B53" w:rsidP="00327B53">
      <w:pPr>
        <w:ind w:left="360"/>
        <w:rPr>
          <w:color w:val="000000"/>
        </w:rPr>
      </w:pPr>
      <w:r w:rsidRPr="00327B53">
        <w:rPr>
          <w:color w:val="000000"/>
        </w:rPr>
        <w:t>Attachment B5. Materials for Testing with Hispanic Young Women, English</w:t>
      </w:r>
    </w:p>
    <w:p w14:paraId="22A58DEA" w14:textId="77777777" w:rsidR="00327B53" w:rsidRPr="00327B53" w:rsidRDefault="00327B53" w:rsidP="00327B53">
      <w:pPr>
        <w:ind w:left="360"/>
        <w:rPr>
          <w:color w:val="000000"/>
        </w:rPr>
      </w:pPr>
      <w:r w:rsidRPr="00327B53">
        <w:rPr>
          <w:color w:val="000000"/>
        </w:rPr>
        <w:t>Attachment B6. Materials for Testing with Hispanic Young Women, Spanish</w:t>
      </w:r>
    </w:p>
    <w:p w14:paraId="44421576" w14:textId="77777777" w:rsidR="00327B53" w:rsidRPr="00327B53" w:rsidRDefault="00327B53" w:rsidP="00327B53">
      <w:pPr>
        <w:ind w:left="360"/>
        <w:rPr>
          <w:color w:val="000000"/>
        </w:rPr>
      </w:pPr>
      <w:r w:rsidRPr="00327B53">
        <w:rPr>
          <w:color w:val="000000"/>
        </w:rPr>
        <w:t>Attachment C1. Discussion Guide for Focus Groups with African American Young Women (With a Family History of Breast Cancer)</w:t>
      </w:r>
    </w:p>
    <w:p w14:paraId="363E2656" w14:textId="77777777" w:rsidR="00327B53" w:rsidRPr="00327B53" w:rsidRDefault="00327B53" w:rsidP="00327B53">
      <w:pPr>
        <w:ind w:left="360"/>
        <w:rPr>
          <w:color w:val="000000"/>
        </w:rPr>
      </w:pPr>
      <w:r w:rsidRPr="00327B53">
        <w:rPr>
          <w:color w:val="000000"/>
        </w:rPr>
        <w:t>Attachment C2. Discussion Guide for Focus Groups with African American Young Women (Without Family History of Breast Cancer)</w:t>
      </w:r>
    </w:p>
    <w:p w14:paraId="09517C40" w14:textId="77777777" w:rsidR="00327B53" w:rsidRPr="00327B53" w:rsidRDefault="00327B53" w:rsidP="00327B53">
      <w:pPr>
        <w:ind w:left="360"/>
        <w:rPr>
          <w:color w:val="000000"/>
        </w:rPr>
      </w:pPr>
      <w:r w:rsidRPr="00327B53">
        <w:rPr>
          <w:color w:val="000000"/>
        </w:rPr>
        <w:t>Attachment C3. Materials for Testing with African American Young Women</w:t>
      </w:r>
    </w:p>
    <w:p w14:paraId="16184FE9" w14:textId="77777777" w:rsidR="00327B53" w:rsidRPr="00327B53" w:rsidRDefault="00327B53" w:rsidP="00327B53">
      <w:pPr>
        <w:ind w:left="360"/>
        <w:rPr>
          <w:color w:val="000000"/>
        </w:rPr>
      </w:pPr>
      <w:r w:rsidRPr="00327B53">
        <w:rPr>
          <w:color w:val="000000"/>
        </w:rPr>
        <w:t>Attachment D1. Discussion Guide for Focus Groups with American Indian/Alaska Native Young Women (With a Family History of Breast Cancer)</w:t>
      </w:r>
    </w:p>
    <w:p w14:paraId="3DBE5B03" w14:textId="77777777" w:rsidR="00327B53" w:rsidRPr="00327B53" w:rsidRDefault="00327B53" w:rsidP="00327B53">
      <w:pPr>
        <w:ind w:left="360"/>
        <w:rPr>
          <w:color w:val="000000"/>
        </w:rPr>
      </w:pPr>
      <w:r w:rsidRPr="00327B53">
        <w:rPr>
          <w:color w:val="000000"/>
        </w:rPr>
        <w:t>Attachment D2. Discussion Guide for Focus Groups with American Indian/Alaska Native Young Women (With No Family History of Breast Cancer)</w:t>
      </w:r>
    </w:p>
    <w:p w14:paraId="4AB652DD" w14:textId="77777777" w:rsidR="00327B53" w:rsidRPr="00327B53" w:rsidRDefault="00327B53" w:rsidP="00327B53">
      <w:pPr>
        <w:ind w:left="360"/>
        <w:rPr>
          <w:color w:val="000000"/>
        </w:rPr>
      </w:pPr>
      <w:r w:rsidRPr="00327B53">
        <w:rPr>
          <w:color w:val="000000"/>
        </w:rPr>
        <w:t>Attachment D3. Materials for Testing with American Indian/Alaska Native Young Women</w:t>
      </w:r>
    </w:p>
    <w:p w14:paraId="4F95BAC8" w14:textId="77777777" w:rsidR="00327B53" w:rsidRPr="00327B53" w:rsidRDefault="00327B53" w:rsidP="00327B53">
      <w:pPr>
        <w:ind w:left="360"/>
        <w:rPr>
          <w:color w:val="000000"/>
        </w:rPr>
      </w:pPr>
      <w:r w:rsidRPr="00327B53">
        <w:rPr>
          <w:color w:val="000000"/>
        </w:rPr>
        <w:t>Attachment E1. Screening Instrument for Hispanic Young Women (English)</w:t>
      </w:r>
    </w:p>
    <w:p w14:paraId="3E2B63F9" w14:textId="77777777" w:rsidR="00327B53" w:rsidRPr="00327B53" w:rsidRDefault="00327B53" w:rsidP="00327B53">
      <w:pPr>
        <w:ind w:left="360"/>
        <w:rPr>
          <w:color w:val="000000"/>
        </w:rPr>
      </w:pPr>
      <w:r w:rsidRPr="00327B53">
        <w:rPr>
          <w:color w:val="000000"/>
        </w:rPr>
        <w:t>Attachment E2. Screening Instrument for Hispanic Young Women (Spanish)</w:t>
      </w:r>
    </w:p>
    <w:p w14:paraId="21A70EB7" w14:textId="77777777" w:rsidR="00327B53" w:rsidRPr="00327B53" w:rsidRDefault="00327B53" w:rsidP="00327B53">
      <w:pPr>
        <w:ind w:left="360"/>
        <w:rPr>
          <w:color w:val="000000"/>
        </w:rPr>
      </w:pPr>
      <w:r w:rsidRPr="00327B53">
        <w:rPr>
          <w:color w:val="000000"/>
        </w:rPr>
        <w:t>Attachment F. Screening Instrument for African American Young Women</w:t>
      </w:r>
    </w:p>
    <w:p w14:paraId="20EC525B" w14:textId="70AC0E58" w:rsidR="00327B53" w:rsidRDefault="00327B53" w:rsidP="00327B53">
      <w:pPr>
        <w:ind w:left="360"/>
        <w:rPr>
          <w:color w:val="000000"/>
        </w:rPr>
      </w:pPr>
      <w:r w:rsidRPr="00327B53">
        <w:rPr>
          <w:color w:val="000000"/>
        </w:rPr>
        <w:t>Attachment G. Screening Instrument for American Indian/Alaska Native Young Women</w:t>
      </w:r>
    </w:p>
    <w:p w14:paraId="0C127C70" w14:textId="77241D3D" w:rsidR="00EE008A" w:rsidRDefault="00D155FF" w:rsidP="00D155FF">
      <w:pPr>
        <w:tabs>
          <w:tab w:val="left" w:pos="540"/>
        </w:tabs>
        <w:ind w:left="360"/>
        <w:rPr>
          <w:color w:val="000000"/>
        </w:rPr>
      </w:pPr>
      <w:r>
        <w:rPr>
          <w:color w:val="000000"/>
        </w:rPr>
        <w:t>Attachment H</w:t>
      </w:r>
      <w:r w:rsidR="00EE008A">
        <w:rPr>
          <w:color w:val="000000"/>
        </w:rPr>
        <w:t>1</w:t>
      </w:r>
      <w:r>
        <w:rPr>
          <w:color w:val="000000"/>
        </w:rPr>
        <w:t xml:space="preserve">. Participant </w:t>
      </w:r>
      <w:r w:rsidR="00EE008A">
        <w:rPr>
          <w:color w:val="000000"/>
        </w:rPr>
        <w:t>Information</w:t>
      </w:r>
      <w:r>
        <w:rPr>
          <w:color w:val="000000"/>
        </w:rPr>
        <w:t xml:space="preserve"> Sheet</w:t>
      </w:r>
      <w:r w:rsidR="00EE008A">
        <w:rPr>
          <w:color w:val="000000"/>
        </w:rPr>
        <w:t>, English</w:t>
      </w:r>
    </w:p>
    <w:p w14:paraId="41CE49A7" w14:textId="3386FC51" w:rsidR="00D155FF" w:rsidRPr="00E96FE7" w:rsidRDefault="00EE008A" w:rsidP="00D155FF">
      <w:pPr>
        <w:tabs>
          <w:tab w:val="left" w:pos="540"/>
        </w:tabs>
        <w:ind w:left="360"/>
        <w:rPr>
          <w:color w:val="000000"/>
        </w:rPr>
        <w:sectPr w:rsidR="00D155FF" w:rsidRPr="00E96FE7" w:rsidSect="00DD3FBF">
          <w:headerReference w:type="default" r:id="rId11"/>
          <w:headerReference w:type="first" r:id="rId12"/>
          <w:pgSz w:w="12240" w:h="15840" w:code="1"/>
          <w:pgMar w:top="1080" w:right="1440" w:bottom="1800" w:left="1440" w:header="720" w:footer="720" w:gutter="0"/>
          <w:pgNumType w:start="1"/>
          <w:cols w:space="720"/>
          <w:titlePg/>
        </w:sectPr>
      </w:pPr>
      <w:r>
        <w:rPr>
          <w:color w:val="000000"/>
        </w:rPr>
        <w:t>A</w:t>
      </w:r>
      <w:r w:rsidR="00D155FF">
        <w:rPr>
          <w:color w:val="000000"/>
        </w:rPr>
        <w:tab/>
      </w:r>
      <w:r>
        <w:rPr>
          <w:color w:val="000000"/>
        </w:rPr>
        <w:t>ttachment H2. Participant Information Sheet, Spanish</w:t>
      </w:r>
    </w:p>
    <w:p w14:paraId="5672835F" w14:textId="77777777" w:rsidR="00DE65CC" w:rsidRPr="00E96FE7" w:rsidRDefault="00CD3189" w:rsidP="00C605E2">
      <w:pPr>
        <w:jc w:val="center"/>
        <w:outlineLvl w:val="0"/>
        <w:rPr>
          <w:b/>
          <w:color w:val="000000"/>
        </w:rPr>
      </w:pPr>
      <w:bookmarkStart w:id="4" w:name="_Toc529832690"/>
      <w:bookmarkEnd w:id="0"/>
      <w:r w:rsidRPr="00E96FE7">
        <w:rPr>
          <w:b/>
          <w:color w:val="000000"/>
        </w:rPr>
        <w:lastRenderedPageBreak/>
        <w:t xml:space="preserve">B. </w:t>
      </w:r>
      <w:r w:rsidR="00117271" w:rsidRPr="00E96FE7">
        <w:rPr>
          <w:b/>
          <w:color w:val="000000"/>
        </w:rPr>
        <w:t>DATA COLLECTION</w:t>
      </w:r>
      <w:r w:rsidRPr="00E96FE7">
        <w:rPr>
          <w:b/>
          <w:color w:val="000000"/>
        </w:rPr>
        <w:t xml:space="preserve"> &amp; S</w:t>
      </w:r>
      <w:r w:rsidR="00117271" w:rsidRPr="00E96FE7">
        <w:rPr>
          <w:b/>
          <w:color w:val="000000"/>
        </w:rPr>
        <w:t>TATISTICAL METHODS</w:t>
      </w:r>
      <w:bookmarkEnd w:id="4"/>
    </w:p>
    <w:p w14:paraId="0226BF1D" w14:textId="77777777" w:rsidR="00CD3189" w:rsidRPr="00E96FE7" w:rsidRDefault="00CD3189" w:rsidP="003F6730">
      <w:pPr>
        <w:outlineLvl w:val="0"/>
        <w:rPr>
          <w:color w:val="000000"/>
        </w:rPr>
      </w:pPr>
    </w:p>
    <w:p w14:paraId="237E68B8" w14:textId="3A411EA7" w:rsidR="00FB4CE8" w:rsidRPr="00FE0E0B" w:rsidRDefault="000B4214" w:rsidP="005D679B">
      <w:pPr>
        <w:pStyle w:val="NormalWeb"/>
        <w:spacing w:before="0" w:beforeAutospacing="0" w:after="0" w:afterAutospacing="0"/>
      </w:pPr>
      <w:r w:rsidRPr="00FE0E0B">
        <w:rPr>
          <w:color w:val="000000"/>
        </w:rPr>
        <w:t xml:space="preserve">Study coordinators will use a </w:t>
      </w:r>
      <w:r w:rsidR="00FB4CE8" w:rsidRPr="00FE0E0B">
        <w:rPr>
          <w:color w:val="000000"/>
        </w:rPr>
        <w:t>focus group methodology</w:t>
      </w:r>
      <w:r w:rsidRPr="00FE0E0B">
        <w:rPr>
          <w:color w:val="000000"/>
        </w:rPr>
        <w:t xml:space="preserve">, which </w:t>
      </w:r>
      <w:r w:rsidR="00E804EB" w:rsidRPr="00FE0E0B">
        <w:rPr>
          <w:color w:val="000000"/>
        </w:rPr>
        <w:t>is</w:t>
      </w:r>
      <w:r w:rsidR="00BE7D90" w:rsidRPr="00FE0E0B">
        <w:rPr>
          <w:color w:val="000000"/>
        </w:rPr>
        <w:t xml:space="preserve"> widely used in </w:t>
      </w:r>
      <w:r w:rsidR="005D21B5" w:rsidRPr="00FE0E0B">
        <w:rPr>
          <w:color w:val="000000"/>
        </w:rPr>
        <w:t xml:space="preserve">the </w:t>
      </w:r>
      <w:r w:rsidRPr="00FE0E0B">
        <w:rPr>
          <w:color w:val="000000"/>
        </w:rPr>
        <w:t>h</w:t>
      </w:r>
      <w:r w:rsidR="005D21B5" w:rsidRPr="00FE0E0B">
        <w:rPr>
          <w:color w:val="000000"/>
        </w:rPr>
        <w:t xml:space="preserve">ealth </w:t>
      </w:r>
      <w:r w:rsidRPr="00FE0E0B">
        <w:rPr>
          <w:color w:val="000000"/>
        </w:rPr>
        <w:t>c</w:t>
      </w:r>
      <w:r w:rsidR="005D21B5" w:rsidRPr="00FE0E0B">
        <w:rPr>
          <w:color w:val="000000"/>
        </w:rPr>
        <w:t xml:space="preserve">ommunication </w:t>
      </w:r>
      <w:r w:rsidRPr="00FE0E0B">
        <w:rPr>
          <w:color w:val="000000"/>
        </w:rPr>
        <w:t>planning p</w:t>
      </w:r>
      <w:r w:rsidR="005D21B5" w:rsidRPr="00FE0E0B">
        <w:rPr>
          <w:color w:val="000000"/>
        </w:rPr>
        <w:t>rocess</w:t>
      </w:r>
      <w:r w:rsidRPr="00FE0E0B">
        <w:rPr>
          <w:color w:val="000000"/>
        </w:rPr>
        <w:t>, stages 1 and 2</w:t>
      </w:r>
      <w:r w:rsidR="00B83048" w:rsidRPr="00FE0E0B">
        <w:rPr>
          <w:color w:val="000000"/>
        </w:rPr>
        <w:t xml:space="preserve"> (National Cancer Institute, 2002)</w:t>
      </w:r>
      <w:r w:rsidR="005D21B5" w:rsidRPr="00FE0E0B">
        <w:rPr>
          <w:color w:val="000000"/>
        </w:rPr>
        <w:t xml:space="preserve">. Focus groups </w:t>
      </w:r>
      <w:r w:rsidRPr="00FE0E0B">
        <w:rPr>
          <w:color w:val="000000"/>
        </w:rPr>
        <w:t xml:space="preserve">are typically facilitated by a trained moderator on selected topics to </w:t>
      </w:r>
      <w:r w:rsidR="005D21B5" w:rsidRPr="00FE0E0B">
        <w:rPr>
          <w:color w:val="000000"/>
        </w:rPr>
        <w:t xml:space="preserve">capture the collective insight of a group </w:t>
      </w:r>
      <w:r w:rsidRPr="00FE0E0B">
        <w:rPr>
          <w:color w:val="000000"/>
        </w:rPr>
        <w:t xml:space="preserve">(typically 8-12 individuals) </w:t>
      </w:r>
      <w:r w:rsidR="005D21B5" w:rsidRPr="00FE0E0B">
        <w:rPr>
          <w:color w:val="000000"/>
        </w:rPr>
        <w:t xml:space="preserve">while preserving individual </w:t>
      </w:r>
      <w:r w:rsidRPr="00FE0E0B">
        <w:rPr>
          <w:color w:val="000000"/>
        </w:rPr>
        <w:t>opinions and preferences (</w:t>
      </w:r>
      <w:r w:rsidRPr="00FE0E0B">
        <w:rPr>
          <w:snapToGrid w:val="0"/>
          <w:color w:val="000000"/>
        </w:rPr>
        <w:t>Edmunds, 1999; Krueger &amp; Casey, 2000)</w:t>
      </w:r>
      <w:r w:rsidR="005D21B5" w:rsidRPr="00FE0E0B">
        <w:rPr>
          <w:color w:val="000000"/>
        </w:rPr>
        <w:t xml:space="preserve">. </w:t>
      </w:r>
      <w:r w:rsidRPr="00FE0E0B">
        <w:rPr>
          <w:color w:val="000000"/>
        </w:rPr>
        <w:t>With regard to breast health and breast cancer risk</w:t>
      </w:r>
      <w:r w:rsidR="005D21B5" w:rsidRPr="00FE0E0B">
        <w:rPr>
          <w:color w:val="000000"/>
        </w:rPr>
        <w:t xml:space="preserve">, </w:t>
      </w:r>
      <w:r w:rsidRPr="00FE0E0B">
        <w:rPr>
          <w:color w:val="000000"/>
        </w:rPr>
        <w:t>young women participants</w:t>
      </w:r>
      <w:r w:rsidR="005D21B5" w:rsidRPr="00FE0E0B">
        <w:rPr>
          <w:color w:val="000000"/>
        </w:rPr>
        <w:t xml:space="preserve"> can describe their experiences and preferences </w:t>
      </w:r>
      <w:r w:rsidRPr="00FE0E0B">
        <w:rPr>
          <w:color w:val="000000"/>
        </w:rPr>
        <w:t>as open-ended responses</w:t>
      </w:r>
      <w:r w:rsidR="00055E6A" w:rsidRPr="00FE0E0B">
        <w:rPr>
          <w:color w:val="000000"/>
        </w:rPr>
        <w:t>—</w:t>
      </w:r>
      <w:r w:rsidR="005D21B5" w:rsidRPr="00FE0E0B">
        <w:rPr>
          <w:color w:val="000000"/>
        </w:rPr>
        <w:t>without</w:t>
      </w:r>
      <w:r w:rsidR="00055E6A" w:rsidRPr="00FE0E0B">
        <w:rPr>
          <w:color w:val="000000"/>
        </w:rPr>
        <w:t xml:space="preserve"> </w:t>
      </w:r>
      <w:r w:rsidR="005D21B5" w:rsidRPr="00FE0E0B">
        <w:rPr>
          <w:color w:val="000000"/>
        </w:rPr>
        <w:t>the limitations of preset response categories</w:t>
      </w:r>
      <w:r w:rsidR="00055E6A" w:rsidRPr="00FE0E0B">
        <w:rPr>
          <w:color w:val="000000"/>
        </w:rPr>
        <w:t>—which results in</w:t>
      </w:r>
      <w:r w:rsidR="005D21B5" w:rsidRPr="00FE0E0B">
        <w:rPr>
          <w:color w:val="000000"/>
        </w:rPr>
        <w:t xml:space="preserve"> rich data complete with nuances </w:t>
      </w:r>
      <w:r w:rsidR="00055E6A" w:rsidRPr="00FE0E0B">
        <w:rPr>
          <w:color w:val="000000"/>
        </w:rPr>
        <w:t>not often captured</w:t>
      </w:r>
      <w:r w:rsidR="005D21B5" w:rsidRPr="00FE0E0B">
        <w:rPr>
          <w:color w:val="000000"/>
        </w:rPr>
        <w:t xml:space="preserve"> in quantitative data collection techniques.</w:t>
      </w:r>
    </w:p>
    <w:p w14:paraId="438422A1" w14:textId="77777777" w:rsidR="00FB4CE8" w:rsidRPr="00FE0E0B" w:rsidRDefault="00FB4CE8" w:rsidP="00C605E2">
      <w:pPr>
        <w:rPr>
          <w:color w:val="000000"/>
        </w:rPr>
      </w:pPr>
    </w:p>
    <w:p w14:paraId="3F31456B" w14:textId="58DF084C" w:rsidR="001A6C63" w:rsidRPr="00D5545F" w:rsidRDefault="00E804EB" w:rsidP="00C605E2">
      <w:pPr>
        <w:rPr>
          <w:color w:val="000000"/>
        </w:rPr>
      </w:pPr>
      <w:r w:rsidRPr="00FE0E0B">
        <w:rPr>
          <w:color w:val="000000"/>
        </w:rPr>
        <w:t>Study coordinators will not employ s</w:t>
      </w:r>
      <w:r w:rsidR="001A6C63" w:rsidRPr="00FE0E0B">
        <w:rPr>
          <w:color w:val="000000"/>
        </w:rPr>
        <w:t>tatistical methods to analyze focus group data</w:t>
      </w:r>
      <w:r w:rsidRPr="00FE0E0B">
        <w:rPr>
          <w:color w:val="000000"/>
        </w:rPr>
        <w:t xml:space="preserve">; rather qualifiers such as “many,” “several,” and “few” will be used to describe the number of participants who expressed a particular view </w:t>
      </w:r>
      <w:r w:rsidR="001A6C63" w:rsidRPr="00FE0E0B">
        <w:rPr>
          <w:color w:val="000000"/>
        </w:rPr>
        <w:t>(Carey, 1995; Morgan, 1995; National Cancer Institut</w:t>
      </w:r>
      <w:r w:rsidR="00342887" w:rsidRPr="00FE0E0B">
        <w:rPr>
          <w:color w:val="000000"/>
        </w:rPr>
        <w:t xml:space="preserve">e, 2002; Webb &amp; Kevern, 2001). </w:t>
      </w:r>
      <w:r w:rsidRPr="00FE0E0B">
        <w:rPr>
          <w:color w:val="000000"/>
        </w:rPr>
        <w:t>As the focus group study progresses, the course of discussion may vary from group to group, covering certain topics in some groups and not others, and participants may not provide feedback on every topic discussed within each group</w:t>
      </w:r>
      <w:r w:rsidR="001A6C63" w:rsidRPr="00FE0E0B">
        <w:rPr>
          <w:color w:val="000000"/>
        </w:rPr>
        <w:t xml:space="preserve"> (Carey, 1995; Morgan, 1995).</w:t>
      </w:r>
    </w:p>
    <w:p w14:paraId="6040E5EC" w14:textId="77777777" w:rsidR="00CD3189" w:rsidRPr="00D5545F" w:rsidRDefault="00CD3189" w:rsidP="00C605E2">
      <w:pPr>
        <w:rPr>
          <w:b/>
          <w:bCs/>
          <w:i/>
          <w:iCs/>
          <w:color w:val="000000"/>
        </w:rPr>
      </w:pPr>
    </w:p>
    <w:p w14:paraId="34C17696" w14:textId="77777777" w:rsidR="005003FD" w:rsidRPr="00C605E2" w:rsidRDefault="005003FD" w:rsidP="00C605E2">
      <w:pPr>
        <w:outlineLvl w:val="1"/>
        <w:rPr>
          <w:b/>
          <w:i/>
          <w:color w:val="000000"/>
        </w:rPr>
      </w:pPr>
      <w:bookmarkStart w:id="5" w:name="_Toc529832691"/>
      <w:r w:rsidRPr="00C605E2">
        <w:rPr>
          <w:b/>
          <w:i/>
          <w:color w:val="000000"/>
        </w:rPr>
        <w:t>B1. Respondent Universe</w:t>
      </w:r>
      <w:bookmarkEnd w:id="5"/>
      <w:r w:rsidRPr="00C605E2">
        <w:rPr>
          <w:b/>
          <w:i/>
          <w:color w:val="000000"/>
        </w:rPr>
        <w:t xml:space="preserve"> </w:t>
      </w:r>
    </w:p>
    <w:p w14:paraId="7CEF28E3" w14:textId="77777777" w:rsidR="005C1E6D" w:rsidRPr="00063408" w:rsidRDefault="005C1E6D" w:rsidP="005003FD">
      <w:pPr>
        <w:rPr>
          <w:color w:val="000000"/>
        </w:rPr>
      </w:pPr>
    </w:p>
    <w:p w14:paraId="7E0088D8" w14:textId="626D0696" w:rsidR="005C1E6D" w:rsidRDefault="005C1E6D" w:rsidP="005C1E6D">
      <w:pPr>
        <w:rPr>
          <w:color w:val="000000"/>
        </w:rPr>
      </w:pPr>
      <w:r w:rsidRPr="00063408">
        <w:rPr>
          <w:color w:val="000000"/>
        </w:rPr>
        <w:t xml:space="preserve">Study participants will include </w:t>
      </w:r>
      <w:r w:rsidR="002B657B">
        <w:t>women 18</w:t>
      </w:r>
      <w:r w:rsidR="0035129F">
        <w:t>–</w:t>
      </w:r>
      <w:r w:rsidR="002B657B">
        <w:t xml:space="preserve">44 years old </w:t>
      </w:r>
      <w:r w:rsidR="0035129F">
        <w:t xml:space="preserve">that represent underserved populations, including </w:t>
      </w:r>
      <w:r w:rsidR="009C7119">
        <w:t>Hispanic young women, African American young women</w:t>
      </w:r>
      <w:r w:rsidR="009C7119">
        <w:rPr>
          <w:color w:val="000000"/>
        </w:rPr>
        <w:t xml:space="preserve">, and </w:t>
      </w:r>
      <w:r w:rsidR="00C52827">
        <w:rPr>
          <w:color w:val="000000"/>
        </w:rPr>
        <w:t xml:space="preserve">American Indian/Alaska Native </w:t>
      </w:r>
      <w:r w:rsidR="009C7119">
        <w:t>young women.</w:t>
      </w:r>
      <w:r w:rsidR="0035129F">
        <w:t xml:space="preserve"> </w:t>
      </w:r>
      <w:r w:rsidRPr="00063408">
        <w:rPr>
          <w:color w:val="000000"/>
        </w:rPr>
        <w:t>Additional inclusion and exclusion criteria w</w:t>
      </w:r>
      <w:r w:rsidR="00342887">
        <w:rPr>
          <w:color w:val="000000"/>
        </w:rPr>
        <w:t>ill vary depending on the</w:t>
      </w:r>
      <w:r w:rsidRPr="00063408">
        <w:rPr>
          <w:color w:val="000000"/>
        </w:rPr>
        <w:t xml:space="preserve"> campaign</w:t>
      </w:r>
      <w:r w:rsidR="00342887">
        <w:rPr>
          <w:color w:val="000000"/>
        </w:rPr>
        <w:t xml:space="preserve"> target audience</w:t>
      </w:r>
      <w:r w:rsidRPr="00063408">
        <w:rPr>
          <w:color w:val="000000"/>
        </w:rPr>
        <w:t>.</w:t>
      </w:r>
      <w:r w:rsidR="002E00A9">
        <w:rPr>
          <w:color w:val="000000"/>
        </w:rPr>
        <w:t xml:space="preserve"> Questions</w:t>
      </w:r>
      <w:r w:rsidR="008203E4">
        <w:rPr>
          <w:color w:val="000000"/>
        </w:rPr>
        <w:t xml:space="preserve"> </w:t>
      </w:r>
      <w:r w:rsidR="002E00A9">
        <w:rPr>
          <w:color w:val="000000"/>
        </w:rPr>
        <w:t xml:space="preserve">drawn from the </w:t>
      </w:r>
      <w:r w:rsidR="000027AE">
        <w:rPr>
          <w:color w:val="000000"/>
        </w:rPr>
        <w:t>r</w:t>
      </w:r>
      <w:r w:rsidR="009F3EAB">
        <w:rPr>
          <w:color w:val="000000"/>
        </w:rPr>
        <w:t>ecruitment s</w:t>
      </w:r>
      <w:r w:rsidR="00235B90">
        <w:rPr>
          <w:color w:val="000000"/>
        </w:rPr>
        <w:t>creen</w:t>
      </w:r>
      <w:r w:rsidR="009F3EAB">
        <w:rPr>
          <w:color w:val="000000"/>
        </w:rPr>
        <w:t>ing f</w:t>
      </w:r>
      <w:r w:rsidR="000027AE">
        <w:rPr>
          <w:color w:val="000000"/>
        </w:rPr>
        <w:t>orm</w:t>
      </w:r>
      <w:r w:rsidR="0026705D">
        <w:rPr>
          <w:color w:val="000000"/>
        </w:rPr>
        <w:t>s</w:t>
      </w:r>
      <w:r w:rsidR="00235B90">
        <w:rPr>
          <w:color w:val="000000"/>
        </w:rPr>
        <w:t xml:space="preserve"> (</w:t>
      </w:r>
      <w:r w:rsidR="00AE24F0">
        <w:rPr>
          <w:color w:val="000000"/>
        </w:rPr>
        <w:t>Attachment</w:t>
      </w:r>
      <w:r w:rsidR="00B3200F">
        <w:rPr>
          <w:color w:val="000000"/>
        </w:rPr>
        <w:t>s</w:t>
      </w:r>
      <w:r w:rsidR="00235B90">
        <w:rPr>
          <w:color w:val="000000"/>
        </w:rPr>
        <w:t xml:space="preserve"> </w:t>
      </w:r>
      <w:r w:rsidR="00FD0626">
        <w:rPr>
          <w:color w:val="000000"/>
        </w:rPr>
        <w:t>E</w:t>
      </w:r>
      <w:r w:rsidR="00B3200F">
        <w:t>–</w:t>
      </w:r>
      <w:r w:rsidR="00FD0626">
        <w:rPr>
          <w:color w:val="000000"/>
        </w:rPr>
        <w:t>G</w:t>
      </w:r>
      <w:r w:rsidR="00235B90">
        <w:rPr>
          <w:color w:val="000000"/>
        </w:rPr>
        <w:t>) will allow us to identify respondents with the relevant characteristics.</w:t>
      </w:r>
    </w:p>
    <w:p w14:paraId="758EB463" w14:textId="77777777" w:rsidR="005C0531" w:rsidRDefault="005C0531" w:rsidP="005C1E6D">
      <w:pPr>
        <w:rPr>
          <w:color w:val="000000"/>
        </w:rPr>
      </w:pPr>
    </w:p>
    <w:p w14:paraId="7EAB25C8" w14:textId="6157AFF5" w:rsidR="000037CB" w:rsidRPr="000037CB" w:rsidRDefault="000037CB" w:rsidP="000037CB">
      <w:r w:rsidRPr="000037CB">
        <w:t xml:space="preserve">The EARLY Act </w:t>
      </w:r>
      <w:r w:rsidR="005B2A5F" w:rsidRPr="005A0803">
        <w:t>(</w:t>
      </w:r>
      <w:r w:rsidR="00AE24F0">
        <w:t>Attachment</w:t>
      </w:r>
      <w:r w:rsidR="005B2A5F" w:rsidRPr="005D045C">
        <w:t xml:space="preserve"> </w:t>
      </w:r>
      <w:r w:rsidR="005B2A5F">
        <w:t xml:space="preserve">A – Legislative Authority) </w:t>
      </w:r>
      <w:r w:rsidRPr="000037CB">
        <w:t>specifies that CDC’s education</w:t>
      </w:r>
      <w:r w:rsidR="00C316C7">
        <w:t xml:space="preserve"> campaign should target women 15</w:t>
      </w:r>
      <w:r w:rsidR="00B408B3">
        <w:t>–</w:t>
      </w:r>
      <w:r w:rsidRPr="000037CB">
        <w:t>44 years old in the general public in addition to women 15</w:t>
      </w:r>
      <w:r w:rsidR="00B408B3">
        <w:t>–</w:t>
      </w:r>
      <w:r w:rsidRPr="000037CB">
        <w:t xml:space="preserve">44 years old with an increased risk for developing breast and ovarian cancer. </w:t>
      </w:r>
      <w:r w:rsidR="00B408B3">
        <w:t>Breast cancer has been identified by CDC as the leading cause of cancer death among Hispanic</w:t>
      </w:r>
      <w:r w:rsidRPr="000037CB">
        <w:t xml:space="preserve"> women</w:t>
      </w:r>
      <w:r w:rsidR="00B408B3" w:rsidRPr="00C316C7">
        <w:rPr>
          <w:rStyle w:val="FootnoteReference"/>
          <w:vertAlign w:val="superscript"/>
        </w:rPr>
        <w:footnoteReference w:id="1"/>
      </w:r>
      <w:r w:rsidR="00B408B3">
        <w:t xml:space="preserve">. </w:t>
      </w:r>
      <w:r w:rsidR="00C52827">
        <w:t xml:space="preserve">American Indian/Alaska Native </w:t>
      </w:r>
      <w:r w:rsidR="00FD0C93">
        <w:t xml:space="preserve">women </w:t>
      </w:r>
      <w:r w:rsidR="00B408B3">
        <w:t>have unique risk factors for developing cancer, including family health history, culture, location, and access to health care</w:t>
      </w:r>
      <w:r w:rsidR="00B408B3" w:rsidRPr="00C316C7">
        <w:rPr>
          <w:rStyle w:val="FootnoteReference"/>
          <w:vertAlign w:val="superscript"/>
        </w:rPr>
        <w:footnoteReference w:id="2"/>
      </w:r>
      <w:r w:rsidR="00B408B3">
        <w:t>.</w:t>
      </w:r>
      <w:r w:rsidR="00122D77">
        <w:t xml:space="preserve"> African American women have been identified as having increased prevalence of breast cancer at younger ages</w:t>
      </w:r>
      <w:r w:rsidR="00122D77" w:rsidRPr="00C316C7">
        <w:rPr>
          <w:rStyle w:val="FootnoteReference"/>
          <w:vertAlign w:val="superscript"/>
        </w:rPr>
        <w:footnoteReference w:id="3"/>
      </w:r>
      <w:r w:rsidRPr="000037CB">
        <w:t xml:space="preserve"> </w:t>
      </w:r>
      <w:r w:rsidR="00122D77">
        <w:t>and as having increased mortality rates from breast cancer</w:t>
      </w:r>
      <w:r w:rsidR="00122D77" w:rsidRPr="00C316C7">
        <w:rPr>
          <w:rStyle w:val="FootnoteReference"/>
          <w:vertAlign w:val="superscript"/>
        </w:rPr>
        <w:footnoteReference w:id="4"/>
      </w:r>
      <w:r>
        <w:t xml:space="preserve">. </w:t>
      </w:r>
      <w:r w:rsidR="00FD0C93">
        <w:t>Therefore,</w:t>
      </w:r>
      <w:r w:rsidRPr="000037CB">
        <w:t xml:space="preserve"> </w:t>
      </w:r>
      <w:r w:rsidR="00AC2A8A">
        <w:t>focus group coordinators</w:t>
      </w:r>
      <w:r w:rsidR="00AC2A8A" w:rsidRPr="000037CB">
        <w:t xml:space="preserve"> </w:t>
      </w:r>
      <w:r w:rsidRPr="000037CB">
        <w:t xml:space="preserve">will seek out </w:t>
      </w:r>
      <w:r w:rsidR="00AB26C5">
        <w:t>Hispanic women,</w:t>
      </w:r>
      <w:r w:rsidR="00C52827">
        <w:t xml:space="preserve"> American Indian/Alaska Native</w:t>
      </w:r>
      <w:r w:rsidR="00AB26C5">
        <w:t xml:space="preserve"> women</w:t>
      </w:r>
      <w:r w:rsidRPr="000037CB">
        <w:t>, and African</w:t>
      </w:r>
      <w:r w:rsidR="00AB26C5">
        <w:t xml:space="preserve"> </w:t>
      </w:r>
      <w:r w:rsidRPr="000037CB">
        <w:t xml:space="preserve">American women as </w:t>
      </w:r>
      <w:r w:rsidR="00AC2A8A">
        <w:t>study</w:t>
      </w:r>
      <w:r w:rsidR="00AC2A8A" w:rsidRPr="000037CB">
        <w:t xml:space="preserve"> </w:t>
      </w:r>
      <w:r w:rsidRPr="000037CB">
        <w:t xml:space="preserve">participants. </w:t>
      </w:r>
    </w:p>
    <w:p w14:paraId="06D5788C" w14:textId="77777777" w:rsidR="00D279F3" w:rsidRDefault="00D279F3" w:rsidP="0026705D"/>
    <w:p w14:paraId="467E5552" w14:textId="6536133D" w:rsidR="0026705D" w:rsidRDefault="0026705D" w:rsidP="0026705D">
      <w:r>
        <w:t xml:space="preserve">It will be important to segment </w:t>
      </w:r>
      <w:r w:rsidR="00D155FF">
        <w:t>study</w:t>
      </w:r>
      <w:r>
        <w:t xml:space="preserve"> participants within each of the above target audiences by their family history of breast and ovarian cancer. A family history of breast or ovarian cancer is an important risk factor for developing breast cancer at a young age and may influence knowledge, attitudes, bel</w:t>
      </w:r>
      <w:r w:rsidR="00465568">
        <w:t xml:space="preserve">iefs, and messaging preferences. Young women with a family history of breast cancer also may have different recommended actions than other women. </w:t>
      </w:r>
      <w:r>
        <w:t xml:space="preserve">Similarly, </w:t>
      </w:r>
      <w:r w:rsidR="00D155FF">
        <w:t>study</w:t>
      </w:r>
      <w:r>
        <w:t xml:space="preserve"> respondents will also be segmented by age. </w:t>
      </w:r>
      <w:r w:rsidR="00D155FF">
        <w:t>Focus group coordinators</w:t>
      </w:r>
      <w:r>
        <w:t xml:space="preserve"> hypothesize that the changes that accompany increased age among respondents (e.g., career status, family life, focus on health and well-being) may influence knowledge and messaging preferences. </w:t>
      </w:r>
    </w:p>
    <w:p w14:paraId="779C090C" w14:textId="77777777" w:rsidR="005C1E6D" w:rsidRPr="00E96FE7" w:rsidRDefault="005C1E6D" w:rsidP="005C1E6D">
      <w:pPr>
        <w:rPr>
          <w:color w:val="000000"/>
        </w:rPr>
      </w:pPr>
    </w:p>
    <w:p w14:paraId="3813FE88" w14:textId="77777777" w:rsidR="00D279F3" w:rsidRDefault="00D279F3" w:rsidP="00465568">
      <w:pPr>
        <w:spacing w:after="120"/>
        <w:rPr>
          <w:color w:val="000000"/>
        </w:rPr>
      </w:pPr>
      <w:r>
        <w:rPr>
          <w:color w:val="000000"/>
        </w:rPr>
        <w:t xml:space="preserve">The information collection will be conducted with </w:t>
      </w:r>
      <w:r w:rsidR="00E1485D">
        <w:rPr>
          <w:color w:val="000000"/>
        </w:rPr>
        <w:t>22</w:t>
      </w:r>
      <w:r>
        <w:rPr>
          <w:color w:val="000000"/>
        </w:rPr>
        <w:t xml:space="preserve"> focus groups. A breakdown of the number of participa</w:t>
      </w:r>
      <w:r w:rsidR="000D100B">
        <w:rPr>
          <w:color w:val="000000"/>
        </w:rPr>
        <w:t>nts per group is included in the table B1-A through B1-C:</w:t>
      </w:r>
    </w:p>
    <w:p w14:paraId="721873E8" w14:textId="77777777" w:rsidR="00E1485D" w:rsidRDefault="00E1485D" w:rsidP="00C605E2">
      <w:pPr>
        <w:outlineLvl w:val="1"/>
        <w:rPr>
          <w:b/>
        </w:rPr>
      </w:pPr>
      <w:bookmarkStart w:id="6" w:name="_Toc529456798"/>
      <w:bookmarkStart w:id="7" w:name="_Toc529459901"/>
      <w:bookmarkStart w:id="8" w:name="_Toc529831233"/>
      <w:bookmarkStart w:id="9" w:name="_Toc529832692"/>
      <w:bookmarkStart w:id="10" w:name="_Toc529456797"/>
      <w:bookmarkStart w:id="11" w:name="_Toc529459900"/>
      <w:r>
        <w:rPr>
          <w:b/>
        </w:rPr>
        <w:t>Table B1-A.</w:t>
      </w:r>
      <w:bookmarkEnd w:id="6"/>
      <w:r>
        <w:rPr>
          <w:b/>
        </w:rPr>
        <w:t xml:space="preserve"> Hispanic Young Women Respondents</w:t>
      </w:r>
      <w:bookmarkEnd w:id="7"/>
      <w:bookmarkEnd w:id="8"/>
      <w:bookmarkEnd w:id="9"/>
    </w:p>
    <w:p w14:paraId="2F237694" w14:textId="77777777" w:rsidR="00E1485D" w:rsidRDefault="00E1485D" w:rsidP="00E1485D">
      <w:pPr>
        <w:outlineLvl w:val="1"/>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061"/>
        <w:gridCol w:w="1062"/>
        <w:gridCol w:w="982"/>
        <w:gridCol w:w="1075"/>
        <w:gridCol w:w="1075"/>
        <w:gridCol w:w="1062"/>
        <w:gridCol w:w="1062"/>
        <w:gridCol w:w="982"/>
      </w:tblGrid>
      <w:tr w:rsidR="00E1485D" w:rsidRPr="00BF16F7" w14:paraId="657E35BC" w14:textId="77777777" w:rsidTr="008E2D90">
        <w:tc>
          <w:tcPr>
            <w:tcW w:w="9576" w:type="dxa"/>
            <w:gridSpan w:val="9"/>
            <w:shd w:val="clear" w:color="auto" w:fill="D9D9D9"/>
          </w:tcPr>
          <w:p w14:paraId="7E88E9CC" w14:textId="77777777" w:rsidR="00E1485D" w:rsidRDefault="00E1485D" w:rsidP="008E2D90">
            <w:pPr>
              <w:spacing w:before="120" w:after="120"/>
              <w:jc w:val="center"/>
              <w:rPr>
                <w:b/>
              </w:rPr>
            </w:pPr>
            <w:r>
              <w:rPr>
                <w:b/>
              </w:rPr>
              <w:t>Hispanic</w:t>
            </w:r>
            <w:r w:rsidRPr="0040329A">
              <w:rPr>
                <w:b/>
              </w:rPr>
              <w:t xml:space="preserve"> </w:t>
            </w:r>
            <w:r>
              <w:rPr>
                <w:b/>
              </w:rPr>
              <w:t xml:space="preserve">Young </w:t>
            </w:r>
            <w:r w:rsidRPr="0040329A">
              <w:rPr>
                <w:b/>
              </w:rPr>
              <w:t>Women</w:t>
            </w:r>
            <w:r>
              <w:rPr>
                <w:b/>
              </w:rPr>
              <w:t xml:space="preserve"> Respondents</w:t>
            </w:r>
          </w:p>
        </w:tc>
      </w:tr>
      <w:tr w:rsidR="00E1485D" w:rsidRPr="00BF16F7" w14:paraId="52079CBE" w14:textId="77777777" w:rsidTr="00767CEA">
        <w:tc>
          <w:tcPr>
            <w:tcW w:w="1458" w:type="dxa"/>
            <w:vMerge w:val="restart"/>
            <w:shd w:val="clear" w:color="auto" w:fill="FFFFFF"/>
          </w:tcPr>
          <w:p w14:paraId="35E06C9A" w14:textId="77777777" w:rsidR="00E1485D" w:rsidRPr="0040329A" w:rsidRDefault="00E1485D" w:rsidP="008E2D90">
            <w:pPr>
              <w:spacing w:before="120" w:after="120"/>
              <w:rPr>
                <w:b/>
              </w:rPr>
            </w:pPr>
          </w:p>
        </w:tc>
        <w:tc>
          <w:tcPr>
            <w:tcW w:w="3937" w:type="dxa"/>
            <w:gridSpan w:val="4"/>
            <w:shd w:val="clear" w:color="auto" w:fill="F2F2F2"/>
          </w:tcPr>
          <w:p w14:paraId="7DB31AB8" w14:textId="77777777" w:rsidR="00E1485D" w:rsidRPr="0040329A" w:rsidRDefault="00E1485D" w:rsidP="008E2D90">
            <w:pPr>
              <w:spacing w:before="120" w:after="120"/>
              <w:jc w:val="center"/>
              <w:rPr>
                <w:b/>
              </w:rPr>
            </w:pPr>
            <w:r w:rsidRPr="0040329A">
              <w:rPr>
                <w:b/>
              </w:rPr>
              <w:t>With a family history of breast or ovarian cancer</w:t>
            </w:r>
          </w:p>
        </w:tc>
        <w:tc>
          <w:tcPr>
            <w:tcW w:w="4181" w:type="dxa"/>
            <w:gridSpan w:val="4"/>
            <w:shd w:val="clear" w:color="auto" w:fill="F2F2F2"/>
          </w:tcPr>
          <w:p w14:paraId="5B150FAF" w14:textId="77777777" w:rsidR="00E1485D" w:rsidRPr="0040329A" w:rsidRDefault="00E1485D" w:rsidP="008E2D90">
            <w:pPr>
              <w:spacing w:before="120" w:after="120"/>
              <w:jc w:val="center"/>
              <w:rPr>
                <w:b/>
              </w:rPr>
            </w:pPr>
            <w:r w:rsidRPr="0040329A">
              <w:rPr>
                <w:b/>
              </w:rPr>
              <w:t>With no family history of breast or ovarian cancer</w:t>
            </w:r>
          </w:p>
        </w:tc>
      </w:tr>
      <w:tr w:rsidR="00E1485D" w:rsidRPr="00BF16F7" w14:paraId="5D088603" w14:textId="77777777" w:rsidTr="00767CEA">
        <w:tc>
          <w:tcPr>
            <w:tcW w:w="1458" w:type="dxa"/>
            <w:vMerge/>
            <w:shd w:val="clear" w:color="auto" w:fill="FFFFFF"/>
          </w:tcPr>
          <w:p w14:paraId="0914FBA5" w14:textId="77777777" w:rsidR="00E1485D" w:rsidRPr="0040329A" w:rsidRDefault="00E1485D" w:rsidP="008E2D90">
            <w:pPr>
              <w:spacing w:before="120" w:after="120"/>
              <w:rPr>
                <w:b/>
              </w:rPr>
            </w:pPr>
          </w:p>
        </w:tc>
        <w:tc>
          <w:tcPr>
            <w:tcW w:w="818" w:type="dxa"/>
            <w:shd w:val="clear" w:color="auto" w:fill="auto"/>
            <w:vAlign w:val="bottom"/>
          </w:tcPr>
          <w:p w14:paraId="05069B86" w14:textId="77777777" w:rsidR="00E1485D" w:rsidRPr="00BF16F7" w:rsidRDefault="00E1485D" w:rsidP="008E2D90">
            <w:pPr>
              <w:spacing w:before="120" w:after="120"/>
              <w:jc w:val="center"/>
            </w:pPr>
            <w:r>
              <w:t>Los Angeles, CA</w:t>
            </w:r>
          </w:p>
        </w:tc>
        <w:tc>
          <w:tcPr>
            <w:tcW w:w="1062" w:type="dxa"/>
            <w:shd w:val="clear" w:color="auto" w:fill="auto"/>
            <w:vAlign w:val="bottom"/>
          </w:tcPr>
          <w:p w14:paraId="69890818" w14:textId="77777777" w:rsidR="00E1485D" w:rsidRPr="00BF16F7" w:rsidRDefault="00E1485D" w:rsidP="008E2D90">
            <w:pPr>
              <w:spacing w:before="120" w:after="120"/>
              <w:jc w:val="center"/>
            </w:pPr>
            <w:r>
              <w:t>San Antonio, TX</w:t>
            </w:r>
          </w:p>
        </w:tc>
        <w:tc>
          <w:tcPr>
            <w:tcW w:w="982" w:type="dxa"/>
            <w:shd w:val="clear" w:color="auto" w:fill="auto"/>
            <w:vAlign w:val="bottom"/>
          </w:tcPr>
          <w:p w14:paraId="49086533" w14:textId="77777777" w:rsidR="00E1485D" w:rsidRPr="00BF16F7" w:rsidRDefault="00E1485D" w:rsidP="008E2D90">
            <w:pPr>
              <w:spacing w:before="120" w:after="120"/>
              <w:jc w:val="center"/>
            </w:pPr>
            <w:r>
              <w:t>Atlanta, GA</w:t>
            </w:r>
          </w:p>
        </w:tc>
        <w:tc>
          <w:tcPr>
            <w:tcW w:w="1075" w:type="dxa"/>
            <w:shd w:val="clear" w:color="auto" w:fill="auto"/>
            <w:vAlign w:val="bottom"/>
          </w:tcPr>
          <w:p w14:paraId="621F1F41" w14:textId="77777777" w:rsidR="00E1485D" w:rsidRPr="00BF16F7" w:rsidRDefault="00E1485D" w:rsidP="008E2D90">
            <w:pPr>
              <w:spacing w:before="120" w:after="120"/>
              <w:jc w:val="center"/>
            </w:pPr>
            <w:r>
              <w:t>Chicago, IL</w:t>
            </w:r>
          </w:p>
        </w:tc>
        <w:tc>
          <w:tcPr>
            <w:tcW w:w="1075" w:type="dxa"/>
            <w:shd w:val="clear" w:color="auto" w:fill="auto"/>
            <w:vAlign w:val="bottom"/>
          </w:tcPr>
          <w:p w14:paraId="5EFEF6A0" w14:textId="77777777" w:rsidR="00E1485D" w:rsidRPr="00BF16F7" w:rsidRDefault="00E1485D" w:rsidP="008E2D90">
            <w:pPr>
              <w:spacing w:before="120" w:after="120"/>
              <w:jc w:val="center"/>
            </w:pPr>
            <w:r>
              <w:t>Chicago, IL</w:t>
            </w:r>
          </w:p>
        </w:tc>
        <w:tc>
          <w:tcPr>
            <w:tcW w:w="1062" w:type="dxa"/>
            <w:shd w:val="clear" w:color="auto" w:fill="auto"/>
            <w:vAlign w:val="bottom"/>
          </w:tcPr>
          <w:p w14:paraId="7648352F" w14:textId="77777777" w:rsidR="00E1485D" w:rsidRPr="00BF16F7" w:rsidRDefault="00E1485D" w:rsidP="008E2D90">
            <w:pPr>
              <w:spacing w:before="120" w:after="120"/>
              <w:jc w:val="center"/>
            </w:pPr>
            <w:r>
              <w:t>San Antonio, TX</w:t>
            </w:r>
          </w:p>
        </w:tc>
        <w:tc>
          <w:tcPr>
            <w:tcW w:w="1062" w:type="dxa"/>
            <w:shd w:val="clear" w:color="auto" w:fill="auto"/>
            <w:vAlign w:val="bottom"/>
          </w:tcPr>
          <w:p w14:paraId="4B2D3CD7" w14:textId="77777777" w:rsidR="00E1485D" w:rsidRPr="00BF16F7" w:rsidRDefault="00E1485D" w:rsidP="008E2D90">
            <w:pPr>
              <w:spacing w:before="120" w:after="120"/>
              <w:jc w:val="center"/>
            </w:pPr>
            <w:r>
              <w:t>Los Angeles, CA</w:t>
            </w:r>
          </w:p>
        </w:tc>
        <w:tc>
          <w:tcPr>
            <w:tcW w:w="982" w:type="dxa"/>
            <w:vAlign w:val="bottom"/>
          </w:tcPr>
          <w:p w14:paraId="2183EC2F" w14:textId="77777777" w:rsidR="00E1485D" w:rsidRPr="00BF16F7" w:rsidRDefault="00E1485D" w:rsidP="008E2D90">
            <w:pPr>
              <w:spacing w:before="120" w:after="120"/>
              <w:jc w:val="center"/>
            </w:pPr>
            <w:r>
              <w:t>Atlanta, GA</w:t>
            </w:r>
          </w:p>
        </w:tc>
      </w:tr>
      <w:tr w:rsidR="00E1485D" w:rsidRPr="00BF16F7" w14:paraId="0388E7AA" w14:textId="77777777" w:rsidTr="00767CEA">
        <w:tc>
          <w:tcPr>
            <w:tcW w:w="1458" w:type="dxa"/>
            <w:shd w:val="clear" w:color="auto" w:fill="auto"/>
          </w:tcPr>
          <w:p w14:paraId="2B0A111C" w14:textId="77777777" w:rsidR="00E1485D" w:rsidRPr="0040329A" w:rsidRDefault="00E1485D" w:rsidP="008E2D90">
            <w:pPr>
              <w:spacing w:before="120" w:after="120"/>
              <w:rPr>
                <w:b/>
              </w:rPr>
            </w:pPr>
            <w:r w:rsidRPr="0040329A">
              <w:rPr>
                <w:b/>
              </w:rPr>
              <w:t>Age 18</w:t>
            </w:r>
            <w:r>
              <w:rPr>
                <w:b/>
              </w:rPr>
              <w:t>–</w:t>
            </w:r>
            <w:r w:rsidRPr="0040329A">
              <w:rPr>
                <w:b/>
              </w:rPr>
              <w:t>29</w:t>
            </w:r>
          </w:p>
        </w:tc>
        <w:tc>
          <w:tcPr>
            <w:tcW w:w="818" w:type="dxa"/>
            <w:shd w:val="clear" w:color="auto" w:fill="auto"/>
          </w:tcPr>
          <w:p w14:paraId="3C3F27DA" w14:textId="77777777" w:rsidR="00E1485D" w:rsidRDefault="00E1485D" w:rsidP="008E2D90">
            <w:pPr>
              <w:spacing w:before="120" w:after="120"/>
              <w:jc w:val="center"/>
            </w:pPr>
            <w:r>
              <w:t>1 group</w:t>
            </w:r>
          </w:p>
          <w:p w14:paraId="5DE8B760" w14:textId="77777777" w:rsidR="00E1485D" w:rsidRPr="00BF16F7" w:rsidRDefault="00E1485D" w:rsidP="008E2D90">
            <w:pPr>
              <w:spacing w:before="120" w:after="120"/>
              <w:jc w:val="center"/>
            </w:pPr>
            <w:r>
              <w:t>Spanish</w:t>
            </w:r>
          </w:p>
        </w:tc>
        <w:tc>
          <w:tcPr>
            <w:tcW w:w="1062" w:type="dxa"/>
            <w:shd w:val="clear" w:color="auto" w:fill="auto"/>
          </w:tcPr>
          <w:p w14:paraId="43CFCE44" w14:textId="77777777" w:rsidR="00E1485D" w:rsidRPr="00BF16F7" w:rsidRDefault="00E1485D" w:rsidP="008E2D90">
            <w:pPr>
              <w:spacing w:before="120" w:after="120"/>
              <w:jc w:val="center"/>
            </w:pPr>
            <w:r>
              <w:t>1 group</w:t>
            </w:r>
          </w:p>
        </w:tc>
        <w:tc>
          <w:tcPr>
            <w:tcW w:w="982" w:type="dxa"/>
            <w:shd w:val="clear" w:color="auto" w:fill="auto"/>
          </w:tcPr>
          <w:p w14:paraId="1628F23A" w14:textId="77777777" w:rsidR="00E1485D" w:rsidRPr="00BF16F7" w:rsidRDefault="00E1485D" w:rsidP="008E2D90">
            <w:pPr>
              <w:spacing w:before="120" w:after="120"/>
              <w:jc w:val="center"/>
            </w:pPr>
            <w:r>
              <w:t>-</w:t>
            </w:r>
          </w:p>
        </w:tc>
        <w:tc>
          <w:tcPr>
            <w:tcW w:w="1075" w:type="dxa"/>
            <w:shd w:val="clear" w:color="auto" w:fill="auto"/>
          </w:tcPr>
          <w:p w14:paraId="3BE167A6" w14:textId="77777777" w:rsidR="00E1485D" w:rsidRPr="00BF16F7" w:rsidRDefault="00E1485D" w:rsidP="008E2D90">
            <w:pPr>
              <w:spacing w:before="120" w:after="120"/>
              <w:jc w:val="center"/>
            </w:pPr>
            <w:r>
              <w:t>-</w:t>
            </w:r>
          </w:p>
        </w:tc>
        <w:tc>
          <w:tcPr>
            <w:tcW w:w="1075" w:type="dxa"/>
            <w:shd w:val="clear" w:color="auto" w:fill="auto"/>
          </w:tcPr>
          <w:p w14:paraId="51521735" w14:textId="77777777" w:rsidR="00E1485D" w:rsidRPr="00BF16F7" w:rsidRDefault="00E1485D" w:rsidP="008E2D90">
            <w:pPr>
              <w:spacing w:before="120" w:after="120"/>
              <w:jc w:val="center"/>
            </w:pPr>
            <w:r>
              <w:t>1 group</w:t>
            </w:r>
          </w:p>
        </w:tc>
        <w:tc>
          <w:tcPr>
            <w:tcW w:w="1062" w:type="dxa"/>
            <w:shd w:val="clear" w:color="auto" w:fill="auto"/>
          </w:tcPr>
          <w:p w14:paraId="5551262B" w14:textId="77777777" w:rsidR="00E1485D" w:rsidRDefault="00E1485D" w:rsidP="008E2D90">
            <w:pPr>
              <w:spacing w:before="120" w:after="120"/>
              <w:jc w:val="center"/>
            </w:pPr>
            <w:r>
              <w:t>1 group</w:t>
            </w:r>
          </w:p>
          <w:p w14:paraId="25321843" w14:textId="77777777" w:rsidR="00E1485D" w:rsidRPr="00BF16F7" w:rsidRDefault="00E1485D" w:rsidP="008E2D90">
            <w:pPr>
              <w:spacing w:before="120" w:after="120"/>
              <w:jc w:val="center"/>
            </w:pPr>
            <w:r>
              <w:t>Spanish</w:t>
            </w:r>
          </w:p>
        </w:tc>
        <w:tc>
          <w:tcPr>
            <w:tcW w:w="1062" w:type="dxa"/>
            <w:shd w:val="clear" w:color="auto" w:fill="auto"/>
          </w:tcPr>
          <w:p w14:paraId="0DD9979D" w14:textId="77777777" w:rsidR="00E1485D" w:rsidRPr="00BF16F7" w:rsidRDefault="00E1485D" w:rsidP="008E2D90">
            <w:pPr>
              <w:spacing w:before="120" w:after="120"/>
              <w:jc w:val="center"/>
            </w:pPr>
            <w:r>
              <w:t>1 group</w:t>
            </w:r>
          </w:p>
        </w:tc>
        <w:tc>
          <w:tcPr>
            <w:tcW w:w="982" w:type="dxa"/>
          </w:tcPr>
          <w:p w14:paraId="6F9A0A45" w14:textId="77777777" w:rsidR="00E1485D" w:rsidRPr="00BF16F7" w:rsidRDefault="00E1485D" w:rsidP="008E2D90">
            <w:pPr>
              <w:spacing w:before="120" w:after="120"/>
              <w:jc w:val="center"/>
            </w:pPr>
            <w:r>
              <w:t>1 group</w:t>
            </w:r>
          </w:p>
        </w:tc>
      </w:tr>
      <w:tr w:rsidR="00E1485D" w:rsidRPr="00BF16F7" w14:paraId="76DC8C84" w14:textId="77777777" w:rsidTr="00767CEA">
        <w:tc>
          <w:tcPr>
            <w:tcW w:w="1458" w:type="dxa"/>
            <w:shd w:val="clear" w:color="auto" w:fill="auto"/>
          </w:tcPr>
          <w:p w14:paraId="362C1C21" w14:textId="77777777" w:rsidR="00E1485D" w:rsidRPr="0040329A" w:rsidRDefault="00E1485D" w:rsidP="008E2D90">
            <w:pPr>
              <w:spacing w:before="120" w:after="120"/>
              <w:rPr>
                <w:b/>
              </w:rPr>
            </w:pPr>
            <w:r w:rsidRPr="0040329A">
              <w:rPr>
                <w:b/>
              </w:rPr>
              <w:t>Age 30</w:t>
            </w:r>
            <w:r>
              <w:rPr>
                <w:b/>
              </w:rPr>
              <w:t>–</w:t>
            </w:r>
            <w:r w:rsidRPr="0040329A">
              <w:rPr>
                <w:b/>
              </w:rPr>
              <w:t>44</w:t>
            </w:r>
          </w:p>
        </w:tc>
        <w:tc>
          <w:tcPr>
            <w:tcW w:w="818" w:type="dxa"/>
            <w:shd w:val="clear" w:color="auto" w:fill="auto"/>
          </w:tcPr>
          <w:p w14:paraId="554000BE" w14:textId="77777777" w:rsidR="00E1485D" w:rsidRPr="00BF16F7" w:rsidRDefault="00E1485D" w:rsidP="008E2D90">
            <w:pPr>
              <w:spacing w:before="120" w:after="120"/>
              <w:jc w:val="center"/>
            </w:pPr>
            <w:r>
              <w:t>1 group</w:t>
            </w:r>
          </w:p>
        </w:tc>
        <w:tc>
          <w:tcPr>
            <w:tcW w:w="1062" w:type="dxa"/>
            <w:shd w:val="clear" w:color="auto" w:fill="auto"/>
          </w:tcPr>
          <w:p w14:paraId="1369624D" w14:textId="77777777" w:rsidR="00E1485D" w:rsidRDefault="00E1485D" w:rsidP="008E2D90">
            <w:pPr>
              <w:spacing w:before="120" w:after="120"/>
              <w:jc w:val="center"/>
            </w:pPr>
            <w:r>
              <w:t>1 group</w:t>
            </w:r>
          </w:p>
          <w:p w14:paraId="4CECDF51" w14:textId="77777777" w:rsidR="00E1485D" w:rsidRPr="00BF16F7" w:rsidRDefault="00E1485D" w:rsidP="008E2D90">
            <w:pPr>
              <w:spacing w:before="120" w:after="120"/>
              <w:jc w:val="center"/>
            </w:pPr>
            <w:r>
              <w:t>Spanish</w:t>
            </w:r>
          </w:p>
        </w:tc>
        <w:tc>
          <w:tcPr>
            <w:tcW w:w="982" w:type="dxa"/>
            <w:shd w:val="clear" w:color="auto" w:fill="auto"/>
          </w:tcPr>
          <w:p w14:paraId="363FFADF" w14:textId="77777777" w:rsidR="00E1485D" w:rsidRPr="00BF16F7" w:rsidRDefault="00E1485D" w:rsidP="008E2D90">
            <w:pPr>
              <w:spacing w:before="120" w:after="120"/>
              <w:jc w:val="center"/>
            </w:pPr>
            <w:r>
              <w:t>1 group</w:t>
            </w:r>
          </w:p>
        </w:tc>
        <w:tc>
          <w:tcPr>
            <w:tcW w:w="1075" w:type="dxa"/>
            <w:shd w:val="clear" w:color="auto" w:fill="auto"/>
          </w:tcPr>
          <w:p w14:paraId="4F880BB0" w14:textId="77777777" w:rsidR="00E1485D" w:rsidRPr="00BF16F7" w:rsidRDefault="00E1485D" w:rsidP="008E2D90">
            <w:pPr>
              <w:spacing w:before="120" w:after="120"/>
              <w:jc w:val="center"/>
            </w:pPr>
            <w:r>
              <w:t>1 group</w:t>
            </w:r>
          </w:p>
        </w:tc>
        <w:tc>
          <w:tcPr>
            <w:tcW w:w="1075" w:type="dxa"/>
            <w:shd w:val="clear" w:color="auto" w:fill="auto"/>
          </w:tcPr>
          <w:p w14:paraId="31352E23" w14:textId="77777777" w:rsidR="00E1485D" w:rsidRPr="00BF16F7" w:rsidRDefault="00E1485D" w:rsidP="008E2D90">
            <w:pPr>
              <w:spacing w:before="120" w:after="120"/>
              <w:jc w:val="center"/>
            </w:pPr>
            <w:r>
              <w:t>-</w:t>
            </w:r>
          </w:p>
        </w:tc>
        <w:tc>
          <w:tcPr>
            <w:tcW w:w="1062" w:type="dxa"/>
            <w:shd w:val="clear" w:color="auto" w:fill="auto"/>
          </w:tcPr>
          <w:p w14:paraId="6037CE54" w14:textId="77777777" w:rsidR="00E1485D" w:rsidRPr="00BF16F7" w:rsidRDefault="00E1485D" w:rsidP="008E2D90">
            <w:pPr>
              <w:spacing w:before="120" w:after="120"/>
              <w:jc w:val="center"/>
            </w:pPr>
            <w:r>
              <w:t>1 group</w:t>
            </w:r>
          </w:p>
        </w:tc>
        <w:tc>
          <w:tcPr>
            <w:tcW w:w="1062" w:type="dxa"/>
            <w:shd w:val="clear" w:color="auto" w:fill="auto"/>
          </w:tcPr>
          <w:p w14:paraId="57F34FA5" w14:textId="77777777" w:rsidR="00E1485D" w:rsidRDefault="00E1485D" w:rsidP="008E2D90">
            <w:pPr>
              <w:spacing w:before="120" w:after="120"/>
              <w:jc w:val="center"/>
            </w:pPr>
            <w:r>
              <w:t>1 group</w:t>
            </w:r>
          </w:p>
          <w:p w14:paraId="2C4352B2" w14:textId="77777777" w:rsidR="00E1485D" w:rsidRPr="00BF16F7" w:rsidRDefault="00E1485D" w:rsidP="008E2D90">
            <w:pPr>
              <w:spacing w:before="120" w:after="120"/>
              <w:jc w:val="center"/>
            </w:pPr>
            <w:r>
              <w:t>Spanish</w:t>
            </w:r>
          </w:p>
        </w:tc>
        <w:tc>
          <w:tcPr>
            <w:tcW w:w="982" w:type="dxa"/>
          </w:tcPr>
          <w:p w14:paraId="2DC843C4" w14:textId="77777777" w:rsidR="00E1485D" w:rsidRPr="00BF16F7" w:rsidRDefault="00E1485D" w:rsidP="008E2D90">
            <w:pPr>
              <w:spacing w:before="120" w:after="120"/>
              <w:jc w:val="center"/>
            </w:pPr>
            <w:r>
              <w:t>-</w:t>
            </w:r>
          </w:p>
        </w:tc>
      </w:tr>
      <w:tr w:rsidR="00E1485D" w:rsidRPr="00BF16F7" w14:paraId="2DF93461" w14:textId="77777777" w:rsidTr="00767CEA">
        <w:trPr>
          <w:trHeight w:val="782"/>
        </w:trPr>
        <w:tc>
          <w:tcPr>
            <w:tcW w:w="1458" w:type="dxa"/>
            <w:shd w:val="clear" w:color="auto" w:fill="auto"/>
          </w:tcPr>
          <w:p w14:paraId="0607ADC0" w14:textId="77777777" w:rsidR="00E1485D" w:rsidRPr="0040329A" w:rsidRDefault="00E1485D" w:rsidP="008E2D90">
            <w:pPr>
              <w:spacing w:before="120"/>
              <w:rPr>
                <w:b/>
              </w:rPr>
            </w:pPr>
            <w:r w:rsidRPr="0040329A">
              <w:rPr>
                <w:b/>
              </w:rPr>
              <w:t xml:space="preserve">Total Groups </w:t>
            </w:r>
          </w:p>
        </w:tc>
        <w:tc>
          <w:tcPr>
            <w:tcW w:w="3937" w:type="dxa"/>
            <w:gridSpan w:val="4"/>
            <w:shd w:val="clear" w:color="auto" w:fill="auto"/>
          </w:tcPr>
          <w:p w14:paraId="6FA153B9" w14:textId="77777777" w:rsidR="00E1485D" w:rsidRPr="00BF16F7" w:rsidRDefault="00E1485D" w:rsidP="008E2D90">
            <w:pPr>
              <w:spacing w:before="120" w:after="120"/>
              <w:jc w:val="center"/>
            </w:pPr>
            <w:r>
              <w:t>6</w:t>
            </w:r>
            <w:r w:rsidRPr="00BF16F7">
              <w:t xml:space="preserve"> </w:t>
            </w:r>
            <w:r>
              <w:t>groups with a family history</w:t>
            </w:r>
            <w:r w:rsidRPr="00BF16F7">
              <w:t xml:space="preserve">, </w:t>
            </w:r>
            <w:r>
              <w:t>2 groups age 18–29, 4 groups age 30–44, 2 groups in Spanish</w:t>
            </w:r>
          </w:p>
        </w:tc>
        <w:tc>
          <w:tcPr>
            <w:tcW w:w="4181" w:type="dxa"/>
            <w:gridSpan w:val="4"/>
            <w:shd w:val="clear" w:color="auto" w:fill="auto"/>
          </w:tcPr>
          <w:p w14:paraId="1B15CA29" w14:textId="77777777" w:rsidR="00E1485D" w:rsidRDefault="00E1485D" w:rsidP="008E2D90">
            <w:pPr>
              <w:spacing w:before="120" w:after="120"/>
              <w:jc w:val="center"/>
            </w:pPr>
            <w:r>
              <w:t>6</w:t>
            </w:r>
            <w:r w:rsidRPr="00BF16F7">
              <w:t xml:space="preserve"> groups</w:t>
            </w:r>
            <w:r>
              <w:t xml:space="preserve"> without a family history</w:t>
            </w:r>
            <w:r w:rsidRPr="00BF16F7">
              <w:t xml:space="preserve">, </w:t>
            </w:r>
            <w:r>
              <w:t>6 groups age 18–29, 2 group age 30–44, 2 groups in Spanish</w:t>
            </w:r>
          </w:p>
        </w:tc>
      </w:tr>
      <w:tr w:rsidR="00E1485D" w:rsidRPr="00BF16F7" w14:paraId="5354228C" w14:textId="77777777" w:rsidTr="00767CEA">
        <w:tc>
          <w:tcPr>
            <w:tcW w:w="1458" w:type="dxa"/>
            <w:shd w:val="clear" w:color="auto" w:fill="auto"/>
          </w:tcPr>
          <w:p w14:paraId="4C5B2A87" w14:textId="77777777" w:rsidR="00E1485D" w:rsidRPr="0040329A" w:rsidRDefault="00E1485D" w:rsidP="008E2D90">
            <w:pPr>
              <w:spacing w:before="120" w:after="120"/>
              <w:rPr>
                <w:b/>
              </w:rPr>
            </w:pPr>
            <w:r w:rsidRPr="0040329A">
              <w:rPr>
                <w:b/>
              </w:rPr>
              <w:t>Inclusion Criteria</w:t>
            </w:r>
          </w:p>
        </w:tc>
        <w:tc>
          <w:tcPr>
            <w:tcW w:w="8118" w:type="dxa"/>
            <w:gridSpan w:val="8"/>
            <w:shd w:val="clear" w:color="auto" w:fill="auto"/>
          </w:tcPr>
          <w:p w14:paraId="607B6D35" w14:textId="77777777" w:rsidR="00E1485D" w:rsidRPr="0006191E" w:rsidRDefault="00E1485D" w:rsidP="008E2D90">
            <w:pPr>
              <w:pStyle w:val="NoSpacing"/>
              <w:spacing w:before="120"/>
              <w:rPr>
                <w:rFonts w:ascii="Times New Roman" w:hAnsi="Times New Roman"/>
                <w:sz w:val="24"/>
                <w:szCs w:val="24"/>
              </w:rPr>
            </w:pPr>
            <w:r w:rsidRPr="0006191E">
              <w:rPr>
                <w:rFonts w:ascii="Times New Roman" w:hAnsi="Times New Roman"/>
                <w:sz w:val="24"/>
                <w:szCs w:val="24"/>
              </w:rPr>
              <w:t>Include mix of</w:t>
            </w:r>
          </w:p>
          <w:p w14:paraId="7A19873B" w14:textId="77777777" w:rsidR="00E1485D" w:rsidRPr="0006191E" w:rsidRDefault="00E1485D" w:rsidP="00E1485D">
            <w:pPr>
              <w:pStyle w:val="ListParagraph"/>
              <w:numPr>
                <w:ilvl w:val="0"/>
                <w:numId w:val="23"/>
              </w:numPr>
              <w:spacing w:after="0" w:line="240" w:lineRule="auto"/>
              <w:rPr>
                <w:rFonts w:ascii="Times New Roman" w:hAnsi="Times New Roman"/>
                <w:sz w:val="24"/>
                <w:szCs w:val="24"/>
              </w:rPr>
            </w:pPr>
            <w:r w:rsidRPr="0006191E">
              <w:rPr>
                <w:rFonts w:ascii="Times New Roman" w:hAnsi="Times New Roman"/>
                <w:sz w:val="24"/>
                <w:szCs w:val="24"/>
              </w:rPr>
              <w:t xml:space="preserve">income levels </w:t>
            </w:r>
          </w:p>
          <w:p w14:paraId="4065E1BD" w14:textId="77777777" w:rsidR="00E1485D" w:rsidRPr="0006191E" w:rsidRDefault="00E1485D" w:rsidP="00E1485D">
            <w:pPr>
              <w:pStyle w:val="ListParagraph"/>
              <w:numPr>
                <w:ilvl w:val="0"/>
                <w:numId w:val="23"/>
              </w:numPr>
              <w:spacing w:after="0" w:line="240" w:lineRule="auto"/>
              <w:rPr>
                <w:rFonts w:ascii="Times New Roman" w:hAnsi="Times New Roman"/>
                <w:sz w:val="24"/>
                <w:szCs w:val="24"/>
              </w:rPr>
            </w:pPr>
            <w:r w:rsidRPr="0006191E">
              <w:rPr>
                <w:rFonts w:ascii="Times New Roman" w:hAnsi="Times New Roman"/>
                <w:sz w:val="24"/>
                <w:szCs w:val="24"/>
              </w:rPr>
              <w:t>education levels (limit 1 PhD or JD per group)</w:t>
            </w:r>
          </w:p>
          <w:p w14:paraId="1F91DA84" w14:textId="77777777" w:rsidR="00E1485D" w:rsidRPr="0006191E" w:rsidRDefault="00E1485D" w:rsidP="00E1485D">
            <w:pPr>
              <w:pStyle w:val="ListParagraph"/>
              <w:numPr>
                <w:ilvl w:val="0"/>
                <w:numId w:val="23"/>
              </w:numPr>
              <w:spacing w:after="0" w:line="240" w:lineRule="auto"/>
              <w:rPr>
                <w:rFonts w:ascii="Times New Roman" w:hAnsi="Times New Roman"/>
                <w:sz w:val="24"/>
                <w:szCs w:val="24"/>
              </w:rPr>
            </w:pPr>
            <w:r w:rsidRPr="0006191E">
              <w:rPr>
                <w:rFonts w:ascii="Times New Roman" w:hAnsi="Times New Roman"/>
                <w:sz w:val="24"/>
                <w:szCs w:val="24"/>
              </w:rPr>
              <w:t>marital status</w:t>
            </w:r>
          </w:p>
          <w:p w14:paraId="3978BF0A" w14:textId="77777777" w:rsidR="00E1485D" w:rsidRPr="0006191E" w:rsidRDefault="00E1485D" w:rsidP="00E1485D">
            <w:pPr>
              <w:pStyle w:val="ListParagraph"/>
              <w:numPr>
                <w:ilvl w:val="0"/>
                <w:numId w:val="23"/>
              </w:numPr>
              <w:spacing w:after="0" w:line="240" w:lineRule="auto"/>
              <w:rPr>
                <w:rFonts w:ascii="Times New Roman" w:hAnsi="Times New Roman"/>
                <w:sz w:val="24"/>
                <w:szCs w:val="24"/>
              </w:rPr>
            </w:pPr>
            <w:r w:rsidRPr="0006191E">
              <w:rPr>
                <w:rFonts w:ascii="Times New Roman" w:hAnsi="Times New Roman"/>
                <w:sz w:val="24"/>
                <w:szCs w:val="24"/>
              </w:rPr>
              <w:t xml:space="preserve">child status </w:t>
            </w:r>
          </w:p>
          <w:p w14:paraId="6845A83D" w14:textId="77777777" w:rsidR="00E1485D" w:rsidRPr="0006191E" w:rsidRDefault="007E02B6" w:rsidP="00E1485D">
            <w:pPr>
              <w:pStyle w:val="ListParagraph"/>
              <w:numPr>
                <w:ilvl w:val="0"/>
                <w:numId w:val="24"/>
              </w:numPr>
              <w:spacing w:after="0" w:line="240" w:lineRule="auto"/>
              <w:rPr>
                <w:rFonts w:ascii="Times New Roman" w:hAnsi="Times New Roman"/>
                <w:sz w:val="24"/>
                <w:szCs w:val="24"/>
              </w:rPr>
            </w:pPr>
            <w:r w:rsidRPr="0006191E">
              <w:rPr>
                <w:rFonts w:ascii="Times New Roman" w:hAnsi="Times New Roman"/>
                <w:sz w:val="24"/>
                <w:szCs w:val="24"/>
              </w:rPr>
              <w:t>have/have not undergone genetic testing for BRCA gene mutation</w:t>
            </w:r>
            <w:r>
              <w:rPr>
                <w:rFonts w:ascii="Times New Roman" w:hAnsi="Times New Roman"/>
                <w:sz w:val="24"/>
                <w:szCs w:val="24"/>
              </w:rPr>
              <w:t>, including direct-to-consumer testing</w:t>
            </w:r>
          </w:p>
        </w:tc>
      </w:tr>
      <w:tr w:rsidR="00E1485D" w:rsidRPr="00BF16F7" w14:paraId="5403071B" w14:textId="77777777" w:rsidTr="00767CEA">
        <w:tc>
          <w:tcPr>
            <w:tcW w:w="1458" w:type="dxa"/>
            <w:shd w:val="clear" w:color="auto" w:fill="auto"/>
          </w:tcPr>
          <w:p w14:paraId="5DBE2E66" w14:textId="77777777" w:rsidR="00E1485D" w:rsidRPr="0040329A" w:rsidRDefault="00E1485D" w:rsidP="008E2D90">
            <w:pPr>
              <w:spacing w:before="120" w:after="120"/>
              <w:rPr>
                <w:b/>
              </w:rPr>
            </w:pPr>
            <w:r w:rsidRPr="0040329A">
              <w:rPr>
                <w:b/>
              </w:rPr>
              <w:t>Exclusio</w:t>
            </w:r>
            <w:r>
              <w:rPr>
                <w:b/>
              </w:rPr>
              <w:t>n</w:t>
            </w:r>
            <w:r w:rsidRPr="0040329A">
              <w:rPr>
                <w:b/>
              </w:rPr>
              <w:t xml:space="preserve"> Criteria</w:t>
            </w:r>
          </w:p>
        </w:tc>
        <w:tc>
          <w:tcPr>
            <w:tcW w:w="8118" w:type="dxa"/>
            <w:gridSpan w:val="8"/>
            <w:shd w:val="clear" w:color="auto" w:fill="auto"/>
          </w:tcPr>
          <w:p w14:paraId="6406DB37" w14:textId="77777777" w:rsidR="00E1485D" w:rsidRPr="0006191E" w:rsidRDefault="00E1485D" w:rsidP="008E2D90">
            <w:pPr>
              <w:spacing w:before="120"/>
            </w:pPr>
            <w:r w:rsidRPr="0006191E">
              <w:t>Exclude women who</w:t>
            </w:r>
          </w:p>
          <w:p w14:paraId="7614B6DA" w14:textId="77777777" w:rsidR="00E1485D" w:rsidRPr="0006191E" w:rsidRDefault="00E1485D" w:rsidP="00E1485D">
            <w:pPr>
              <w:pStyle w:val="NoSpacing"/>
              <w:numPr>
                <w:ilvl w:val="0"/>
                <w:numId w:val="24"/>
              </w:numPr>
              <w:rPr>
                <w:rFonts w:ascii="Times New Roman" w:hAnsi="Times New Roman"/>
                <w:sz w:val="24"/>
                <w:szCs w:val="24"/>
              </w:rPr>
            </w:pPr>
            <w:r w:rsidRPr="0006191E">
              <w:rPr>
                <w:rFonts w:ascii="Times New Roman" w:hAnsi="Times New Roman"/>
                <w:sz w:val="24"/>
                <w:szCs w:val="24"/>
              </w:rPr>
              <w:t>are breast or ovarian cancer survivors</w:t>
            </w:r>
          </w:p>
          <w:p w14:paraId="13B7BC4A" w14:textId="77777777" w:rsidR="00E1485D" w:rsidRPr="0006191E" w:rsidRDefault="00E1485D" w:rsidP="00E1485D">
            <w:pPr>
              <w:pStyle w:val="ListParagraph"/>
              <w:numPr>
                <w:ilvl w:val="0"/>
                <w:numId w:val="24"/>
              </w:numPr>
              <w:spacing w:after="0" w:line="240" w:lineRule="auto"/>
              <w:rPr>
                <w:rFonts w:ascii="Times New Roman" w:hAnsi="Times New Roman"/>
                <w:sz w:val="24"/>
                <w:szCs w:val="24"/>
              </w:rPr>
            </w:pPr>
            <w:r w:rsidRPr="0006191E">
              <w:rPr>
                <w:rFonts w:ascii="Times New Roman" w:hAnsi="Times New Roman"/>
                <w:sz w:val="24"/>
                <w:szCs w:val="24"/>
              </w:rPr>
              <w:t>work in a healthcare field or live with a healthcare provider</w:t>
            </w:r>
          </w:p>
          <w:p w14:paraId="0ABF165D" w14:textId="77777777" w:rsidR="00E1485D" w:rsidRPr="0006191E" w:rsidRDefault="00E1485D" w:rsidP="00E1485D">
            <w:pPr>
              <w:pStyle w:val="ListParagraph"/>
              <w:numPr>
                <w:ilvl w:val="0"/>
                <w:numId w:val="24"/>
              </w:numPr>
              <w:spacing w:after="0" w:line="240" w:lineRule="auto"/>
            </w:pPr>
            <w:r w:rsidRPr="0006191E">
              <w:rPr>
                <w:rFonts w:ascii="Times New Roman" w:hAnsi="Times New Roman"/>
                <w:sz w:val="24"/>
                <w:szCs w:val="24"/>
              </w:rPr>
              <w:t>do not use the internet at least 2 hours each week</w:t>
            </w:r>
          </w:p>
          <w:p w14:paraId="5FC99918" w14:textId="77777777" w:rsidR="00E1485D" w:rsidRPr="0006191E" w:rsidRDefault="00E1485D" w:rsidP="00E1485D">
            <w:pPr>
              <w:pStyle w:val="ListParagraph"/>
              <w:numPr>
                <w:ilvl w:val="0"/>
                <w:numId w:val="24"/>
              </w:numPr>
              <w:spacing w:after="0" w:line="240" w:lineRule="auto"/>
            </w:pPr>
            <w:r w:rsidRPr="0006191E">
              <w:rPr>
                <w:rFonts w:ascii="Times New Roman" w:hAnsi="Times New Roman"/>
                <w:sz w:val="24"/>
                <w:szCs w:val="24"/>
              </w:rPr>
              <w:t>do not own a smart phone</w:t>
            </w:r>
          </w:p>
        </w:tc>
      </w:tr>
    </w:tbl>
    <w:p w14:paraId="13348B66" w14:textId="77777777" w:rsidR="00E1485D" w:rsidRDefault="00E1485D" w:rsidP="00E1485D">
      <w:pPr>
        <w:rPr>
          <w:b/>
        </w:rPr>
      </w:pPr>
    </w:p>
    <w:p w14:paraId="61D493CE" w14:textId="77777777" w:rsidR="00E1485D" w:rsidRDefault="00E1485D" w:rsidP="00E1485D">
      <w:pPr>
        <w:outlineLvl w:val="1"/>
        <w:rPr>
          <w:b/>
        </w:rPr>
      </w:pPr>
      <w:bookmarkStart w:id="12" w:name="_Toc529456799"/>
      <w:bookmarkStart w:id="13" w:name="_Toc529459902"/>
      <w:bookmarkStart w:id="14" w:name="_Toc529831234"/>
      <w:bookmarkStart w:id="15" w:name="_Toc529832693"/>
      <w:r>
        <w:rPr>
          <w:b/>
        </w:rPr>
        <w:t>Table B1-B.</w:t>
      </w:r>
      <w:bookmarkEnd w:id="12"/>
      <w:r>
        <w:rPr>
          <w:b/>
        </w:rPr>
        <w:t xml:space="preserve"> African American Young Women Respondents</w:t>
      </w:r>
      <w:bookmarkEnd w:id="13"/>
      <w:bookmarkEnd w:id="14"/>
      <w:bookmarkEnd w:id="15"/>
    </w:p>
    <w:p w14:paraId="3337382D" w14:textId="77777777" w:rsidR="00E1485D" w:rsidRDefault="00E1485D" w:rsidP="00E1485D">
      <w:pPr>
        <w:outlineLvl w:val="1"/>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1"/>
        <w:gridCol w:w="1517"/>
        <w:gridCol w:w="1294"/>
        <w:gridCol w:w="1406"/>
        <w:gridCol w:w="1530"/>
        <w:gridCol w:w="1182"/>
        <w:gridCol w:w="1356"/>
      </w:tblGrid>
      <w:tr w:rsidR="00E1485D" w:rsidRPr="00BF16F7" w14:paraId="1D8366F5" w14:textId="77777777" w:rsidTr="008E2D90">
        <w:tc>
          <w:tcPr>
            <w:tcW w:w="9576" w:type="dxa"/>
            <w:gridSpan w:val="7"/>
            <w:shd w:val="clear" w:color="auto" w:fill="D9D9D9"/>
          </w:tcPr>
          <w:p w14:paraId="6872F73A" w14:textId="77777777" w:rsidR="00E1485D" w:rsidRPr="0040329A" w:rsidRDefault="00E1485D" w:rsidP="008E2D90">
            <w:pPr>
              <w:spacing w:before="120" w:after="120"/>
              <w:jc w:val="center"/>
              <w:rPr>
                <w:b/>
              </w:rPr>
            </w:pPr>
            <w:r w:rsidRPr="0040329A">
              <w:rPr>
                <w:b/>
              </w:rPr>
              <w:t>African American Young Women</w:t>
            </w:r>
            <w:r>
              <w:rPr>
                <w:b/>
              </w:rPr>
              <w:t xml:space="preserve"> Respondents</w:t>
            </w:r>
          </w:p>
        </w:tc>
      </w:tr>
      <w:tr w:rsidR="00E1485D" w:rsidRPr="00BF16F7" w14:paraId="7E5422A5" w14:textId="77777777" w:rsidTr="008E2D90">
        <w:tc>
          <w:tcPr>
            <w:tcW w:w="1291" w:type="dxa"/>
            <w:vMerge w:val="restart"/>
            <w:shd w:val="clear" w:color="auto" w:fill="FFFFFF"/>
          </w:tcPr>
          <w:p w14:paraId="55117448" w14:textId="77777777" w:rsidR="00E1485D" w:rsidRPr="0040329A" w:rsidRDefault="00E1485D" w:rsidP="008E2D90">
            <w:pPr>
              <w:spacing w:before="120" w:after="120"/>
              <w:rPr>
                <w:b/>
              </w:rPr>
            </w:pPr>
          </w:p>
        </w:tc>
        <w:tc>
          <w:tcPr>
            <w:tcW w:w="4217" w:type="dxa"/>
            <w:gridSpan w:val="3"/>
            <w:shd w:val="clear" w:color="auto" w:fill="F2F2F2"/>
          </w:tcPr>
          <w:p w14:paraId="19A6DF9A" w14:textId="77777777" w:rsidR="00E1485D" w:rsidRPr="0040329A" w:rsidRDefault="00E1485D" w:rsidP="008E2D90">
            <w:pPr>
              <w:spacing w:before="120" w:after="120"/>
              <w:jc w:val="center"/>
              <w:rPr>
                <w:b/>
              </w:rPr>
            </w:pPr>
            <w:r w:rsidRPr="0040329A">
              <w:rPr>
                <w:b/>
              </w:rPr>
              <w:t>With a family history of breast or ovarian cancer</w:t>
            </w:r>
          </w:p>
        </w:tc>
        <w:tc>
          <w:tcPr>
            <w:tcW w:w="4068" w:type="dxa"/>
            <w:gridSpan w:val="3"/>
            <w:shd w:val="clear" w:color="auto" w:fill="F2F2F2"/>
          </w:tcPr>
          <w:p w14:paraId="31DCCA92" w14:textId="77777777" w:rsidR="00E1485D" w:rsidRPr="0040329A" w:rsidRDefault="00E1485D" w:rsidP="008E2D90">
            <w:pPr>
              <w:spacing w:before="120" w:after="120"/>
              <w:jc w:val="center"/>
              <w:rPr>
                <w:b/>
              </w:rPr>
            </w:pPr>
            <w:r w:rsidRPr="0040329A">
              <w:rPr>
                <w:b/>
              </w:rPr>
              <w:t>With no family history of breast or ovarian cancer</w:t>
            </w:r>
          </w:p>
        </w:tc>
      </w:tr>
      <w:tr w:rsidR="00E1485D" w:rsidRPr="00BF16F7" w14:paraId="39F3E76C" w14:textId="77777777" w:rsidTr="008E2D90">
        <w:tc>
          <w:tcPr>
            <w:tcW w:w="1291" w:type="dxa"/>
            <w:vMerge/>
            <w:shd w:val="clear" w:color="auto" w:fill="FFFFFF"/>
          </w:tcPr>
          <w:p w14:paraId="7CC20B73" w14:textId="77777777" w:rsidR="00E1485D" w:rsidRPr="0040329A" w:rsidRDefault="00E1485D" w:rsidP="008E2D90">
            <w:pPr>
              <w:spacing w:before="120" w:after="120"/>
              <w:rPr>
                <w:b/>
              </w:rPr>
            </w:pPr>
          </w:p>
        </w:tc>
        <w:tc>
          <w:tcPr>
            <w:tcW w:w="1517" w:type="dxa"/>
            <w:shd w:val="clear" w:color="auto" w:fill="auto"/>
            <w:vAlign w:val="bottom"/>
          </w:tcPr>
          <w:p w14:paraId="3B3E3031" w14:textId="77777777" w:rsidR="00E1485D" w:rsidRPr="00BF16F7" w:rsidRDefault="00E1485D" w:rsidP="008E2D90">
            <w:pPr>
              <w:spacing w:before="120" w:after="120"/>
              <w:jc w:val="center"/>
            </w:pPr>
            <w:r>
              <w:t>Los Angeles, CA</w:t>
            </w:r>
          </w:p>
        </w:tc>
        <w:tc>
          <w:tcPr>
            <w:tcW w:w="1294" w:type="dxa"/>
            <w:shd w:val="clear" w:color="auto" w:fill="auto"/>
            <w:vAlign w:val="bottom"/>
          </w:tcPr>
          <w:p w14:paraId="5BCB938D" w14:textId="77777777" w:rsidR="00E1485D" w:rsidRPr="00BF16F7" w:rsidRDefault="00E1485D" w:rsidP="008E2D90">
            <w:pPr>
              <w:spacing w:before="120" w:after="120"/>
              <w:jc w:val="center"/>
            </w:pPr>
            <w:r>
              <w:t>Chicago, IL</w:t>
            </w:r>
          </w:p>
        </w:tc>
        <w:tc>
          <w:tcPr>
            <w:tcW w:w="1406" w:type="dxa"/>
            <w:shd w:val="clear" w:color="auto" w:fill="auto"/>
            <w:vAlign w:val="bottom"/>
          </w:tcPr>
          <w:p w14:paraId="2BE87A91" w14:textId="77777777" w:rsidR="00E1485D" w:rsidRPr="00BF16F7" w:rsidRDefault="00FD0626" w:rsidP="008E2D90">
            <w:pPr>
              <w:spacing w:before="120" w:after="120"/>
              <w:jc w:val="center"/>
            </w:pPr>
            <w:r>
              <w:t>Jackson, MS</w:t>
            </w:r>
          </w:p>
        </w:tc>
        <w:tc>
          <w:tcPr>
            <w:tcW w:w="1530" w:type="dxa"/>
            <w:shd w:val="clear" w:color="auto" w:fill="auto"/>
            <w:vAlign w:val="bottom"/>
          </w:tcPr>
          <w:p w14:paraId="10B2C733" w14:textId="77777777" w:rsidR="00E1485D" w:rsidRPr="00BF16F7" w:rsidRDefault="00E1485D" w:rsidP="008E2D90">
            <w:pPr>
              <w:spacing w:before="120" w:after="120"/>
              <w:jc w:val="center"/>
            </w:pPr>
            <w:r>
              <w:t>Los Angeles, CA</w:t>
            </w:r>
          </w:p>
        </w:tc>
        <w:tc>
          <w:tcPr>
            <w:tcW w:w="1182" w:type="dxa"/>
            <w:shd w:val="clear" w:color="auto" w:fill="auto"/>
            <w:vAlign w:val="bottom"/>
          </w:tcPr>
          <w:p w14:paraId="35909DAF" w14:textId="77777777" w:rsidR="00E1485D" w:rsidRPr="00BF16F7" w:rsidRDefault="00E1485D" w:rsidP="008E2D90">
            <w:pPr>
              <w:spacing w:before="120" w:after="120"/>
              <w:jc w:val="center"/>
            </w:pPr>
            <w:r>
              <w:t>Chicago, IL</w:t>
            </w:r>
          </w:p>
        </w:tc>
        <w:tc>
          <w:tcPr>
            <w:tcW w:w="1356" w:type="dxa"/>
            <w:shd w:val="clear" w:color="auto" w:fill="auto"/>
            <w:vAlign w:val="bottom"/>
          </w:tcPr>
          <w:p w14:paraId="07FE1839" w14:textId="77777777" w:rsidR="00E1485D" w:rsidRPr="00BF16F7" w:rsidRDefault="00FD0626" w:rsidP="008E2D90">
            <w:pPr>
              <w:spacing w:before="120" w:after="120"/>
              <w:jc w:val="center"/>
            </w:pPr>
            <w:r>
              <w:t>Jackson, MS</w:t>
            </w:r>
          </w:p>
        </w:tc>
      </w:tr>
      <w:tr w:rsidR="00E1485D" w:rsidRPr="00BF16F7" w14:paraId="400A69D0" w14:textId="77777777" w:rsidTr="008E2D90">
        <w:tc>
          <w:tcPr>
            <w:tcW w:w="1291" w:type="dxa"/>
            <w:shd w:val="clear" w:color="auto" w:fill="auto"/>
          </w:tcPr>
          <w:p w14:paraId="5D01F439" w14:textId="77777777" w:rsidR="00E1485D" w:rsidRPr="0040329A" w:rsidRDefault="00E1485D" w:rsidP="008E2D90">
            <w:pPr>
              <w:spacing w:before="120" w:after="120"/>
              <w:rPr>
                <w:b/>
              </w:rPr>
            </w:pPr>
            <w:r w:rsidRPr="0040329A">
              <w:rPr>
                <w:b/>
              </w:rPr>
              <w:t>Age 18</w:t>
            </w:r>
            <w:r>
              <w:rPr>
                <w:b/>
              </w:rPr>
              <w:t>–</w:t>
            </w:r>
            <w:r w:rsidRPr="0040329A">
              <w:rPr>
                <w:b/>
              </w:rPr>
              <w:t>29</w:t>
            </w:r>
          </w:p>
        </w:tc>
        <w:tc>
          <w:tcPr>
            <w:tcW w:w="1517" w:type="dxa"/>
            <w:shd w:val="clear" w:color="auto" w:fill="auto"/>
          </w:tcPr>
          <w:p w14:paraId="2F030E51" w14:textId="77777777" w:rsidR="00E1485D" w:rsidRPr="00BF16F7" w:rsidRDefault="00E1485D" w:rsidP="008E2D90">
            <w:pPr>
              <w:spacing w:before="120" w:after="120"/>
              <w:jc w:val="center"/>
            </w:pPr>
            <w:r>
              <w:t>-</w:t>
            </w:r>
          </w:p>
        </w:tc>
        <w:tc>
          <w:tcPr>
            <w:tcW w:w="1294" w:type="dxa"/>
            <w:shd w:val="clear" w:color="auto" w:fill="auto"/>
          </w:tcPr>
          <w:p w14:paraId="23490A93" w14:textId="77777777" w:rsidR="00E1485D" w:rsidRPr="00BF16F7" w:rsidRDefault="00E1485D" w:rsidP="008E2D90">
            <w:pPr>
              <w:spacing w:before="120" w:after="120"/>
              <w:jc w:val="center"/>
            </w:pPr>
            <w:r>
              <w:t>1 group</w:t>
            </w:r>
          </w:p>
        </w:tc>
        <w:tc>
          <w:tcPr>
            <w:tcW w:w="1406" w:type="dxa"/>
            <w:shd w:val="clear" w:color="auto" w:fill="auto"/>
          </w:tcPr>
          <w:p w14:paraId="44277860" w14:textId="77777777" w:rsidR="00E1485D" w:rsidRPr="00BF16F7" w:rsidRDefault="00E1485D" w:rsidP="008E2D90">
            <w:pPr>
              <w:spacing w:before="120" w:after="120"/>
              <w:jc w:val="center"/>
            </w:pPr>
            <w:r>
              <w:t>-</w:t>
            </w:r>
          </w:p>
        </w:tc>
        <w:tc>
          <w:tcPr>
            <w:tcW w:w="1530" w:type="dxa"/>
            <w:shd w:val="clear" w:color="auto" w:fill="auto"/>
          </w:tcPr>
          <w:p w14:paraId="3941E5F3" w14:textId="77777777" w:rsidR="00E1485D" w:rsidRPr="00BF16F7" w:rsidRDefault="00E1485D" w:rsidP="008E2D90">
            <w:pPr>
              <w:spacing w:before="120" w:after="120"/>
              <w:jc w:val="center"/>
            </w:pPr>
            <w:r>
              <w:t>1 group</w:t>
            </w:r>
          </w:p>
        </w:tc>
        <w:tc>
          <w:tcPr>
            <w:tcW w:w="1182" w:type="dxa"/>
            <w:shd w:val="clear" w:color="auto" w:fill="auto"/>
          </w:tcPr>
          <w:p w14:paraId="301F6469" w14:textId="77777777" w:rsidR="00E1485D" w:rsidRPr="00BF16F7" w:rsidRDefault="00E1485D" w:rsidP="008E2D90">
            <w:pPr>
              <w:spacing w:before="120" w:after="120"/>
              <w:jc w:val="center"/>
            </w:pPr>
            <w:r>
              <w:t>-</w:t>
            </w:r>
          </w:p>
        </w:tc>
        <w:tc>
          <w:tcPr>
            <w:tcW w:w="1356" w:type="dxa"/>
            <w:shd w:val="clear" w:color="auto" w:fill="auto"/>
          </w:tcPr>
          <w:p w14:paraId="3F5BCE69" w14:textId="77777777" w:rsidR="00E1485D" w:rsidRPr="00BF16F7" w:rsidRDefault="00E1485D" w:rsidP="008E2D90">
            <w:pPr>
              <w:spacing w:before="120" w:after="120"/>
              <w:jc w:val="center"/>
            </w:pPr>
            <w:r>
              <w:t>1 group</w:t>
            </w:r>
          </w:p>
        </w:tc>
      </w:tr>
      <w:tr w:rsidR="00E1485D" w:rsidRPr="00BF16F7" w14:paraId="3A148F89" w14:textId="77777777" w:rsidTr="008E2D90">
        <w:tc>
          <w:tcPr>
            <w:tcW w:w="1291" w:type="dxa"/>
            <w:shd w:val="clear" w:color="auto" w:fill="auto"/>
          </w:tcPr>
          <w:p w14:paraId="6A8A17F8" w14:textId="77777777" w:rsidR="00E1485D" w:rsidRPr="0040329A" w:rsidRDefault="00E1485D" w:rsidP="008E2D90">
            <w:pPr>
              <w:spacing w:before="120" w:after="120"/>
              <w:rPr>
                <w:b/>
              </w:rPr>
            </w:pPr>
            <w:r w:rsidRPr="0040329A">
              <w:rPr>
                <w:b/>
              </w:rPr>
              <w:t>Age 30</w:t>
            </w:r>
            <w:r>
              <w:rPr>
                <w:b/>
              </w:rPr>
              <w:t>–</w:t>
            </w:r>
            <w:r w:rsidRPr="0040329A">
              <w:rPr>
                <w:b/>
              </w:rPr>
              <w:t>44</w:t>
            </w:r>
          </w:p>
        </w:tc>
        <w:tc>
          <w:tcPr>
            <w:tcW w:w="1517" w:type="dxa"/>
            <w:shd w:val="clear" w:color="auto" w:fill="auto"/>
          </w:tcPr>
          <w:p w14:paraId="4EC662E7" w14:textId="77777777" w:rsidR="00E1485D" w:rsidRPr="00BF16F7" w:rsidRDefault="00E1485D" w:rsidP="008E2D90">
            <w:pPr>
              <w:spacing w:before="120" w:after="120"/>
              <w:jc w:val="center"/>
            </w:pPr>
            <w:r>
              <w:t>1 group</w:t>
            </w:r>
          </w:p>
        </w:tc>
        <w:tc>
          <w:tcPr>
            <w:tcW w:w="1294" w:type="dxa"/>
            <w:shd w:val="clear" w:color="auto" w:fill="auto"/>
          </w:tcPr>
          <w:p w14:paraId="2BCD21A5" w14:textId="77777777" w:rsidR="00E1485D" w:rsidRPr="00BF16F7" w:rsidRDefault="00E1485D" w:rsidP="008E2D90">
            <w:pPr>
              <w:spacing w:before="120" w:after="120"/>
              <w:jc w:val="center"/>
            </w:pPr>
            <w:r>
              <w:t>-</w:t>
            </w:r>
          </w:p>
        </w:tc>
        <w:tc>
          <w:tcPr>
            <w:tcW w:w="1406" w:type="dxa"/>
            <w:shd w:val="clear" w:color="auto" w:fill="auto"/>
          </w:tcPr>
          <w:p w14:paraId="779075BA" w14:textId="77777777" w:rsidR="00E1485D" w:rsidRPr="00BF16F7" w:rsidRDefault="00E1485D" w:rsidP="008E2D90">
            <w:pPr>
              <w:spacing w:before="120" w:after="120"/>
              <w:jc w:val="center"/>
            </w:pPr>
            <w:r>
              <w:t>1 group</w:t>
            </w:r>
          </w:p>
        </w:tc>
        <w:tc>
          <w:tcPr>
            <w:tcW w:w="1530" w:type="dxa"/>
            <w:shd w:val="clear" w:color="auto" w:fill="auto"/>
          </w:tcPr>
          <w:p w14:paraId="7C016903" w14:textId="77777777" w:rsidR="00E1485D" w:rsidRPr="00BF16F7" w:rsidRDefault="00E1485D" w:rsidP="008E2D90">
            <w:pPr>
              <w:spacing w:before="120" w:after="120"/>
              <w:jc w:val="center"/>
            </w:pPr>
            <w:r>
              <w:t>-</w:t>
            </w:r>
          </w:p>
        </w:tc>
        <w:tc>
          <w:tcPr>
            <w:tcW w:w="1182" w:type="dxa"/>
            <w:shd w:val="clear" w:color="auto" w:fill="auto"/>
          </w:tcPr>
          <w:p w14:paraId="5D268F73" w14:textId="77777777" w:rsidR="00E1485D" w:rsidRPr="00BF16F7" w:rsidRDefault="00E1485D" w:rsidP="008E2D90">
            <w:pPr>
              <w:spacing w:before="120" w:after="120"/>
              <w:jc w:val="center"/>
            </w:pPr>
            <w:r>
              <w:t>1 group</w:t>
            </w:r>
          </w:p>
        </w:tc>
        <w:tc>
          <w:tcPr>
            <w:tcW w:w="1356" w:type="dxa"/>
            <w:shd w:val="clear" w:color="auto" w:fill="auto"/>
          </w:tcPr>
          <w:p w14:paraId="2B5A1641" w14:textId="77777777" w:rsidR="00E1485D" w:rsidRPr="00BF16F7" w:rsidRDefault="00E1485D" w:rsidP="008E2D90">
            <w:pPr>
              <w:spacing w:before="120" w:after="120"/>
              <w:jc w:val="center"/>
            </w:pPr>
            <w:r>
              <w:t>-</w:t>
            </w:r>
          </w:p>
        </w:tc>
      </w:tr>
      <w:tr w:rsidR="00E1485D" w:rsidRPr="00BF16F7" w14:paraId="10218841" w14:textId="77777777" w:rsidTr="008E2D90">
        <w:tc>
          <w:tcPr>
            <w:tcW w:w="1291" w:type="dxa"/>
            <w:shd w:val="clear" w:color="auto" w:fill="auto"/>
          </w:tcPr>
          <w:p w14:paraId="41D33F08" w14:textId="77777777" w:rsidR="00E1485D" w:rsidRPr="0040329A" w:rsidRDefault="00E1485D" w:rsidP="008E2D90">
            <w:pPr>
              <w:spacing w:before="120" w:after="120"/>
              <w:rPr>
                <w:b/>
              </w:rPr>
            </w:pPr>
            <w:r w:rsidRPr="0040329A">
              <w:rPr>
                <w:b/>
              </w:rPr>
              <w:t>Total Groups</w:t>
            </w:r>
          </w:p>
        </w:tc>
        <w:tc>
          <w:tcPr>
            <w:tcW w:w="4217" w:type="dxa"/>
            <w:gridSpan w:val="3"/>
            <w:shd w:val="clear" w:color="auto" w:fill="auto"/>
          </w:tcPr>
          <w:p w14:paraId="6025DB97" w14:textId="77777777" w:rsidR="00E1485D" w:rsidRPr="00BF16F7" w:rsidRDefault="00E1485D" w:rsidP="008E2D90">
            <w:pPr>
              <w:spacing w:before="120" w:after="120"/>
              <w:jc w:val="center"/>
            </w:pPr>
            <w:r>
              <w:t>3</w:t>
            </w:r>
            <w:r w:rsidRPr="00BF16F7">
              <w:t xml:space="preserve"> groups</w:t>
            </w:r>
            <w:r>
              <w:t xml:space="preserve"> with a family history</w:t>
            </w:r>
            <w:r w:rsidRPr="00BF16F7">
              <w:t xml:space="preserve">, </w:t>
            </w:r>
            <w:r>
              <w:t>1 group ages 18–29, 2 groups ages 30–44</w:t>
            </w:r>
          </w:p>
        </w:tc>
        <w:tc>
          <w:tcPr>
            <w:tcW w:w="4068" w:type="dxa"/>
            <w:gridSpan w:val="3"/>
            <w:shd w:val="clear" w:color="auto" w:fill="auto"/>
          </w:tcPr>
          <w:p w14:paraId="276606D9" w14:textId="77777777" w:rsidR="00E1485D" w:rsidRPr="00BF16F7" w:rsidRDefault="00E1485D" w:rsidP="008E2D90">
            <w:pPr>
              <w:spacing w:before="120" w:after="240"/>
              <w:jc w:val="center"/>
            </w:pPr>
            <w:r>
              <w:t>3</w:t>
            </w:r>
            <w:r w:rsidRPr="00BF16F7">
              <w:t xml:space="preserve"> groups without a family history, </w:t>
            </w:r>
            <w:r>
              <w:t>2 group ages 18–29, 1 groups ages 30–44</w:t>
            </w:r>
          </w:p>
        </w:tc>
      </w:tr>
      <w:tr w:rsidR="00E1485D" w:rsidRPr="00BF16F7" w14:paraId="1104EC57" w14:textId="77777777" w:rsidTr="008E2D90">
        <w:tc>
          <w:tcPr>
            <w:tcW w:w="1291" w:type="dxa"/>
            <w:shd w:val="clear" w:color="auto" w:fill="auto"/>
          </w:tcPr>
          <w:p w14:paraId="7174DBC9" w14:textId="77777777" w:rsidR="00E1485D" w:rsidRPr="0040329A" w:rsidRDefault="00E1485D" w:rsidP="008E2D90">
            <w:pPr>
              <w:spacing w:before="120" w:after="120"/>
              <w:rPr>
                <w:b/>
              </w:rPr>
            </w:pPr>
            <w:r w:rsidRPr="0040329A">
              <w:rPr>
                <w:b/>
              </w:rPr>
              <w:t>Inclusion Criteria</w:t>
            </w:r>
          </w:p>
        </w:tc>
        <w:tc>
          <w:tcPr>
            <w:tcW w:w="8285" w:type="dxa"/>
            <w:gridSpan w:val="6"/>
            <w:shd w:val="clear" w:color="auto" w:fill="auto"/>
          </w:tcPr>
          <w:p w14:paraId="2B209460" w14:textId="77777777" w:rsidR="00E1485D" w:rsidRPr="0006191E" w:rsidRDefault="00E1485D" w:rsidP="008E2D90">
            <w:pPr>
              <w:pStyle w:val="NoSpacing"/>
              <w:spacing w:before="120"/>
              <w:rPr>
                <w:rFonts w:ascii="Times New Roman" w:hAnsi="Times New Roman"/>
                <w:sz w:val="24"/>
                <w:szCs w:val="24"/>
              </w:rPr>
            </w:pPr>
            <w:r w:rsidRPr="0006191E">
              <w:rPr>
                <w:rFonts w:ascii="Times New Roman" w:hAnsi="Times New Roman"/>
                <w:sz w:val="24"/>
                <w:szCs w:val="24"/>
              </w:rPr>
              <w:t>Include mix of</w:t>
            </w:r>
          </w:p>
          <w:p w14:paraId="1BE8DF26" w14:textId="77777777" w:rsidR="00E1485D" w:rsidRPr="0006191E" w:rsidRDefault="00E1485D" w:rsidP="00E1485D">
            <w:pPr>
              <w:pStyle w:val="ListParagraph"/>
              <w:numPr>
                <w:ilvl w:val="0"/>
                <w:numId w:val="23"/>
              </w:numPr>
              <w:spacing w:after="0" w:line="240" w:lineRule="auto"/>
              <w:rPr>
                <w:rFonts w:ascii="Times New Roman" w:hAnsi="Times New Roman"/>
                <w:sz w:val="24"/>
                <w:szCs w:val="24"/>
              </w:rPr>
            </w:pPr>
            <w:r w:rsidRPr="0006191E">
              <w:rPr>
                <w:rFonts w:ascii="Times New Roman" w:hAnsi="Times New Roman"/>
                <w:sz w:val="24"/>
                <w:szCs w:val="24"/>
              </w:rPr>
              <w:t xml:space="preserve">income levels </w:t>
            </w:r>
          </w:p>
          <w:p w14:paraId="4FC57817" w14:textId="77777777" w:rsidR="00E1485D" w:rsidRPr="0006191E" w:rsidRDefault="00E1485D" w:rsidP="00E1485D">
            <w:pPr>
              <w:pStyle w:val="ListParagraph"/>
              <w:numPr>
                <w:ilvl w:val="0"/>
                <w:numId w:val="23"/>
              </w:numPr>
              <w:spacing w:after="0" w:line="240" w:lineRule="auto"/>
              <w:rPr>
                <w:rFonts w:ascii="Times New Roman" w:hAnsi="Times New Roman"/>
                <w:sz w:val="24"/>
                <w:szCs w:val="24"/>
              </w:rPr>
            </w:pPr>
            <w:r w:rsidRPr="0006191E">
              <w:rPr>
                <w:rFonts w:ascii="Times New Roman" w:hAnsi="Times New Roman"/>
                <w:sz w:val="24"/>
                <w:szCs w:val="24"/>
              </w:rPr>
              <w:t>education levels (limit 1 PhD or JD per group)</w:t>
            </w:r>
          </w:p>
          <w:p w14:paraId="659CE88A" w14:textId="77777777" w:rsidR="00E1485D" w:rsidRPr="0006191E" w:rsidRDefault="00E1485D" w:rsidP="00E1485D">
            <w:pPr>
              <w:pStyle w:val="ListParagraph"/>
              <w:numPr>
                <w:ilvl w:val="0"/>
                <w:numId w:val="23"/>
              </w:numPr>
              <w:spacing w:after="0" w:line="240" w:lineRule="auto"/>
              <w:rPr>
                <w:rFonts w:ascii="Times New Roman" w:hAnsi="Times New Roman"/>
                <w:sz w:val="24"/>
                <w:szCs w:val="24"/>
              </w:rPr>
            </w:pPr>
            <w:r w:rsidRPr="0006191E">
              <w:rPr>
                <w:rFonts w:ascii="Times New Roman" w:hAnsi="Times New Roman"/>
                <w:sz w:val="24"/>
                <w:szCs w:val="24"/>
              </w:rPr>
              <w:t>marital status</w:t>
            </w:r>
          </w:p>
          <w:p w14:paraId="4F91DC56" w14:textId="77777777" w:rsidR="00E1485D" w:rsidRPr="0006191E" w:rsidRDefault="00E1485D" w:rsidP="00E1485D">
            <w:pPr>
              <w:pStyle w:val="ListParagraph"/>
              <w:numPr>
                <w:ilvl w:val="0"/>
                <w:numId w:val="23"/>
              </w:numPr>
              <w:spacing w:after="0" w:line="240" w:lineRule="auto"/>
              <w:rPr>
                <w:rFonts w:ascii="Times New Roman" w:hAnsi="Times New Roman"/>
                <w:sz w:val="24"/>
                <w:szCs w:val="24"/>
              </w:rPr>
            </w:pPr>
            <w:r w:rsidRPr="0006191E">
              <w:rPr>
                <w:rFonts w:ascii="Times New Roman" w:hAnsi="Times New Roman"/>
                <w:sz w:val="24"/>
                <w:szCs w:val="24"/>
              </w:rPr>
              <w:t xml:space="preserve">child status </w:t>
            </w:r>
          </w:p>
          <w:p w14:paraId="29BE9FCB" w14:textId="77777777" w:rsidR="00E1485D" w:rsidRPr="0006191E" w:rsidRDefault="007E02B6" w:rsidP="00E1485D">
            <w:pPr>
              <w:pStyle w:val="ListParagraph"/>
              <w:numPr>
                <w:ilvl w:val="0"/>
                <w:numId w:val="24"/>
              </w:numPr>
              <w:spacing w:after="0" w:line="240" w:lineRule="auto"/>
              <w:rPr>
                <w:rFonts w:ascii="Times New Roman" w:hAnsi="Times New Roman"/>
                <w:sz w:val="24"/>
                <w:szCs w:val="24"/>
              </w:rPr>
            </w:pPr>
            <w:r w:rsidRPr="0006191E">
              <w:rPr>
                <w:rFonts w:ascii="Times New Roman" w:hAnsi="Times New Roman"/>
                <w:sz w:val="24"/>
                <w:szCs w:val="24"/>
              </w:rPr>
              <w:t>have/have not undergone genetic testing for BRCA gene mutation</w:t>
            </w:r>
            <w:r>
              <w:rPr>
                <w:rFonts w:ascii="Times New Roman" w:hAnsi="Times New Roman"/>
                <w:sz w:val="24"/>
                <w:szCs w:val="24"/>
              </w:rPr>
              <w:t>, including direct-to-consumer testing</w:t>
            </w:r>
          </w:p>
        </w:tc>
      </w:tr>
      <w:tr w:rsidR="00E1485D" w:rsidRPr="00BF16F7" w14:paraId="13EA83B4" w14:textId="77777777" w:rsidTr="008E2D90">
        <w:tc>
          <w:tcPr>
            <w:tcW w:w="1291" w:type="dxa"/>
            <w:shd w:val="clear" w:color="auto" w:fill="auto"/>
          </w:tcPr>
          <w:p w14:paraId="04EB84EC" w14:textId="77777777" w:rsidR="00E1485D" w:rsidRPr="0040329A" w:rsidRDefault="00E1485D" w:rsidP="008E2D90">
            <w:pPr>
              <w:spacing w:before="120" w:after="120"/>
              <w:rPr>
                <w:b/>
              </w:rPr>
            </w:pPr>
            <w:r w:rsidRPr="0040329A">
              <w:rPr>
                <w:b/>
              </w:rPr>
              <w:t>Exclusion Criteria</w:t>
            </w:r>
          </w:p>
        </w:tc>
        <w:tc>
          <w:tcPr>
            <w:tcW w:w="8285" w:type="dxa"/>
            <w:gridSpan w:val="6"/>
            <w:shd w:val="clear" w:color="auto" w:fill="auto"/>
          </w:tcPr>
          <w:p w14:paraId="5A5717DE" w14:textId="77777777" w:rsidR="00E1485D" w:rsidRPr="0006191E" w:rsidRDefault="00E1485D" w:rsidP="008E2D90">
            <w:pPr>
              <w:spacing w:before="120"/>
            </w:pPr>
            <w:r w:rsidRPr="0006191E">
              <w:t>Exclude women who</w:t>
            </w:r>
          </w:p>
          <w:p w14:paraId="5A3B7A16" w14:textId="77777777" w:rsidR="00E1485D" w:rsidRPr="0006191E" w:rsidRDefault="00E1485D" w:rsidP="00E1485D">
            <w:pPr>
              <w:pStyle w:val="NoSpacing"/>
              <w:numPr>
                <w:ilvl w:val="0"/>
                <w:numId w:val="24"/>
              </w:numPr>
              <w:rPr>
                <w:rFonts w:ascii="Times New Roman" w:hAnsi="Times New Roman"/>
                <w:sz w:val="24"/>
                <w:szCs w:val="24"/>
              </w:rPr>
            </w:pPr>
            <w:r w:rsidRPr="0006191E">
              <w:rPr>
                <w:rFonts w:ascii="Times New Roman" w:hAnsi="Times New Roman"/>
                <w:sz w:val="24"/>
                <w:szCs w:val="24"/>
              </w:rPr>
              <w:t>are breast or ovarian cancer survivors</w:t>
            </w:r>
          </w:p>
          <w:p w14:paraId="36C7810C" w14:textId="77777777" w:rsidR="00E1485D" w:rsidRPr="0006191E" w:rsidRDefault="00E1485D" w:rsidP="00E1485D">
            <w:pPr>
              <w:pStyle w:val="ListParagraph"/>
              <w:numPr>
                <w:ilvl w:val="0"/>
                <w:numId w:val="24"/>
              </w:numPr>
              <w:spacing w:after="0" w:line="240" w:lineRule="auto"/>
              <w:rPr>
                <w:rFonts w:ascii="Times New Roman" w:hAnsi="Times New Roman"/>
                <w:sz w:val="24"/>
                <w:szCs w:val="24"/>
              </w:rPr>
            </w:pPr>
            <w:r w:rsidRPr="0006191E">
              <w:rPr>
                <w:rFonts w:ascii="Times New Roman" w:hAnsi="Times New Roman"/>
                <w:sz w:val="24"/>
                <w:szCs w:val="24"/>
              </w:rPr>
              <w:t>work in a healthcare field or live with a healthcare provider</w:t>
            </w:r>
          </w:p>
          <w:p w14:paraId="1EAE8825" w14:textId="77777777" w:rsidR="00E1485D" w:rsidRPr="0006191E" w:rsidRDefault="00E1485D" w:rsidP="00E1485D">
            <w:pPr>
              <w:pStyle w:val="ListParagraph"/>
              <w:numPr>
                <w:ilvl w:val="0"/>
                <w:numId w:val="24"/>
              </w:numPr>
              <w:spacing w:after="0" w:line="240" w:lineRule="auto"/>
            </w:pPr>
            <w:r w:rsidRPr="0006191E">
              <w:rPr>
                <w:rFonts w:ascii="Times New Roman" w:hAnsi="Times New Roman"/>
                <w:sz w:val="24"/>
                <w:szCs w:val="24"/>
              </w:rPr>
              <w:t>do not use the internet at least 2 hours each week</w:t>
            </w:r>
          </w:p>
          <w:p w14:paraId="28A9C4AA" w14:textId="77777777" w:rsidR="00E1485D" w:rsidRPr="0006191E" w:rsidRDefault="00E1485D" w:rsidP="00E1485D">
            <w:pPr>
              <w:pStyle w:val="ListParagraph"/>
              <w:numPr>
                <w:ilvl w:val="0"/>
                <w:numId w:val="24"/>
              </w:numPr>
              <w:spacing w:after="0" w:line="240" w:lineRule="auto"/>
            </w:pPr>
            <w:r w:rsidRPr="0006191E">
              <w:rPr>
                <w:rFonts w:ascii="Times New Roman" w:hAnsi="Times New Roman"/>
                <w:sz w:val="24"/>
                <w:szCs w:val="24"/>
              </w:rPr>
              <w:t>do not own a smart phone</w:t>
            </w:r>
          </w:p>
        </w:tc>
      </w:tr>
    </w:tbl>
    <w:p w14:paraId="26CB50FB" w14:textId="77777777" w:rsidR="00E1485D" w:rsidRPr="00F92D57" w:rsidRDefault="00E1485D" w:rsidP="00E1485D">
      <w:pPr>
        <w:rPr>
          <w:b/>
        </w:rPr>
      </w:pPr>
    </w:p>
    <w:p w14:paraId="60EE76B0" w14:textId="77777777" w:rsidR="00E1485D" w:rsidRDefault="00E1485D" w:rsidP="00E1485D">
      <w:pPr>
        <w:outlineLvl w:val="1"/>
        <w:rPr>
          <w:b/>
        </w:rPr>
      </w:pPr>
      <w:bookmarkStart w:id="16" w:name="_Toc529831235"/>
      <w:bookmarkStart w:id="17" w:name="_Toc529832694"/>
      <w:r>
        <w:rPr>
          <w:b/>
        </w:rPr>
        <w:t>Table B</w:t>
      </w:r>
      <w:r w:rsidRPr="00F92D57">
        <w:rPr>
          <w:b/>
        </w:rPr>
        <w:t>1-</w:t>
      </w:r>
      <w:bookmarkEnd w:id="10"/>
      <w:r>
        <w:rPr>
          <w:b/>
        </w:rPr>
        <w:t xml:space="preserve">C: </w:t>
      </w:r>
      <w:r w:rsidR="00C52827">
        <w:rPr>
          <w:b/>
        </w:rPr>
        <w:t>American Indian/Alaska Native</w:t>
      </w:r>
      <w:r>
        <w:rPr>
          <w:b/>
        </w:rPr>
        <w:t xml:space="preserve"> Young Women Respondents</w:t>
      </w:r>
      <w:bookmarkEnd w:id="11"/>
      <w:bookmarkEnd w:id="16"/>
      <w:bookmarkEnd w:id="17"/>
    </w:p>
    <w:p w14:paraId="374C1F0C" w14:textId="77777777" w:rsidR="00E1485D" w:rsidRPr="00F92D57" w:rsidRDefault="00E1485D" w:rsidP="00E1485D">
      <w:pPr>
        <w:outlineLvl w:val="1"/>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1975"/>
        <w:gridCol w:w="1976"/>
        <w:gridCol w:w="1975"/>
        <w:gridCol w:w="1976"/>
      </w:tblGrid>
      <w:tr w:rsidR="00E1485D" w:rsidRPr="00BF16F7" w14:paraId="57484283" w14:textId="77777777" w:rsidTr="008E2D90">
        <w:tc>
          <w:tcPr>
            <w:tcW w:w="9576" w:type="dxa"/>
            <w:gridSpan w:val="5"/>
            <w:shd w:val="clear" w:color="auto" w:fill="D9D9D9"/>
          </w:tcPr>
          <w:p w14:paraId="7E4FD26B" w14:textId="77777777" w:rsidR="00E1485D" w:rsidRPr="0040329A" w:rsidRDefault="00C52827" w:rsidP="008E2D90">
            <w:pPr>
              <w:spacing w:before="120" w:after="120"/>
              <w:jc w:val="center"/>
              <w:rPr>
                <w:b/>
                <w:color w:val="7030A0"/>
              </w:rPr>
            </w:pPr>
            <w:r>
              <w:rPr>
                <w:b/>
              </w:rPr>
              <w:t>American Indian/Alaska Native</w:t>
            </w:r>
            <w:r w:rsidR="00E1485D">
              <w:rPr>
                <w:b/>
              </w:rPr>
              <w:t xml:space="preserve"> Young Women Respondents</w:t>
            </w:r>
          </w:p>
        </w:tc>
      </w:tr>
      <w:tr w:rsidR="00E1485D" w:rsidRPr="00BF16F7" w14:paraId="7D6B7A10" w14:textId="77777777" w:rsidTr="008E2D90">
        <w:tc>
          <w:tcPr>
            <w:tcW w:w="1674" w:type="dxa"/>
            <w:vMerge w:val="restart"/>
            <w:shd w:val="clear" w:color="auto" w:fill="FFFFFF"/>
          </w:tcPr>
          <w:p w14:paraId="0A2C8E4F" w14:textId="77777777" w:rsidR="00E1485D" w:rsidRPr="0040329A" w:rsidRDefault="00E1485D" w:rsidP="008E2D90">
            <w:pPr>
              <w:spacing w:before="120" w:after="120"/>
              <w:rPr>
                <w:b/>
              </w:rPr>
            </w:pPr>
          </w:p>
        </w:tc>
        <w:tc>
          <w:tcPr>
            <w:tcW w:w="3951" w:type="dxa"/>
            <w:gridSpan w:val="2"/>
            <w:shd w:val="clear" w:color="auto" w:fill="F2F2F2"/>
          </w:tcPr>
          <w:p w14:paraId="6A5C23B2" w14:textId="77777777" w:rsidR="00E1485D" w:rsidRPr="0040329A" w:rsidRDefault="00E1485D" w:rsidP="008E2D90">
            <w:pPr>
              <w:spacing w:before="120" w:after="120"/>
              <w:jc w:val="center"/>
              <w:rPr>
                <w:b/>
              </w:rPr>
            </w:pPr>
            <w:r w:rsidRPr="0040329A">
              <w:rPr>
                <w:b/>
              </w:rPr>
              <w:t>With a family history of breast or ovarian cancer</w:t>
            </w:r>
          </w:p>
        </w:tc>
        <w:tc>
          <w:tcPr>
            <w:tcW w:w="3951" w:type="dxa"/>
            <w:gridSpan w:val="2"/>
            <w:shd w:val="clear" w:color="auto" w:fill="F2F2F2"/>
          </w:tcPr>
          <w:p w14:paraId="6BD249F0" w14:textId="77777777" w:rsidR="00E1485D" w:rsidRPr="0040329A" w:rsidRDefault="00E1485D" w:rsidP="008E2D90">
            <w:pPr>
              <w:spacing w:before="120" w:after="120"/>
              <w:jc w:val="center"/>
              <w:rPr>
                <w:b/>
              </w:rPr>
            </w:pPr>
            <w:r w:rsidRPr="0040329A">
              <w:rPr>
                <w:b/>
              </w:rPr>
              <w:t>With no family history of breast or ovarian cancer</w:t>
            </w:r>
          </w:p>
        </w:tc>
      </w:tr>
      <w:tr w:rsidR="00E1485D" w:rsidRPr="00BF16F7" w14:paraId="2F750098" w14:textId="77777777" w:rsidTr="008E2D90">
        <w:tc>
          <w:tcPr>
            <w:tcW w:w="1674" w:type="dxa"/>
            <w:vMerge/>
            <w:shd w:val="clear" w:color="auto" w:fill="FFFFFF"/>
          </w:tcPr>
          <w:p w14:paraId="1F36BE03" w14:textId="77777777" w:rsidR="00E1485D" w:rsidRPr="00C123E4" w:rsidRDefault="00E1485D" w:rsidP="008E2D90">
            <w:pPr>
              <w:spacing w:before="120" w:after="120"/>
              <w:rPr>
                <w:b/>
              </w:rPr>
            </w:pPr>
          </w:p>
        </w:tc>
        <w:tc>
          <w:tcPr>
            <w:tcW w:w="1975" w:type="dxa"/>
            <w:shd w:val="clear" w:color="auto" w:fill="auto"/>
          </w:tcPr>
          <w:p w14:paraId="122438DB" w14:textId="77777777" w:rsidR="00E1485D" w:rsidRDefault="00FD0626" w:rsidP="008E2D90">
            <w:pPr>
              <w:spacing w:before="120" w:after="120"/>
              <w:jc w:val="center"/>
            </w:pPr>
            <w:r>
              <w:t>Philadelphia, MS</w:t>
            </w:r>
          </w:p>
        </w:tc>
        <w:tc>
          <w:tcPr>
            <w:tcW w:w="1976" w:type="dxa"/>
            <w:shd w:val="clear" w:color="auto" w:fill="auto"/>
          </w:tcPr>
          <w:p w14:paraId="12A5F324" w14:textId="77777777" w:rsidR="00E1485D" w:rsidRPr="00BF16F7" w:rsidRDefault="00E1485D" w:rsidP="008E2D90">
            <w:pPr>
              <w:spacing w:before="120" w:after="120"/>
              <w:jc w:val="center"/>
            </w:pPr>
            <w:r>
              <w:t>Tulsa, OK</w:t>
            </w:r>
          </w:p>
        </w:tc>
        <w:tc>
          <w:tcPr>
            <w:tcW w:w="1975" w:type="dxa"/>
            <w:shd w:val="clear" w:color="auto" w:fill="auto"/>
          </w:tcPr>
          <w:p w14:paraId="036D6DCB" w14:textId="77777777" w:rsidR="00E1485D" w:rsidRPr="00BF16F7" w:rsidRDefault="00FD0626" w:rsidP="008E2D90">
            <w:pPr>
              <w:spacing w:before="120" w:after="120"/>
              <w:jc w:val="center"/>
            </w:pPr>
            <w:r>
              <w:t>Philadelphia, MS</w:t>
            </w:r>
          </w:p>
        </w:tc>
        <w:tc>
          <w:tcPr>
            <w:tcW w:w="1976" w:type="dxa"/>
            <w:shd w:val="clear" w:color="auto" w:fill="auto"/>
          </w:tcPr>
          <w:p w14:paraId="1819C3B0" w14:textId="77777777" w:rsidR="00E1485D" w:rsidRDefault="00E1485D" w:rsidP="008E2D90">
            <w:pPr>
              <w:spacing w:before="120" w:after="120"/>
              <w:jc w:val="center"/>
            </w:pPr>
            <w:r>
              <w:t>Tulsa, OK</w:t>
            </w:r>
          </w:p>
        </w:tc>
      </w:tr>
      <w:tr w:rsidR="00E1485D" w:rsidRPr="00BF16F7" w14:paraId="5DC43A51" w14:textId="77777777" w:rsidTr="008E2D90">
        <w:tc>
          <w:tcPr>
            <w:tcW w:w="1674" w:type="dxa"/>
            <w:shd w:val="clear" w:color="auto" w:fill="auto"/>
          </w:tcPr>
          <w:p w14:paraId="36A48FE6" w14:textId="77777777" w:rsidR="00E1485D" w:rsidRPr="0040329A" w:rsidRDefault="00E1485D" w:rsidP="008E2D90">
            <w:pPr>
              <w:spacing w:before="120" w:after="120"/>
              <w:rPr>
                <w:b/>
              </w:rPr>
            </w:pPr>
            <w:r w:rsidRPr="0040329A">
              <w:rPr>
                <w:b/>
              </w:rPr>
              <w:t>Age 18</w:t>
            </w:r>
            <w:r>
              <w:rPr>
                <w:b/>
              </w:rPr>
              <w:t>–</w:t>
            </w:r>
            <w:r w:rsidRPr="0040329A">
              <w:rPr>
                <w:b/>
              </w:rPr>
              <w:t>29</w:t>
            </w:r>
          </w:p>
        </w:tc>
        <w:tc>
          <w:tcPr>
            <w:tcW w:w="1975" w:type="dxa"/>
            <w:shd w:val="clear" w:color="auto" w:fill="auto"/>
          </w:tcPr>
          <w:p w14:paraId="62314BBC" w14:textId="77777777" w:rsidR="00E1485D" w:rsidRPr="00BF16F7" w:rsidRDefault="00E1485D" w:rsidP="008E2D90">
            <w:pPr>
              <w:spacing w:before="120" w:after="120"/>
              <w:jc w:val="center"/>
            </w:pPr>
            <w:r>
              <w:t>-</w:t>
            </w:r>
          </w:p>
        </w:tc>
        <w:tc>
          <w:tcPr>
            <w:tcW w:w="1976" w:type="dxa"/>
            <w:shd w:val="clear" w:color="auto" w:fill="auto"/>
          </w:tcPr>
          <w:p w14:paraId="18335BB1" w14:textId="77777777" w:rsidR="00E1485D" w:rsidRPr="00BF16F7" w:rsidRDefault="00E1485D" w:rsidP="008E2D90">
            <w:pPr>
              <w:spacing w:before="120" w:after="120"/>
              <w:jc w:val="center"/>
            </w:pPr>
            <w:r>
              <w:t>1 group</w:t>
            </w:r>
          </w:p>
        </w:tc>
        <w:tc>
          <w:tcPr>
            <w:tcW w:w="1975" w:type="dxa"/>
            <w:shd w:val="clear" w:color="auto" w:fill="auto"/>
          </w:tcPr>
          <w:p w14:paraId="05515A77" w14:textId="77777777" w:rsidR="00E1485D" w:rsidRPr="00BF16F7" w:rsidRDefault="00E1485D" w:rsidP="008E2D90">
            <w:pPr>
              <w:spacing w:before="120" w:after="120"/>
              <w:jc w:val="center"/>
            </w:pPr>
            <w:r>
              <w:t>1 group</w:t>
            </w:r>
          </w:p>
        </w:tc>
        <w:tc>
          <w:tcPr>
            <w:tcW w:w="1976" w:type="dxa"/>
            <w:shd w:val="clear" w:color="auto" w:fill="auto"/>
          </w:tcPr>
          <w:p w14:paraId="1D082D72" w14:textId="77777777" w:rsidR="00E1485D" w:rsidRPr="00BF16F7" w:rsidRDefault="00E1485D" w:rsidP="008E2D90">
            <w:pPr>
              <w:spacing w:before="120" w:after="120"/>
              <w:jc w:val="center"/>
            </w:pPr>
            <w:r>
              <w:t>-</w:t>
            </w:r>
          </w:p>
        </w:tc>
      </w:tr>
      <w:tr w:rsidR="00E1485D" w:rsidRPr="00BF16F7" w14:paraId="13F11DA6" w14:textId="77777777" w:rsidTr="008E2D90">
        <w:tc>
          <w:tcPr>
            <w:tcW w:w="1674" w:type="dxa"/>
            <w:shd w:val="clear" w:color="auto" w:fill="auto"/>
          </w:tcPr>
          <w:p w14:paraId="4BFE0F57" w14:textId="77777777" w:rsidR="00E1485D" w:rsidRPr="0040329A" w:rsidRDefault="00E1485D" w:rsidP="008E2D90">
            <w:pPr>
              <w:spacing w:before="120" w:after="120"/>
              <w:rPr>
                <w:b/>
              </w:rPr>
            </w:pPr>
            <w:r w:rsidRPr="0040329A">
              <w:rPr>
                <w:b/>
              </w:rPr>
              <w:t>Age 30</w:t>
            </w:r>
            <w:r>
              <w:rPr>
                <w:b/>
              </w:rPr>
              <w:t>–</w:t>
            </w:r>
            <w:r w:rsidRPr="0040329A">
              <w:rPr>
                <w:b/>
              </w:rPr>
              <w:t>44</w:t>
            </w:r>
          </w:p>
        </w:tc>
        <w:tc>
          <w:tcPr>
            <w:tcW w:w="1975" w:type="dxa"/>
            <w:shd w:val="clear" w:color="auto" w:fill="auto"/>
          </w:tcPr>
          <w:p w14:paraId="6C9F553E" w14:textId="77777777" w:rsidR="00E1485D" w:rsidRPr="00BF16F7" w:rsidRDefault="00E1485D" w:rsidP="008E2D90">
            <w:pPr>
              <w:spacing w:before="120" w:after="120"/>
              <w:jc w:val="center"/>
            </w:pPr>
            <w:r>
              <w:t>1 group</w:t>
            </w:r>
          </w:p>
        </w:tc>
        <w:tc>
          <w:tcPr>
            <w:tcW w:w="1976" w:type="dxa"/>
            <w:shd w:val="clear" w:color="auto" w:fill="auto"/>
          </w:tcPr>
          <w:p w14:paraId="37962728" w14:textId="77777777" w:rsidR="00E1485D" w:rsidRPr="00BF16F7" w:rsidRDefault="00E1485D" w:rsidP="008E2D90">
            <w:pPr>
              <w:spacing w:before="120" w:after="120"/>
              <w:jc w:val="center"/>
            </w:pPr>
            <w:r>
              <w:t>-</w:t>
            </w:r>
          </w:p>
        </w:tc>
        <w:tc>
          <w:tcPr>
            <w:tcW w:w="1975" w:type="dxa"/>
            <w:shd w:val="clear" w:color="auto" w:fill="auto"/>
          </w:tcPr>
          <w:p w14:paraId="1668F849" w14:textId="77777777" w:rsidR="00E1485D" w:rsidRPr="00BF16F7" w:rsidRDefault="00E1485D" w:rsidP="008E2D90">
            <w:pPr>
              <w:spacing w:before="120" w:after="120"/>
              <w:jc w:val="center"/>
            </w:pPr>
            <w:r>
              <w:t>-</w:t>
            </w:r>
          </w:p>
        </w:tc>
        <w:tc>
          <w:tcPr>
            <w:tcW w:w="1976" w:type="dxa"/>
            <w:shd w:val="clear" w:color="auto" w:fill="auto"/>
          </w:tcPr>
          <w:p w14:paraId="5409B853" w14:textId="77777777" w:rsidR="00E1485D" w:rsidRPr="00BF16F7" w:rsidRDefault="00E1485D" w:rsidP="008E2D90">
            <w:pPr>
              <w:spacing w:before="120" w:after="120"/>
              <w:jc w:val="center"/>
            </w:pPr>
            <w:r>
              <w:t>1 group</w:t>
            </w:r>
          </w:p>
        </w:tc>
      </w:tr>
      <w:tr w:rsidR="00E1485D" w:rsidRPr="00BF16F7" w14:paraId="7B2D75A9" w14:textId="77777777" w:rsidTr="008E2D90">
        <w:tc>
          <w:tcPr>
            <w:tcW w:w="1674" w:type="dxa"/>
            <w:shd w:val="clear" w:color="auto" w:fill="auto"/>
          </w:tcPr>
          <w:p w14:paraId="240B2673" w14:textId="77777777" w:rsidR="00E1485D" w:rsidRPr="0040329A" w:rsidRDefault="00E1485D" w:rsidP="008E2D90">
            <w:pPr>
              <w:spacing w:before="120" w:after="120"/>
              <w:rPr>
                <w:b/>
              </w:rPr>
            </w:pPr>
            <w:r w:rsidRPr="0040329A">
              <w:rPr>
                <w:b/>
              </w:rPr>
              <w:t>Total Groups</w:t>
            </w:r>
          </w:p>
        </w:tc>
        <w:tc>
          <w:tcPr>
            <w:tcW w:w="3951" w:type="dxa"/>
            <w:gridSpan w:val="2"/>
            <w:shd w:val="clear" w:color="auto" w:fill="auto"/>
          </w:tcPr>
          <w:p w14:paraId="5ACEC5A5" w14:textId="77777777" w:rsidR="00E1485D" w:rsidRPr="00BF16F7" w:rsidRDefault="00E1485D" w:rsidP="008E2D90">
            <w:pPr>
              <w:spacing w:before="120" w:after="120"/>
              <w:jc w:val="center"/>
            </w:pPr>
            <w:r>
              <w:t>2</w:t>
            </w:r>
            <w:r w:rsidRPr="00BF16F7">
              <w:t xml:space="preserve"> groups with a family history</w:t>
            </w:r>
            <w:r>
              <w:t xml:space="preserve">, 1 of each age </w:t>
            </w:r>
            <w:r w:rsidRPr="00BF16F7">
              <w:t>range</w:t>
            </w:r>
          </w:p>
        </w:tc>
        <w:tc>
          <w:tcPr>
            <w:tcW w:w="3951" w:type="dxa"/>
            <w:gridSpan w:val="2"/>
            <w:shd w:val="clear" w:color="auto" w:fill="auto"/>
          </w:tcPr>
          <w:p w14:paraId="498129CD" w14:textId="77777777" w:rsidR="00E1485D" w:rsidRPr="00BF16F7" w:rsidRDefault="00E1485D" w:rsidP="008E2D90">
            <w:pPr>
              <w:spacing w:before="120" w:after="120"/>
              <w:jc w:val="center"/>
            </w:pPr>
            <w:r>
              <w:t>2</w:t>
            </w:r>
            <w:r w:rsidRPr="00BF16F7">
              <w:t xml:space="preserve"> group without a family history</w:t>
            </w:r>
            <w:r>
              <w:t>, 1 of each age range</w:t>
            </w:r>
          </w:p>
        </w:tc>
      </w:tr>
      <w:tr w:rsidR="00E1485D" w:rsidRPr="00BF16F7" w14:paraId="55256E0E" w14:textId="77777777" w:rsidTr="008E2D90">
        <w:tc>
          <w:tcPr>
            <w:tcW w:w="1674" w:type="dxa"/>
            <w:shd w:val="clear" w:color="auto" w:fill="auto"/>
          </w:tcPr>
          <w:p w14:paraId="1A07CC95" w14:textId="77777777" w:rsidR="00E1485D" w:rsidRPr="0040329A" w:rsidRDefault="00E1485D" w:rsidP="008E2D90">
            <w:pPr>
              <w:spacing w:before="120" w:after="120"/>
              <w:rPr>
                <w:b/>
              </w:rPr>
            </w:pPr>
            <w:r w:rsidRPr="0040329A">
              <w:rPr>
                <w:b/>
              </w:rPr>
              <w:t>Inclusion Criteria</w:t>
            </w:r>
          </w:p>
        </w:tc>
        <w:tc>
          <w:tcPr>
            <w:tcW w:w="7902" w:type="dxa"/>
            <w:gridSpan w:val="4"/>
            <w:shd w:val="clear" w:color="auto" w:fill="auto"/>
          </w:tcPr>
          <w:p w14:paraId="38403118" w14:textId="77777777" w:rsidR="00E1485D" w:rsidRPr="0006191E" w:rsidRDefault="00E1485D" w:rsidP="008E2D90">
            <w:pPr>
              <w:pStyle w:val="NoSpacing"/>
              <w:spacing w:before="120"/>
              <w:rPr>
                <w:rFonts w:ascii="Times New Roman" w:hAnsi="Times New Roman"/>
                <w:sz w:val="24"/>
                <w:szCs w:val="24"/>
              </w:rPr>
            </w:pPr>
            <w:r w:rsidRPr="0006191E">
              <w:rPr>
                <w:rFonts w:ascii="Times New Roman" w:hAnsi="Times New Roman"/>
                <w:sz w:val="24"/>
                <w:szCs w:val="24"/>
              </w:rPr>
              <w:t>Include mix of</w:t>
            </w:r>
          </w:p>
          <w:p w14:paraId="11A82BB4" w14:textId="77777777" w:rsidR="00E1485D" w:rsidRPr="0006191E" w:rsidRDefault="00E1485D" w:rsidP="00E1485D">
            <w:pPr>
              <w:pStyle w:val="ListParagraph"/>
              <w:numPr>
                <w:ilvl w:val="0"/>
                <w:numId w:val="23"/>
              </w:numPr>
              <w:spacing w:after="0" w:line="240" w:lineRule="auto"/>
              <w:rPr>
                <w:rFonts w:ascii="Times New Roman" w:hAnsi="Times New Roman"/>
                <w:sz w:val="24"/>
                <w:szCs w:val="24"/>
              </w:rPr>
            </w:pPr>
            <w:r w:rsidRPr="0006191E">
              <w:rPr>
                <w:rFonts w:ascii="Times New Roman" w:hAnsi="Times New Roman"/>
                <w:sz w:val="24"/>
                <w:szCs w:val="24"/>
              </w:rPr>
              <w:t xml:space="preserve">income levels </w:t>
            </w:r>
          </w:p>
          <w:p w14:paraId="7BA164E4" w14:textId="77777777" w:rsidR="00E1485D" w:rsidRPr="0006191E" w:rsidRDefault="00E1485D" w:rsidP="00E1485D">
            <w:pPr>
              <w:pStyle w:val="ListParagraph"/>
              <w:numPr>
                <w:ilvl w:val="0"/>
                <w:numId w:val="23"/>
              </w:numPr>
              <w:spacing w:after="0" w:line="240" w:lineRule="auto"/>
              <w:rPr>
                <w:rFonts w:ascii="Times New Roman" w:hAnsi="Times New Roman"/>
                <w:sz w:val="24"/>
                <w:szCs w:val="24"/>
              </w:rPr>
            </w:pPr>
            <w:r w:rsidRPr="0006191E">
              <w:rPr>
                <w:rFonts w:ascii="Times New Roman" w:hAnsi="Times New Roman"/>
                <w:sz w:val="24"/>
                <w:szCs w:val="24"/>
              </w:rPr>
              <w:t>education levels (limit 1 PhD or JD per group)</w:t>
            </w:r>
          </w:p>
          <w:p w14:paraId="79A86A1F" w14:textId="77777777" w:rsidR="00E1485D" w:rsidRPr="0006191E" w:rsidRDefault="00E1485D" w:rsidP="00E1485D">
            <w:pPr>
              <w:pStyle w:val="ListParagraph"/>
              <w:numPr>
                <w:ilvl w:val="0"/>
                <w:numId w:val="23"/>
              </w:numPr>
              <w:spacing w:after="0" w:line="240" w:lineRule="auto"/>
              <w:rPr>
                <w:rFonts w:ascii="Times New Roman" w:hAnsi="Times New Roman"/>
                <w:sz w:val="24"/>
                <w:szCs w:val="24"/>
              </w:rPr>
            </w:pPr>
            <w:r w:rsidRPr="0006191E">
              <w:rPr>
                <w:rFonts w:ascii="Times New Roman" w:hAnsi="Times New Roman"/>
                <w:sz w:val="24"/>
                <w:szCs w:val="24"/>
              </w:rPr>
              <w:t>marital status</w:t>
            </w:r>
          </w:p>
          <w:p w14:paraId="4CFC2BA9" w14:textId="77777777" w:rsidR="00E1485D" w:rsidRPr="0006191E" w:rsidRDefault="00E1485D" w:rsidP="00E1485D">
            <w:pPr>
              <w:pStyle w:val="ListParagraph"/>
              <w:numPr>
                <w:ilvl w:val="0"/>
                <w:numId w:val="23"/>
              </w:numPr>
              <w:spacing w:after="0" w:line="240" w:lineRule="auto"/>
              <w:rPr>
                <w:rFonts w:ascii="Times New Roman" w:hAnsi="Times New Roman"/>
                <w:sz w:val="24"/>
                <w:szCs w:val="24"/>
              </w:rPr>
            </w:pPr>
            <w:r w:rsidRPr="0006191E">
              <w:rPr>
                <w:rFonts w:ascii="Times New Roman" w:hAnsi="Times New Roman"/>
                <w:sz w:val="24"/>
                <w:szCs w:val="24"/>
              </w:rPr>
              <w:t xml:space="preserve">child status </w:t>
            </w:r>
          </w:p>
          <w:p w14:paraId="0123CABD" w14:textId="77777777" w:rsidR="00E1485D" w:rsidRPr="0006191E" w:rsidRDefault="007E02B6" w:rsidP="00E1485D">
            <w:pPr>
              <w:pStyle w:val="ListParagraph"/>
              <w:numPr>
                <w:ilvl w:val="0"/>
                <w:numId w:val="24"/>
              </w:numPr>
              <w:spacing w:after="0" w:line="240" w:lineRule="auto"/>
              <w:rPr>
                <w:rFonts w:ascii="Times New Roman" w:hAnsi="Times New Roman"/>
                <w:sz w:val="24"/>
                <w:szCs w:val="24"/>
              </w:rPr>
            </w:pPr>
            <w:r w:rsidRPr="0006191E">
              <w:rPr>
                <w:rFonts w:ascii="Times New Roman" w:hAnsi="Times New Roman"/>
                <w:sz w:val="24"/>
                <w:szCs w:val="24"/>
              </w:rPr>
              <w:t>have/have not undergone genetic testing for BRCA gene mutation</w:t>
            </w:r>
            <w:r>
              <w:rPr>
                <w:rFonts w:ascii="Times New Roman" w:hAnsi="Times New Roman"/>
                <w:sz w:val="24"/>
                <w:szCs w:val="24"/>
              </w:rPr>
              <w:t>, including direct-to-consumer testing</w:t>
            </w:r>
          </w:p>
        </w:tc>
      </w:tr>
      <w:tr w:rsidR="00E1485D" w:rsidRPr="00BF16F7" w14:paraId="7C98F5E3" w14:textId="77777777" w:rsidTr="008E2D90">
        <w:tc>
          <w:tcPr>
            <w:tcW w:w="1674" w:type="dxa"/>
            <w:shd w:val="clear" w:color="auto" w:fill="auto"/>
          </w:tcPr>
          <w:p w14:paraId="17FBEE2D" w14:textId="77777777" w:rsidR="00E1485D" w:rsidRPr="0040329A" w:rsidRDefault="00E1485D" w:rsidP="008E2D90">
            <w:pPr>
              <w:spacing w:before="120" w:after="120"/>
              <w:rPr>
                <w:b/>
              </w:rPr>
            </w:pPr>
            <w:r w:rsidRPr="0040329A">
              <w:rPr>
                <w:b/>
              </w:rPr>
              <w:t>Exclusion Criteria</w:t>
            </w:r>
          </w:p>
        </w:tc>
        <w:tc>
          <w:tcPr>
            <w:tcW w:w="7902" w:type="dxa"/>
            <w:gridSpan w:val="4"/>
            <w:shd w:val="clear" w:color="auto" w:fill="auto"/>
          </w:tcPr>
          <w:p w14:paraId="36ECE02E" w14:textId="77777777" w:rsidR="00E1485D" w:rsidRPr="0006191E" w:rsidRDefault="00E1485D" w:rsidP="008E2D90">
            <w:pPr>
              <w:spacing w:before="120"/>
            </w:pPr>
            <w:r w:rsidRPr="0006191E">
              <w:t>Exclude women who</w:t>
            </w:r>
          </w:p>
          <w:p w14:paraId="38612884" w14:textId="77777777" w:rsidR="00E1485D" w:rsidRPr="0006191E" w:rsidRDefault="00E1485D" w:rsidP="00E1485D">
            <w:pPr>
              <w:pStyle w:val="NoSpacing"/>
              <w:numPr>
                <w:ilvl w:val="0"/>
                <w:numId w:val="24"/>
              </w:numPr>
              <w:rPr>
                <w:rFonts w:ascii="Times New Roman" w:hAnsi="Times New Roman"/>
                <w:sz w:val="24"/>
                <w:szCs w:val="24"/>
              </w:rPr>
            </w:pPr>
            <w:r w:rsidRPr="0006191E">
              <w:rPr>
                <w:rFonts w:ascii="Times New Roman" w:hAnsi="Times New Roman"/>
                <w:sz w:val="24"/>
                <w:szCs w:val="24"/>
              </w:rPr>
              <w:t>are breast or ovarian cancer survivors</w:t>
            </w:r>
          </w:p>
          <w:p w14:paraId="025C27B3" w14:textId="77777777" w:rsidR="00E1485D" w:rsidRPr="0006191E" w:rsidRDefault="00E1485D" w:rsidP="00E1485D">
            <w:pPr>
              <w:pStyle w:val="ListParagraph"/>
              <w:numPr>
                <w:ilvl w:val="0"/>
                <w:numId w:val="24"/>
              </w:numPr>
              <w:spacing w:after="0" w:line="240" w:lineRule="auto"/>
              <w:rPr>
                <w:rFonts w:ascii="Times New Roman" w:hAnsi="Times New Roman"/>
                <w:sz w:val="24"/>
                <w:szCs w:val="24"/>
              </w:rPr>
            </w:pPr>
            <w:r w:rsidRPr="0006191E">
              <w:rPr>
                <w:rFonts w:ascii="Times New Roman" w:hAnsi="Times New Roman"/>
                <w:sz w:val="24"/>
                <w:szCs w:val="24"/>
              </w:rPr>
              <w:t>work in a healthcare field or live with a healthcare provider</w:t>
            </w:r>
          </w:p>
          <w:p w14:paraId="246BA60B" w14:textId="77777777" w:rsidR="00E1485D" w:rsidRPr="0006191E" w:rsidRDefault="00E1485D" w:rsidP="00E1485D">
            <w:pPr>
              <w:pStyle w:val="ListParagraph"/>
              <w:numPr>
                <w:ilvl w:val="0"/>
                <w:numId w:val="24"/>
              </w:numPr>
              <w:spacing w:after="0" w:line="240" w:lineRule="auto"/>
            </w:pPr>
            <w:r w:rsidRPr="0006191E">
              <w:rPr>
                <w:rFonts w:ascii="Times New Roman" w:hAnsi="Times New Roman"/>
                <w:sz w:val="24"/>
                <w:szCs w:val="24"/>
              </w:rPr>
              <w:t>do not use the internet at least 2 hours each week</w:t>
            </w:r>
          </w:p>
          <w:p w14:paraId="50CDA753" w14:textId="77777777" w:rsidR="00E1485D" w:rsidRPr="0006191E" w:rsidRDefault="00E1485D" w:rsidP="00E1485D">
            <w:pPr>
              <w:pStyle w:val="ListParagraph"/>
              <w:numPr>
                <w:ilvl w:val="0"/>
                <w:numId w:val="24"/>
              </w:numPr>
              <w:spacing w:after="0" w:line="240" w:lineRule="auto"/>
            </w:pPr>
            <w:r w:rsidRPr="0006191E">
              <w:rPr>
                <w:rFonts w:ascii="Times New Roman" w:hAnsi="Times New Roman"/>
                <w:sz w:val="24"/>
                <w:szCs w:val="24"/>
              </w:rPr>
              <w:t>do not own a smart phone</w:t>
            </w:r>
          </w:p>
        </w:tc>
      </w:tr>
    </w:tbl>
    <w:p w14:paraId="131E0465" w14:textId="77777777" w:rsidR="00E1485D" w:rsidRDefault="00E1485D" w:rsidP="003F6730">
      <w:pPr>
        <w:outlineLvl w:val="0"/>
        <w:rPr>
          <w:b/>
          <w:i/>
          <w:color w:val="000000"/>
        </w:rPr>
      </w:pPr>
    </w:p>
    <w:p w14:paraId="019B6525" w14:textId="77777777" w:rsidR="004C124B" w:rsidRPr="00E96FE7" w:rsidRDefault="004C124B" w:rsidP="00C605E2">
      <w:pPr>
        <w:outlineLvl w:val="1"/>
        <w:rPr>
          <w:b/>
          <w:i/>
          <w:color w:val="000000"/>
        </w:rPr>
      </w:pPr>
      <w:bookmarkStart w:id="18" w:name="_Toc529832695"/>
      <w:r w:rsidRPr="00E96FE7">
        <w:rPr>
          <w:b/>
          <w:i/>
          <w:color w:val="000000"/>
        </w:rPr>
        <w:t>B2. Procedures for Information Collection</w:t>
      </w:r>
      <w:bookmarkEnd w:id="18"/>
    </w:p>
    <w:p w14:paraId="4183F6BC" w14:textId="77777777" w:rsidR="004C124B" w:rsidRPr="00E96FE7" w:rsidRDefault="004C124B" w:rsidP="00C605E2">
      <w:pPr>
        <w:rPr>
          <w:color w:val="000000"/>
        </w:rPr>
      </w:pPr>
    </w:p>
    <w:p w14:paraId="7E9D7046" w14:textId="77777777" w:rsidR="00704130" w:rsidRPr="00E96FE7" w:rsidRDefault="008014B3" w:rsidP="00C605E2">
      <w:pPr>
        <w:rPr>
          <w:color w:val="000000"/>
        </w:rPr>
      </w:pPr>
      <w:r w:rsidRPr="00E96FE7">
        <w:rPr>
          <w:color w:val="000000"/>
        </w:rPr>
        <w:t xml:space="preserve">In order to elicit </w:t>
      </w:r>
      <w:r w:rsidR="00CE1CDA" w:rsidRPr="00E96FE7">
        <w:rPr>
          <w:color w:val="000000"/>
        </w:rPr>
        <w:t xml:space="preserve">focus group </w:t>
      </w:r>
      <w:r w:rsidRPr="00E96FE7">
        <w:rPr>
          <w:color w:val="000000"/>
        </w:rPr>
        <w:t>responses to effectively plan and/or tailor exist</w:t>
      </w:r>
      <w:r w:rsidR="00E04352" w:rsidRPr="00E96FE7">
        <w:rPr>
          <w:color w:val="000000"/>
        </w:rPr>
        <w:t>ing DCPC communication campaigns</w:t>
      </w:r>
      <w:r w:rsidRPr="00E96FE7">
        <w:rPr>
          <w:color w:val="000000"/>
        </w:rPr>
        <w:t xml:space="preserve">, the following steps will occur: </w:t>
      </w:r>
    </w:p>
    <w:p w14:paraId="78E91AE6" w14:textId="77777777" w:rsidR="008014B3" w:rsidRPr="00E96FE7" w:rsidRDefault="008014B3" w:rsidP="00C605E2">
      <w:pPr>
        <w:rPr>
          <w:color w:val="000000"/>
        </w:rPr>
      </w:pPr>
    </w:p>
    <w:p w14:paraId="21B9D1EF" w14:textId="77777777" w:rsidR="003C4024" w:rsidRPr="00E96FE7" w:rsidRDefault="008014B3" w:rsidP="00C605E2">
      <w:pPr>
        <w:numPr>
          <w:ilvl w:val="0"/>
          <w:numId w:val="21"/>
        </w:numPr>
        <w:rPr>
          <w:color w:val="000000"/>
        </w:rPr>
      </w:pPr>
      <w:r w:rsidRPr="00E96FE7">
        <w:rPr>
          <w:color w:val="000000"/>
        </w:rPr>
        <w:t>Participants</w:t>
      </w:r>
      <w:r w:rsidR="00D279F3">
        <w:rPr>
          <w:color w:val="000000"/>
        </w:rPr>
        <w:t xml:space="preserve"> </w:t>
      </w:r>
      <w:r w:rsidRPr="00E96FE7">
        <w:rPr>
          <w:color w:val="000000"/>
        </w:rPr>
        <w:t xml:space="preserve">will be identified and recruited </w:t>
      </w:r>
      <w:r w:rsidR="00314BBC" w:rsidRPr="00E96FE7">
        <w:rPr>
          <w:color w:val="000000"/>
        </w:rPr>
        <w:t>from a variety of geographic regions (e.g. Northeast, South, Midwest, and West Coast) and in both large and small cities in order to collect data from a</w:t>
      </w:r>
      <w:r w:rsidR="00D279F3">
        <w:rPr>
          <w:color w:val="000000"/>
        </w:rPr>
        <w:t xml:space="preserve"> diverse group of individuals.</w:t>
      </w:r>
      <w:r w:rsidR="00314BBC" w:rsidRPr="00E96FE7">
        <w:rPr>
          <w:color w:val="000000"/>
        </w:rPr>
        <w:t xml:space="preserve"> Participants will be recruited using proprietary databases of commercial focus grou</w:t>
      </w:r>
      <w:r w:rsidR="00E7556D">
        <w:rPr>
          <w:color w:val="000000"/>
        </w:rPr>
        <w:t>p companies, and other sources.</w:t>
      </w:r>
      <w:r w:rsidR="00314BBC" w:rsidRPr="00E96FE7">
        <w:rPr>
          <w:color w:val="000000"/>
        </w:rPr>
        <w:t xml:space="preserve"> Eligibility criteria will be established for all focus group participants, and potential participants will be screened using </w:t>
      </w:r>
      <w:r w:rsidR="00385336">
        <w:rPr>
          <w:color w:val="000000"/>
        </w:rPr>
        <w:t xml:space="preserve">a </w:t>
      </w:r>
      <w:r w:rsidR="00314BBC" w:rsidRPr="00E96FE7">
        <w:rPr>
          <w:color w:val="000000"/>
        </w:rPr>
        <w:t xml:space="preserve">telephone or self-administered </w:t>
      </w:r>
      <w:r w:rsidR="00385336">
        <w:rPr>
          <w:color w:val="000000"/>
        </w:rPr>
        <w:t>screen</w:t>
      </w:r>
      <w:r w:rsidR="000027AE">
        <w:rPr>
          <w:color w:val="000000"/>
        </w:rPr>
        <w:t>ing form</w:t>
      </w:r>
      <w:r w:rsidRPr="00E96FE7">
        <w:rPr>
          <w:color w:val="000000"/>
        </w:rPr>
        <w:t xml:space="preserve"> (</w:t>
      </w:r>
      <w:r w:rsidR="00466FE8">
        <w:rPr>
          <w:color w:val="000000"/>
        </w:rPr>
        <w:t xml:space="preserve">Attachments </w:t>
      </w:r>
      <w:r w:rsidR="00FD0626">
        <w:rPr>
          <w:color w:val="000000"/>
        </w:rPr>
        <w:t>E</w:t>
      </w:r>
      <w:r w:rsidR="00466FE8">
        <w:t>–</w:t>
      </w:r>
      <w:r w:rsidR="00FD0626">
        <w:rPr>
          <w:color w:val="000000"/>
        </w:rPr>
        <w:t>G</w:t>
      </w:r>
      <w:r w:rsidR="00E7556D">
        <w:rPr>
          <w:color w:val="000000"/>
        </w:rPr>
        <w:t xml:space="preserve">). </w:t>
      </w:r>
      <w:r w:rsidR="00CE1CDA" w:rsidRPr="00E96FE7">
        <w:rPr>
          <w:color w:val="000000"/>
        </w:rPr>
        <w:t xml:space="preserve">Prior to conducting the individual focus groups, </w:t>
      </w:r>
      <w:r w:rsidR="00D279F3">
        <w:rPr>
          <w:color w:val="000000"/>
        </w:rPr>
        <w:t xml:space="preserve">participants will provide verbal consent to participate and will be provided a participant information sheet </w:t>
      </w:r>
      <w:r w:rsidR="00976B5B">
        <w:rPr>
          <w:color w:val="000000"/>
        </w:rPr>
        <w:t>(</w:t>
      </w:r>
      <w:r w:rsidR="00AE24F0">
        <w:rPr>
          <w:color w:val="000000"/>
        </w:rPr>
        <w:t>Attachment</w:t>
      </w:r>
      <w:r w:rsidR="00976B5B">
        <w:rPr>
          <w:color w:val="000000"/>
        </w:rPr>
        <w:t xml:space="preserve"> </w:t>
      </w:r>
      <w:r w:rsidR="00FD0626">
        <w:rPr>
          <w:color w:val="000000"/>
        </w:rPr>
        <w:t>H</w:t>
      </w:r>
      <w:r w:rsidR="003036DA" w:rsidRPr="00E96FE7">
        <w:rPr>
          <w:color w:val="000000"/>
        </w:rPr>
        <w:t>)</w:t>
      </w:r>
      <w:r w:rsidR="003C4024" w:rsidRPr="00E96FE7">
        <w:rPr>
          <w:color w:val="000000"/>
        </w:rPr>
        <w:t>.</w:t>
      </w:r>
    </w:p>
    <w:p w14:paraId="70B77259" w14:textId="77777777" w:rsidR="004776D9" w:rsidRPr="00E96FE7" w:rsidRDefault="004776D9" w:rsidP="00C605E2">
      <w:pPr>
        <w:ind w:left="360"/>
        <w:rPr>
          <w:color w:val="000000"/>
        </w:rPr>
      </w:pPr>
    </w:p>
    <w:p w14:paraId="48AAA6D5" w14:textId="77777777" w:rsidR="009C36CF" w:rsidRPr="00E96FE7" w:rsidRDefault="000461F2" w:rsidP="00C605E2">
      <w:pPr>
        <w:numPr>
          <w:ilvl w:val="0"/>
          <w:numId w:val="21"/>
        </w:numPr>
        <w:rPr>
          <w:color w:val="000000"/>
        </w:rPr>
      </w:pPr>
      <w:r w:rsidRPr="00EE5DCB">
        <w:rPr>
          <w:color w:val="000000"/>
        </w:rPr>
        <w:t>Focus group</w:t>
      </w:r>
      <w:r w:rsidR="003C4024" w:rsidRPr="00EE5DCB">
        <w:rPr>
          <w:color w:val="000000"/>
        </w:rPr>
        <w:t xml:space="preserve"> discussion, not to exceed </w:t>
      </w:r>
      <w:r w:rsidR="00C00DBD">
        <w:rPr>
          <w:color w:val="000000"/>
        </w:rPr>
        <w:t>90 minutes</w:t>
      </w:r>
      <w:r w:rsidR="003C4024" w:rsidRPr="00EE5DCB">
        <w:rPr>
          <w:color w:val="000000"/>
        </w:rPr>
        <w:t xml:space="preserve">, will occur </w:t>
      </w:r>
      <w:r w:rsidR="004776D9" w:rsidRPr="00EE5DCB">
        <w:rPr>
          <w:color w:val="000000"/>
        </w:rPr>
        <w:t>under the direction of a</w:t>
      </w:r>
      <w:r w:rsidR="004776D9" w:rsidRPr="00E96FE7">
        <w:rPr>
          <w:color w:val="000000"/>
        </w:rPr>
        <w:t xml:space="preserve"> professionally trained</w:t>
      </w:r>
      <w:r w:rsidR="003C4024" w:rsidRPr="00E96FE7">
        <w:rPr>
          <w:color w:val="000000"/>
        </w:rPr>
        <w:t xml:space="preserve"> moderator. </w:t>
      </w:r>
      <w:r w:rsidR="003036DA" w:rsidRPr="00E96FE7">
        <w:rPr>
          <w:color w:val="000000"/>
        </w:rPr>
        <w:t xml:space="preserve">A </w:t>
      </w:r>
      <w:r w:rsidR="000027AE">
        <w:rPr>
          <w:color w:val="000000"/>
        </w:rPr>
        <w:t>focus group discussion</w:t>
      </w:r>
      <w:r w:rsidR="003036DA" w:rsidRPr="00E96FE7">
        <w:rPr>
          <w:color w:val="000000"/>
        </w:rPr>
        <w:t xml:space="preserve"> guide </w:t>
      </w:r>
      <w:r w:rsidR="00CC3439" w:rsidRPr="00E96FE7">
        <w:rPr>
          <w:color w:val="000000"/>
        </w:rPr>
        <w:t>will be utilized throughout the duration of the session</w:t>
      </w:r>
      <w:r w:rsidR="00D279F3">
        <w:rPr>
          <w:color w:val="000000"/>
        </w:rPr>
        <w:t xml:space="preserve"> (</w:t>
      </w:r>
      <w:r w:rsidR="00AE24F0">
        <w:rPr>
          <w:color w:val="000000"/>
        </w:rPr>
        <w:t>Attachment</w:t>
      </w:r>
      <w:r w:rsidR="00466FE8">
        <w:rPr>
          <w:color w:val="000000"/>
        </w:rPr>
        <w:t>s</w:t>
      </w:r>
      <w:r w:rsidR="00D279F3">
        <w:rPr>
          <w:color w:val="000000"/>
        </w:rPr>
        <w:t xml:space="preserve"> </w:t>
      </w:r>
      <w:r w:rsidR="00BB7A7D">
        <w:rPr>
          <w:color w:val="000000"/>
        </w:rPr>
        <w:t>B</w:t>
      </w:r>
      <w:r w:rsidR="00466FE8">
        <w:rPr>
          <w:color w:val="000000"/>
        </w:rPr>
        <w:t>1</w:t>
      </w:r>
      <w:r w:rsidR="00CF7B55">
        <w:t>–</w:t>
      </w:r>
      <w:r w:rsidR="00FD0626">
        <w:rPr>
          <w:color w:val="000000"/>
        </w:rPr>
        <w:t>D3</w:t>
      </w:r>
      <w:r w:rsidR="00D279F3">
        <w:rPr>
          <w:color w:val="000000"/>
        </w:rPr>
        <w:t>)</w:t>
      </w:r>
      <w:r w:rsidR="003036DA" w:rsidRPr="00E96FE7">
        <w:rPr>
          <w:color w:val="000000"/>
        </w:rPr>
        <w:t xml:space="preserve">. </w:t>
      </w:r>
      <w:r w:rsidR="003C4024" w:rsidRPr="00E96FE7">
        <w:rPr>
          <w:color w:val="000000"/>
        </w:rPr>
        <w:t xml:space="preserve">The verbal discussion </w:t>
      </w:r>
      <w:r w:rsidR="00CC3439" w:rsidRPr="00E96FE7">
        <w:rPr>
          <w:color w:val="000000"/>
        </w:rPr>
        <w:t xml:space="preserve">that ensues </w:t>
      </w:r>
      <w:r w:rsidR="003C4024" w:rsidRPr="00E96FE7">
        <w:rPr>
          <w:color w:val="000000"/>
        </w:rPr>
        <w:t xml:space="preserve">will be partly directed by the moderator and partly by the comments of other participants. </w:t>
      </w:r>
    </w:p>
    <w:p w14:paraId="55CF25CD" w14:textId="77777777" w:rsidR="009C36CF" w:rsidRPr="00E96FE7" w:rsidRDefault="009C36CF" w:rsidP="00C605E2">
      <w:pPr>
        <w:rPr>
          <w:color w:val="000000"/>
        </w:rPr>
      </w:pPr>
    </w:p>
    <w:p w14:paraId="06E9FCF2" w14:textId="77777777" w:rsidR="00043C25" w:rsidRPr="00E96FE7" w:rsidRDefault="004776D9" w:rsidP="00F96ED6">
      <w:pPr>
        <w:rPr>
          <w:color w:val="000000"/>
        </w:rPr>
      </w:pPr>
      <w:r w:rsidRPr="00E96FE7">
        <w:rPr>
          <w:color w:val="000000"/>
        </w:rPr>
        <w:t>As all DCPC communication campaigns utilize the Health Communication Process, similar categories of questions will be used in focus groups regardless of the specific</w:t>
      </w:r>
      <w:r w:rsidR="007166AA">
        <w:rPr>
          <w:color w:val="000000"/>
        </w:rPr>
        <w:t xml:space="preserve"> campaign being evaluated. In s</w:t>
      </w:r>
      <w:r w:rsidRPr="00E96FE7">
        <w:rPr>
          <w:color w:val="000000"/>
        </w:rPr>
        <w:t>tage 1, individual knowledge, attitudes, behaviors, message preferences, and media pr</w:t>
      </w:r>
      <w:r w:rsidR="007166AA">
        <w:rPr>
          <w:color w:val="000000"/>
        </w:rPr>
        <w:t xml:space="preserve">eferences will be explored. </w:t>
      </w:r>
    </w:p>
    <w:p w14:paraId="599990BA" w14:textId="77777777" w:rsidR="004776D9" w:rsidRPr="00E96FE7" w:rsidRDefault="004776D9" w:rsidP="004776D9">
      <w:pPr>
        <w:outlineLvl w:val="0"/>
        <w:rPr>
          <w:color w:val="000000"/>
        </w:rPr>
      </w:pPr>
    </w:p>
    <w:p w14:paraId="73520DFA" w14:textId="39552556" w:rsidR="00510012" w:rsidRPr="001D3F65" w:rsidRDefault="007166AA" w:rsidP="001D3F65">
      <w:pPr>
        <w:rPr>
          <w:color w:val="000000"/>
        </w:rPr>
      </w:pPr>
      <w:r>
        <w:rPr>
          <w:color w:val="000000"/>
        </w:rPr>
        <w:t xml:space="preserve">All </w:t>
      </w:r>
      <w:r w:rsidR="00314BBC" w:rsidRPr="00E96FE7">
        <w:rPr>
          <w:color w:val="000000"/>
        </w:rPr>
        <w:t xml:space="preserve">focus groups </w:t>
      </w:r>
      <w:r w:rsidR="008A2010">
        <w:rPr>
          <w:color w:val="000000"/>
        </w:rPr>
        <w:t xml:space="preserve">for this information collection </w:t>
      </w:r>
      <w:r w:rsidR="00314BBC" w:rsidRPr="00E96FE7">
        <w:rPr>
          <w:color w:val="000000"/>
        </w:rPr>
        <w:t>will be</w:t>
      </w:r>
      <w:r w:rsidR="00A053DF">
        <w:rPr>
          <w:color w:val="000000"/>
        </w:rPr>
        <w:t xml:space="preserve"> </w:t>
      </w:r>
      <w:r w:rsidR="00314BBC" w:rsidRPr="00E96FE7">
        <w:rPr>
          <w:color w:val="000000"/>
        </w:rPr>
        <w:t>audio-recorded, and a verbatim transcript will be compiled for each group.</w:t>
      </w:r>
      <w:r w:rsidR="00314BBC" w:rsidRPr="00E96FE7">
        <w:rPr>
          <w:b/>
          <w:smallCaps/>
          <w:color w:val="000000"/>
        </w:rPr>
        <w:t xml:space="preserve">  </w:t>
      </w:r>
      <w:r w:rsidR="00BD1B9C">
        <w:t>Focus group coordinators</w:t>
      </w:r>
      <w:r w:rsidR="00B708C9">
        <w:t xml:space="preserve"> will analyze transcripts and code them for key patterns and themes. </w:t>
      </w:r>
    </w:p>
    <w:p w14:paraId="2DEF2AEE" w14:textId="77777777" w:rsidR="001D3F65" w:rsidRDefault="001D3F65" w:rsidP="00194CB3">
      <w:pPr>
        <w:outlineLvl w:val="0"/>
        <w:rPr>
          <w:b/>
          <w:i/>
          <w:color w:val="000000"/>
        </w:rPr>
      </w:pPr>
    </w:p>
    <w:p w14:paraId="4B4EB0B8" w14:textId="77777777" w:rsidR="00194CB3" w:rsidRPr="00695B77" w:rsidRDefault="00194CB3" w:rsidP="00C605E2">
      <w:pPr>
        <w:outlineLvl w:val="1"/>
        <w:rPr>
          <w:b/>
          <w:i/>
          <w:color w:val="000000"/>
        </w:rPr>
      </w:pPr>
      <w:bookmarkStart w:id="19" w:name="_Toc529832696"/>
      <w:r w:rsidRPr="00695B77">
        <w:rPr>
          <w:b/>
          <w:i/>
          <w:color w:val="000000"/>
        </w:rPr>
        <w:t>B3. Methods to Maximize Response Rates</w:t>
      </w:r>
      <w:bookmarkEnd w:id="19"/>
    </w:p>
    <w:p w14:paraId="24DE6EE4" w14:textId="77777777" w:rsidR="00EB5ADC" w:rsidRDefault="00EB5ADC" w:rsidP="00194CB3">
      <w:pPr>
        <w:rPr>
          <w:color w:val="000000"/>
        </w:rPr>
      </w:pPr>
    </w:p>
    <w:p w14:paraId="0450F7D3" w14:textId="624AD656" w:rsidR="00695B77" w:rsidRDefault="008A2010" w:rsidP="00194CB3">
      <w:pPr>
        <w:rPr>
          <w:color w:val="000000"/>
        </w:rPr>
      </w:pPr>
      <w:r>
        <w:rPr>
          <w:color w:val="000000"/>
        </w:rPr>
        <w:t xml:space="preserve">Participants will be </w:t>
      </w:r>
      <w:r w:rsidR="00695B77">
        <w:rPr>
          <w:color w:val="000000"/>
        </w:rPr>
        <w:t xml:space="preserve">recruited from the database of the commercial </w:t>
      </w:r>
      <w:r w:rsidR="000B4214">
        <w:rPr>
          <w:color w:val="000000"/>
        </w:rPr>
        <w:t>study</w:t>
      </w:r>
      <w:r w:rsidR="00695B77">
        <w:rPr>
          <w:color w:val="000000"/>
        </w:rPr>
        <w:t xml:space="preserve"> facilities where the groups are held. </w:t>
      </w:r>
    </w:p>
    <w:p w14:paraId="314008B5" w14:textId="77777777" w:rsidR="00695B77" w:rsidRDefault="00695B77" w:rsidP="00695B77">
      <w:pPr>
        <w:rPr>
          <w:color w:val="000000"/>
        </w:rPr>
      </w:pPr>
      <w:r>
        <w:rPr>
          <w:color w:val="000000"/>
        </w:rPr>
        <w:t xml:space="preserve"> </w:t>
      </w:r>
    </w:p>
    <w:p w14:paraId="009AE44B" w14:textId="77777777" w:rsidR="00695B77" w:rsidRDefault="00695B77" w:rsidP="00695B77">
      <w:pPr>
        <w:rPr>
          <w:color w:val="000000"/>
        </w:rPr>
      </w:pPr>
      <w:r>
        <w:rPr>
          <w:color w:val="000000"/>
        </w:rPr>
        <w:t xml:space="preserve">To minimize the possibility of having too few appropriate focus group participants (thereby forcing </w:t>
      </w:r>
      <w:r w:rsidR="008A2010">
        <w:rPr>
          <w:color w:val="000000"/>
        </w:rPr>
        <w:t>group cancellation), one additional</w:t>
      </w:r>
      <w:r>
        <w:rPr>
          <w:color w:val="000000"/>
        </w:rPr>
        <w:t xml:space="preserve"> participant </w:t>
      </w:r>
      <w:r w:rsidR="008A2010">
        <w:rPr>
          <w:color w:val="000000"/>
        </w:rPr>
        <w:t>will be recruite</w:t>
      </w:r>
      <w:r>
        <w:rPr>
          <w:color w:val="000000"/>
        </w:rPr>
        <w:t>d to each group than</w:t>
      </w:r>
      <w:r w:rsidR="008A2010">
        <w:rPr>
          <w:color w:val="000000"/>
        </w:rPr>
        <w:t xml:space="preserve"> is</w:t>
      </w:r>
      <w:r>
        <w:rPr>
          <w:color w:val="000000"/>
        </w:rPr>
        <w:t xml:space="preserve"> needed. In the event that too many participants report, excess participants will receive the honorarium and </w:t>
      </w:r>
      <w:r w:rsidR="009572C3">
        <w:rPr>
          <w:color w:val="000000"/>
        </w:rPr>
        <w:t>will be</w:t>
      </w:r>
      <w:r>
        <w:rPr>
          <w:color w:val="000000"/>
        </w:rPr>
        <w:t xml:space="preserve"> dismissed. </w:t>
      </w:r>
    </w:p>
    <w:p w14:paraId="5134D13C" w14:textId="77777777" w:rsidR="00510012" w:rsidRDefault="00510012" w:rsidP="00695B77">
      <w:pPr>
        <w:rPr>
          <w:color w:val="000000"/>
        </w:rPr>
      </w:pPr>
    </w:p>
    <w:p w14:paraId="724BC948" w14:textId="77777777" w:rsidR="00194CB3" w:rsidRPr="00695B77" w:rsidRDefault="00194CB3" w:rsidP="00C605E2">
      <w:pPr>
        <w:outlineLvl w:val="1"/>
        <w:rPr>
          <w:b/>
          <w:i/>
          <w:color w:val="000000"/>
        </w:rPr>
      </w:pPr>
      <w:bookmarkStart w:id="20" w:name="_Toc529832697"/>
      <w:r w:rsidRPr="00695B77">
        <w:rPr>
          <w:b/>
          <w:i/>
          <w:color w:val="000000"/>
        </w:rPr>
        <w:t>B4.</w:t>
      </w:r>
      <w:r w:rsidR="00CF7B55">
        <w:rPr>
          <w:b/>
          <w:i/>
          <w:color w:val="000000"/>
        </w:rPr>
        <w:t xml:space="preserve"> </w:t>
      </w:r>
      <w:r w:rsidRPr="00695B77">
        <w:rPr>
          <w:b/>
          <w:i/>
          <w:color w:val="000000"/>
        </w:rPr>
        <w:t>Tests of Procedures or Methods to be Undertaken</w:t>
      </w:r>
      <w:bookmarkEnd w:id="20"/>
    </w:p>
    <w:p w14:paraId="6075B655" w14:textId="77777777" w:rsidR="00EB5ADC" w:rsidRPr="00695B77" w:rsidRDefault="00EB5ADC" w:rsidP="00194CB3">
      <w:pPr>
        <w:outlineLvl w:val="0"/>
        <w:rPr>
          <w:color w:val="000000"/>
        </w:rPr>
      </w:pPr>
    </w:p>
    <w:p w14:paraId="34E2BFF3" w14:textId="673403A8" w:rsidR="00D56E9B" w:rsidRDefault="00D56E9B" w:rsidP="001D3F65">
      <w:pPr>
        <w:rPr>
          <w:color w:val="000000"/>
        </w:rPr>
      </w:pPr>
      <w:r>
        <w:rPr>
          <w:color w:val="000000"/>
        </w:rPr>
        <w:t xml:space="preserve">The </w:t>
      </w:r>
      <w:r w:rsidRPr="00D56E9B">
        <w:rPr>
          <w:i/>
          <w:color w:val="000000"/>
        </w:rPr>
        <w:t>Bring Your Brave</w:t>
      </w:r>
      <w:r w:rsidR="00194CB3" w:rsidRPr="00D56E9B">
        <w:rPr>
          <w:color w:val="000000"/>
        </w:rPr>
        <w:t xml:space="preserve"> campaign </w:t>
      </w:r>
      <w:r>
        <w:rPr>
          <w:color w:val="000000"/>
        </w:rPr>
        <w:t>is</w:t>
      </w:r>
      <w:r w:rsidR="00194CB3" w:rsidRPr="00D56E9B">
        <w:rPr>
          <w:color w:val="000000"/>
        </w:rPr>
        <w:t xml:space="preserve"> guided by the </w:t>
      </w:r>
      <w:r>
        <w:rPr>
          <w:color w:val="000000"/>
        </w:rPr>
        <w:t>health communication planning process, including p</w:t>
      </w:r>
      <w:r w:rsidR="00194CB3" w:rsidRPr="00D56E9B">
        <w:rPr>
          <w:color w:val="000000"/>
        </w:rPr>
        <w:t>lanning and strategy development; developing and pretesting concepts, messages, and materials; implementing the program; and assessing effectiveness and making refinements</w:t>
      </w:r>
      <w:r>
        <w:rPr>
          <w:color w:val="000000"/>
        </w:rPr>
        <w:t xml:space="preserve"> </w:t>
      </w:r>
      <w:r w:rsidRPr="00D56E9B">
        <w:rPr>
          <w:color w:val="000000"/>
        </w:rPr>
        <w:t>(National Cancer Institute, 2002)</w:t>
      </w:r>
      <w:r w:rsidR="00194CB3" w:rsidRPr="00D56E9B">
        <w:rPr>
          <w:color w:val="000000"/>
        </w:rPr>
        <w:t xml:space="preserve">. </w:t>
      </w:r>
      <w:r>
        <w:rPr>
          <w:color w:val="000000"/>
        </w:rPr>
        <w:t>Campaign planners and study coordinators will work together to apply this process in a</w:t>
      </w:r>
      <w:r w:rsidR="002D721F">
        <w:rPr>
          <w:color w:val="000000"/>
        </w:rPr>
        <w:t>n</w:t>
      </w:r>
      <w:r>
        <w:rPr>
          <w:color w:val="000000"/>
        </w:rPr>
        <w:t xml:space="preserve"> </w:t>
      </w:r>
      <w:r w:rsidR="002D721F">
        <w:rPr>
          <w:color w:val="000000"/>
        </w:rPr>
        <w:t>iterative</w:t>
      </w:r>
      <w:r>
        <w:rPr>
          <w:color w:val="000000"/>
        </w:rPr>
        <w:t xml:space="preserve"> fashion, revisiting planning stages and activities to refine the breast health and breast cancer risk education and awareness campaign.</w:t>
      </w:r>
    </w:p>
    <w:p w14:paraId="37009F44" w14:textId="77777777" w:rsidR="00D56E9B" w:rsidRDefault="00D56E9B" w:rsidP="001D3F65">
      <w:pPr>
        <w:rPr>
          <w:color w:val="000000"/>
        </w:rPr>
      </w:pPr>
    </w:p>
    <w:p w14:paraId="1EE0B95E" w14:textId="19E8A364" w:rsidR="00B876D7" w:rsidRDefault="0083123D" w:rsidP="001D3F65">
      <w:pPr>
        <w:rPr>
          <w:color w:val="000000"/>
        </w:rPr>
      </w:pPr>
      <w:r>
        <w:rPr>
          <w:color w:val="000000"/>
        </w:rPr>
        <w:t>T</w:t>
      </w:r>
      <w:r w:rsidRPr="00695B77">
        <w:rPr>
          <w:color w:val="000000"/>
        </w:rPr>
        <w:t xml:space="preserve">he formative and materials-testing methods used by </w:t>
      </w:r>
      <w:r w:rsidRPr="00AD2ED6">
        <w:rPr>
          <w:i/>
          <w:color w:val="000000"/>
        </w:rPr>
        <w:t>Bring Your Brave</w:t>
      </w:r>
      <w:r w:rsidRPr="00695B77">
        <w:rPr>
          <w:color w:val="000000"/>
        </w:rPr>
        <w:t xml:space="preserve"> campaign</w:t>
      </w:r>
      <w:r>
        <w:rPr>
          <w:color w:val="000000"/>
        </w:rPr>
        <w:t xml:space="preserve"> planners</w:t>
      </w:r>
      <w:r w:rsidRPr="00695B77">
        <w:rPr>
          <w:color w:val="000000"/>
        </w:rPr>
        <w:t xml:space="preserve"> have been refined </w:t>
      </w:r>
      <w:r w:rsidR="00AD2ED6">
        <w:rPr>
          <w:color w:val="000000"/>
        </w:rPr>
        <w:t>continuously since initial campaign inception through studies to inform campaign enhancements, as well as in collaboration with broader DCPC campaign activities</w:t>
      </w:r>
      <w:r w:rsidRPr="00695B77">
        <w:rPr>
          <w:color w:val="000000"/>
        </w:rPr>
        <w:t>.</w:t>
      </w:r>
      <w:r>
        <w:rPr>
          <w:color w:val="000000"/>
        </w:rPr>
        <w:t xml:space="preserve"> </w:t>
      </w:r>
      <w:r w:rsidRPr="0083123D">
        <w:rPr>
          <w:i/>
          <w:color w:val="000000"/>
        </w:rPr>
        <w:t>Bring Your Brave</w:t>
      </w:r>
      <w:r>
        <w:rPr>
          <w:color w:val="000000"/>
        </w:rPr>
        <w:t xml:space="preserve"> campaign planners monitor and record all aspects of</w:t>
      </w:r>
      <w:r w:rsidR="00194CB3" w:rsidRPr="00695B77">
        <w:rPr>
          <w:color w:val="000000"/>
        </w:rPr>
        <w:t xml:space="preserve"> campaign development, operation, and evaluation</w:t>
      </w:r>
      <w:r>
        <w:rPr>
          <w:color w:val="000000"/>
        </w:rPr>
        <w:t xml:space="preserve">, so that findings and lessons learned can be </w:t>
      </w:r>
      <w:r w:rsidR="00194CB3" w:rsidRPr="00695B77">
        <w:rPr>
          <w:color w:val="000000"/>
        </w:rPr>
        <w:t>periodically published in the peer-review literature (Cooper, et al., 2005</w:t>
      </w:r>
      <w:r w:rsidR="002F1E6C">
        <w:rPr>
          <w:color w:val="000000"/>
        </w:rPr>
        <w:t>; Cooper et al</w:t>
      </w:r>
      <w:r w:rsidR="0091289A">
        <w:rPr>
          <w:color w:val="000000"/>
        </w:rPr>
        <w:t>.</w:t>
      </w:r>
      <w:r w:rsidR="002F1E6C">
        <w:rPr>
          <w:color w:val="000000"/>
        </w:rPr>
        <w:t>, 2011</w:t>
      </w:r>
      <w:r w:rsidR="00194CB3" w:rsidRPr="00695B77">
        <w:rPr>
          <w:color w:val="000000"/>
        </w:rPr>
        <w:t xml:space="preserve">). </w:t>
      </w:r>
      <w:r>
        <w:rPr>
          <w:color w:val="000000"/>
        </w:rPr>
        <w:t>T</w:t>
      </w:r>
      <w:r w:rsidR="00B85BFF" w:rsidRPr="00695B77">
        <w:rPr>
          <w:color w:val="000000"/>
        </w:rPr>
        <w:t>he use of focus group methodology to inform the development and refinement of communication campaigns has been well documented throughout the literature (Bull, et al., 2002; Edmunds, 1999; Jorgensen, et al., 2001; Krueger, 1994; Krueger &amp; Casey, 2000; Wong, et al, 2004</w:t>
      </w:r>
      <w:r w:rsidR="009919EA">
        <w:rPr>
          <w:color w:val="000000"/>
        </w:rPr>
        <w:t>; Cooper et al., 2011</w:t>
      </w:r>
      <w:r w:rsidR="00B85BFF" w:rsidRPr="00695B77">
        <w:rPr>
          <w:color w:val="000000"/>
        </w:rPr>
        <w:t xml:space="preserve">). </w:t>
      </w:r>
    </w:p>
    <w:p w14:paraId="2E340080" w14:textId="77777777" w:rsidR="001D3F65" w:rsidRPr="00E96FE7" w:rsidRDefault="001D3F65" w:rsidP="001D3F65">
      <w:pPr>
        <w:rPr>
          <w:color w:val="000000"/>
        </w:rPr>
      </w:pPr>
    </w:p>
    <w:p w14:paraId="1C03EE91" w14:textId="77777777" w:rsidR="00920FE0" w:rsidRPr="00E96FE7" w:rsidRDefault="004C124B" w:rsidP="00C605E2">
      <w:pPr>
        <w:outlineLvl w:val="1"/>
        <w:rPr>
          <w:b/>
          <w:i/>
          <w:color w:val="000000"/>
        </w:rPr>
      </w:pPr>
      <w:bookmarkStart w:id="21" w:name="_Toc529832698"/>
      <w:r w:rsidRPr="00E96FE7">
        <w:rPr>
          <w:b/>
          <w:i/>
          <w:color w:val="000000"/>
        </w:rPr>
        <w:t>B5. Individuals Consulted on Statistical Aspects and Individuals Collecting and/or Analyzing Data</w:t>
      </w:r>
      <w:bookmarkEnd w:id="21"/>
    </w:p>
    <w:p w14:paraId="5DE3EFC4" w14:textId="77777777" w:rsidR="001D3F65" w:rsidRDefault="001D3F65" w:rsidP="00FD387A">
      <w:pPr>
        <w:rPr>
          <w:color w:val="000000"/>
        </w:rPr>
      </w:pPr>
    </w:p>
    <w:p w14:paraId="0C7209CC" w14:textId="12862EE9" w:rsidR="006F4B3F" w:rsidRDefault="00920FE0" w:rsidP="00FD387A">
      <w:pPr>
        <w:rPr>
          <w:color w:val="000000"/>
        </w:rPr>
      </w:pPr>
      <w:r w:rsidRPr="00E96FE7">
        <w:rPr>
          <w:color w:val="000000"/>
        </w:rPr>
        <w:t xml:space="preserve">The </w:t>
      </w:r>
      <w:r w:rsidR="007E04D1" w:rsidRPr="00E96FE7">
        <w:rPr>
          <w:color w:val="000000"/>
        </w:rPr>
        <w:t xml:space="preserve">proposed </w:t>
      </w:r>
      <w:r w:rsidR="004C532B" w:rsidRPr="00E96FE7">
        <w:rPr>
          <w:color w:val="000000"/>
        </w:rPr>
        <w:t xml:space="preserve">protocol </w:t>
      </w:r>
      <w:r w:rsidRPr="00E96FE7">
        <w:rPr>
          <w:color w:val="000000"/>
        </w:rPr>
        <w:t xml:space="preserve">and </w:t>
      </w:r>
      <w:r w:rsidR="008A2010">
        <w:rPr>
          <w:color w:val="000000"/>
        </w:rPr>
        <w:t xml:space="preserve">discussion guide </w:t>
      </w:r>
      <w:r w:rsidRPr="00E96FE7">
        <w:rPr>
          <w:color w:val="000000"/>
        </w:rPr>
        <w:t>were developed and rev</w:t>
      </w:r>
      <w:r w:rsidR="00176A87">
        <w:rPr>
          <w:color w:val="000000"/>
        </w:rPr>
        <w:t>iewed extensively by DCPC staff and</w:t>
      </w:r>
      <w:r w:rsidRPr="00E96FE7">
        <w:rPr>
          <w:color w:val="000000"/>
        </w:rPr>
        <w:t xml:space="preserve"> </w:t>
      </w:r>
      <w:r w:rsidR="00176A87">
        <w:rPr>
          <w:color w:val="000000"/>
        </w:rPr>
        <w:t>Hager Sharp</w:t>
      </w:r>
      <w:r w:rsidR="008A2010">
        <w:rPr>
          <w:color w:val="000000"/>
        </w:rPr>
        <w:t xml:space="preserve"> staff</w:t>
      </w:r>
      <w:r w:rsidR="00176A87">
        <w:rPr>
          <w:color w:val="000000"/>
        </w:rPr>
        <w:t xml:space="preserve"> </w:t>
      </w:r>
      <w:r w:rsidR="006F4B3F" w:rsidRPr="00E96FE7">
        <w:rPr>
          <w:color w:val="000000"/>
        </w:rPr>
        <w:t>identified below</w:t>
      </w:r>
      <w:r w:rsidRPr="00E96FE7">
        <w:rPr>
          <w:color w:val="000000"/>
        </w:rPr>
        <w:t>. DCPC</w:t>
      </w:r>
      <w:r w:rsidR="00A76481">
        <w:rPr>
          <w:color w:val="000000"/>
        </w:rPr>
        <w:t xml:space="preserve"> and Hager Sharp </w:t>
      </w:r>
      <w:r w:rsidRPr="00E96FE7">
        <w:rPr>
          <w:color w:val="000000"/>
        </w:rPr>
        <w:t xml:space="preserve">staff will participate in the analysis of the data, campaign planning and/or material refinement, as well as development of manuscripts.  </w:t>
      </w:r>
    </w:p>
    <w:p w14:paraId="0DEE978D" w14:textId="77777777" w:rsidR="00FD387A" w:rsidRDefault="00FD387A" w:rsidP="00C605E2">
      <w:pPr>
        <w:rPr>
          <w:color w:val="000000"/>
        </w:rPr>
      </w:pPr>
    </w:p>
    <w:p w14:paraId="1538B7CB" w14:textId="77777777" w:rsidR="00B272B7" w:rsidRPr="00DA07C8" w:rsidRDefault="00B272B7" w:rsidP="00C605E2">
      <w:pPr>
        <w:pStyle w:val="CommentText"/>
        <w:rPr>
          <w:sz w:val="24"/>
          <w:szCs w:val="24"/>
        </w:rPr>
      </w:pPr>
      <w:r w:rsidRPr="00DA07C8">
        <w:rPr>
          <w:sz w:val="24"/>
          <w:szCs w:val="24"/>
        </w:rPr>
        <w:t>Temeika L. Fairley, PhD</w:t>
      </w:r>
    </w:p>
    <w:p w14:paraId="3BEFA9BC" w14:textId="77777777" w:rsidR="00B272B7" w:rsidRPr="00DA07C8" w:rsidRDefault="00B272B7" w:rsidP="00C605E2">
      <w:pPr>
        <w:pStyle w:val="CommentText"/>
        <w:rPr>
          <w:sz w:val="24"/>
          <w:szCs w:val="24"/>
        </w:rPr>
      </w:pPr>
      <w:r w:rsidRPr="00DA07C8">
        <w:rPr>
          <w:sz w:val="24"/>
          <w:szCs w:val="24"/>
        </w:rPr>
        <w:t>Health Scientist</w:t>
      </w:r>
    </w:p>
    <w:p w14:paraId="744F539B" w14:textId="77777777" w:rsidR="00B272B7" w:rsidRPr="00DA07C8" w:rsidRDefault="00B272B7" w:rsidP="00C605E2">
      <w:r w:rsidRPr="00DA07C8">
        <w:t>Office of the Director</w:t>
      </w:r>
    </w:p>
    <w:p w14:paraId="224757FF" w14:textId="77777777" w:rsidR="00B272B7" w:rsidRPr="00DA07C8" w:rsidRDefault="00B272B7" w:rsidP="00C605E2">
      <w:pPr>
        <w:rPr>
          <w:color w:val="000000"/>
        </w:rPr>
      </w:pPr>
      <w:r w:rsidRPr="00DA07C8">
        <w:t>Division of Cancer</w:t>
      </w:r>
      <w:r w:rsidRPr="00DA07C8">
        <w:rPr>
          <w:color w:val="000000"/>
        </w:rPr>
        <w:t xml:space="preserve"> Prevention and Control</w:t>
      </w:r>
    </w:p>
    <w:p w14:paraId="2607A0B0" w14:textId="77777777" w:rsidR="00B272B7" w:rsidRPr="00DA07C8" w:rsidRDefault="00B272B7" w:rsidP="00C605E2">
      <w:r w:rsidRPr="00DA07C8">
        <w:t>National Center for Chronic Disease Prevention and Health Promotion</w:t>
      </w:r>
    </w:p>
    <w:p w14:paraId="0DAC4B9E" w14:textId="77777777" w:rsidR="00B272B7" w:rsidRPr="00DA07C8" w:rsidRDefault="00B272B7" w:rsidP="00C605E2">
      <w:pPr>
        <w:rPr>
          <w:color w:val="000000"/>
        </w:rPr>
      </w:pPr>
      <w:r w:rsidRPr="00DA07C8">
        <w:rPr>
          <w:color w:val="000000"/>
        </w:rPr>
        <w:t>Centers for Disease Control and Prevention</w:t>
      </w:r>
    </w:p>
    <w:p w14:paraId="25DDB169" w14:textId="77777777" w:rsidR="00B272B7" w:rsidRPr="00DA07C8" w:rsidRDefault="00B272B7" w:rsidP="00C605E2">
      <w:pPr>
        <w:autoSpaceDE w:val="0"/>
        <w:autoSpaceDN w:val="0"/>
        <w:rPr>
          <w:bCs/>
          <w:noProof/>
        </w:rPr>
      </w:pPr>
      <w:r w:rsidRPr="00DA07C8">
        <w:rPr>
          <w:bCs/>
          <w:noProof/>
        </w:rPr>
        <w:t>Chamblee, GA 30341</w:t>
      </w:r>
    </w:p>
    <w:p w14:paraId="44EBC7C9" w14:textId="77777777" w:rsidR="00B272B7" w:rsidRPr="00DA07C8" w:rsidRDefault="00B272B7" w:rsidP="00C605E2">
      <w:pPr>
        <w:pStyle w:val="CommentText"/>
        <w:rPr>
          <w:sz w:val="24"/>
          <w:szCs w:val="24"/>
        </w:rPr>
      </w:pPr>
      <w:r w:rsidRPr="00DA07C8">
        <w:rPr>
          <w:sz w:val="24"/>
          <w:szCs w:val="24"/>
        </w:rPr>
        <w:t>Phone: 770-488-4518</w:t>
      </w:r>
    </w:p>
    <w:p w14:paraId="245C3E2B" w14:textId="77777777" w:rsidR="00B272B7" w:rsidRPr="00DA07C8" w:rsidRDefault="00B272B7" w:rsidP="00C605E2">
      <w:pPr>
        <w:pStyle w:val="CommentText"/>
        <w:rPr>
          <w:sz w:val="24"/>
          <w:szCs w:val="24"/>
        </w:rPr>
      </w:pPr>
      <w:r w:rsidRPr="00DA07C8">
        <w:rPr>
          <w:sz w:val="24"/>
          <w:szCs w:val="24"/>
        </w:rPr>
        <w:t xml:space="preserve">Email: tff9@cdc.gov </w:t>
      </w:r>
    </w:p>
    <w:p w14:paraId="01C9AA6D" w14:textId="77777777" w:rsidR="00B272B7" w:rsidRPr="00DA07C8" w:rsidRDefault="00B272B7" w:rsidP="00C605E2">
      <w:pPr>
        <w:pStyle w:val="CommentText"/>
        <w:rPr>
          <w:sz w:val="24"/>
          <w:szCs w:val="24"/>
        </w:rPr>
      </w:pPr>
    </w:p>
    <w:p w14:paraId="309BD0EB" w14:textId="77777777" w:rsidR="00965094" w:rsidRPr="00DA07C8" w:rsidRDefault="00965094" w:rsidP="00C605E2">
      <w:pPr>
        <w:pStyle w:val="CommentText"/>
        <w:rPr>
          <w:sz w:val="24"/>
          <w:szCs w:val="24"/>
        </w:rPr>
      </w:pPr>
      <w:r w:rsidRPr="00DA07C8">
        <w:rPr>
          <w:sz w:val="24"/>
          <w:szCs w:val="24"/>
        </w:rPr>
        <w:t>Natasha Buchanan</w:t>
      </w:r>
      <w:r w:rsidR="006F6925">
        <w:rPr>
          <w:sz w:val="24"/>
          <w:szCs w:val="24"/>
        </w:rPr>
        <w:t xml:space="preserve"> Lunsford</w:t>
      </w:r>
      <w:r w:rsidRPr="00DA07C8">
        <w:rPr>
          <w:sz w:val="24"/>
          <w:szCs w:val="24"/>
        </w:rPr>
        <w:t>, PhD</w:t>
      </w:r>
    </w:p>
    <w:p w14:paraId="64AA9F7D" w14:textId="77777777" w:rsidR="00965094" w:rsidRPr="00DA07C8" w:rsidRDefault="00965094" w:rsidP="00C605E2">
      <w:pPr>
        <w:pStyle w:val="CommentText"/>
        <w:rPr>
          <w:sz w:val="24"/>
          <w:szCs w:val="24"/>
        </w:rPr>
      </w:pPr>
      <w:r w:rsidRPr="00DA07C8">
        <w:rPr>
          <w:sz w:val="24"/>
          <w:szCs w:val="24"/>
        </w:rPr>
        <w:t>Behavioral Scientist</w:t>
      </w:r>
    </w:p>
    <w:p w14:paraId="00B56045" w14:textId="77777777" w:rsidR="003B4603" w:rsidRPr="00DA07C8" w:rsidRDefault="003B4603" w:rsidP="00C605E2">
      <w:pPr>
        <w:pStyle w:val="CommentText"/>
        <w:rPr>
          <w:sz w:val="24"/>
          <w:szCs w:val="24"/>
        </w:rPr>
      </w:pPr>
      <w:r w:rsidRPr="00DA07C8">
        <w:rPr>
          <w:sz w:val="24"/>
          <w:szCs w:val="24"/>
        </w:rPr>
        <w:t>Epidemiology and Applied Research Branch</w:t>
      </w:r>
    </w:p>
    <w:p w14:paraId="493AF315" w14:textId="77777777" w:rsidR="00965094" w:rsidRPr="00DA07C8" w:rsidRDefault="00965094" w:rsidP="00C605E2">
      <w:pPr>
        <w:pStyle w:val="CommentText"/>
        <w:rPr>
          <w:sz w:val="24"/>
          <w:szCs w:val="24"/>
        </w:rPr>
      </w:pPr>
      <w:r w:rsidRPr="00DA07C8">
        <w:rPr>
          <w:sz w:val="24"/>
          <w:szCs w:val="24"/>
        </w:rPr>
        <w:t>Division of Cancer Prevention and Control</w:t>
      </w:r>
    </w:p>
    <w:p w14:paraId="758C596C" w14:textId="77777777" w:rsidR="00965094" w:rsidRPr="00DA07C8" w:rsidRDefault="00965094" w:rsidP="00C605E2">
      <w:r w:rsidRPr="00DA07C8">
        <w:t>National Center for Chronic Disease Prevention and Health Promotion</w:t>
      </w:r>
    </w:p>
    <w:p w14:paraId="244F8603" w14:textId="77777777" w:rsidR="00965094" w:rsidRPr="00DA07C8" w:rsidRDefault="00965094" w:rsidP="00C605E2">
      <w:pPr>
        <w:rPr>
          <w:color w:val="000000"/>
        </w:rPr>
      </w:pPr>
      <w:r w:rsidRPr="00DA07C8">
        <w:rPr>
          <w:color w:val="000000"/>
        </w:rPr>
        <w:t>Centers for Disease Control and Prevention</w:t>
      </w:r>
    </w:p>
    <w:p w14:paraId="19D4EBA5" w14:textId="77777777" w:rsidR="00965094" w:rsidRPr="00DA07C8" w:rsidRDefault="00965094" w:rsidP="00C605E2">
      <w:pPr>
        <w:autoSpaceDE w:val="0"/>
        <w:autoSpaceDN w:val="0"/>
        <w:rPr>
          <w:bCs/>
          <w:noProof/>
        </w:rPr>
      </w:pPr>
      <w:r w:rsidRPr="00DA07C8">
        <w:rPr>
          <w:bCs/>
          <w:noProof/>
        </w:rPr>
        <w:t>Chamblee, GA 30341</w:t>
      </w:r>
    </w:p>
    <w:p w14:paraId="1860E885" w14:textId="77777777" w:rsidR="0052187C" w:rsidRPr="00DA07C8" w:rsidRDefault="0052187C" w:rsidP="00C605E2">
      <w:pPr>
        <w:autoSpaceDE w:val="0"/>
        <w:autoSpaceDN w:val="0"/>
        <w:rPr>
          <w:bCs/>
          <w:noProof/>
        </w:rPr>
      </w:pPr>
      <w:r w:rsidRPr="00DA07C8">
        <w:rPr>
          <w:bCs/>
          <w:noProof/>
        </w:rPr>
        <w:t>Phone: 770-488-3031</w:t>
      </w:r>
    </w:p>
    <w:p w14:paraId="58C4E60B" w14:textId="77777777" w:rsidR="0052187C" w:rsidRPr="00DA07C8" w:rsidRDefault="0052187C" w:rsidP="00C605E2">
      <w:pPr>
        <w:autoSpaceDE w:val="0"/>
        <w:autoSpaceDN w:val="0"/>
        <w:rPr>
          <w:bCs/>
          <w:noProof/>
        </w:rPr>
      </w:pPr>
      <w:r w:rsidRPr="00DA07C8">
        <w:rPr>
          <w:bCs/>
          <w:noProof/>
        </w:rPr>
        <w:t xml:space="preserve">Email: iq03@cdc.gov </w:t>
      </w:r>
    </w:p>
    <w:p w14:paraId="14BA28E3" w14:textId="77777777" w:rsidR="00965094" w:rsidRPr="00DA07C8" w:rsidRDefault="00965094" w:rsidP="00C605E2">
      <w:pPr>
        <w:pStyle w:val="CommentText"/>
        <w:rPr>
          <w:sz w:val="24"/>
          <w:szCs w:val="24"/>
        </w:rPr>
      </w:pPr>
    </w:p>
    <w:p w14:paraId="44BF4DBA" w14:textId="77777777" w:rsidR="00DA07C8" w:rsidRPr="00DA07C8" w:rsidRDefault="00DA07C8" w:rsidP="00C605E2">
      <w:pPr>
        <w:pStyle w:val="CommentText"/>
        <w:rPr>
          <w:sz w:val="24"/>
          <w:szCs w:val="24"/>
        </w:rPr>
      </w:pPr>
      <w:r w:rsidRPr="00DA07C8">
        <w:rPr>
          <w:sz w:val="24"/>
          <w:szCs w:val="24"/>
        </w:rPr>
        <w:t>Roshni Devchand, MPH, MCHES</w:t>
      </w:r>
    </w:p>
    <w:p w14:paraId="7A15BA6C" w14:textId="77777777" w:rsidR="00DA07C8" w:rsidRPr="00DA07C8" w:rsidRDefault="00DA07C8" w:rsidP="00C605E2">
      <w:pPr>
        <w:pStyle w:val="CommentText"/>
        <w:rPr>
          <w:sz w:val="24"/>
          <w:szCs w:val="24"/>
        </w:rPr>
      </w:pPr>
      <w:r w:rsidRPr="00DA07C8">
        <w:rPr>
          <w:sz w:val="24"/>
          <w:szCs w:val="24"/>
        </w:rPr>
        <w:t>Associate Director, Strategic Planning &amp; Research</w:t>
      </w:r>
    </w:p>
    <w:p w14:paraId="2E9DC9FB" w14:textId="77777777" w:rsidR="00DA07C8" w:rsidRPr="00DA07C8" w:rsidRDefault="00DA07C8" w:rsidP="00C605E2">
      <w:pPr>
        <w:pStyle w:val="CommentText"/>
        <w:rPr>
          <w:sz w:val="24"/>
          <w:szCs w:val="24"/>
        </w:rPr>
      </w:pPr>
      <w:r w:rsidRPr="00DA07C8">
        <w:rPr>
          <w:sz w:val="24"/>
          <w:szCs w:val="24"/>
        </w:rPr>
        <w:t>Hager Sharp</w:t>
      </w:r>
    </w:p>
    <w:p w14:paraId="765A68B0" w14:textId="77777777" w:rsidR="00DA07C8" w:rsidRPr="00DA07C8" w:rsidRDefault="00DA07C8" w:rsidP="00C605E2">
      <w:pPr>
        <w:pStyle w:val="CommentText"/>
        <w:rPr>
          <w:sz w:val="24"/>
          <w:szCs w:val="24"/>
        </w:rPr>
      </w:pPr>
      <w:r w:rsidRPr="00DA07C8">
        <w:rPr>
          <w:sz w:val="24"/>
          <w:szCs w:val="24"/>
        </w:rPr>
        <w:t>1030 15th Street NW, Suite 600E</w:t>
      </w:r>
    </w:p>
    <w:p w14:paraId="056F2539" w14:textId="77777777" w:rsidR="00DA07C8" w:rsidRPr="00DA07C8" w:rsidRDefault="00DA07C8" w:rsidP="00C605E2">
      <w:pPr>
        <w:pStyle w:val="CommentText"/>
        <w:rPr>
          <w:sz w:val="24"/>
          <w:szCs w:val="24"/>
        </w:rPr>
      </w:pPr>
      <w:r w:rsidRPr="00DA07C8">
        <w:rPr>
          <w:sz w:val="24"/>
          <w:szCs w:val="24"/>
        </w:rPr>
        <w:t>Washington, DC 20005</w:t>
      </w:r>
    </w:p>
    <w:p w14:paraId="13F3A3CC" w14:textId="77777777" w:rsidR="00D700B2" w:rsidRPr="00DA07C8" w:rsidRDefault="00D700B2" w:rsidP="00C605E2">
      <w:pPr>
        <w:pStyle w:val="CommentText"/>
        <w:rPr>
          <w:sz w:val="24"/>
          <w:szCs w:val="24"/>
        </w:rPr>
      </w:pPr>
      <w:r w:rsidRPr="00DA07C8">
        <w:rPr>
          <w:sz w:val="24"/>
          <w:szCs w:val="24"/>
        </w:rPr>
        <w:t xml:space="preserve">Phone: </w:t>
      </w:r>
      <w:r w:rsidR="00DA07C8" w:rsidRPr="00DA07C8">
        <w:rPr>
          <w:sz w:val="24"/>
          <w:szCs w:val="24"/>
        </w:rPr>
        <w:t>202-706-7457</w:t>
      </w:r>
    </w:p>
    <w:p w14:paraId="04DF8368" w14:textId="77777777" w:rsidR="001C0C32" w:rsidRPr="00DA07C8" w:rsidRDefault="00D700B2" w:rsidP="00C605E2">
      <w:pPr>
        <w:pStyle w:val="CommentText"/>
        <w:rPr>
          <w:sz w:val="24"/>
          <w:szCs w:val="24"/>
        </w:rPr>
      </w:pPr>
      <w:r w:rsidRPr="00DA07C8">
        <w:rPr>
          <w:sz w:val="24"/>
          <w:szCs w:val="24"/>
        </w:rPr>
        <w:t xml:space="preserve">Email: </w:t>
      </w:r>
      <w:r w:rsidR="00DA07C8" w:rsidRPr="00DA07C8">
        <w:rPr>
          <w:sz w:val="24"/>
          <w:szCs w:val="24"/>
        </w:rPr>
        <w:t>rdevchand@hagersharp.com</w:t>
      </w:r>
    </w:p>
    <w:sectPr w:rsidR="001C0C32" w:rsidRPr="00DA07C8" w:rsidSect="003E0A4D">
      <w:headerReference w:type="even" r:id="rId13"/>
      <w:headerReference w:type="default" r:id="rId14"/>
      <w:footerReference w:type="default" r:id="rId15"/>
      <w:headerReference w:type="first" r:id="rId16"/>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053F35" w14:textId="77777777" w:rsidR="007626B0" w:rsidRDefault="007626B0">
      <w:r>
        <w:separator/>
      </w:r>
    </w:p>
  </w:endnote>
  <w:endnote w:type="continuationSeparator" w:id="0">
    <w:p w14:paraId="2D1ED554" w14:textId="77777777" w:rsidR="007626B0" w:rsidRDefault="00762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NewBskvll BT">
    <w:altName w:val="Times New Roman"/>
    <w:charset w:val="00"/>
    <w:family w:val="roman"/>
    <w:pitch w:val="variable"/>
    <w:sig w:usb0="00000007" w:usb1="00000000" w:usb2="00000000" w:usb3="00000000" w:csb0="0000001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8361C6" w14:textId="47745C7B" w:rsidR="00F86AC8" w:rsidRPr="005C16CB" w:rsidRDefault="00F86AC8" w:rsidP="00DD3FBF">
    <w:pPr>
      <w:pStyle w:val="Footer"/>
      <w:tabs>
        <w:tab w:val="clear" w:pos="4320"/>
        <w:tab w:val="clear" w:pos="8640"/>
        <w:tab w:val="right" w:pos="9360"/>
      </w:tabs>
      <w:rPr>
        <w:szCs w:val="18"/>
      </w:rPr>
    </w:pPr>
    <w:r w:rsidRPr="007F014A">
      <w:rPr>
        <w:sz w:val="18"/>
        <w:szCs w:val="18"/>
      </w:rPr>
      <w:tab/>
    </w:r>
    <w:r w:rsidRPr="005C16CB">
      <w:rPr>
        <w:szCs w:val="18"/>
      </w:rPr>
      <w:t xml:space="preserve">Page </w:t>
    </w:r>
    <w:r w:rsidRPr="005C16CB">
      <w:rPr>
        <w:rStyle w:val="PageNumber"/>
        <w:szCs w:val="18"/>
      </w:rPr>
      <w:fldChar w:fldCharType="begin"/>
    </w:r>
    <w:r w:rsidRPr="005C16CB">
      <w:rPr>
        <w:rStyle w:val="PageNumber"/>
        <w:szCs w:val="18"/>
      </w:rPr>
      <w:instrText xml:space="preserve"> PAGE </w:instrText>
    </w:r>
    <w:r w:rsidRPr="005C16CB">
      <w:rPr>
        <w:rStyle w:val="PageNumber"/>
        <w:szCs w:val="18"/>
      </w:rPr>
      <w:fldChar w:fldCharType="separate"/>
    </w:r>
    <w:r w:rsidR="00AC2A8A">
      <w:rPr>
        <w:rStyle w:val="PageNumber"/>
        <w:noProof/>
        <w:szCs w:val="18"/>
      </w:rPr>
      <w:t>6</w:t>
    </w:r>
    <w:r w:rsidRPr="005C16CB">
      <w:rPr>
        <w:rStyle w:val="PageNumber"/>
        <w:szCs w:val="18"/>
      </w:rPr>
      <w:fldChar w:fldCharType="end"/>
    </w:r>
  </w:p>
  <w:p w14:paraId="094AC8FE" w14:textId="77777777" w:rsidR="00F86AC8" w:rsidRPr="005D307D" w:rsidRDefault="00F86AC8" w:rsidP="00DD3FBF">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838606" w14:textId="77777777" w:rsidR="007626B0" w:rsidRDefault="007626B0">
      <w:r>
        <w:separator/>
      </w:r>
    </w:p>
  </w:footnote>
  <w:footnote w:type="continuationSeparator" w:id="0">
    <w:p w14:paraId="2FD24F90" w14:textId="77777777" w:rsidR="007626B0" w:rsidRDefault="007626B0">
      <w:r>
        <w:continuationSeparator/>
      </w:r>
    </w:p>
  </w:footnote>
  <w:footnote w:id="1">
    <w:p w14:paraId="3EA8A29E" w14:textId="77777777" w:rsidR="00B408B3" w:rsidRDefault="00B408B3">
      <w:pPr>
        <w:pStyle w:val="FootnoteText"/>
      </w:pPr>
      <w:r>
        <w:rPr>
          <w:rStyle w:val="FootnoteReference"/>
        </w:rPr>
        <w:footnoteRef/>
      </w:r>
      <w:r>
        <w:t xml:space="preserve"> CDC Breast Cancer Statistics. Accessed November 5, 2018. </w:t>
      </w:r>
      <w:hyperlink r:id="rId1" w:history="1">
        <w:r w:rsidRPr="008E3A03">
          <w:rPr>
            <w:rStyle w:val="Hyperlink"/>
          </w:rPr>
          <w:t>https://www.cdc.gov/cancer/breast/statistics/index.htm</w:t>
        </w:r>
      </w:hyperlink>
      <w:r>
        <w:t xml:space="preserve"> </w:t>
      </w:r>
    </w:p>
  </w:footnote>
  <w:footnote w:id="2">
    <w:p w14:paraId="66736A4D" w14:textId="77777777" w:rsidR="00122D77" w:rsidRDefault="00B408B3">
      <w:pPr>
        <w:pStyle w:val="FootnoteText"/>
      </w:pPr>
      <w:r>
        <w:rPr>
          <w:rStyle w:val="FootnoteReference"/>
        </w:rPr>
        <w:footnoteRef/>
      </w:r>
      <w:r>
        <w:t xml:space="preserve"> CDC Cancer Health Disparities Among American Indians and Alaska Natives. Accessed November 5, 2018. </w:t>
      </w:r>
      <w:hyperlink r:id="rId2" w:history="1">
        <w:r w:rsidRPr="008E3A03">
          <w:rPr>
            <w:rStyle w:val="Hyperlink"/>
          </w:rPr>
          <w:t>https://www.cdc.gov/cancer/healthdisparities/what_cdc_is_doing/aian.htm</w:t>
        </w:r>
      </w:hyperlink>
    </w:p>
  </w:footnote>
  <w:footnote w:id="3">
    <w:p w14:paraId="74C2032E" w14:textId="77777777" w:rsidR="00122D77" w:rsidRDefault="00122D77">
      <w:pPr>
        <w:pStyle w:val="FootnoteText"/>
      </w:pPr>
      <w:r>
        <w:rPr>
          <w:rStyle w:val="FootnoteReference"/>
        </w:rPr>
        <w:footnoteRef/>
      </w:r>
      <w:r>
        <w:t xml:space="preserve"> </w:t>
      </w:r>
      <w:r w:rsidRPr="007D6290">
        <w:t>Carey K. Anders et</w:t>
      </w:r>
      <w:r>
        <w:t xml:space="preserve"> al., “Breast Cancer b</w:t>
      </w:r>
      <w:r w:rsidRPr="007D6290">
        <w:t>efore Age 40 Years,” Seminars in Oncology 36, no. 3 (2009): 237-249.</w:t>
      </w:r>
      <w:r w:rsidRPr="007D6290">
        <w:rPr>
          <w:rFonts w:ascii="Arial" w:hAnsi="Arial" w:cs="Arial"/>
          <w:sz w:val="18"/>
          <w:szCs w:val="18"/>
          <w:shd w:val="clear" w:color="auto" w:fill="FFFFFF"/>
        </w:rPr>
        <w:t xml:space="preserve"> </w:t>
      </w:r>
      <w:hyperlink r:id="rId3" w:history="1">
        <w:r w:rsidRPr="007D6290">
          <w:rPr>
            <w:rStyle w:val="Hyperlink"/>
            <w:rFonts w:cs="Arial"/>
            <w:shd w:val="clear" w:color="auto" w:fill="FFFFFF"/>
          </w:rPr>
          <w:t>http://www.ncbi.nlm.nih.gov/pmc/articles/PMC2894028/</w:t>
        </w:r>
      </w:hyperlink>
    </w:p>
  </w:footnote>
  <w:footnote w:id="4">
    <w:p w14:paraId="5200FB8A" w14:textId="77777777" w:rsidR="00122D77" w:rsidRDefault="00122D77">
      <w:pPr>
        <w:pStyle w:val="FootnoteText"/>
      </w:pPr>
      <w:r>
        <w:rPr>
          <w:rStyle w:val="FootnoteReference"/>
        </w:rPr>
        <w:footnoteRef/>
      </w:r>
      <w:r>
        <w:t xml:space="preserve"> CDC Breast Cancer Rates by Race and Ethnicity. Accessed November 5, 2018. </w:t>
      </w:r>
      <w:hyperlink r:id="rId4" w:history="1">
        <w:r w:rsidRPr="007D6290">
          <w:rPr>
            <w:rStyle w:val="Hyperlink"/>
            <w:rFonts w:cs="Arial"/>
            <w:shd w:val="clear" w:color="auto" w:fill="FFFFFF"/>
          </w:rPr>
          <w:t>http://www.cdc.gov/cancer/breast/statistics/race.htm</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CBE556" w14:textId="77777777" w:rsidR="00F86AC8" w:rsidRDefault="00F86AC8" w:rsidP="00B715AF">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EC577F" w14:textId="77777777" w:rsidR="00D155FF" w:rsidRDefault="00D155FF" w:rsidP="00D751F2">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EFE064" w14:textId="77777777" w:rsidR="00D155FF" w:rsidRDefault="00D155FF" w:rsidP="00D751F2">
    <w:pPr>
      <w:pStyle w:val="Heade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CC6623" w14:textId="77777777" w:rsidR="00F86AC8" w:rsidRDefault="00F86AC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D02CA3" w14:textId="77777777" w:rsidR="00F86AC8" w:rsidRDefault="00F86AC8">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223F7A" w14:textId="77777777" w:rsidR="00F86AC8" w:rsidRDefault="00F86A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B67D6"/>
    <w:multiLevelType w:val="hybridMultilevel"/>
    <w:tmpl w:val="100861A6"/>
    <w:lvl w:ilvl="0" w:tplc="0409000F">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29A0672"/>
    <w:multiLevelType w:val="hybridMultilevel"/>
    <w:tmpl w:val="F4C278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54A16C5"/>
    <w:multiLevelType w:val="hybridMultilevel"/>
    <w:tmpl w:val="6054008E"/>
    <w:lvl w:ilvl="0" w:tplc="D158D81A">
      <w:start w:val="1"/>
      <w:numFmt w:val="bullet"/>
      <w:lvlText w:val=""/>
      <w:lvlJc w:val="left"/>
      <w:pPr>
        <w:tabs>
          <w:tab w:val="num" w:pos="360"/>
        </w:tabs>
        <w:ind w:left="360" w:hanging="360"/>
      </w:pPr>
      <w:rPr>
        <w:rFonts w:ascii="Symbol" w:hAnsi="Symbol"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6FD3B70"/>
    <w:multiLevelType w:val="hybridMultilevel"/>
    <w:tmpl w:val="0B44A2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0C7515CC"/>
    <w:multiLevelType w:val="hybridMultilevel"/>
    <w:tmpl w:val="49C43ED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9341D51"/>
    <w:multiLevelType w:val="hybridMultilevel"/>
    <w:tmpl w:val="BC6E77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9A46931"/>
    <w:multiLevelType w:val="hybridMultilevel"/>
    <w:tmpl w:val="96E694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D2C52A8"/>
    <w:multiLevelType w:val="hybridMultilevel"/>
    <w:tmpl w:val="5DD403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422635E"/>
    <w:multiLevelType w:val="hybridMultilevel"/>
    <w:tmpl w:val="C010B80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245C1653"/>
    <w:multiLevelType w:val="hybridMultilevel"/>
    <w:tmpl w:val="39EC7278"/>
    <w:lvl w:ilvl="0" w:tplc="D158D81A">
      <w:start w:val="1"/>
      <w:numFmt w:val="bullet"/>
      <w:lvlText w:val=""/>
      <w:lvlJc w:val="left"/>
      <w:pPr>
        <w:tabs>
          <w:tab w:val="num" w:pos="360"/>
        </w:tabs>
        <w:ind w:left="360" w:hanging="360"/>
      </w:pPr>
      <w:rPr>
        <w:rFonts w:ascii="Symbol" w:hAnsi="Symbol"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61B17ED"/>
    <w:multiLevelType w:val="hybridMultilevel"/>
    <w:tmpl w:val="19CE47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6F41356"/>
    <w:multiLevelType w:val="hybridMultilevel"/>
    <w:tmpl w:val="B118704E"/>
    <w:lvl w:ilvl="0" w:tplc="E55234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ED4958"/>
    <w:multiLevelType w:val="hybridMultilevel"/>
    <w:tmpl w:val="02363CFA"/>
    <w:lvl w:ilvl="0" w:tplc="C4A80AD0">
      <w:start w:val="1"/>
      <w:numFmt w:val="bullet"/>
      <w:lvlText w:val="o"/>
      <w:lvlJc w:val="left"/>
      <w:pPr>
        <w:tabs>
          <w:tab w:val="num" w:pos="1440"/>
        </w:tabs>
        <w:ind w:left="1440" w:hanging="360"/>
      </w:pPr>
      <w:rPr>
        <w:rFonts w:ascii="Courier New" w:hAnsi="Courier New" w:cs="Courier New" w:hint="default"/>
        <w:sz w:val="20"/>
        <w:szCs w:val="20"/>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33714230"/>
    <w:multiLevelType w:val="hybridMultilevel"/>
    <w:tmpl w:val="F51E05A2"/>
    <w:lvl w:ilvl="0" w:tplc="D158D81A">
      <w:start w:val="1"/>
      <w:numFmt w:val="bullet"/>
      <w:lvlText w:val=""/>
      <w:lvlJc w:val="left"/>
      <w:pPr>
        <w:tabs>
          <w:tab w:val="num" w:pos="360"/>
        </w:tabs>
        <w:ind w:left="360" w:hanging="360"/>
      </w:pPr>
      <w:rPr>
        <w:rFonts w:ascii="Symbol" w:hAnsi="Symbol"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8EF65D8"/>
    <w:multiLevelType w:val="hybridMultilevel"/>
    <w:tmpl w:val="5B869F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CE44319"/>
    <w:multiLevelType w:val="hybridMultilevel"/>
    <w:tmpl w:val="BD144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3DE6C78"/>
    <w:multiLevelType w:val="hybridMultilevel"/>
    <w:tmpl w:val="FB0470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6BE176B"/>
    <w:multiLevelType w:val="hybridMultilevel"/>
    <w:tmpl w:val="46F8EB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D1B57C6"/>
    <w:multiLevelType w:val="hybridMultilevel"/>
    <w:tmpl w:val="2C4A7E4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0B87ABC"/>
    <w:multiLevelType w:val="hybridMultilevel"/>
    <w:tmpl w:val="BBF8C4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A5E0C08"/>
    <w:multiLevelType w:val="hybridMultilevel"/>
    <w:tmpl w:val="651E8E0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651766C7"/>
    <w:multiLevelType w:val="hybridMultilevel"/>
    <w:tmpl w:val="E196F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E62001B"/>
    <w:multiLevelType w:val="hybridMultilevel"/>
    <w:tmpl w:val="64BE5B8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7221199D"/>
    <w:multiLevelType w:val="hybridMultilevel"/>
    <w:tmpl w:val="B27A81EC"/>
    <w:lvl w:ilvl="0" w:tplc="D158D81A">
      <w:start w:val="1"/>
      <w:numFmt w:val="bullet"/>
      <w:lvlText w:val=""/>
      <w:lvlJc w:val="left"/>
      <w:pPr>
        <w:tabs>
          <w:tab w:val="num" w:pos="360"/>
        </w:tabs>
        <w:ind w:left="360" w:hanging="360"/>
      </w:pPr>
      <w:rPr>
        <w:rFonts w:ascii="Symbol" w:hAnsi="Symbol"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6"/>
  </w:num>
  <w:num w:numId="3">
    <w:abstractNumId w:val="6"/>
  </w:num>
  <w:num w:numId="4">
    <w:abstractNumId w:val="5"/>
  </w:num>
  <w:num w:numId="5">
    <w:abstractNumId w:val="23"/>
  </w:num>
  <w:num w:numId="6">
    <w:abstractNumId w:val="2"/>
  </w:num>
  <w:num w:numId="7">
    <w:abstractNumId w:val="9"/>
  </w:num>
  <w:num w:numId="8">
    <w:abstractNumId w:val="13"/>
  </w:num>
  <w:num w:numId="9">
    <w:abstractNumId w:val="12"/>
  </w:num>
  <w:num w:numId="10">
    <w:abstractNumId w:val="20"/>
  </w:num>
  <w:num w:numId="11">
    <w:abstractNumId w:val="10"/>
  </w:num>
  <w:num w:numId="12">
    <w:abstractNumId w:val="3"/>
  </w:num>
  <w:num w:numId="13">
    <w:abstractNumId w:val="19"/>
  </w:num>
  <w:num w:numId="14">
    <w:abstractNumId w:val="1"/>
  </w:num>
  <w:num w:numId="15">
    <w:abstractNumId w:val="22"/>
  </w:num>
  <w:num w:numId="16">
    <w:abstractNumId w:val="14"/>
  </w:num>
  <w:num w:numId="17">
    <w:abstractNumId w:val="4"/>
  </w:num>
  <w:num w:numId="18">
    <w:abstractNumId w:val="18"/>
  </w:num>
  <w:num w:numId="19">
    <w:abstractNumId w:val="0"/>
  </w:num>
  <w:num w:numId="20">
    <w:abstractNumId w:val="17"/>
  </w:num>
  <w:num w:numId="21">
    <w:abstractNumId w:val="11"/>
  </w:num>
  <w:num w:numId="22">
    <w:abstractNumId w:val="8"/>
  </w:num>
  <w:num w:numId="23">
    <w:abstractNumId w:val="21"/>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FBF"/>
    <w:rsid w:val="00000DE8"/>
    <w:rsid w:val="000027AE"/>
    <w:rsid w:val="000037CB"/>
    <w:rsid w:val="00014412"/>
    <w:rsid w:val="000147FE"/>
    <w:rsid w:val="00014B01"/>
    <w:rsid w:val="00016113"/>
    <w:rsid w:val="00020652"/>
    <w:rsid w:val="0002364E"/>
    <w:rsid w:val="00025FF0"/>
    <w:rsid w:val="00030ED0"/>
    <w:rsid w:val="00031B42"/>
    <w:rsid w:val="000327D5"/>
    <w:rsid w:val="00033102"/>
    <w:rsid w:val="00033285"/>
    <w:rsid w:val="0003374F"/>
    <w:rsid w:val="00034C36"/>
    <w:rsid w:val="000377F4"/>
    <w:rsid w:val="00040E26"/>
    <w:rsid w:val="00040F38"/>
    <w:rsid w:val="00041242"/>
    <w:rsid w:val="0004178F"/>
    <w:rsid w:val="00042DC2"/>
    <w:rsid w:val="00043985"/>
    <w:rsid w:val="00043C25"/>
    <w:rsid w:val="000449AD"/>
    <w:rsid w:val="000461F2"/>
    <w:rsid w:val="00047A23"/>
    <w:rsid w:val="00052153"/>
    <w:rsid w:val="00054189"/>
    <w:rsid w:val="000558EE"/>
    <w:rsid w:val="00055E6A"/>
    <w:rsid w:val="00057D66"/>
    <w:rsid w:val="00063408"/>
    <w:rsid w:val="00063DC5"/>
    <w:rsid w:val="00065135"/>
    <w:rsid w:val="00066FCE"/>
    <w:rsid w:val="000677B3"/>
    <w:rsid w:val="00073392"/>
    <w:rsid w:val="000822C7"/>
    <w:rsid w:val="00085D90"/>
    <w:rsid w:val="00093270"/>
    <w:rsid w:val="00093E73"/>
    <w:rsid w:val="00097C12"/>
    <w:rsid w:val="000A1840"/>
    <w:rsid w:val="000B250E"/>
    <w:rsid w:val="000B4214"/>
    <w:rsid w:val="000B5638"/>
    <w:rsid w:val="000B6713"/>
    <w:rsid w:val="000C04F8"/>
    <w:rsid w:val="000C0843"/>
    <w:rsid w:val="000C2098"/>
    <w:rsid w:val="000C616B"/>
    <w:rsid w:val="000C686A"/>
    <w:rsid w:val="000D077E"/>
    <w:rsid w:val="000D09EF"/>
    <w:rsid w:val="000D100B"/>
    <w:rsid w:val="000D421E"/>
    <w:rsid w:val="000D6302"/>
    <w:rsid w:val="000E0188"/>
    <w:rsid w:val="000E5449"/>
    <w:rsid w:val="000F2442"/>
    <w:rsid w:val="000F3FAE"/>
    <w:rsid w:val="000F49FD"/>
    <w:rsid w:val="00100ABF"/>
    <w:rsid w:val="00100CEB"/>
    <w:rsid w:val="00101199"/>
    <w:rsid w:val="00101B20"/>
    <w:rsid w:val="0010206F"/>
    <w:rsid w:val="001120BF"/>
    <w:rsid w:val="001121E5"/>
    <w:rsid w:val="00117271"/>
    <w:rsid w:val="001213F6"/>
    <w:rsid w:val="00122D77"/>
    <w:rsid w:val="001252ED"/>
    <w:rsid w:val="00127873"/>
    <w:rsid w:val="00134112"/>
    <w:rsid w:val="00135192"/>
    <w:rsid w:val="0013593B"/>
    <w:rsid w:val="00136BB5"/>
    <w:rsid w:val="00142910"/>
    <w:rsid w:val="00144E0E"/>
    <w:rsid w:val="001456D2"/>
    <w:rsid w:val="00146511"/>
    <w:rsid w:val="00146921"/>
    <w:rsid w:val="001531B4"/>
    <w:rsid w:val="00153B14"/>
    <w:rsid w:val="00157973"/>
    <w:rsid w:val="0016222A"/>
    <w:rsid w:val="001631E2"/>
    <w:rsid w:val="00165C60"/>
    <w:rsid w:val="0017252E"/>
    <w:rsid w:val="00173EAD"/>
    <w:rsid w:val="00176A87"/>
    <w:rsid w:val="001822AA"/>
    <w:rsid w:val="0018548D"/>
    <w:rsid w:val="0019175E"/>
    <w:rsid w:val="00194CB3"/>
    <w:rsid w:val="00196DB4"/>
    <w:rsid w:val="00197BCF"/>
    <w:rsid w:val="00197C4B"/>
    <w:rsid w:val="001A05BA"/>
    <w:rsid w:val="001A12D7"/>
    <w:rsid w:val="001A2B80"/>
    <w:rsid w:val="001A37CF"/>
    <w:rsid w:val="001A4F08"/>
    <w:rsid w:val="001A56E5"/>
    <w:rsid w:val="001A6C63"/>
    <w:rsid w:val="001A6FA8"/>
    <w:rsid w:val="001A7A3C"/>
    <w:rsid w:val="001B0C00"/>
    <w:rsid w:val="001B147D"/>
    <w:rsid w:val="001C0C32"/>
    <w:rsid w:val="001C6A54"/>
    <w:rsid w:val="001D272B"/>
    <w:rsid w:val="001D35C8"/>
    <w:rsid w:val="001D3F65"/>
    <w:rsid w:val="001D4BE7"/>
    <w:rsid w:val="001D56E3"/>
    <w:rsid w:val="001E3A5F"/>
    <w:rsid w:val="001E554D"/>
    <w:rsid w:val="001E74FF"/>
    <w:rsid w:val="001E78F8"/>
    <w:rsid w:val="002056CE"/>
    <w:rsid w:val="00207B13"/>
    <w:rsid w:val="00222770"/>
    <w:rsid w:val="00226173"/>
    <w:rsid w:val="00227341"/>
    <w:rsid w:val="00227D03"/>
    <w:rsid w:val="00230A3E"/>
    <w:rsid w:val="00232DE1"/>
    <w:rsid w:val="0023570B"/>
    <w:rsid w:val="00235B90"/>
    <w:rsid w:val="002420E3"/>
    <w:rsid w:val="00242522"/>
    <w:rsid w:val="00244DE6"/>
    <w:rsid w:val="0024615F"/>
    <w:rsid w:val="00250F95"/>
    <w:rsid w:val="00252000"/>
    <w:rsid w:val="00253C15"/>
    <w:rsid w:val="0025452F"/>
    <w:rsid w:val="00254952"/>
    <w:rsid w:val="0026204A"/>
    <w:rsid w:val="00264090"/>
    <w:rsid w:val="0026705D"/>
    <w:rsid w:val="00273A99"/>
    <w:rsid w:val="00280748"/>
    <w:rsid w:val="00286AFF"/>
    <w:rsid w:val="0029166C"/>
    <w:rsid w:val="0029389E"/>
    <w:rsid w:val="00294D93"/>
    <w:rsid w:val="00296396"/>
    <w:rsid w:val="002A189B"/>
    <w:rsid w:val="002A2BD7"/>
    <w:rsid w:val="002A7D6E"/>
    <w:rsid w:val="002B1A55"/>
    <w:rsid w:val="002B399A"/>
    <w:rsid w:val="002B4E43"/>
    <w:rsid w:val="002B565D"/>
    <w:rsid w:val="002B657B"/>
    <w:rsid w:val="002B7C83"/>
    <w:rsid w:val="002C3F62"/>
    <w:rsid w:val="002C4B3B"/>
    <w:rsid w:val="002D46BF"/>
    <w:rsid w:val="002D475B"/>
    <w:rsid w:val="002D50B2"/>
    <w:rsid w:val="002D721F"/>
    <w:rsid w:val="002D7D27"/>
    <w:rsid w:val="002E00A9"/>
    <w:rsid w:val="002E3E66"/>
    <w:rsid w:val="002E7BA8"/>
    <w:rsid w:val="002F0E8B"/>
    <w:rsid w:val="002F1E6C"/>
    <w:rsid w:val="002F421D"/>
    <w:rsid w:val="003009D4"/>
    <w:rsid w:val="00302B4F"/>
    <w:rsid w:val="003035BD"/>
    <w:rsid w:val="003036DA"/>
    <w:rsid w:val="00305923"/>
    <w:rsid w:val="00311BD7"/>
    <w:rsid w:val="00314BBC"/>
    <w:rsid w:val="0031750C"/>
    <w:rsid w:val="00324AA7"/>
    <w:rsid w:val="00327B53"/>
    <w:rsid w:val="003300B0"/>
    <w:rsid w:val="00331AF1"/>
    <w:rsid w:val="00336B25"/>
    <w:rsid w:val="00342887"/>
    <w:rsid w:val="00351109"/>
    <w:rsid w:val="0035129F"/>
    <w:rsid w:val="00351FB2"/>
    <w:rsid w:val="00353645"/>
    <w:rsid w:val="003542B4"/>
    <w:rsid w:val="003564F7"/>
    <w:rsid w:val="003628E4"/>
    <w:rsid w:val="00372661"/>
    <w:rsid w:val="0037313A"/>
    <w:rsid w:val="003822E1"/>
    <w:rsid w:val="00385336"/>
    <w:rsid w:val="0039153F"/>
    <w:rsid w:val="003956EE"/>
    <w:rsid w:val="00395A2E"/>
    <w:rsid w:val="00396B04"/>
    <w:rsid w:val="003979C8"/>
    <w:rsid w:val="00397D8B"/>
    <w:rsid w:val="003B2DCD"/>
    <w:rsid w:val="003B31AB"/>
    <w:rsid w:val="003B4603"/>
    <w:rsid w:val="003C4024"/>
    <w:rsid w:val="003C5B33"/>
    <w:rsid w:val="003C7231"/>
    <w:rsid w:val="003E0A4D"/>
    <w:rsid w:val="003E64BA"/>
    <w:rsid w:val="003F20C9"/>
    <w:rsid w:val="003F6730"/>
    <w:rsid w:val="00400A9F"/>
    <w:rsid w:val="00401526"/>
    <w:rsid w:val="0040329A"/>
    <w:rsid w:val="00403E75"/>
    <w:rsid w:val="00412126"/>
    <w:rsid w:val="004157B2"/>
    <w:rsid w:val="00416924"/>
    <w:rsid w:val="0041749F"/>
    <w:rsid w:val="00421067"/>
    <w:rsid w:val="004235FB"/>
    <w:rsid w:val="004333E7"/>
    <w:rsid w:val="00433C81"/>
    <w:rsid w:val="00435729"/>
    <w:rsid w:val="00437BF8"/>
    <w:rsid w:val="00440180"/>
    <w:rsid w:val="004401A1"/>
    <w:rsid w:val="0044475B"/>
    <w:rsid w:val="00447974"/>
    <w:rsid w:val="00450A7B"/>
    <w:rsid w:val="00460CCD"/>
    <w:rsid w:val="00462B9D"/>
    <w:rsid w:val="00465568"/>
    <w:rsid w:val="00465F99"/>
    <w:rsid w:val="00466FE8"/>
    <w:rsid w:val="004706B0"/>
    <w:rsid w:val="00474B2A"/>
    <w:rsid w:val="004776D9"/>
    <w:rsid w:val="0048099A"/>
    <w:rsid w:val="0048380C"/>
    <w:rsid w:val="0048430F"/>
    <w:rsid w:val="00484DBF"/>
    <w:rsid w:val="00490DB0"/>
    <w:rsid w:val="0049442D"/>
    <w:rsid w:val="004946EB"/>
    <w:rsid w:val="004948EF"/>
    <w:rsid w:val="00496B85"/>
    <w:rsid w:val="00497905"/>
    <w:rsid w:val="004A3EDB"/>
    <w:rsid w:val="004A4413"/>
    <w:rsid w:val="004A6904"/>
    <w:rsid w:val="004A692E"/>
    <w:rsid w:val="004A71A4"/>
    <w:rsid w:val="004B5683"/>
    <w:rsid w:val="004B6B37"/>
    <w:rsid w:val="004C124B"/>
    <w:rsid w:val="004C2999"/>
    <w:rsid w:val="004C4DE5"/>
    <w:rsid w:val="004C532B"/>
    <w:rsid w:val="004C607A"/>
    <w:rsid w:val="004D1346"/>
    <w:rsid w:val="004D3B72"/>
    <w:rsid w:val="004E57EF"/>
    <w:rsid w:val="004F4759"/>
    <w:rsid w:val="005003FD"/>
    <w:rsid w:val="00500A22"/>
    <w:rsid w:val="00503BAC"/>
    <w:rsid w:val="0050558A"/>
    <w:rsid w:val="00506C40"/>
    <w:rsid w:val="00510012"/>
    <w:rsid w:val="00510C74"/>
    <w:rsid w:val="00511CAB"/>
    <w:rsid w:val="0052187C"/>
    <w:rsid w:val="005220C5"/>
    <w:rsid w:val="005246A8"/>
    <w:rsid w:val="00525D18"/>
    <w:rsid w:val="00532BB3"/>
    <w:rsid w:val="00533017"/>
    <w:rsid w:val="00535F41"/>
    <w:rsid w:val="0054166D"/>
    <w:rsid w:val="00542045"/>
    <w:rsid w:val="00542FB2"/>
    <w:rsid w:val="005434C2"/>
    <w:rsid w:val="00544692"/>
    <w:rsid w:val="005468F5"/>
    <w:rsid w:val="00547D4C"/>
    <w:rsid w:val="00556717"/>
    <w:rsid w:val="00561C87"/>
    <w:rsid w:val="00561E75"/>
    <w:rsid w:val="005641DC"/>
    <w:rsid w:val="00572FB8"/>
    <w:rsid w:val="00576A8E"/>
    <w:rsid w:val="0057770D"/>
    <w:rsid w:val="00582A86"/>
    <w:rsid w:val="00583ADD"/>
    <w:rsid w:val="00584CF2"/>
    <w:rsid w:val="00587263"/>
    <w:rsid w:val="0059008C"/>
    <w:rsid w:val="00594888"/>
    <w:rsid w:val="00594C90"/>
    <w:rsid w:val="00597E55"/>
    <w:rsid w:val="005A2261"/>
    <w:rsid w:val="005A42D8"/>
    <w:rsid w:val="005A572E"/>
    <w:rsid w:val="005B0533"/>
    <w:rsid w:val="005B0648"/>
    <w:rsid w:val="005B2A5F"/>
    <w:rsid w:val="005B3A65"/>
    <w:rsid w:val="005B5EF9"/>
    <w:rsid w:val="005B6F16"/>
    <w:rsid w:val="005C0531"/>
    <w:rsid w:val="005C16CB"/>
    <w:rsid w:val="005C1BC9"/>
    <w:rsid w:val="005C1E6D"/>
    <w:rsid w:val="005C6E57"/>
    <w:rsid w:val="005D0665"/>
    <w:rsid w:val="005D15D4"/>
    <w:rsid w:val="005D21B5"/>
    <w:rsid w:val="005D323E"/>
    <w:rsid w:val="005D679B"/>
    <w:rsid w:val="005E42B9"/>
    <w:rsid w:val="005F24F1"/>
    <w:rsid w:val="00600AE8"/>
    <w:rsid w:val="00605368"/>
    <w:rsid w:val="00611134"/>
    <w:rsid w:val="00614D61"/>
    <w:rsid w:val="00615EFA"/>
    <w:rsid w:val="00620F04"/>
    <w:rsid w:val="006228C4"/>
    <w:rsid w:val="0062291F"/>
    <w:rsid w:val="00631275"/>
    <w:rsid w:val="00631538"/>
    <w:rsid w:val="0063452F"/>
    <w:rsid w:val="006361FC"/>
    <w:rsid w:val="00636B94"/>
    <w:rsid w:val="00636F2E"/>
    <w:rsid w:val="006424AB"/>
    <w:rsid w:val="00642C22"/>
    <w:rsid w:val="006433DB"/>
    <w:rsid w:val="006452FC"/>
    <w:rsid w:val="0064544B"/>
    <w:rsid w:val="00645C1E"/>
    <w:rsid w:val="00646E29"/>
    <w:rsid w:val="00647935"/>
    <w:rsid w:val="00647A5E"/>
    <w:rsid w:val="00650D8C"/>
    <w:rsid w:val="006532BA"/>
    <w:rsid w:val="006534F2"/>
    <w:rsid w:val="0066241E"/>
    <w:rsid w:val="00662601"/>
    <w:rsid w:val="00664D84"/>
    <w:rsid w:val="00673269"/>
    <w:rsid w:val="00682892"/>
    <w:rsid w:val="00684CF2"/>
    <w:rsid w:val="00685370"/>
    <w:rsid w:val="00690BBE"/>
    <w:rsid w:val="006955EE"/>
    <w:rsid w:val="00695B77"/>
    <w:rsid w:val="00696925"/>
    <w:rsid w:val="00697D45"/>
    <w:rsid w:val="006A0B32"/>
    <w:rsid w:val="006A2415"/>
    <w:rsid w:val="006A4F12"/>
    <w:rsid w:val="006B02FC"/>
    <w:rsid w:val="006B08C5"/>
    <w:rsid w:val="006B2B15"/>
    <w:rsid w:val="006B5E04"/>
    <w:rsid w:val="006B6077"/>
    <w:rsid w:val="006B71FE"/>
    <w:rsid w:val="006C37D1"/>
    <w:rsid w:val="006C48D9"/>
    <w:rsid w:val="006C5A90"/>
    <w:rsid w:val="006C5FBE"/>
    <w:rsid w:val="006D0A9C"/>
    <w:rsid w:val="006D2685"/>
    <w:rsid w:val="006D4590"/>
    <w:rsid w:val="006D6E58"/>
    <w:rsid w:val="006E0C4E"/>
    <w:rsid w:val="006E3A77"/>
    <w:rsid w:val="006E3C07"/>
    <w:rsid w:val="006E4522"/>
    <w:rsid w:val="006E4C88"/>
    <w:rsid w:val="006E5809"/>
    <w:rsid w:val="006F4B3F"/>
    <w:rsid w:val="006F562C"/>
    <w:rsid w:val="006F6925"/>
    <w:rsid w:val="006F6AF0"/>
    <w:rsid w:val="00700DDC"/>
    <w:rsid w:val="00701DFC"/>
    <w:rsid w:val="00702CE1"/>
    <w:rsid w:val="00703591"/>
    <w:rsid w:val="00704130"/>
    <w:rsid w:val="00707F4F"/>
    <w:rsid w:val="007116A7"/>
    <w:rsid w:val="007130F4"/>
    <w:rsid w:val="007134CE"/>
    <w:rsid w:val="007139D9"/>
    <w:rsid w:val="00713AF6"/>
    <w:rsid w:val="00715976"/>
    <w:rsid w:val="0071598C"/>
    <w:rsid w:val="007166AA"/>
    <w:rsid w:val="00722DD2"/>
    <w:rsid w:val="007272C2"/>
    <w:rsid w:val="0072749A"/>
    <w:rsid w:val="00727C59"/>
    <w:rsid w:val="00727D86"/>
    <w:rsid w:val="00734DE5"/>
    <w:rsid w:val="007413B6"/>
    <w:rsid w:val="00743301"/>
    <w:rsid w:val="0074368C"/>
    <w:rsid w:val="00745933"/>
    <w:rsid w:val="00745B44"/>
    <w:rsid w:val="00747F4F"/>
    <w:rsid w:val="007547A1"/>
    <w:rsid w:val="0075640F"/>
    <w:rsid w:val="0075736E"/>
    <w:rsid w:val="00757FF6"/>
    <w:rsid w:val="00762112"/>
    <w:rsid w:val="007626B0"/>
    <w:rsid w:val="00762749"/>
    <w:rsid w:val="00767CEA"/>
    <w:rsid w:val="00771969"/>
    <w:rsid w:val="00772AA0"/>
    <w:rsid w:val="0077704A"/>
    <w:rsid w:val="007806E1"/>
    <w:rsid w:val="007810E1"/>
    <w:rsid w:val="00781FA3"/>
    <w:rsid w:val="007820B3"/>
    <w:rsid w:val="0078287A"/>
    <w:rsid w:val="00784712"/>
    <w:rsid w:val="00787F0D"/>
    <w:rsid w:val="007916E6"/>
    <w:rsid w:val="00793DF5"/>
    <w:rsid w:val="007975CA"/>
    <w:rsid w:val="007A0112"/>
    <w:rsid w:val="007A0A3C"/>
    <w:rsid w:val="007A0D00"/>
    <w:rsid w:val="007A617B"/>
    <w:rsid w:val="007B18AC"/>
    <w:rsid w:val="007B3FFA"/>
    <w:rsid w:val="007B4F13"/>
    <w:rsid w:val="007B511D"/>
    <w:rsid w:val="007C0653"/>
    <w:rsid w:val="007C3B58"/>
    <w:rsid w:val="007C5CEB"/>
    <w:rsid w:val="007C6639"/>
    <w:rsid w:val="007C6F5E"/>
    <w:rsid w:val="007D10BD"/>
    <w:rsid w:val="007D126F"/>
    <w:rsid w:val="007E02B6"/>
    <w:rsid w:val="007E04D1"/>
    <w:rsid w:val="007E0C2C"/>
    <w:rsid w:val="007E237E"/>
    <w:rsid w:val="007E3FD8"/>
    <w:rsid w:val="007E4334"/>
    <w:rsid w:val="007E4475"/>
    <w:rsid w:val="007E7EC5"/>
    <w:rsid w:val="007F4B46"/>
    <w:rsid w:val="007F52B6"/>
    <w:rsid w:val="007F6C67"/>
    <w:rsid w:val="007F7384"/>
    <w:rsid w:val="007F7E8E"/>
    <w:rsid w:val="008014B3"/>
    <w:rsid w:val="00803407"/>
    <w:rsid w:val="00803AB3"/>
    <w:rsid w:val="0080572C"/>
    <w:rsid w:val="008136BC"/>
    <w:rsid w:val="00813962"/>
    <w:rsid w:val="00814C5D"/>
    <w:rsid w:val="008203E4"/>
    <w:rsid w:val="00821D15"/>
    <w:rsid w:val="00823895"/>
    <w:rsid w:val="00827D48"/>
    <w:rsid w:val="00831198"/>
    <w:rsid w:val="0083123D"/>
    <w:rsid w:val="00841E3F"/>
    <w:rsid w:val="008501A8"/>
    <w:rsid w:val="008511A5"/>
    <w:rsid w:val="0085249C"/>
    <w:rsid w:val="00852C3A"/>
    <w:rsid w:val="008578A9"/>
    <w:rsid w:val="008628D2"/>
    <w:rsid w:val="00865E23"/>
    <w:rsid w:val="00870F3A"/>
    <w:rsid w:val="008735D3"/>
    <w:rsid w:val="00874E6F"/>
    <w:rsid w:val="0089385B"/>
    <w:rsid w:val="0089582A"/>
    <w:rsid w:val="00895FB9"/>
    <w:rsid w:val="008A01D7"/>
    <w:rsid w:val="008A2010"/>
    <w:rsid w:val="008A75AA"/>
    <w:rsid w:val="008B081C"/>
    <w:rsid w:val="008B1BC6"/>
    <w:rsid w:val="008B698F"/>
    <w:rsid w:val="008C6424"/>
    <w:rsid w:val="008C64E2"/>
    <w:rsid w:val="008C717F"/>
    <w:rsid w:val="008E2D90"/>
    <w:rsid w:val="008E45F9"/>
    <w:rsid w:val="008E7A04"/>
    <w:rsid w:val="008F279D"/>
    <w:rsid w:val="008F4522"/>
    <w:rsid w:val="009018CA"/>
    <w:rsid w:val="00901B0D"/>
    <w:rsid w:val="0090271D"/>
    <w:rsid w:val="00902C66"/>
    <w:rsid w:val="0091125B"/>
    <w:rsid w:val="0091289A"/>
    <w:rsid w:val="0091357A"/>
    <w:rsid w:val="009145F1"/>
    <w:rsid w:val="00914A96"/>
    <w:rsid w:val="00915B66"/>
    <w:rsid w:val="0091709C"/>
    <w:rsid w:val="00920FE0"/>
    <w:rsid w:val="00924C5B"/>
    <w:rsid w:val="00933B96"/>
    <w:rsid w:val="00940059"/>
    <w:rsid w:val="009429B9"/>
    <w:rsid w:val="00945453"/>
    <w:rsid w:val="00946855"/>
    <w:rsid w:val="00953210"/>
    <w:rsid w:val="00953515"/>
    <w:rsid w:val="00954DB3"/>
    <w:rsid w:val="009552C7"/>
    <w:rsid w:val="009572C3"/>
    <w:rsid w:val="009578DD"/>
    <w:rsid w:val="0096456F"/>
    <w:rsid w:val="00964E14"/>
    <w:rsid w:val="00965094"/>
    <w:rsid w:val="00965973"/>
    <w:rsid w:val="009706D7"/>
    <w:rsid w:val="009709E8"/>
    <w:rsid w:val="0097365C"/>
    <w:rsid w:val="00973AA3"/>
    <w:rsid w:val="00976B5B"/>
    <w:rsid w:val="00977369"/>
    <w:rsid w:val="009803C8"/>
    <w:rsid w:val="00986CCA"/>
    <w:rsid w:val="0099100E"/>
    <w:rsid w:val="009919EA"/>
    <w:rsid w:val="009968B8"/>
    <w:rsid w:val="00997793"/>
    <w:rsid w:val="009A1642"/>
    <w:rsid w:val="009A1AA9"/>
    <w:rsid w:val="009A5ADC"/>
    <w:rsid w:val="009B099C"/>
    <w:rsid w:val="009B5DE1"/>
    <w:rsid w:val="009C2B35"/>
    <w:rsid w:val="009C2CD4"/>
    <w:rsid w:val="009C36CF"/>
    <w:rsid w:val="009C3EFB"/>
    <w:rsid w:val="009C6F30"/>
    <w:rsid w:val="009C7119"/>
    <w:rsid w:val="009C79BD"/>
    <w:rsid w:val="009D0B48"/>
    <w:rsid w:val="009D1898"/>
    <w:rsid w:val="009D2C74"/>
    <w:rsid w:val="009D56A1"/>
    <w:rsid w:val="009E37FD"/>
    <w:rsid w:val="009E3E84"/>
    <w:rsid w:val="009E6189"/>
    <w:rsid w:val="009E62A7"/>
    <w:rsid w:val="009F0688"/>
    <w:rsid w:val="009F1660"/>
    <w:rsid w:val="009F2CFA"/>
    <w:rsid w:val="009F3EAB"/>
    <w:rsid w:val="009F65BF"/>
    <w:rsid w:val="009F7EA1"/>
    <w:rsid w:val="00A02525"/>
    <w:rsid w:val="00A045FE"/>
    <w:rsid w:val="00A053DF"/>
    <w:rsid w:val="00A11112"/>
    <w:rsid w:val="00A11838"/>
    <w:rsid w:val="00A12169"/>
    <w:rsid w:val="00A16901"/>
    <w:rsid w:val="00A211CE"/>
    <w:rsid w:val="00A24FBB"/>
    <w:rsid w:val="00A30DDA"/>
    <w:rsid w:val="00A3124E"/>
    <w:rsid w:val="00A378D8"/>
    <w:rsid w:val="00A37C3F"/>
    <w:rsid w:val="00A43366"/>
    <w:rsid w:val="00A44C79"/>
    <w:rsid w:val="00A45CFA"/>
    <w:rsid w:val="00A463D2"/>
    <w:rsid w:val="00A47C1E"/>
    <w:rsid w:val="00A612E2"/>
    <w:rsid w:val="00A66902"/>
    <w:rsid w:val="00A73A49"/>
    <w:rsid w:val="00A75564"/>
    <w:rsid w:val="00A76481"/>
    <w:rsid w:val="00A776C5"/>
    <w:rsid w:val="00A80372"/>
    <w:rsid w:val="00A85013"/>
    <w:rsid w:val="00A9003E"/>
    <w:rsid w:val="00AA18AB"/>
    <w:rsid w:val="00AA66C4"/>
    <w:rsid w:val="00AA7F81"/>
    <w:rsid w:val="00AB18E7"/>
    <w:rsid w:val="00AB1BF0"/>
    <w:rsid w:val="00AB26C5"/>
    <w:rsid w:val="00AB5B64"/>
    <w:rsid w:val="00AC2A8A"/>
    <w:rsid w:val="00AC2C7F"/>
    <w:rsid w:val="00AC3022"/>
    <w:rsid w:val="00AD2ED6"/>
    <w:rsid w:val="00AD4C32"/>
    <w:rsid w:val="00AD4E57"/>
    <w:rsid w:val="00AD5A52"/>
    <w:rsid w:val="00AD62A4"/>
    <w:rsid w:val="00AE1452"/>
    <w:rsid w:val="00AE24F0"/>
    <w:rsid w:val="00AE311C"/>
    <w:rsid w:val="00AF0DB8"/>
    <w:rsid w:val="00AF3BD9"/>
    <w:rsid w:val="00AF3F3A"/>
    <w:rsid w:val="00AF4130"/>
    <w:rsid w:val="00AF5357"/>
    <w:rsid w:val="00AF5787"/>
    <w:rsid w:val="00B00742"/>
    <w:rsid w:val="00B00F68"/>
    <w:rsid w:val="00B024C1"/>
    <w:rsid w:val="00B02E83"/>
    <w:rsid w:val="00B111A0"/>
    <w:rsid w:val="00B1506B"/>
    <w:rsid w:val="00B1750C"/>
    <w:rsid w:val="00B17D62"/>
    <w:rsid w:val="00B24683"/>
    <w:rsid w:val="00B272B7"/>
    <w:rsid w:val="00B278C3"/>
    <w:rsid w:val="00B30865"/>
    <w:rsid w:val="00B3200F"/>
    <w:rsid w:val="00B3334E"/>
    <w:rsid w:val="00B33D76"/>
    <w:rsid w:val="00B3552B"/>
    <w:rsid w:val="00B37D25"/>
    <w:rsid w:val="00B407C6"/>
    <w:rsid w:val="00B408B3"/>
    <w:rsid w:val="00B420D9"/>
    <w:rsid w:val="00B539DD"/>
    <w:rsid w:val="00B53B14"/>
    <w:rsid w:val="00B57773"/>
    <w:rsid w:val="00B57A2A"/>
    <w:rsid w:val="00B6004F"/>
    <w:rsid w:val="00B6119B"/>
    <w:rsid w:val="00B61655"/>
    <w:rsid w:val="00B619E7"/>
    <w:rsid w:val="00B6231E"/>
    <w:rsid w:val="00B65999"/>
    <w:rsid w:val="00B708C9"/>
    <w:rsid w:val="00B715AF"/>
    <w:rsid w:val="00B725A7"/>
    <w:rsid w:val="00B72663"/>
    <w:rsid w:val="00B74396"/>
    <w:rsid w:val="00B75F07"/>
    <w:rsid w:val="00B7771F"/>
    <w:rsid w:val="00B823E5"/>
    <w:rsid w:val="00B824AE"/>
    <w:rsid w:val="00B83048"/>
    <w:rsid w:val="00B83195"/>
    <w:rsid w:val="00B85BFF"/>
    <w:rsid w:val="00B876D7"/>
    <w:rsid w:val="00B90AD8"/>
    <w:rsid w:val="00B956C1"/>
    <w:rsid w:val="00B97795"/>
    <w:rsid w:val="00BA730B"/>
    <w:rsid w:val="00BA7950"/>
    <w:rsid w:val="00BB1003"/>
    <w:rsid w:val="00BB4C65"/>
    <w:rsid w:val="00BB643D"/>
    <w:rsid w:val="00BB675B"/>
    <w:rsid w:val="00BB7210"/>
    <w:rsid w:val="00BB7A7D"/>
    <w:rsid w:val="00BC06F2"/>
    <w:rsid w:val="00BC3C72"/>
    <w:rsid w:val="00BC76B6"/>
    <w:rsid w:val="00BD1B9C"/>
    <w:rsid w:val="00BD3F7A"/>
    <w:rsid w:val="00BD4F42"/>
    <w:rsid w:val="00BD6BD7"/>
    <w:rsid w:val="00BE08CF"/>
    <w:rsid w:val="00BE4BC5"/>
    <w:rsid w:val="00BE54CB"/>
    <w:rsid w:val="00BE669B"/>
    <w:rsid w:val="00BE6AF8"/>
    <w:rsid w:val="00BE7CE2"/>
    <w:rsid w:val="00BE7D90"/>
    <w:rsid w:val="00BF3524"/>
    <w:rsid w:val="00BF5B0B"/>
    <w:rsid w:val="00BF6A9B"/>
    <w:rsid w:val="00C00DBD"/>
    <w:rsid w:val="00C01E41"/>
    <w:rsid w:val="00C03AD5"/>
    <w:rsid w:val="00C03B16"/>
    <w:rsid w:val="00C0436C"/>
    <w:rsid w:val="00C10EFE"/>
    <w:rsid w:val="00C10F70"/>
    <w:rsid w:val="00C12109"/>
    <w:rsid w:val="00C145F7"/>
    <w:rsid w:val="00C16DB8"/>
    <w:rsid w:val="00C26BC7"/>
    <w:rsid w:val="00C316C7"/>
    <w:rsid w:val="00C320C1"/>
    <w:rsid w:val="00C32906"/>
    <w:rsid w:val="00C33B79"/>
    <w:rsid w:val="00C3451C"/>
    <w:rsid w:val="00C34C4C"/>
    <w:rsid w:val="00C37E1A"/>
    <w:rsid w:val="00C416B9"/>
    <w:rsid w:val="00C41BF6"/>
    <w:rsid w:val="00C469C6"/>
    <w:rsid w:val="00C46FC0"/>
    <w:rsid w:val="00C51ABC"/>
    <w:rsid w:val="00C52827"/>
    <w:rsid w:val="00C53D1D"/>
    <w:rsid w:val="00C56468"/>
    <w:rsid w:val="00C605E2"/>
    <w:rsid w:val="00C60C56"/>
    <w:rsid w:val="00C62340"/>
    <w:rsid w:val="00C62B66"/>
    <w:rsid w:val="00C67B40"/>
    <w:rsid w:val="00C7158C"/>
    <w:rsid w:val="00C72A0D"/>
    <w:rsid w:val="00C738A2"/>
    <w:rsid w:val="00C75A59"/>
    <w:rsid w:val="00C85A72"/>
    <w:rsid w:val="00C874C2"/>
    <w:rsid w:val="00C90EC1"/>
    <w:rsid w:val="00C90F4A"/>
    <w:rsid w:val="00C93747"/>
    <w:rsid w:val="00C93FAA"/>
    <w:rsid w:val="00C96183"/>
    <w:rsid w:val="00C97190"/>
    <w:rsid w:val="00CA4BB5"/>
    <w:rsid w:val="00CA624E"/>
    <w:rsid w:val="00CB1326"/>
    <w:rsid w:val="00CB3AE8"/>
    <w:rsid w:val="00CB4F61"/>
    <w:rsid w:val="00CB6266"/>
    <w:rsid w:val="00CB7B65"/>
    <w:rsid w:val="00CC1A98"/>
    <w:rsid w:val="00CC3439"/>
    <w:rsid w:val="00CC4F3C"/>
    <w:rsid w:val="00CC6EEB"/>
    <w:rsid w:val="00CC759B"/>
    <w:rsid w:val="00CD3189"/>
    <w:rsid w:val="00CD46C4"/>
    <w:rsid w:val="00CD5932"/>
    <w:rsid w:val="00CE0D97"/>
    <w:rsid w:val="00CE1CDA"/>
    <w:rsid w:val="00CE5CEE"/>
    <w:rsid w:val="00CE6326"/>
    <w:rsid w:val="00CE6DCF"/>
    <w:rsid w:val="00CE748F"/>
    <w:rsid w:val="00CE76DC"/>
    <w:rsid w:val="00CF31E5"/>
    <w:rsid w:val="00CF3F31"/>
    <w:rsid w:val="00CF53DA"/>
    <w:rsid w:val="00CF6537"/>
    <w:rsid w:val="00CF7B55"/>
    <w:rsid w:val="00D02650"/>
    <w:rsid w:val="00D03F4A"/>
    <w:rsid w:val="00D04AC0"/>
    <w:rsid w:val="00D11D87"/>
    <w:rsid w:val="00D123AE"/>
    <w:rsid w:val="00D13E3B"/>
    <w:rsid w:val="00D14656"/>
    <w:rsid w:val="00D155FF"/>
    <w:rsid w:val="00D23EE5"/>
    <w:rsid w:val="00D2742A"/>
    <w:rsid w:val="00D2775E"/>
    <w:rsid w:val="00D279F3"/>
    <w:rsid w:val="00D333A0"/>
    <w:rsid w:val="00D33651"/>
    <w:rsid w:val="00D3460E"/>
    <w:rsid w:val="00D3717A"/>
    <w:rsid w:val="00D40AFB"/>
    <w:rsid w:val="00D4542D"/>
    <w:rsid w:val="00D5009E"/>
    <w:rsid w:val="00D52559"/>
    <w:rsid w:val="00D53392"/>
    <w:rsid w:val="00D5545F"/>
    <w:rsid w:val="00D56E9B"/>
    <w:rsid w:val="00D57D4E"/>
    <w:rsid w:val="00D65007"/>
    <w:rsid w:val="00D674EB"/>
    <w:rsid w:val="00D700B2"/>
    <w:rsid w:val="00D732C0"/>
    <w:rsid w:val="00D73C36"/>
    <w:rsid w:val="00D752A7"/>
    <w:rsid w:val="00D75D1C"/>
    <w:rsid w:val="00D75D66"/>
    <w:rsid w:val="00D760EA"/>
    <w:rsid w:val="00D80AD6"/>
    <w:rsid w:val="00D823D4"/>
    <w:rsid w:val="00D83F2B"/>
    <w:rsid w:val="00D91D24"/>
    <w:rsid w:val="00D920B3"/>
    <w:rsid w:val="00DA07C8"/>
    <w:rsid w:val="00DA0824"/>
    <w:rsid w:val="00DA3302"/>
    <w:rsid w:val="00DA634E"/>
    <w:rsid w:val="00DB0330"/>
    <w:rsid w:val="00DB07FC"/>
    <w:rsid w:val="00DB0C36"/>
    <w:rsid w:val="00DB6164"/>
    <w:rsid w:val="00DB77B7"/>
    <w:rsid w:val="00DB7C87"/>
    <w:rsid w:val="00DC1690"/>
    <w:rsid w:val="00DC4F9F"/>
    <w:rsid w:val="00DD06F9"/>
    <w:rsid w:val="00DD3F45"/>
    <w:rsid w:val="00DD3FBF"/>
    <w:rsid w:val="00DD4BA6"/>
    <w:rsid w:val="00DD62DD"/>
    <w:rsid w:val="00DD7ED1"/>
    <w:rsid w:val="00DE1984"/>
    <w:rsid w:val="00DE470F"/>
    <w:rsid w:val="00DE5071"/>
    <w:rsid w:val="00DE545E"/>
    <w:rsid w:val="00DE60FF"/>
    <w:rsid w:val="00DE65CC"/>
    <w:rsid w:val="00DE7AC2"/>
    <w:rsid w:val="00DF2A04"/>
    <w:rsid w:val="00DF3464"/>
    <w:rsid w:val="00DF6286"/>
    <w:rsid w:val="00E0135B"/>
    <w:rsid w:val="00E02C6A"/>
    <w:rsid w:val="00E04352"/>
    <w:rsid w:val="00E05286"/>
    <w:rsid w:val="00E10547"/>
    <w:rsid w:val="00E12C9F"/>
    <w:rsid w:val="00E13F43"/>
    <w:rsid w:val="00E1485D"/>
    <w:rsid w:val="00E2168E"/>
    <w:rsid w:val="00E316B6"/>
    <w:rsid w:val="00E3444B"/>
    <w:rsid w:val="00E367E4"/>
    <w:rsid w:val="00E41421"/>
    <w:rsid w:val="00E42921"/>
    <w:rsid w:val="00E4332F"/>
    <w:rsid w:val="00E44236"/>
    <w:rsid w:val="00E50D12"/>
    <w:rsid w:val="00E54220"/>
    <w:rsid w:val="00E56DDC"/>
    <w:rsid w:val="00E620F2"/>
    <w:rsid w:val="00E6676B"/>
    <w:rsid w:val="00E70216"/>
    <w:rsid w:val="00E727EF"/>
    <w:rsid w:val="00E7556D"/>
    <w:rsid w:val="00E76164"/>
    <w:rsid w:val="00E804EB"/>
    <w:rsid w:val="00E80626"/>
    <w:rsid w:val="00E82FAA"/>
    <w:rsid w:val="00E83503"/>
    <w:rsid w:val="00E84D69"/>
    <w:rsid w:val="00E86CA7"/>
    <w:rsid w:val="00E92B40"/>
    <w:rsid w:val="00E96FE7"/>
    <w:rsid w:val="00E97917"/>
    <w:rsid w:val="00E97A7D"/>
    <w:rsid w:val="00EA2EE8"/>
    <w:rsid w:val="00EA31BB"/>
    <w:rsid w:val="00EA4D1C"/>
    <w:rsid w:val="00EA561A"/>
    <w:rsid w:val="00EA6565"/>
    <w:rsid w:val="00EA691A"/>
    <w:rsid w:val="00EA6DBC"/>
    <w:rsid w:val="00EB310E"/>
    <w:rsid w:val="00EB5ADC"/>
    <w:rsid w:val="00EC19D3"/>
    <w:rsid w:val="00EC1F67"/>
    <w:rsid w:val="00EC2D84"/>
    <w:rsid w:val="00EC5281"/>
    <w:rsid w:val="00EC5E23"/>
    <w:rsid w:val="00ED6B53"/>
    <w:rsid w:val="00ED7289"/>
    <w:rsid w:val="00EE008A"/>
    <w:rsid w:val="00EE0FE0"/>
    <w:rsid w:val="00EE110A"/>
    <w:rsid w:val="00EE1B9D"/>
    <w:rsid w:val="00EE3201"/>
    <w:rsid w:val="00EE3678"/>
    <w:rsid w:val="00EE5C34"/>
    <w:rsid w:val="00EE5DCB"/>
    <w:rsid w:val="00EE60F5"/>
    <w:rsid w:val="00EF22E2"/>
    <w:rsid w:val="00EF3E19"/>
    <w:rsid w:val="00EF43DF"/>
    <w:rsid w:val="00EF52BA"/>
    <w:rsid w:val="00EF5DA4"/>
    <w:rsid w:val="00EF7EA6"/>
    <w:rsid w:val="00F02070"/>
    <w:rsid w:val="00F026BB"/>
    <w:rsid w:val="00F0361F"/>
    <w:rsid w:val="00F044B2"/>
    <w:rsid w:val="00F071E0"/>
    <w:rsid w:val="00F1009B"/>
    <w:rsid w:val="00F1092C"/>
    <w:rsid w:val="00F1149B"/>
    <w:rsid w:val="00F14066"/>
    <w:rsid w:val="00F15821"/>
    <w:rsid w:val="00F2060B"/>
    <w:rsid w:val="00F26E5A"/>
    <w:rsid w:val="00F313B0"/>
    <w:rsid w:val="00F33B00"/>
    <w:rsid w:val="00F33E20"/>
    <w:rsid w:val="00F35A3E"/>
    <w:rsid w:val="00F376F0"/>
    <w:rsid w:val="00F37C41"/>
    <w:rsid w:val="00F41BB1"/>
    <w:rsid w:val="00F462DD"/>
    <w:rsid w:val="00F47603"/>
    <w:rsid w:val="00F51141"/>
    <w:rsid w:val="00F52E53"/>
    <w:rsid w:val="00F564B2"/>
    <w:rsid w:val="00F61223"/>
    <w:rsid w:val="00F61713"/>
    <w:rsid w:val="00F64E2D"/>
    <w:rsid w:val="00F66CB1"/>
    <w:rsid w:val="00F67236"/>
    <w:rsid w:val="00F739FF"/>
    <w:rsid w:val="00F80A28"/>
    <w:rsid w:val="00F86548"/>
    <w:rsid w:val="00F86AC8"/>
    <w:rsid w:val="00F9554E"/>
    <w:rsid w:val="00F96ED6"/>
    <w:rsid w:val="00FA3FAA"/>
    <w:rsid w:val="00FA491B"/>
    <w:rsid w:val="00FB289E"/>
    <w:rsid w:val="00FB2F9D"/>
    <w:rsid w:val="00FB3072"/>
    <w:rsid w:val="00FB4557"/>
    <w:rsid w:val="00FB4CE8"/>
    <w:rsid w:val="00FC1697"/>
    <w:rsid w:val="00FC33DA"/>
    <w:rsid w:val="00FD0626"/>
    <w:rsid w:val="00FD0C93"/>
    <w:rsid w:val="00FD387A"/>
    <w:rsid w:val="00FD3942"/>
    <w:rsid w:val="00FD5F8B"/>
    <w:rsid w:val="00FD65B9"/>
    <w:rsid w:val="00FD6F5D"/>
    <w:rsid w:val="00FE0998"/>
    <w:rsid w:val="00FE0E0B"/>
    <w:rsid w:val="00FE2E2C"/>
    <w:rsid w:val="00FF39C2"/>
    <w:rsid w:val="00FF3A45"/>
    <w:rsid w:val="00FF3FCF"/>
    <w:rsid w:val="00FF4FB3"/>
    <w:rsid w:val="00FF6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AEE3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3FBF"/>
    <w:rPr>
      <w:sz w:val="24"/>
      <w:szCs w:val="24"/>
    </w:rPr>
  </w:style>
  <w:style w:type="paragraph" w:styleId="Heading1">
    <w:name w:val="heading 1"/>
    <w:basedOn w:val="Normal"/>
    <w:qFormat/>
    <w:rsid w:val="006D0A9C"/>
    <w:pPr>
      <w:outlineLvl w:val="0"/>
    </w:pPr>
    <w:rPr>
      <w:rFonts w:ascii="Arial" w:hAnsi="Arial" w:cs="Arial"/>
      <w:b/>
      <w:bCs/>
      <w:color w:val="0E2A53"/>
      <w:kern w:val="36"/>
      <w:sz w:val="42"/>
      <w:szCs w:val="42"/>
    </w:rPr>
  </w:style>
  <w:style w:type="paragraph" w:styleId="Heading2">
    <w:name w:val="heading 2"/>
    <w:basedOn w:val="Normal"/>
    <w:next w:val="Normal"/>
    <w:qFormat/>
    <w:rsid w:val="00FE2E2C"/>
    <w:pPr>
      <w:keepNext/>
      <w:spacing w:before="240" w:after="60"/>
      <w:outlineLvl w:val="1"/>
    </w:pPr>
    <w:rPr>
      <w:rFonts w:ascii="Arial" w:hAnsi="Arial" w:cs="Arial"/>
      <w:b/>
      <w:bCs/>
      <w:i/>
      <w:iCs/>
      <w:sz w:val="28"/>
      <w:szCs w:val="28"/>
    </w:rPr>
  </w:style>
  <w:style w:type="paragraph" w:styleId="Heading4">
    <w:name w:val="heading 4"/>
    <w:basedOn w:val="Normal"/>
    <w:qFormat/>
    <w:rsid w:val="006D0A9C"/>
    <w:pPr>
      <w:outlineLvl w:val="3"/>
    </w:pPr>
    <w:rPr>
      <w:b/>
      <w:bCs/>
      <w:color w:val="80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D3FBF"/>
    <w:rPr>
      <w:color w:val="0000FF"/>
      <w:u w:val="single"/>
    </w:rPr>
  </w:style>
  <w:style w:type="paragraph" w:styleId="Footer">
    <w:name w:val="footer"/>
    <w:basedOn w:val="Normal"/>
    <w:rsid w:val="00DD3FBF"/>
    <w:pPr>
      <w:tabs>
        <w:tab w:val="center" w:pos="4320"/>
        <w:tab w:val="right" w:pos="8640"/>
      </w:tabs>
    </w:pPr>
  </w:style>
  <w:style w:type="character" w:styleId="PageNumber">
    <w:name w:val="page number"/>
    <w:basedOn w:val="DefaultParagraphFont"/>
    <w:rsid w:val="00DD3FBF"/>
  </w:style>
  <w:style w:type="paragraph" w:customStyle="1" w:styleId="Style14ptBoldCenteredBottomSinglesolidlineAuto15">
    <w:name w:val="Style 14 pt Bold Centered Bottom: (Single solid line Auto  1.5..."/>
    <w:basedOn w:val="Normal"/>
    <w:rsid w:val="00DD3FBF"/>
    <w:pPr>
      <w:jc w:val="center"/>
    </w:pPr>
    <w:rPr>
      <w:b/>
      <w:bCs/>
      <w:caps/>
      <w:sz w:val="28"/>
      <w:szCs w:val="28"/>
    </w:rPr>
  </w:style>
  <w:style w:type="paragraph" w:customStyle="1" w:styleId="Style14ptBoldCenteredBottomSinglesolidlineAuto151">
    <w:name w:val="Style 14 pt Bold Centered Bottom: (Single solid line Auto  1.5...1"/>
    <w:basedOn w:val="Normal"/>
    <w:rsid w:val="00DD3FBF"/>
    <w:pPr>
      <w:jc w:val="center"/>
    </w:pPr>
    <w:rPr>
      <w:b/>
      <w:bCs/>
      <w:sz w:val="28"/>
      <w:szCs w:val="20"/>
    </w:rPr>
  </w:style>
  <w:style w:type="paragraph" w:styleId="Header">
    <w:name w:val="header"/>
    <w:basedOn w:val="Normal"/>
    <w:link w:val="HeaderChar"/>
    <w:uiPriority w:val="99"/>
    <w:rsid w:val="00C26BC7"/>
    <w:pPr>
      <w:tabs>
        <w:tab w:val="center" w:pos="4320"/>
        <w:tab w:val="right" w:pos="8640"/>
      </w:tabs>
    </w:pPr>
  </w:style>
  <w:style w:type="character" w:styleId="Emphasis">
    <w:name w:val="Emphasis"/>
    <w:qFormat/>
    <w:rsid w:val="00684CF2"/>
    <w:rPr>
      <w:i/>
      <w:iCs/>
    </w:rPr>
  </w:style>
  <w:style w:type="paragraph" w:styleId="BodyText">
    <w:name w:val="Body Text"/>
    <w:basedOn w:val="Normal"/>
    <w:rsid w:val="002D50B2"/>
    <w:pPr>
      <w:spacing w:after="120"/>
    </w:pPr>
  </w:style>
  <w:style w:type="paragraph" w:styleId="BalloonText">
    <w:name w:val="Balloon Text"/>
    <w:basedOn w:val="Normal"/>
    <w:semiHidden/>
    <w:rsid w:val="00784712"/>
    <w:rPr>
      <w:rFonts w:ascii="Tahoma" w:hAnsi="Tahoma" w:cs="Tahoma"/>
      <w:sz w:val="16"/>
      <w:szCs w:val="16"/>
    </w:rPr>
  </w:style>
  <w:style w:type="character" w:styleId="FootnoteReference">
    <w:name w:val="footnote reference"/>
    <w:uiPriority w:val="99"/>
    <w:semiHidden/>
    <w:rsid w:val="00BD6BD7"/>
  </w:style>
  <w:style w:type="paragraph" w:styleId="FootnoteText">
    <w:name w:val="footnote text"/>
    <w:basedOn w:val="Normal"/>
    <w:link w:val="FootnoteTextChar"/>
    <w:uiPriority w:val="99"/>
    <w:semiHidden/>
    <w:rsid w:val="00BD6BD7"/>
    <w:pPr>
      <w:widowControl w:val="0"/>
    </w:pPr>
    <w:rPr>
      <w:rFonts w:ascii="NewBskvll BT" w:hAnsi="NewBskvll BT"/>
      <w:snapToGrid w:val="0"/>
      <w:sz w:val="20"/>
      <w:szCs w:val="20"/>
    </w:rPr>
  </w:style>
  <w:style w:type="paragraph" w:styleId="PlainText">
    <w:name w:val="Plain Text"/>
    <w:basedOn w:val="Normal"/>
    <w:rsid w:val="00BD6BD7"/>
    <w:pPr>
      <w:widowControl w:val="0"/>
    </w:pPr>
    <w:rPr>
      <w:rFonts w:ascii="Courier New" w:hAnsi="Courier New"/>
      <w:snapToGrid w:val="0"/>
      <w:sz w:val="20"/>
      <w:szCs w:val="20"/>
    </w:rPr>
  </w:style>
  <w:style w:type="character" w:styleId="CommentReference">
    <w:name w:val="annotation reference"/>
    <w:uiPriority w:val="99"/>
    <w:semiHidden/>
    <w:rsid w:val="000C616B"/>
    <w:rPr>
      <w:sz w:val="16"/>
      <w:szCs w:val="16"/>
    </w:rPr>
  </w:style>
  <w:style w:type="paragraph" w:styleId="CommentText">
    <w:name w:val="annotation text"/>
    <w:basedOn w:val="Normal"/>
    <w:link w:val="CommentTextChar"/>
    <w:uiPriority w:val="99"/>
    <w:semiHidden/>
    <w:rsid w:val="000C616B"/>
    <w:rPr>
      <w:sz w:val="20"/>
      <w:szCs w:val="20"/>
    </w:rPr>
  </w:style>
  <w:style w:type="paragraph" w:styleId="CommentSubject">
    <w:name w:val="annotation subject"/>
    <w:basedOn w:val="CommentText"/>
    <w:next w:val="CommentText"/>
    <w:semiHidden/>
    <w:rsid w:val="000C616B"/>
    <w:rPr>
      <w:b/>
      <w:bCs/>
    </w:rPr>
  </w:style>
  <w:style w:type="character" w:styleId="FollowedHyperlink">
    <w:name w:val="FollowedHyperlink"/>
    <w:rsid w:val="00C145F7"/>
    <w:rPr>
      <w:color w:val="800080"/>
      <w:u w:val="single"/>
    </w:rPr>
  </w:style>
  <w:style w:type="paragraph" w:styleId="NormalWeb">
    <w:name w:val="Normal (Web)"/>
    <w:basedOn w:val="Normal"/>
    <w:rsid w:val="00646E29"/>
    <w:pPr>
      <w:spacing w:before="100" w:beforeAutospacing="1" w:after="100" w:afterAutospacing="1"/>
    </w:pPr>
  </w:style>
  <w:style w:type="paragraph" w:customStyle="1" w:styleId="Default">
    <w:name w:val="Default"/>
    <w:rsid w:val="00314BBC"/>
    <w:pPr>
      <w:widowControl w:val="0"/>
      <w:autoSpaceDE w:val="0"/>
      <w:autoSpaceDN w:val="0"/>
      <w:adjustRightInd w:val="0"/>
    </w:pPr>
    <w:rPr>
      <w:color w:val="000000"/>
      <w:sz w:val="24"/>
      <w:szCs w:val="24"/>
    </w:rPr>
  </w:style>
  <w:style w:type="character" w:customStyle="1" w:styleId="searchresultjournal1">
    <w:name w:val="searchresultjournal1"/>
    <w:rsid w:val="00FE2E2C"/>
    <w:rPr>
      <w:strike w:val="0"/>
      <w:dstrike w:val="0"/>
      <w:color w:val="006699"/>
      <w:u w:val="none"/>
      <w:effect w:val="none"/>
    </w:rPr>
  </w:style>
  <w:style w:type="paragraph" w:customStyle="1" w:styleId="affiliation">
    <w:name w:val="affiliation"/>
    <w:basedOn w:val="Normal"/>
    <w:rsid w:val="00FE2E2C"/>
    <w:pPr>
      <w:spacing w:before="100" w:beforeAutospacing="1" w:after="100" w:afterAutospacing="1"/>
    </w:pPr>
  </w:style>
  <w:style w:type="paragraph" w:styleId="DocumentMap">
    <w:name w:val="Document Map"/>
    <w:basedOn w:val="Normal"/>
    <w:semiHidden/>
    <w:rsid w:val="00025FF0"/>
    <w:pPr>
      <w:shd w:val="clear" w:color="auto" w:fill="000080"/>
    </w:pPr>
    <w:rPr>
      <w:rFonts w:ascii="Tahoma" w:hAnsi="Tahoma" w:cs="Tahoma"/>
      <w:sz w:val="20"/>
      <w:szCs w:val="20"/>
    </w:rPr>
  </w:style>
  <w:style w:type="character" w:customStyle="1" w:styleId="ti">
    <w:name w:val="ti"/>
    <w:basedOn w:val="DefaultParagraphFont"/>
    <w:rsid w:val="00650D8C"/>
  </w:style>
  <w:style w:type="character" w:customStyle="1" w:styleId="featuredlinkouts">
    <w:name w:val="featured_linkouts"/>
    <w:basedOn w:val="DefaultParagraphFont"/>
    <w:rsid w:val="00650D8C"/>
  </w:style>
  <w:style w:type="table" w:styleId="TableGrid">
    <w:name w:val="Table Grid"/>
    <w:basedOn w:val="TableNormal"/>
    <w:uiPriority w:val="59"/>
    <w:rsid w:val="00DC16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uiPriority w:val="99"/>
    <w:semiHidden/>
    <w:rsid w:val="0026705D"/>
    <w:rPr>
      <w:rFonts w:ascii="NewBskvll BT" w:hAnsi="NewBskvll BT"/>
      <w:snapToGrid w:val="0"/>
    </w:rPr>
  </w:style>
  <w:style w:type="paragraph" w:styleId="ListParagraph">
    <w:name w:val="List Paragraph"/>
    <w:basedOn w:val="Normal"/>
    <w:uiPriority w:val="34"/>
    <w:qFormat/>
    <w:rsid w:val="00D279F3"/>
    <w:pPr>
      <w:spacing w:after="200" w:line="276" w:lineRule="auto"/>
      <w:ind w:left="720"/>
      <w:contextualSpacing/>
    </w:pPr>
    <w:rPr>
      <w:rFonts w:ascii="Calibri" w:hAnsi="Calibri"/>
      <w:sz w:val="22"/>
      <w:szCs w:val="22"/>
    </w:rPr>
  </w:style>
  <w:style w:type="paragraph" w:styleId="NoSpacing">
    <w:name w:val="No Spacing"/>
    <w:basedOn w:val="Normal"/>
    <w:link w:val="NoSpacingChar"/>
    <w:uiPriority w:val="1"/>
    <w:qFormat/>
    <w:rsid w:val="00D279F3"/>
    <w:rPr>
      <w:rFonts w:ascii="Calibri" w:hAnsi="Calibri"/>
      <w:sz w:val="20"/>
      <w:szCs w:val="20"/>
    </w:rPr>
  </w:style>
  <w:style w:type="character" w:customStyle="1" w:styleId="NoSpacingChar">
    <w:name w:val="No Spacing Char"/>
    <w:link w:val="NoSpacing"/>
    <w:uiPriority w:val="1"/>
    <w:locked/>
    <w:rsid w:val="00D279F3"/>
    <w:rPr>
      <w:rFonts w:ascii="Calibri" w:hAnsi="Calibri"/>
    </w:rPr>
  </w:style>
  <w:style w:type="character" w:customStyle="1" w:styleId="CommentTextChar">
    <w:name w:val="Comment Text Char"/>
    <w:link w:val="CommentText"/>
    <w:uiPriority w:val="99"/>
    <w:semiHidden/>
    <w:rsid w:val="00D279F3"/>
  </w:style>
  <w:style w:type="character" w:customStyle="1" w:styleId="UnresolvedMention1">
    <w:name w:val="Unresolved Mention1"/>
    <w:uiPriority w:val="99"/>
    <w:semiHidden/>
    <w:unhideWhenUsed/>
    <w:rsid w:val="00B408B3"/>
    <w:rPr>
      <w:color w:val="605E5C"/>
      <w:shd w:val="clear" w:color="auto" w:fill="E1DFDD"/>
    </w:rPr>
  </w:style>
  <w:style w:type="paragraph" w:styleId="TOCHeading">
    <w:name w:val="TOC Heading"/>
    <w:basedOn w:val="Heading1"/>
    <w:next w:val="Normal"/>
    <w:uiPriority w:val="39"/>
    <w:unhideWhenUsed/>
    <w:qFormat/>
    <w:rsid w:val="00C605E2"/>
    <w:pPr>
      <w:keepNext/>
      <w:keepLines/>
      <w:spacing w:before="240" w:line="259" w:lineRule="auto"/>
      <w:outlineLvl w:val="9"/>
    </w:pPr>
    <w:rPr>
      <w:rFonts w:ascii="Calibri Light" w:hAnsi="Calibri Light" w:cs="Times New Roman"/>
      <w:b w:val="0"/>
      <w:bCs w:val="0"/>
      <w:color w:val="2F5496"/>
      <w:kern w:val="0"/>
      <w:sz w:val="32"/>
      <w:szCs w:val="32"/>
    </w:rPr>
  </w:style>
  <w:style w:type="paragraph" w:styleId="TOC1">
    <w:name w:val="toc 1"/>
    <w:basedOn w:val="Normal"/>
    <w:next w:val="Normal"/>
    <w:autoRedefine/>
    <w:uiPriority w:val="39"/>
    <w:rsid w:val="00AD4E57"/>
    <w:pPr>
      <w:tabs>
        <w:tab w:val="right" w:leader="dot" w:pos="9350"/>
      </w:tabs>
    </w:pPr>
    <w:rPr>
      <w:b/>
      <w:noProof/>
    </w:rPr>
  </w:style>
  <w:style w:type="paragraph" w:styleId="TOC2">
    <w:name w:val="toc 2"/>
    <w:basedOn w:val="Normal"/>
    <w:next w:val="Normal"/>
    <w:autoRedefine/>
    <w:uiPriority w:val="39"/>
    <w:rsid w:val="00C605E2"/>
    <w:pPr>
      <w:ind w:left="240"/>
    </w:pPr>
  </w:style>
  <w:style w:type="character" w:customStyle="1" w:styleId="HeaderChar">
    <w:name w:val="Header Char"/>
    <w:link w:val="Header"/>
    <w:uiPriority w:val="99"/>
    <w:rsid w:val="00D155F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3FBF"/>
    <w:rPr>
      <w:sz w:val="24"/>
      <w:szCs w:val="24"/>
    </w:rPr>
  </w:style>
  <w:style w:type="paragraph" w:styleId="Heading1">
    <w:name w:val="heading 1"/>
    <w:basedOn w:val="Normal"/>
    <w:qFormat/>
    <w:rsid w:val="006D0A9C"/>
    <w:pPr>
      <w:outlineLvl w:val="0"/>
    </w:pPr>
    <w:rPr>
      <w:rFonts w:ascii="Arial" w:hAnsi="Arial" w:cs="Arial"/>
      <w:b/>
      <w:bCs/>
      <w:color w:val="0E2A53"/>
      <w:kern w:val="36"/>
      <w:sz w:val="42"/>
      <w:szCs w:val="42"/>
    </w:rPr>
  </w:style>
  <w:style w:type="paragraph" w:styleId="Heading2">
    <w:name w:val="heading 2"/>
    <w:basedOn w:val="Normal"/>
    <w:next w:val="Normal"/>
    <w:qFormat/>
    <w:rsid w:val="00FE2E2C"/>
    <w:pPr>
      <w:keepNext/>
      <w:spacing w:before="240" w:after="60"/>
      <w:outlineLvl w:val="1"/>
    </w:pPr>
    <w:rPr>
      <w:rFonts w:ascii="Arial" w:hAnsi="Arial" w:cs="Arial"/>
      <w:b/>
      <w:bCs/>
      <w:i/>
      <w:iCs/>
      <w:sz w:val="28"/>
      <w:szCs w:val="28"/>
    </w:rPr>
  </w:style>
  <w:style w:type="paragraph" w:styleId="Heading4">
    <w:name w:val="heading 4"/>
    <w:basedOn w:val="Normal"/>
    <w:qFormat/>
    <w:rsid w:val="006D0A9C"/>
    <w:pPr>
      <w:outlineLvl w:val="3"/>
    </w:pPr>
    <w:rPr>
      <w:b/>
      <w:bCs/>
      <w:color w:val="80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D3FBF"/>
    <w:rPr>
      <w:color w:val="0000FF"/>
      <w:u w:val="single"/>
    </w:rPr>
  </w:style>
  <w:style w:type="paragraph" w:styleId="Footer">
    <w:name w:val="footer"/>
    <w:basedOn w:val="Normal"/>
    <w:rsid w:val="00DD3FBF"/>
    <w:pPr>
      <w:tabs>
        <w:tab w:val="center" w:pos="4320"/>
        <w:tab w:val="right" w:pos="8640"/>
      </w:tabs>
    </w:pPr>
  </w:style>
  <w:style w:type="character" w:styleId="PageNumber">
    <w:name w:val="page number"/>
    <w:basedOn w:val="DefaultParagraphFont"/>
    <w:rsid w:val="00DD3FBF"/>
  </w:style>
  <w:style w:type="paragraph" w:customStyle="1" w:styleId="Style14ptBoldCenteredBottomSinglesolidlineAuto15">
    <w:name w:val="Style 14 pt Bold Centered Bottom: (Single solid line Auto  1.5..."/>
    <w:basedOn w:val="Normal"/>
    <w:rsid w:val="00DD3FBF"/>
    <w:pPr>
      <w:jc w:val="center"/>
    </w:pPr>
    <w:rPr>
      <w:b/>
      <w:bCs/>
      <w:caps/>
      <w:sz w:val="28"/>
      <w:szCs w:val="28"/>
    </w:rPr>
  </w:style>
  <w:style w:type="paragraph" w:customStyle="1" w:styleId="Style14ptBoldCenteredBottomSinglesolidlineAuto151">
    <w:name w:val="Style 14 pt Bold Centered Bottom: (Single solid line Auto  1.5...1"/>
    <w:basedOn w:val="Normal"/>
    <w:rsid w:val="00DD3FBF"/>
    <w:pPr>
      <w:jc w:val="center"/>
    </w:pPr>
    <w:rPr>
      <w:b/>
      <w:bCs/>
      <w:sz w:val="28"/>
      <w:szCs w:val="20"/>
    </w:rPr>
  </w:style>
  <w:style w:type="paragraph" w:styleId="Header">
    <w:name w:val="header"/>
    <w:basedOn w:val="Normal"/>
    <w:link w:val="HeaderChar"/>
    <w:uiPriority w:val="99"/>
    <w:rsid w:val="00C26BC7"/>
    <w:pPr>
      <w:tabs>
        <w:tab w:val="center" w:pos="4320"/>
        <w:tab w:val="right" w:pos="8640"/>
      </w:tabs>
    </w:pPr>
  </w:style>
  <w:style w:type="character" w:styleId="Emphasis">
    <w:name w:val="Emphasis"/>
    <w:qFormat/>
    <w:rsid w:val="00684CF2"/>
    <w:rPr>
      <w:i/>
      <w:iCs/>
    </w:rPr>
  </w:style>
  <w:style w:type="paragraph" w:styleId="BodyText">
    <w:name w:val="Body Text"/>
    <w:basedOn w:val="Normal"/>
    <w:rsid w:val="002D50B2"/>
    <w:pPr>
      <w:spacing w:after="120"/>
    </w:pPr>
  </w:style>
  <w:style w:type="paragraph" w:styleId="BalloonText">
    <w:name w:val="Balloon Text"/>
    <w:basedOn w:val="Normal"/>
    <w:semiHidden/>
    <w:rsid w:val="00784712"/>
    <w:rPr>
      <w:rFonts w:ascii="Tahoma" w:hAnsi="Tahoma" w:cs="Tahoma"/>
      <w:sz w:val="16"/>
      <w:szCs w:val="16"/>
    </w:rPr>
  </w:style>
  <w:style w:type="character" w:styleId="FootnoteReference">
    <w:name w:val="footnote reference"/>
    <w:uiPriority w:val="99"/>
    <w:semiHidden/>
    <w:rsid w:val="00BD6BD7"/>
  </w:style>
  <w:style w:type="paragraph" w:styleId="FootnoteText">
    <w:name w:val="footnote text"/>
    <w:basedOn w:val="Normal"/>
    <w:link w:val="FootnoteTextChar"/>
    <w:uiPriority w:val="99"/>
    <w:semiHidden/>
    <w:rsid w:val="00BD6BD7"/>
    <w:pPr>
      <w:widowControl w:val="0"/>
    </w:pPr>
    <w:rPr>
      <w:rFonts w:ascii="NewBskvll BT" w:hAnsi="NewBskvll BT"/>
      <w:snapToGrid w:val="0"/>
      <w:sz w:val="20"/>
      <w:szCs w:val="20"/>
    </w:rPr>
  </w:style>
  <w:style w:type="paragraph" w:styleId="PlainText">
    <w:name w:val="Plain Text"/>
    <w:basedOn w:val="Normal"/>
    <w:rsid w:val="00BD6BD7"/>
    <w:pPr>
      <w:widowControl w:val="0"/>
    </w:pPr>
    <w:rPr>
      <w:rFonts w:ascii="Courier New" w:hAnsi="Courier New"/>
      <w:snapToGrid w:val="0"/>
      <w:sz w:val="20"/>
      <w:szCs w:val="20"/>
    </w:rPr>
  </w:style>
  <w:style w:type="character" w:styleId="CommentReference">
    <w:name w:val="annotation reference"/>
    <w:uiPriority w:val="99"/>
    <w:semiHidden/>
    <w:rsid w:val="000C616B"/>
    <w:rPr>
      <w:sz w:val="16"/>
      <w:szCs w:val="16"/>
    </w:rPr>
  </w:style>
  <w:style w:type="paragraph" w:styleId="CommentText">
    <w:name w:val="annotation text"/>
    <w:basedOn w:val="Normal"/>
    <w:link w:val="CommentTextChar"/>
    <w:uiPriority w:val="99"/>
    <w:semiHidden/>
    <w:rsid w:val="000C616B"/>
    <w:rPr>
      <w:sz w:val="20"/>
      <w:szCs w:val="20"/>
    </w:rPr>
  </w:style>
  <w:style w:type="paragraph" w:styleId="CommentSubject">
    <w:name w:val="annotation subject"/>
    <w:basedOn w:val="CommentText"/>
    <w:next w:val="CommentText"/>
    <w:semiHidden/>
    <w:rsid w:val="000C616B"/>
    <w:rPr>
      <w:b/>
      <w:bCs/>
    </w:rPr>
  </w:style>
  <w:style w:type="character" w:styleId="FollowedHyperlink">
    <w:name w:val="FollowedHyperlink"/>
    <w:rsid w:val="00C145F7"/>
    <w:rPr>
      <w:color w:val="800080"/>
      <w:u w:val="single"/>
    </w:rPr>
  </w:style>
  <w:style w:type="paragraph" w:styleId="NormalWeb">
    <w:name w:val="Normal (Web)"/>
    <w:basedOn w:val="Normal"/>
    <w:rsid w:val="00646E29"/>
    <w:pPr>
      <w:spacing w:before="100" w:beforeAutospacing="1" w:after="100" w:afterAutospacing="1"/>
    </w:pPr>
  </w:style>
  <w:style w:type="paragraph" w:customStyle="1" w:styleId="Default">
    <w:name w:val="Default"/>
    <w:rsid w:val="00314BBC"/>
    <w:pPr>
      <w:widowControl w:val="0"/>
      <w:autoSpaceDE w:val="0"/>
      <w:autoSpaceDN w:val="0"/>
      <w:adjustRightInd w:val="0"/>
    </w:pPr>
    <w:rPr>
      <w:color w:val="000000"/>
      <w:sz w:val="24"/>
      <w:szCs w:val="24"/>
    </w:rPr>
  </w:style>
  <w:style w:type="character" w:customStyle="1" w:styleId="searchresultjournal1">
    <w:name w:val="searchresultjournal1"/>
    <w:rsid w:val="00FE2E2C"/>
    <w:rPr>
      <w:strike w:val="0"/>
      <w:dstrike w:val="0"/>
      <w:color w:val="006699"/>
      <w:u w:val="none"/>
      <w:effect w:val="none"/>
    </w:rPr>
  </w:style>
  <w:style w:type="paragraph" w:customStyle="1" w:styleId="affiliation">
    <w:name w:val="affiliation"/>
    <w:basedOn w:val="Normal"/>
    <w:rsid w:val="00FE2E2C"/>
    <w:pPr>
      <w:spacing w:before="100" w:beforeAutospacing="1" w:after="100" w:afterAutospacing="1"/>
    </w:pPr>
  </w:style>
  <w:style w:type="paragraph" w:styleId="DocumentMap">
    <w:name w:val="Document Map"/>
    <w:basedOn w:val="Normal"/>
    <w:semiHidden/>
    <w:rsid w:val="00025FF0"/>
    <w:pPr>
      <w:shd w:val="clear" w:color="auto" w:fill="000080"/>
    </w:pPr>
    <w:rPr>
      <w:rFonts w:ascii="Tahoma" w:hAnsi="Tahoma" w:cs="Tahoma"/>
      <w:sz w:val="20"/>
      <w:szCs w:val="20"/>
    </w:rPr>
  </w:style>
  <w:style w:type="character" w:customStyle="1" w:styleId="ti">
    <w:name w:val="ti"/>
    <w:basedOn w:val="DefaultParagraphFont"/>
    <w:rsid w:val="00650D8C"/>
  </w:style>
  <w:style w:type="character" w:customStyle="1" w:styleId="featuredlinkouts">
    <w:name w:val="featured_linkouts"/>
    <w:basedOn w:val="DefaultParagraphFont"/>
    <w:rsid w:val="00650D8C"/>
  </w:style>
  <w:style w:type="table" w:styleId="TableGrid">
    <w:name w:val="Table Grid"/>
    <w:basedOn w:val="TableNormal"/>
    <w:uiPriority w:val="59"/>
    <w:rsid w:val="00DC16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uiPriority w:val="99"/>
    <w:semiHidden/>
    <w:rsid w:val="0026705D"/>
    <w:rPr>
      <w:rFonts w:ascii="NewBskvll BT" w:hAnsi="NewBskvll BT"/>
      <w:snapToGrid w:val="0"/>
    </w:rPr>
  </w:style>
  <w:style w:type="paragraph" w:styleId="ListParagraph">
    <w:name w:val="List Paragraph"/>
    <w:basedOn w:val="Normal"/>
    <w:uiPriority w:val="34"/>
    <w:qFormat/>
    <w:rsid w:val="00D279F3"/>
    <w:pPr>
      <w:spacing w:after="200" w:line="276" w:lineRule="auto"/>
      <w:ind w:left="720"/>
      <w:contextualSpacing/>
    </w:pPr>
    <w:rPr>
      <w:rFonts w:ascii="Calibri" w:hAnsi="Calibri"/>
      <w:sz w:val="22"/>
      <w:szCs w:val="22"/>
    </w:rPr>
  </w:style>
  <w:style w:type="paragraph" w:styleId="NoSpacing">
    <w:name w:val="No Spacing"/>
    <w:basedOn w:val="Normal"/>
    <w:link w:val="NoSpacingChar"/>
    <w:uiPriority w:val="1"/>
    <w:qFormat/>
    <w:rsid w:val="00D279F3"/>
    <w:rPr>
      <w:rFonts w:ascii="Calibri" w:hAnsi="Calibri"/>
      <w:sz w:val="20"/>
      <w:szCs w:val="20"/>
    </w:rPr>
  </w:style>
  <w:style w:type="character" w:customStyle="1" w:styleId="NoSpacingChar">
    <w:name w:val="No Spacing Char"/>
    <w:link w:val="NoSpacing"/>
    <w:uiPriority w:val="1"/>
    <w:locked/>
    <w:rsid w:val="00D279F3"/>
    <w:rPr>
      <w:rFonts w:ascii="Calibri" w:hAnsi="Calibri"/>
    </w:rPr>
  </w:style>
  <w:style w:type="character" w:customStyle="1" w:styleId="CommentTextChar">
    <w:name w:val="Comment Text Char"/>
    <w:link w:val="CommentText"/>
    <w:uiPriority w:val="99"/>
    <w:semiHidden/>
    <w:rsid w:val="00D279F3"/>
  </w:style>
  <w:style w:type="character" w:customStyle="1" w:styleId="UnresolvedMention1">
    <w:name w:val="Unresolved Mention1"/>
    <w:uiPriority w:val="99"/>
    <w:semiHidden/>
    <w:unhideWhenUsed/>
    <w:rsid w:val="00B408B3"/>
    <w:rPr>
      <w:color w:val="605E5C"/>
      <w:shd w:val="clear" w:color="auto" w:fill="E1DFDD"/>
    </w:rPr>
  </w:style>
  <w:style w:type="paragraph" w:styleId="TOCHeading">
    <w:name w:val="TOC Heading"/>
    <w:basedOn w:val="Heading1"/>
    <w:next w:val="Normal"/>
    <w:uiPriority w:val="39"/>
    <w:unhideWhenUsed/>
    <w:qFormat/>
    <w:rsid w:val="00C605E2"/>
    <w:pPr>
      <w:keepNext/>
      <w:keepLines/>
      <w:spacing w:before="240" w:line="259" w:lineRule="auto"/>
      <w:outlineLvl w:val="9"/>
    </w:pPr>
    <w:rPr>
      <w:rFonts w:ascii="Calibri Light" w:hAnsi="Calibri Light" w:cs="Times New Roman"/>
      <w:b w:val="0"/>
      <w:bCs w:val="0"/>
      <w:color w:val="2F5496"/>
      <w:kern w:val="0"/>
      <w:sz w:val="32"/>
      <w:szCs w:val="32"/>
    </w:rPr>
  </w:style>
  <w:style w:type="paragraph" w:styleId="TOC1">
    <w:name w:val="toc 1"/>
    <w:basedOn w:val="Normal"/>
    <w:next w:val="Normal"/>
    <w:autoRedefine/>
    <w:uiPriority w:val="39"/>
    <w:rsid w:val="00AD4E57"/>
    <w:pPr>
      <w:tabs>
        <w:tab w:val="right" w:leader="dot" w:pos="9350"/>
      </w:tabs>
    </w:pPr>
    <w:rPr>
      <w:b/>
      <w:noProof/>
    </w:rPr>
  </w:style>
  <w:style w:type="paragraph" w:styleId="TOC2">
    <w:name w:val="toc 2"/>
    <w:basedOn w:val="Normal"/>
    <w:next w:val="Normal"/>
    <w:autoRedefine/>
    <w:uiPriority w:val="39"/>
    <w:rsid w:val="00C605E2"/>
    <w:pPr>
      <w:ind w:left="240"/>
    </w:pPr>
  </w:style>
  <w:style w:type="character" w:customStyle="1" w:styleId="HeaderChar">
    <w:name w:val="Header Char"/>
    <w:link w:val="Header"/>
    <w:uiPriority w:val="99"/>
    <w:rsid w:val="00D155F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192704">
      <w:bodyDiv w:val="1"/>
      <w:marLeft w:val="0"/>
      <w:marRight w:val="0"/>
      <w:marTop w:val="0"/>
      <w:marBottom w:val="0"/>
      <w:divBdr>
        <w:top w:val="none" w:sz="0" w:space="0" w:color="auto"/>
        <w:left w:val="none" w:sz="0" w:space="0" w:color="auto"/>
        <w:bottom w:val="none" w:sz="0" w:space="0" w:color="auto"/>
        <w:right w:val="none" w:sz="0" w:space="0" w:color="auto"/>
      </w:divBdr>
    </w:div>
    <w:div w:id="460460304">
      <w:bodyDiv w:val="1"/>
      <w:marLeft w:val="0"/>
      <w:marRight w:val="0"/>
      <w:marTop w:val="0"/>
      <w:marBottom w:val="0"/>
      <w:divBdr>
        <w:top w:val="none" w:sz="0" w:space="0" w:color="auto"/>
        <w:left w:val="none" w:sz="0" w:space="0" w:color="auto"/>
        <w:bottom w:val="none" w:sz="0" w:space="0" w:color="auto"/>
        <w:right w:val="none" w:sz="0" w:space="0" w:color="auto"/>
      </w:divBdr>
    </w:div>
    <w:div w:id="679624827">
      <w:bodyDiv w:val="1"/>
      <w:marLeft w:val="0"/>
      <w:marRight w:val="0"/>
      <w:marTop w:val="0"/>
      <w:marBottom w:val="0"/>
      <w:divBdr>
        <w:top w:val="none" w:sz="0" w:space="0" w:color="auto"/>
        <w:left w:val="none" w:sz="0" w:space="0" w:color="auto"/>
        <w:bottom w:val="none" w:sz="0" w:space="0" w:color="auto"/>
        <w:right w:val="none" w:sz="0" w:space="0" w:color="auto"/>
      </w:divBdr>
    </w:div>
    <w:div w:id="705912896">
      <w:bodyDiv w:val="1"/>
      <w:marLeft w:val="0"/>
      <w:marRight w:val="0"/>
      <w:marTop w:val="0"/>
      <w:marBottom w:val="0"/>
      <w:divBdr>
        <w:top w:val="none" w:sz="0" w:space="0" w:color="auto"/>
        <w:left w:val="none" w:sz="0" w:space="0" w:color="auto"/>
        <w:bottom w:val="none" w:sz="0" w:space="0" w:color="auto"/>
        <w:right w:val="none" w:sz="0" w:space="0" w:color="auto"/>
      </w:divBdr>
      <w:divsChild>
        <w:div w:id="708411272">
          <w:marLeft w:val="0"/>
          <w:marRight w:val="0"/>
          <w:marTop w:val="0"/>
          <w:marBottom w:val="0"/>
          <w:divBdr>
            <w:top w:val="none" w:sz="0" w:space="0" w:color="auto"/>
            <w:left w:val="none" w:sz="0" w:space="0" w:color="auto"/>
            <w:bottom w:val="none" w:sz="0" w:space="0" w:color="auto"/>
            <w:right w:val="none" w:sz="0" w:space="0" w:color="auto"/>
          </w:divBdr>
          <w:divsChild>
            <w:div w:id="130169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995884">
      <w:bodyDiv w:val="1"/>
      <w:marLeft w:val="0"/>
      <w:marRight w:val="0"/>
      <w:marTop w:val="0"/>
      <w:marBottom w:val="0"/>
      <w:divBdr>
        <w:top w:val="none" w:sz="0" w:space="0" w:color="auto"/>
        <w:left w:val="none" w:sz="0" w:space="0" w:color="auto"/>
        <w:bottom w:val="none" w:sz="0" w:space="0" w:color="auto"/>
        <w:right w:val="none" w:sz="0" w:space="0" w:color="auto"/>
      </w:divBdr>
      <w:divsChild>
        <w:div w:id="1361856228">
          <w:marLeft w:val="0"/>
          <w:marRight w:val="0"/>
          <w:marTop w:val="0"/>
          <w:marBottom w:val="0"/>
          <w:divBdr>
            <w:top w:val="none" w:sz="0" w:space="0" w:color="auto"/>
            <w:left w:val="none" w:sz="0" w:space="0" w:color="auto"/>
            <w:bottom w:val="none" w:sz="0" w:space="0" w:color="auto"/>
            <w:right w:val="none" w:sz="0" w:space="0" w:color="auto"/>
          </w:divBdr>
          <w:divsChild>
            <w:div w:id="634142246">
              <w:marLeft w:val="0"/>
              <w:marRight w:val="0"/>
              <w:marTop w:val="0"/>
              <w:marBottom w:val="0"/>
              <w:divBdr>
                <w:top w:val="none" w:sz="0" w:space="0" w:color="auto"/>
                <w:left w:val="none" w:sz="0" w:space="0" w:color="auto"/>
                <w:bottom w:val="none" w:sz="0" w:space="0" w:color="auto"/>
                <w:right w:val="none" w:sz="0" w:space="0" w:color="auto"/>
              </w:divBdr>
              <w:divsChild>
                <w:div w:id="106170062">
                  <w:marLeft w:val="0"/>
                  <w:marRight w:val="0"/>
                  <w:marTop w:val="0"/>
                  <w:marBottom w:val="0"/>
                  <w:divBdr>
                    <w:top w:val="none" w:sz="0" w:space="0" w:color="auto"/>
                    <w:left w:val="none" w:sz="0" w:space="0" w:color="auto"/>
                    <w:bottom w:val="none" w:sz="0" w:space="0" w:color="auto"/>
                    <w:right w:val="none" w:sz="0" w:space="0" w:color="auto"/>
                  </w:divBdr>
                  <w:divsChild>
                    <w:div w:id="690380290">
                      <w:marLeft w:val="0"/>
                      <w:marRight w:val="0"/>
                      <w:marTop w:val="0"/>
                      <w:marBottom w:val="0"/>
                      <w:divBdr>
                        <w:top w:val="none" w:sz="0" w:space="0" w:color="auto"/>
                        <w:left w:val="none" w:sz="0" w:space="0" w:color="auto"/>
                        <w:bottom w:val="none" w:sz="0" w:space="0" w:color="auto"/>
                        <w:right w:val="none" w:sz="0" w:space="0" w:color="auto"/>
                      </w:divBdr>
                      <w:divsChild>
                        <w:div w:id="264578295">
                          <w:marLeft w:val="0"/>
                          <w:marRight w:val="0"/>
                          <w:marTop w:val="0"/>
                          <w:marBottom w:val="0"/>
                          <w:divBdr>
                            <w:top w:val="none" w:sz="0" w:space="0" w:color="auto"/>
                            <w:left w:val="none" w:sz="0" w:space="0" w:color="auto"/>
                            <w:bottom w:val="none" w:sz="0" w:space="0" w:color="auto"/>
                            <w:right w:val="none" w:sz="0" w:space="0" w:color="auto"/>
                          </w:divBdr>
                        </w:div>
                        <w:div w:id="76318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4843837">
      <w:bodyDiv w:val="1"/>
      <w:marLeft w:val="0"/>
      <w:marRight w:val="0"/>
      <w:marTop w:val="0"/>
      <w:marBottom w:val="0"/>
      <w:divBdr>
        <w:top w:val="none" w:sz="0" w:space="0" w:color="auto"/>
        <w:left w:val="none" w:sz="0" w:space="0" w:color="auto"/>
        <w:bottom w:val="none" w:sz="0" w:space="0" w:color="auto"/>
        <w:right w:val="none" w:sz="0" w:space="0" w:color="auto"/>
      </w:divBdr>
      <w:divsChild>
        <w:div w:id="1422486153">
          <w:marLeft w:val="0"/>
          <w:marRight w:val="0"/>
          <w:marTop w:val="0"/>
          <w:marBottom w:val="0"/>
          <w:divBdr>
            <w:top w:val="none" w:sz="0" w:space="0" w:color="auto"/>
            <w:left w:val="none" w:sz="0" w:space="0" w:color="auto"/>
            <w:bottom w:val="none" w:sz="0" w:space="0" w:color="auto"/>
            <w:right w:val="none" w:sz="0" w:space="0" w:color="auto"/>
          </w:divBdr>
          <w:divsChild>
            <w:div w:id="1457094521">
              <w:marLeft w:val="0"/>
              <w:marRight w:val="0"/>
              <w:marTop w:val="0"/>
              <w:marBottom w:val="0"/>
              <w:divBdr>
                <w:top w:val="none" w:sz="0" w:space="0" w:color="auto"/>
                <w:left w:val="none" w:sz="0" w:space="0" w:color="auto"/>
                <w:bottom w:val="none" w:sz="0" w:space="0" w:color="auto"/>
                <w:right w:val="none" w:sz="0" w:space="0" w:color="auto"/>
              </w:divBdr>
            </w:div>
            <w:div w:id="191157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187402">
      <w:bodyDiv w:val="1"/>
      <w:marLeft w:val="0"/>
      <w:marRight w:val="0"/>
      <w:marTop w:val="0"/>
      <w:marBottom w:val="0"/>
      <w:divBdr>
        <w:top w:val="none" w:sz="0" w:space="0" w:color="auto"/>
        <w:left w:val="none" w:sz="0" w:space="0" w:color="auto"/>
        <w:bottom w:val="none" w:sz="0" w:space="0" w:color="auto"/>
        <w:right w:val="none" w:sz="0" w:space="0" w:color="auto"/>
      </w:divBdr>
    </w:div>
    <w:div w:id="1223712623">
      <w:bodyDiv w:val="1"/>
      <w:marLeft w:val="0"/>
      <w:marRight w:val="0"/>
      <w:marTop w:val="0"/>
      <w:marBottom w:val="0"/>
      <w:divBdr>
        <w:top w:val="none" w:sz="0" w:space="0" w:color="auto"/>
        <w:left w:val="none" w:sz="0" w:space="0" w:color="auto"/>
        <w:bottom w:val="none" w:sz="0" w:space="0" w:color="auto"/>
        <w:right w:val="none" w:sz="0" w:space="0" w:color="auto"/>
      </w:divBdr>
    </w:div>
    <w:div w:id="1229874821">
      <w:bodyDiv w:val="1"/>
      <w:marLeft w:val="0"/>
      <w:marRight w:val="0"/>
      <w:marTop w:val="0"/>
      <w:marBottom w:val="0"/>
      <w:divBdr>
        <w:top w:val="none" w:sz="0" w:space="0" w:color="auto"/>
        <w:left w:val="none" w:sz="0" w:space="0" w:color="auto"/>
        <w:bottom w:val="none" w:sz="0" w:space="0" w:color="auto"/>
        <w:right w:val="none" w:sz="0" w:space="0" w:color="auto"/>
      </w:divBdr>
    </w:div>
    <w:div w:id="1269967184">
      <w:bodyDiv w:val="1"/>
      <w:marLeft w:val="0"/>
      <w:marRight w:val="0"/>
      <w:marTop w:val="0"/>
      <w:marBottom w:val="0"/>
      <w:divBdr>
        <w:top w:val="none" w:sz="0" w:space="0" w:color="auto"/>
        <w:left w:val="none" w:sz="0" w:space="0" w:color="auto"/>
        <w:bottom w:val="none" w:sz="0" w:space="0" w:color="auto"/>
        <w:right w:val="none" w:sz="0" w:space="0" w:color="auto"/>
      </w:divBdr>
      <w:divsChild>
        <w:div w:id="239171007">
          <w:marLeft w:val="0"/>
          <w:marRight w:val="0"/>
          <w:marTop w:val="0"/>
          <w:marBottom w:val="0"/>
          <w:divBdr>
            <w:top w:val="none" w:sz="0" w:space="0" w:color="auto"/>
            <w:left w:val="none" w:sz="0" w:space="0" w:color="auto"/>
            <w:bottom w:val="none" w:sz="0" w:space="0" w:color="auto"/>
            <w:right w:val="none" w:sz="0" w:space="0" w:color="auto"/>
          </w:divBdr>
          <w:divsChild>
            <w:div w:id="2110617345">
              <w:marLeft w:val="0"/>
              <w:marRight w:val="0"/>
              <w:marTop w:val="0"/>
              <w:marBottom w:val="0"/>
              <w:divBdr>
                <w:top w:val="none" w:sz="0" w:space="0" w:color="auto"/>
                <w:left w:val="none" w:sz="0" w:space="0" w:color="auto"/>
                <w:bottom w:val="none" w:sz="0" w:space="0" w:color="auto"/>
                <w:right w:val="none" w:sz="0" w:space="0" w:color="auto"/>
              </w:divBdr>
              <w:divsChild>
                <w:div w:id="1738212269">
                  <w:marLeft w:val="0"/>
                  <w:marRight w:val="0"/>
                  <w:marTop w:val="0"/>
                  <w:marBottom w:val="0"/>
                  <w:divBdr>
                    <w:top w:val="none" w:sz="0" w:space="0" w:color="auto"/>
                    <w:left w:val="none" w:sz="0" w:space="0" w:color="auto"/>
                    <w:bottom w:val="none" w:sz="0" w:space="0" w:color="auto"/>
                    <w:right w:val="none" w:sz="0" w:space="0" w:color="auto"/>
                  </w:divBdr>
                  <w:divsChild>
                    <w:div w:id="40642325">
                      <w:marLeft w:val="0"/>
                      <w:marRight w:val="0"/>
                      <w:marTop w:val="0"/>
                      <w:marBottom w:val="0"/>
                      <w:divBdr>
                        <w:top w:val="none" w:sz="0" w:space="0" w:color="auto"/>
                        <w:left w:val="none" w:sz="0" w:space="0" w:color="auto"/>
                        <w:bottom w:val="none" w:sz="0" w:space="0" w:color="auto"/>
                        <w:right w:val="none" w:sz="0" w:space="0" w:color="auto"/>
                      </w:divBdr>
                      <w:divsChild>
                        <w:div w:id="1580019385">
                          <w:marLeft w:val="0"/>
                          <w:marRight w:val="0"/>
                          <w:marTop w:val="0"/>
                          <w:marBottom w:val="0"/>
                          <w:divBdr>
                            <w:top w:val="none" w:sz="0" w:space="0" w:color="auto"/>
                            <w:left w:val="none" w:sz="0" w:space="0" w:color="auto"/>
                            <w:bottom w:val="none" w:sz="0" w:space="0" w:color="auto"/>
                            <w:right w:val="none" w:sz="0" w:space="0" w:color="auto"/>
                          </w:divBdr>
                          <w:divsChild>
                            <w:div w:id="1156722290">
                              <w:marLeft w:val="0"/>
                              <w:marRight w:val="0"/>
                              <w:marTop w:val="0"/>
                              <w:marBottom w:val="0"/>
                              <w:divBdr>
                                <w:top w:val="none" w:sz="0" w:space="0" w:color="auto"/>
                                <w:left w:val="none" w:sz="0" w:space="0" w:color="auto"/>
                                <w:bottom w:val="none" w:sz="0" w:space="0" w:color="auto"/>
                                <w:right w:val="none" w:sz="0" w:space="0" w:color="auto"/>
                              </w:divBdr>
                              <w:divsChild>
                                <w:div w:id="16759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823758">
      <w:bodyDiv w:val="1"/>
      <w:marLeft w:val="0"/>
      <w:marRight w:val="0"/>
      <w:marTop w:val="0"/>
      <w:marBottom w:val="0"/>
      <w:divBdr>
        <w:top w:val="none" w:sz="0" w:space="0" w:color="auto"/>
        <w:left w:val="none" w:sz="0" w:space="0" w:color="auto"/>
        <w:bottom w:val="none" w:sz="0" w:space="0" w:color="auto"/>
        <w:right w:val="none" w:sz="0" w:space="0" w:color="auto"/>
      </w:divBdr>
    </w:div>
    <w:div w:id="1648587817">
      <w:bodyDiv w:val="1"/>
      <w:marLeft w:val="0"/>
      <w:marRight w:val="0"/>
      <w:marTop w:val="0"/>
      <w:marBottom w:val="0"/>
      <w:divBdr>
        <w:top w:val="none" w:sz="0" w:space="0" w:color="auto"/>
        <w:left w:val="none" w:sz="0" w:space="0" w:color="auto"/>
        <w:bottom w:val="none" w:sz="0" w:space="0" w:color="auto"/>
        <w:right w:val="none" w:sz="0" w:space="0" w:color="auto"/>
      </w:divBdr>
      <w:divsChild>
        <w:div w:id="508327780">
          <w:marLeft w:val="0"/>
          <w:marRight w:val="0"/>
          <w:marTop w:val="0"/>
          <w:marBottom w:val="0"/>
          <w:divBdr>
            <w:top w:val="none" w:sz="0" w:space="0" w:color="auto"/>
            <w:left w:val="none" w:sz="0" w:space="0" w:color="auto"/>
            <w:bottom w:val="none" w:sz="0" w:space="0" w:color="auto"/>
            <w:right w:val="none" w:sz="0" w:space="0" w:color="auto"/>
          </w:divBdr>
          <w:divsChild>
            <w:div w:id="75432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177274">
      <w:bodyDiv w:val="1"/>
      <w:marLeft w:val="0"/>
      <w:marRight w:val="0"/>
      <w:marTop w:val="0"/>
      <w:marBottom w:val="0"/>
      <w:divBdr>
        <w:top w:val="none" w:sz="0" w:space="0" w:color="auto"/>
        <w:left w:val="none" w:sz="0" w:space="0" w:color="auto"/>
        <w:bottom w:val="none" w:sz="0" w:space="0" w:color="auto"/>
        <w:right w:val="none" w:sz="0" w:space="0" w:color="auto"/>
      </w:divBdr>
      <w:divsChild>
        <w:div w:id="1291935686">
          <w:marLeft w:val="0"/>
          <w:marRight w:val="0"/>
          <w:marTop w:val="0"/>
          <w:marBottom w:val="0"/>
          <w:divBdr>
            <w:top w:val="none" w:sz="0" w:space="0" w:color="auto"/>
            <w:left w:val="none" w:sz="0" w:space="0" w:color="auto"/>
            <w:bottom w:val="none" w:sz="0" w:space="0" w:color="auto"/>
            <w:right w:val="none" w:sz="0" w:space="0" w:color="auto"/>
          </w:divBdr>
          <w:divsChild>
            <w:div w:id="167066376">
              <w:marLeft w:val="0"/>
              <w:marRight w:val="0"/>
              <w:marTop w:val="0"/>
              <w:marBottom w:val="0"/>
              <w:divBdr>
                <w:top w:val="none" w:sz="0" w:space="0" w:color="auto"/>
                <w:left w:val="none" w:sz="0" w:space="0" w:color="auto"/>
                <w:bottom w:val="none" w:sz="0" w:space="0" w:color="auto"/>
                <w:right w:val="none" w:sz="0" w:space="0" w:color="auto"/>
              </w:divBdr>
            </w:div>
            <w:div w:id="126565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364808">
      <w:bodyDiv w:val="1"/>
      <w:marLeft w:val="0"/>
      <w:marRight w:val="0"/>
      <w:marTop w:val="0"/>
      <w:marBottom w:val="0"/>
      <w:divBdr>
        <w:top w:val="none" w:sz="0" w:space="0" w:color="auto"/>
        <w:left w:val="none" w:sz="0" w:space="0" w:color="auto"/>
        <w:bottom w:val="none" w:sz="0" w:space="0" w:color="auto"/>
        <w:right w:val="none" w:sz="0" w:space="0" w:color="auto"/>
      </w:divBdr>
      <w:divsChild>
        <w:div w:id="85810025">
          <w:marLeft w:val="0"/>
          <w:marRight w:val="0"/>
          <w:marTop w:val="0"/>
          <w:marBottom w:val="0"/>
          <w:divBdr>
            <w:top w:val="none" w:sz="0" w:space="0" w:color="auto"/>
            <w:left w:val="none" w:sz="0" w:space="0" w:color="auto"/>
            <w:bottom w:val="none" w:sz="0" w:space="0" w:color="auto"/>
            <w:right w:val="none" w:sz="0" w:space="0" w:color="auto"/>
          </w:divBdr>
        </w:div>
      </w:divsChild>
    </w:div>
    <w:div w:id="1922638329">
      <w:bodyDiv w:val="1"/>
      <w:marLeft w:val="0"/>
      <w:marRight w:val="0"/>
      <w:marTop w:val="0"/>
      <w:marBottom w:val="0"/>
      <w:divBdr>
        <w:top w:val="none" w:sz="0" w:space="0" w:color="auto"/>
        <w:left w:val="none" w:sz="0" w:space="0" w:color="auto"/>
        <w:bottom w:val="none" w:sz="0" w:space="0" w:color="auto"/>
        <w:right w:val="none" w:sz="0" w:space="0" w:color="auto"/>
      </w:divBdr>
      <w:divsChild>
        <w:div w:id="12781013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tfairley@cdc.gov" TargetMode="External"/><Relationship Id="rId14" Type="http://schemas.openxmlformats.org/officeDocument/2006/relationships/header" Target="header5.xml"/></Relationships>
</file>

<file path=word/_rels/footnotes.xml.rels><?xml version="1.0" encoding="UTF-8" standalone="yes"?>
<Relationships xmlns="http://schemas.openxmlformats.org/package/2006/relationships"><Relationship Id="rId3" Type="http://schemas.openxmlformats.org/officeDocument/2006/relationships/hyperlink" Target="http://www.ncbi.nlm.nih.gov/pmc/articles/PMC2894028/" TargetMode="External"/><Relationship Id="rId2" Type="http://schemas.openxmlformats.org/officeDocument/2006/relationships/hyperlink" Target="https://www.cdc.gov/cancer/healthdisparities/what_cdc_is_doing/aian.htm" TargetMode="External"/><Relationship Id="rId1" Type="http://schemas.openxmlformats.org/officeDocument/2006/relationships/hyperlink" Target="https://www.cdc.gov/cancer/breast/statistics/index.htm" TargetMode="External"/><Relationship Id="rId4" Type="http://schemas.openxmlformats.org/officeDocument/2006/relationships/hyperlink" Target="http://www.cdc.gov/cancer/breast/statistics/rac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941E20-C9BA-4DFA-83CF-75354B7AB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2189</Words>
  <Characters>12482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ITSO</Company>
  <LinksUpToDate>false</LinksUpToDate>
  <CharactersWithSpaces>14642</CharactersWithSpaces>
  <SharedDoc>false</SharedDoc>
  <HLinks>
    <vt:vector size="84" baseType="variant">
      <vt:variant>
        <vt:i4>1441849</vt:i4>
      </vt:variant>
      <vt:variant>
        <vt:i4>54</vt:i4>
      </vt:variant>
      <vt:variant>
        <vt:i4>0</vt:i4>
      </vt:variant>
      <vt:variant>
        <vt:i4>5</vt:i4>
      </vt:variant>
      <vt:variant>
        <vt:lpwstr/>
      </vt:variant>
      <vt:variant>
        <vt:lpwstr>_Toc529832694</vt:lpwstr>
      </vt:variant>
      <vt:variant>
        <vt:i4>1441849</vt:i4>
      </vt:variant>
      <vt:variant>
        <vt:i4>48</vt:i4>
      </vt:variant>
      <vt:variant>
        <vt:i4>0</vt:i4>
      </vt:variant>
      <vt:variant>
        <vt:i4>5</vt:i4>
      </vt:variant>
      <vt:variant>
        <vt:lpwstr/>
      </vt:variant>
      <vt:variant>
        <vt:lpwstr>_Toc529832693</vt:lpwstr>
      </vt:variant>
      <vt:variant>
        <vt:i4>1441849</vt:i4>
      </vt:variant>
      <vt:variant>
        <vt:i4>42</vt:i4>
      </vt:variant>
      <vt:variant>
        <vt:i4>0</vt:i4>
      </vt:variant>
      <vt:variant>
        <vt:i4>5</vt:i4>
      </vt:variant>
      <vt:variant>
        <vt:lpwstr/>
      </vt:variant>
      <vt:variant>
        <vt:lpwstr>_Toc529832692</vt:lpwstr>
      </vt:variant>
      <vt:variant>
        <vt:i4>1441849</vt:i4>
      </vt:variant>
      <vt:variant>
        <vt:i4>35</vt:i4>
      </vt:variant>
      <vt:variant>
        <vt:i4>0</vt:i4>
      </vt:variant>
      <vt:variant>
        <vt:i4>5</vt:i4>
      </vt:variant>
      <vt:variant>
        <vt:lpwstr/>
      </vt:variant>
      <vt:variant>
        <vt:lpwstr>_Toc529832698</vt:lpwstr>
      </vt:variant>
      <vt:variant>
        <vt:i4>1441849</vt:i4>
      </vt:variant>
      <vt:variant>
        <vt:i4>29</vt:i4>
      </vt:variant>
      <vt:variant>
        <vt:i4>0</vt:i4>
      </vt:variant>
      <vt:variant>
        <vt:i4>5</vt:i4>
      </vt:variant>
      <vt:variant>
        <vt:lpwstr/>
      </vt:variant>
      <vt:variant>
        <vt:lpwstr>_Toc529832697</vt:lpwstr>
      </vt:variant>
      <vt:variant>
        <vt:i4>1441849</vt:i4>
      </vt:variant>
      <vt:variant>
        <vt:i4>23</vt:i4>
      </vt:variant>
      <vt:variant>
        <vt:i4>0</vt:i4>
      </vt:variant>
      <vt:variant>
        <vt:i4>5</vt:i4>
      </vt:variant>
      <vt:variant>
        <vt:lpwstr/>
      </vt:variant>
      <vt:variant>
        <vt:lpwstr>_Toc529832696</vt:lpwstr>
      </vt:variant>
      <vt:variant>
        <vt:i4>1441849</vt:i4>
      </vt:variant>
      <vt:variant>
        <vt:i4>17</vt:i4>
      </vt:variant>
      <vt:variant>
        <vt:i4>0</vt:i4>
      </vt:variant>
      <vt:variant>
        <vt:i4>5</vt:i4>
      </vt:variant>
      <vt:variant>
        <vt:lpwstr/>
      </vt:variant>
      <vt:variant>
        <vt:lpwstr>_Toc529832695</vt:lpwstr>
      </vt:variant>
      <vt:variant>
        <vt:i4>1441849</vt:i4>
      </vt:variant>
      <vt:variant>
        <vt:i4>11</vt:i4>
      </vt:variant>
      <vt:variant>
        <vt:i4>0</vt:i4>
      </vt:variant>
      <vt:variant>
        <vt:i4>5</vt:i4>
      </vt:variant>
      <vt:variant>
        <vt:lpwstr/>
      </vt:variant>
      <vt:variant>
        <vt:lpwstr>_Toc529832691</vt:lpwstr>
      </vt:variant>
      <vt:variant>
        <vt:i4>1441849</vt:i4>
      </vt:variant>
      <vt:variant>
        <vt:i4>5</vt:i4>
      </vt:variant>
      <vt:variant>
        <vt:i4>0</vt:i4>
      </vt:variant>
      <vt:variant>
        <vt:i4>5</vt:i4>
      </vt:variant>
      <vt:variant>
        <vt:lpwstr/>
      </vt:variant>
      <vt:variant>
        <vt:lpwstr>_Toc529832690</vt:lpwstr>
      </vt:variant>
      <vt:variant>
        <vt:i4>327735</vt:i4>
      </vt:variant>
      <vt:variant>
        <vt:i4>0</vt:i4>
      </vt:variant>
      <vt:variant>
        <vt:i4>0</vt:i4>
      </vt:variant>
      <vt:variant>
        <vt:i4>5</vt:i4>
      </vt:variant>
      <vt:variant>
        <vt:lpwstr>mailto:tfairley@cdc.gov</vt:lpwstr>
      </vt:variant>
      <vt:variant>
        <vt:lpwstr/>
      </vt:variant>
      <vt:variant>
        <vt:i4>5767251</vt:i4>
      </vt:variant>
      <vt:variant>
        <vt:i4>9</vt:i4>
      </vt:variant>
      <vt:variant>
        <vt:i4>0</vt:i4>
      </vt:variant>
      <vt:variant>
        <vt:i4>5</vt:i4>
      </vt:variant>
      <vt:variant>
        <vt:lpwstr>http://www.cdc.gov/cancer/breast/statistics/race.htm</vt:lpwstr>
      </vt:variant>
      <vt:variant>
        <vt:lpwstr/>
      </vt:variant>
      <vt:variant>
        <vt:i4>524303</vt:i4>
      </vt:variant>
      <vt:variant>
        <vt:i4>6</vt:i4>
      </vt:variant>
      <vt:variant>
        <vt:i4>0</vt:i4>
      </vt:variant>
      <vt:variant>
        <vt:i4>5</vt:i4>
      </vt:variant>
      <vt:variant>
        <vt:lpwstr>http://www.ncbi.nlm.nih.gov/pmc/articles/PMC2894028/</vt:lpwstr>
      </vt:variant>
      <vt:variant>
        <vt:lpwstr/>
      </vt:variant>
      <vt:variant>
        <vt:i4>8061001</vt:i4>
      </vt:variant>
      <vt:variant>
        <vt:i4>3</vt:i4>
      </vt:variant>
      <vt:variant>
        <vt:i4>0</vt:i4>
      </vt:variant>
      <vt:variant>
        <vt:i4>5</vt:i4>
      </vt:variant>
      <vt:variant>
        <vt:lpwstr>https://www.cdc.gov/cancer/healthdisparities/what_cdc_is_doing/aian.htm</vt:lpwstr>
      </vt:variant>
      <vt:variant>
        <vt:lpwstr/>
      </vt:variant>
      <vt:variant>
        <vt:i4>7340131</vt:i4>
      </vt:variant>
      <vt:variant>
        <vt:i4>0</vt:i4>
      </vt:variant>
      <vt:variant>
        <vt:i4>0</vt:i4>
      </vt:variant>
      <vt:variant>
        <vt:i4>5</vt:i4>
      </vt:variant>
      <vt:variant>
        <vt:lpwstr>https://www.cdc.gov/cancer/breast/statistics/index.htm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
  <dc:creator>sxw2</dc:creator>
  <cp:keywords/>
  <dc:description/>
  <cp:lastModifiedBy>SYSTEM</cp:lastModifiedBy>
  <cp:revision>2</cp:revision>
  <cp:lastPrinted>2008-03-28T17:18:00Z</cp:lastPrinted>
  <dcterms:created xsi:type="dcterms:W3CDTF">2019-03-29T16:32:00Z</dcterms:created>
  <dcterms:modified xsi:type="dcterms:W3CDTF">2019-03-29T16:32:00Z</dcterms:modified>
</cp:coreProperties>
</file>