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5B911" w14:textId="77777777" w:rsidR="009D6B44" w:rsidRPr="005C43A1" w:rsidRDefault="009D6B44" w:rsidP="00495ADF">
      <w:pPr>
        <w:pStyle w:val="Cov-Date"/>
      </w:pPr>
      <w:bookmarkStart w:id="0" w:name="_Toc67387400"/>
      <w:bookmarkStart w:id="1" w:name="_GoBack"/>
      <w:bookmarkEnd w:id="1"/>
    </w:p>
    <w:p w14:paraId="2D8AF23B" w14:textId="77777777" w:rsidR="00495ADF" w:rsidRPr="005C43A1" w:rsidRDefault="00495ADF" w:rsidP="00495ADF">
      <w:pPr>
        <w:pStyle w:val="Cov-Date"/>
      </w:pPr>
    </w:p>
    <w:p w14:paraId="467B8F95" w14:textId="77777777" w:rsidR="00120BAF" w:rsidRDefault="00120BAF" w:rsidP="0055363C">
      <w:pPr>
        <w:pStyle w:val="Cov-Title"/>
      </w:pPr>
      <w:r>
        <w:t>Maternal, Infant and Early Childhood Home Visiting Program</w:t>
      </w:r>
      <w:r w:rsidR="0055363C" w:rsidRPr="005C43A1">
        <w:t xml:space="preserve">: </w:t>
      </w:r>
    </w:p>
    <w:p w14:paraId="0D403248" w14:textId="52D3503C" w:rsidR="00495ADF" w:rsidRPr="005C43A1" w:rsidRDefault="0098380F" w:rsidP="0055363C">
      <w:pPr>
        <w:pStyle w:val="Cov-Title"/>
      </w:pPr>
      <w:r>
        <w:t>Needs Assessment Update Supplemental Information Request</w:t>
      </w:r>
    </w:p>
    <w:p w14:paraId="72D59DE3" w14:textId="77777777" w:rsidR="00495ADF" w:rsidRPr="005C43A1" w:rsidRDefault="00495ADF" w:rsidP="00495ADF">
      <w:pPr>
        <w:pStyle w:val="Cov-Title"/>
      </w:pPr>
    </w:p>
    <w:p w14:paraId="08171457" w14:textId="77777777" w:rsidR="00495ADF" w:rsidRDefault="00495ADF" w:rsidP="00495ADF">
      <w:pPr>
        <w:pStyle w:val="Cov-Title"/>
        <w:rPr>
          <w:sz w:val="40"/>
          <w:szCs w:val="40"/>
        </w:rPr>
      </w:pPr>
      <w:r w:rsidRPr="005C43A1">
        <w:rPr>
          <w:sz w:val="40"/>
          <w:szCs w:val="40"/>
        </w:rPr>
        <w:t>Supporting Statement</w:t>
      </w:r>
    </w:p>
    <w:p w14:paraId="7873FF48" w14:textId="77777777" w:rsidR="00D55B6C" w:rsidRDefault="00D55B6C" w:rsidP="00495ADF">
      <w:pPr>
        <w:pStyle w:val="Cov-Title"/>
        <w:rPr>
          <w:sz w:val="40"/>
          <w:szCs w:val="40"/>
        </w:rPr>
      </w:pPr>
    </w:p>
    <w:p w14:paraId="15155768" w14:textId="77777777" w:rsidR="00495ADF" w:rsidRPr="005C43A1" w:rsidRDefault="00D55B6C" w:rsidP="00D55B6C">
      <w:pPr>
        <w:pStyle w:val="Cov-Title"/>
      </w:pPr>
      <w:r>
        <w:rPr>
          <w:sz w:val="40"/>
          <w:szCs w:val="40"/>
        </w:rPr>
        <w:t>Part A</w:t>
      </w:r>
    </w:p>
    <w:p w14:paraId="6EC6FA22" w14:textId="77777777" w:rsidR="00495ADF" w:rsidRPr="005C43A1" w:rsidRDefault="00495ADF" w:rsidP="00495ADF">
      <w:pPr>
        <w:pStyle w:val="Cov-Date"/>
      </w:pPr>
    </w:p>
    <w:p w14:paraId="6276E3E2" w14:textId="77777777" w:rsidR="00495ADF" w:rsidRDefault="00495ADF" w:rsidP="00495ADF">
      <w:pPr>
        <w:pStyle w:val="Cov-Date"/>
      </w:pPr>
    </w:p>
    <w:p w14:paraId="061146EC" w14:textId="77777777" w:rsidR="00AA2200" w:rsidRDefault="00AA2200" w:rsidP="00495ADF">
      <w:pPr>
        <w:pStyle w:val="Cov-Date"/>
      </w:pPr>
    </w:p>
    <w:p w14:paraId="5FDA7BD6" w14:textId="77777777" w:rsidR="00AA2200" w:rsidRPr="005C43A1" w:rsidRDefault="00AA2200" w:rsidP="00495ADF">
      <w:pPr>
        <w:pStyle w:val="Cov-Date"/>
      </w:pPr>
    </w:p>
    <w:p w14:paraId="02CC7F15" w14:textId="77777777" w:rsidR="00AA2200" w:rsidRPr="005C43A1" w:rsidRDefault="00AA2200" w:rsidP="00495ADF">
      <w:pPr>
        <w:pStyle w:val="Cov-Date"/>
      </w:pPr>
    </w:p>
    <w:p w14:paraId="36A93180" w14:textId="77777777" w:rsidR="00495ADF" w:rsidRPr="005C43A1" w:rsidRDefault="00495ADF" w:rsidP="00495ADF">
      <w:pPr>
        <w:pStyle w:val="Cov-Address"/>
      </w:pPr>
    </w:p>
    <w:p w14:paraId="13DCDEEF" w14:textId="0390DCDD" w:rsidR="0055363C" w:rsidRPr="00CD5657" w:rsidRDefault="00CD5657" w:rsidP="00995FB5">
      <w:pPr>
        <w:pStyle w:val="Cov-Author"/>
      </w:pPr>
      <w:r w:rsidRPr="00CD5657">
        <w:t xml:space="preserve">Prepared By:  </w:t>
      </w:r>
      <w:r w:rsidR="00F046AE" w:rsidRPr="00CD5657">
        <w:t>Kyle Peplinski</w:t>
      </w:r>
    </w:p>
    <w:p w14:paraId="1B612BBA" w14:textId="6DA441E5" w:rsidR="0055363C" w:rsidRPr="005C43A1" w:rsidRDefault="00D2261C" w:rsidP="0055363C">
      <w:pPr>
        <w:pStyle w:val="Cov-Address"/>
      </w:pPr>
      <w:r>
        <w:t>Senior Data Analyst</w:t>
      </w:r>
    </w:p>
    <w:p w14:paraId="31FBED59" w14:textId="77777777" w:rsidR="00F046AE" w:rsidRPr="00F046AE" w:rsidRDefault="00F046AE" w:rsidP="00F046AE">
      <w:pPr>
        <w:pStyle w:val="Cov-Address"/>
      </w:pPr>
      <w:r w:rsidRPr="00F046AE">
        <w:t>Health Resources and Services Administration</w:t>
      </w:r>
    </w:p>
    <w:p w14:paraId="28CD4FC4" w14:textId="77777777" w:rsidR="00F046AE" w:rsidRPr="00F046AE" w:rsidRDefault="00F046AE" w:rsidP="00F046AE">
      <w:pPr>
        <w:pStyle w:val="Cov-Address"/>
      </w:pPr>
      <w:r w:rsidRPr="00F046AE">
        <w:t>Maternal and Child Health Bureau</w:t>
      </w:r>
    </w:p>
    <w:p w14:paraId="6779E346" w14:textId="77777777" w:rsidR="00F046AE" w:rsidRPr="00F046AE" w:rsidRDefault="00F046AE" w:rsidP="00F046AE">
      <w:pPr>
        <w:pStyle w:val="Cov-Address"/>
      </w:pPr>
      <w:r w:rsidRPr="00F046AE">
        <w:t>Division of Home Visiting and Early Childhood Systems</w:t>
      </w:r>
    </w:p>
    <w:p w14:paraId="4A10E2CC" w14:textId="1722AF18" w:rsidR="00F046AE" w:rsidRPr="00F046AE" w:rsidRDefault="00F046AE" w:rsidP="00F046AE">
      <w:pPr>
        <w:pStyle w:val="Cov-Address"/>
      </w:pPr>
      <w:r w:rsidRPr="00F046AE">
        <w:t xml:space="preserve">5600 Fisher Lane, Rm. </w:t>
      </w:r>
      <w:r w:rsidR="00FD7C70">
        <w:t>18N160</w:t>
      </w:r>
    </w:p>
    <w:p w14:paraId="100D2865" w14:textId="77777777" w:rsidR="00F046AE" w:rsidRDefault="00F046AE" w:rsidP="00F046AE">
      <w:pPr>
        <w:pStyle w:val="Cov-Address"/>
      </w:pPr>
      <w:r w:rsidRPr="00F046AE">
        <w:t xml:space="preserve">Rockville, MD 20857 </w:t>
      </w:r>
    </w:p>
    <w:p w14:paraId="24C8256F" w14:textId="77777777" w:rsidR="00495ADF" w:rsidRPr="005C43A1" w:rsidRDefault="00495ADF" w:rsidP="00495ADF">
      <w:pPr>
        <w:pStyle w:val="Cov-Address"/>
      </w:pPr>
    </w:p>
    <w:p w14:paraId="2D50D005" w14:textId="77777777" w:rsidR="00495ADF" w:rsidRDefault="00495ADF" w:rsidP="00495ADF">
      <w:pPr>
        <w:pStyle w:val="Cov-Address"/>
      </w:pPr>
    </w:p>
    <w:p w14:paraId="5CCDDD62" w14:textId="06AC79D0" w:rsidR="00AC6ACE" w:rsidRPr="005C43A1" w:rsidRDefault="00AC6ACE" w:rsidP="009D6B44">
      <w:pPr>
        <w:pStyle w:val="Cov-Address"/>
        <w:rPr>
          <w:b/>
          <w:color w:val="000000"/>
        </w:rPr>
      </w:pPr>
    </w:p>
    <w:p w14:paraId="60B2CE8B" w14:textId="77777777" w:rsidR="00AC6ACE" w:rsidRPr="005C43A1" w:rsidRDefault="00AC6ACE" w:rsidP="00423334">
      <w:pPr>
        <w:jc w:val="center"/>
        <w:rPr>
          <w:b/>
          <w:color w:val="000000"/>
        </w:rPr>
      </w:pPr>
    </w:p>
    <w:bookmarkEnd w:id="0"/>
    <w:p w14:paraId="46AA9173" w14:textId="77777777" w:rsidR="00A14087" w:rsidRPr="005C43A1" w:rsidRDefault="00A14087" w:rsidP="00832BA3">
      <w:pPr>
        <w:rPr>
          <w:b/>
          <w:bCs/>
          <w:caps/>
          <w:color w:val="000000"/>
        </w:rPr>
        <w:sectPr w:rsidR="00A14087" w:rsidRPr="005C43A1" w:rsidSect="00782650">
          <w:headerReference w:type="default" r:id="rId13"/>
          <w:footerReference w:type="even" r:id="rId14"/>
          <w:pgSz w:w="12240" w:h="15840"/>
          <w:pgMar w:top="1440" w:right="1440" w:bottom="1440" w:left="1440" w:header="720" w:footer="720" w:gutter="0"/>
          <w:cols w:space="720"/>
          <w:docGrid w:linePitch="360"/>
        </w:sectPr>
      </w:pPr>
    </w:p>
    <w:p w14:paraId="189AB249" w14:textId="77777777" w:rsidR="00C65FD6" w:rsidRPr="005C43A1" w:rsidRDefault="001D3F03" w:rsidP="00F72F56">
      <w:pPr>
        <w:pStyle w:val="TOC0"/>
      </w:pPr>
      <w:r w:rsidRPr="005C43A1">
        <w:lastRenderedPageBreak/>
        <w:fldChar w:fldCharType="begin"/>
      </w:r>
      <w:r w:rsidR="00C65FD6" w:rsidRPr="005C43A1">
        <w:instrText xml:space="preserve"> SEQ CHAPTER \h \r 1</w:instrText>
      </w:r>
      <w:r w:rsidRPr="005C43A1">
        <w:fldChar w:fldCharType="end"/>
      </w:r>
      <w:r w:rsidR="00C65FD6" w:rsidRPr="005C43A1">
        <w:rPr>
          <w:bCs/>
        </w:rPr>
        <w:t>TABLE OF CONTENTS</w:t>
      </w:r>
    </w:p>
    <w:p w14:paraId="52E8CFA9" w14:textId="6453C420" w:rsidR="00C058BF" w:rsidRDefault="00AC6ACE" w:rsidP="00C058BF">
      <w:pPr>
        <w:tabs>
          <w:tab w:val="right" w:pos="9360"/>
        </w:tabs>
        <w:rPr>
          <w:rFonts w:asciiTheme="minorHAnsi" w:eastAsiaTheme="minorEastAsia" w:hAnsiTheme="minorHAnsi" w:cstheme="minorBidi"/>
          <w:noProof/>
          <w:sz w:val="22"/>
          <w:szCs w:val="22"/>
        </w:rPr>
      </w:pPr>
      <w:r w:rsidRPr="005C43A1">
        <w:rPr>
          <w:b/>
          <w:color w:val="000000"/>
        </w:rPr>
        <w:t>Section</w:t>
      </w:r>
      <w:r w:rsidRPr="005C43A1">
        <w:rPr>
          <w:color w:val="000000"/>
        </w:rPr>
        <w:tab/>
      </w:r>
      <w:r w:rsidRPr="005C43A1">
        <w:rPr>
          <w:b/>
          <w:color w:val="000000"/>
        </w:rPr>
        <w:t>Page</w:t>
      </w:r>
      <w:bookmarkStart w:id="2" w:name="_Toc79980788"/>
      <w:r w:rsidR="001D3F03" w:rsidRPr="005C43A1">
        <w:rPr>
          <w:b/>
          <w:bCs/>
          <w:caps/>
          <w:color w:val="000000"/>
        </w:rPr>
        <w:fldChar w:fldCharType="begin"/>
      </w:r>
      <w:r w:rsidR="002E5438" w:rsidRPr="005C43A1">
        <w:rPr>
          <w:b/>
          <w:bCs/>
          <w:caps/>
          <w:color w:val="000000"/>
        </w:rPr>
        <w:instrText xml:space="preserve"> TOC \o "1-2" \h \z \t "Heading 3,3" </w:instrText>
      </w:r>
      <w:r w:rsidR="001D3F03" w:rsidRPr="005C43A1">
        <w:rPr>
          <w:b/>
          <w:bCs/>
          <w:caps/>
          <w:color w:val="000000"/>
        </w:rPr>
        <w:fldChar w:fldCharType="separate"/>
      </w:r>
    </w:p>
    <w:p w14:paraId="4873798F" w14:textId="6A2B6D3B" w:rsidR="00C058BF" w:rsidRDefault="00023A98">
      <w:pPr>
        <w:pStyle w:val="TOC1"/>
        <w:tabs>
          <w:tab w:val="left" w:pos="1350"/>
        </w:tabs>
        <w:rPr>
          <w:rFonts w:asciiTheme="minorHAnsi" w:eastAsiaTheme="minorEastAsia" w:hAnsiTheme="minorHAnsi" w:cstheme="minorBidi"/>
          <w:sz w:val="22"/>
          <w:szCs w:val="22"/>
        </w:rPr>
      </w:pPr>
      <w:hyperlink w:anchor="_Toc457313775" w:history="1">
        <w:r w:rsidR="00C058BF" w:rsidRPr="00AA7371">
          <w:rPr>
            <w:rStyle w:val="Hyperlink"/>
          </w:rPr>
          <w:t>A.</w:t>
        </w:r>
        <w:r w:rsidR="00C058BF">
          <w:rPr>
            <w:rFonts w:asciiTheme="minorHAnsi" w:eastAsiaTheme="minorEastAsia" w:hAnsiTheme="minorHAnsi" w:cstheme="minorBidi"/>
            <w:sz w:val="22"/>
            <w:szCs w:val="22"/>
          </w:rPr>
          <w:tab/>
        </w:r>
        <w:r w:rsidR="00C058BF" w:rsidRPr="00AA7371">
          <w:rPr>
            <w:rStyle w:val="Hyperlink"/>
          </w:rPr>
          <w:t>Justification</w:t>
        </w:r>
        <w:r w:rsidR="00C058BF">
          <w:rPr>
            <w:webHidden/>
          </w:rPr>
          <w:tab/>
        </w:r>
        <w:r w:rsidR="00C058BF">
          <w:rPr>
            <w:webHidden/>
          </w:rPr>
          <w:fldChar w:fldCharType="begin"/>
        </w:r>
        <w:r w:rsidR="00C058BF">
          <w:rPr>
            <w:webHidden/>
          </w:rPr>
          <w:instrText xml:space="preserve"> PAGEREF _Toc457313775 \h </w:instrText>
        </w:r>
        <w:r w:rsidR="00C058BF">
          <w:rPr>
            <w:webHidden/>
          </w:rPr>
        </w:r>
        <w:r w:rsidR="00C058BF">
          <w:rPr>
            <w:webHidden/>
          </w:rPr>
          <w:fldChar w:fldCharType="separate"/>
        </w:r>
        <w:r w:rsidR="009F74F9">
          <w:rPr>
            <w:webHidden/>
          </w:rPr>
          <w:t>2</w:t>
        </w:r>
        <w:r w:rsidR="00C058BF">
          <w:rPr>
            <w:webHidden/>
          </w:rPr>
          <w:fldChar w:fldCharType="end"/>
        </w:r>
      </w:hyperlink>
    </w:p>
    <w:p w14:paraId="110B43C2" w14:textId="58758A9C" w:rsidR="00C058BF" w:rsidRDefault="00023A98">
      <w:pPr>
        <w:pStyle w:val="TOC2"/>
        <w:tabs>
          <w:tab w:val="left" w:pos="1350"/>
        </w:tabs>
        <w:rPr>
          <w:rFonts w:asciiTheme="minorHAnsi" w:eastAsiaTheme="minorEastAsia" w:hAnsiTheme="minorHAnsi" w:cstheme="minorBidi"/>
          <w:sz w:val="22"/>
          <w:szCs w:val="22"/>
        </w:rPr>
      </w:pPr>
      <w:hyperlink w:anchor="_Toc457313776" w:history="1">
        <w:r w:rsidR="00C058BF" w:rsidRPr="00AA7371">
          <w:rPr>
            <w:rStyle w:val="Hyperlink"/>
          </w:rPr>
          <w:t>A.1</w:t>
        </w:r>
        <w:r w:rsidR="00C058BF">
          <w:rPr>
            <w:rFonts w:asciiTheme="minorHAnsi" w:eastAsiaTheme="minorEastAsia" w:hAnsiTheme="minorHAnsi" w:cstheme="minorBidi"/>
            <w:sz w:val="22"/>
            <w:szCs w:val="22"/>
          </w:rPr>
          <w:tab/>
        </w:r>
        <w:r w:rsidR="00C058BF" w:rsidRPr="00AA7371">
          <w:rPr>
            <w:rStyle w:val="Hyperlink"/>
          </w:rPr>
          <w:t>Circumstances Making the Collection of Information Necessary</w:t>
        </w:r>
        <w:r w:rsidR="00C058BF">
          <w:rPr>
            <w:webHidden/>
          </w:rPr>
          <w:tab/>
        </w:r>
        <w:r w:rsidR="00C058BF">
          <w:rPr>
            <w:webHidden/>
          </w:rPr>
          <w:fldChar w:fldCharType="begin"/>
        </w:r>
        <w:r w:rsidR="00C058BF">
          <w:rPr>
            <w:webHidden/>
          </w:rPr>
          <w:instrText xml:space="preserve"> PAGEREF _Toc457313776 \h </w:instrText>
        </w:r>
        <w:r w:rsidR="00C058BF">
          <w:rPr>
            <w:webHidden/>
          </w:rPr>
        </w:r>
        <w:r w:rsidR="00C058BF">
          <w:rPr>
            <w:webHidden/>
          </w:rPr>
          <w:fldChar w:fldCharType="separate"/>
        </w:r>
        <w:r w:rsidR="009F74F9">
          <w:rPr>
            <w:webHidden/>
          </w:rPr>
          <w:t>2</w:t>
        </w:r>
        <w:r w:rsidR="00C058BF">
          <w:rPr>
            <w:webHidden/>
          </w:rPr>
          <w:fldChar w:fldCharType="end"/>
        </w:r>
      </w:hyperlink>
    </w:p>
    <w:p w14:paraId="78333706" w14:textId="3206074C" w:rsidR="00C058BF" w:rsidRDefault="00023A98">
      <w:pPr>
        <w:pStyle w:val="TOC2"/>
        <w:tabs>
          <w:tab w:val="left" w:pos="1350"/>
        </w:tabs>
        <w:rPr>
          <w:rFonts w:asciiTheme="minorHAnsi" w:eastAsiaTheme="minorEastAsia" w:hAnsiTheme="minorHAnsi" w:cstheme="minorBidi"/>
          <w:sz w:val="22"/>
          <w:szCs w:val="22"/>
        </w:rPr>
      </w:pPr>
      <w:hyperlink w:anchor="_Toc457313777" w:history="1">
        <w:r w:rsidR="00C058BF" w:rsidRPr="00AA7371">
          <w:rPr>
            <w:rStyle w:val="Hyperlink"/>
          </w:rPr>
          <w:t>A.2</w:t>
        </w:r>
        <w:r w:rsidR="00C058BF">
          <w:rPr>
            <w:rFonts w:asciiTheme="minorHAnsi" w:eastAsiaTheme="minorEastAsia" w:hAnsiTheme="minorHAnsi" w:cstheme="minorBidi"/>
            <w:sz w:val="22"/>
            <w:szCs w:val="22"/>
          </w:rPr>
          <w:tab/>
        </w:r>
        <w:r w:rsidR="00C058BF" w:rsidRPr="00AA7371">
          <w:rPr>
            <w:rStyle w:val="Hyperlink"/>
          </w:rPr>
          <w:t>Purposes and Use of the Information Collection</w:t>
        </w:r>
        <w:r w:rsidR="00C058BF">
          <w:rPr>
            <w:webHidden/>
          </w:rPr>
          <w:tab/>
        </w:r>
        <w:r w:rsidR="00C058BF">
          <w:rPr>
            <w:webHidden/>
          </w:rPr>
          <w:fldChar w:fldCharType="begin"/>
        </w:r>
        <w:r w:rsidR="00C058BF">
          <w:rPr>
            <w:webHidden/>
          </w:rPr>
          <w:instrText xml:space="preserve"> PAGEREF _Toc457313777 \h </w:instrText>
        </w:r>
        <w:r w:rsidR="00C058BF">
          <w:rPr>
            <w:webHidden/>
          </w:rPr>
        </w:r>
        <w:r w:rsidR="00C058BF">
          <w:rPr>
            <w:webHidden/>
          </w:rPr>
          <w:fldChar w:fldCharType="separate"/>
        </w:r>
        <w:r w:rsidR="009F74F9">
          <w:rPr>
            <w:webHidden/>
          </w:rPr>
          <w:t>4</w:t>
        </w:r>
        <w:r w:rsidR="00C058BF">
          <w:rPr>
            <w:webHidden/>
          </w:rPr>
          <w:fldChar w:fldCharType="end"/>
        </w:r>
      </w:hyperlink>
    </w:p>
    <w:p w14:paraId="5FD2E14E" w14:textId="31AC93EC" w:rsidR="00C058BF" w:rsidRDefault="00023A98">
      <w:pPr>
        <w:pStyle w:val="TOC2"/>
        <w:tabs>
          <w:tab w:val="left" w:pos="1350"/>
        </w:tabs>
        <w:rPr>
          <w:rFonts w:asciiTheme="minorHAnsi" w:eastAsiaTheme="minorEastAsia" w:hAnsiTheme="minorHAnsi" w:cstheme="minorBidi"/>
          <w:sz w:val="22"/>
          <w:szCs w:val="22"/>
        </w:rPr>
      </w:pPr>
      <w:hyperlink w:anchor="_Toc457313778" w:history="1">
        <w:r w:rsidR="00C058BF" w:rsidRPr="00AA7371">
          <w:rPr>
            <w:rStyle w:val="Hyperlink"/>
          </w:rPr>
          <w:t>A.3</w:t>
        </w:r>
        <w:r w:rsidR="00C058BF">
          <w:rPr>
            <w:rFonts w:asciiTheme="minorHAnsi" w:eastAsiaTheme="minorEastAsia" w:hAnsiTheme="minorHAnsi" w:cstheme="minorBidi"/>
            <w:sz w:val="22"/>
            <w:szCs w:val="22"/>
          </w:rPr>
          <w:tab/>
        </w:r>
        <w:r w:rsidR="00C058BF" w:rsidRPr="00AA7371">
          <w:rPr>
            <w:rStyle w:val="Hyperlink"/>
          </w:rPr>
          <w:t>Use of Improved Information Technology and Burden Reduction</w:t>
        </w:r>
        <w:r w:rsidR="00C058BF">
          <w:rPr>
            <w:webHidden/>
          </w:rPr>
          <w:tab/>
        </w:r>
        <w:r w:rsidR="00C058BF">
          <w:rPr>
            <w:webHidden/>
          </w:rPr>
          <w:fldChar w:fldCharType="begin"/>
        </w:r>
        <w:r w:rsidR="00C058BF">
          <w:rPr>
            <w:webHidden/>
          </w:rPr>
          <w:instrText xml:space="preserve"> PAGEREF _Toc457313778 \h </w:instrText>
        </w:r>
        <w:r w:rsidR="00C058BF">
          <w:rPr>
            <w:webHidden/>
          </w:rPr>
        </w:r>
        <w:r w:rsidR="00C058BF">
          <w:rPr>
            <w:webHidden/>
          </w:rPr>
          <w:fldChar w:fldCharType="separate"/>
        </w:r>
        <w:r w:rsidR="009F74F9">
          <w:rPr>
            <w:webHidden/>
          </w:rPr>
          <w:t>6</w:t>
        </w:r>
        <w:r w:rsidR="00C058BF">
          <w:rPr>
            <w:webHidden/>
          </w:rPr>
          <w:fldChar w:fldCharType="end"/>
        </w:r>
      </w:hyperlink>
    </w:p>
    <w:p w14:paraId="381A5E8E" w14:textId="044B58D9" w:rsidR="00C058BF" w:rsidRDefault="00023A98">
      <w:pPr>
        <w:pStyle w:val="TOC2"/>
        <w:tabs>
          <w:tab w:val="left" w:pos="1350"/>
        </w:tabs>
        <w:rPr>
          <w:rFonts w:asciiTheme="minorHAnsi" w:eastAsiaTheme="minorEastAsia" w:hAnsiTheme="minorHAnsi" w:cstheme="minorBidi"/>
          <w:sz w:val="22"/>
          <w:szCs w:val="22"/>
        </w:rPr>
      </w:pPr>
      <w:hyperlink w:anchor="_Toc457313779" w:history="1">
        <w:r w:rsidR="00C058BF" w:rsidRPr="00AA7371">
          <w:rPr>
            <w:rStyle w:val="Hyperlink"/>
          </w:rPr>
          <w:t>A.4</w:t>
        </w:r>
        <w:r w:rsidR="00C058BF">
          <w:rPr>
            <w:rFonts w:asciiTheme="minorHAnsi" w:eastAsiaTheme="minorEastAsia" w:hAnsiTheme="minorHAnsi" w:cstheme="minorBidi"/>
            <w:sz w:val="22"/>
            <w:szCs w:val="22"/>
          </w:rPr>
          <w:tab/>
        </w:r>
        <w:r w:rsidR="00C058BF" w:rsidRPr="00AA7371">
          <w:rPr>
            <w:rStyle w:val="Hyperlink"/>
          </w:rPr>
          <w:t>Efforts to Identify Duplication and Use of Similar Information</w:t>
        </w:r>
        <w:r w:rsidR="00C058BF">
          <w:rPr>
            <w:webHidden/>
          </w:rPr>
          <w:tab/>
        </w:r>
        <w:r w:rsidR="00C058BF">
          <w:rPr>
            <w:webHidden/>
          </w:rPr>
          <w:fldChar w:fldCharType="begin"/>
        </w:r>
        <w:r w:rsidR="00C058BF">
          <w:rPr>
            <w:webHidden/>
          </w:rPr>
          <w:instrText xml:space="preserve"> PAGEREF _Toc457313779 \h </w:instrText>
        </w:r>
        <w:r w:rsidR="00C058BF">
          <w:rPr>
            <w:webHidden/>
          </w:rPr>
        </w:r>
        <w:r w:rsidR="00C058BF">
          <w:rPr>
            <w:webHidden/>
          </w:rPr>
          <w:fldChar w:fldCharType="separate"/>
        </w:r>
        <w:r w:rsidR="009F74F9">
          <w:rPr>
            <w:webHidden/>
          </w:rPr>
          <w:t>6</w:t>
        </w:r>
        <w:r w:rsidR="00C058BF">
          <w:rPr>
            <w:webHidden/>
          </w:rPr>
          <w:fldChar w:fldCharType="end"/>
        </w:r>
      </w:hyperlink>
    </w:p>
    <w:p w14:paraId="66AA32AB" w14:textId="3659DAAC" w:rsidR="00C058BF" w:rsidRDefault="00023A98">
      <w:pPr>
        <w:pStyle w:val="TOC2"/>
        <w:tabs>
          <w:tab w:val="left" w:pos="1350"/>
        </w:tabs>
        <w:rPr>
          <w:rFonts w:asciiTheme="minorHAnsi" w:eastAsiaTheme="minorEastAsia" w:hAnsiTheme="minorHAnsi" w:cstheme="minorBidi"/>
          <w:sz w:val="22"/>
          <w:szCs w:val="22"/>
        </w:rPr>
      </w:pPr>
      <w:hyperlink w:anchor="_Toc457313780" w:history="1">
        <w:r w:rsidR="00C058BF" w:rsidRPr="00AA7371">
          <w:rPr>
            <w:rStyle w:val="Hyperlink"/>
          </w:rPr>
          <w:t>A.5</w:t>
        </w:r>
        <w:r w:rsidR="00C058BF">
          <w:rPr>
            <w:rFonts w:asciiTheme="minorHAnsi" w:eastAsiaTheme="minorEastAsia" w:hAnsiTheme="minorHAnsi" w:cstheme="minorBidi"/>
            <w:sz w:val="22"/>
            <w:szCs w:val="22"/>
          </w:rPr>
          <w:tab/>
        </w:r>
        <w:r w:rsidR="00C058BF" w:rsidRPr="00AA7371">
          <w:rPr>
            <w:rStyle w:val="Hyperlink"/>
          </w:rPr>
          <w:t>Impact on Small Businesses or Other Small Entities</w:t>
        </w:r>
        <w:r w:rsidR="00C058BF">
          <w:rPr>
            <w:webHidden/>
          </w:rPr>
          <w:tab/>
        </w:r>
        <w:r w:rsidR="00C058BF">
          <w:rPr>
            <w:webHidden/>
          </w:rPr>
          <w:fldChar w:fldCharType="begin"/>
        </w:r>
        <w:r w:rsidR="00C058BF">
          <w:rPr>
            <w:webHidden/>
          </w:rPr>
          <w:instrText xml:space="preserve"> PAGEREF _Toc457313780 \h </w:instrText>
        </w:r>
        <w:r w:rsidR="00C058BF">
          <w:rPr>
            <w:webHidden/>
          </w:rPr>
        </w:r>
        <w:r w:rsidR="00C058BF">
          <w:rPr>
            <w:webHidden/>
          </w:rPr>
          <w:fldChar w:fldCharType="separate"/>
        </w:r>
        <w:r w:rsidR="009F74F9">
          <w:rPr>
            <w:webHidden/>
          </w:rPr>
          <w:t>8</w:t>
        </w:r>
        <w:r w:rsidR="00C058BF">
          <w:rPr>
            <w:webHidden/>
          </w:rPr>
          <w:fldChar w:fldCharType="end"/>
        </w:r>
      </w:hyperlink>
    </w:p>
    <w:p w14:paraId="2A66B618" w14:textId="237651D3" w:rsidR="00C058BF" w:rsidRDefault="00023A98">
      <w:pPr>
        <w:pStyle w:val="TOC2"/>
        <w:tabs>
          <w:tab w:val="left" w:pos="1350"/>
        </w:tabs>
        <w:rPr>
          <w:rFonts w:asciiTheme="minorHAnsi" w:eastAsiaTheme="minorEastAsia" w:hAnsiTheme="minorHAnsi" w:cstheme="minorBidi"/>
          <w:sz w:val="22"/>
          <w:szCs w:val="22"/>
        </w:rPr>
      </w:pPr>
      <w:hyperlink w:anchor="_Toc457313781" w:history="1">
        <w:r w:rsidR="00C058BF" w:rsidRPr="00AA7371">
          <w:rPr>
            <w:rStyle w:val="Hyperlink"/>
          </w:rPr>
          <w:t>A.6</w:t>
        </w:r>
        <w:r w:rsidR="00C058BF">
          <w:rPr>
            <w:rFonts w:asciiTheme="minorHAnsi" w:eastAsiaTheme="minorEastAsia" w:hAnsiTheme="minorHAnsi" w:cstheme="minorBidi"/>
            <w:sz w:val="22"/>
            <w:szCs w:val="22"/>
          </w:rPr>
          <w:tab/>
        </w:r>
        <w:r w:rsidR="00C058BF" w:rsidRPr="00AA7371">
          <w:rPr>
            <w:rStyle w:val="Hyperlink"/>
          </w:rPr>
          <w:t>Consequences of Collecting the Information Less Frequently</w:t>
        </w:r>
        <w:r w:rsidR="00C058BF">
          <w:rPr>
            <w:webHidden/>
          </w:rPr>
          <w:tab/>
        </w:r>
        <w:r w:rsidR="00C058BF">
          <w:rPr>
            <w:webHidden/>
          </w:rPr>
          <w:fldChar w:fldCharType="begin"/>
        </w:r>
        <w:r w:rsidR="00C058BF">
          <w:rPr>
            <w:webHidden/>
          </w:rPr>
          <w:instrText xml:space="preserve"> PAGEREF _Toc457313781 \h </w:instrText>
        </w:r>
        <w:r w:rsidR="00C058BF">
          <w:rPr>
            <w:webHidden/>
          </w:rPr>
        </w:r>
        <w:r w:rsidR="00C058BF">
          <w:rPr>
            <w:webHidden/>
          </w:rPr>
          <w:fldChar w:fldCharType="separate"/>
        </w:r>
        <w:r w:rsidR="009F74F9">
          <w:rPr>
            <w:webHidden/>
          </w:rPr>
          <w:t>8</w:t>
        </w:r>
        <w:r w:rsidR="00C058BF">
          <w:rPr>
            <w:webHidden/>
          </w:rPr>
          <w:fldChar w:fldCharType="end"/>
        </w:r>
      </w:hyperlink>
    </w:p>
    <w:p w14:paraId="416486BE" w14:textId="72676BA4" w:rsidR="00C058BF" w:rsidRDefault="00023A98">
      <w:pPr>
        <w:pStyle w:val="TOC2"/>
        <w:tabs>
          <w:tab w:val="left" w:pos="1350"/>
        </w:tabs>
        <w:rPr>
          <w:rFonts w:asciiTheme="minorHAnsi" w:eastAsiaTheme="minorEastAsia" w:hAnsiTheme="minorHAnsi" w:cstheme="minorBidi"/>
          <w:sz w:val="22"/>
          <w:szCs w:val="22"/>
        </w:rPr>
      </w:pPr>
      <w:hyperlink w:anchor="_Toc457313782" w:history="1">
        <w:r w:rsidR="00C058BF" w:rsidRPr="00AA7371">
          <w:rPr>
            <w:rStyle w:val="Hyperlink"/>
          </w:rPr>
          <w:t>A.7</w:t>
        </w:r>
        <w:r w:rsidR="00C058BF">
          <w:rPr>
            <w:rFonts w:asciiTheme="minorHAnsi" w:eastAsiaTheme="minorEastAsia" w:hAnsiTheme="minorHAnsi" w:cstheme="minorBidi"/>
            <w:sz w:val="22"/>
            <w:szCs w:val="22"/>
          </w:rPr>
          <w:tab/>
        </w:r>
        <w:r w:rsidR="00C058BF" w:rsidRPr="00AA7371">
          <w:rPr>
            <w:rStyle w:val="Hyperlink"/>
          </w:rPr>
          <w:t>Special Circumstances Relating to the Guidelines of 5 CFR1320.5</w:t>
        </w:r>
        <w:r w:rsidR="00C058BF">
          <w:rPr>
            <w:webHidden/>
          </w:rPr>
          <w:tab/>
        </w:r>
        <w:r w:rsidR="00C058BF">
          <w:rPr>
            <w:webHidden/>
          </w:rPr>
          <w:fldChar w:fldCharType="begin"/>
        </w:r>
        <w:r w:rsidR="00C058BF">
          <w:rPr>
            <w:webHidden/>
          </w:rPr>
          <w:instrText xml:space="preserve"> PAGEREF _Toc457313782 \h </w:instrText>
        </w:r>
        <w:r w:rsidR="00C058BF">
          <w:rPr>
            <w:webHidden/>
          </w:rPr>
        </w:r>
        <w:r w:rsidR="00C058BF">
          <w:rPr>
            <w:webHidden/>
          </w:rPr>
          <w:fldChar w:fldCharType="separate"/>
        </w:r>
        <w:r w:rsidR="009F74F9">
          <w:rPr>
            <w:webHidden/>
          </w:rPr>
          <w:t>8</w:t>
        </w:r>
        <w:r w:rsidR="00C058BF">
          <w:rPr>
            <w:webHidden/>
          </w:rPr>
          <w:fldChar w:fldCharType="end"/>
        </w:r>
      </w:hyperlink>
    </w:p>
    <w:p w14:paraId="48920090" w14:textId="3D494B07" w:rsidR="00C058BF" w:rsidRDefault="00023A98">
      <w:pPr>
        <w:pStyle w:val="TOC2"/>
        <w:tabs>
          <w:tab w:val="left" w:pos="1350"/>
        </w:tabs>
        <w:rPr>
          <w:rFonts w:asciiTheme="minorHAnsi" w:eastAsiaTheme="minorEastAsia" w:hAnsiTheme="minorHAnsi" w:cstheme="minorBidi"/>
          <w:sz w:val="22"/>
          <w:szCs w:val="22"/>
        </w:rPr>
      </w:pPr>
      <w:hyperlink w:anchor="_Toc457313783" w:history="1">
        <w:r w:rsidR="00C058BF" w:rsidRPr="00AA7371">
          <w:rPr>
            <w:rStyle w:val="Hyperlink"/>
          </w:rPr>
          <w:t>A.8</w:t>
        </w:r>
        <w:r w:rsidR="00C058BF">
          <w:rPr>
            <w:rFonts w:asciiTheme="minorHAnsi" w:eastAsiaTheme="minorEastAsia" w:hAnsiTheme="minorHAnsi" w:cstheme="minorBidi"/>
            <w:sz w:val="22"/>
            <w:szCs w:val="22"/>
          </w:rPr>
          <w:tab/>
        </w:r>
        <w:r w:rsidR="00C058BF" w:rsidRPr="00AA7371">
          <w:rPr>
            <w:rStyle w:val="Hyperlink"/>
          </w:rPr>
          <w:t>Comments in Response to the Federal Register Notice and Efforts to Consult Outside the Agency</w:t>
        </w:r>
        <w:r w:rsidR="00C058BF">
          <w:rPr>
            <w:webHidden/>
          </w:rPr>
          <w:tab/>
        </w:r>
        <w:r w:rsidR="00C058BF">
          <w:rPr>
            <w:webHidden/>
          </w:rPr>
          <w:fldChar w:fldCharType="begin"/>
        </w:r>
        <w:r w:rsidR="00C058BF">
          <w:rPr>
            <w:webHidden/>
          </w:rPr>
          <w:instrText xml:space="preserve"> PAGEREF _Toc457313783 \h </w:instrText>
        </w:r>
        <w:r w:rsidR="00C058BF">
          <w:rPr>
            <w:webHidden/>
          </w:rPr>
        </w:r>
        <w:r w:rsidR="00C058BF">
          <w:rPr>
            <w:webHidden/>
          </w:rPr>
          <w:fldChar w:fldCharType="separate"/>
        </w:r>
        <w:r w:rsidR="009F74F9">
          <w:rPr>
            <w:webHidden/>
          </w:rPr>
          <w:t>8</w:t>
        </w:r>
        <w:r w:rsidR="00C058BF">
          <w:rPr>
            <w:webHidden/>
          </w:rPr>
          <w:fldChar w:fldCharType="end"/>
        </w:r>
      </w:hyperlink>
    </w:p>
    <w:p w14:paraId="242C707A" w14:textId="423BD80C" w:rsidR="00C058BF" w:rsidRDefault="00023A98">
      <w:pPr>
        <w:pStyle w:val="TOC2"/>
        <w:tabs>
          <w:tab w:val="left" w:pos="1350"/>
        </w:tabs>
        <w:rPr>
          <w:rFonts w:asciiTheme="minorHAnsi" w:eastAsiaTheme="minorEastAsia" w:hAnsiTheme="minorHAnsi" w:cstheme="minorBidi"/>
          <w:sz w:val="22"/>
          <w:szCs w:val="22"/>
        </w:rPr>
      </w:pPr>
      <w:hyperlink w:anchor="_Toc457313784" w:history="1">
        <w:r w:rsidR="00C058BF" w:rsidRPr="00AA7371">
          <w:rPr>
            <w:rStyle w:val="Hyperlink"/>
          </w:rPr>
          <w:t>A.9</w:t>
        </w:r>
        <w:r w:rsidR="00C058BF">
          <w:rPr>
            <w:rFonts w:asciiTheme="minorHAnsi" w:eastAsiaTheme="minorEastAsia" w:hAnsiTheme="minorHAnsi" w:cstheme="minorBidi"/>
            <w:sz w:val="22"/>
            <w:szCs w:val="22"/>
          </w:rPr>
          <w:tab/>
        </w:r>
        <w:r w:rsidR="00C058BF" w:rsidRPr="00AA7371">
          <w:rPr>
            <w:rStyle w:val="Hyperlink"/>
          </w:rPr>
          <w:t>Explanation of Any Payment or Gift to Respondents</w:t>
        </w:r>
        <w:r w:rsidR="00C058BF">
          <w:rPr>
            <w:webHidden/>
          </w:rPr>
          <w:tab/>
        </w:r>
        <w:r w:rsidR="00C058BF">
          <w:rPr>
            <w:webHidden/>
          </w:rPr>
          <w:fldChar w:fldCharType="begin"/>
        </w:r>
        <w:r w:rsidR="00C058BF">
          <w:rPr>
            <w:webHidden/>
          </w:rPr>
          <w:instrText xml:space="preserve"> PAGEREF _Toc457313784 \h </w:instrText>
        </w:r>
        <w:r w:rsidR="00C058BF">
          <w:rPr>
            <w:webHidden/>
          </w:rPr>
        </w:r>
        <w:r w:rsidR="00C058BF">
          <w:rPr>
            <w:webHidden/>
          </w:rPr>
          <w:fldChar w:fldCharType="separate"/>
        </w:r>
        <w:r w:rsidR="009F74F9">
          <w:rPr>
            <w:webHidden/>
          </w:rPr>
          <w:t>9</w:t>
        </w:r>
        <w:r w:rsidR="00C058BF">
          <w:rPr>
            <w:webHidden/>
          </w:rPr>
          <w:fldChar w:fldCharType="end"/>
        </w:r>
      </w:hyperlink>
    </w:p>
    <w:p w14:paraId="57E3BBD4" w14:textId="530430F4" w:rsidR="00C058BF" w:rsidRDefault="00023A98">
      <w:pPr>
        <w:pStyle w:val="TOC2"/>
        <w:tabs>
          <w:tab w:val="left" w:pos="2340"/>
        </w:tabs>
        <w:rPr>
          <w:rFonts w:asciiTheme="minorHAnsi" w:eastAsiaTheme="minorEastAsia" w:hAnsiTheme="minorHAnsi" w:cstheme="minorBidi"/>
          <w:sz w:val="22"/>
          <w:szCs w:val="22"/>
        </w:rPr>
      </w:pPr>
      <w:hyperlink w:anchor="_Toc457313785" w:history="1">
        <w:r w:rsidR="00C058BF" w:rsidRPr="00AA7371">
          <w:rPr>
            <w:rStyle w:val="Hyperlink"/>
          </w:rPr>
          <w:t>A.10</w:t>
        </w:r>
        <w:r w:rsidR="00C058BF">
          <w:rPr>
            <w:rFonts w:asciiTheme="minorHAnsi" w:eastAsiaTheme="minorEastAsia" w:hAnsiTheme="minorHAnsi" w:cstheme="minorBidi"/>
            <w:sz w:val="22"/>
            <w:szCs w:val="22"/>
          </w:rPr>
          <w:tab/>
        </w:r>
        <w:r w:rsidR="00C058BF" w:rsidRPr="00AA7371">
          <w:rPr>
            <w:rStyle w:val="Hyperlink"/>
          </w:rPr>
          <w:t>Assurance of Confidentiality Provided to Respondents</w:t>
        </w:r>
        <w:r w:rsidR="00C058BF">
          <w:rPr>
            <w:webHidden/>
          </w:rPr>
          <w:tab/>
        </w:r>
        <w:r w:rsidR="00C058BF">
          <w:rPr>
            <w:webHidden/>
          </w:rPr>
          <w:fldChar w:fldCharType="begin"/>
        </w:r>
        <w:r w:rsidR="00C058BF">
          <w:rPr>
            <w:webHidden/>
          </w:rPr>
          <w:instrText xml:space="preserve"> PAGEREF _Toc457313785 \h </w:instrText>
        </w:r>
        <w:r w:rsidR="00C058BF">
          <w:rPr>
            <w:webHidden/>
          </w:rPr>
        </w:r>
        <w:r w:rsidR="00C058BF">
          <w:rPr>
            <w:webHidden/>
          </w:rPr>
          <w:fldChar w:fldCharType="separate"/>
        </w:r>
        <w:r w:rsidR="009F74F9">
          <w:rPr>
            <w:webHidden/>
          </w:rPr>
          <w:t>9</w:t>
        </w:r>
        <w:r w:rsidR="00C058BF">
          <w:rPr>
            <w:webHidden/>
          </w:rPr>
          <w:fldChar w:fldCharType="end"/>
        </w:r>
      </w:hyperlink>
    </w:p>
    <w:p w14:paraId="56A9A71B" w14:textId="218184A6" w:rsidR="00C058BF" w:rsidRDefault="00023A98">
      <w:pPr>
        <w:pStyle w:val="TOC2"/>
        <w:tabs>
          <w:tab w:val="left" w:pos="2340"/>
        </w:tabs>
        <w:rPr>
          <w:rFonts w:asciiTheme="minorHAnsi" w:eastAsiaTheme="minorEastAsia" w:hAnsiTheme="minorHAnsi" w:cstheme="minorBidi"/>
          <w:sz w:val="22"/>
          <w:szCs w:val="22"/>
        </w:rPr>
      </w:pPr>
      <w:hyperlink w:anchor="_Toc457313786" w:history="1">
        <w:r w:rsidR="00C058BF" w:rsidRPr="00AA7371">
          <w:rPr>
            <w:rStyle w:val="Hyperlink"/>
          </w:rPr>
          <w:t>A.11</w:t>
        </w:r>
        <w:r w:rsidR="00C058BF">
          <w:rPr>
            <w:rFonts w:asciiTheme="minorHAnsi" w:eastAsiaTheme="minorEastAsia" w:hAnsiTheme="minorHAnsi" w:cstheme="minorBidi"/>
            <w:sz w:val="22"/>
            <w:szCs w:val="22"/>
          </w:rPr>
          <w:tab/>
        </w:r>
        <w:r w:rsidR="00C058BF" w:rsidRPr="00AA7371">
          <w:rPr>
            <w:rStyle w:val="Hyperlink"/>
          </w:rPr>
          <w:t>Justification for Sensitive Questions</w:t>
        </w:r>
        <w:r w:rsidR="00C058BF">
          <w:rPr>
            <w:webHidden/>
          </w:rPr>
          <w:tab/>
        </w:r>
        <w:r w:rsidR="00C058BF">
          <w:rPr>
            <w:webHidden/>
          </w:rPr>
          <w:fldChar w:fldCharType="begin"/>
        </w:r>
        <w:r w:rsidR="00C058BF">
          <w:rPr>
            <w:webHidden/>
          </w:rPr>
          <w:instrText xml:space="preserve"> PAGEREF _Toc457313786 \h </w:instrText>
        </w:r>
        <w:r w:rsidR="00C058BF">
          <w:rPr>
            <w:webHidden/>
          </w:rPr>
        </w:r>
        <w:r w:rsidR="00C058BF">
          <w:rPr>
            <w:webHidden/>
          </w:rPr>
          <w:fldChar w:fldCharType="separate"/>
        </w:r>
        <w:r w:rsidR="009F74F9">
          <w:rPr>
            <w:webHidden/>
          </w:rPr>
          <w:t>10</w:t>
        </w:r>
        <w:r w:rsidR="00C058BF">
          <w:rPr>
            <w:webHidden/>
          </w:rPr>
          <w:fldChar w:fldCharType="end"/>
        </w:r>
      </w:hyperlink>
    </w:p>
    <w:p w14:paraId="457C90A6" w14:textId="1F963ACD" w:rsidR="00C058BF" w:rsidRDefault="00023A98">
      <w:pPr>
        <w:pStyle w:val="TOC2"/>
        <w:tabs>
          <w:tab w:val="left" w:pos="2340"/>
        </w:tabs>
        <w:rPr>
          <w:rFonts w:asciiTheme="minorHAnsi" w:eastAsiaTheme="minorEastAsia" w:hAnsiTheme="minorHAnsi" w:cstheme="minorBidi"/>
          <w:sz w:val="22"/>
          <w:szCs w:val="22"/>
        </w:rPr>
      </w:pPr>
      <w:hyperlink w:anchor="_Toc457313787" w:history="1">
        <w:r w:rsidR="00C058BF" w:rsidRPr="00AA7371">
          <w:rPr>
            <w:rStyle w:val="Hyperlink"/>
          </w:rPr>
          <w:t>A.12</w:t>
        </w:r>
        <w:r w:rsidR="00C058BF">
          <w:rPr>
            <w:rFonts w:asciiTheme="minorHAnsi" w:eastAsiaTheme="minorEastAsia" w:hAnsiTheme="minorHAnsi" w:cstheme="minorBidi"/>
            <w:sz w:val="22"/>
            <w:szCs w:val="22"/>
          </w:rPr>
          <w:tab/>
        </w:r>
        <w:r w:rsidR="00C058BF" w:rsidRPr="00AA7371">
          <w:rPr>
            <w:rStyle w:val="Hyperlink"/>
          </w:rPr>
          <w:t>Estimates of Annualized Burden Hours and Costs to Respondents</w:t>
        </w:r>
        <w:r w:rsidR="00C058BF">
          <w:rPr>
            <w:webHidden/>
          </w:rPr>
          <w:tab/>
        </w:r>
        <w:r w:rsidR="00C058BF">
          <w:rPr>
            <w:webHidden/>
          </w:rPr>
          <w:fldChar w:fldCharType="begin"/>
        </w:r>
        <w:r w:rsidR="00C058BF">
          <w:rPr>
            <w:webHidden/>
          </w:rPr>
          <w:instrText xml:space="preserve"> PAGEREF _Toc457313787 \h </w:instrText>
        </w:r>
        <w:r w:rsidR="00C058BF">
          <w:rPr>
            <w:webHidden/>
          </w:rPr>
        </w:r>
        <w:r w:rsidR="00C058BF">
          <w:rPr>
            <w:webHidden/>
          </w:rPr>
          <w:fldChar w:fldCharType="separate"/>
        </w:r>
        <w:r w:rsidR="009F74F9">
          <w:rPr>
            <w:webHidden/>
          </w:rPr>
          <w:t>10</w:t>
        </w:r>
        <w:r w:rsidR="00C058BF">
          <w:rPr>
            <w:webHidden/>
          </w:rPr>
          <w:fldChar w:fldCharType="end"/>
        </w:r>
      </w:hyperlink>
    </w:p>
    <w:p w14:paraId="56C601FA" w14:textId="05447F3C" w:rsidR="00C058BF" w:rsidRDefault="00023A98">
      <w:pPr>
        <w:pStyle w:val="TOC3"/>
        <w:tabs>
          <w:tab w:val="left" w:pos="2340"/>
        </w:tabs>
        <w:rPr>
          <w:rFonts w:asciiTheme="minorHAnsi" w:eastAsiaTheme="minorEastAsia" w:hAnsiTheme="minorHAnsi" w:cstheme="minorBidi"/>
          <w:sz w:val="22"/>
          <w:szCs w:val="22"/>
        </w:rPr>
      </w:pPr>
      <w:hyperlink w:anchor="_Toc457313788" w:history="1">
        <w:r w:rsidR="00C058BF" w:rsidRPr="00AA7371">
          <w:rPr>
            <w:rStyle w:val="Hyperlink"/>
          </w:rPr>
          <w:t>A.12.1</w:t>
        </w:r>
        <w:r w:rsidR="00C058BF">
          <w:rPr>
            <w:rFonts w:asciiTheme="minorHAnsi" w:eastAsiaTheme="minorEastAsia" w:hAnsiTheme="minorHAnsi" w:cstheme="minorBidi"/>
            <w:sz w:val="22"/>
            <w:szCs w:val="22"/>
          </w:rPr>
          <w:tab/>
        </w:r>
        <w:r w:rsidR="00C058BF" w:rsidRPr="00AA7371">
          <w:rPr>
            <w:rStyle w:val="Hyperlink"/>
          </w:rPr>
          <w:t>Estimated Annualized Burden Hours</w:t>
        </w:r>
        <w:r w:rsidR="00C058BF">
          <w:rPr>
            <w:webHidden/>
          </w:rPr>
          <w:tab/>
        </w:r>
        <w:r w:rsidR="00C058BF">
          <w:rPr>
            <w:webHidden/>
          </w:rPr>
          <w:fldChar w:fldCharType="begin"/>
        </w:r>
        <w:r w:rsidR="00C058BF">
          <w:rPr>
            <w:webHidden/>
          </w:rPr>
          <w:instrText xml:space="preserve"> PAGEREF _Toc457313788 \h </w:instrText>
        </w:r>
        <w:r w:rsidR="00C058BF">
          <w:rPr>
            <w:webHidden/>
          </w:rPr>
        </w:r>
        <w:r w:rsidR="00C058BF">
          <w:rPr>
            <w:webHidden/>
          </w:rPr>
          <w:fldChar w:fldCharType="separate"/>
        </w:r>
        <w:r w:rsidR="009F74F9">
          <w:rPr>
            <w:webHidden/>
          </w:rPr>
          <w:t>10</w:t>
        </w:r>
        <w:r w:rsidR="00C058BF">
          <w:rPr>
            <w:webHidden/>
          </w:rPr>
          <w:fldChar w:fldCharType="end"/>
        </w:r>
      </w:hyperlink>
    </w:p>
    <w:p w14:paraId="0546AD37" w14:textId="62640E98" w:rsidR="00C058BF" w:rsidRDefault="00023A98">
      <w:pPr>
        <w:pStyle w:val="TOC3"/>
        <w:tabs>
          <w:tab w:val="left" w:pos="2340"/>
        </w:tabs>
        <w:rPr>
          <w:rFonts w:asciiTheme="minorHAnsi" w:eastAsiaTheme="minorEastAsia" w:hAnsiTheme="minorHAnsi" w:cstheme="minorBidi"/>
          <w:sz w:val="22"/>
          <w:szCs w:val="22"/>
        </w:rPr>
      </w:pPr>
      <w:hyperlink w:anchor="_Toc457313789" w:history="1">
        <w:r w:rsidR="00C058BF" w:rsidRPr="00AA7371">
          <w:rPr>
            <w:rStyle w:val="Hyperlink"/>
          </w:rPr>
          <w:t>A.12.2</w:t>
        </w:r>
        <w:r w:rsidR="00C058BF">
          <w:rPr>
            <w:rFonts w:asciiTheme="minorHAnsi" w:eastAsiaTheme="minorEastAsia" w:hAnsiTheme="minorHAnsi" w:cstheme="minorBidi"/>
            <w:sz w:val="22"/>
            <w:szCs w:val="22"/>
          </w:rPr>
          <w:tab/>
        </w:r>
        <w:r w:rsidR="00C058BF" w:rsidRPr="00AA7371">
          <w:rPr>
            <w:rStyle w:val="Hyperlink"/>
          </w:rPr>
          <w:t>Estimated Annualized Cost to Respondents</w:t>
        </w:r>
        <w:r w:rsidR="00C058BF">
          <w:rPr>
            <w:webHidden/>
          </w:rPr>
          <w:tab/>
        </w:r>
        <w:r w:rsidR="00C058BF">
          <w:rPr>
            <w:webHidden/>
          </w:rPr>
          <w:fldChar w:fldCharType="begin"/>
        </w:r>
        <w:r w:rsidR="00C058BF">
          <w:rPr>
            <w:webHidden/>
          </w:rPr>
          <w:instrText xml:space="preserve"> PAGEREF _Toc457313789 \h </w:instrText>
        </w:r>
        <w:r w:rsidR="00C058BF">
          <w:rPr>
            <w:webHidden/>
          </w:rPr>
        </w:r>
        <w:r w:rsidR="00C058BF">
          <w:rPr>
            <w:webHidden/>
          </w:rPr>
          <w:fldChar w:fldCharType="separate"/>
        </w:r>
        <w:r w:rsidR="009F74F9">
          <w:rPr>
            <w:webHidden/>
          </w:rPr>
          <w:t>11</w:t>
        </w:r>
        <w:r w:rsidR="00C058BF">
          <w:rPr>
            <w:webHidden/>
          </w:rPr>
          <w:fldChar w:fldCharType="end"/>
        </w:r>
      </w:hyperlink>
    </w:p>
    <w:p w14:paraId="036FBED9" w14:textId="1A279971" w:rsidR="00C058BF" w:rsidRDefault="00023A98">
      <w:pPr>
        <w:pStyle w:val="TOC2"/>
        <w:tabs>
          <w:tab w:val="left" w:pos="2340"/>
        </w:tabs>
        <w:rPr>
          <w:rFonts w:asciiTheme="minorHAnsi" w:eastAsiaTheme="minorEastAsia" w:hAnsiTheme="minorHAnsi" w:cstheme="minorBidi"/>
          <w:sz w:val="22"/>
          <w:szCs w:val="22"/>
        </w:rPr>
      </w:pPr>
      <w:hyperlink w:anchor="_Toc457313790" w:history="1">
        <w:r w:rsidR="00C058BF" w:rsidRPr="00AA7371">
          <w:rPr>
            <w:rStyle w:val="Hyperlink"/>
          </w:rPr>
          <w:t>A.13</w:t>
        </w:r>
        <w:r w:rsidR="00C058BF">
          <w:rPr>
            <w:rFonts w:asciiTheme="minorHAnsi" w:eastAsiaTheme="minorEastAsia" w:hAnsiTheme="minorHAnsi" w:cstheme="minorBidi"/>
            <w:sz w:val="22"/>
            <w:szCs w:val="22"/>
          </w:rPr>
          <w:tab/>
        </w:r>
        <w:r w:rsidR="00C058BF" w:rsidRPr="00AA7371">
          <w:rPr>
            <w:rStyle w:val="Hyperlink"/>
          </w:rPr>
          <w:t xml:space="preserve">Estimates of Other Total Annual Cost Burden to Respondents or </w:t>
        </w:r>
        <w:r w:rsidR="00C058BF">
          <w:rPr>
            <w:rStyle w:val="Hyperlink"/>
          </w:rPr>
          <w:br/>
        </w:r>
        <w:r w:rsidR="00C058BF" w:rsidRPr="00AA7371">
          <w:rPr>
            <w:rStyle w:val="Hyperlink"/>
          </w:rPr>
          <w:t>Record Keepers</w:t>
        </w:r>
        <w:r w:rsidR="00C058BF">
          <w:rPr>
            <w:webHidden/>
          </w:rPr>
          <w:tab/>
        </w:r>
        <w:r w:rsidR="00C058BF">
          <w:rPr>
            <w:webHidden/>
          </w:rPr>
          <w:fldChar w:fldCharType="begin"/>
        </w:r>
        <w:r w:rsidR="00C058BF">
          <w:rPr>
            <w:webHidden/>
          </w:rPr>
          <w:instrText xml:space="preserve"> PAGEREF _Toc457313790 \h </w:instrText>
        </w:r>
        <w:r w:rsidR="00C058BF">
          <w:rPr>
            <w:webHidden/>
          </w:rPr>
        </w:r>
        <w:r w:rsidR="00C058BF">
          <w:rPr>
            <w:webHidden/>
          </w:rPr>
          <w:fldChar w:fldCharType="separate"/>
        </w:r>
        <w:r w:rsidR="009F74F9">
          <w:rPr>
            <w:webHidden/>
          </w:rPr>
          <w:t>11</w:t>
        </w:r>
        <w:r w:rsidR="00C058BF">
          <w:rPr>
            <w:webHidden/>
          </w:rPr>
          <w:fldChar w:fldCharType="end"/>
        </w:r>
      </w:hyperlink>
    </w:p>
    <w:p w14:paraId="70F93038" w14:textId="797525D0" w:rsidR="00C058BF" w:rsidRDefault="00023A98">
      <w:pPr>
        <w:pStyle w:val="TOC2"/>
        <w:tabs>
          <w:tab w:val="left" w:pos="2340"/>
        </w:tabs>
        <w:rPr>
          <w:rFonts w:asciiTheme="minorHAnsi" w:eastAsiaTheme="minorEastAsia" w:hAnsiTheme="minorHAnsi" w:cstheme="minorBidi"/>
          <w:sz w:val="22"/>
          <w:szCs w:val="22"/>
        </w:rPr>
      </w:pPr>
      <w:hyperlink w:anchor="_Toc457313791" w:history="1">
        <w:r w:rsidR="00C058BF" w:rsidRPr="00AA7371">
          <w:rPr>
            <w:rStyle w:val="Hyperlink"/>
          </w:rPr>
          <w:t>A.14</w:t>
        </w:r>
        <w:r w:rsidR="00C058BF">
          <w:rPr>
            <w:rFonts w:asciiTheme="minorHAnsi" w:eastAsiaTheme="minorEastAsia" w:hAnsiTheme="minorHAnsi" w:cstheme="minorBidi"/>
            <w:sz w:val="22"/>
            <w:szCs w:val="22"/>
          </w:rPr>
          <w:tab/>
        </w:r>
        <w:r w:rsidR="00C058BF" w:rsidRPr="00AA7371">
          <w:rPr>
            <w:rStyle w:val="Hyperlink"/>
          </w:rPr>
          <w:t>Annualized Cost to the Federal Government</w:t>
        </w:r>
        <w:r w:rsidR="00C058BF">
          <w:rPr>
            <w:webHidden/>
          </w:rPr>
          <w:tab/>
        </w:r>
        <w:r w:rsidR="00C058BF">
          <w:rPr>
            <w:webHidden/>
          </w:rPr>
          <w:fldChar w:fldCharType="begin"/>
        </w:r>
        <w:r w:rsidR="00C058BF">
          <w:rPr>
            <w:webHidden/>
          </w:rPr>
          <w:instrText xml:space="preserve"> PAGEREF _Toc457313791 \h </w:instrText>
        </w:r>
        <w:r w:rsidR="00C058BF">
          <w:rPr>
            <w:webHidden/>
          </w:rPr>
        </w:r>
        <w:r w:rsidR="00C058BF">
          <w:rPr>
            <w:webHidden/>
          </w:rPr>
          <w:fldChar w:fldCharType="separate"/>
        </w:r>
        <w:r w:rsidR="009F74F9">
          <w:rPr>
            <w:webHidden/>
          </w:rPr>
          <w:t>11</w:t>
        </w:r>
        <w:r w:rsidR="00C058BF">
          <w:rPr>
            <w:webHidden/>
          </w:rPr>
          <w:fldChar w:fldCharType="end"/>
        </w:r>
      </w:hyperlink>
    </w:p>
    <w:p w14:paraId="22BBC6B0" w14:textId="656C01D6" w:rsidR="00C058BF" w:rsidRDefault="00023A98">
      <w:pPr>
        <w:pStyle w:val="TOC2"/>
        <w:tabs>
          <w:tab w:val="left" w:pos="2340"/>
        </w:tabs>
        <w:rPr>
          <w:rFonts w:asciiTheme="minorHAnsi" w:eastAsiaTheme="minorEastAsia" w:hAnsiTheme="minorHAnsi" w:cstheme="minorBidi"/>
          <w:sz w:val="22"/>
          <w:szCs w:val="22"/>
        </w:rPr>
      </w:pPr>
      <w:hyperlink w:anchor="_Toc457313792" w:history="1">
        <w:r w:rsidR="00C058BF" w:rsidRPr="00AA7371">
          <w:rPr>
            <w:rStyle w:val="Hyperlink"/>
          </w:rPr>
          <w:t>A.15</w:t>
        </w:r>
        <w:r w:rsidR="00C058BF">
          <w:rPr>
            <w:rFonts w:asciiTheme="minorHAnsi" w:eastAsiaTheme="minorEastAsia" w:hAnsiTheme="minorHAnsi" w:cstheme="minorBidi"/>
            <w:sz w:val="22"/>
            <w:szCs w:val="22"/>
          </w:rPr>
          <w:tab/>
        </w:r>
        <w:r w:rsidR="00C058BF" w:rsidRPr="00AA7371">
          <w:rPr>
            <w:rStyle w:val="Hyperlink"/>
          </w:rPr>
          <w:t>Explanation for Program Changes or Adjustments</w:t>
        </w:r>
        <w:r w:rsidR="00C058BF">
          <w:rPr>
            <w:webHidden/>
          </w:rPr>
          <w:tab/>
        </w:r>
        <w:r w:rsidR="00C058BF">
          <w:rPr>
            <w:webHidden/>
          </w:rPr>
          <w:fldChar w:fldCharType="begin"/>
        </w:r>
        <w:r w:rsidR="00C058BF">
          <w:rPr>
            <w:webHidden/>
          </w:rPr>
          <w:instrText xml:space="preserve"> PAGEREF _Toc457313792 \h </w:instrText>
        </w:r>
        <w:r w:rsidR="00C058BF">
          <w:rPr>
            <w:webHidden/>
          </w:rPr>
        </w:r>
        <w:r w:rsidR="00C058BF">
          <w:rPr>
            <w:webHidden/>
          </w:rPr>
          <w:fldChar w:fldCharType="separate"/>
        </w:r>
        <w:r w:rsidR="009F74F9">
          <w:rPr>
            <w:webHidden/>
          </w:rPr>
          <w:t>12</w:t>
        </w:r>
        <w:r w:rsidR="00C058BF">
          <w:rPr>
            <w:webHidden/>
          </w:rPr>
          <w:fldChar w:fldCharType="end"/>
        </w:r>
      </w:hyperlink>
    </w:p>
    <w:p w14:paraId="18C2089C" w14:textId="1F822928" w:rsidR="00C058BF" w:rsidRDefault="00023A98">
      <w:pPr>
        <w:pStyle w:val="TOC2"/>
        <w:tabs>
          <w:tab w:val="left" w:pos="2340"/>
        </w:tabs>
        <w:rPr>
          <w:rFonts w:asciiTheme="minorHAnsi" w:eastAsiaTheme="minorEastAsia" w:hAnsiTheme="minorHAnsi" w:cstheme="minorBidi"/>
          <w:sz w:val="22"/>
          <w:szCs w:val="22"/>
        </w:rPr>
      </w:pPr>
      <w:hyperlink w:anchor="_Toc457313793" w:history="1">
        <w:r w:rsidR="00C058BF" w:rsidRPr="00AA7371">
          <w:rPr>
            <w:rStyle w:val="Hyperlink"/>
          </w:rPr>
          <w:t>A.16</w:t>
        </w:r>
        <w:r w:rsidR="00C058BF">
          <w:rPr>
            <w:rFonts w:asciiTheme="minorHAnsi" w:eastAsiaTheme="minorEastAsia" w:hAnsiTheme="minorHAnsi" w:cstheme="minorBidi"/>
            <w:sz w:val="22"/>
            <w:szCs w:val="22"/>
          </w:rPr>
          <w:tab/>
        </w:r>
        <w:r w:rsidR="00C058BF" w:rsidRPr="00AA7371">
          <w:rPr>
            <w:rStyle w:val="Hyperlink"/>
          </w:rPr>
          <w:t>Plans for Tabulation and Publication and Project Time Schedule</w:t>
        </w:r>
        <w:r w:rsidR="00C058BF">
          <w:rPr>
            <w:webHidden/>
          </w:rPr>
          <w:tab/>
        </w:r>
        <w:r w:rsidR="00C058BF">
          <w:rPr>
            <w:webHidden/>
          </w:rPr>
          <w:fldChar w:fldCharType="begin"/>
        </w:r>
        <w:r w:rsidR="00C058BF">
          <w:rPr>
            <w:webHidden/>
          </w:rPr>
          <w:instrText xml:space="preserve"> PAGEREF _Toc457313793 \h </w:instrText>
        </w:r>
        <w:r w:rsidR="00C058BF">
          <w:rPr>
            <w:webHidden/>
          </w:rPr>
        </w:r>
        <w:r w:rsidR="00C058BF">
          <w:rPr>
            <w:webHidden/>
          </w:rPr>
          <w:fldChar w:fldCharType="separate"/>
        </w:r>
        <w:r w:rsidR="009F74F9">
          <w:rPr>
            <w:webHidden/>
          </w:rPr>
          <w:t>12</w:t>
        </w:r>
        <w:r w:rsidR="00C058BF">
          <w:rPr>
            <w:webHidden/>
          </w:rPr>
          <w:fldChar w:fldCharType="end"/>
        </w:r>
      </w:hyperlink>
    </w:p>
    <w:p w14:paraId="66D104C3" w14:textId="215560B1" w:rsidR="00C058BF" w:rsidRDefault="00023A98">
      <w:pPr>
        <w:pStyle w:val="TOC3"/>
        <w:rPr>
          <w:rFonts w:asciiTheme="minorHAnsi" w:eastAsiaTheme="minorEastAsia" w:hAnsiTheme="minorHAnsi" w:cstheme="minorBidi"/>
          <w:sz w:val="22"/>
          <w:szCs w:val="22"/>
        </w:rPr>
      </w:pPr>
      <w:hyperlink w:anchor="_Toc457313794" w:history="1">
        <w:r w:rsidR="00C058BF" w:rsidRPr="00AA7371">
          <w:rPr>
            <w:rStyle w:val="Hyperlink"/>
          </w:rPr>
          <w:t>A.16.2 Publication Plan</w:t>
        </w:r>
        <w:r w:rsidR="00C058BF">
          <w:rPr>
            <w:webHidden/>
          </w:rPr>
          <w:tab/>
        </w:r>
        <w:r w:rsidR="00C058BF">
          <w:rPr>
            <w:webHidden/>
          </w:rPr>
          <w:fldChar w:fldCharType="begin"/>
        </w:r>
        <w:r w:rsidR="00C058BF">
          <w:rPr>
            <w:webHidden/>
          </w:rPr>
          <w:instrText xml:space="preserve"> PAGEREF _Toc457313794 \h </w:instrText>
        </w:r>
        <w:r w:rsidR="00C058BF">
          <w:rPr>
            <w:webHidden/>
          </w:rPr>
        </w:r>
        <w:r w:rsidR="00C058BF">
          <w:rPr>
            <w:webHidden/>
          </w:rPr>
          <w:fldChar w:fldCharType="separate"/>
        </w:r>
        <w:r w:rsidR="009F74F9">
          <w:rPr>
            <w:webHidden/>
          </w:rPr>
          <w:t>12</w:t>
        </w:r>
        <w:r w:rsidR="00C058BF">
          <w:rPr>
            <w:webHidden/>
          </w:rPr>
          <w:fldChar w:fldCharType="end"/>
        </w:r>
      </w:hyperlink>
    </w:p>
    <w:p w14:paraId="7BB0A09A" w14:textId="2AD4F640" w:rsidR="00C058BF" w:rsidRDefault="00023A98">
      <w:pPr>
        <w:pStyle w:val="TOC3"/>
        <w:tabs>
          <w:tab w:val="left" w:pos="2340"/>
        </w:tabs>
        <w:rPr>
          <w:rFonts w:asciiTheme="minorHAnsi" w:eastAsiaTheme="minorEastAsia" w:hAnsiTheme="minorHAnsi" w:cstheme="minorBidi"/>
          <w:sz w:val="22"/>
          <w:szCs w:val="22"/>
        </w:rPr>
      </w:pPr>
      <w:hyperlink w:anchor="_Toc457313795" w:history="1">
        <w:r w:rsidR="00C058BF" w:rsidRPr="00AA7371">
          <w:rPr>
            <w:rStyle w:val="Hyperlink"/>
          </w:rPr>
          <w:t>A.16.3</w:t>
        </w:r>
        <w:r w:rsidR="00C058BF">
          <w:rPr>
            <w:rFonts w:asciiTheme="minorHAnsi" w:eastAsiaTheme="minorEastAsia" w:hAnsiTheme="minorHAnsi" w:cstheme="minorBidi"/>
            <w:sz w:val="22"/>
            <w:szCs w:val="22"/>
          </w:rPr>
          <w:tab/>
        </w:r>
        <w:r w:rsidR="00C058BF" w:rsidRPr="00AA7371">
          <w:rPr>
            <w:rStyle w:val="Hyperlink"/>
          </w:rPr>
          <w:t>Project Timeline</w:t>
        </w:r>
        <w:r w:rsidR="00C058BF">
          <w:rPr>
            <w:webHidden/>
          </w:rPr>
          <w:tab/>
        </w:r>
        <w:r w:rsidR="00C058BF">
          <w:rPr>
            <w:webHidden/>
          </w:rPr>
          <w:fldChar w:fldCharType="begin"/>
        </w:r>
        <w:r w:rsidR="00C058BF">
          <w:rPr>
            <w:webHidden/>
          </w:rPr>
          <w:instrText xml:space="preserve"> PAGEREF _Toc457313795 \h </w:instrText>
        </w:r>
        <w:r w:rsidR="00C058BF">
          <w:rPr>
            <w:webHidden/>
          </w:rPr>
        </w:r>
        <w:r w:rsidR="00C058BF">
          <w:rPr>
            <w:webHidden/>
          </w:rPr>
          <w:fldChar w:fldCharType="separate"/>
        </w:r>
        <w:r w:rsidR="009F74F9">
          <w:rPr>
            <w:webHidden/>
          </w:rPr>
          <w:t>12</w:t>
        </w:r>
        <w:r w:rsidR="00C058BF">
          <w:rPr>
            <w:webHidden/>
          </w:rPr>
          <w:fldChar w:fldCharType="end"/>
        </w:r>
      </w:hyperlink>
    </w:p>
    <w:p w14:paraId="420E2623" w14:textId="11068184" w:rsidR="00C058BF" w:rsidRDefault="00023A98">
      <w:pPr>
        <w:pStyle w:val="TOC2"/>
        <w:tabs>
          <w:tab w:val="left" w:pos="2340"/>
        </w:tabs>
        <w:rPr>
          <w:rFonts w:asciiTheme="minorHAnsi" w:eastAsiaTheme="minorEastAsia" w:hAnsiTheme="minorHAnsi" w:cstheme="minorBidi"/>
          <w:sz w:val="22"/>
          <w:szCs w:val="22"/>
        </w:rPr>
      </w:pPr>
      <w:hyperlink w:anchor="_Toc457313796" w:history="1">
        <w:r w:rsidR="00C058BF" w:rsidRPr="00AA7371">
          <w:rPr>
            <w:rStyle w:val="Hyperlink"/>
          </w:rPr>
          <w:t>A.17</w:t>
        </w:r>
        <w:r w:rsidR="00C058BF">
          <w:rPr>
            <w:rFonts w:asciiTheme="minorHAnsi" w:eastAsiaTheme="minorEastAsia" w:hAnsiTheme="minorHAnsi" w:cstheme="minorBidi"/>
            <w:sz w:val="22"/>
            <w:szCs w:val="22"/>
          </w:rPr>
          <w:tab/>
        </w:r>
        <w:r w:rsidR="00C058BF" w:rsidRPr="00AA7371">
          <w:rPr>
            <w:rStyle w:val="Hyperlink"/>
          </w:rPr>
          <w:t>Reason(s) Display of OMB Expiration Date Is Inappropriate</w:t>
        </w:r>
        <w:r w:rsidR="00C058BF">
          <w:rPr>
            <w:webHidden/>
          </w:rPr>
          <w:tab/>
        </w:r>
        <w:r w:rsidR="00C058BF">
          <w:rPr>
            <w:webHidden/>
          </w:rPr>
          <w:fldChar w:fldCharType="begin"/>
        </w:r>
        <w:r w:rsidR="00C058BF">
          <w:rPr>
            <w:webHidden/>
          </w:rPr>
          <w:instrText xml:space="preserve"> PAGEREF _Toc457313796 \h </w:instrText>
        </w:r>
        <w:r w:rsidR="00C058BF">
          <w:rPr>
            <w:webHidden/>
          </w:rPr>
        </w:r>
        <w:r w:rsidR="00C058BF">
          <w:rPr>
            <w:webHidden/>
          </w:rPr>
          <w:fldChar w:fldCharType="separate"/>
        </w:r>
        <w:r w:rsidR="009F74F9">
          <w:rPr>
            <w:webHidden/>
          </w:rPr>
          <w:t>13</w:t>
        </w:r>
        <w:r w:rsidR="00C058BF">
          <w:rPr>
            <w:webHidden/>
          </w:rPr>
          <w:fldChar w:fldCharType="end"/>
        </w:r>
      </w:hyperlink>
    </w:p>
    <w:p w14:paraId="33D9DFA9" w14:textId="52AEF715" w:rsidR="00C058BF" w:rsidRDefault="00023A98">
      <w:pPr>
        <w:pStyle w:val="TOC2"/>
        <w:tabs>
          <w:tab w:val="left" w:pos="2340"/>
        </w:tabs>
        <w:rPr>
          <w:rFonts w:asciiTheme="minorHAnsi" w:eastAsiaTheme="minorEastAsia" w:hAnsiTheme="minorHAnsi" w:cstheme="minorBidi"/>
          <w:sz w:val="22"/>
          <w:szCs w:val="22"/>
        </w:rPr>
      </w:pPr>
      <w:hyperlink w:anchor="_Toc457313797" w:history="1">
        <w:r w:rsidR="00C058BF" w:rsidRPr="00AA7371">
          <w:rPr>
            <w:rStyle w:val="Hyperlink"/>
          </w:rPr>
          <w:t>A.18</w:t>
        </w:r>
        <w:r w:rsidR="00C058BF">
          <w:rPr>
            <w:rFonts w:asciiTheme="minorHAnsi" w:eastAsiaTheme="minorEastAsia" w:hAnsiTheme="minorHAnsi" w:cstheme="minorBidi"/>
            <w:sz w:val="22"/>
            <w:szCs w:val="22"/>
          </w:rPr>
          <w:tab/>
        </w:r>
        <w:r w:rsidR="00C058BF" w:rsidRPr="00AA7371">
          <w:rPr>
            <w:rStyle w:val="Hyperlink"/>
          </w:rPr>
          <w:t>Exceptions to Certification for Paperwork Reduction Act Submissions</w:t>
        </w:r>
        <w:r w:rsidR="00C058BF">
          <w:rPr>
            <w:webHidden/>
          </w:rPr>
          <w:tab/>
        </w:r>
        <w:r w:rsidR="00C058BF">
          <w:rPr>
            <w:webHidden/>
          </w:rPr>
          <w:fldChar w:fldCharType="begin"/>
        </w:r>
        <w:r w:rsidR="00C058BF">
          <w:rPr>
            <w:webHidden/>
          </w:rPr>
          <w:instrText xml:space="preserve"> PAGEREF _Toc457313797 \h </w:instrText>
        </w:r>
        <w:r w:rsidR="00C058BF">
          <w:rPr>
            <w:webHidden/>
          </w:rPr>
        </w:r>
        <w:r w:rsidR="00C058BF">
          <w:rPr>
            <w:webHidden/>
          </w:rPr>
          <w:fldChar w:fldCharType="separate"/>
        </w:r>
        <w:r w:rsidR="009F74F9">
          <w:rPr>
            <w:webHidden/>
          </w:rPr>
          <w:t>13</w:t>
        </w:r>
        <w:r w:rsidR="00C058BF">
          <w:rPr>
            <w:webHidden/>
          </w:rPr>
          <w:fldChar w:fldCharType="end"/>
        </w:r>
      </w:hyperlink>
    </w:p>
    <w:p w14:paraId="48663328" w14:textId="2B561543" w:rsidR="00C058BF" w:rsidRDefault="00023A98">
      <w:pPr>
        <w:pStyle w:val="TOC1"/>
        <w:rPr>
          <w:rFonts w:asciiTheme="minorHAnsi" w:eastAsiaTheme="minorEastAsia" w:hAnsiTheme="minorHAnsi" w:cstheme="minorBidi"/>
          <w:sz w:val="22"/>
          <w:szCs w:val="22"/>
        </w:rPr>
      </w:pPr>
      <w:hyperlink w:anchor="_Toc457313798" w:history="1">
        <w:r w:rsidR="00C058BF" w:rsidRPr="00AA7371">
          <w:rPr>
            <w:rStyle w:val="Hyperlink"/>
          </w:rPr>
          <w:t>References</w:t>
        </w:r>
        <w:r w:rsidR="00C058BF">
          <w:rPr>
            <w:webHidden/>
          </w:rPr>
          <w:tab/>
        </w:r>
        <w:r w:rsidR="00C058BF">
          <w:rPr>
            <w:webHidden/>
          </w:rPr>
          <w:fldChar w:fldCharType="begin"/>
        </w:r>
        <w:r w:rsidR="00C058BF">
          <w:rPr>
            <w:webHidden/>
          </w:rPr>
          <w:instrText xml:space="preserve"> PAGEREF _Toc457313798 \h </w:instrText>
        </w:r>
        <w:r w:rsidR="00C058BF">
          <w:rPr>
            <w:webHidden/>
          </w:rPr>
        </w:r>
        <w:r w:rsidR="00C058BF">
          <w:rPr>
            <w:webHidden/>
          </w:rPr>
          <w:fldChar w:fldCharType="separate"/>
        </w:r>
        <w:r w:rsidR="009F74F9">
          <w:rPr>
            <w:webHidden/>
          </w:rPr>
          <w:t>14</w:t>
        </w:r>
        <w:r w:rsidR="00C058BF">
          <w:rPr>
            <w:webHidden/>
          </w:rPr>
          <w:fldChar w:fldCharType="end"/>
        </w:r>
      </w:hyperlink>
    </w:p>
    <w:p w14:paraId="7650800C" w14:textId="77777777" w:rsidR="00F72F56" w:rsidRPr="005C43A1" w:rsidRDefault="001D3F03" w:rsidP="00A935D1">
      <w:pPr>
        <w:rPr>
          <w:noProof/>
        </w:rPr>
      </w:pPr>
      <w:r w:rsidRPr="005C43A1">
        <w:rPr>
          <w:b/>
          <w:bCs/>
          <w:caps/>
          <w:noProof/>
          <w:color w:val="000000"/>
        </w:rPr>
        <w:fldChar w:fldCharType="end"/>
      </w:r>
    </w:p>
    <w:p w14:paraId="094D32CA" w14:textId="77777777" w:rsidR="00A935D1" w:rsidRPr="005C43A1" w:rsidRDefault="00A935D1" w:rsidP="00A935D1"/>
    <w:p w14:paraId="71A22E8B" w14:textId="77777777" w:rsidR="00F72F56" w:rsidRPr="005C43A1" w:rsidRDefault="00F72F56" w:rsidP="00F72F56">
      <w:pPr>
        <w:rPr>
          <w:noProof/>
        </w:rPr>
      </w:pPr>
    </w:p>
    <w:p w14:paraId="75E08F6A" w14:textId="77777777" w:rsidR="00D55B6C" w:rsidRDefault="00D55B6C" w:rsidP="00451757">
      <w:pPr>
        <w:pStyle w:val="TOC0"/>
      </w:pPr>
    </w:p>
    <w:p w14:paraId="42EADEB4" w14:textId="77777777" w:rsidR="00D55B6C" w:rsidRDefault="00D55B6C" w:rsidP="00451757">
      <w:pPr>
        <w:pStyle w:val="TOC0"/>
      </w:pPr>
    </w:p>
    <w:p w14:paraId="476E6958" w14:textId="77777777" w:rsidR="00451757" w:rsidRPr="005C43A1" w:rsidRDefault="00451757" w:rsidP="00451757">
      <w:pPr>
        <w:pStyle w:val="TOC0"/>
      </w:pPr>
      <w:r w:rsidRPr="005C43A1">
        <w:lastRenderedPageBreak/>
        <w:t>LIST OF ATTACHMENTS</w:t>
      </w:r>
    </w:p>
    <w:p w14:paraId="71CC3985" w14:textId="77777777" w:rsidR="00451757" w:rsidRPr="005C43A1" w:rsidRDefault="00451757" w:rsidP="00451757">
      <w:pPr>
        <w:tabs>
          <w:tab w:val="left" w:pos="-1200"/>
          <w:tab w:val="left" w:pos="-720"/>
        </w:tabs>
        <w:ind w:left="2160" w:hanging="2160"/>
      </w:pPr>
    </w:p>
    <w:p w14:paraId="7C1CCBEE" w14:textId="0A8FC899" w:rsidR="007D4CFC" w:rsidRDefault="002A2CE3" w:rsidP="007D4CFC">
      <w:r>
        <w:t xml:space="preserve">Attachment 1.  </w:t>
      </w:r>
      <w:r w:rsidR="0098380F">
        <w:t>Supplemental Information Request</w:t>
      </w:r>
    </w:p>
    <w:p w14:paraId="7A5A8659" w14:textId="39596BC8" w:rsidR="0055363C" w:rsidRDefault="0055363C" w:rsidP="002A2CE3">
      <w:r w:rsidRPr="005C43A1">
        <w:t xml:space="preserve">Attachment </w:t>
      </w:r>
      <w:r w:rsidR="007D4CFC">
        <w:t>2</w:t>
      </w:r>
      <w:r w:rsidR="002A2CE3">
        <w:t xml:space="preserve">.  </w:t>
      </w:r>
      <w:r w:rsidR="0098380F">
        <w:t>Needs Assessment Data Summary Template</w:t>
      </w:r>
    </w:p>
    <w:p w14:paraId="215EE1E3" w14:textId="3418813E" w:rsidR="00AA0BBC" w:rsidRDefault="0098380F" w:rsidP="001F7C3C">
      <w:r>
        <w:t>Attachment 3</w:t>
      </w:r>
      <w:r w:rsidR="00AA0BBC">
        <w:t>.  60-day Federal Register Notice</w:t>
      </w:r>
    </w:p>
    <w:p w14:paraId="7692E642" w14:textId="778EE4CC" w:rsidR="00AA0BBC" w:rsidRDefault="0098380F" w:rsidP="001F7C3C">
      <w:r>
        <w:t>Attachment 4</w:t>
      </w:r>
      <w:r w:rsidR="00AA0BBC">
        <w:t>.  Comments Submitted in Response to 60-day Federal Register Notice</w:t>
      </w:r>
    </w:p>
    <w:p w14:paraId="3FEC6B1C" w14:textId="61107746" w:rsidR="00F641B6" w:rsidRDefault="00F641B6" w:rsidP="001F7C3C">
      <w:r>
        <w:t>Attachment 5.  Individual Comments Received in Response to 60-Day Federal Register Notice</w:t>
      </w:r>
    </w:p>
    <w:p w14:paraId="10A349CF" w14:textId="77777777" w:rsidR="008C576C" w:rsidRDefault="008C576C" w:rsidP="001F7C3C"/>
    <w:p w14:paraId="31D4B654" w14:textId="77777777" w:rsidR="00D43F13" w:rsidRPr="005C43A1" w:rsidRDefault="00D43F13" w:rsidP="00932612">
      <w:pPr>
        <w:pStyle w:val="Heading1"/>
        <w:rPr>
          <w:color w:val="000000"/>
          <w:szCs w:val="20"/>
        </w:rPr>
      </w:pPr>
      <w:bookmarkStart w:id="3" w:name="_Toc457313775"/>
      <w:r w:rsidRPr="005C43A1">
        <w:rPr>
          <w:color w:val="000000"/>
        </w:rPr>
        <w:t>A.</w:t>
      </w:r>
      <w:r w:rsidR="00932612" w:rsidRPr="005C43A1">
        <w:rPr>
          <w:color w:val="000000"/>
        </w:rPr>
        <w:tab/>
      </w:r>
      <w:r w:rsidRPr="005C43A1">
        <w:rPr>
          <w:color w:val="000000"/>
        </w:rPr>
        <w:t>Justification</w:t>
      </w:r>
      <w:bookmarkEnd w:id="2"/>
      <w:bookmarkEnd w:id="3"/>
    </w:p>
    <w:p w14:paraId="48637999" w14:textId="77777777" w:rsidR="00495ADF" w:rsidRPr="005C43A1" w:rsidRDefault="00495ADF" w:rsidP="00495ADF">
      <w:pPr>
        <w:pStyle w:val="Heading2"/>
      </w:pPr>
      <w:bookmarkStart w:id="4" w:name="_Toc88033459"/>
      <w:bookmarkStart w:id="5" w:name="_Toc457313776"/>
      <w:r w:rsidRPr="005C43A1">
        <w:t>A.1</w:t>
      </w:r>
      <w:r w:rsidRPr="005C43A1">
        <w:tab/>
        <w:t>Circumstances Making the Collection of Information Necessary</w:t>
      </w:r>
      <w:bookmarkEnd w:id="4"/>
      <w:bookmarkEnd w:id="5"/>
    </w:p>
    <w:p w14:paraId="50883090" w14:textId="7BA7FCA7" w:rsidR="00257478" w:rsidRDefault="0055363C" w:rsidP="009D6B44">
      <w:pPr>
        <w:pStyle w:val="BodyText1"/>
        <w:spacing w:after="0"/>
        <w:rPr>
          <w:rFonts w:eastAsia="Batang"/>
          <w:szCs w:val="24"/>
        </w:rPr>
      </w:pPr>
      <w:r w:rsidRPr="005C43A1">
        <w:rPr>
          <w:rFonts w:eastAsia="Batang"/>
          <w:szCs w:val="24"/>
        </w:rPr>
        <w:t>This is a new</w:t>
      </w:r>
      <w:r w:rsidR="003A589F">
        <w:rPr>
          <w:rFonts w:eastAsia="Batang"/>
          <w:szCs w:val="24"/>
        </w:rPr>
        <w:t xml:space="preserve"> Supplemental Information Request (SIR)</w:t>
      </w:r>
      <w:r w:rsidR="00C058BF">
        <w:rPr>
          <w:rFonts w:eastAsia="Batang"/>
          <w:szCs w:val="24"/>
        </w:rPr>
        <w:t xml:space="preserve">. </w:t>
      </w:r>
      <w:bookmarkStart w:id="6" w:name="OLE_LINK3"/>
      <w:bookmarkStart w:id="7" w:name="OLE_LINK4"/>
      <w:r w:rsidR="00C058BF">
        <w:rPr>
          <w:rFonts w:eastAsia="Batang"/>
          <w:szCs w:val="24"/>
        </w:rPr>
        <w:t>The Health Resources and Services Administration (</w:t>
      </w:r>
      <w:r w:rsidR="00257478">
        <w:rPr>
          <w:rFonts w:eastAsia="Batang"/>
          <w:szCs w:val="24"/>
        </w:rPr>
        <w:t>HRSA</w:t>
      </w:r>
      <w:r w:rsidR="00C058BF">
        <w:rPr>
          <w:rFonts w:eastAsia="Batang"/>
          <w:szCs w:val="24"/>
        </w:rPr>
        <w:t>)</w:t>
      </w:r>
      <w:r w:rsidR="00F046AE">
        <w:rPr>
          <w:rFonts w:eastAsia="Batang"/>
          <w:szCs w:val="24"/>
        </w:rPr>
        <w:t xml:space="preserve"> </w:t>
      </w:r>
      <w:r w:rsidR="004E62E6">
        <w:rPr>
          <w:rFonts w:eastAsia="Batang"/>
          <w:szCs w:val="24"/>
        </w:rPr>
        <w:t xml:space="preserve">requests </w:t>
      </w:r>
      <w:r w:rsidR="00C058BF">
        <w:rPr>
          <w:rFonts w:eastAsia="Batang"/>
          <w:szCs w:val="24"/>
        </w:rPr>
        <w:t>Office of Management and Budget (</w:t>
      </w:r>
      <w:r w:rsidR="004E62E6">
        <w:rPr>
          <w:rFonts w:eastAsia="Batang"/>
          <w:szCs w:val="24"/>
        </w:rPr>
        <w:t>OMB</w:t>
      </w:r>
      <w:r w:rsidR="00C058BF">
        <w:rPr>
          <w:rFonts w:eastAsia="Batang"/>
          <w:szCs w:val="24"/>
        </w:rPr>
        <w:t>)</w:t>
      </w:r>
      <w:r w:rsidR="004E62E6">
        <w:rPr>
          <w:rFonts w:eastAsia="Batang"/>
          <w:szCs w:val="24"/>
        </w:rPr>
        <w:t xml:space="preserve"> approval</w:t>
      </w:r>
      <w:r w:rsidR="00A209B8">
        <w:rPr>
          <w:rFonts w:eastAsia="Batang"/>
          <w:szCs w:val="24"/>
        </w:rPr>
        <w:t xml:space="preserve"> to </w:t>
      </w:r>
      <w:r w:rsidR="00876088">
        <w:rPr>
          <w:rFonts w:eastAsia="Batang"/>
          <w:szCs w:val="24"/>
        </w:rPr>
        <w:t>initiate data collection for a</w:t>
      </w:r>
      <w:r w:rsidR="00D2261C">
        <w:rPr>
          <w:rFonts w:eastAsia="Batang"/>
          <w:szCs w:val="24"/>
        </w:rPr>
        <w:t xml:space="preserve">n update </w:t>
      </w:r>
      <w:r w:rsidR="00ED5FF5">
        <w:rPr>
          <w:rFonts w:eastAsia="Batang"/>
          <w:szCs w:val="24"/>
        </w:rPr>
        <w:t xml:space="preserve">to </w:t>
      </w:r>
      <w:r w:rsidR="00D2261C">
        <w:rPr>
          <w:rFonts w:eastAsia="Batang"/>
          <w:szCs w:val="24"/>
        </w:rPr>
        <w:t>the Maternal, Infant, and Early Childhood Home Visiting (MIECHV) Program statewide</w:t>
      </w:r>
      <w:r w:rsidR="00876088">
        <w:rPr>
          <w:rFonts w:eastAsia="Batang"/>
          <w:szCs w:val="24"/>
        </w:rPr>
        <w:t xml:space="preserve"> needs assessment</w:t>
      </w:r>
      <w:r w:rsidR="00D2261C">
        <w:rPr>
          <w:rFonts w:eastAsia="Batang"/>
          <w:szCs w:val="24"/>
        </w:rPr>
        <w:t>, as required through recently passed statutory change</w:t>
      </w:r>
      <w:r w:rsidR="00AF1219">
        <w:rPr>
          <w:rFonts w:eastAsia="Batang"/>
          <w:szCs w:val="24"/>
        </w:rPr>
        <w:t>s</w:t>
      </w:r>
      <w:r w:rsidR="00D2261C">
        <w:rPr>
          <w:rFonts w:eastAsia="Batang"/>
          <w:szCs w:val="24"/>
        </w:rPr>
        <w:t xml:space="preserve"> included in the Bipartisan Budget Act of 2018 (</w:t>
      </w:r>
      <w:r w:rsidR="00AF1219">
        <w:rPr>
          <w:rFonts w:eastAsia="Batang"/>
          <w:szCs w:val="24"/>
        </w:rPr>
        <w:t>P.L. 115-123</w:t>
      </w:r>
      <w:r w:rsidR="00D2261C">
        <w:rPr>
          <w:rFonts w:eastAsia="Batang"/>
          <w:szCs w:val="24"/>
        </w:rPr>
        <w:t>)</w:t>
      </w:r>
      <w:r w:rsidR="00876088">
        <w:rPr>
          <w:rFonts w:eastAsia="Batang"/>
          <w:szCs w:val="24"/>
        </w:rPr>
        <w:t xml:space="preserve">. </w:t>
      </w:r>
    </w:p>
    <w:p w14:paraId="6A44CA81" w14:textId="210230C7" w:rsidR="00257478" w:rsidRPr="009A4D4C" w:rsidRDefault="00BD1033" w:rsidP="009D6B44">
      <w:pPr>
        <w:pStyle w:val="Heading3NoTOC"/>
      </w:pPr>
      <w:r>
        <w:t xml:space="preserve">A.1.1 </w:t>
      </w:r>
      <w:r w:rsidR="00257478">
        <w:t>Background</w:t>
      </w:r>
    </w:p>
    <w:p w14:paraId="35E9CF44" w14:textId="2D9AF481" w:rsidR="00DF32B3" w:rsidRDefault="00B8081F" w:rsidP="002D08D5">
      <w:pPr>
        <w:pStyle w:val="BodyText1"/>
        <w:rPr>
          <w:rFonts w:eastAsia="Batang"/>
          <w:szCs w:val="24"/>
        </w:rPr>
      </w:pPr>
      <w:r w:rsidRPr="00B8081F">
        <w:rPr>
          <w:rFonts w:eastAsia="Batang"/>
          <w:szCs w:val="24"/>
        </w:rPr>
        <w:t xml:space="preserve">The </w:t>
      </w:r>
      <w:r w:rsidR="00D2261C">
        <w:rPr>
          <w:rFonts w:eastAsia="Batang"/>
          <w:szCs w:val="24"/>
        </w:rPr>
        <w:t>Maternal, Infant, and Early Childhood Home Visiting (</w:t>
      </w:r>
      <w:r w:rsidRPr="00B8081F">
        <w:rPr>
          <w:rFonts w:eastAsia="Batang"/>
          <w:szCs w:val="24"/>
        </w:rPr>
        <w:t>MIECHV</w:t>
      </w:r>
      <w:r w:rsidR="00D2261C">
        <w:rPr>
          <w:rFonts w:eastAsia="Batang"/>
          <w:szCs w:val="24"/>
        </w:rPr>
        <w:t>)</w:t>
      </w:r>
      <w:r w:rsidRPr="00B8081F">
        <w:rPr>
          <w:rFonts w:eastAsia="Batang"/>
          <w:szCs w:val="24"/>
        </w:rPr>
        <w:t xml:space="preserve"> Program</w:t>
      </w:r>
      <w:r w:rsidR="00D2261C">
        <w:rPr>
          <w:rFonts w:eastAsia="Batang"/>
          <w:szCs w:val="24"/>
        </w:rPr>
        <w:t xml:space="preserve"> is</w:t>
      </w:r>
      <w:r w:rsidRPr="00B8081F">
        <w:rPr>
          <w:rFonts w:eastAsia="Batang"/>
          <w:szCs w:val="24"/>
        </w:rPr>
        <w:t xml:space="preserve"> authorized by section 511 of the Social Security Act, 42 U.S.C. 711, and administered by HRSA in partnership with the Administration for Children and Families</w:t>
      </w:r>
      <w:r w:rsidR="00D2261C">
        <w:rPr>
          <w:rFonts w:eastAsia="Batang"/>
          <w:szCs w:val="24"/>
        </w:rPr>
        <w:t>.</w:t>
      </w:r>
      <w:r w:rsidRPr="00B8081F">
        <w:rPr>
          <w:rFonts w:eastAsia="Batang"/>
          <w:szCs w:val="24"/>
        </w:rPr>
        <w:t xml:space="preserve"> </w:t>
      </w:r>
      <w:r w:rsidR="00D2261C">
        <w:rPr>
          <w:rFonts w:eastAsia="Batang"/>
          <w:szCs w:val="24"/>
        </w:rPr>
        <w:t xml:space="preserve">The MIECHV Program </w:t>
      </w:r>
      <w:r w:rsidRPr="00B8081F">
        <w:rPr>
          <w:rFonts w:eastAsia="Batang"/>
          <w:szCs w:val="24"/>
        </w:rPr>
        <w:t xml:space="preserve">supports voluntary, evidence-based home visiting services during pregnancy and to parents with young children up to kindergarten entry. States, territories, tribal entities, and </w:t>
      </w:r>
      <w:r w:rsidR="00D2261C">
        <w:rPr>
          <w:rFonts w:eastAsia="Batang"/>
          <w:szCs w:val="24"/>
        </w:rPr>
        <w:t xml:space="preserve">in certain circumstances </w:t>
      </w:r>
      <w:r w:rsidRPr="00B8081F">
        <w:rPr>
          <w:rFonts w:eastAsia="Batang"/>
          <w:szCs w:val="24"/>
        </w:rPr>
        <w:t>nonp</w:t>
      </w:r>
      <w:r>
        <w:rPr>
          <w:rFonts w:eastAsia="Batang"/>
          <w:szCs w:val="24"/>
        </w:rPr>
        <w:t xml:space="preserve">rofit organizations </w:t>
      </w:r>
      <w:r w:rsidRPr="00B8081F">
        <w:rPr>
          <w:rFonts w:eastAsia="Batang"/>
          <w:szCs w:val="24"/>
        </w:rPr>
        <w:t>are eligible to receive funding through MIECHV and have the flexibility, within the parameters of the authorizing statute, to tailor the program to serve the specific needs of their communities.</w:t>
      </w:r>
      <w:r>
        <w:rPr>
          <w:rFonts w:eastAsia="Batang"/>
          <w:szCs w:val="24"/>
        </w:rPr>
        <w:t xml:space="preserve"> Awardees</w:t>
      </w:r>
      <w:r w:rsidR="00DF32B3" w:rsidRPr="009D6B44">
        <w:rPr>
          <w:rFonts w:eastAsia="Batang"/>
          <w:szCs w:val="24"/>
        </w:rPr>
        <w:t xml:space="preserve"> </w:t>
      </w:r>
      <w:r w:rsidR="00D2261C">
        <w:rPr>
          <w:rFonts w:eastAsia="Batang"/>
          <w:szCs w:val="24"/>
        </w:rPr>
        <w:t>contract with</w:t>
      </w:r>
      <w:r w:rsidR="007B18EA" w:rsidRPr="009D6B44">
        <w:rPr>
          <w:rFonts w:eastAsia="Batang"/>
          <w:szCs w:val="24"/>
        </w:rPr>
        <w:t xml:space="preserve"> </w:t>
      </w:r>
      <w:r w:rsidR="00DF32B3" w:rsidRPr="009D6B44">
        <w:rPr>
          <w:rFonts w:eastAsia="Batang"/>
          <w:szCs w:val="24"/>
        </w:rPr>
        <w:t>Local</w:t>
      </w:r>
      <w:r w:rsidR="00876088">
        <w:rPr>
          <w:rFonts w:eastAsia="Batang"/>
          <w:szCs w:val="24"/>
        </w:rPr>
        <w:t xml:space="preserve"> Implementing Agencies (LIAs) that</w:t>
      </w:r>
      <w:r w:rsidR="00DF32B3" w:rsidRPr="009D6B44">
        <w:rPr>
          <w:rFonts w:eastAsia="Batang"/>
          <w:szCs w:val="24"/>
        </w:rPr>
        <w:t xml:space="preserve"> provide services to eligible families in at-risk communities</w:t>
      </w:r>
      <w:r w:rsidR="00C058BF">
        <w:rPr>
          <w:rFonts w:eastAsia="Batang"/>
          <w:szCs w:val="24"/>
        </w:rPr>
        <w:t xml:space="preserve">. </w:t>
      </w:r>
      <w:r w:rsidRPr="00B8081F">
        <w:rPr>
          <w:rFonts w:eastAsia="Batang"/>
          <w:szCs w:val="24"/>
        </w:rPr>
        <w:t xml:space="preserve">The statewide needs assessment is a critical and foundational resource that assists awardees in identifying at-risk communities </w:t>
      </w:r>
      <w:r w:rsidR="009F74F9" w:rsidRPr="00B8081F">
        <w:rPr>
          <w:rFonts w:eastAsia="Batang"/>
          <w:szCs w:val="24"/>
        </w:rPr>
        <w:t xml:space="preserve">and understanding how to meet the needs of eligible families </w:t>
      </w:r>
      <w:r w:rsidRPr="00B8081F">
        <w:rPr>
          <w:rFonts w:eastAsia="Batang"/>
          <w:szCs w:val="24"/>
        </w:rPr>
        <w:t>in their states.</w:t>
      </w:r>
      <w:r w:rsidR="002D08D5" w:rsidRPr="002D08D5">
        <w:rPr>
          <w:rFonts w:eastAsia="Batang"/>
          <w:szCs w:val="24"/>
        </w:rPr>
        <w:t xml:space="preserve"> </w:t>
      </w:r>
    </w:p>
    <w:p w14:paraId="79F65725" w14:textId="714DA5AF" w:rsidR="001A46F0" w:rsidRDefault="00876088" w:rsidP="002D08D5">
      <w:pPr>
        <w:pStyle w:val="BodyText1"/>
        <w:rPr>
          <w:rFonts w:eastAsia="Batang"/>
          <w:szCs w:val="24"/>
        </w:rPr>
      </w:pPr>
      <w:r>
        <w:rPr>
          <w:rFonts w:eastAsia="Batang"/>
          <w:szCs w:val="24"/>
        </w:rPr>
        <w:t>Section 511 of the Social Security Act, as amended by the Bipartisan Budget Act of 2018</w:t>
      </w:r>
      <w:r w:rsidR="00432841">
        <w:rPr>
          <w:rFonts w:eastAsia="Batang"/>
          <w:szCs w:val="24"/>
        </w:rPr>
        <w:t xml:space="preserve"> (BBA)</w:t>
      </w:r>
      <w:r>
        <w:rPr>
          <w:rFonts w:eastAsia="Batang"/>
          <w:szCs w:val="24"/>
        </w:rPr>
        <w:t>, requires</w:t>
      </w:r>
      <w:r w:rsidR="008B58BF">
        <w:rPr>
          <w:rFonts w:eastAsia="Batang"/>
          <w:szCs w:val="24"/>
        </w:rPr>
        <w:t xml:space="preserve"> states </w:t>
      </w:r>
      <w:r>
        <w:rPr>
          <w:rFonts w:eastAsia="Batang"/>
          <w:szCs w:val="24"/>
        </w:rPr>
        <w:t>to review and update their</w:t>
      </w:r>
      <w:r w:rsidR="008B58BF">
        <w:rPr>
          <w:rFonts w:eastAsia="Batang"/>
          <w:szCs w:val="24"/>
        </w:rPr>
        <w:t xml:space="preserve"> statewide needs assessment and </w:t>
      </w:r>
      <w:r w:rsidR="00ED7B5F">
        <w:rPr>
          <w:rFonts w:eastAsia="Batang"/>
          <w:szCs w:val="24"/>
        </w:rPr>
        <w:t>identify communities with concentrations of risk</w:t>
      </w:r>
      <w:r w:rsidR="00AF68DE">
        <w:rPr>
          <w:rFonts w:eastAsia="Batang"/>
          <w:szCs w:val="24"/>
        </w:rPr>
        <w:t xml:space="preserve"> not later than October 1, 2020. </w:t>
      </w:r>
      <w:r w:rsidR="008B58BF">
        <w:rPr>
          <w:rFonts w:eastAsia="Batang"/>
          <w:szCs w:val="24"/>
        </w:rPr>
        <w:t xml:space="preserve"> </w:t>
      </w:r>
      <w:r w:rsidR="00AF68DE" w:rsidRPr="005D50A1">
        <w:rPr>
          <w:szCs w:val="24"/>
        </w:rPr>
        <w:t xml:space="preserve">The BBA further establishes that </w:t>
      </w:r>
      <w:r w:rsidR="00AF68DE">
        <w:rPr>
          <w:szCs w:val="24"/>
        </w:rPr>
        <w:t>conducting</w:t>
      </w:r>
      <w:r w:rsidR="00AF68DE" w:rsidRPr="005D50A1">
        <w:rPr>
          <w:szCs w:val="24"/>
        </w:rPr>
        <w:t xml:space="preserve"> a </w:t>
      </w:r>
      <w:r w:rsidR="00AF68DE">
        <w:rPr>
          <w:szCs w:val="24"/>
        </w:rPr>
        <w:t xml:space="preserve">MIECHV </w:t>
      </w:r>
      <w:r w:rsidR="00AF68DE" w:rsidRPr="005D50A1">
        <w:rPr>
          <w:szCs w:val="24"/>
        </w:rPr>
        <w:t xml:space="preserve">statewide needs assessment </w:t>
      </w:r>
      <w:r w:rsidR="00AF68DE">
        <w:rPr>
          <w:szCs w:val="24"/>
        </w:rPr>
        <w:t xml:space="preserve">update </w:t>
      </w:r>
      <w:r w:rsidR="00AF68DE" w:rsidRPr="005D50A1">
        <w:rPr>
          <w:szCs w:val="24"/>
        </w:rPr>
        <w:t xml:space="preserve">is </w:t>
      </w:r>
      <w:r w:rsidR="00AF68DE" w:rsidRPr="005D50A1">
        <w:rPr>
          <w:color w:val="000000"/>
          <w:szCs w:val="24"/>
        </w:rPr>
        <w:t>a condition of receiving</w:t>
      </w:r>
      <w:r w:rsidR="00AF68DE">
        <w:rPr>
          <w:color w:val="000000"/>
          <w:szCs w:val="24"/>
        </w:rPr>
        <w:t xml:space="preserve"> </w:t>
      </w:r>
      <w:r w:rsidR="00432841">
        <w:rPr>
          <w:color w:val="000000"/>
          <w:szCs w:val="24"/>
        </w:rPr>
        <w:t>Title V Maternal and Child Health Services (MCH) Block Grant</w:t>
      </w:r>
      <w:r w:rsidR="00AF68DE" w:rsidRPr="005D50A1">
        <w:rPr>
          <w:color w:val="000000"/>
          <w:szCs w:val="24"/>
        </w:rPr>
        <w:t xml:space="preserve"> funding</w:t>
      </w:r>
      <w:r w:rsidR="00AF68DE">
        <w:rPr>
          <w:szCs w:val="24"/>
        </w:rPr>
        <w:t>;</w:t>
      </w:r>
      <w:r w:rsidR="00AF68DE" w:rsidRPr="005D50A1">
        <w:rPr>
          <w:szCs w:val="24"/>
        </w:rPr>
        <w:t xml:space="preserve"> </w:t>
      </w:r>
      <w:r w:rsidR="00AF68DE">
        <w:rPr>
          <w:szCs w:val="24"/>
        </w:rPr>
        <w:t>s</w:t>
      </w:r>
      <w:r w:rsidR="00AF68DE" w:rsidRPr="00432841">
        <w:t xml:space="preserve">ubmission of the MIECHV needs assessment update in accordance with </w:t>
      </w:r>
      <w:r w:rsidR="00D901BC">
        <w:t>the guidance</w:t>
      </w:r>
      <w:r w:rsidR="00AF68DE" w:rsidRPr="00432841">
        <w:t xml:space="preserve"> in </w:t>
      </w:r>
      <w:r w:rsidR="00D901BC">
        <w:t>the</w:t>
      </w:r>
      <w:r w:rsidR="00AF68DE" w:rsidRPr="00432841">
        <w:t xml:space="preserve"> SIR will meet this requirement. </w:t>
      </w:r>
      <w:r w:rsidR="008B58BF" w:rsidRPr="00343D5F">
        <w:rPr>
          <w:rFonts w:eastAsia="Batang"/>
          <w:szCs w:val="24"/>
        </w:rPr>
        <w:t xml:space="preserve"> </w:t>
      </w:r>
      <w:r w:rsidR="008B58BF" w:rsidRPr="008B58BF">
        <w:rPr>
          <w:rFonts w:eastAsia="Batang"/>
          <w:szCs w:val="24"/>
        </w:rPr>
        <w:t>Through this statewide needs assessment update, awardees will identify at-risk communities</w:t>
      </w:r>
      <w:r w:rsidR="00D2261C">
        <w:rPr>
          <w:rFonts w:eastAsia="Batang"/>
          <w:szCs w:val="24"/>
        </w:rPr>
        <w:t>, defined</w:t>
      </w:r>
      <w:r w:rsidR="008B58BF" w:rsidRPr="008B58BF">
        <w:rPr>
          <w:rFonts w:eastAsia="Batang"/>
          <w:szCs w:val="24"/>
        </w:rPr>
        <w:t xml:space="preserve"> as counties</w:t>
      </w:r>
      <w:r w:rsidR="00D2261C">
        <w:rPr>
          <w:rFonts w:eastAsia="Batang"/>
          <w:szCs w:val="24"/>
        </w:rPr>
        <w:t>,</w:t>
      </w:r>
      <w:r w:rsidR="008B58BF" w:rsidRPr="008B58BF">
        <w:rPr>
          <w:rFonts w:eastAsia="Batang"/>
          <w:szCs w:val="24"/>
        </w:rPr>
        <w:t xml:space="preserve"> with concentrations of the following indicators</w:t>
      </w:r>
      <w:r w:rsidR="00942ABD">
        <w:rPr>
          <w:rFonts w:eastAsia="Batang"/>
          <w:szCs w:val="24"/>
        </w:rPr>
        <w:t>, as specified in statute</w:t>
      </w:r>
      <w:r w:rsidR="008B58BF" w:rsidRPr="008B58BF">
        <w:rPr>
          <w:rFonts w:eastAsia="Batang"/>
          <w:szCs w:val="24"/>
        </w:rPr>
        <w:t xml:space="preserve">: </w:t>
      </w:r>
    </w:p>
    <w:p w14:paraId="4AFC1AB6" w14:textId="77777777" w:rsidR="001A46F0" w:rsidRDefault="008B58BF" w:rsidP="001A46F0">
      <w:pPr>
        <w:pStyle w:val="BodyText1"/>
        <w:numPr>
          <w:ilvl w:val="0"/>
          <w:numId w:val="22"/>
        </w:numPr>
        <w:spacing w:line="240" w:lineRule="auto"/>
        <w:rPr>
          <w:rFonts w:eastAsia="Batang"/>
          <w:szCs w:val="24"/>
        </w:rPr>
      </w:pPr>
      <w:r w:rsidRPr="008B58BF">
        <w:rPr>
          <w:rFonts w:eastAsia="Batang"/>
          <w:szCs w:val="24"/>
        </w:rPr>
        <w:t xml:space="preserve">premature birth, </w:t>
      </w:r>
      <w:r w:rsidRPr="001A46F0">
        <w:rPr>
          <w:rFonts w:eastAsia="Batang"/>
          <w:szCs w:val="24"/>
        </w:rPr>
        <w:t xml:space="preserve">low-birth weight infants, and infant mortality, including infant death due to neglect, or other indicators of at-risk prenatal, maternal, newborn, or child health; </w:t>
      </w:r>
    </w:p>
    <w:p w14:paraId="52FFAFFC" w14:textId="77777777" w:rsidR="001A46F0" w:rsidRDefault="008B58BF" w:rsidP="001A46F0">
      <w:pPr>
        <w:pStyle w:val="BodyText1"/>
        <w:numPr>
          <w:ilvl w:val="0"/>
          <w:numId w:val="22"/>
        </w:numPr>
        <w:spacing w:line="240" w:lineRule="auto"/>
        <w:rPr>
          <w:rFonts w:eastAsia="Batang"/>
          <w:szCs w:val="24"/>
        </w:rPr>
      </w:pPr>
      <w:r w:rsidRPr="001A46F0">
        <w:rPr>
          <w:rFonts w:eastAsia="Batang"/>
          <w:szCs w:val="24"/>
        </w:rPr>
        <w:t xml:space="preserve">poverty; </w:t>
      </w:r>
    </w:p>
    <w:p w14:paraId="01414650" w14:textId="77777777" w:rsidR="001A46F0" w:rsidRDefault="008B58BF" w:rsidP="001A46F0">
      <w:pPr>
        <w:pStyle w:val="BodyText1"/>
        <w:numPr>
          <w:ilvl w:val="0"/>
          <w:numId w:val="22"/>
        </w:numPr>
        <w:spacing w:line="240" w:lineRule="auto"/>
        <w:rPr>
          <w:rFonts w:eastAsia="Batang"/>
          <w:szCs w:val="24"/>
        </w:rPr>
      </w:pPr>
      <w:r w:rsidRPr="001A46F0">
        <w:rPr>
          <w:rFonts w:eastAsia="Batang"/>
          <w:szCs w:val="24"/>
        </w:rPr>
        <w:t xml:space="preserve">crime; </w:t>
      </w:r>
    </w:p>
    <w:p w14:paraId="66866EF5" w14:textId="77777777" w:rsidR="001A46F0" w:rsidRDefault="008B58BF" w:rsidP="001A46F0">
      <w:pPr>
        <w:pStyle w:val="BodyText1"/>
        <w:numPr>
          <w:ilvl w:val="0"/>
          <w:numId w:val="22"/>
        </w:numPr>
        <w:spacing w:line="240" w:lineRule="auto"/>
        <w:rPr>
          <w:rFonts w:eastAsia="Batang"/>
          <w:szCs w:val="24"/>
        </w:rPr>
      </w:pPr>
      <w:r w:rsidRPr="001A46F0">
        <w:rPr>
          <w:rFonts w:eastAsia="Batang"/>
          <w:szCs w:val="24"/>
        </w:rPr>
        <w:t xml:space="preserve">domestic violence; </w:t>
      </w:r>
    </w:p>
    <w:p w14:paraId="29B54E1B" w14:textId="77777777" w:rsidR="001A46F0" w:rsidRDefault="008B58BF" w:rsidP="001A46F0">
      <w:pPr>
        <w:pStyle w:val="BodyText1"/>
        <w:numPr>
          <w:ilvl w:val="0"/>
          <w:numId w:val="22"/>
        </w:numPr>
        <w:spacing w:line="240" w:lineRule="auto"/>
        <w:rPr>
          <w:rFonts w:eastAsia="Batang"/>
          <w:szCs w:val="24"/>
        </w:rPr>
      </w:pPr>
      <w:r w:rsidRPr="001A46F0">
        <w:rPr>
          <w:rFonts w:eastAsia="Batang"/>
          <w:szCs w:val="24"/>
        </w:rPr>
        <w:t xml:space="preserve">high rates of high-school drop-outs; </w:t>
      </w:r>
    </w:p>
    <w:p w14:paraId="3C4E76F6" w14:textId="77777777" w:rsidR="001A46F0" w:rsidRDefault="008B58BF" w:rsidP="001A46F0">
      <w:pPr>
        <w:pStyle w:val="BodyText1"/>
        <w:numPr>
          <w:ilvl w:val="0"/>
          <w:numId w:val="22"/>
        </w:numPr>
        <w:spacing w:line="240" w:lineRule="auto"/>
        <w:rPr>
          <w:rFonts w:eastAsia="Batang"/>
          <w:szCs w:val="24"/>
        </w:rPr>
      </w:pPr>
      <w:r w:rsidRPr="001A46F0">
        <w:rPr>
          <w:rFonts w:eastAsia="Batang"/>
          <w:szCs w:val="24"/>
        </w:rPr>
        <w:t xml:space="preserve">substance abuse; </w:t>
      </w:r>
    </w:p>
    <w:p w14:paraId="2F76D360" w14:textId="77777777" w:rsidR="001A46F0" w:rsidRDefault="008B58BF" w:rsidP="001A46F0">
      <w:pPr>
        <w:pStyle w:val="BodyText1"/>
        <w:numPr>
          <w:ilvl w:val="0"/>
          <w:numId w:val="22"/>
        </w:numPr>
        <w:spacing w:line="240" w:lineRule="auto"/>
        <w:rPr>
          <w:rFonts w:eastAsia="Batang"/>
          <w:szCs w:val="24"/>
        </w:rPr>
      </w:pPr>
      <w:r w:rsidRPr="001A46F0">
        <w:rPr>
          <w:rFonts w:eastAsia="Batang"/>
          <w:szCs w:val="24"/>
        </w:rPr>
        <w:t xml:space="preserve">unemployment; </w:t>
      </w:r>
    </w:p>
    <w:p w14:paraId="2C9E7719" w14:textId="77777777" w:rsidR="001A46F0" w:rsidRDefault="001A46F0" w:rsidP="001A46F0">
      <w:pPr>
        <w:pStyle w:val="BodyText1"/>
        <w:numPr>
          <w:ilvl w:val="0"/>
          <w:numId w:val="22"/>
        </w:numPr>
        <w:rPr>
          <w:rFonts w:eastAsia="Batang"/>
          <w:szCs w:val="24"/>
        </w:rPr>
      </w:pPr>
      <w:r>
        <w:rPr>
          <w:rFonts w:eastAsia="Batang"/>
          <w:szCs w:val="24"/>
        </w:rPr>
        <w:t xml:space="preserve">or child maltreatment. </w:t>
      </w:r>
    </w:p>
    <w:p w14:paraId="5412E54A" w14:textId="77777777" w:rsidR="008B65D2" w:rsidRDefault="008B65D2" w:rsidP="00033EE6">
      <w:pPr>
        <w:pStyle w:val="BodyText1"/>
        <w:ind w:firstLine="0"/>
        <w:rPr>
          <w:rFonts w:eastAsia="Batang"/>
          <w:szCs w:val="24"/>
        </w:rPr>
      </w:pPr>
      <w:r>
        <w:rPr>
          <w:rFonts w:eastAsia="Batang"/>
          <w:szCs w:val="24"/>
        </w:rPr>
        <w:t xml:space="preserve">Additionally, statute requires awardees to: </w:t>
      </w:r>
    </w:p>
    <w:p w14:paraId="7EFA9113" w14:textId="77777777" w:rsidR="008B65D2" w:rsidRDefault="008B65D2" w:rsidP="008B65D2">
      <w:pPr>
        <w:pStyle w:val="BodyText1"/>
        <w:numPr>
          <w:ilvl w:val="0"/>
          <w:numId w:val="24"/>
        </w:numPr>
        <w:rPr>
          <w:rFonts w:eastAsia="Batang"/>
          <w:szCs w:val="24"/>
        </w:rPr>
      </w:pPr>
      <w:r>
        <w:rPr>
          <w:rFonts w:eastAsia="Batang"/>
          <w:szCs w:val="24"/>
        </w:rPr>
        <w:t>I</w:t>
      </w:r>
      <w:r w:rsidRPr="008B65D2">
        <w:rPr>
          <w:rFonts w:eastAsia="Batang"/>
          <w:szCs w:val="24"/>
        </w:rPr>
        <w:t>dentify the quality and capacity of existing programs or initiatives for early childho</w:t>
      </w:r>
      <w:r>
        <w:rPr>
          <w:rFonts w:eastAsia="Batang"/>
          <w:szCs w:val="24"/>
        </w:rPr>
        <w:t xml:space="preserve">od home visiting in the state, including </w:t>
      </w:r>
    </w:p>
    <w:p w14:paraId="14A3DC73" w14:textId="77777777" w:rsidR="008B65D2" w:rsidRDefault="008B65D2" w:rsidP="008B65D2">
      <w:pPr>
        <w:pStyle w:val="BodyText1"/>
        <w:numPr>
          <w:ilvl w:val="1"/>
          <w:numId w:val="24"/>
        </w:numPr>
        <w:rPr>
          <w:rFonts w:eastAsia="Batang"/>
          <w:szCs w:val="24"/>
        </w:rPr>
      </w:pPr>
      <w:r w:rsidRPr="008B65D2">
        <w:rPr>
          <w:rFonts w:eastAsia="Batang"/>
          <w:szCs w:val="24"/>
        </w:rPr>
        <w:t xml:space="preserve">the number and types of programs and the numbers of individuals and families who are receiving services under such programs or initiatives; </w:t>
      </w:r>
    </w:p>
    <w:p w14:paraId="10AF81FB" w14:textId="77777777" w:rsidR="008B65D2" w:rsidRDefault="008B65D2" w:rsidP="008B65D2">
      <w:pPr>
        <w:pStyle w:val="BodyText1"/>
        <w:numPr>
          <w:ilvl w:val="1"/>
          <w:numId w:val="24"/>
        </w:numPr>
        <w:rPr>
          <w:rFonts w:eastAsia="Batang"/>
          <w:szCs w:val="24"/>
        </w:rPr>
      </w:pPr>
      <w:r w:rsidRPr="008B65D2">
        <w:rPr>
          <w:rFonts w:eastAsia="Batang"/>
          <w:szCs w:val="24"/>
        </w:rPr>
        <w:t xml:space="preserve">the gaps in early childhood home visitation in the State; and </w:t>
      </w:r>
    </w:p>
    <w:p w14:paraId="557C4508" w14:textId="5A552D16" w:rsidR="008B65D2" w:rsidRPr="008B65D2" w:rsidRDefault="008B65D2" w:rsidP="008B65D2">
      <w:pPr>
        <w:pStyle w:val="BodyText1"/>
        <w:numPr>
          <w:ilvl w:val="1"/>
          <w:numId w:val="24"/>
        </w:numPr>
        <w:rPr>
          <w:rFonts w:eastAsia="Batang"/>
          <w:szCs w:val="24"/>
        </w:rPr>
      </w:pPr>
      <w:r w:rsidRPr="008B65D2">
        <w:rPr>
          <w:rFonts w:eastAsia="Batang"/>
          <w:szCs w:val="24"/>
        </w:rPr>
        <w:t>the extent to which such programs or initiatives are meeting the needs of eligible families.</w:t>
      </w:r>
    </w:p>
    <w:p w14:paraId="5ACBE65D" w14:textId="0011D71B" w:rsidR="008B65D2" w:rsidRDefault="00876088" w:rsidP="008B65D2">
      <w:pPr>
        <w:pStyle w:val="BodyText1"/>
        <w:numPr>
          <w:ilvl w:val="0"/>
          <w:numId w:val="24"/>
        </w:numPr>
        <w:rPr>
          <w:rFonts w:eastAsia="Batang"/>
          <w:szCs w:val="24"/>
        </w:rPr>
      </w:pPr>
      <w:r>
        <w:rPr>
          <w:rFonts w:eastAsia="Batang"/>
          <w:szCs w:val="24"/>
        </w:rPr>
        <w:t>Assess</w:t>
      </w:r>
      <w:r w:rsidR="008B65D2" w:rsidRPr="008B65D2">
        <w:rPr>
          <w:rFonts w:eastAsia="Batang"/>
          <w:szCs w:val="24"/>
        </w:rPr>
        <w:t xml:space="preserve"> the State’s capacity for providing substance abuse treatment and counseling services to individuals and families in need of such treatment or services.</w:t>
      </w:r>
    </w:p>
    <w:p w14:paraId="51D51951" w14:textId="420D6D6E" w:rsidR="008B65D2" w:rsidRDefault="008B65D2" w:rsidP="008B65D2">
      <w:pPr>
        <w:pStyle w:val="BodyText1"/>
        <w:numPr>
          <w:ilvl w:val="0"/>
          <w:numId w:val="24"/>
        </w:numPr>
        <w:rPr>
          <w:rFonts w:eastAsia="Batang"/>
          <w:szCs w:val="24"/>
        </w:rPr>
      </w:pPr>
      <w:r w:rsidRPr="008B65D2">
        <w:rPr>
          <w:rFonts w:eastAsia="Batang"/>
          <w:szCs w:val="24"/>
        </w:rPr>
        <w:t>Coordinate with and take into account requirements in: a) the Title V MCH Block Grant program needs assessment; b) the communitywide strategic planning and needs</w:t>
      </w:r>
      <w:r w:rsidR="00E74EA3">
        <w:rPr>
          <w:rFonts w:eastAsia="Batang"/>
          <w:szCs w:val="24"/>
        </w:rPr>
        <w:t xml:space="preserve"> assessments conducted in accordance with section 640(g)(1)(C) of the Head Start Act; and c) the inventory of current unmet needs and current community-based and prevention-focused program required under section 205(3) of the Child Abuse Prevention and Treatment Act.</w:t>
      </w:r>
    </w:p>
    <w:p w14:paraId="060DFED2" w14:textId="12874586" w:rsidR="007741D3" w:rsidRPr="007741D3" w:rsidRDefault="000551EF" w:rsidP="00033EE6">
      <w:pPr>
        <w:pStyle w:val="BodyText1"/>
        <w:ind w:firstLine="0"/>
        <w:rPr>
          <w:rFonts w:eastAsia="Batang"/>
          <w:szCs w:val="24"/>
        </w:rPr>
      </w:pPr>
      <w:r>
        <w:rPr>
          <w:rFonts w:eastAsia="Batang"/>
          <w:szCs w:val="24"/>
        </w:rPr>
        <w:t xml:space="preserve">To collect the information described above, the SIR guidance specifies three required </w:t>
      </w:r>
      <w:r w:rsidR="00C3460C">
        <w:rPr>
          <w:rFonts w:eastAsia="Batang"/>
          <w:szCs w:val="24"/>
        </w:rPr>
        <w:t>components of a needs assessment update</w:t>
      </w:r>
      <w:r>
        <w:rPr>
          <w:rFonts w:eastAsia="Batang"/>
          <w:szCs w:val="24"/>
        </w:rPr>
        <w:t xml:space="preserve"> submission</w:t>
      </w:r>
      <w:r w:rsidR="00410364">
        <w:rPr>
          <w:rFonts w:eastAsia="Batang"/>
          <w:szCs w:val="24"/>
        </w:rPr>
        <w:t>:</w:t>
      </w:r>
    </w:p>
    <w:p w14:paraId="61F57177" w14:textId="0446A4F2" w:rsidR="007741D3" w:rsidRPr="007741D3" w:rsidRDefault="007741D3" w:rsidP="00410364">
      <w:pPr>
        <w:pStyle w:val="BodyText1"/>
        <w:numPr>
          <w:ilvl w:val="0"/>
          <w:numId w:val="25"/>
        </w:numPr>
        <w:rPr>
          <w:rFonts w:eastAsia="Batang"/>
          <w:szCs w:val="24"/>
        </w:rPr>
      </w:pPr>
      <w:r w:rsidRPr="007741D3">
        <w:rPr>
          <w:rFonts w:eastAsia="Batang"/>
          <w:szCs w:val="24"/>
        </w:rPr>
        <w:t>A Needs Assessme</w:t>
      </w:r>
      <w:r w:rsidR="00410364">
        <w:rPr>
          <w:rFonts w:eastAsia="Batang"/>
          <w:szCs w:val="24"/>
        </w:rPr>
        <w:t xml:space="preserve">nt Update Narrative </w:t>
      </w:r>
      <w:r w:rsidR="00876088">
        <w:rPr>
          <w:rFonts w:eastAsia="Batang"/>
          <w:szCs w:val="24"/>
        </w:rPr>
        <w:t>– a report</w:t>
      </w:r>
      <w:r w:rsidR="00410364">
        <w:rPr>
          <w:rFonts w:eastAsia="Batang"/>
          <w:szCs w:val="24"/>
        </w:rPr>
        <w:t xml:space="preserve"> </w:t>
      </w:r>
      <w:r w:rsidRPr="007741D3">
        <w:rPr>
          <w:rFonts w:eastAsia="Batang"/>
          <w:szCs w:val="24"/>
        </w:rPr>
        <w:t xml:space="preserve">that describes </w:t>
      </w:r>
      <w:r w:rsidR="00876088">
        <w:rPr>
          <w:rFonts w:eastAsia="Batang"/>
          <w:szCs w:val="24"/>
        </w:rPr>
        <w:t>the purpose of the update, describes the methodology used to identify required information,</w:t>
      </w:r>
      <w:r w:rsidRPr="007741D3">
        <w:rPr>
          <w:rFonts w:eastAsia="Batang"/>
          <w:szCs w:val="24"/>
        </w:rPr>
        <w:t xml:space="preserve"> and </w:t>
      </w:r>
      <w:r w:rsidR="00876088">
        <w:rPr>
          <w:rFonts w:eastAsia="Batang"/>
          <w:szCs w:val="24"/>
        </w:rPr>
        <w:t xml:space="preserve">a discussion of </w:t>
      </w:r>
      <w:r w:rsidRPr="007741D3">
        <w:rPr>
          <w:rFonts w:eastAsia="Batang"/>
          <w:szCs w:val="24"/>
        </w:rPr>
        <w:t xml:space="preserve">the findings </w:t>
      </w:r>
      <w:r w:rsidR="00D2261C">
        <w:rPr>
          <w:rFonts w:eastAsia="Batang"/>
          <w:szCs w:val="24"/>
        </w:rPr>
        <w:t>of</w:t>
      </w:r>
      <w:r w:rsidR="00D2261C" w:rsidRPr="007741D3">
        <w:rPr>
          <w:rFonts w:eastAsia="Batang"/>
          <w:szCs w:val="24"/>
        </w:rPr>
        <w:t xml:space="preserve"> </w:t>
      </w:r>
      <w:r w:rsidR="00410364">
        <w:rPr>
          <w:rFonts w:eastAsia="Batang"/>
          <w:szCs w:val="24"/>
        </w:rPr>
        <w:t>the statewide needs assessment</w:t>
      </w:r>
      <w:r w:rsidRPr="007741D3">
        <w:rPr>
          <w:rFonts w:eastAsia="Batang"/>
          <w:szCs w:val="24"/>
        </w:rPr>
        <w:t xml:space="preserve"> update; </w:t>
      </w:r>
    </w:p>
    <w:p w14:paraId="200EBE65" w14:textId="671112B1" w:rsidR="007741D3" w:rsidRPr="007741D3" w:rsidRDefault="007741D3" w:rsidP="00410364">
      <w:pPr>
        <w:pStyle w:val="BodyText1"/>
        <w:numPr>
          <w:ilvl w:val="0"/>
          <w:numId w:val="25"/>
        </w:numPr>
        <w:rPr>
          <w:rFonts w:eastAsia="Batang"/>
          <w:szCs w:val="24"/>
        </w:rPr>
      </w:pPr>
      <w:r w:rsidRPr="007741D3">
        <w:rPr>
          <w:rFonts w:eastAsia="Batang"/>
          <w:szCs w:val="24"/>
        </w:rPr>
        <w:t>A completed Needs Asses</w:t>
      </w:r>
      <w:r w:rsidR="00410364">
        <w:rPr>
          <w:rFonts w:eastAsia="Batang"/>
          <w:szCs w:val="24"/>
        </w:rPr>
        <w:t xml:space="preserve">sment Data Summary </w:t>
      </w:r>
      <w:r w:rsidR="00D2261C">
        <w:rPr>
          <w:rFonts w:eastAsia="Batang"/>
          <w:szCs w:val="24"/>
        </w:rPr>
        <w:t xml:space="preserve"> – an Excel file</w:t>
      </w:r>
      <w:r w:rsidR="00410364">
        <w:rPr>
          <w:rFonts w:eastAsia="Batang"/>
          <w:szCs w:val="24"/>
        </w:rPr>
        <w:t xml:space="preserve"> that provides relevant data used to identify at-risk </w:t>
      </w:r>
      <w:r w:rsidR="003536ED">
        <w:rPr>
          <w:rFonts w:eastAsia="Batang"/>
          <w:szCs w:val="24"/>
        </w:rPr>
        <w:t>counties</w:t>
      </w:r>
      <w:r w:rsidR="00410364">
        <w:rPr>
          <w:rFonts w:eastAsia="Batang"/>
          <w:szCs w:val="24"/>
        </w:rPr>
        <w:t xml:space="preserve">, </w:t>
      </w:r>
      <w:r w:rsidR="00876088">
        <w:rPr>
          <w:rFonts w:eastAsia="Batang"/>
          <w:szCs w:val="24"/>
        </w:rPr>
        <w:t xml:space="preserve">data assessing the quality and capacity of existing programs, </w:t>
      </w:r>
      <w:r w:rsidR="00410364">
        <w:rPr>
          <w:rFonts w:eastAsia="Batang"/>
          <w:szCs w:val="24"/>
        </w:rPr>
        <w:t xml:space="preserve">and </w:t>
      </w:r>
      <w:r w:rsidR="00D2261C">
        <w:rPr>
          <w:rFonts w:eastAsia="Batang"/>
          <w:szCs w:val="24"/>
        </w:rPr>
        <w:t xml:space="preserve">the list of </w:t>
      </w:r>
      <w:r w:rsidR="00410364">
        <w:rPr>
          <w:rFonts w:eastAsia="Batang"/>
          <w:szCs w:val="24"/>
        </w:rPr>
        <w:t>counties identified as at-risk;</w:t>
      </w:r>
      <w:r w:rsidRPr="007741D3">
        <w:rPr>
          <w:rFonts w:eastAsia="Batang"/>
          <w:szCs w:val="24"/>
        </w:rPr>
        <w:t xml:space="preserve"> </w:t>
      </w:r>
      <w:r w:rsidR="00410364">
        <w:rPr>
          <w:rFonts w:eastAsia="Batang"/>
          <w:szCs w:val="24"/>
        </w:rPr>
        <w:t>and</w:t>
      </w:r>
    </w:p>
    <w:p w14:paraId="5A8467D5" w14:textId="263C1EA9" w:rsidR="008B65D2" w:rsidRPr="008B65D2" w:rsidRDefault="000551EF" w:rsidP="00B40509">
      <w:pPr>
        <w:pStyle w:val="BodyText1"/>
        <w:numPr>
          <w:ilvl w:val="0"/>
          <w:numId w:val="25"/>
        </w:numPr>
        <w:rPr>
          <w:rFonts w:eastAsia="Batang"/>
          <w:szCs w:val="24"/>
        </w:rPr>
      </w:pPr>
      <w:r>
        <w:rPr>
          <w:rFonts w:eastAsia="Batang"/>
          <w:szCs w:val="24"/>
        </w:rPr>
        <w:t>Any n</w:t>
      </w:r>
      <w:r w:rsidR="007741D3" w:rsidRPr="007741D3">
        <w:rPr>
          <w:rFonts w:eastAsia="Batang"/>
          <w:szCs w:val="24"/>
        </w:rPr>
        <w:t xml:space="preserve">onprofit </w:t>
      </w:r>
      <w:r w:rsidR="00640023">
        <w:rPr>
          <w:rFonts w:eastAsia="Batang"/>
          <w:szCs w:val="24"/>
        </w:rPr>
        <w:t>organization</w:t>
      </w:r>
      <w:r w:rsidR="00640023" w:rsidRPr="007741D3">
        <w:rPr>
          <w:rFonts w:eastAsia="Batang"/>
          <w:szCs w:val="24"/>
        </w:rPr>
        <w:t xml:space="preserve"> </w:t>
      </w:r>
      <w:r w:rsidR="007741D3" w:rsidRPr="007741D3">
        <w:rPr>
          <w:rFonts w:eastAsia="Batang"/>
          <w:szCs w:val="24"/>
        </w:rPr>
        <w:t xml:space="preserve">submitting the needs assessment on behalf of a state </w:t>
      </w:r>
      <w:r w:rsidR="00B40509">
        <w:rPr>
          <w:rFonts w:eastAsia="Batang"/>
          <w:szCs w:val="24"/>
        </w:rPr>
        <w:t>will need</w:t>
      </w:r>
      <w:r w:rsidR="007741D3" w:rsidRPr="007741D3">
        <w:rPr>
          <w:rFonts w:eastAsia="Batang"/>
          <w:szCs w:val="24"/>
        </w:rPr>
        <w:t xml:space="preserve"> to provide documentation</w:t>
      </w:r>
      <w:r w:rsidR="00D901BC">
        <w:rPr>
          <w:rFonts w:eastAsia="Batang"/>
          <w:szCs w:val="24"/>
        </w:rPr>
        <w:t xml:space="preserve"> to demonstrate</w:t>
      </w:r>
      <w:r w:rsidR="007741D3" w:rsidRPr="007741D3">
        <w:rPr>
          <w:rFonts w:eastAsia="Batang"/>
          <w:szCs w:val="24"/>
        </w:rPr>
        <w:t xml:space="preserve"> that they have been </w:t>
      </w:r>
      <w:r w:rsidR="00D901BC">
        <w:rPr>
          <w:rFonts w:eastAsia="Batang"/>
          <w:szCs w:val="24"/>
        </w:rPr>
        <w:t>authorized or requested</w:t>
      </w:r>
      <w:r w:rsidR="007741D3" w:rsidRPr="007741D3">
        <w:rPr>
          <w:rFonts w:eastAsia="Batang"/>
          <w:szCs w:val="24"/>
        </w:rPr>
        <w:t xml:space="preserve"> to conduct and submit the needs assessment update on behalf of the state where they provide services.</w:t>
      </w:r>
      <w:r w:rsidR="00B40509">
        <w:rPr>
          <w:rFonts w:eastAsia="Batang"/>
          <w:szCs w:val="24"/>
        </w:rPr>
        <w:t xml:space="preserve"> </w:t>
      </w:r>
      <w:r w:rsidR="00B40509" w:rsidRPr="00B40509">
        <w:rPr>
          <w:rFonts w:eastAsia="Batang"/>
          <w:szCs w:val="24"/>
        </w:rPr>
        <w:t xml:space="preserve">Documentation, such as </w:t>
      </w:r>
      <w:r w:rsidR="00D901BC">
        <w:rPr>
          <w:rFonts w:eastAsia="Batang"/>
          <w:szCs w:val="24"/>
        </w:rPr>
        <w:t xml:space="preserve">a letter, may come from a state’s </w:t>
      </w:r>
      <w:r w:rsidR="00B40509" w:rsidRPr="00B40509">
        <w:rPr>
          <w:rFonts w:eastAsia="Batang"/>
          <w:szCs w:val="24"/>
        </w:rPr>
        <w:t>Title V</w:t>
      </w:r>
      <w:r w:rsidR="00CA56CB">
        <w:rPr>
          <w:rFonts w:eastAsia="Batang"/>
          <w:szCs w:val="24"/>
        </w:rPr>
        <w:t xml:space="preserve"> </w:t>
      </w:r>
      <w:r w:rsidR="00D901BC">
        <w:rPr>
          <w:rFonts w:eastAsia="Batang"/>
          <w:szCs w:val="24"/>
        </w:rPr>
        <w:t xml:space="preserve">agency; </w:t>
      </w:r>
      <w:r w:rsidR="00A02379">
        <w:rPr>
          <w:rFonts w:eastAsia="Batang"/>
          <w:szCs w:val="24"/>
        </w:rPr>
        <w:t>another</w:t>
      </w:r>
      <w:r w:rsidR="00B40509" w:rsidRPr="00B40509">
        <w:rPr>
          <w:rFonts w:eastAsia="Batang"/>
          <w:szCs w:val="24"/>
        </w:rPr>
        <w:t xml:space="preserve"> health, education or human services state agency</w:t>
      </w:r>
      <w:r w:rsidR="00D901BC">
        <w:rPr>
          <w:rFonts w:eastAsia="Batang"/>
          <w:szCs w:val="24"/>
        </w:rPr>
        <w:t>;</w:t>
      </w:r>
      <w:r w:rsidR="00D901BC" w:rsidRPr="00D901BC">
        <w:rPr>
          <w:rFonts w:eastAsia="Batang"/>
          <w:szCs w:val="24"/>
        </w:rPr>
        <w:t xml:space="preserve"> </w:t>
      </w:r>
      <w:r w:rsidR="00D901BC" w:rsidRPr="00B40509">
        <w:rPr>
          <w:rFonts w:eastAsia="Batang"/>
          <w:szCs w:val="24"/>
        </w:rPr>
        <w:t>or the governor’s office</w:t>
      </w:r>
      <w:r w:rsidR="00B40509" w:rsidRPr="00B40509">
        <w:rPr>
          <w:rFonts w:eastAsia="Batang"/>
          <w:szCs w:val="24"/>
        </w:rPr>
        <w:t>.</w:t>
      </w:r>
    </w:p>
    <w:bookmarkEnd w:id="6"/>
    <w:bookmarkEnd w:id="7"/>
    <w:p w14:paraId="0B92D42D" w14:textId="603AF23D" w:rsidR="0055363C" w:rsidRPr="003F4D14" w:rsidRDefault="003F4D14" w:rsidP="000256F5">
      <w:pPr>
        <w:pStyle w:val="Heading4"/>
        <w:rPr>
          <w:b/>
        </w:rPr>
      </w:pPr>
      <w:r w:rsidRPr="003F4D14">
        <w:rPr>
          <w:b/>
        </w:rPr>
        <w:t xml:space="preserve">A.1.2. </w:t>
      </w:r>
      <w:r w:rsidR="0055363C" w:rsidRPr="003F4D14">
        <w:rPr>
          <w:b/>
        </w:rPr>
        <w:t>Overview of the Data Collection System</w:t>
      </w:r>
    </w:p>
    <w:p w14:paraId="0293C4FF" w14:textId="139C7819" w:rsidR="00640023" w:rsidRDefault="00640023" w:rsidP="00640023">
      <w:pPr>
        <w:pStyle w:val="BodyText1"/>
      </w:pPr>
      <w:r>
        <w:t xml:space="preserve">Information will be collected from MIECHV awardees in two formats: the Needs Assessment Update Narrative and the Needs Assessment Data Summary.  </w:t>
      </w:r>
      <w:r w:rsidRPr="00760ED7">
        <w:t>Once</w:t>
      </w:r>
      <w:r>
        <w:t xml:space="preserve"> the final SIR guidance has been approved, awardees will have until October 1, 2020 to submit their completed Needs Assessment Data Summary, Needs Assessment Update Narrative, and documentation</w:t>
      </w:r>
      <w:r w:rsidR="00615C67">
        <w:t xml:space="preserve"> of state-granted authority</w:t>
      </w:r>
      <w:r>
        <w:t xml:space="preserve"> if a nonprofit organization is submitting on behalf of a state. </w:t>
      </w:r>
      <w:r w:rsidR="00ED7393">
        <w:t>The</w:t>
      </w:r>
      <w:r>
        <w:t xml:space="preserve"> timeframe for completion and submission of the update to the statewide needs assessment is outlined in statute.  Awardees will submit all documentation related to their needs assessment updates through HRSA’s Electronic Handbooks (EHBs), the software HRSA uses to maintain official grant records.  </w:t>
      </w:r>
    </w:p>
    <w:p w14:paraId="1B684236" w14:textId="2755AE93" w:rsidR="00640023" w:rsidRDefault="00640023" w:rsidP="00E74EA3">
      <w:pPr>
        <w:pStyle w:val="BodyText1"/>
        <w:numPr>
          <w:ilvl w:val="0"/>
          <w:numId w:val="31"/>
        </w:numPr>
      </w:pPr>
      <w:r>
        <w:t>T</w:t>
      </w:r>
      <w:r w:rsidR="00DB24C3" w:rsidRPr="00760ED7">
        <w:t xml:space="preserve">he Needs Assessment Data Summary, </w:t>
      </w:r>
      <w:r w:rsidR="00A54508" w:rsidRPr="00760ED7">
        <w:t>a user-friendly</w:t>
      </w:r>
      <w:r w:rsidR="009A4D4C" w:rsidRPr="00760ED7">
        <w:t xml:space="preserve"> Excel-based</w:t>
      </w:r>
      <w:r w:rsidR="0055363C" w:rsidRPr="00760ED7">
        <w:t xml:space="preserve"> </w:t>
      </w:r>
      <w:r w:rsidR="00DB24C3" w:rsidRPr="00760ED7">
        <w:t>file</w:t>
      </w:r>
      <w:r w:rsidR="00C3460C">
        <w:t xml:space="preserve"> (Attachment B)</w:t>
      </w:r>
      <w:r>
        <w:t xml:space="preserve">, </w:t>
      </w:r>
      <w:r w:rsidR="00E74EA3">
        <w:t xml:space="preserve">will be </w:t>
      </w:r>
      <w:r w:rsidR="007558D1">
        <w:t xml:space="preserve">provided </w:t>
      </w:r>
      <w:r w:rsidR="00E74EA3">
        <w:t xml:space="preserve">to MIECHV awardees </w:t>
      </w:r>
      <w:r w:rsidR="007558D1">
        <w:t>by HRSA</w:t>
      </w:r>
      <w:r w:rsidR="002055DE">
        <w:t xml:space="preserve"> and be</w:t>
      </w:r>
      <w:r w:rsidR="007558D1">
        <w:t xml:space="preserve"> prepopulated with </w:t>
      </w:r>
      <w:r w:rsidR="002055DE">
        <w:t>nationally available</w:t>
      </w:r>
      <w:r w:rsidR="00E74EA3">
        <w:t xml:space="preserve"> </w:t>
      </w:r>
      <w:r w:rsidR="007558D1">
        <w:t xml:space="preserve">data assessing risk at the county level using </w:t>
      </w:r>
      <w:r w:rsidR="00E74EA3">
        <w:t xml:space="preserve">a standardized methodology referred to as </w:t>
      </w:r>
      <w:r w:rsidR="00615C67">
        <w:t>the simplified</w:t>
      </w:r>
      <w:r w:rsidR="007558D1">
        <w:t xml:space="preserve"> method. The Needs Assessment Data Summary include</w:t>
      </w:r>
      <w:r w:rsidR="00615C67">
        <w:t>s</w:t>
      </w:r>
      <w:r w:rsidR="007558D1">
        <w:t xml:space="preserve"> a table that </w:t>
      </w:r>
      <w:r>
        <w:t xml:space="preserve">will be </w:t>
      </w:r>
      <w:r w:rsidR="007558D1">
        <w:t>used to submit a list of counties identified as at-risk based on</w:t>
      </w:r>
      <w:r>
        <w:t xml:space="preserve"> metrics outlined in statute</w:t>
      </w:r>
      <w:r w:rsidR="00A54508" w:rsidRPr="00760ED7">
        <w:t>.</w:t>
      </w:r>
      <w:r w:rsidR="00D754DB">
        <w:t xml:space="preserve"> </w:t>
      </w:r>
    </w:p>
    <w:p w14:paraId="1AE26DBC" w14:textId="1D17149F" w:rsidR="000256F5" w:rsidRPr="005C43A1" w:rsidRDefault="00640023" w:rsidP="00E74EA3">
      <w:pPr>
        <w:pStyle w:val="BodyText1"/>
        <w:numPr>
          <w:ilvl w:val="0"/>
          <w:numId w:val="31"/>
        </w:numPr>
      </w:pPr>
      <w:r>
        <w:t xml:space="preserve">The </w:t>
      </w:r>
      <w:r w:rsidR="00D754DB">
        <w:t>Needs Assessment Update Narrative</w:t>
      </w:r>
      <w:r w:rsidR="00D46013">
        <w:t xml:space="preserve"> will be </w:t>
      </w:r>
      <w:r w:rsidR="00D754DB">
        <w:t xml:space="preserve">submitted as </w:t>
      </w:r>
      <w:r w:rsidR="00972892">
        <w:t xml:space="preserve">a </w:t>
      </w:r>
      <w:r w:rsidR="00D754DB">
        <w:t>Word Document or PDF</w:t>
      </w:r>
      <w:r w:rsidR="00D46013">
        <w:t>.  The Needs Assessment Update Narrative</w:t>
      </w:r>
      <w:r w:rsidR="005D69D6">
        <w:t xml:space="preserve"> </w:t>
      </w:r>
      <w:r>
        <w:t xml:space="preserve">will be used to provide narrative explanation of the data summaries and address the other requirements of the needs assessment update, as specified in statute.  Awardees submitting additional documentation required from nonprofit organizations will include it as an appendix </w:t>
      </w:r>
      <w:r w:rsidR="002A2993">
        <w:t xml:space="preserve">or an attachment </w:t>
      </w:r>
      <w:r>
        <w:t>to the Needs Assessment Update Narrative.</w:t>
      </w:r>
      <w:r w:rsidDel="00640023">
        <w:t xml:space="preserve"> </w:t>
      </w:r>
    </w:p>
    <w:p w14:paraId="7B987F4A" w14:textId="77777777" w:rsidR="0055363C" w:rsidRPr="005C43A1" w:rsidRDefault="0055363C" w:rsidP="000256F5">
      <w:pPr>
        <w:pStyle w:val="Heading4"/>
      </w:pPr>
      <w:r w:rsidRPr="005C43A1">
        <w:t xml:space="preserve">Items of Information to </w:t>
      </w:r>
      <w:r w:rsidR="00DA5075">
        <w:t>B</w:t>
      </w:r>
      <w:r w:rsidRPr="005C43A1">
        <w:t>e Collected</w:t>
      </w:r>
    </w:p>
    <w:p w14:paraId="7DE5E96B" w14:textId="04C080DE" w:rsidR="00421037" w:rsidRDefault="001F7C3C" w:rsidP="000256F5">
      <w:pPr>
        <w:pStyle w:val="BodyText1"/>
        <w:ind w:firstLine="0"/>
      </w:pPr>
      <w:r>
        <w:tab/>
      </w:r>
      <w:r w:rsidR="0055363C" w:rsidRPr="00760ED7">
        <w:t>No individually identifiable information will be collected</w:t>
      </w:r>
      <w:r w:rsidR="00760ED7" w:rsidRPr="00760ED7">
        <w:t xml:space="preserve">. </w:t>
      </w:r>
      <w:r w:rsidR="00A9194B" w:rsidRPr="00760ED7">
        <w:t xml:space="preserve">Information collected during the OMB approval period will be </w:t>
      </w:r>
      <w:r w:rsidR="00615C67" w:rsidRPr="00760ED7">
        <w:t xml:space="preserve">maintained </w:t>
      </w:r>
      <w:r w:rsidR="00615C67">
        <w:t>for</w:t>
      </w:r>
      <w:r w:rsidR="00D46013">
        <w:t xml:space="preserve"> a period of time specified in accordance with federal records management requirements</w:t>
      </w:r>
      <w:r w:rsidR="00A9194B" w:rsidRPr="00760ED7">
        <w:t xml:space="preserve">. </w:t>
      </w:r>
    </w:p>
    <w:p w14:paraId="3AA26E1F" w14:textId="36B9E436" w:rsidR="00421037" w:rsidRDefault="00421037" w:rsidP="000256F5">
      <w:pPr>
        <w:pStyle w:val="BodyText1"/>
        <w:ind w:firstLine="0"/>
      </w:pPr>
      <w:r>
        <w:t>In the</w:t>
      </w:r>
      <w:r w:rsidR="00743B36">
        <w:t xml:space="preserve"> Needs Assessment Data Summary, awardees will provide </w:t>
      </w:r>
    </w:p>
    <w:p w14:paraId="1B0B126A" w14:textId="3466963F" w:rsidR="00421037" w:rsidRDefault="00ED7393" w:rsidP="00D46013">
      <w:pPr>
        <w:pStyle w:val="BodyText1"/>
        <w:numPr>
          <w:ilvl w:val="0"/>
          <w:numId w:val="32"/>
        </w:numPr>
      </w:pPr>
      <w:r>
        <w:t xml:space="preserve">Any </w:t>
      </w:r>
      <w:r w:rsidR="00D46013">
        <w:t>additional</w:t>
      </w:r>
      <w:r>
        <w:t xml:space="preserve"> d</w:t>
      </w:r>
      <w:r w:rsidR="00743B36">
        <w:t>ata used to identify at-risk counties</w:t>
      </w:r>
      <w:r w:rsidR="00D46013">
        <w:t>, beyond what will be provided by HRSA</w:t>
      </w:r>
      <w:r w:rsidR="00421037">
        <w:t>;</w:t>
      </w:r>
      <w:r w:rsidR="00743B36">
        <w:t xml:space="preserve"> </w:t>
      </w:r>
    </w:p>
    <w:p w14:paraId="3F94FD2D" w14:textId="00A9252A" w:rsidR="00421037" w:rsidRDefault="00421037" w:rsidP="00D46013">
      <w:pPr>
        <w:pStyle w:val="BodyText1"/>
        <w:numPr>
          <w:ilvl w:val="0"/>
          <w:numId w:val="32"/>
        </w:numPr>
      </w:pPr>
      <w:r>
        <w:t>A</w:t>
      </w:r>
      <w:r w:rsidR="00743B36">
        <w:t xml:space="preserve"> list of counties</w:t>
      </w:r>
      <w:r w:rsidR="00640023">
        <w:t xml:space="preserve"> identified as at-risk</w:t>
      </w:r>
      <w:r>
        <w:t>;</w:t>
      </w:r>
      <w:r w:rsidR="00743B36">
        <w:t xml:space="preserve"> and </w:t>
      </w:r>
    </w:p>
    <w:p w14:paraId="7E313CA1" w14:textId="74036085" w:rsidR="00421037" w:rsidRDefault="00421037" w:rsidP="00D46013">
      <w:pPr>
        <w:pStyle w:val="BodyText1"/>
        <w:numPr>
          <w:ilvl w:val="0"/>
          <w:numId w:val="32"/>
        </w:numPr>
      </w:pPr>
      <w:r>
        <w:t>D</w:t>
      </w:r>
      <w:r w:rsidR="00743B36">
        <w:t xml:space="preserve">ata assessing the quality and capacity of existing home visiting services. </w:t>
      </w:r>
    </w:p>
    <w:p w14:paraId="46CB06D1" w14:textId="1DE97011" w:rsidR="00421037" w:rsidRDefault="000F0922" w:rsidP="00D46013">
      <w:pPr>
        <w:pStyle w:val="BodyText1"/>
        <w:ind w:left="360" w:firstLine="0"/>
      </w:pPr>
      <w:r>
        <w:t xml:space="preserve">An outline of the required data is included in </w:t>
      </w:r>
      <w:r w:rsidR="002A2993">
        <w:t xml:space="preserve">Appendix B of </w:t>
      </w:r>
      <w:r>
        <w:t xml:space="preserve">Attachment </w:t>
      </w:r>
      <w:r w:rsidR="002A2993">
        <w:t>1</w:t>
      </w:r>
      <w:r>
        <w:t xml:space="preserve">. </w:t>
      </w:r>
    </w:p>
    <w:p w14:paraId="182C4B3E" w14:textId="081070C5" w:rsidR="00743B36" w:rsidRDefault="00743B36" w:rsidP="000256F5">
      <w:pPr>
        <w:pStyle w:val="BodyText1"/>
        <w:ind w:firstLine="0"/>
      </w:pPr>
      <w:r>
        <w:t>In the Needs Assessment Update Narrative, awardees will provide:</w:t>
      </w:r>
    </w:p>
    <w:p w14:paraId="4391392C" w14:textId="2560F4C3" w:rsidR="00BF176E" w:rsidRDefault="00BF176E" w:rsidP="00743B36">
      <w:pPr>
        <w:pStyle w:val="BodyText1"/>
        <w:numPr>
          <w:ilvl w:val="0"/>
          <w:numId w:val="28"/>
        </w:numPr>
      </w:pPr>
      <w:r>
        <w:t xml:space="preserve">An introduction discussing the purpose of the needs assessment update; </w:t>
      </w:r>
    </w:p>
    <w:p w14:paraId="62CCC457" w14:textId="28852528" w:rsidR="00743B36" w:rsidRDefault="00743B36" w:rsidP="00743B36">
      <w:pPr>
        <w:pStyle w:val="BodyText1"/>
        <w:numPr>
          <w:ilvl w:val="0"/>
          <w:numId w:val="28"/>
        </w:numPr>
      </w:pPr>
      <w:r>
        <w:t xml:space="preserve">A description of the method </w:t>
      </w:r>
      <w:r w:rsidR="00BF176E">
        <w:t xml:space="preserve">and any </w:t>
      </w:r>
      <w:r w:rsidR="00D46013">
        <w:t>additional</w:t>
      </w:r>
      <w:r w:rsidR="00BF176E">
        <w:t xml:space="preserve"> </w:t>
      </w:r>
      <w:r w:rsidR="00421037">
        <w:t xml:space="preserve">data </w:t>
      </w:r>
      <w:r>
        <w:t>used to identify at-risk counties</w:t>
      </w:r>
      <w:r w:rsidR="00421037">
        <w:t>,</w:t>
      </w:r>
      <w:r>
        <w:t xml:space="preserve"> a discussion of the findings</w:t>
      </w:r>
      <w:r w:rsidR="00BF176E">
        <w:t>, and a discussion of how the findings reflect the level of risk in the state</w:t>
      </w:r>
      <w:r>
        <w:t>;</w:t>
      </w:r>
    </w:p>
    <w:p w14:paraId="27143413" w14:textId="00C97C6C" w:rsidR="00743B36" w:rsidRDefault="00A41B84" w:rsidP="00743B36">
      <w:pPr>
        <w:pStyle w:val="BodyText1"/>
        <w:numPr>
          <w:ilvl w:val="0"/>
          <w:numId w:val="28"/>
        </w:numPr>
      </w:pPr>
      <w:r>
        <w:t>A discussion</w:t>
      </w:r>
      <w:r w:rsidR="000F0922">
        <w:t xml:space="preserve"> of </w:t>
      </w:r>
      <w:r>
        <w:t xml:space="preserve">any </w:t>
      </w:r>
      <w:r w:rsidR="000F0922">
        <w:t>service gaps, the extent to which existing programs meet the needs of eligible families, and any gaps in staffing and community resource</w:t>
      </w:r>
      <w:r w:rsidR="003211DD">
        <w:t>s</w:t>
      </w:r>
      <w:r w:rsidR="000F0922">
        <w:t xml:space="preserve"> required to deliver evidence-based home visiting services;</w:t>
      </w:r>
    </w:p>
    <w:p w14:paraId="6FBA1936" w14:textId="13D7001E" w:rsidR="000F0922" w:rsidRDefault="000F0922" w:rsidP="00743B36">
      <w:pPr>
        <w:pStyle w:val="BodyText1"/>
        <w:numPr>
          <w:ilvl w:val="0"/>
          <w:numId w:val="28"/>
        </w:numPr>
      </w:pPr>
      <w:r>
        <w:t xml:space="preserve">A description of the state’s capacity for providing substance use disorder treatment and counseling services for pregnant women and families with young children including the range of services available, gaps in service, barriers to receipt, and ay strategies to strengthen systems of care; </w:t>
      </w:r>
    </w:p>
    <w:p w14:paraId="7FB23ECB" w14:textId="21CBE52F" w:rsidR="000F0922" w:rsidRDefault="000F0922" w:rsidP="00743B36">
      <w:pPr>
        <w:pStyle w:val="BodyText1"/>
        <w:numPr>
          <w:ilvl w:val="0"/>
          <w:numId w:val="28"/>
        </w:numPr>
      </w:pPr>
      <w:r>
        <w:t xml:space="preserve">A description of </w:t>
      </w:r>
      <w:r w:rsidR="00B15B33">
        <w:t>how the MIECHV needs assessment update was coordinated with oth</w:t>
      </w:r>
      <w:r w:rsidR="00BF176E">
        <w:t xml:space="preserve">er needs assessments; and </w:t>
      </w:r>
    </w:p>
    <w:p w14:paraId="33909978" w14:textId="7BC52723" w:rsidR="00BF176E" w:rsidRDefault="00BF176E" w:rsidP="00743B36">
      <w:pPr>
        <w:pStyle w:val="BodyText1"/>
        <w:numPr>
          <w:ilvl w:val="0"/>
          <w:numId w:val="28"/>
        </w:numPr>
      </w:pPr>
      <w:r>
        <w:t xml:space="preserve">A conclusion summarizing major findings and a discussion of any plans for disseminating the findings to key stakeholders. </w:t>
      </w:r>
    </w:p>
    <w:p w14:paraId="2345DDBF" w14:textId="77777777" w:rsidR="001164B3" w:rsidRDefault="00C3460C" w:rsidP="00C3460C">
      <w:pPr>
        <w:pStyle w:val="BodyText1"/>
        <w:ind w:firstLine="0"/>
      </w:pPr>
      <w:r>
        <w:t xml:space="preserve">An outline of the required report is included in </w:t>
      </w:r>
      <w:r w:rsidR="002A2993">
        <w:t xml:space="preserve">Appendix A of </w:t>
      </w:r>
      <w:r>
        <w:t xml:space="preserve">Attachment </w:t>
      </w:r>
      <w:r w:rsidR="002A2993">
        <w:t>1</w:t>
      </w:r>
      <w:r>
        <w:t xml:space="preserve">. </w:t>
      </w:r>
      <w:r w:rsidR="00BF176E" w:rsidRPr="00BF176E">
        <w:t xml:space="preserve">States submitting their needs assessment through a nonprofit organization awardee will be required to provide documentation </w:t>
      </w:r>
      <w:r w:rsidR="00D901BC">
        <w:t>to demonstrate</w:t>
      </w:r>
      <w:r w:rsidR="00D901BC" w:rsidRPr="00BF176E">
        <w:t xml:space="preserve"> </w:t>
      </w:r>
      <w:r w:rsidR="00BF176E" w:rsidRPr="00BF176E">
        <w:t xml:space="preserve">that </w:t>
      </w:r>
      <w:r w:rsidR="00A02379">
        <w:t>the nonprofit organization</w:t>
      </w:r>
      <w:r w:rsidR="00A02379" w:rsidRPr="00BF176E">
        <w:t xml:space="preserve"> </w:t>
      </w:r>
      <w:r w:rsidR="00A02379">
        <w:t>has</w:t>
      </w:r>
      <w:r w:rsidR="00BF176E" w:rsidRPr="00BF176E">
        <w:t xml:space="preserve"> </w:t>
      </w:r>
      <w:r w:rsidR="00A02379">
        <w:t>been</w:t>
      </w:r>
      <w:r w:rsidR="00BF176E" w:rsidRPr="00BF176E">
        <w:t xml:space="preserve"> </w:t>
      </w:r>
      <w:r w:rsidR="00D901BC">
        <w:t>authorized or requested</w:t>
      </w:r>
      <w:r w:rsidR="00D901BC" w:rsidRPr="00BF176E">
        <w:t xml:space="preserve"> </w:t>
      </w:r>
      <w:r w:rsidR="00BF176E" w:rsidRPr="00BF176E">
        <w:t xml:space="preserve">to conduct the update and submit </w:t>
      </w:r>
      <w:r w:rsidR="00421037">
        <w:t xml:space="preserve">it </w:t>
      </w:r>
      <w:r w:rsidR="00BF176E" w:rsidRPr="00BF176E">
        <w:t>on behalf</w:t>
      </w:r>
      <w:r w:rsidR="00A02379">
        <w:t xml:space="preserve"> of the state</w:t>
      </w:r>
      <w:r w:rsidR="00BF176E" w:rsidRPr="00BF176E">
        <w:t>.</w:t>
      </w:r>
      <w:r w:rsidR="005D69D6">
        <w:t xml:space="preserve"> </w:t>
      </w:r>
      <w:r w:rsidR="00D46013">
        <w:t xml:space="preserve"> </w:t>
      </w:r>
      <w:r w:rsidR="006E5FD0">
        <w:t>Documentation, such as a letter, may come from a state</w:t>
      </w:r>
      <w:r w:rsidR="00A02379">
        <w:t>’s</w:t>
      </w:r>
      <w:r w:rsidR="006E5FD0">
        <w:t xml:space="preserve"> Title V agency</w:t>
      </w:r>
      <w:r w:rsidR="00D901BC">
        <w:t>; an</w:t>
      </w:r>
      <w:r w:rsidR="006E5FD0">
        <w:t>other health, education</w:t>
      </w:r>
      <w:r w:rsidR="002A2993">
        <w:t>,</w:t>
      </w:r>
      <w:r w:rsidR="006E5FD0">
        <w:t xml:space="preserve"> or human services state agency</w:t>
      </w:r>
      <w:r w:rsidR="00D901BC">
        <w:t>;</w:t>
      </w:r>
      <w:r w:rsidR="00D901BC" w:rsidRPr="00D901BC">
        <w:t xml:space="preserve"> </w:t>
      </w:r>
      <w:r w:rsidR="00D901BC">
        <w:t>or the governor’s office</w:t>
      </w:r>
      <w:r w:rsidR="006E5FD0">
        <w:t xml:space="preserve">. </w:t>
      </w:r>
      <w:r w:rsidR="005D69D6">
        <w:t xml:space="preserve">Required documentation for nonprofit awardees </w:t>
      </w:r>
      <w:r w:rsidR="00615C67">
        <w:t xml:space="preserve">may </w:t>
      </w:r>
      <w:r w:rsidR="005D69D6">
        <w:t>be submitted as an appendix or an attachment to the Needs Assessment Update Narrative.</w:t>
      </w:r>
    </w:p>
    <w:p w14:paraId="7DBD362D" w14:textId="09115F4C" w:rsidR="00BF176E" w:rsidRDefault="001164B3" w:rsidP="001164B3">
      <w:pPr>
        <w:pStyle w:val="BodyText1"/>
      </w:pPr>
      <w:r>
        <w:t>The statutory requirements of a needs assessment update also apply to territory awardees, but this ICR does not include guidance, nor a burden estimate, for these awardees. Recognizing potential challenges related to the availability of population health data for the territories, a separate SIR will provide guidance on the needs assessment update to territories eligible to apply for MIECHV funds.</w:t>
      </w:r>
      <w:r w:rsidR="005D69D6">
        <w:t xml:space="preserve"> </w:t>
      </w:r>
    </w:p>
    <w:p w14:paraId="0852A185" w14:textId="598962ED" w:rsidR="000256F5" w:rsidRPr="005C43A1" w:rsidRDefault="00760ED7" w:rsidP="00BF176E">
      <w:pPr>
        <w:pStyle w:val="BodyText1"/>
      </w:pPr>
      <w:r>
        <w:t>The information</w:t>
      </w:r>
      <w:r w:rsidR="0061597D">
        <w:t xml:space="preserve"> submitted for the needs assessment update</w:t>
      </w:r>
      <w:r>
        <w:t xml:space="preserve"> will be used to verify that </w:t>
      </w:r>
      <w:r w:rsidR="0061597D">
        <w:t xml:space="preserve">MIECHV </w:t>
      </w:r>
      <w:r>
        <w:t xml:space="preserve">awardees are serving </w:t>
      </w:r>
      <w:r w:rsidR="003536ED">
        <w:t xml:space="preserve">counties </w:t>
      </w:r>
      <w:r>
        <w:t>identified as at</w:t>
      </w:r>
      <w:r w:rsidR="00345902">
        <w:t>-</w:t>
      </w:r>
      <w:r>
        <w:t xml:space="preserve">risk, as required by statute. </w:t>
      </w:r>
      <w:r w:rsidR="00A9194B" w:rsidRPr="00760ED7">
        <w:t xml:space="preserve">The </w:t>
      </w:r>
      <w:r w:rsidRPr="00760ED7">
        <w:t>information collected through the needs assessment update</w:t>
      </w:r>
      <w:r w:rsidR="00A534C7" w:rsidRPr="00760ED7">
        <w:t xml:space="preserve"> will be </w:t>
      </w:r>
      <w:r w:rsidR="00A9194B" w:rsidRPr="00760ED7">
        <w:t xml:space="preserve">maintained by </w:t>
      </w:r>
      <w:r w:rsidR="00CC0119" w:rsidRPr="00760ED7">
        <w:t xml:space="preserve">HRSA </w:t>
      </w:r>
      <w:r w:rsidR="00A534C7" w:rsidRPr="00760ED7">
        <w:t xml:space="preserve">and </w:t>
      </w:r>
      <w:r w:rsidR="00A9194B" w:rsidRPr="00760ED7">
        <w:t xml:space="preserve">will comply with federal records </w:t>
      </w:r>
      <w:r w:rsidR="00D46013">
        <w:t>management</w:t>
      </w:r>
      <w:r w:rsidR="00D46013" w:rsidRPr="00760ED7">
        <w:t xml:space="preserve"> </w:t>
      </w:r>
      <w:r w:rsidR="00A9194B" w:rsidRPr="00760ED7">
        <w:t>requirements.</w:t>
      </w:r>
    </w:p>
    <w:p w14:paraId="7B64E618" w14:textId="77777777" w:rsidR="00495ADF" w:rsidRPr="005C43A1" w:rsidRDefault="00495ADF" w:rsidP="00495ADF">
      <w:pPr>
        <w:pStyle w:val="Heading2"/>
      </w:pPr>
      <w:bookmarkStart w:id="8" w:name="_Toc88033460"/>
      <w:bookmarkStart w:id="9" w:name="_Toc457313777"/>
      <w:r w:rsidRPr="005C43A1">
        <w:t>A.2</w:t>
      </w:r>
      <w:r w:rsidRPr="005C43A1">
        <w:tab/>
        <w:t>Purposes and Use of the Information</w:t>
      </w:r>
      <w:bookmarkEnd w:id="8"/>
      <w:r w:rsidRPr="005C43A1">
        <w:t xml:space="preserve"> Collection</w:t>
      </w:r>
      <w:bookmarkEnd w:id="9"/>
    </w:p>
    <w:p w14:paraId="1A9B5C53" w14:textId="7BC2A382" w:rsidR="00EC0DC8" w:rsidRDefault="00EC0DC8" w:rsidP="00EC0DC8">
      <w:pPr>
        <w:pStyle w:val="BodyText1"/>
      </w:pPr>
      <w:r w:rsidRPr="00EC0DC8">
        <w:t xml:space="preserve">HRSA recognizes the needs assessment </w:t>
      </w:r>
      <w:r w:rsidR="00281975">
        <w:t xml:space="preserve">update </w:t>
      </w:r>
      <w:r w:rsidRPr="00EC0DC8">
        <w:t xml:space="preserve">as a critical and foundational resource for awardees in identifying at-risk </w:t>
      </w:r>
      <w:r w:rsidR="003536ED">
        <w:t>counties</w:t>
      </w:r>
      <w:r w:rsidRPr="00EC0DC8">
        <w:t xml:space="preserve">, understanding the needs of families, and assessing services in their early childhood systems. </w:t>
      </w:r>
      <w:r w:rsidR="006925A2">
        <w:t>Information collected to complete the needs assessment update</w:t>
      </w:r>
      <w:r w:rsidRPr="00EC0DC8">
        <w:t xml:space="preserve"> may reveal population trends, identify areas of increasing or decreasing risk, and </w:t>
      </w:r>
      <w:r w:rsidR="00421037">
        <w:t>identify</w:t>
      </w:r>
      <w:r w:rsidR="00421037" w:rsidRPr="00EC0DC8">
        <w:t xml:space="preserve"> </w:t>
      </w:r>
      <w:r w:rsidRPr="00EC0DC8">
        <w:t xml:space="preserve">resources to support families in need. The </w:t>
      </w:r>
      <w:r w:rsidR="00815BB0">
        <w:t>information collected</w:t>
      </w:r>
      <w:r w:rsidRPr="00EC0DC8">
        <w:t xml:space="preserve"> may also inform strategic decision making among MIECHV awardees and their stakeholders and identify opportunities for collaboration to strengthen and expand services for at-risk families. </w:t>
      </w:r>
    </w:p>
    <w:p w14:paraId="455E0125" w14:textId="33A05D5D" w:rsidR="007B5983" w:rsidRDefault="00815BB0" w:rsidP="007B5983">
      <w:pPr>
        <w:pStyle w:val="BodyText1"/>
      </w:pPr>
      <w:r>
        <w:t xml:space="preserve">This information collection is intended to meet the statutory requirement that MIEHCV awardees review and update their needs assessment by October 1, 2020. </w:t>
      </w:r>
      <w:r w:rsidR="00A200F8" w:rsidRPr="00A200F8">
        <w:t xml:space="preserve">By law, a needs assessment update must identify communities with concentrations of defined risk factors, assess the quality and capacity of home visiting services in the state, and assess the state’s capacity for providing substance abuse treatment and counseling services.  MIECHV awardees will continue to be able to select which at-risk </w:t>
      </w:r>
      <w:r w:rsidR="003536ED">
        <w:t>counties</w:t>
      </w:r>
      <w:r w:rsidR="003536ED" w:rsidRPr="00A200F8">
        <w:t xml:space="preserve"> </w:t>
      </w:r>
      <w:r w:rsidR="00A200F8" w:rsidRPr="00A200F8">
        <w:t xml:space="preserve">- identified in the update - they will target for provision of home visiting services. </w:t>
      </w:r>
      <w:r w:rsidR="003211DD">
        <w:rPr>
          <w:rFonts w:ascii="NewCenturySchlbk-Roman" w:hAnsi="NewCenturySchlbk-Roman"/>
        </w:rPr>
        <w:t>The purpose of updating the statewide needs assessments is for awardees to gather more recent information on community needs and ensure that MIECHV programs are being implemented in areas of high need.  However, the requirement for such an update should not be construed as requiring moving MIECHV-funded home visiting programs, defunding of programs for the sole purpose of moving services to other communities,</w:t>
      </w:r>
      <w:r w:rsidR="003211DD">
        <w:rPr>
          <w:rFonts w:ascii="NewCenturySchlbk-Roman" w:hAnsi="NewCenturySchlbk-Roman"/>
          <w:color w:val="1F497D"/>
        </w:rPr>
        <w:t xml:space="preserve"> </w:t>
      </w:r>
      <w:r w:rsidR="003211DD">
        <w:rPr>
          <w:rFonts w:ascii="NewCenturySchlbk-Roman" w:hAnsi="NewCenturySchlbk-Roman"/>
        </w:rPr>
        <w:t>or otherwise disrupting existing home visiting programs, relationships in the community, and services to eligible families.</w:t>
      </w:r>
      <w:r w:rsidR="00A200F8" w:rsidRPr="00A200F8">
        <w:t xml:space="preserve"> </w:t>
      </w:r>
      <w:r w:rsidR="00D46013">
        <w:t xml:space="preserve"> </w:t>
      </w:r>
      <w:r w:rsidR="00E80F1D">
        <w:t xml:space="preserve">This will allow for ongoing continuity of services for eligible families, and ensure that families currently supported </w:t>
      </w:r>
      <w:r w:rsidR="00D46013">
        <w:t xml:space="preserve">through </w:t>
      </w:r>
      <w:r w:rsidR="00E80F1D">
        <w:t xml:space="preserve">MIECHV are not harmed as a result of the needs assessment update. </w:t>
      </w:r>
    </w:p>
    <w:p w14:paraId="5B59B425" w14:textId="0BC61149" w:rsidR="00C90D46" w:rsidRPr="00A200F8" w:rsidRDefault="00A200F8" w:rsidP="007B5983">
      <w:pPr>
        <w:pStyle w:val="BodyText1"/>
      </w:pPr>
      <w:r w:rsidRPr="00A200F8">
        <w:t xml:space="preserve">Instructions in </w:t>
      </w:r>
      <w:r w:rsidR="00721A38">
        <w:t>the</w:t>
      </w:r>
      <w:r w:rsidRPr="00A200F8">
        <w:t xml:space="preserve"> SIR provide flexibility for awardees to identify at-risk </w:t>
      </w:r>
      <w:r w:rsidR="00345902">
        <w:t>counties</w:t>
      </w:r>
      <w:r w:rsidR="007B5983">
        <w:t xml:space="preserve"> </w:t>
      </w:r>
      <w:r w:rsidRPr="00A200F8">
        <w:t>through a variety of methods.</w:t>
      </w:r>
      <w:r w:rsidR="007B5983">
        <w:t xml:space="preserve">  In order to </w:t>
      </w:r>
      <w:r w:rsidR="00EB69F3">
        <w:t xml:space="preserve">reduce burden on states and </w:t>
      </w:r>
      <w:r w:rsidR="007B5983">
        <w:t xml:space="preserve">address a number of challenges encountered in completing the original MIECHV needs assessment in 2010, </w:t>
      </w:r>
      <w:r w:rsidR="00C90D46">
        <w:t xml:space="preserve">HRSA has </w:t>
      </w:r>
      <w:r w:rsidR="007B5983">
        <w:t>developed</w:t>
      </w:r>
      <w:r w:rsidR="00C90D46" w:rsidRPr="00C90D46">
        <w:t xml:space="preserve"> a consistent methodology to identify and verify </w:t>
      </w:r>
      <w:r w:rsidR="00C90D46">
        <w:t>at-risk communities. The method HRSA developed, called the simplified method,</w:t>
      </w:r>
      <w:r w:rsidR="00C90D46" w:rsidRPr="00C90D46">
        <w:t xml:space="preserve"> operationalize</w:t>
      </w:r>
      <w:r w:rsidR="00C90D46">
        <w:t>s</w:t>
      </w:r>
      <w:r w:rsidR="00C90D46" w:rsidRPr="00C90D46">
        <w:t xml:space="preserve"> “at-risk communities” as counties (or c</w:t>
      </w:r>
      <w:r w:rsidR="00C90D46">
        <w:t>ounty equivalents) and identifies</w:t>
      </w:r>
      <w:r w:rsidR="00C90D46" w:rsidRPr="00C90D46">
        <w:t xml:space="preserve"> at-risk </w:t>
      </w:r>
      <w:r w:rsidR="00345902">
        <w:t>counties</w:t>
      </w:r>
      <w:r w:rsidR="00C90D46" w:rsidRPr="00C90D46">
        <w:t xml:space="preserve"> using nationally consistent data measures and methodology.</w:t>
      </w:r>
      <w:r w:rsidR="00C90D46">
        <w:t xml:space="preserve"> </w:t>
      </w:r>
      <w:r w:rsidR="00ED7393">
        <w:t>HRSA will provide awardees with a Needs Assessment Data Summary for their state prepopulated with data and analysis identifying at-risk counties through the simplified method. State</w:t>
      </w:r>
      <w:r w:rsidR="002A2993">
        <w:t>s</w:t>
      </w:r>
      <w:r w:rsidR="00ED7393">
        <w:t xml:space="preserve"> will complete the Needs Assessment Data summary by listing their at-risk counties. State may also modify the simplified method, or report the results of an independent method </w:t>
      </w:r>
      <w:r w:rsidR="00EB69F3">
        <w:t xml:space="preserve">in </w:t>
      </w:r>
      <w:r w:rsidR="00ED7393">
        <w:t xml:space="preserve">the Needs Assessment Data Summary. </w:t>
      </w:r>
      <w:r w:rsidR="00C90D46">
        <w:t xml:space="preserve">The SIR guidance provides instructions to awardees </w:t>
      </w:r>
      <w:r w:rsidR="00EB69F3">
        <w:t xml:space="preserve">on </w:t>
      </w:r>
      <w:r w:rsidR="00C90D46">
        <w:t xml:space="preserve">how to conduct </w:t>
      </w:r>
      <w:r w:rsidR="007B5983">
        <w:t xml:space="preserve">the </w:t>
      </w:r>
      <w:r w:rsidR="00C90D46">
        <w:t xml:space="preserve">needs assessment update using the simplified method, modifying the simplified method, or conducting an independent method. </w:t>
      </w:r>
      <w:r w:rsidR="00A41B84">
        <w:t xml:space="preserve">This approach </w:t>
      </w:r>
      <w:r w:rsidR="00C90D46">
        <w:t>provide</w:t>
      </w:r>
      <w:r w:rsidR="00EB69F3">
        <w:t>s</w:t>
      </w:r>
      <w:r w:rsidR="00C90D46">
        <w:t xml:space="preserve"> flexibility so that states can complete the update in a way that meets their specific needs while also providing support and structure to ease the burden of the needs assessment update.</w:t>
      </w:r>
    </w:p>
    <w:p w14:paraId="208F1CAB" w14:textId="77777777" w:rsidR="00A200F8" w:rsidRDefault="00A200F8" w:rsidP="00A200F8">
      <w:pPr>
        <w:pStyle w:val="BodyText1"/>
      </w:pPr>
      <w:r>
        <w:t xml:space="preserve">In addition to satisfying statutory requirements, HRSA anticipates MIECHV awardees may use their needs assessment updates to: </w:t>
      </w:r>
    </w:p>
    <w:p w14:paraId="2D4B878A" w14:textId="4401968F" w:rsidR="00A200F8" w:rsidRDefault="00A200F8" w:rsidP="00A200F8">
      <w:pPr>
        <w:pStyle w:val="BodyText1"/>
        <w:numPr>
          <w:ilvl w:val="0"/>
          <w:numId w:val="27"/>
        </w:numPr>
      </w:pPr>
      <w:r>
        <w:t xml:space="preserve">Understand the current needs of families and children, and at-risk </w:t>
      </w:r>
      <w:r w:rsidR="00345902">
        <w:t>counties</w:t>
      </w:r>
      <w:r>
        <w:t>.</w:t>
      </w:r>
    </w:p>
    <w:p w14:paraId="459B948C" w14:textId="179C0E38" w:rsidR="00A200F8" w:rsidRDefault="00A200F8" w:rsidP="00A200F8">
      <w:pPr>
        <w:pStyle w:val="BodyText1"/>
        <w:numPr>
          <w:ilvl w:val="0"/>
          <w:numId w:val="27"/>
        </w:numPr>
      </w:pPr>
      <w:r>
        <w:t xml:space="preserve">Target home visiting services to at-risk </w:t>
      </w:r>
      <w:r w:rsidR="00345902">
        <w:t xml:space="preserve">counties </w:t>
      </w:r>
      <w:r>
        <w:t>with evidence-based and promising approach home visiting models that meet community needs.</w:t>
      </w:r>
    </w:p>
    <w:p w14:paraId="7C9E8969" w14:textId="4F397DC3" w:rsidR="00A200F8" w:rsidRDefault="00A200F8" w:rsidP="00A200F8">
      <w:pPr>
        <w:pStyle w:val="BodyText1"/>
        <w:numPr>
          <w:ilvl w:val="0"/>
          <w:numId w:val="27"/>
        </w:numPr>
      </w:pPr>
      <w:r>
        <w:t>Support statewide planning to develop and implement a continuum of home visiting services for eligible families and children prenatally through kindergarten entry.</w:t>
      </w:r>
    </w:p>
    <w:p w14:paraId="690A7714" w14:textId="556BB263" w:rsidR="00A200F8" w:rsidRDefault="00A200F8" w:rsidP="00A200F8">
      <w:pPr>
        <w:pStyle w:val="BodyText1"/>
        <w:numPr>
          <w:ilvl w:val="0"/>
          <w:numId w:val="27"/>
        </w:numPr>
      </w:pPr>
      <w:r>
        <w:t>Inform public and private stakeholders about the unmet need for home visiting and other services in the state.</w:t>
      </w:r>
    </w:p>
    <w:p w14:paraId="518736DF" w14:textId="16A7F38C" w:rsidR="00A200F8" w:rsidRDefault="00A200F8" w:rsidP="00A200F8">
      <w:pPr>
        <w:pStyle w:val="BodyText1"/>
        <w:numPr>
          <w:ilvl w:val="0"/>
          <w:numId w:val="27"/>
        </w:numPr>
      </w:pPr>
      <w:r>
        <w:t>Identify opportunities for collaboration with state and local partners to establish appropriate linkages and referral networks to other community resources and supports and strengthen strong early childhood systems.</w:t>
      </w:r>
    </w:p>
    <w:p w14:paraId="56596779" w14:textId="1FF1F4CE" w:rsidR="00EC0DC8" w:rsidRDefault="00A200F8" w:rsidP="00A200F8">
      <w:pPr>
        <w:pStyle w:val="BodyText1"/>
        <w:numPr>
          <w:ilvl w:val="0"/>
          <w:numId w:val="27"/>
        </w:numPr>
      </w:pPr>
      <w:r>
        <w:t xml:space="preserve">Direct technical assistance resources to enhance home visiting service delivery and improve coordination of services in at-risk </w:t>
      </w:r>
      <w:r w:rsidR="00345902">
        <w:t>counties</w:t>
      </w:r>
      <w:r>
        <w:t>.</w:t>
      </w:r>
    </w:p>
    <w:p w14:paraId="33A80B4E" w14:textId="62AF0781" w:rsidR="007E207E" w:rsidRDefault="007E207E" w:rsidP="007E207E">
      <w:pPr>
        <w:pStyle w:val="BodyText1"/>
      </w:pPr>
      <w:r>
        <w:t xml:space="preserve">HRSA intends to use awardees’ needs assessment updates to ensure that MIECHV home visiting programs are targeted to at-risk </w:t>
      </w:r>
      <w:r w:rsidR="00431D71">
        <w:t>counties</w:t>
      </w:r>
      <w:r>
        <w:t xml:space="preserve">, and better understand unmet needs and availability of services in </w:t>
      </w:r>
      <w:r w:rsidR="00431D71">
        <w:t xml:space="preserve">counties </w:t>
      </w:r>
      <w:r>
        <w:t xml:space="preserve">and states. Through the FY 2021 </w:t>
      </w:r>
      <w:r w:rsidR="00421037">
        <w:t xml:space="preserve">MIECHV </w:t>
      </w:r>
      <w:r>
        <w:t xml:space="preserve">Formula Notice of Funding Opportunity, HRSA will provide instruction on how awardees should describe their plans to use the results of the needs assessment updates to inform use of MIECHV Program funds. At that time, HRSA will request information about which at-risk </w:t>
      </w:r>
      <w:r w:rsidR="00345902">
        <w:t xml:space="preserve">counties </w:t>
      </w:r>
      <w:r>
        <w:t>awardees intend to serve with MIECHV funds in response t</w:t>
      </w:r>
      <w:r w:rsidR="00233F7F">
        <w:t xml:space="preserve">o the needs assessment update. Information collected through the needs assessment update will be used to verify that awardees propose to serve counties identified as at-risk in their funding applications in FY 2021 and in subsequent years, pending appropriations. </w:t>
      </w:r>
    </w:p>
    <w:p w14:paraId="2EF1749F" w14:textId="60439673" w:rsidR="009B41A4" w:rsidRPr="005C43A1" w:rsidRDefault="00233F7F" w:rsidP="007E207E">
      <w:pPr>
        <w:pStyle w:val="BodyText1"/>
      </w:pPr>
      <w:r>
        <w:t xml:space="preserve">Additionally, HRSA may use the data collected through the needs assessment updates to assess a national picture of at-risk </w:t>
      </w:r>
      <w:r w:rsidR="00345902">
        <w:t>counties</w:t>
      </w:r>
      <w:r>
        <w:t xml:space="preserve">, and </w:t>
      </w:r>
      <w:r w:rsidR="00DC33D5">
        <w:t xml:space="preserve">analyze </w:t>
      </w:r>
      <w:r>
        <w:t>the data collected with other prog</w:t>
      </w:r>
      <w:r w:rsidR="004751FF">
        <w:t>ram data to understand how MIECH</w:t>
      </w:r>
      <w:r>
        <w:t xml:space="preserve">V </w:t>
      </w:r>
      <w:r w:rsidR="002D49BB">
        <w:t xml:space="preserve">funded services </w:t>
      </w:r>
      <w:r>
        <w:t>reach at-risk families across the country</w:t>
      </w:r>
      <w:r w:rsidR="00F27480">
        <w:t>. For example, we may examine how many counties disproportionately</w:t>
      </w:r>
      <w:r w:rsidR="00345902">
        <w:t xml:space="preserve"> at-</w:t>
      </w:r>
      <w:r w:rsidR="00F27480">
        <w:t xml:space="preserve">risk </w:t>
      </w:r>
      <w:r w:rsidR="007B5983">
        <w:t>for poor maternal health outcomes</w:t>
      </w:r>
      <w:r w:rsidR="00F27480">
        <w:t xml:space="preserve"> are currently targeted for MIECHV services</w:t>
      </w:r>
      <w:r>
        <w:t xml:space="preserve">. </w:t>
      </w:r>
      <w:r w:rsidR="00F27480">
        <w:t>Analyses</w:t>
      </w:r>
      <w:r>
        <w:t xml:space="preserve"> may inform future program policy</w:t>
      </w:r>
      <w:r w:rsidR="007B5983">
        <w:t>-</w:t>
      </w:r>
      <w:r>
        <w:t>making</w:t>
      </w:r>
      <w:r w:rsidR="00F16BF3">
        <w:t xml:space="preserve">, </w:t>
      </w:r>
      <w:r>
        <w:t>research papers or journal article</w:t>
      </w:r>
      <w:r w:rsidR="007B5983">
        <w:t>s</w:t>
      </w:r>
      <w:r w:rsidR="00F16BF3">
        <w:t>, and conference presentations</w:t>
      </w:r>
      <w:r>
        <w:t xml:space="preserve">. </w:t>
      </w:r>
    </w:p>
    <w:p w14:paraId="0468585C" w14:textId="7FBD915D" w:rsidR="0055363C" w:rsidRPr="005C43A1" w:rsidRDefault="00BD1033" w:rsidP="002E5438">
      <w:pPr>
        <w:pStyle w:val="Heading3NoTOC"/>
        <w:rPr>
          <w:lang w:val="en-US"/>
        </w:rPr>
      </w:pPr>
      <w:r>
        <w:rPr>
          <w:lang w:val="en-US"/>
        </w:rPr>
        <w:t xml:space="preserve">A.2.1 </w:t>
      </w:r>
      <w:r w:rsidR="0055363C" w:rsidRPr="005C43A1">
        <w:rPr>
          <w:lang w:val="en-US"/>
        </w:rPr>
        <w:t>Privacy Impact Assessment Information</w:t>
      </w:r>
    </w:p>
    <w:p w14:paraId="321274D3" w14:textId="0C7E0CCC" w:rsidR="000256F5" w:rsidRPr="005C43A1" w:rsidRDefault="00EE0B1B" w:rsidP="00E427A6">
      <w:pPr>
        <w:pStyle w:val="BodyText1"/>
      </w:pPr>
      <w:r>
        <w:t>The proposed collection will have little or no effect on the respondent’s privacy</w:t>
      </w:r>
      <w:r w:rsidR="00C058BF">
        <w:t xml:space="preserve">. </w:t>
      </w:r>
      <w:r w:rsidR="0055363C" w:rsidRPr="005C43A1">
        <w:t>No</w:t>
      </w:r>
      <w:r w:rsidR="00C56583">
        <w:t xml:space="preserve"> information in identifiable form (</w:t>
      </w:r>
      <w:r w:rsidR="00DF5387" w:rsidRPr="005C43A1">
        <w:t>I</w:t>
      </w:r>
      <w:r w:rsidR="00DF5387">
        <w:t>I</w:t>
      </w:r>
      <w:r w:rsidR="00DF5387" w:rsidRPr="005C43A1">
        <w:t>F</w:t>
      </w:r>
      <w:r w:rsidR="00C56583">
        <w:t xml:space="preserve">) </w:t>
      </w:r>
      <w:r w:rsidR="00F024B4">
        <w:t>will be</w:t>
      </w:r>
      <w:r w:rsidR="0055363C" w:rsidRPr="005C43A1">
        <w:t xml:space="preserve"> collected.</w:t>
      </w:r>
      <w:r w:rsidR="007C01A5">
        <w:t xml:space="preserve"> Data will be collected at the county and state level, and used in aggregate form by HRSA. </w:t>
      </w:r>
    </w:p>
    <w:p w14:paraId="09188D5C" w14:textId="77777777" w:rsidR="00495ADF" w:rsidRPr="005C43A1" w:rsidRDefault="00495ADF" w:rsidP="007F576C">
      <w:pPr>
        <w:pStyle w:val="Heading2"/>
      </w:pPr>
      <w:bookmarkStart w:id="10" w:name="_Toc88033467"/>
      <w:bookmarkStart w:id="11" w:name="_Toc457313778"/>
      <w:r w:rsidRPr="005C43A1">
        <w:t>A.3</w:t>
      </w:r>
      <w:r w:rsidRPr="005C43A1">
        <w:tab/>
      </w:r>
      <w:bookmarkEnd w:id="10"/>
      <w:r w:rsidRPr="005C43A1">
        <w:t>Use of Improved Information Technology and Burden Reduction</w:t>
      </w:r>
      <w:bookmarkEnd w:id="11"/>
    </w:p>
    <w:p w14:paraId="1D3779C0" w14:textId="0E1405C0" w:rsidR="00BE4BDE" w:rsidRPr="00BD1033" w:rsidRDefault="00BE4BDE" w:rsidP="007B5983">
      <w:pPr>
        <w:pStyle w:val="BodyText1"/>
        <w:ind w:firstLine="0"/>
        <w:rPr>
          <w:b/>
          <w:i/>
        </w:rPr>
      </w:pPr>
      <w:r w:rsidRPr="00BD1033">
        <w:rPr>
          <w:b/>
          <w:i/>
        </w:rPr>
        <w:t>A.3.1 Use of Improved Information Technology</w:t>
      </w:r>
    </w:p>
    <w:p w14:paraId="0BD0658C" w14:textId="3B50E21C" w:rsidR="00B00871" w:rsidRDefault="00BE4BDE" w:rsidP="00B00871">
      <w:pPr>
        <w:pStyle w:val="BodyText1"/>
      </w:pPr>
      <w:r w:rsidRPr="00CF5FF1">
        <w:t xml:space="preserve">All </w:t>
      </w:r>
      <w:r>
        <w:t>required information</w:t>
      </w:r>
      <w:r w:rsidRPr="00CF5FF1">
        <w:t xml:space="preserve"> will be collected electronically via </w:t>
      </w:r>
      <w:r>
        <w:t>HRSA’s Electronic Handbook</w:t>
      </w:r>
      <w:r w:rsidR="005D343B">
        <w:t>s</w:t>
      </w:r>
      <w:r>
        <w:t xml:space="preserve"> (EHB</w:t>
      </w:r>
      <w:r w:rsidR="005D343B">
        <w:t>s</w:t>
      </w:r>
      <w:r>
        <w:t xml:space="preserve">), including the </w:t>
      </w:r>
      <w:r w:rsidR="00466609">
        <w:t>Needs Assessment U</w:t>
      </w:r>
      <w:r>
        <w:t xml:space="preserve">pdate Narrative, and </w:t>
      </w:r>
      <w:r w:rsidR="007B5983">
        <w:t>the</w:t>
      </w:r>
      <w:r>
        <w:t xml:space="preserve"> </w:t>
      </w:r>
      <w:r w:rsidRPr="00CF5FF1">
        <w:t xml:space="preserve">Excel-based </w:t>
      </w:r>
      <w:r>
        <w:t>Needs Assessment Data Summary</w:t>
      </w:r>
      <w:r w:rsidRPr="00CF5FF1">
        <w:t xml:space="preserve"> (</w:t>
      </w:r>
      <w:r w:rsidRPr="00D924CE">
        <w:t xml:space="preserve">Attachment </w:t>
      </w:r>
      <w:r>
        <w:t>2</w:t>
      </w:r>
      <w:r w:rsidRPr="00CF5FF1">
        <w:t>)</w:t>
      </w:r>
      <w:r>
        <w:t xml:space="preserve"> </w:t>
      </w:r>
      <w:r w:rsidRPr="005C43A1">
        <w:t>to reduce respondent burden, data collection errors</w:t>
      </w:r>
      <w:r>
        <w:t xml:space="preserve"> and inconsistencies</w:t>
      </w:r>
      <w:r w:rsidRPr="005C43A1">
        <w:t>, and delays in receiving data.</w:t>
      </w:r>
      <w:r w:rsidR="00B00871">
        <w:t xml:space="preserve"> Awardees will submit the required materials – a Needs Assessment Data Summary a</w:t>
      </w:r>
      <w:r w:rsidR="009A4963">
        <w:t>nd a</w:t>
      </w:r>
      <w:r w:rsidR="00B00871">
        <w:t xml:space="preserve"> Ne</w:t>
      </w:r>
      <w:r w:rsidR="00466609">
        <w:t xml:space="preserve">eds Assessment Update Narrative </w:t>
      </w:r>
      <w:r w:rsidR="009A4963">
        <w:t>(</w:t>
      </w:r>
      <w:r w:rsidR="00466609">
        <w:t xml:space="preserve">including </w:t>
      </w:r>
      <w:r w:rsidR="00B00871">
        <w:t>documentation if a state has authorized a nonprofit organization to complete and submit a needs assessment update</w:t>
      </w:r>
      <w:r w:rsidR="009A4963">
        <w:t xml:space="preserve">) </w:t>
      </w:r>
      <w:r w:rsidR="00B00871">
        <w:t xml:space="preserve">– directly to HRSA via the Electronic Handbooks (EHB) grant management application. The EHB is a web-based system that allows for easy submission of information directly to HRSA. </w:t>
      </w:r>
      <w:r w:rsidR="00B00871" w:rsidRPr="00C54502">
        <w:t xml:space="preserve">The system is an electronic reporting tool used by MIECHV Program awardees for </w:t>
      </w:r>
      <w:r w:rsidR="00B00871">
        <w:t>grant-related reporting requirements, and allows</w:t>
      </w:r>
      <w:r w:rsidR="00B00871" w:rsidRPr="00C54502">
        <w:t xml:space="preserve"> for the appropriate storage, extraction, and management </w:t>
      </w:r>
      <w:r w:rsidR="00B00871">
        <w:t xml:space="preserve">of needs assessment update information </w:t>
      </w:r>
      <w:r w:rsidR="00B00871" w:rsidRPr="00C54502">
        <w:t>by federal staff</w:t>
      </w:r>
      <w:r w:rsidR="00B00871">
        <w:t xml:space="preserve">. HRSA staff can also use the system to seek clarifications or additions to the submitted information, and request updated information to be resubmitted before approval through the EHBs. </w:t>
      </w:r>
    </w:p>
    <w:p w14:paraId="47D49168" w14:textId="4E22662B" w:rsidR="00BE4BDE" w:rsidRPr="00BD1033" w:rsidRDefault="00BE4BDE" w:rsidP="009A4963">
      <w:pPr>
        <w:pStyle w:val="BodyText1"/>
        <w:ind w:firstLine="0"/>
        <w:rPr>
          <w:b/>
          <w:i/>
        </w:rPr>
      </w:pPr>
      <w:r w:rsidRPr="00BD1033">
        <w:rPr>
          <w:b/>
          <w:i/>
        </w:rPr>
        <w:t>A.3.</w:t>
      </w:r>
      <w:r w:rsidR="00BD1033">
        <w:rPr>
          <w:b/>
          <w:i/>
        </w:rPr>
        <w:t>2</w:t>
      </w:r>
      <w:r w:rsidRPr="00BD1033">
        <w:rPr>
          <w:b/>
          <w:i/>
        </w:rPr>
        <w:t xml:space="preserve"> Burden Reduction</w:t>
      </w:r>
    </w:p>
    <w:p w14:paraId="0B1046C3" w14:textId="5704548D" w:rsidR="00B00871" w:rsidRDefault="00466609" w:rsidP="00B00871">
      <w:pPr>
        <w:pStyle w:val="BodyText1"/>
        <w:rPr>
          <w:rFonts w:eastAsia="Batang"/>
          <w:szCs w:val="24"/>
        </w:rPr>
      </w:pPr>
      <w:r>
        <w:rPr>
          <w:rFonts w:eastAsia="Batang"/>
          <w:szCs w:val="24"/>
        </w:rPr>
        <w:t>T</w:t>
      </w:r>
      <w:r w:rsidR="00B00871">
        <w:rPr>
          <w:rFonts w:eastAsia="Batang"/>
          <w:szCs w:val="24"/>
        </w:rPr>
        <w:t xml:space="preserve">o reduce burden HRSA will provide awardees with </w:t>
      </w:r>
      <w:r w:rsidR="002D6D64">
        <w:rPr>
          <w:rFonts w:eastAsia="Batang"/>
          <w:szCs w:val="24"/>
        </w:rPr>
        <w:t xml:space="preserve">a Needs Assessment Data Summary that include </w:t>
      </w:r>
      <w:r w:rsidR="00B00871">
        <w:rPr>
          <w:rFonts w:eastAsia="Batang"/>
          <w:szCs w:val="24"/>
        </w:rPr>
        <w:t xml:space="preserve">data and analysis identifying at-risk counties through the simplified method that they can use to meet the requirements of the SIR. </w:t>
      </w:r>
      <w:r w:rsidR="002D6D64">
        <w:t xml:space="preserve">The Needs Assessment Data Summary </w:t>
      </w:r>
      <w:r w:rsidR="009A4963">
        <w:t>will be provided to awardees with</w:t>
      </w:r>
      <w:r w:rsidR="002D6D64">
        <w:t xml:space="preserve"> pre-populated data assessing risk at the county level using the simplified method, and</w:t>
      </w:r>
      <w:r w:rsidR="00650BCB">
        <w:t xml:space="preserve"> </w:t>
      </w:r>
      <w:r w:rsidR="009A4963">
        <w:t xml:space="preserve">will </w:t>
      </w:r>
      <w:r>
        <w:t>include</w:t>
      </w:r>
      <w:r w:rsidR="00650BCB">
        <w:t xml:space="preserve"> a table that </w:t>
      </w:r>
      <w:r w:rsidR="002D6D64">
        <w:t>awardees</w:t>
      </w:r>
      <w:r w:rsidR="00650BCB">
        <w:t xml:space="preserve"> will fill out identifying which counties in their state are at-risk. </w:t>
      </w:r>
      <w:r w:rsidR="00343ADB">
        <w:t>This approach aims to ease the burden of the needs assessment update by providing awardees with nationally available data</w:t>
      </w:r>
      <w:r w:rsidR="002D6D64">
        <w:t xml:space="preserve"> and a methodology for identifying at-risk counties</w:t>
      </w:r>
      <w:r w:rsidR="00343ADB">
        <w:t xml:space="preserve">. The </w:t>
      </w:r>
      <w:r w:rsidR="00650BCB">
        <w:t>SIR provide instruction</w:t>
      </w:r>
      <w:r w:rsidR="002D6D64">
        <w:t>s</w:t>
      </w:r>
      <w:r w:rsidR="00650BCB">
        <w:t xml:space="preserve"> </w:t>
      </w:r>
      <w:r w:rsidR="00EB69F3">
        <w:t xml:space="preserve">on </w:t>
      </w:r>
      <w:r w:rsidR="00650BCB">
        <w:t xml:space="preserve">how the </w:t>
      </w:r>
      <w:r w:rsidR="00343ADB">
        <w:t xml:space="preserve">simplified method can be modified to meet </w:t>
      </w:r>
      <w:r w:rsidR="002D6D64">
        <w:t xml:space="preserve">the </w:t>
      </w:r>
      <w:r w:rsidR="00343ADB">
        <w:t>particular needs of a state</w:t>
      </w:r>
      <w:r w:rsidR="00650BCB">
        <w:t>. Modifications can be made directly in the Needs Assessment Data Summary</w:t>
      </w:r>
      <w:r w:rsidR="008554F0">
        <w:t xml:space="preserve">, </w:t>
      </w:r>
      <w:r w:rsidR="002D6D64">
        <w:t>which</w:t>
      </w:r>
      <w:r w:rsidR="008554F0">
        <w:t xml:space="preserve"> must be submitted to HRSA</w:t>
      </w:r>
      <w:r w:rsidR="00650BCB">
        <w:t xml:space="preserve">. </w:t>
      </w:r>
      <w:r w:rsidR="009A4963">
        <w:t xml:space="preserve"> I</w:t>
      </w:r>
      <w:r w:rsidR="002D6D64">
        <w:t>f the simplified method does not meet the needs of a</w:t>
      </w:r>
      <w:r w:rsidR="00EB69F3">
        <w:t xml:space="preserve"> state</w:t>
      </w:r>
      <w:r w:rsidR="002D6D64">
        <w:t xml:space="preserve"> </w:t>
      </w:r>
      <w:r w:rsidR="00EB69F3">
        <w:t xml:space="preserve">it </w:t>
      </w:r>
      <w:r w:rsidR="00343ADB">
        <w:t xml:space="preserve">can adopt an independent method and provide different </w:t>
      </w:r>
      <w:r w:rsidR="005D343B">
        <w:t>data that</w:t>
      </w:r>
      <w:r w:rsidR="00EB69F3">
        <w:t xml:space="preserve"> comply with statutory requirements</w:t>
      </w:r>
      <w:r w:rsidR="00343ADB">
        <w:t xml:space="preserve"> and analysis</w:t>
      </w:r>
      <w:r w:rsidR="00EB69F3">
        <w:t xml:space="preserve"> of these data in its Needs A</w:t>
      </w:r>
      <w:r w:rsidR="00343ADB">
        <w:t xml:space="preserve">ssessment </w:t>
      </w:r>
      <w:r w:rsidR="00EB69F3">
        <w:t>D</w:t>
      </w:r>
      <w:r w:rsidR="00343ADB">
        <w:t xml:space="preserve">ata </w:t>
      </w:r>
      <w:r w:rsidR="00EB69F3">
        <w:t>S</w:t>
      </w:r>
      <w:r w:rsidR="00343ADB">
        <w:t>ummary</w:t>
      </w:r>
      <w:r w:rsidR="002D6D64">
        <w:t>. T</w:t>
      </w:r>
      <w:r w:rsidR="008554F0">
        <w:t xml:space="preserve">he SIR provides instructions for using the Needs Assessment Data Summary </w:t>
      </w:r>
      <w:r w:rsidR="00EB69F3">
        <w:t>to</w:t>
      </w:r>
      <w:r w:rsidR="008554F0">
        <w:t xml:space="preserve"> submit data used in an independent method</w:t>
      </w:r>
      <w:r w:rsidR="00343ADB">
        <w:t xml:space="preserve">. </w:t>
      </w:r>
      <w:r w:rsidR="005D343B">
        <w:t xml:space="preserve"> </w:t>
      </w:r>
      <w:r w:rsidR="00B00871">
        <w:rPr>
          <w:rFonts w:eastAsia="Batang"/>
          <w:szCs w:val="24"/>
        </w:rPr>
        <w:t>By provid</w:t>
      </w:r>
      <w:r w:rsidR="002D6D64">
        <w:rPr>
          <w:rFonts w:eastAsia="Batang"/>
          <w:szCs w:val="24"/>
        </w:rPr>
        <w:t>ing this information to awardees and allowing for flexibility</w:t>
      </w:r>
      <w:r w:rsidR="00B00871">
        <w:rPr>
          <w:rFonts w:eastAsia="Batang"/>
          <w:szCs w:val="24"/>
        </w:rPr>
        <w:t xml:space="preserve">, HRSA aims to reduce the burden of data collection and analysis, </w:t>
      </w:r>
      <w:r w:rsidR="002D6D64">
        <w:rPr>
          <w:rFonts w:eastAsia="Batang"/>
          <w:szCs w:val="24"/>
        </w:rPr>
        <w:t>while</w:t>
      </w:r>
      <w:r w:rsidR="00B00871">
        <w:rPr>
          <w:rFonts w:eastAsia="Batang"/>
          <w:szCs w:val="24"/>
        </w:rPr>
        <w:t xml:space="preserve"> support</w:t>
      </w:r>
      <w:r w:rsidR="002D6D64">
        <w:rPr>
          <w:rFonts w:eastAsia="Batang"/>
          <w:szCs w:val="24"/>
        </w:rPr>
        <w:t>ing</w:t>
      </w:r>
      <w:r w:rsidR="00B00871">
        <w:rPr>
          <w:rFonts w:eastAsia="Batang"/>
          <w:szCs w:val="24"/>
        </w:rPr>
        <w:t xml:space="preserve"> awardees in meeting the statutory requirements of the update. </w:t>
      </w:r>
    </w:p>
    <w:p w14:paraId="319DE16E" w14:textId="70549CB0" w:rsidR="00343ADB" w:rsidRDefault="00B00871" w:rsidP="00B00871">
      <w:pPr>
        <w:pStyle w:val="BodyText1"/>
      </w:pPr>
      <w:r>
        <w:rPr>
          <w:rFonts w:eastAsia="Batang"/>
          <w:szCs w:val="24"/>
        </w:rPr>
        <w:t xml:space="preserve">The SIR </w:t>
      </w:r>
      <w:r w:rsidR="00DC33D5">
        <w:rPr>
          <w:rFonts w:eastAsia="Batang"/>
          <w:szCs w:val="24"/>
        </w:rPr>
        <w:t xml:space="preserve">provides more information about the simplified method and </w:t>
      </w:r>
      <w:r w:rsidR="002D6D64">
        <w:rPr>
          <w:rFonts w:eastAsia="Batang"/>
          <w:szCs w:val="24"/>
        </w:rPr>
        <w:t>details about the</w:t>
      </w:r>
      <w:r>
        <w:rPr>
          <w:rFonts w:eastAsia="Batang"/>
          <w:szCs w:val="24"/>
        </w:rPr>
        <w:t xml:space="preserve"> options available to awardees for completing</w:t>
      </w:r>
      <w:r w:rsidR="00DC33D5">
        <w:rPr>
          <w:rFonts w:eastAsia="Batang"/>
          <w:szCs w:val="24"/>
        </w:rPr>
        <w:t xml:space="preserve"> their needs assessment update. The instruction</w:t>
      </w:r>
      <w:r w:rsidR="002D6D64">
        <w:rPr>
          <w:rFonts w:eastAsia="Batang"/>
          <w:szCs w:val="24"/>
        </w:rPr>
        <w:t>s further</w:t>
      </w:r>
      <w:r w:rsidR="00DC33D5">
        <w:rPr>
          <w:rFonts w:eastAsia="Batang"/>
          <w:szCs w:val="24"/>
        </w:rPr>
        <w:t xml:space="preserve"> describe the</w:t>
      </w:r>
      <w:r>
        <w:rPr>
          <w:rFonts w:eastAsia="Batang"/>
          <w:szCs w:val="24"/>
        </w:rPr>
        <w:t xml:space="preserve"> flexibility to reduce burden and ensure that the needs assessment provides useful information to state home visiting programs and other stakeholders. </w:t>
      </w:r>
    </w:p>
    <w:p w14:paraId="78EFDAB3" w14:textId="107E9C82" w:rsidR="00BE4BDE" w:rsidRDefault="00495ADF" w:rsidP="009A4963">
      <w:pPr>
        <w:pStyle w:val="Heading2"/>
        <w:rPr>
          <w:rFonts w:eastAsia="Batang"/>
        </w:rPr>
      </w:pPr>
      <w:bookmarkStart w:id="12" w:name="_Toc88033468"/>
      <w:bookmarkStart w:id="13" w:name="_Toc457313779"/>
      <w:r w:rsidRPr="005C43A1">
        <w:t>A.4</w:t>
      </w:r>
      <w:r w:rsidRPr="005C43A1">
        <w:tab/>
      </w:r>
      <w:bookmarkEnd w:id="12"/>
      <w:r w:rsidRPr="005C43A1">
        <w:t>Efforts to Identify Duplication and Use of Similar Information</w:t>
      </w:r>
      <w:bookmarkEnd w:id="13"/>
    </w:p>
    <w:p w14:paraId="63E17346" w14:textId="50650F1C" w:rsidR="001A023A" w:rsidRDefault="001C1A2B" w:rsidP="00341620">
      <w:pPr>
        <w:pStyle w:val="BodyText1"/>
        <w:rPr>
          <w:rFonts w:eastAsia="Batang"/>
          <w:szCs w:val="24"/>
        </w:rPr>
      </w:pPr>
      <w:r w:rsidRPr="001C1A2B">
        <w:rPr>
          <w:rFonts w:eastAsia="Batang"/>
          <w:szCs w:val="24"/>
        </w:rPr>
        <w:t>The information collected through this request is not available from another source. Only MIECHV Program awardees can supply the reques</w:t>
      </w:r>
      <w:r>
        <w:rPr>
          <w:rFonts w:eastAsia="Batang"/>
          <w:szCs w:val="24"/>
        </w:rPr>
        <w:t xml:space="preserve">ted information, though other sources of data may support the needs assessment update. </w:t>
      </w:r>
      <w:r w:rsidR="00C75361">
        <w:rPr>
          <w:rFonts w:eastAsia="Batang"/>
          <w:szCs w:val="24"/>
        </w:rPr>
        <w:t>In 2010, the legislation initially authorizing MIECHV required states</w:t>
      </w:r>
      <w:r w:rsidR="00CA6261">
        <w:rPr>
          <w:rFonts w:eastAsia="Batang"/>
          <w:szCs w:val="24"/>
        </w:rPr>
        <w:t xml:space="preserve"> to submit a statewide needs assessment </w:t>
      </w:r>
      <w:r w:rsidR="00C75361">
        <w:rPr>
          <w:rFonts w:eastAsia="Batang"/>
          <w:szCs w:val="24"/>
        </w:rPr>
        <w:t xml:space="preserve">as a condition of receiving their Title V </w:t>
      </w:r>
      <w:r w:rsidR="00AD2236">
        <w:rPr>
          <w:rFonts w:eastAsia="Batang"/>
          <w:szCs w:val="24"/>
        </w:rPr>
        <w:t xml:space="preserve">MCH </w:t>
      </w:r>
      <w:r w:rsidR="00C75361">
        <w:rPr>
          <w:rFonts w:eastAsia="Batang"/>
          <w:szCs w:val="24"/>
        </w:rPr>
        <w:t>Block Grant allotment</w:t>
      </w:r>
      <w:r w:rsidR="00EB69F3">
        <w:rPr>
          <w:rFonts w:eastAsia="Batang"/>
          <w:szCs w:val="24"/>
        </w:rPr>
        <w:t>s</w:t>
      </w:r>
      <w:r w:rsidR="00C75361">
        <w:rPr>
          <w:rFonts w:eastAsia="Batang"/>
          <w:szCs w:val="24"/>
        </w:rPr>
        <w:t xml:space="preserve"> and FY 2011 </w:t>
      </w:r>
      <w:r w:rsidR="00AD2236">
        <w:rPr>
          <w:rFonts w:eastAsia="Batang"/>
          <w:szCs w:val="24"/>
        </w:rPr>
        <w:t xml:space="preserve">MIECHV </w:t>
      </w:r>
      <w:r w:rsidR="00C75361">
        <w:rPr>
          <w:rFonts w:eastAsia="Batang"/>
          <w:szCs w:val="24"/>
        </w:rPr>
        <w:t>grant awards</w:t>
      </w:r>
      <w:r w:rsidR="00341620">
        <w:rPr>
          <w:rFonts w:eastAsia="Batang"/>
          <w:szCs w:val="24"/>
        </w:rPr>
        <w:t>. Since that time, there has been no requirement that awardees review or update their needs assessment</w:t>
      </w:r>
      <w:r w:rsidR="00EB69F3">
        <w:rPr>
          <w:rFonts w:eastAsia="Batang"/>
          <w:szCs w:val="24"/>
        </w:rPr>
        <w:t>s</w:t>
      </w:r>
      <w:r w:rsidR="00341620">
        <w:rPr>
          <w:rFonts w:eastAsia="Batang"/>
          <w:szCs w:val="24"/>
        </w:rPr>
        <w:t xml:space="preserve"> until the Bipartisan Budget Act of 2018</w:t>
      </w:r>
      <w:r w:rsidR="00C75361">
        <w:rPr>
          <w:rFonts w:eastAsia="Batang"/>
          <w:szCs w:val="24"/>
        </w:rPr>
        <w:t xml:space="preserve"> was signed into law. Since 2010</w:t>
      </w:r>
      <w:r w:rsidR="00341620">
        <w:rPr>
          <w:rFonts w:eastAsia="Batang"/>
          <w:szCs w:val="24"/>
        </w:rPr>
        <w:t xml:space="preserve">, </w:t>
      </w:r>
      <w:r w:rsidR="00893E24">
        <w:rPr>
          <w:rFonts w:eastAsia="Batang"/>
          <w:szCs w:val="24"/>
        </w:rPr>
        <w:t>20</w:t>
      </w:r>
      <w:r w:rsidR="00341620">
        <w:rPr>
          <w:rFonts w:eastAsia="Batang"/>
          <w:szCs w:val="24"/>
        </w:rPr>
        <w:t xml:space="preserve"> states have independently decided to conduct a</w:t>
      </w:r>
      <w:r w:rsidR="005D343B">
        <w:rPr>
          <w:rFonts w:eastAsia="Batang"/>
          <w:szCs w:val="24"/>
        </w:rPr>
        <w:t>n</w:t>
      </w:r>
      <w:r w:rsidR="00341620">
        <w:rPr>
          <w:rFonts w:eastAsia="Batang"/>
          <w:szCs w:val="24"/>
        </w:rPr>
        <w:t xml:space="preserve"> updated needs assessment. If a state has completed a recent needs assessment update, </w:t>
      </w:r>
      <w:r w:rsidR="00EB69F3">
        <w:rPr>
          <w:rFonts w:eastAsia="Batang"/>
          <w:szCs w:val="24"/>
        </w:rPr>
        <w:t>it</w:t>
      </w:r>
      <w:r w:rsidR="00341620">
        <w:rPr>
          <w:rFonts w:eastAsia="Batang"/>
          <w:szCs w:val="24"/>
        </w:rPr>
        <w:t xml:space="preserve"> may be able to submit the results of that update to meet the requirements of the SIR. </w:t>
      </w:r>
      <w:r w:rsidR="00341620" w:rsidRPr="00341620">
        <w:rPr>
          <w:rFonts w:eastAsia="Batang"/>
          <w:szCs w:val="24"/>
        </w:rPr>
        <w:t>The SIR guidance states that the results of a recent update may be used if the recent update meets the following criteria: it was completed after Octo</w:t>
      </w:r>
      <w:r w:rsidR="00341620">
        <w:rPr>
          <w:rFonts w:eastAsia="Batang"/>
          <w:szCs w:val="24"/>
        </w:rPr>
        <w:t>ber 1, 2016</w:t>
      </w:r>
      <w:r w:rsidR="00EB69F3">
        <w:rPr>
          <w:rFonts w:eastAsia="Batang"/>
          <w:szCs w:val="24"/>
        </w:rPr>
        <w:t xml:space="preserve">; </w:t>
      </w:r>
      <w:r w:rsidR="00341620">
        <w:rPr>
          <w:rFonts w:eastAsia="Batang"/>
          <w:szCs w:val="24"/>
        </w:rPr>
        <w:t xml:space="preserve">a rigorous method </w:t>
      </w:r>
      <w:r w:rsidR="00341620" w:rsidRPr="00341620">
        <w:rPr>
          <w:rFonts w:eastAsia="Batang"/>
          <w:szCs w:val="24"/>
        </w:rPr>
        <w:t>was employed to identify at-risk counties</w:t>
      </w:r>
      <w:r w:rsidR="00EB69F3">
        <w:rPr>
          <w:rFonts w:eastAsia="Batang"/>
          <w:szCs w:val="24"/>
        </w:rPr>
        <w:t>;</w:t>
      </w:r>
      <w:r w:rsidR="00EB69F3" w:rsidRPr="00341620">
        <w:rPr>
          <w:rFonts w:eastAsia="Batang"/>
          <w:szCs w:val="24"/>
        </w:rPr>
        <w:t xml:space="preserve"> </w:t>
      </w:r>
      <w:r w:rsidR="00341620" w:rsidRPr="00341620">
        <w:rPr>
          <w:rFonts w:eastAsia="Batang"/>
          <w:szCs w:val="24"/>
        </w:rPr>
        <w:t>the update reflects the measures of risk identified in statute</w:t>
      </w:r>
      <w:r w:rsidR="00EB69F3">
        <w:rPr>
          <w:rFonts w:eastAsia="Batang"/>
          <w:szCs w:val="24"/>
        </w:rPr>
        <w:t>;</w:t>
      </w:r>
      <w:r w:rsidR="00EB69F3" w:rsidRPr="00341620">
        <w:rPr>
          <w:rFonts w:eastAsia="Batang"/>
          <w:szCs w:val="24"/>
        </w:rPr>
        <w:t xml:space="preserve"> </w:t>
      </w:r>
      <w:r w:rsidR="00341620" w:rsidRPr="00341620">
        <w:rPr>
          <w:rFonts w:eastAsia="Batang"/>
          <w:szCs w:val="24"/>
        </w:rPr>
        <w:t xml:space="preserve">and the update reflects recent data (data </w:t>
      </w:r>
      <w:r w:rsidR="00684F4C">
        <w:rPr>
          <w:rFonts w:eastAsia="Batang"/>
          <w:szCs w:val="24"/>
        </w:rPr>
        <w:t xml:space="preserve">from </w:t>
      </w:r>
      <w:r w:rsidR="00341620" w:rsidRPr="00341620">
        <w:rPr>
          <w:rFonts w:eastAsia="Batang"/>
          <w:szCs w:val="24"/>
        </w:rPr>
        <w:t>2014 or later).</w:t>
      </w:r>
    </w:p>
    <w:p w14:paraId="0E68982E" w14:textId="4F0907FD" w:rsidR="008C32FD" w:rsidRDefault="008C32FD" w:rsidP="00341620">
      <w:pPr>
        <w:pStyle w:val="BodyText1"/>
        <w:rPr>
          <w:rFonts w:eastAsia="Batang"/>
          <w:szCs w:val="24"/>
        </w:rPr>
      </w:pPr>
      <w:r>
        <w:rPr>
          <w:rFonts w:eastAsia="Batang"/>
          <w:szCs w:val="24"/>
        </w:rPr>
        <w:t>The SIR guidance also outlines how states can fulfil</w:t>
      </w:r>
      <w:r w:rsidR="00310485">
        <w:rPr>
          <w:rFonts w:eastAsia="Batang"/>
          <w:szCs w:val="24"/>
        </w:rPr>
        <w:t>l</w:t>
      </w:r>
      <w:r>
        <w:rPr>
          <w:rFonts w:eastAsia="Batang"/>
          <w:szCs w:val="24"/>
        </w:rPr>
        <w:t xml:space="preserve"> the statutory requirement of coordinating with, and taking</w:t>
      </w:r>
      <w:r w:rsidRPr="008C32FD">
        <w:rPr>
          <w:rFonts w:eastAsia="Batang"/>
          <w:szCs w:val="24"/>
        </w:rPr>
        <w:t xml:space="preserve"> into account, other needs asse</w:t>
      </w:r>
      <w:r>
        <w:rPr>
          <w:rFonts w:eastAsia="Batang"/>
          <w:szCs w:val="24"/>
        </w:rPr>
        <w:t>ssments conducted by the State,</w:t>
      </w:r>
      <w:r w:rsidRPr="008C32FD">
        <w:rPr>
          <w:rFonts w:eastAsia="Batang"/>
          <w:szCs w:val="24"/>
        </w:rPr>
        <w:t xml:space="preserve"> including the needs assessment required</w:t>
      </w:r>
      <w:r>
        <w:rPr>
          <w:rFonts w:eastAsia="Batang"/>
          <w:szCs w:val="24"/>
        </w:rPr>
        <w:t xml:space="preserve"> for the </w:t>
      </w:r>
      <w:r w:rsidRPr="002144E5">
        <w:t>Title V MCH Block Grant program</w:t>
      </w:r>
      <w:r w:rsidRPr="008C32FD">
        <w:rPr>
          <w:rFonts w:eastAsia="Batang"/>
          <w:szCs w:val="24"/>
        </w:rPr>
        <w:t xml:space="preserve">, the communitywide strategic planning and needs assessments </w:t>
      </w:r>
      <w:r>
        <w:rPr>
          <w:rFonts w:eastAsia="Batang"/>
          <w:szCs w:val="24"/>
        </w:rPr>
        <w:t>required by</w:t>
      </w:r>
      <w:r w:rsidRPr="008C32FD">
        <w:rPr>
          <w:rFonts w:eastAsia="Batang"/>
          <w:szCs w:val="24"/>
        </w:rPr>
        <w:t xml:space="preserve"> the Head Start Act, and the inventory of current unmet needs and current community-based and prevention-focused programs and activities to prevent child abuse and neglect, and other family resource services operating in the State required </w:t>
      </w:r>
      <w:r>
        <w:rPr>
          <w:rFonts w:eastAsia="Batang"/>
          <w:szCs w:val="24"/>
        </w:rPr>
        <w:t>in the</w:t>
      </w:r>
      <w:r w:rsidRPr="008C32FD">
        <w:rPr>
          <w:rFonts w:eastAsia="Batang"/>
          <w:szCs w:val="24"/>
        </w:rPr>
        <w:t xml:space="preserve"> Child Abu</w:t>
      </w:r>
      <w:r>
        <w:rPr>
          <w:rFonts w:eastAsia="Batang"/>
          <w:szCs w:val="24"/>
        </w:rPr>
        <w:t>se Prevention and Treatment Act. Coordination may involve sharing data across these needs assessment activities</w:t>
      </w:r>
      <w:r w:rsidR="00105092">
        <w:rPr>
          <w:rFonts w:eastAsia="Batang"/>
          <w:szCs w:val="24"/>
        </w:rPr>
        <w:t>;</w:t>
      </w:r>
      <w:r>
        <w:rPr>
          <w:rFonts w:eastAsia="Batang"/>
          <w:szCs w:val="24"/>
        </w:rPr>
        <w:t xml:space="preserve"> strengthening coordination to assess and identify risks, unmet need, and gaps in care</w:t>
      </w:r>
      <w:r w:rsidR="00874EA9">
        <w:rPr>
          <w:rFonts w:eastAsia="Batang"/>
          <w:szCs w:val="24"/>
        </w:rPr>
        <w:t>;</w:t>
      </w:r>
      <w:r>
        <w:rPr>
          <w:rFonts w:eastAsia="Batang"/>
          <w:szCs w:val="24"/>
        </w:rPr>
        <w:t xml:space="preserve"> and ensure that home visiting is well coordinated with the state’s early childhood system. </w:t>
      </w:r>
      <w:r w:rsidR="0080175C">
        <w:rPr>
          <w:rFonts w:eastAsia="Batang"/>
          <w:szCs w:val="24"/>
        </w:rPr>
        <w:t xml:space="preserve">HRSA will also be providing technical assistance support to awardees of MIECHV and </w:t>
      </w:r>
      <w:r w:rsidR="00AD2236">
        <w:rPr>
          <w:rFonts w:eastAsia="Batang"/>
          <w:szCs w:val="24"/>
        </w:rPr>
        <w:t xml:space="preserve">the </w:t>
      </w:r>
      <w:r w:rsidR="0080175C">
        <w:rPr>
          <w:rFonts w:eastAsia="Batang"/>
          <w:szCs w:val="24"/>
        </w:rPr>
        <w:t xml:space="preserve">Title V </w:t>
      </w:r>
      <w:r w:rsidR="00AD2236">
        <w:rPr>
          <w:rFonts w:eastAsia="Batang"/>
          <w:szCs w:val="24"/>
        </w:rPr>
        <w:t xml:space="preserve">MCH Block Grant </w:t>
      </w:r>
      <w:r w:rsidR="00982366">
        <w:rPr>
          <w:rFonts w:eastAsia="Batang"/>
          <w:szCs w:val="24"/>
        </w:rPr>
        <w:t xml:space="preserve">about </w:t>
      </w:r>
      <w:r w:rsidR="0080175C">
        <w:rPr>
          <w:rFonts w:eastAsia="Batang"/>
          <w:szCs w:val="24"/>
        </w:rPr>
        <w:t xml:space="preserve">how to coordinate effectively to meet the requirements of the SIR. </w:t>
      </w:r>
    </w:p>
    <w:p w14:paraId="7659D62A" w14:textId="67BF939F" w:rsidR="00410E77" w:rsidRPr="00341620" w:rsidRDefault="00213882" w:rsidP="00341620">
      <w:pPr>
        <w:pStyle w:val="BodyText1"/>
        <w:rPr>
          <w:rFonts w:eastAsia="Batang"/>
          <w:szCs w:val="24"/>
        </w:rPr>
      </w:pPr>
      <w:r>
        <w:rPr>
          <w:rFonts w:eastAsia="Batang"/>
        </w:rPr>
        <w:t>Additionally</w:t>
      </w:r>
      <w:r w:rsidRPr="006659B3">
        <w:rPr>
          <w:rFonts w:eastAsia="Batang"/>
        </w:rPr>
        <w:t>, HRSA released a Notice of Funding Opportunity</w:t>
      </w:r>
      <w:r w:rsidR="00AD2236">
        <w:rPr>
          <w:rFonts w:eastAsia="Batang"/>
        </w:rPr>
        <w:t xml:space="preserve"> (NOFO)</w:t>
      </w:r>
      <w:r w:rsidR="00982366">
        <w:rPr>
          <w:rFonts w:eastAsia="Batang"/>
        </w:rPr>
        <w:t>,</w:t>
      </w:r>
      <w:r w:rsidRPr="006659B3">
        <w:rPr>
          <w:rFonts w:eastAsia="Batang"/>
        </w:rPr>
        <w:t xml:space="preserve"> HRSA-18-091, that included guidance on how </w:t>
      </w:r>
      <w:r>
        <w:rPr>
          <w:rFonts w:eastAsia="Batang"/>
        </w:rPr>
        <w:t>awardees could</w:t>
      </w:r>
      <w:r w:rsidRPr="006659B3">
        <w:rPr>
          <w:rFonts w:eastAsia="Batang"/>
        </w:rPr>
        <w:t xml:space="preserve"> apply for up to $200,000 in supplement funds to </w:t>
      </w:r>
      <w:r>
        <w:rPr>
          <w:rFonts w:eastAsia="Batang"/>
        </w:rPr>
        <w:t xml:space="preserve">support their </w:t>
      </w:r>
      <w:r w:rsidR="004D0963">
        <w:rPr>
          <w:rFonts w:eastAsia="Batang"/>
        </w:rPr>
        <w:t>effort in</w:t>
      </w:r>
      <w:r>
        <w:rPr>
          <w:rFonts w:eastAsia="Batang"/>
        </w:rPr>
        <w:t xml:space="preserve"> completing</w:t>
      </w:r>
      <w:r w:rsidRPr="006659B3">
        <w:rPr>
          <w:rFonts w:eastAsia="Batang"/>
        </w:rPr>
        <w:t xml:space="preserve"> </w:t>
      </w:r>
      <w:r w:rsidR="00982366">
        <w:rPr>
          <w:rFonts w:eastAsia="Batang"/>
        </w:rPr>
        <w:t>the</w:t>
      </w:r>
      <w:r w:rsidR="00982366" w:rsidRPr="006659B3">
        <w:rPr>
          <w:rFonts w:eastAsia="Batang"/>
        </w:rPr>
        <w:t xml:space="preserve"> </w:t>
      </w:r>
      <w:r w:rsidRPr="006659B3">
        <w:rPr>
          <w:rFonts w:eastAsia="Batang"/>
        </w:rPr>
        <w:t>needs assessment update.</w:t>
      </w:r>
      <w:r>
        <w:rPr>
          <w:rFonts w:eastAsia="Batang"/>
        </w:rPr>
        <w:t xml:space="preserve"> Supplemental funds are in addition to the formula funding that program awardees applied for in their FY 2018 application</w:t>
      </w:r>
      <w:r w:rsidR="00310485">
        <w:rPr>
          <w:rFonts w:eastAsia="Batang"/>
        </w:rPr>
        <w:t>s</w:t>
      </w:r>
      <w:r>
        <w:rPr>
          <w:rFonts w:eastAsia="Batang"/>
        </w:rPr>
        <w:t xml:space="preserve">. </w:t>
      </w:r>
    </w:p>
    <w:p w14:paraId="1E32BFDB" w14:textId="77777777" w:rsidR="00003742" w:rsidRDefault="00495ADF" w:rsidP="00003742">
      <w:pPr>
        <w:pStyle w:val="Heading2"/>
      </w:pPr>
      <w:bookmarkStart w:id="14" w:name="_Toc88033469"/>
      <w:bookmarkStart w:id="15" w:name="_Toc457313780"/>
      <w:r w:rsidRPr="005C43A1">
        <w:t>A.5</w:t>
      </w:r>
      <w:r w:rsidRPr="005C43A1">
        <w:tab/>
      </w:r>
      <w:bookmarkEnd w:id="14"/>
      <w:r w:rsidRPr="005C43A1">
        <w:t>Impact on Small Businesses or Other Small Entities</w:t>
      </w:r>
      <w:bookmarkEnd w:id="15"/>
    </w:p>
    <w:p w14:paraId="37B1B311" w14:textId="60DE8C29" w:rsidR="00AA0BBC" w:rsidRPr="002B60D3" w:rsidRDefault="00003742" w:rsidP="002B60D3">
      <w:pPr>
        <w:spacing w:line="360" w:lineRule="auto"/>
      </w:pPr>
      <w:r w:rsidRPr="002B60D3">
        <w:tab/>
      </w:r>
      <w:bookmarkStart w:id="16" w:name="_Toc88033470"/>
      <w:bookmarkStart w:id="17" w:name="_Toc457313781"/>
      <w:r w:rsidR="00BF26AA" w:rsidRPr="002B60D3">
        <w:rPr>
          <w:rFonts w:eastAsia="Batang"/>
        </w:rPr>
        <w:t xml:space="preserve">Awardees may choose to </w:t>
      </w:r>
      <w:r w:rsidR="00156B62">
        <w:rPr>
          <w:rFonts w:eastAsia="Batang"/>
        </w:rPr>
        <w:t xml:space="preserve">contract with a small business or other small entities to support </w:t>
      </w:r>
      <w:r w:rsidR="00982366">
        <w:rPr>
          <w:rFonts w:eastAsia="Batang"/>
        </w:rPr>
        <w:t>the completion of their</w:t>
      </w:r>
      <w:r w:rsidR="00156B62">
        <w:rPr>
          <w:rFonts w:eastAsia="Batang"/>
        </w:rPr>
        <w:t xml:space="preserve"> needs assessment update. In prior MIECHV needs assessments, awardees </w:t>
      </w:r>
      <w:r w:rsidR="009A1C3D">
        <w:rPr>
          <w:rFonts w:eastAsia="Batang"/>
        </w:rPr>
        <w:t>have worked</w:t>
      </w:r>
      <w:r w:rsidR="00156B62">
        <w:rPr>
          <w:rFonts w:eastAsia="Batang"/>
        </w:rPr>
        <w:t xml:space="preserve"> with research organizations and academic institutions to collect </w:t>
      </w:r>
      <w:r w:rsidR="00FA4165">
        <w:rPr>
          <w:rFonts w:eastAsia="Batang"/>
        </w:rPr>
        <w:t xml:space="preserve">and </w:t>
      </w:r>
      <w:r w:rsidR="00156B62">
        <w:rPr>
          <w:rFonts w:eastAsia="Batang"/>
        </w:rPr>
        <w:t xml:space="preserve">analyze data to identify at-risk </w:t>
      </w:r>
      <w:r w:rsidR="00345902">
        <w:rPr>
          <w:rFonts w:eastAsia="Batang"/>
        </w:rPr>
        <w:t xml:space="preserve">counties </w:t>
      </w:r>
      <w:r w:rsidR="00156B62">
        <w:rPr>
          <w:rFonts w:eastAsia="Batang"/>
        </w:rPr>
        <w:t xml:space="preserve">and assess community capacity to provide </w:t>
      </w:r>
      <w:r w:rsidR="00C01AA5">
        <w:rPr>
          <w:rFonts w:eastAsia="Batang"/>
        </w:rPr>
        <w:t xml:space="preserve">home visiting </w:t>
      </w:r>
      <w:r w:rsidR="00156B62">
        <w:rPr>
          <w:rFonts w:eastAsia="Batang"/>
        </w:rPr>
        <w:t xml:space="preserve">services. </w:t>
      </w:r>
      <w:r w:rsidR="004E2575">
        <w:rPr>
          <w:rFonts w:eastAsia="Batang"/>
        </w:rPr>
        <w:t xml:space="preserve">Similarly, some awardees worked with home visiting model developers and local implementing agencies </w:t>
      </w:r>
      <w:r w:rsidR="00FA4165">
        <w:rPr>
          <w:rFonts w:eastAsia="Batang"/>
        </w:rPr>
        <w:t xml:space="preserve">(LIAs) </w:t>
      </w:r>
      <w:r w:rsidR="004E2575">
        <w:rPr>
          <w:rFonts w:eastAsia="Batang"/>
        </w:rPr>
        <w:t xml:space="preserve">operating home visiting programs in their states to collect information on the </w:t>
      </w:r>
      <w:r w:rsidR="00C01AA5">
        <w:rPr>
          <w:rFonts w:eastAsia="Batang"/>
        </w:rPr>
        <w:t xml:space="preserve">quality and </w:t>
      </w:r>
      <w:r w:rsidR="004E2575">
        <w:rPr>
          <w:rFonts w:eastAsia="Batang"/>
        </w:rPr>
        <w:t xml:space="preserve">capacity of existing home visiting services. </w:t>
      </w:r>
      <w:r w:rsidR="00FA4165">
        <w:rPr>
          <w:rFonts w:eastAsia="Batang"/>
        </w:rPr>
        <w:t xml:space="preserve">LIAs are contracted by MIECHV awardees to </w:t>
      </w:r>
      <w:r w:rsidR="00C01AA5">
        <w:rPr>
          <w:rFonts w:eastAsia="Batang"/>
        </w:rPr>
        <w:t>implement evidence-based home visiting programs</w:t>
      </w:r>
      <w:r w:rsidR="00FA4165">
        <w:rPr>
          <w:rFonts w:eastAsia="Batang"/>
        </w:rPr>
        <w:t xml:space="preserve"> and may be small businesses. </w:t>
      </w:r>
      <w:r w:rsidR="004E2575">
        <w:rPr>
          <w:rFonts w:eastAsia="Batang"/>
        </w:rPr>
        <w:t xml:space="preserve">HRSA anticipates that some awardees may choose to </w:t>
      </w:r>
      <w:r w:rsidR="00C01AA5">
        <w:rPr>
          <w:rFonts w:eastAsia="Batang"/>
        </w:rPr>
        <w:t>involve</w:t>
      </w:r>
      <w:r w:rsidR="004E2575">
        <w:rPr>
          <w:rFonts w:eastAsia="Batang"/>
        </w:rPr>
        <w:t xml:space="preserve"> similar entities to meet the requirements of the current SIR guidance. </w:t>
      </w:r>
      <w:r w:rsidR="00FA4165" w:rsidRPr="00FA4165">
        <w:rPr>
          <w:rFonts w:eastAsia="Batang"/>
        </w:rPr>
        <w:t xml:space="preserve">Because information collection may involve small businesses, the information requested has been held to the minimum necessary </w:t>
      </w:r>
      <w:r w:rsidR="00FA4165">
        <w:rPr>
          <w:rFonts w:eastAsia="Batang"/>
        </w:rPr>
        <w:t xml:space="preserve">to meet statutory requirements </w:t>
      </w:r>
      <w:r w:rsidR="00FA4165" w:rsidRPr="00FA4165">
        <w:rPr>
          <w:rFonts w:eastAsia="Batang"/>
        </w:rPr>
        <w:t xml:space="preserve">and to </w:t>
      </w:r>
      <w:r w:rsidR="00FA4165">
        <w:rPr>
          <w:rFonts w:eastAsia="Batang"/>
        </w:rPr>
        <w:t>provide</w:t>
      </w:r>
      <w:r w:rsidR="00FA4165" w:rsidRPr="00FA4165">
        <w:rPr>
          <w:rFonts w:eastAsia="Batang"/>
        </w:rPr>
        <w:t xml:space="preserve"> </w:t>
      </w:r>
      <w:r w:rsidR="00FA4165">
        <w:rPr>
          <w:rFonts w:eastAsia="Batang"/>
        </w:rPr>
        <w:t>information that may inform program policy</w:t>
      </w:r>
      <w:r w:rsidR="00FA4165" w:rsidRPr="00FA4165">
        <w:rPr>
          <w:rFonts w:eastAsia="Batang"/>
        </w:rPr>
        <w:t>.</w:t>
      </w:r>
    </w:p>
    <w:p w14:paraId="56A64179" w14:textId="372F5E8E" w:rsidR="00495ADF" w:rsidRPr="005C43A1" w:rsidRDefault="00495ADF" w:rsidP="00AA0BBC">
      <w:pPr>
        <w:pStyle w:val="Heading2"/>
      </w:pPr>
      <w:r w:rsidRPr="005C43A1">
        <w:t>A.6</w:t>
      </w:r>
      <w:r w:rsidRPr="005C43A1">
        <w:tab/>
      </w:r>
      <w:bookmarkEnd w:id="16"/>
      <w:r w:rsidRPr="005C43A1">
        <w:t>Consequences of Collecting the Information Less Frequently</w:t>
      </w:r>
      <w:bookmarkEnd w:id="17"/>
    </w:p>
    <w:p w14:paraId="432AA024" w14:textId="4ABE7F2F" w:rsidR="0055363C" w:rsidRPr="005C43A1" w:rsidRDefault="00563D28" w:rsidP="00FC1732">
      <w:pPr>
        <w:pStyle w:val="BodyText1"/>
      </w:pPr>
      <w:r>
        <w:t xml:space="preserve">The </w:t>
      </w:r>
      <w:r w:rsidR="009A1C3D">
        <w:t>information collected through this request</w:t>
      </w:r>
      <w:r>
        <w:t xml:space="preserve"> will only be collected once</w:t>
      </w:r>
      <w:r w:rsidR="00982366">
        <w:t>,</w:t>
      </w:r>
      <w:r w:rsidR="009A1C3D" w:rsidRPr="009A1C3D">
        <w:t xml:space="preserve"> </w:t>
      </w:r>
      <w:r w:rsidR="009A1C3D">
        <w:t>by October 1, 2020</w:t>
      </w:r>
      <w:r w:rsidR="00E410EE">
        <w:t xml:space="preserve">. </w:t>
      </w:r>
      <w:r w:rsidR="009A1C3D">
        <w:t>The intended use of this information is to allow</w:t>
      </w:r>
      <w:r w:rsidR="0055363C" w:rsidRPr="005C43A1">
        <w:t xml:space="preserve"> H</w:t>
      </w:r>
      <w:r w:rsidR="00933F7A">
        <w:t>RSA</w:t>
      </w:r>
      <w:r w:rsidR="0055363C" w:rsidRPr="005C43A1">
        <w:t xml:space="preserve"> </w:t>
      </w:r>
      <w:r w:rsidR="002F2DCE">
        <w:t xml:space="preserve">to </w:t>
      </w:r>
      <w:r w:rsidR="00BF26AA">
        <w:t>ensure that awardees have complied with the statutory requirement that they review and update their statewide needs assessment</w:t>
      </w:r>
      <w:r w:rsidR="0055363C" w:rsidRPr="005C43A1">
        <w:t xml:space="preserve">. </w:t>
      </w:r>
      <w:r w:rsidR="00BF26AA">
        <w:t xml:space="preserve">The </w:t>
      </w:r>
      <w:r w:rsidR="009A1C3D">
        <w:t>information</w:t>
      </w:r>
      <w:r w:rsidR="00BF26AA">
        <w:t xml:space="preserve"> will also allow HRSA to verify that awardees are using their MIECHV funds to serve at</w:t>
      </w:r>
      <w:r w:rsidR="009A1C3D">
        <w:t>-</w:t>
      </w:r>
      <w:r w:rsidR="00BF26AA">
        <w:t xml:space="preserve">risk </w:t>
      </w:r>
      <w:r w:rsidR="00345902">
        <w:t xml:space="preserve">counties </w:t>
      </w:r>
      <w:r w:rsidR="005B0649">
        <w:t xml:space="preserve">in future years </w:t>
      </w:r>
      <w:r w:rsidR="00BF26AA">
        <w:t>once the updates are completed</w:t>
      </w:r>
      <w:r w:rsidR="005B0649">
        <w:t xml:space="preserve"> and pending the availability of future </w:t>
      </w:r>
      <w:r w:rsidR="00982366">
        <w:t>appropriations</w:t>
      </w:r>
      <w:r w:rsidR="00BF26AA">
        <w:t>. Without these data, HRSA and MIECHV awardees will not be able to comply with statutory requiremen</w:t>
      </w:r>
      <w:r>
        <w:t>ts. Failure to complete a needs assessment update will affect the receipt of</w:t>
      </w:r>
      <w:r w:rsidRPr="00563D28">
        <w:t xml:space="preserve"> Title V </w:t>
      </w:r>
      <w:r w:rsidR="004D0963">
        <w:t xml:space="preserve">MCH </w:t>
      </w:r>
      <w:r w:rsidRPr="00563D28">
        <w:t>Block Grant allotments</w:t>
      </w:r>
      <w:r>
        <w:t xml:space="preserve"> in states that do not submit the required data and information. </w:t>
      </w:r>
      <w:r w:rsidR="00874EA9" w:rsidRPr="005D50A1">
        <w:rPr>
          <w:szCs w:val="24"/>
        </w:rPr>
        <w:t xml:space="preserve">The BBA establishes that </w:t>
      </w:r>
      <w:r w:rsidR="00874EA9">
        <w:rPr>
          <w:szCs w:val="24"/>
        </w:rPr>
        <w:t>conducting</w:t>
      </w:r>
      <w:r w:rsidR="00874EA9" w:rsidRPr="005D50A1">
        <w:rPr>
          <w:szCs w:val="24"/>
        </w:rPr>
        <w:t xml:space="preserve"> a </w:t>
      </w:r>
      <w:r w:rsidR="00874EA9">
        <w:rPr>
          <w:szCs w:val="24"/>
        </w:rPr>
        <w:t xml:space="preserve">MIECHV </w:t>
      </w:r>
      <w:r w:rsidR="00874EA9" w:rsidRPr="005D50A1">
        <w:rPr>
          <w:szCs w:val="24"/>
        </w:rPr>
        <w:t xml:space="preserve">statewide needs assessment </w:t>
      </w:r>
      <w:r w:rsidR="00874EA9">
        <w:rPr>
          <w:szCs w:val="24"/>
        </w:rPr>
        <w:t xml:space="preserve">update </w:t>
      </w:r>
      <w:r w:rsidR="00874EA9" w:rsidRPr="005D50A1">
        <w:rPr>
          <w:szCs w:val="24"/>
        </w:rPr>
        <w:t xml:space="preserve">is </w:t>
      </w:r>
      <w:r w:rsidR="00874EA9" w:rsidRPr="005D50A1">
        <w:rPr>
          <w:color w:val="000000"/>
          <w:szCs w:val="24"/>
        </w:rPr>
        <w:t>a condition of receiving</w:t>
      </w:r>
      <w:r w:rsidR="00874EA9">
        <w:rPr>
          <w:color w:val="000000"/>
          <w:szCs w:val="24"/>
        </w:rPr>
        <w:t xml:space="preserve"> </w:t>
      </w:r>
      <w:r w:rsidR="00CA56CB">
        <w:rPr>
          <w:color w:val="000000"/>
          <w:szCs w:val="24"/>
        </w:rPr>
        <w:t>Title V MCH Block Grant</w:t>
      </w:r>
      <w:r w:rsidR="00874EA9" w:rsidRPr="005D50A1">
        <w:rPr>
          <w:color w:val="000000"/>
          <w:szCs w:val="24"/>
        </w:rPr>
        <w:t xml:space="preserve"> funding</w:t>
      </w:r>
      <w:r w:rsidR="00874EA9">
        <w:rPr>
          <w:szCs w:val="24"/>
        </w:rPr>
        <w:t>; s</w:t>
      </w:r>
      <w:r w:rsidR="00874EA9" w:rsidRPr="00874EA9">
        <w:t xml:space="preserve">ubmission of the MIECHV needs assessment update in accordance with </w:t>
      </w:r>
      <w:r w:rsidR="003E0853">
        <w:t>the guidance</w:t>
      </w:r>
      <w:r w:rsidR="00874EA9" w:rsidRPr="00874EA9">
        <w:t xml:space="preserve"> in </w:t>
      </w:r>
      <w:r w:rsidR="00874EA9">
        <w:t>the</w:t>
      </w:r>
      <w:r w:rsidR="00874EA9" w:rsidRPr="00874EA9">
        <w:t xml:space="preserve"> SIR will meet this requirement. </w:t>
      </w:r>
    </w:p>
    <w:p w14:paraId="554E661C" w14:textId="77777777" w:rsidR="00495ADF" w:rsidRPr="005C43A1" w:rsidRDefault="00495ADF" w:rsidP="00B14DA8">
      <w:pPr>
        <w:pStyle w:val="Heading2"/>
      </w:pPr>
      <w:bookmarkStart w:id="18" w:name="_Toc88033471"/>
      <w:bookmarkStart w:id="19" w:name="_Toc457313782"/>
      <w:r w:rsidRPr="005C43A1">
        <w:t>A.7</w:t>
      </w:r>
      <w:r w:rsidRPr="005C43A1">
        <w:tab/>
      </w:r>
      <w:bookmarkEnd w:id="18"/>
      <w:r w:rsidRPr="005C43A1">
        <w:t>Special Circumstances Relating to the Guidelines of 5 CFR1320.5</w:t>
      </w:r>
      <w:bookmarkEnd w:id="19"/>
    </w:p>
    <w:p w14:paraId="3BB022A1" w14:textId="77777777" w:rsidR="0055363C" w:rsidRPr="005C43A1" w:rsidRDefault="0055363C" w:rsidP="00E427A6">
      <w:pPr>
        <w:pStyle w:val="BodyText1"/>
      </w:pPr>
      <w:r w:rsidRPr="005C43A1">
        <w:t>This request fully complies with all guidelines of 5 CFR 1320.5. There are no special circumstances required.</w:t>
      </w:r>
    </w:p>
    <w:p w14:paraId="04D4CA0C" w14:textId="77777777" w:rsidR="00003742" w:rsidRDefault="00495ADF" w:rsidP="00003742">
      <w:pPr>
        <w:pStyle w:val="Heading2"/>
        <w:spacing w:line="276" w:lineRule="auto"/>
      </w:pPr>
      <w:bookmarkStart w:id="20" w:name="_Toc88033472"/>
      <w:bookmarkStart w:id="21" w:name="_Toc457313783"/>
      <w:r w:rsidRPr="005C43A1">
        <w:t>A.8</w:t>
      </w:r>
      <w:r w:rsidRPr="005C43A1">
        <w:tab/>
      </w:r>
      <w:bookmarkEnd w:id="20"/>
      <w:r w:rsidRPr="005C43A1">
        <w:t>Comments in Response to the Federal Register Notice and Efforts to Consult Outside the Agency</w:t>
      </w:r>
      <w:bookmarkEnd w:id="21"/>
    </w:p>
    <w:p w14:paraId="24B11CFB" w14:textId="278501FA" w:rsidR="0055363C" w:rsidRPr="00CA6C85" w:rsidRDefault="00003742" w:rsidP="00CA6C85">
      <w:pPr>
        <w:spacing w:line="360" w:lineRule="auto"/>
      </w:pPr>
      <w:r w:rsidRPr="00CA6C85">
        <w:tab/>
      </w:r>
      <w:r w:rsidR="0055363C" w:rsidRPr="00CA6C85">
        <w:t>A 60-day notice for public comments on the proposed data collection activities required by</w:t>
      </w:r>
      <w:r w:rsidR="00F90745" w:rsidRPr="00CA6C85">
        <w:t xml:space="preserve"> Section 3506(c)(2)(A) of the Paperwork Reduction Act of 1995</w:t>
      </w:r>
      <w:r w:rsidR="0055363C" w:rsidRPr="00CA6C85">
        <w:t xml:space="preserve"> was published in the Federal Register on</w:t>
      </w:r>
      <w:r w:rsidR="00D67CB2" w:rsidRPr="00CA6C85">
        <w:t xml:space="preserve"> </w:t>
      </w:r>
      <w:r w:rsidR="00BE32C4" w:rsidRPr="00CA6C85">
        <w:t>April 24, 2018</w:t>
      </w:r>
      <w:r w:rsidR="00B30A9A" w:rsidRPr="00CA6C85">
        <w:t xml:space="preserve"> </w:t>
      </w:r>
      <w:r w:rsidR="0055363C" w:rsidRPr="00CA6C85">
        <w:t>(</w:t>
      </w:r>
      <w:r w:rsidR="008B4073" w:rsidRPr="00CA6C85">
        <w:t>Document Number 201</w:t>
      </w:r>
      <w:r w:rsidR="00BE32C4" w:rsidRPr="00CA6C85">
        <w:t>8</w:t>
      </w:r>
      <w:r w:rsidR="008B4073" w:rsidRPr="00CA6C85">
        <w:t>-</w:t>
      </w:r>
      <w:r w:rsidR="00BE32C4" w:rsidRPr="00CA6C85">
        <w:t>08539</w:t>
      </w:r>
      <w:r w:rsidR="00831DF5" w:rsidRPr="00CA6C85">
        <w:t xml:space="preserve">; document citation </w:t>
      </w:r>
      <w:r w:rsidR="00BE32C4" w:rsidRPr="00CA6C85">
        <w:t>83 FR 17826</w:t>
      </w:r>
      <w:r w:rsidR="00C05817" w:rsidRPr="00CA6C85">
        <w:t>,</w:t>
      </w:r>
      <w:r w:rsidR="0055363C" w:rsidRPr="00CA6C85">
        <w:t xml:space="preserve"> pages </w:t>
      </w:r>
      <w:r w:rsidR="00BE32C4" w:rsidRPr="00CA6C85">
        <w:t>17826-17827</w:t>
      </w:r>
      <w:r w:rsidR="0055363C" w:rsidRPr="00CA6C85">
        <w:t>) (</w:t>
      </w:r>
      <w:r w:rsidR="000256F5" w:rsidRPr="00CA6C85">
        <w:t>Attachment </w:t>
      </w:r>
      <w:r w:rsidR="00BE32C4" w:rsidRPr="00CA6C85">
        <w:t>3</w:t>
      </w:r>
      <w:r w:rsidR="0055363C" w:rsidRPr="00CA6C85">
        <w:t>).</w:t>
      </w:r>
      <w:r w:rsidR="00B30A9A" w:rsidRPr="00CA6C85">
        <w:t xml:space="preserve"> </w:t>
      </w:r>
      <w:r w:rsidR="008B4073" w:rsidRPr="00CA6C85">
        <w:t>P</w:t>
      </w:r>
      <w:r w:rsidR="00B30A9A" w:rsidRPr="00CA6C85">
        <w:t xml:space="preserve">ublic comments </w:t>
      </w:r>
      <w:r w:rsidR="00090CC6" w:rsidRPr="00CA6C85">
        <w:t xml:space="preserve">were </w:t>
      </w:r>
      <w:r w:rsidR="008B4073" w:rsidRPr="00CA6C85">
        <w:t xml:space="preserve">requested by </w:t>
      </w:r>
      <w:r w:rsidR="00BE32C4" w:rsidRPr="00CA6C85">
        <w:t>June</w:t>
      </w:r>
      <w:r w:rsidR="008B4073" w:rsidRPr="00CA6C85">
        <w:t xml:space="preserve"> </w:t>
      </w:r>
      <w:r w:rsidR="00BE32C4" w:rsidRPr="00CA6C85">
        <w:t>25</w:t>
      </w:r>
      <w:r w:rsidR="008B4073" w:rsidRPr="00CA6C85">
        <w:t>, 201</w:t>
      </w:r>
      <w:r w:rsidR="00BE32C4" w:rsidRPr="00CA6C85">
        <w:t>8</w:t>
      </w:r>
      <w:r w:rsidR="008B4073" w:rsidRPr="00CA6C85">
        <w:t>.</w:t>
      </w:r>
    </w:p>
    <w:p w14:paraId="2770F9ED" w14:textId="57454B2F" w:rsidR="00090CC6" w:rsidRPr="00CA6C85" w:rsidRDefault="00003742" w:rsidP="00CA6C85">
      <w:pPr>
        <w:spacing w:line="360" w:lineRule="auto"/>
      </w:pPr>
      <w:r w:rsidRPr="00CA6C85">
        <w:t>HRSA</w:t>
      </w:r>
      <w:r w:rsidR="00A2677B" w:rsidRPr="00CA6C85">
        <w:t xml:space="preserve"> </w:t>
      </w:r>
      <w:r w:rsidR="006A63CF">
        <w:t>received 7 comments</w:t>
      </w:r>
      <w:r w:rsidR="00A2677B" w:rsidRPr="00CA6C85">
        <w:t xml:space="preserve">. </w:t>
      </w:r>
      <w:r w:rsidR="003742D3" w:rsidRPr="00CA6C85">
        <w:t>An abbreviated version of t</w:t>
      </w:r>
      <w:r w:rsidR="00A2677B" w:rsidRPr="00CA6C85">
        <w:t>he comments and HRSA’s responses are provided below</w:t>
      </w:r>
      <w:r w:rsidR="003742D3" w:rsidRPr="00CA6C85">
        <w:t xml:space="preserve"> (a full </w:t>
      </w:r>
      <w:r w:rsidR="00982366">
        <w:t>description</w:t>
      </w:r>
      <w:r w:rsidR="00982366" w:rsidRPr="00CA6C85">
        <w:t xml:space="preserve"> </w:t>
      </w:r>
      <w:r w:rsidR="003742D3" w:rsidRPr="00CA6C85">
        <w:t xml:space="preserve">of the comments </w:t>
      </w:r>
      <w:r w:rsidR="00982366">
        <w:t>is</w:t>
      </w:r>
      <w:r w:rsidR="00982366" w:rsidRPr="00CA6C85">
        <w:t xml:space="preserve"> </w:t>
      </w:r>
      <w:r w:rsidR="003742D3" w:rsidRPr="00CA6C85">
        <w:t xml:space="preserve">provided in </w:t>
      </w:r>
      <w:r w:rsidR="0091229C" w:rsidRPr="00CA6C85">
        <w:t xml:space="preserve">Attachment </w:t>
      </w:r>
      <w:r w:rsidR="00BE32C4" w:rsidRPr="00CA6C85">
        <w:t>4</w:t>
      </w:r>
      <w:r w:rsidR="003742D3" w:rsidRPr="00CA6C85">
        <w:t>)</w:t>
      </w:r>
      <w:r w:rsidR="00A2677B" w:rsidRPr="00CA6C85">
        <w:t>:</w:t>
      </w:r>
    </w:p>
    <w:p w14:paraId="7EF23DB3" w14:textId="77777777" w:rsidR="00BA0B86" w:rsidRPr="00CA6C85" w:rsidRDefault="00BA0B86" w:rsidP="00CA6C85">
      <w:pPr>
        <w:spacing w:line="360" w:lineRule="auto"/>
      </w:pPr>
    </w:p>
    <w:p w14:paraId="37C60EBC" w14:textId="5178D173" w:rsidR="00CA6C85" w:rsidRDefault="00124AE5" w:rsidP="002355FA">
      <w:pPr>
        <w:pStyle w:val="ListParagraph"/>
        <w:numPr>
          <w:ilvl w:val="0"/>
          <w:numId w:val="29"/>
        </w:numPr>
        <w:spacing w:line="360" w:lineRule="auto"/>
      </w:pPr>
      <w:r w:rsidRPr="00CA6C85">
        <w:t>Comment</w:t>
      </w:r>
      <w:r w:rsidR="00BE32C4" w:rsidRPr="00CA6C85">
        <w:t xml:space="preserve">: </w:t>
      </w:r>
      <w:r w:rsidR="002355FA">
        <w:t>Respondents reported that the requirement to provide information on their state’s capacity to provide substance use disorder treatment was</w:t>
      </w:r>
      <w:r w:rsidR="002355FA" w:rsidRPr="002355FA">
        <w:t xml:space="preserve"> unclear </w:t>
      </w:r>
      <w:r w:rsidR="000146C4">
        <w:t xml:space="preserve">and </w:t>
      </w:r>
      <w:r w:rsidR="002355FA" w:rsidRPr="002355FA">
        <w:t>recommend</w:t>
      </w:r>
      <w:r w:rsidR="000146C4">
        <w:t>ed</w:t>
      </w:r>
      <w:r w:rsidR="002355FA" w:rsidRPr="002355FA">
        <w:t xml:space="preserve"> removing </w:t>
      </w:r>
      <w:r w:rsidR="000146C4">
        <w:t>the</w:t>
      </w:r>
      <w:r w:rsidR="002355FA" w:rsidRPr="002355FA">
        <w:t xml:space="preserve"> requirement</w:t>
      </w:r>
      <w:r w:rsidR="000146C4">
        <w:t xml:space="preserve"> to provide that data, or clarify what information is required, the intended purpose, and the intended use of this information</w:t>
      </w:r>
      <w:r w:rsidR="002355FA" w:rsidRPr="002355FA">
        <w:t>.</w:t>
      </w:r>
    </w:p>
    <w:p w14:paraId="0BF03890" w14:textId="369E124C" w:rsidR="00124AE5" w:rsidRDefault="00124AE5" w:rsidP="00CA6C85">
      <w:pPr>
        <w:pStyle w:val="ListParagraph"/>
        <w:numPr>
          <w:ilvl w:val="1"/>
          <w:numId w:val="29"/>
        </w:numPr>
        <w:spacing w:line="360" w:lineRule="auto"/>
      </w:pPr>
      <w:r w:rsidRPr="00CA6C85">
        <w:t xml:space="preserve">HRSA response: </w:t>
      </w:r>
      <w:r w:rsidR="000146C4">
        <w:t xml:space="preserve">Statute requires that a needs assessment update include an assessment of the state’s capacity to provide substance use disorder treatment and counseling services. </w:t>
      </w:r>
      <w:r w:rsidR="004D0963">
        <w:t>The SIR was edited to</w:t>
      </w:r>
      <w:r w:rsidR="000146C4">
        <w:t xml:space="preserve"> clarify that this is a statutory requirement, and that the intended purpose is to </w:t>
      </w:r>
      <w:r w:rsidR="006A63CF">
        <w:t>support awardees in identifying gaps and barriers in access to care and planning state and local activities to strengthen the system of care for MIECHV families</w:t>
      </w:r>
      <w:r w:rsidR="000146C4">
        <w:t>.</w:t>
      </w:r>
      <w:r w:rsidR="004D0963">
        <w:t xml:space="preserve">  Additional technical assistance will be provided to ensure the requirement and purpose are clear</w:t>
      </w:r>
      <w:r w:rsidR="009A4963">
        <w:t xml:space="preserve"> to respondents</w:t>
      </w:r>
      <w:r w:rsidR="004D0963">
        <w:t>.</w:t>
      </w:r>
      <w:r w:rsidR="000146C4">
        <w:t xml:space="preserve"> </w:t>
      </w:r>
    </w:p>
    <w:p w14:paraId="47C99965" w14:textId="5182BEA4" w:rsidR="002355FA" w:rsidRDefault="002355FA" w:rsidP="002355FA">
      <w:pPr>
        <w:pStyle w:val="ListParagraph"/>
        <w:numPr>
          <w:ilvl w:val="0"/>
          <w:numId w:val="29"/>
        </w:numPr>
        <w:spacing w:line="360" w:lineRule="auto"/>
      </w:pPr>
      <w:r>
        <w:t xml:space="preserve">Comment: </w:t>
      </w:r>
      <w:r w:rsidR="00222F0F">
        <w:t xml:space="preserve">Respondents indicated that the burden estimates were likely low, and suggested increasing the estimated burden. </w:t>
      </w:r>
    </w:p>
    <w:p w14:paraId="1FD87AFD" w14:textId="572B5308" w:rsidR="00222F0F" w:rsidRPr="00CA6C85" w:rsidRDefault="00222F0F" w:rsidP="00222F0F">
      <w:pPr>
        <w:pStyle w:val="ListParagraph"/>
        <w:numPr>
          <w:ilvl w:val="1"/>
          <w:numId w:val="29"/>
        </w:numPr>
        <w:spacing w:line="360" w:lineRule="auto"/>
      </w:pPr>
      <w:r>
        <w:t xml:space="preserve">HRSA response: </w:t>
      </w:r>
      <w:r w:rsidR="004D0963">
        <w:t>T</w:t>
      </w:r>
      <w:r>
        <w:t xml:space="preserve">he burden estimate </w:t>
      </w:r>
      <w:r w:rsidR="004D0963">
        <w:t xml:space="preserve">was revised </w:t>
      </w:r>
      <w:r>
        <w:t xml:space="preserve">from </w:t>
      </w:r>
      <w:r w:rsidRPr="00222F0F">
        <w:t>95.57</w:t>
      </w:r>
      <w:r>
        <w:t xml:space="preserve"> to 120 hours based on feedback in the comments and comparisons with other burden estimates for similar needs assessments. </w:t>
      </w:r>
    </w:p>
    <w:p w14:paraId="02B3D009" w14:textId="102D6954" w:rsidR="00044FFD" w:rsidRDefault="00044FFD" w:rsidP="00FA6002">
      <w:pPr>
        <w:spacing w:line="360" w:lineRule="auto"/>
        <w:ind w:firstLine="720"/>
      </w:pPr>
      <w:r>
        <w:t>Other comments did not merit changes to the SIR guidance, but highlighted topics that would benefit from specific technical assistance. HRSA will develop technical assistance materials in response to a comment about modifying and adding data to the simplified method, and to support MIECHV awardee</w:t>
      </w:r>
      <w:r w:rsidR="004F5EB3">
        <w:t>s</w:t>
      </w:r>
      <w:r>
        <w:t xml:space="preserve"> </w:t>
      </w:r>
      <w:r w:rsidR="004F5EB3">
        <w:t>that</w:t>
      </w:r>
      <w:r w:rsidR="009A4963">
        <w:t xml:space="preserve"> are nonprofit organizations </w:t>
      </w:r>
      <w:r w:rsidR="004D0963">
        <w:t xml:space="preserve">in </w:t>
      </w:r>
      <w:r>
        <w:t xml:space="preserve">providing </w:t>
      </w:r>
      <w:r w:rsidR="004D0963">
        <w:t xml:space="preserve">required </w:t>
      </w:r>
      <w:r>
        <w:t xml:space="preserve">documentation. </w:t>
      </w:r>
      <w:r w:rsidR="009A4963">
        <w:t xml:space="preserve"> </w:t>
      </w:r>
      <w:r>
        <w:t xml:space="preserve">Additionally, HRSA will be working with federal Title V </w:t>
      </w:r>
      <w:r w:rsidR="004D0963">
        <w:t xml:space="preserve">MCH Block Grant </w:t>
      </w:r>
      <w:r>
        <w:t xml:space="preserve">staff to develop strategies to support respondents with coordination across needs assessments, and will be providing further technical assistance on this topic once the final SIR is released. </w:t>
      </w:r>
    </w:p>
    <w:p w14:paraId="512D028B" w14:textId="45FD3117" w:rsidR="00A2677B" w:rsidRPr="00CA6C85" w:rsidRDefault="002B2102" w:rsidP="009A4963">
      <w:pPr>
        <w:spacing w:line="360" w:lineRule="auto"/>
        <w:ind w:firstLine="720"/>
      </w:pPr>
      <w:r>
        <w:t xml:space="preserve">HRSA also held two listening sessions with MIECHV awardees on December 15, 2017 and December 17, 2017 to provide an overview of our anticipated approach to collecting needs assessment data, to answer any questions, and to solicit feedback and input. </w:t>
      </w:r>
      <w:r w:rsidR="006C5B50">
        <w:t>HRSA sought input</w:t>
      </w:r>
      <w:r w:rsidR="00846A8B">
        <w:t xml:space="preserve"> on the SIR guidance</w:t>
      </w:r>
      <w:r w:rsidR="006C5B50">
        <w:t xml:space="preserve"> </w:t>
      </w:r>
      <w:r w:rsidR="00846A8B">
        <w:t xml:space="preserve">from federal partners including a number of federal staff within HRSA and across HHS agencies. </w:t>
      </w:r>
    </w:p>
    <w:p w14:paraId="39B17F95" w14:textId="13995FC7" w:rsidR="00495ADF" w:rsidRDefault="00495ADF" w:rsidP="00E07659">
      <w:pPr>
        <w:pStyle w:val="Heading2"/>
      </w:pPr>
      <w:bookmarkStart w:id="22" w:name="_Toc88033473"/>
      <w:bookmarkStart w:id="23" w:name="_Toc457313784"/>
      <w:r w:rsidRPr="005C43A1">
        <w:t>A.9</w:t>
      </w:r>
      <w:r w:rsidRPr="005C43A1">
        <w:tab/>
      </w:r>
      <w:bookmarkEnd w:id="22"/>
      <w:r w:rsidRPr="005C43A1">
        <w:t>Explanation of Any Payment or Gift to Respondents</w:t>
      </w:r>
      <w:bookmarkEnd w:id="23"/>
    </w:p>
    <w:p w14:paraId="7DFC149B" w14:textId="18636092" w:rsidR="00213882" w:rsidRPr="00213882" w:rsidRDefault="00213882" w:rsidP="00213882">
      <w:pPr>
        <w:ind w:firstLine="720"/>
      </w:pPr>
      <w:r w:rsidRPr="00213882">
        <w:t>Respondents will not receive any payments or gifts.</w:t>
      </w:r>
    </w:p>
    <w:p w14:paraId="4709544D" w14:textId="77777777" w:rsidR="00495ADF" w:rsidRPr="005C43A1" w:rsidRDefault="00495ADF" w:rsidP="00E07659">
      <w:pPr>
        <w:pStyle w:val="Heading2"/>
      </w:pPr>
      <w:bookmarkStart w:id="24" w:name="_Toc88033474"/>
      <w:bookmarkStart w:id="25" w:name="_Toc457313785"/>
      <w:r w:rsidRPr="005C43A1">
        <w:t>A.10</w:t>
      </w:r>
      <w:r w:rsidRPr="005C43A1">
        <w:tab/>
      </w:r>
      <w:bookmarkEnd w:id="24"/>
      <w:r w:rsidRPr="005C43A1">
        <w:t>Assurance of Confidentiality Provided to Respondents</w:t>
      </w:r>
      <w:bookmarkEnd w:id="25"/>
    </w:p>
    <w:p w14:paraId="4BF3EACF" w14:textId="339922FF" w:rsidR="00C03D72" w:rsidRDefault="0055363C" w:rsidP="00B70AF8">
      <w:pPr>
        <w:pStyle w:val="BodyText1"/>
      </w:pPr>
      <w:r w:rsidRPr="005C43A1">
        <w:t xml:space="preserve">Respondents are </w:t>
      </w:r>
      <w:r w:rsidR="00831DF5">
        <w:t xml:space="preserve">staff members of </w:t>
      </w:r>
      <w:r w:rsidR="003A7FA1">
        <w:t>MIECHV awardees</w:t>
      </w:r>
      <w:r w:rsidR="00AF35B4">
        <w:t xml:space="preserve">, specifically </w:t>
      </w:r>
      <w:r w:rsidR="003A7FA1">
        <w:t>state, jurisdiction, and nonprofit awardees. Awardee</w:t>
      </w:r>
      <w:r w:rsidR="00831DF5">
        <w:t xml:space="preserve"> staff members,</w:t>
      </w:r>
      <w:r w:rsidR="003A7FA1">
        <w:t xml:space="preserve"> such as program manager</w:t>
      </w:r>
      <w:r w:rsidR="003A1D9B">
        <w:t>s</w:t>
      </w:r>
      <w:r w:rsidR="003A7FA1">
        <w:t>, data analyst</w:t>
      </w:r>
      <w:r w:rsidR="003A1D9B">
        <w:t>s</w:t>
      </w:r>
      <w:r w:rsidR="003A7FA1">
        <w:t>,</w:t>
      </w:r>
      <w:r w:rsidR="004D0963">
        <w:t xml:space="preserve"> and/or</w:t>
      </w:r>
      <w:r w:rsidR="003A7FA1">
        <w:t xml:space="preserve"> epidemiologists</w:t>
      </w:r>
      <w:r w:rsidR="00831DF5">
        <w:t xml:space="preserve"> will be asked to complete the </w:t>
      </w:r>
      <w:r w:rsidR="003A7FA1">
        <w:t>needs assessment update</w:t>
      </w:r>
      <w:r w:rsidR="00831DF5">
        <w:t xml:space="preserve"> </w:t>
      </w:r>
      <w:r w:rsidR="00AF35B4">
        <w:t xml:space="preserve">and </w:t>
      </w:r>
      <w:r w:rsidR="00831DF5">
        <w:t xml:space="preserve">provide </w:t>
      </w:r>
      <w:r w:rsidRPr="005C43A1">
        <w:t xml:space="preserve">information </w:t>
      </w:r>
      <w:r w:rsidR="003A7FA1">
        <w:t>identifying at</w:t>
      </w:r>
      <w:r w:rsidR="00345902">
        <w:t>-</w:t>
      </w:r>
      <w:r w:rsidR="003A7FA1">
        <w:t xml:space="preserve">risk </w:t>
      </w:r>
      <w:r w:rsidR="00345902">
        <w:t>counties</w:t>
      </w:r>
      <w:r w:rsidR="003A7FA1">
        <w:t>, assessing the quality and capacity of existing home visiting services, assessing the capacity of substance use treatment services and counseling, and demonstrating coordination with other needs assessments in the state</w:t>
      </w:r>
      <w:r w:rsidR="00C058BF">
        <w:t xml:space="preserve">. </w:t>
      </w:r>
      <w:r w:rsidR="004B1701">
        <w:t xml:space="preserve">MIECHV awardees may contract with other entities, such as academic institutions or research organization, to complete their needs assessment updates, but state, jurisdiction, and nonprofit MIECHV awardees will submit their needs assessments to HRSA. </w:t>
      </w:r>
      <w:r w:rsidR="00C03D72" w:rsidRPr="005C43A1">
        <w:t xml:space="preserve">No </w:t>
      </w:r>
      <w:r w:rsidR="00AF35B4">
        <w:t xml:space="preserve">personally identifiable information (PII) is being collected through this SIR. All data will be reported in aggregate </w:t>
      </w:r>
      <w:r w:rsidR="003A1D9B">
        <w:t xml:space="preserve">at the </w:t>
      </w:r>
      <w:r w:rsidR="00AF35B4">
        <w:t xml:space="preserve">state or county level by the awardee. This project does not need IRB approval. </w:t>
      </w:r>
    </w:p>
    <w:p w14:paraId="2D4BB1BD" w14:textId="77777777" w:rsidR="00495ADF" w:rsidRPr="005C43A1" w:rsidRDefault="00495ADF" w:rsidP="00F66166">
      <w:pPr>
        <w:pStyle w:val="Heading2"/>
      </w:pPr>
      <w:bookmarkStart w:id="26" w:name="_Toc88033477"/>
      <w:bookmarkStart w:id="27" w:name="_Toc457313786"/>
      <w:r w:rsidRPr="005C43A1">
        <w:t>A.11</w:t>
      </w:r>
      <w:r w:rsidRPr="005C43A1">
        <w:tab/>
      </w:r>
      <w:bookmarkEnd w:id="26"/>
      <w:r w:rsidRPr="005C43A1">
        <w:t>Justification for Sensitive Questions</w:t>
      </w:r>
      <w:bookmarkEnd w:id="27"/>
    </w:p>
    <w:p w14:paraId="4BEE6678" w14:textId="16D9DF94" w:rsidR="0055363C" w:rsidRPr="005C43A1" w:rsidRDefault="003A1D9B" w:rsidP="00E427A6">
      <w:pPr>
        <w:pStyle w:val="BodyText1"/>
      </w:pPr>
      <w:r>
        <w:t>HRSA is</w:t>
      </w:r>
      <w:r w:rsidR="0055363C" w:rsidRPr="005C43A1">
        <w:t xml:space="preserve"> collecting </w:t>
      </w:r>
      <w:r w:rsidR="0025661A">
        <w:t>data assessing statewide needs and capacities</w:t>
      </w:r>
      <w:r w:rsidR="0055363C" w:rsidRPr="005C43A1">
        <w:t xml:space="preserve"> and not individual-level data. The </w:t>
      </w:r>
      <w:r w:rsidR="0025661A">
        <w:t xml:space="preserve">needs assessment update </w:t>
      </w:r>
      <w:r w:rsidR="0055363C" w:rsidRPr="005C43A1">
        <w:t>does not request sensitive or personally identifiable information.</w:t>
      </w:r>
    </w:p>
    <w:p w14:paraId="13DDD606" w14:textId="77777777" w:rsidR="0055363C" w:rsidRPr="005C43A1" w:rsidRDefault="00495ADF" w:rsidP="002E5438">
      <w:pPr>
        <w:pStyle w:val="Heading2"/>
      </w:pPr>
      <w:bookmarkStart w:id="28" w:name="_Toc88033478"/>
      <w:bookmarkStart w:id="29" w:name="_Toc457313787"/>
      <w:r w:rsidRPr="005C43A1">
        <w:t>A.12</w:t>
      </w:r>
      <w:r w:rsidRPr="005C43A1">
        <w:tab/>
      </w:r>
      <w:bookmarkEnd w:id="28"/>
      <w:r w:rsidRPr="005C43A1">
        <w:t>Estimates of Annualized Burden Hours and Costs</w:t>
      </w:r>
      <w:bookmarkStart w:id="30" w:name="_Toc273528741"/>
      <w:bookmarkStart w:id="31" w:name="_Toc275433773"/>
      <w:bookmarkStart w:id="32" w:name="_Toc88033479"/>
      <w:r w:rsidR="002E5438" w:rsidRPr="005C43A1">
        <w:t xml:space="preserve"> </w:t>
      </w:r>
      <w:r w:rsidR="0055363C" w:rsidRPr="005C43A1">
        <w:t>to Respondents</w:t>
      </w:r>
      <w:bookmarkEnd w:id="29"/>
      <w:bookmarkEnd w:id="30"/>
      <w:bookmarkEnd w:id="31"/>
    </w:p>
    <w:p w14:paraId="40686225" w14:textId="77777777" w:rsidR="0055363C" w:rsidRPr="005C43A1" w:rsidRDefault="0055363C" w:rsidP="002E5438">
      <w:pPr>
        <w:pStyle w:val="Heading3"/>
        <w:rPr>
          <w:lang w:val="en-US"/>
        </w:rPr>
      </w:pPr>
      <w:bookmarkStart w:id="33" w:name="_Toc275433774"/>
      <w:bookmarkStart w:id="34" w:name="_Toc457313788"/>
      <w:r w:rsidRPr="005C43A1">
        <w:rPr>
          <w:lang w:val="en-US"/>
        </w:rPr>
        <w:t>A.12.1</w:t>
      </w:r>
      <w:r w:rsidRPr="005C43A1">
        <w:rPr>
          <w:lang w:val="en-US"/>
        </w:rPr>
        <w:tab/>
        <w:t>Estimated Annualized Burden Hours</w:t>
      </w:r>
      <w:bookmarkEnd w:id="33"/>
      <w:bookmarkEnd w:id="34"/>
    </w:p>
    <w:p w14:paraId="7F8A0798" w14:textId="052BC8D7" w:rsidR="000256F5" w:rsidRPr="005C43A1" w:rsidRDefault="00120524" w:rsidP="001B189B">
      <w:pPr>
        <w:pStyle w:val="BodyText1"/>
      </w:pPr>
      <w:r>
        <w:t xml:space="preserve">Awardees </w:t>
      </w:r>
      <w:r w:rsidR="004D0963">
        <w:t xml:space="preserve">serving </w:t>
      </w:r>
      <w:r>
        <w:t>all 50 states and the District of Columbia will be required to submit their needs assessment update by October 1, 2020</w:t>
      </w:r>
      <w:r w:rsidR="00343D5F">
        <w:t xml:space="preserve">. </w:t>
      </w:r>
      <w:r>
        <w:t xml:space="preserve"> </w:t>
      </w:r>
      <w:r w:rsidR="00343D5F" w:rsidRPr="005D50A1">
        <w:rPr>
          <w:szCs w:val="24"/>
        </w:rPr>
        <w:t xml:space="preserve">The BBA further establishes that </w:t>
      </w:r>
      <w:r w:rsidR="00343D5F">
        <w:rPr>
          <w:szCs w:val="24"/>
        </w:rPr>
        <w:t>conducting</w:t>
      </w:r>
      <w:r w:rsidR="00343D5F" w:rsidRPr="005D50A1">
        <w:rPr>
          <w:szCs w:val="24"/>
        </w:rPr>
        <w:t xml:space="preserve"> a </w:t>
      </w:r>
      <w:r w:rsidR="00343D5F">
        <w:rPr>
          <w:szCs w:val="24"/>
        </w:rPr>
        <w:t xml:space="preserve">MIECHV </w:t>
      </w:r>
      <w:r w:rsidR="00343D5F" w:rsidRPr="005D50A1">
        <w:rPr>
          <w:szCs w:val="24"/>
        </w:rPr>
        <w:t xml:space="preserve">statewide needs assessment </w:t>
      </w:r>
      <w:r w:rsidR="00343D5F">
        <w:rPr>
          <w:szCs w:val="24"/>
        </w:rPr>
        <w:t xml:space="preserve">update </w:t>
      </w:r>
      <w:r w:rsidR="00343D5F" w:rsidRPr="005D50A1">
        <w:rPr>
          <w:szCs w:val="24"/>
        </w:rPr>
        <w:t xml:space="preserve">is </w:t>
      </w:r>
      <w:r w:rsidR="00343D5F" w:rsidRPr="005D50A1">
        <w:rPr>
          <w:color w:val="000000"/>
          <w:szCs w:val="24"/>
        </w:rPr>
        <w:t>a condition of receiving</w:t>
      </w:r>
      <w:r w:rsidR="00343D5F">
        <w:rPr>
          <w:color w:val="000000"/>
          <w:szCs w:val="24"/>
        </w:rPr>
        <w:t xml:space="preserve"> payments </w:t>
      </w:r>
      <w:r w:rsidR="00343D5F">
        <w:t>from an allotment fo</w:t>
      </w:r>
      <w:r w:rsidR="003E0853">
        <w:t>r the State under section 502 (t</w:t>
      </w:r>
      <w:r w:rsidR="00343D5F">
        <w:t>he Title V MCH Block Grant)</w:t>
      </w:r>
      <w:r w:rsidR="00343D5F">
        <w:rPr>
          <w:szCs w:val="24"/>
        </w:rPr>
        <w:t>;</w:t>
      </w:r>
      <w:r w:rsidR="00343D5F" w:rsidRPr="005D50A1">
        <w:rPr>
          <w:szCs w:val="24"/>
        </w:rPr>
        <w:t xml:space="preserve"> </w:t>
      </w:r>
      <w:r w:rsidR="00343D5F">
        <w:rPr>
          <w:szCs w:val="24"/>
        </w:rPr>
        <w:t>s</w:t>
      </w:r>
      <w:r w:rsidR="00343D5F" w:rsidRPr="00A02379">
        <w:t xml:space="preserve">ubmission of the MIECHV needs assessment update in accordance with </w:t>
      </w:r>
      <w:r w:rsidR="003E0853">
        <w:t>the guidance</w:t>
      </w:r>
      <w:r w:rsidR="00343D5F" w:rsidRPr="00A02379">
        <w:t xml:space="preserve"> in </w:t>
      </w:r>
      <w:r w:rsidR="003E0853">
        <w:t>the</w:t>
      </w:r>
      <w:r w:rsidR="00343D5F" w:rsidRPr="00A02379">
        <w:t xml:space="preserve"> SIR will meet this requirement. </w:t>
      </w:r>
      <w:r w:rsidR="0055363C" w:rsidRPr="00343D5F">
        <w:t xml:space="preserve"> </w:t>
      </w:r>
      <w:r w:rsidR="0055363C" w:rsidRPr="005C43A1">
        <w:t xml:space="preserve">Each </w:t>
      </w:r>
      <w:r w:rsidR="00DC0690">
        <w:t>awardee</w:t>
      </w:r>
      <w:r w:rsidR="00AA01E3">
        <w:t xml:space="preserve"> </w:t>
      </w:r>
      <w:r w:rsidR="0055363C" w:rsidRPr="005C43A1">
        <w:t xml:space="preserve">respondent will </w:t>
      </w:r>
      <w:r w:rsidR="00DC2E3C">
        <w:t>s</w:t>
      </w:r>
      <w:r w:rsidR="00DC0690">
        <w:t>ubmit a completed Needs Assessment Data Summary</w:t>
      </w:r>
      <w:r w:rsidR="00933F7A">
        <w:t xml:space="preserve"> </w:t>
      </w:r>
      <w:r w:rsidR="00470E4A">
        <w:t>(</w:t>
      </w:r>
      <w:r w:rsidR="00971756">
        <w:t xml:space="preserve">see </w:t>
      </w:r>
      <w:r w:rsidR="00470E4A">
        <w:t>Attachment</w:t>
      </w:r>
      <w:r w:rsidR="007119AB">
        <w:t xml:space="preserve"> </w:t>
      </w:r>
      <w:r w:rsidR="00DC0690">
        <w:t>2</w:t>
      </w:r>
      <w:r w:rsidR="00470E4A">
        <w:t>)</w:t>
      </w:r>
      <w:r w:rsidR="00DC0690">
        <w:t xml:space="preserve"> and a Needs Assessment Update Narrative (see </w:t>
      </w:r>
      <w:r w:rsidR="003A1D9B">
        <w:t xml:space="preserve">Attachment </w:t>
      </w:r>
      <w:r w:rsidR="00DC0690">
        <w:t>1)</w:t>
      </w:r>
      <w:r w:rsidR="00706274">
        <w:t>.</w:t>
      </w:r>
      <w:r w:rsidR="007D4CFC">
        <w:t xml:space="preserve"> </w:t>
      </w:r>
      <w:r w:rsidR="00DC2E3C">
        <w:t>Additionally, states that have authorized a nonprofit organization to submit the needs assessment update on their behalf must provide documentation</w:t>
      </w:r>
      <w:r w:rsidR="004D0963">
        <w:t xml:space="preserve"> to that effect</w:t>
      </w:r>
      <w:r w:rsidR="00DC2E3C">
        <w:t xml:space="preserve">, such as a signed letter. </w:t>
      </w:r>
      <w:r w:rsidR="0055363C" w:rsidRPr="005C43A1">
        <w:t xml:space="preserve">The data collection process will be conducted </w:t>
      </w:r>
      <w:r w:rsidR="00933F7A">
        <w:t>only once</w:t>
      </w:r>
      <w:r w:rsidR="001B189B">
        <w:t>,</w:t>
      </w:r>
      <w:r w:rsidR="00933F7A">
        <w:t xml:space="preserve"> </w:t>
      </w:r>
      <w:r w:rsidR="00470E4A">
        <w:t xml:space="preserve">and the estimated burden per </w:t>
      </w:r>
      <w:r w:rsidR="004D0963">
        <w:t>awardee</w:t>
      </w:r>
      <w:r w:rsidR="007119AB">
        <w:t xml:space="preserve"> </w:t>
      </w:r>
      <w:r w:rsidR="00933F7A">
        <w:t xml:space="preserve">is </w:t>
      </w:r>
      <w:r w:rsidR="00ED0743">
        <w:t>120</w:t>
      </w:r>
      <w:r w:rsidR="00706274">
        <w:t xml:space="preserve"> </w:t>
      </w:r>
      <w:r w:rsidR="00470E4A">
        <w:t>hours</w:t>
      </w:r>
      <w:r w:rsidR="0055363C" w:rsidRPr="005C43A1">
        <w:t>.</w:t>
      </w:r>
      <w:r w:rsidR="00AD2C3E" w:rsidRPr="00AD2C3E">
        <w:t xml:space="preserve"> </w:t>
      </w:r>
      <w:r w:rsidR="00AD2C3E">
        <w:t>This burden estimate</w:t>
      </w:r>
      <w:r w:rsidR="00AD2C3E" w:rsidRPr="005C43A1">
        <w:t xml:space="preserve"> </w:t>
      </w:r>
      <w:r w:rsidR="00AD2C3E">
        <w:t>is</w:t>
      </w:r>
      <w:r w:rsidR="00AD2C3E" w:rsidRPr="005C43A1">
        <w:t xml:space="preserve"> based on</w:t>
      </w:r>
      <w:r w:rsidR="00AD2C3E">
        <w:t xml:space="preserve"> </w:t>
      </w:r>
      <w:r w:rsidR="00706274">
        <w:t>other needs assessments conducted by HRSA and similar HHS agencies</w:t>
      </w:r>
      <w:r w:rsidR="00AD2C3E">
        <w:t xml:space="preserve"> </w:t>
      </w:r>
      <w:r w:rsidR="00090CC6">
        <w:t xml:space="preserve">and </w:t>
      </w:r>
      <w:r w:rsidR="00090CC6" w:rsidRPr="00222F0F">
        <w:t>has been revised to reflect comment</w:t>
      </w:r>
      <w:r w:rsidR="00706274" w:rsidRPr="00222F0F">
        <w:t>s</w:t>
      </w:r>
      <w:r w:rsidR="00090CC6" w:rsidRPr="00222F0F">
        <w:t xml:space="preserve"> received </w:t>
      </w:r>
      <w:r w:rsidR="004D0963">
        <w:t>in response to</w:t>
      </w:r>
      <w:r w:rsidR="004D0963" w:rsidRPr="00222F0F">
        <w:t xml:space="preserve"> </w:t>
      </w:r>
      <w:r w:rsidR="00090CC6" w:rsidRPr="00222F0F">
        <w:t xml:space="preserve">the 60-day </w:t>
      </w:r>
      <w:r w:rsidR="004D0963">
        <w:t>Federal Register Notice public comment period</w:t>
      </w:r>
      <w:r w:rsidR="00AD2C3E">
        <w:t>.</w:t>
      </w:r>
    </w:p>
    <w:p w14:paraId="6D525078" w14:textId="2130C6A9" w:rsidR="000256F5" w:rsidRPr="005C43A1" w:rsidRDefault="0055363C" w:rsidP="00FC1732">
      <w:pPr>
        <w:pStyle w:val="BodyText1"/>
      </w:pPr>
      <w:r w:rsidRPr="005C43A1">
        <w:t>We anticipate that the person</w:t>
      </w:r>
      <w:r w:rsidR="007119AB">
        <w:t>s</w:t>
      </w:r>
      <w:r w:rsidRPr="005C43A1">
        <w:t xml:space="preserve"> completing the </w:t>
      </w:r>
      <w:r w:rsidR="00B679AD">
        <w:t>needs assessment updates</w:t>
      </w:r>
      <w:r w:rsidRPr="005C43A1">
        <w:t xml:space="preserve"> will be </w:t>
      </w:r>
      <w:r w:rsidR="007119AB">
        <w:t xml:space="preserve">home visiting program managers or other administrative directors employed by the </w:t>
      </w:r>
      <w:r w:rsidR="00B679AD">
        <w:t>awardee, or contracted persons engaged to support awardees in completing the needs assessment update</w:t>
      </w:r>
      <w:r w:rsidR="007119AB">
        <w:t xml:space="preserve">. The individuals responding should be </w:t>
      </w:r>
      <w:r w:rsidRPr="005C43A1">
        <w:t xml:space="preserve">familiar with everyday operations, management, and administration of all </w:t>
      </w:r>
      <w:r w:rsidR="007119AB">
        <w:t xml:space="preserve">home visiting </w:t>
      </w:r>
      <w:r w:rsidRPr="005C43A1">
        <w:t>activities</w:t>
      </w:r>
      <w:r w:rsidR="00FD4BDF">
        <w:t>, as well as data collection and analysis to assess statewide need and home visiting capacity</w:t>
      </w:r>
      <w:r w:rsidRPr="005C43A1">
        <w:t>.</w:t>
      </w:r>
      <w:r w:rsidR="004561A0">
        <w:t xml:space="preserve"> W</w:t>
      </w:r>
      <w:r w:rsidRPr="005C43A1">
        <w:t xml:space="preserve">e expect that </w:t>
      </w:r>
      <w:r w:rsidR="004561A0" w:rsidRPr="005C43A1">
        <w:t>th</w:t>
      </w:r>
      <w:r w:rsidR="004561A0">
        <w:t>e primary respondent may</w:t>
      </w:r>
      <w:r w:rsidRPr="005C43A1">
        <w:t xml:space="preserve"> require assistance </w:t>
      </w:r>
      <w:r w:rsidR="00FC1732">
        <w:t>from</w:t>
      </w:r>
      <w:r w:rsidR="00FC1732" w:rsidRPr="005C43A1">
        <w:t xml:space="preserve"> </w:t>
      </w:r>
      <w:r w:rsidRPr="005C43A1">
        <w:t>another program staff member</w:t>
      </w:r>
      <w:r w:rsidR="00C058BF">
        <w:t xml:space="preserve">. </w:t>
      </w:r>
      <w:r w:rsidR="002E5438" w:rsidRPr="005C43A1">
        <w:rPr>
          <w:b/>
          <w:i/>
        </w:rPr>
        <w:t>Exhibit</w:t>
      </w:r>
      <w:r w:rsidR="001B189B">
        <w:rPr>
          <w:b/>
          <w:i/>
        </w:rPr>
        <w:t xml:space="preserve"> </w:t>
      </w:r>
      <w:r w:rsidR="00470E4A">
        <w:rPr>
          <w:b/>
          <w:i/>
        </w:rPr>
        <w:t>A.12</w:t>
      </w:r>
      <w:r w:rsidR="00E14515">
        <w:rPr>
          <w:b/>
          <w:i/>
        </w:rPr>
        <w:t>-</w:t>
      </w:r>
      <w:r w:rsidRPr="005C43A1">
        <w:rPr>
          <w:b/>
          <w:i/>
        </w:rPr>
        <w:t>1</w:t>
      </w:r>
      <w:r w:rsidRPr="005C43A1">
        <w:t xml:space="preserve"> summarizes the annualized burden hours.</w:t>
      </w:r>
      <w:r w:rsidR="00C05817" w:rsidRPr="005C43A1">
        <w:t xml:space="preserve"> </w:t>
      </w:r>
    </w:p>
    <w:p w14:paraId="09E60E59" w14:textId="77777777" w:rsidR="0055363C" w:rsidRPr="005C43A1" w:rsidRDefault="002E5438" w:rsidP="00E427A6">
      <w:pPr>
        <w:pStyle w:val="FigureTitle"/>
      </w:pPr>
      <w:bookmarkStart w:id="35" w:name="_Toc275433791"/>
      <w:bookmarkStart w:id="36" w:name="_Toc307224724"/>
      <w:r w:rsidRPr="005C43A1">
        <w:t xml:space="preserve">Exhibit </w:t>
      </w:r>
      <w:r w:rsidR="00470E4A">
        <w:t>A.12-</w:t>
      </w:r>
      <w:r w:rsidRPr="005C43A1">
        <w:t>1.</w:t>
      </w:r>
      <w:r w:rsidRPr="005C43A1">
        <w:tab/>
      </w:r>
      <w:r w:rsidR="0055363C" w:rsidRPr="005C43A1">
        <w:t>Estimated Annualized Burden Hours</w:t>
      </w:r>
      <w:bookmarkEnd w:id="35"/>
      <w:bookmarkEnd w:id="36"/>
    </w:p>
    <w:tbl>
      <w:tblPr>
        <w:tblW w:w="9360" w:type="dxa"/>
        <w:tblInd w:w="93" w:type="dxa"/>
        <w:tblLayout w:type="fixed"/>
        <w:tblCellMar>
          <w:left w:w="115" w:type="dxa"/>
          <w:right w:w="115" w:type="dxa"/>
        </w:tblCellMar>
        <w:tblLook w:val="04A0" w:firstRow="1" w:lastRow="0" w:firstColumn="1" w:lastColumn="0" w:noHBand="0" w:noVBand="1"/>
      </w:tblPr>
      <w:tblGrid>
        <w:gridCol w:w="2092"/>
        <w:gridCol w:w="1950"/>
        <w:gridCol w:w="1950"/>
        <w:gridCol w:w="1950"/>
        <w:gridCol w:w="1418"/>
      </w:tblGrid>
      <w:tr w:rsidR="0055363C" w:rsidRPr="005C43A1" w14:paraId="5F03B753" w14:textId="77777777" w:rsidTr="002E5438">
        <w:trPr>
          <w:cantSplit/>
          <w:tblHeader/>
        </w:trPr>
        <w:tc>
          <w:tcPr>
            <w:tcW w:w="2092" w:type="dxa"/>
            <w:tcBorders>
              <w:top w:val="single" w:sz="12" w:space="0" w:color="auto"/>
              <w:left w:val="nil"/>
              <w:bottom w:val="single" w:sz="4" w:space="0" w:color="auto"/>
              <w:right w:val="nil"/>
            </w:tcBorders>
            <w:shd w:val="clear" w:color="auto" w:fill="auto"/>
            <w:vAlign w:val="bottom"/>
          </w:tcPr>
          <w:p w14:paraId="59C11E75" w14:textId="77777777" w:rsidR="0055363C" w:rsidRPr="005C43A1" w:rsidRDefault="0055363C" w:rsidP="00FC1732">
            <w:pPr>
              <w:keepNext/>
              <w:spacing w:before="60" w:after="60"/>
              <w:jc w:val="center"/>
              <w:rPr>
                <w:b/>
                <w:sz w:val="22"/>
              </w:rPr>
            </w:pPr>
            <w:r w:rsidRPr="005C43A1">
              <w:rPr>
                <w:b/>
                <w:sz w:val="22"/>
              </w:rPr>
              <w:t>Types of Respondent</w:t>
            </w:r>
          </w:p>
        </w:tc>
        <w:tc>
          <w:tcPr>
            <w:tcW w:w="1950" w:type="dxa"/>
            <w:tcBorders>
              <w:top w:val="single" w:sz="12" w:space="0" w:color="auto"/>
              <w:left w:val="nil"/>
              <w:bottom w:val="single" w:sz="4" w:space="0" w:color="auto"/>
              <w:right w:val="nil"/>
            </w:tcBorders>
            <w:shd w:val="clear" w:color="auto" w:fill="auto"/>
            <w:vAlign w:val="bottom"/>
          </w:tcPr>
          <w:p w14:paraId="60BA5C32" w14:textId="77777777" w:rsidR="0055363C" w:rsidRPr="005C43A1" w:rsidRDefault="0055363C" w:rsidP="00E427A6">
            <w:pPr>
              <w:keepNext/>
              <w:spacing w:before="60" w:after="60"/>
              <w:jc w:val="center"/>
              <w:rPr>
                <w:b/>
                <w:sz w:val="22"/>
              </w:rPr>
            </w:pPr>
            <w:r w:rsidRPr="005C43A1">
              <w:rPr>
                <w:b/>
                <w:sz w:val="22"/>
              </w:rPr>
              <w:t>Number of Respondents</w:t>
            </w:r>
          </w:p>
        </w:tc>
        <w:tc>
          <w:tcPr>
            <w:tcW w:w="1950" w:type="dxa"/>
            <w:tcBorders>
              <w:top w:val="single" w:sz="12" w:space="0" w:color="auto"/>
              <w:left w:val="nil"/>
              <w:bottom w:val="single" w:sz="4" w:space="0" w:color="auto"/>
              <w:right w:val="nil"/>
            </w:tcBorders>
            <w:shd w:val="clear" w:color="auto" w:fill="auto"/>
            <w:vAlign w:val="bottom"/>
          </w:tcPr>
          <w:p w14:paraId="686FE75E" w14:textId="15E4CF83" w:rsidR="0055363C" w:rsidRPr="005C43A1" w:rsidRDefault="0055363C" w:rsidP="00CE02F4">
            <w:pPr>
              <w:keepNext/>
              <w:spacing w:before="60" w:after="60"/>
              <w:jc w:val="center"/>
              <w:rPr>
                <w:b/>
                <w:sz w:val="22"/>
              </w:rPr>
            </w:pPr>
            <w:r w:rsidRPr="005C43A1">
              <w:rPr>
                <w:b/>
                <w:sz w:val="22"/>
              </w:rPr>
              <w:t xml:space="preserve">No. Responses per Respondent </w:t>
            </w:r>
          </w:p>
        </w:tc>
        <w:tc>
          <w:tcPr>
            <w:tcW w:w="1950" w:type="dxa"/>
            <w:tcBorders>
              <w:top w:val="single" w:sz="12" w:space="0" w:color="auto"/>
              <w:left w:val="nil"/>
              <w:bottom w:val="single" w:sz="4" w:space="0" w:color="auto"/>
              <w:right w:val="nil"/>
            </w:tcBorders>
            <w:shd w:val="clear" w:color="auto" w:fill="auto"/>
            <w:vAlign w:val="bottom"/>
          </w:tcPr>
          <w:p w14:paraId="280BEEFF" w14:textId="77777777" w:rsidR="0055363C" w:rsidRPr="005C43A1" w:rsidRDefault="0055363C" w:rsidP="00E427A6">
            <w:pPr>
              <w:keepNext/>
              <w:spacing w:before="60" w:after="60"/>
              <w:jc w:val="center"/>
              <w:rPr>
                <w:b/>
                <w:sz w:val="22"/>
              </w:rPr>
            </w:pPr>
            <w:r w:rsidRPr="005C43A1">
              <w:rPr>
                <w:b/>
                <w:sz w:val="22"/>
              </w:rPr>
              <w:t>Average Burden per Response (hours)</w:t>
            </w:r>
          </w:p>
        </w:tc>
        <w:tc>
          <w:tcPr>
            <w:tcW w:w="1418" w:type="dxa"/>
            <w:tcBorders>
              <w:top w:val="single" w:sz="12" w:space="0" w:color="auto"/>
              <w:left w:val="nil"/>
              <w:bottom w:val="single" w:sz="4" w:space="0" w:color="auto"/>
              <w:right w:val="nil"/>
            </w:tcBorders>
            <w:shd w:val="clear" w:color="auto" w:fill="auto"/>
            <w:vAlign w:val="bottom"/>
          </w:tcPr>
          <w:p w14:paraId="6CDC6B0D" w14:textId="77777777" w:rsidR="0055363C" w:rsidRPr="005C43A1" w:rsidRDefault="0055363C" w:rsidP="00E427A6">
            <w:pPr>
              <w:keepNext/>
              <w:spacing w:before="60" w:after="60"/>
              <w:jc w:val="center"/>
              <w:rPr>
                <w:b/>
                <w:sz w:val="22"/>
              </w:rPr>
            </w:pPr>
            <w:r w:rsidRPr="005C43A1">
              <w:rPr>
                <w:b/>
                <w:sz w:val="22"/>
              </w:rPr>
              <w:t>Total Burden (hours)</w:t>
            </w:r>
          </w:p>
        </w:tc>
      </w:tr>
      <w:tr w:rsidR="0055363C" w:rsidRPr="005C43A1" w14:paraId="4C1DA1A2" w14:textId="77777777" w:rsidTr="002E5438">
        <w:trPr>
          <w:cantSplit/>
        </w:trPr>
        <w:tc>
          <w:tcPr>
            <w:tcW w:w="2092" w:type="dxa"/>
            <w:tcBorders>
              <w:top w:val="single" w:sz="4" w:space="0" w:color="auto"/>
              <w:left w:val="nil"/>
              <w:bottom w:val="single" w:sz="12" w:space="0" w:color="auto"/>
              <w:right w:val="nil"/>
            </w:tcBorders>
            <w:shd w:val="clear" w:color="auto" w:fill="auto"/>
            <w:noWrap/>
          </w:tcPr>
          <w:p w14:paraId="2C9CD0AF" w14:textId="674200C8" w:rsidR="0055363C" w:rsidRPr="005C43A1" w:rsidRDefault="004D0963" w:rsidP="00E427A6">
            <w:pPr>
              <w:keepNext/>
              <w:spacing w:before="60" w:after="60"/>
              <w:rPr>
                <w:sz w:val="22"/>
              </w:rPr>
            </w:pPr>
            <w:r>
              <w:rPr>
                <w:sz w:val="22"/>
              </w:rPr>
              <w:t xml:space="preserve">MIECHV awardee </w:t>
            </w:r>
            <w:r w:rsidR="001F20D2">
              <w:rPr>
                <w:sz w:val="22"/>
              </w:rPr>
              <w:t>staff</w:t>
            </w:r>
          </w:p>
        </w:tc>
        <w:tc>
          <w:tcPr>
            <w:tcW w:w="1950" w:type="dxa"/>
            <w:tcBorders>
              <w:top w:val="single" w:sz="4" w:space="0" w:color="auto"/>
              <w:left w:val="nil"/>
              <w:bottom w:val="single" w:sz="12" w:space="0" w:color="auto"/>
              <w:right w:val="nil"/>
            </w:tcBorders>
            <w:shd w:val="clear" w:color="auto" w:fill="auto"/>
            <w:noWrap/>
          </w:tcPr>
          <w:p w14:paraId="16FE81C6" w14:textId="1B8C58D3" w:rsidR="0055363C" w:rsidRPr="005C43A1" w:rsidRDefault="00B679AD" w:rsidP="00E427A6">
            <w:pPr>
              <w:keepNext/>
              <w:spacing w:before="60" w:after="60"/>
              <w:jc w:val="center"/>
              <w:rPr>
                <w:sz w:val="22"/>
              </w:rPr>
            </w:pPr>
            <w:r>
              <w:rPr>
                <w:sz w:val="22"/>
              </w:rPr>
              <w:t>51</w:t>
            </w:r>
          </w:p>
        </w:tc>
        <w:tc>
          <w:tcPr>
            <w:tcW w:w="1950" w:type="dxa"/>
            <w:tcBorders>
              <w:top w:val="single" w:sz="4" w:space="0" w:color="auto"/>
              <w:left w:val="nil"/>
              <w:bottom w:val="single" w:sz="12" w:space="0" w:color="auto"/>
              <w:right w:val="nil"/>
            </w:tcBorders>
            <w:shd w:val="clear" w:color="auto" w:fill="auto"/>
            <w:noWrap/>
          </w:tcPr>
          <w:p w14:paraId="3CC5453F" w14:textId="7A2254D9" w:rsidR="0055363C" w:rsidRPr="005C43A1" w:rsidRDefault="001F20D2" w:rsidP="00E427A6">
            <w:pPr>
              <w:keepNext/>
              <w:spacing w:before="60" w:after="60"/>
              <w:jc w:val="center"/>
              <w:rPr>
                <w:sz w:val="22"/>
              </w:rPr>
            </w:pPr>
            <w:r>
              <w:rPr>
                <w:sz w:val="22"/>
              </w:rPr>
              <w:t>1</w:t>
            </w:r>
          </w:p>
        </w:tc>
        <w:tc>
          <w:tcPr>
            <w:tcW w:w="1950" w:type="dxa"/>
            <w:tcBorders>
              <w:top w:val="single" w:sz="4" w:space="0" w:color="auto"/>
              <w:left w:val="nil"/>
              <w:bottom w:val="single" w:sz="12" w:space="0" w:color="auto"/>
              <w:right w:val="nil"/>
            </w:tcBorders>
            <w:shd w:val="clear" w:color="auto" w:fill="auto"/>
            <w:noWrap/>
          </w:tcPr>
          <w:p w14:paraId="76FE6431" w14:textId="1695C6AB" w:rsidR="0055363C" w:rsidRPr="005C43A1" w:rsidRDefault="004D0582" w:rsidP="00E427A6">
            <w:pPr>
              <w:keepNext/>
              <w:spacing w:before="60" w:after="60"/>
              <w:jc w:val="center"/>
              <w:rPr>
                <w:sz w:val="22"/>
              </w:rPr>
            </w:pPr>
            <w:r>
              <w:rPr>
                <w:sz w:val="22"/>
              </w:rPr>
              <w:t>120</w:t>
            </w:r>
          </w:p>
        </w:tc>
        <w:tc>
          <w:tcPr>
            <w:tcW w:w="1418" w:type="dxa"/>
            <w:tcBorders>
              <w:top w:val="single" w:sz="4" w:space="0" w:color="auto"/>
              <w:left w:val="nil"/>
              <w:bottom w:val="single" w:sz="12" w:space="0" w:color="auto"/>
              <w:right w:val="nil"/>
            </w:tcBorders>
            <w:shd w:val="clear" w:color="auto" w:fill="auto"/>
            <w:noWrap/>
          </w:tcPr>
          <w:p w14:paraId="185691A2" w14:textId="288ABA58" w:rsidR="0055363C" w:rsidRPr="005C43A1" w:rsidRDefault="004D0582">
            <w:pPr>
              <w:keepNext/>
              <w:spacing w:before="60" w:after="60"/>
              <w:jc w:val="center"/>
              <w:rPr>
                <w:sz w:val="22"/>
              </w:rPr>
            </w:pPr>
            <w:r>
              <w:rPr>
                <w:sz w:val="22"/>
              </w:rPr>
              <w:t>6,120</w:t>
            </w:r>
          </w:p>
        </w:tc>
      </w:tr>
    </w:tbl>
    <w:p w14:paraId="27CE9D05" w14:textId="77777777" w:rsidR="0055363C" w:rsidRPr="005C43A1" w:rsidRDefault="0055363C" w:rsidP="0055363C">
      <w:pPr>
        <w:pStyle w:val="exhibitsource"/>
        <w:spacing w:after="0" w:line="480" w:lineRule="auto"/>
      </w:pPr>
    </w:p>
    <w:p w14:paraId="3C6A8223" w14:textId="77777777" w:rsidR="0055363C" w:rsidRPr="009D6B44" w:rsidRDefault="0055363C" w:rsidP="009D6B44">
      <w:pPr>
        <w:pStyle w:val="Heading3"/>
      </w:pPr>
      <w:bookmarkStart w:id="37" w:name="_Toc275433775"/>
      <w:bookmarkStart w:id="38" w:name="_Toc457313789"/>
      <w:r w:rsidRPr="009D6B44">
        <w:t>A.12.</w:t>
      </w:r>
      <w:r w:rsidR="002E5438" w:rsidRPr="009D6B44">
        <w:t>2</w:t>
      </w:r>
      <w:r w:rsidRPr="009D6B44">
        <w:tab/>
        <w:t>Estimated Annualized Cost to Respondents</w:t>
      </w:r>
      <w:bookmarkEnd w:id="37"/>
      <w:bookmarkEnd w:id="38"/>
    </w:p>
    <w:p w14:paraId="5D0F50D4" w14:textId="2501090C" w:rsidR="000256F5" w:rsidRPr="00A664A2" w:rsidRDefault="0055363C" w:rsidP="00E427A6">
      <w:pPr>
        <w:pStyle w:val="BodyText1"/>
      </w:pPr>
      <w:r w:rsidRPr="00A664A2">
        <w:t xml:space="preserve">The estimated </w:t>
      </w:r>
      <w:r w:rsidR="00AD2C3E">
        <w:t>total</w:t>
      </w:r>
      <w:r w:rsidR="00470E4A">
        <w:t xml:space="preserve"> </w:t>
      </w:r>
      <w:r w:rsidRPr="00A664A2">
        <w:t xml:space="preserve">cost to respondents is </w:t>
      </w:r>
      <w:r w:rsidR="004561A0">
        <w:t xml:space="preserve">approximately </w:t>
      </w:r>
      <w:r w:rsidRPr="00A664A2">
        <w:t>$</w:t>
      </w:r>
      <w:r w:rsidR="00046D32">
        <w:t>380,400</w:t>
      </w:r>
      <w:r w:rsidR="00090CC6" w:rsidRPr="00A664A2">
        <w:t xml:space="preserve"> </w:t>
      </w:r>
      <w:r w:rsidRPr="00A664A2">
        <w:t>(</w:t>
      </w:r>
      <w:r w:rsidRPr="00A664A2">
        <w:rPr>
          <w:b/>
          <w:bCs/>
          <w:i/>
          <w:iCs/>
        </w:rPr>
        <w:t>Exhibit</w:t>
      </w:r>
      <w:r w:rsidR="002E5438" w:rsidRPr="00A664A2">
        <w:rPr>
          <w:b/>
          <w:bCs/>
          <w:i/>
          <w:iCs/>
        </w:rPr>
        <w:t> </w:t>
      </w:r>
      <w:r w:rsidR="00470E4A">
        <w:rPr>
          <w:b/>
          <w:bCs/>
          <w:i/>
          <w:iCs/>
        </w:rPr>
        <w:t>A.12-</w:t>
      </w:r>
      <w:r w:rsidRPr="00A664A2">
        <w:rPr>
          <w:b/>
          <w:bCs/>
          <w:i/>
          <w:iCs/>
        </w:rPr>
        <w:t>2</w:t>
      </w:r>
      <w:r w:rsidRPr="00A664A2">
        <w:t xml:space="preserve">). This annualized cost to respondents is based on the average wage of </w:t>
      </w:r>
      <w:r w:rsidR="002368F4">
        <w:t xml:space="preserve">state government employed epidemiologist </w:t>
      </w:r>
      <w:r w:rsidR="00531A7E">
        <w:t xml:space="preserve">from </w:t>
      </w:r>
      <w:r w:rsidR="00274527">
        <w:t>the 201</w:t>
      </w:r>
      <w:r w:rsidR="002368F4">
        <w:t>7</w:t>
      </w:r>
      <w:r w:rsidR="00274527">
        <w:t xml:space="preserve"> Bureau of Labor Statistics report on Wage Estimates</w:t>
      </w:r>
      <w:r w:rsidR="004561A0">
        <w:t xml:space="preserve"> (Bureau of Labor Statistics, 2016)</w:t>
      </w:r>
      <w:r w:rsidR="002177D0">
        <w:t xml:space="preserve">.  </w:t>
      </w:r>
      <w:r w:rsidR="002177D0" w:rsidRPr="007862C5">
        <w:t>The average hourly wage was</w:t>
      </w:r>
      <w:r w:rsidR="00046D32" w:rsidRPr="007862C5">
        <w:t xml:space="preserve"> multiplied by 2 to account for the costs of fringe benefits and overhead</w:t>
      </w:r>
      <w:r w:rsidR="004561A0" w:rsidRPr="007862C5">
        <w:t>.</w:t>
      </w:r>
    </w:p>
    <w:p w14:paraId="2F9CC63C" w14:textId="77777777" w:rsidR="0055363C" w:rsidRPr="00A664A2" w:rsidRDefault="002E5438" w:rsidP="00E427A6">
      <w:pPr>
        <w:pStyle w:val="FigureTitle"/>
      </w:pPr>
      <w:bookmarkStart w:id="39" w:name="_Toc179173311"/>
      <w:bookmarkStart w:id="40" w:name="_Toc275433792"/>
      <w:bookmarkStart w:id="41" w:name="_Toc307224725"/>
      <w:r w:rsidRPr="00A664A2">
        <w:t xml:space="preserve">Exhibit </w:t>
      </w:r>
      <w:r w:rsidR="00470E4A">
        <w:t>A.12-</w:t>
      </w:r>
      <w:r w:rsidRPr="00A664A2">
        <w:t>2.</w:t>
      </w:r>
      <w:r w:rsidRPr="00A664A2">
        <w:tab/>
      </w:r>
      <w:r w:rsidR="0055363C" w:rsidRPr="00A664A2">
        <w:t>Estimated Annualized Cost to Respondents</w:t>
      </w:r>
      <w:bookmarkEnd w:id="39"/>
      <w:bookmarkEnd w:id="40"/>
      <w:bookmarkEnd w:id="41"/>
    </w:p>
    <w:tbl>
      <w:tblPr>
        <w:tblW w:w="9360" w:type="dxa"/>
        <w:tblInd w:w="93" w:type="dxa"/>
        <w:tblLayout w:type="fixed"/>
        <w:tblCellMar>
          <w:left w:w="115" w:type="dxa"/>
          <w:right w:w="115" w:type="dxa"/>
        </w:tblCellMar>
        <w:tblLook w:val="04A0" w:firstRow="1" w:lastRow="0" w:firstColumn="1" w:lastColumn="0" w:noHBand="0" w:noVBand="1"/>
      </w:tblPr>
      <w:tblGrid>
        <w:gridCol w:w="2092"/>
        <w:gridCol w:w="1595"/>
        <w:gridCol w:w="1980"/>
        <w:gridCol w:w="2275"/>
        <w:gridCol w:w="1418"/>
      </w:tblGrid>
      <w:tr w:rsidR="002E5438" w:rsidRPr="00A664A2" w14:paraId="7D433BF8" w14:textId="77777777" w:rsidTr="002177D0">
        <w:trPr>
          <w:cantSplit/>
          <w:tblHeader/>
        </w:trPr>
        <w:tc>
          <w:tcPr>
            <w:tcW w:w="2092" w:type="dxa"/>
            <w:tcBorders>
              <w:top w:val="single" w:sz="12" w:space="0" w:color="auto"/>
              <w:left w:val="nil"/>
              <w:bottom w:val="single" w:sz="4" w:space="0" w:color="auto"/>
              <w:right w:val="nil"/>
            </w:tcBorders>
            <w:shd w:val="clear" w:color="auto" w:fill="auto"/>
            <w:vAlign w:val="bottom"/>
          </w:tcPr>
          <w:p w14:paraId="2C6DB0E2" w14:textId="77777777" w:rsidR="002E5438" w:rsidRPr="00A664A2" w:rsidRDefault="002E5438" w:rsidP="00FC1732">
            <w:pPr>
              <w:keepNext/>
              <w:spacing w:before="80" w:after="80"/>
              <w:jc w:val="center"/>
              <w:rPr>
                <w:b/>
                <w:sz w:val="22"/>
              </w:rPr>
            </w:pPr>
            <w:r w:rsidRPr="00A664A2">
              <w:rPr>
                <w:b/>
                <w:sz w:val="22"/>
              </w:rPr>
              <w:t>Type of Respondent</w:t>
            </w:r>
          </w:p>
        </w:tc>
        <w:tc>
          <w:tcPr>
            <w:tcW w:w="1595" w:type="dxa"/>
            <w:tcBorders>
              <w:top w:val="single" w:sz="12" w:space="0" w:color="auto"/>
              <w:left w:val="nil"/>
              <w:bottom w:val="single" w:sz="4" w:space="0" w:color="auto"/>
              <w:right w:val="nil"/>
            </w:tcBorders>
            <w:shd w:val="clear" w:color="auto" w:fill="auto"/>
            <w:vAlign w:val="bottom"/>
          </w:tcPr>
          <w:p w14:paraId="072793B7" w14:textId="77777777" w:rsidR="002E5438" w:rsidRPr="00A664A2" w:rsidRDefault="00531A7E" w:rsidP="002E5438">
            <w:pPr>
              <w:keepNext/>
              <w:spacing w:before="80" w:after="80"/>
              <w:jc w:val="center"/>
              <w:rPr>
                <w:b/>
                <w:sz w:val="22"/>
              </w:rPr>
            </w:pPr>
            <w:r>
              <w:rPr>
                <w:b/>
                <w:sz w:val="22"/>
              </w:rPr>
              <w:t>Number of Respondents</w:t>
            </w:r>
          </w:p>
        </w:tc>
        <w:tc>
          <w:tcPr>
            <w:tcW w:w="1980" w:type="dxa"/>
            <w:tcBorders>
              <w:top w:val="single" w:sz="12" w:space="0" w:color="auto"/>
              <w:left w:val="nil"/>
              <w:bottom w:val="single" w:sz="4" w:space="0" w:color="auto"/>
              <w:right w:val="nil"/>
            </w:tcBorders>
            <w:shd w:val="clear" w:color="auto" w:fill="auto"/>
            <w:vAlign w:val="bottom"/>
          </w:tcPr>
          <w:p w14:paraId="145A7D25" w14:textId="77777777" w:rsidR="002E5438" w:rsidRPr="00A664A2" w:rsidRDefault="00531A7E" w:rsidP="002E5438">
            <w:pPr>
              <w:keepNext/>
              <w:spacing w:before="80" w:after="80"/>
              <w:jc w:val="center"/>
              <w:rPr>
                <w:b/>
                <w:sz w:val="22"/>
              </w:rPr>
            </w:pPr>
            <w:r>
              <w:rPr>
                <w:b/>
                <w:sz w:val="22"/>
              </w:rPr>
              <w:t>Total Burden</w:t>
            </w:r>
            <w:r>
              <w:rPr>
                <w:b/>
                <w:sz w:val="22"/>
              </w:rPr>
              <w:br/>
              <w:t>(hours)</w:t>
            </w:r>
          </w:p>
        </w:tc>
        <w:tc>
          <w:tcPr>
            <w:tcW w:w="2275" w:type="dxa"/>
            <w:tcBorders>
              <w:top w:val="single" w:sz="12" w:space="0" w:color="auto"/>
              <w:left w:val="nil"/>
              <w:bottom w:val="single" w:sz="4" w:space="0" w:color="auto"/>
              <w:right w:val="nil"/>
            </w:tcBorders>
            <w:shd w:val="clear" w:color="auto" w:fill="auto"/>
            <w:vAlign w:val="bottom"/>
          </w:tcPr>
          <w:p w14:paraId="6E7FA79D" w14:textId="77777777" w:rsidR="002E5438" w:rsidRPr="00A664A2" w:rsidRDefault="00531A7E" w:rsidP="002E5438">
            <w:pPr>
              <w:keepNext/>
              <w:spacing w:before="80" w:after="80"/>
              <w:jc w:val="center"/>
              <w:rPr>
                <w:b/>
                <w:sz w:val="22"/>
              </w:rPr>
            </w:pPr>
            <w:r>
              <w:rPr>
                <w:b/>
                <w:sz w:val="22"/>
              </w:rPr>
              <w:t>Average Hourly Wage</w:t>
            </w:r>
          </w:p>
        </w:tc>
        <w:tc>
          <w:tcPr>
            <w:tcW w:w="1418" w:type="dxa"/>
            <w:tcBorders>
              <w:top w:val="single" w:sz="12" w:space="0" w:color="auto"/>
              <w:left w:val="nil"/>
              <w:bottom w:val="single" w:sz="4" w:space="0" w:color="auto"/>
              <w:right w:val="nil"/>
            </w:tcBorders>
            <w:shd w:val="clear" w:color="auto" w:fill="auto"/>
            <w:vAlign w:val="bottom"/>
          </w:tcPr>
          <w:p w14:paraId="324E3490" w14:textId="77777777" w:rsidR="002E5438" w:rsidRPr="00A664A2" w:rsidRDefault="00531A7E" w:rsidP="002E5438">
            <w:pPr>
              <w:keepNext/>
              <w:spacing w:before="80" w:after="80"/>
              <w:jc w:val="center"/>
              <w:rPr>
                <w:b/>
                <w:sz w:val="22"/>
              </w:rPr>
            </w:pPr>
            <w:r>
              <w:rPr>
                <w:b/>
                <w:sz w:val="22"/>
              </w:rPr>
              <w:t>Total Respondent Cost ($)</w:t>
            </w:r>
          </w:p>
        </w:tc>
      </w:tr>
      <w:tr w:rsidR="002E5438" w:rsidRPr="005150C3" w14:paraId="763912DA" w14:textId="77777777" w:rsidTr="002177D0">
        <w:trPr>
          <w:cantSplit/>
        </w:trPr>
        <w:tc>
          <w:tcPr>
            <w:tcW w:w="2092" w:type="dxa"/>
            <w:tcBorders>
              <w:top w:val="single" w:sz="4" w:space="0" w:color="auto"/>
              <w:left w:val="nil"/>
              <w:bottom w:val="single" w:sz="12" w:space="0" w:color="auto"/>
              <w:right w:val="nil"/>
            </w:tcBorders>
            <w:shd w:val="clear" w:color="auto" w:fill="auto"/>
            <w:noWrap/>
          </w:tcPr>
          <w:p w14:paraId="17609A20" w14:textId="618564AE" w:rsidR="002E5438" w:rsidRPr="00A664A2" w:rsidRDefault="00B679AD" w:rsidP="002E5438">
            <w:pPr>
              <w:keepNext/>
              <w:spacing w:before="80" w:after="80"/>
              <w:rPr>
                <w:sz w:val="22"/>
              </w:rPr>
            </w:pPr>
            <w:r>
              <w:rPr>
                <w:sz w:val="22"/>
              </w:rPr>
              <w:t>State Government Epidemiologist</w:t>
            </w:r>
          </w:p>
        </w:tc>
        <w:tc>
          <w:tcPr>
            <w:tcW w:w="1595" w:type="dxa"/>
            <w:tcBorders>
              <w:top w:val="single" w:sz="4" w:space="0" w:color="auto"/>
              <w:left w:val="nil"/>
              <w:bottom w:val="single" w:sz="12" w:space="0" w:color="auto"/>
              <w:right w:val="nil"/>
            </w:tcBorders>
            <w:shd w:val="clear" w:color="auto" w:fill="auto"/>
            <w:noWrap/>
          </w:tcPr>
          <w:p w14:paraId="70056902" w14:textId="1133F608" w:rsidR="002E5438" w:rsidRPr="00A664A2" w:rsidRDefault="00B679AD" w:rsidP="002E5438">
            <w:pPr>
              <w:keepNext/>
              <w:spacing w:before="80" w:after="80"/>
              <w:jc w:val="center"/>
              <w:rPr>
                <w:sz w:val="22"/>
              </w:rPr>
            </w:pPr>
            <w:r>
              <w:rPr>
                <w:sz w:val="22"/>
                <w:szCs w:val="22"/>
              </w:rPr>
              <w:t>51</w:t>
            </w:r>
          </w:p>
        </w:tc>
        <w:tc>
          <w:tcPr>
            <w:tcW w:w="1980" w:type="dxa"/>
            <w:tcBorders>
              <w:top w:val="single" w:sz="4" w:space="0" w:color="auto"/>
              <w:left w:val="nil"/>
              <w:bottom w:val="single" w:sz="12" w:space="0" w:color="auto"/>
              <w:right w:val="nil"/>
            </w:tcBorders>
            <w:shd w:val="clear" w:color="auto" w:fill="auto"/>
            <w:noWrap/>
          </w:tcPr>
          <w:p w14:paraId="1A9A5216" w14:textId="3FAC3945" w:rsidR="002E5438" w:rsidRPr="00A664A2" w:rsidRDefault="004D0582" w:rsidP="002E5438">
            <w:pPr>
              <w:keepNext/>
              <w:spacing w:before="80" w:after="80"/>
              <w:jc w:val="center"/>
              <w:rPr>
                <w:sz w:val="22"/>
              </w:rPr>
            </w:pPr>
            <w:r>
              <w:rPr>
                <w:sz w:val="22"/>
                <w:szCs w:val="22"/>
              </w:rPr>
              <w:t>6,120</w:t>
            </w:r>
          </w:p>
        </w:tc>
        <w:tc>
          <w:tcPr>
            <w:tcW w:w="2275" w:type="dxa"/>
            <w:tcBorders>
              <w:top w:val="single" w:sz="4" w:space="0" w:color="auto"/>
              <w:left w:val="nil"/>
              <w:bottom w:val="single" w:sz="12" w:space="0" w:color="auto"/>
              <w:right w:val="nil"/>
            </w:tcBorders>
            <w:shd w:val="clear" w:color="auto" w:fill="auto"/>
            <w:noWrap/>
          </w:tcPr>
          <w:p w14:paraId="2D4BE03F" w14:textId="5D785C73" w:rsidR="002E5438" w:rsidRPr="007862C5" w:rsidRDefault="00531A7E" w:rsidP="009522AC">
            <w:pPr>
              <w:keepNext/>
              <w:spacing w:before="80" w:after="80"/>
              <w:jc w:val="center"/>
              <w:rPr>
                <w:sz w:val="22"/>
              </w:rPr>
            </w:pPr>
            <w:r w:rsidRPr="007862C5">
              <w:rPr>
                <w:sz w:val="22"/>
                <w:szCs w:val="22"/>
              </w:rPr>
              <w:t>$</w:t>
            </w:r>
            <w:r w:rsidR="00B679AD" w:rsidRPr="007862C5">
              <w:rPr>
                <w:sz w:val="22"/>
                <w:szCs w:val="22"/>
              </w:rPr>
              <w:t>31.08</w:t>
            </w:r>
            <w:r w:rsidR="009522AC" w:rsidRPr="007862C5">
              <w:rPr>
                <w:sz w:val="22"/>
                <w:szCs w:val="22"/>
              </w:rPr>
              <w:t xml:space="preserve"> ($61.16 accounting for fringe benefits and overhead)</w:t>
            </w:r>
          </w:p>
        </w:tc>
        <w:tc>
          <w:tcPr>
            <w:tcW w:w="1418" w:type="dxa"/>
            <w:tcBorders>
              <w:top w:val="single" w:sz="4" w:space="0" w:color="auto"/>
              <w:left w:val="nil"/>
              <w:bottom w:val="single" w:sz="12" w:space="0" w:color="auto"/>
              <w:right w:val="nil"/>
            </w:tcBorders>
            <w:shd w:val="clear" w:color="auto" w:fill="auto"/>
            <w:noWrap/>
          </w:tcPr>
          <w:p w14:paraId="52E6AAF3" w14:textId="16EBDCC5" w:rsidR="002E5438" w:rsidRPr="007862C5" w:rsidRDefault="00531A7E" w:rsidP="00046D32">
            <w:pPr>
              <w:keepNext/>
              <w:spacing w:before="80" w:after="80"/>
              <w:jc w:val="center"/>
              <w:rPr>
                <w:sz w:val="22"/>
              </w:rPr>
            </w:pPr>
            <w:r w:rsidRPr="007862C5">
              <w:rPr>
                <w:sz w:val="22"/>
                <w:szCs w:val="22"/>
              </w:rPr>
              <w:t>$</w:t>
            </w:r>
            <w:r w:rsidR="00046D32" w:rsidRPr="007862C5">
              <w:rPr>
                <w:sz w:val="22"/>
                <w:szCs w:val="22"/>
              </w:rPr>
              <w:t>380,419.20</w:t>
            </w:r>
          </w:p>
        </w:tc>
      </w:tr>
    </w:tbl>
    <w:p w14:paraId="06952897" w14:textId="77777777" w:rsidR="0055363C" w:rsidRPr="005C43A1" w:rsidRDefault="0055363C" w:rsidP="0055363C">
      <w:pPr>
        <w:pStyle w:val="exhibitsource"/>
        <w:spacing w:after="0" w:line="480" w:lineRule="auto"/>
      </w:pPr>
    </w:p>
    <w:p w14:paraId="2342D1D8" w14:textId="77777777" w:rsidR="00495ADF" w:rsidRPr="005C43A1" w:rsidRDefault="00495ADF" w:rsidP="00F66166">
      <w:pPr>
        <w:pStyle w:val="Heading2"/>
      </w:pPr>
      <w:bookmarkStart w:id="42" w:name="_Toc457313790"/>
      <w:r w:rsidRPr="005C43A1">
        <w:t>A.13</w:t>
      </w:r>
      <w:r w:rsidRPr="005C43A1">
        <w:tab/>
      </w:r>
      <w:bookmarkEnd w:id="32"/>
      <w:r w:rsidRPr="005C43A1">
        <w:t>Estimates of Other Total Annual Cost Burden to Respondents or Record</w:t>
      </w:r>
      <w:r w:rsidR="00512700">
        <w:t xml:space="preserve"> K</w:t>
      </w:r>
      <w:r w:rsidRPr="005C43A1">
        <w:t>eepers</w:t>
      </w:r>
      <w:bookmarkEnd w:id="42"/>
    </w:p>
    <w:p w14:paraId="55790CA8" w14:textId="2D15449C" w:rsidR="0055363C" w:rsidRPr="005C43A1" w:rsidRDefault="00160F7E" w:rsidP="00E427A6">
      <w:pPr>
        <w:pStyle w:val="BodyText1"/>
      </w:pPr>
      <w:r w:rsidRPr="006659B3">
        <w:rPr>
          <w:rFonts w:eastAsia="Batang"/>
        </w:rPr>
        <w:t xml:space="preserve">HRSA released NOFO HRSA-18-091 that included guidance on how </w:t>
      </w:r>
      <w:r w:rsidR="003A1D9B">
        <w:rPr>
          <w:rFonts w:eastAsia="Batang"/>
        </w:rPr>
        <w:t xml:space="preserve">MIECHV awardees </w:t>
      </w:r>
      <w:r>
        <w:rPr>
          <w:rFonts w:eastAsia="Batang"/>
        </w:rPr>
        <w:t>could</w:t>
      </w:r>
      <w:r w:rsidRPr="006659B3">
        <w:rPr>
          <w:rFonts w:eastAsia="Batang"/>
        </w:rPr>
        <w:t xml:space="preserve"> apply for up to $200,000 in supplement funds to complete a needs assessment update.</w:t>
      </w:r>
      <w:r>
        <w:rPr>
          <w:rFonts w:eastAsia="Batang"/>
        </w:rPr>
        <w:t xml:space="preserve"> States may use other non-MIECHV funds to support their needs assessment update. </w:t>
      </w:r>
      <w:r w:rsidR="00214E94">
        <w:t xml:space="preserve"> </w:t>
      </w:r>
    </w:p>
    <w:p w14:paraId="1FE763EC" w14:textId="77777777" w:rsidR="00495ADF" w:rsidRPr="005C43A1" w:rsidRDefault="00495ADF" w:rsidP="00D358C3">
      <w:pPr>
        <w:pStyle w:val="Heading2"/>
      </w:pPr>
      <w:bookmarkStart w:id="43" w:name="_Toc88033480"/>
      <w:bookmarkStart w:id="44" w:name="_Toc457313791"/>
      <w:r w:rsidRPr="00130D97">
        <w:t>A.14</w:t>
      </w:r>
      <w:r w:rsidRPr="00130D97">
        <w:tab/>
      </w:r>
      <w:bookmarkEnd w:id="43"/>
      <w:r w:rsidRPr="00130D97">
        <w:t>Annualized Cost to the Federal Government</w:t>
      </w:r>
      <w:bookmarkEnd w:id="44"/>
    </w:p>
    <w:p w14:paraId="3935F2ED" w14:textId="025B978C" w:rsidR="00996D51" w:rsidRDefault="004328EE" w:rsidP="004328EE">
      <w:pPr>
        <w:pStyle w:val="BodyText1"/>
        <w:spacing w:after="0"/>
      </w:pPr>
      <w:r w:rsidRPr="005C43A1">
        <w:rPr>
          <w:b/>
          <w:i/>
        </w:rPr>
        <w:t>Exhibit </w:t>
      </w:r>
      <w:r>
        <w:rPr>
          <w:b/>
          <w:i/>
        </w:rPr>
        <w:t>A.14-1</w:t>
      </w:r>
      <w:r w:rsidRPr="005C43A1">
        <w:t xml:space="preserve"> presents the types of costs to the </w:t>
      </w:r>
      <w:r>
        <w:t>g</w:t>
      </w:r>
      <w:r w:rsidRPr="005C43A1">
        <w:t>o</w:t>
      </w:r>
      <w:r>
        <w:t>vernment that will be incurred, which f</w:t>
      </w:r>
      <w:r w:rsidR="00740288" w:rsidRPr="00740288">
        <w:t>all into the following categories:</w:t>
      </w:r>
    </w:p>
    <w:p w14:paraId="180FD419" w14:textId="14D628A8" w:rsidR="003A1D9B" w:rsidRDefault="003A1D9B" w:rsidP="00996D51">
      <w:pPr>
        <w:pStyle w:val="BodyText1"/>
        <w:numPr>
          <w:ilvl w:val="0"/>
          <w:numId w:val="30"/>
        </w:numPr>
        <w:spacing w:after="0" w:line="240" w:lineRule="auto"/>
      </w:pPr>
      <w:r>
        <w:t>Cost of supplemental funds awarded to MIECHV awardees to complete the update</w:t>
      </w:r>
    </w:p>
    <w:p w14:paraId="436CCD2E" w14:textId="0ED18CB6" w:rsidR="00740288" w:rsidRPr="00740288" w:rsidRDefault="00740288" w:rsidP="00996D51">
      <w:pPr>
        <w:pStyle w:val="BodyText1"/>
        <w:numPr>
          <w:ilvl w:val="0"/>
          <w:numId w:val="30"/>
        </w:numPr>
        <w:spacing w:after="0" w:line="240" w:lineRule="auto"/>
      </w:pPr>
      <w:r w:rsidRPr="00740288">
        <w:t>Cost of federal staff time for project oversight and development</w:t>
      </w:r>
    </w:p>
    <w:p w14:paraId="400824D1" w14:textId="39B71A80" w:rsidR="00740288" w:rsidRPr="00740288" w:rsidRDefault="00740288" w:rsidP="00996D51">
      <w:pPr>
        <w:pStyle w:val="BodyText1"/>
        <w:numPr>
          <w:ilvl w:val="0"/>
          <w:numId w:val="30"/>
        </w:numPr>
        <w:spacing w:after="0" w:line="240" w:lineRule="auto"/>
      </w:pPr>
      <w:r w:rsidRPr="00740288">
        <w:t xml:space="preserve">Cost of federal staff time for technical assistance and review and approval of </w:t>
      </w:r>
      <w:r w:rsidR="003A1D9B">
        <w:t>needs assessment updates</w:t>
      </w:r>
    </w:p>
    <w:p w14:paraId="13794E3B" w14:textId="0A622B91" w:rsidR="00740288" w:rsidRDefault="00740288" w:rsidP="00996D51">
      <w:pPr>
        <w:pStyle w:val="BodyText1"/>
        <w:numPr>
          <w:ilvl w:val="0"/>
          <w:numId w:val="30"/>
        </w:numPr>
        <w:spacing w:after="0" w:line="240" w:lineRule="auto"/>
      </w:pPr>
      <w:r w:rsidRPr="00740288">
        <w:t xml:space="preserve">Cost of </w:t>
      </w:r>
      <w:r w:rsidR="003A1D9B">
        <w:t xml:space="preserve">federal and </w:t>
      </w:r>
      <w:r w:rsidRPr="00740288">
        <w:t>contractual support for data cleaning and analysis</w:t>
      </w:r>
    </w:p>
    <w:p w14:paraId="5A7E4148" w14:textId="172238B2" w:rsidR="002A41A6" w:rsidRDefault="002A41A6" w:rsidP="00913340">
      <w:pPr>
        <w:pStyle w:val="BodyText1"/>
        <w:spacing w:after="0" w:line="240" w:lineRule="auto"/>
      </w:pPr>
    </w:p>
    <w:p w14:paraId="0E7E1077" w14:textId="72D444BE" w:rsidR="00913340" w:rsidRPr="00E17450" w:rsidRDefault="004328EE" w:rsidP="00ED6A9A">
      <w:pPr>
        <w:pStyle w:val="Heading3NoTOC"/>
        <w:rPr>
          <w:i w:val="0"/>
        </w:rPr>
      </w:pPr>
      <w:r w:rsidRPr="00E17450">
        <w:rPr>
          <w:i w:val="0"/>
        </w:rPr>
        <w:t>Exhibit A.14-1.</w:t>
      </w:r>
      <w:r w:rsidRPr="00E17450">
        <w:rPr>
          <w:i w:val="0"/>
        </w:rPr>
        <w:tab/>
        <w:t>Estimated Cost to the Federal Government</w:t>
      </w:r>
    </w:p>
    <w:tbl>
      <w:tblPr>
        <w:tblStyle w:val="TableGrid"/>
        <w:tblW w:w="94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960"/>
        <w:gridCol w:w="1615"/>
      </w:tblGrid>
      <w:tr w:rsidR="00913340" w:rsidRPr="00973DC7" w14:paraId="3608C760" w14:textId="77777777" w:rsidTr="00C77DB4">
        <w:tc>
          <w:tcPr>
            <w:tcW w:w="3870" w:type="dxa"/>
            <w:tcBorders>
              <w:top w:val="single" w:sz="4" w:space="0" w:color="auto"/>
              <w:bottom w:val="single" w:sz="4" w:space="0" w:color="auto"/>
            </w:tcBorders>
          </w:tcPr>
          <w:p w14:paraId="6430310D" w14:textId="6B52331B" w:rsidR="00913340" w:rsidRPr="00973DC7" w:rsidRDefault="00913340" w:rsidP="00BB22BA">
            <w:pPr>
              <w:pStyle w:val="BodyText1"/>
              <w:spacing w:after="0"/>
              <w:ind w:firstLine="0"/>
              <w:jc w:val="center"/>
              <w:rPr>
                <w:b/>
              </w:rPr>
            </w:pPr>
            <w:r w:rsidRPr="00973DC7">
              <w:rPr>
                <w:b/>
              </w:rPr>
              <w:t>Type of Cost</w:t>
            </w:r>
          </w:p>
        </w:tc>
        <w:tc>
          <w:tcPr>
            <w:tcW w:w="3960" w:type="dxa"/>
            <w:tcBorders>
              <w:top w:val="single" w:sz="4" w:space="0" w:color="auto"/>
              <w:bottom w:val="single" w:sz="4" w:space="0" w:color="auto"/>
            </w:tcBorders>
          </w:tcPr>
          <w:p w14:paraId="27D69944" w14:textId="4B7F8274" w:rsidR="00913340" w:rsidRPr="00973DC7" w:rsidRDefault="00913340" w:rsidP="00BB22BA">
            <w:pPr>
              <w:pStyle w:val="BodyText1"/>
              <w:spacing w:after="0"/>
              <w:ind w:firstLine="0"/>
              <w:jc w:val="center"/>
              <w:rPr>
                <w:b/>
              </w:rPr>
            </w:pPr>
            <w:r w:rsidRPr="00973DC7">
              <w:rPr>
                <w:b/>
              </w:rPr>
              <w:t>Description of Services</w:t>
            </w:r>
          </w:p>
        </w:tc>
        <w:tc>
          <w:tcPr>
            <w:tcW w:w="1615" w:type="dxa"/>
            <w:tcBorders>
              <w:top w:val="single" w:sz="4" w:space="0" w:color="auto"/>
              <w:bottom w:val="single" w:sz="4" w:space="0" w:color="auto"/>
            </w:tcBorders>
          </w:tcPr>
          <w:p w14:paraId="6EC27B80" w14:textId="5D5FA5D8" w:rsidR="00913340" w:rsidRPr="00973DC7" w:rsidRDefault="00913340" w:rsidP="00BB22BA">
            <w:pPr>
              <w:pStyle w:val="BodyText1"/>
              <w:spacing w:after="0"/>
              <w:ind w:firstLine="0"/>
              <w:jc w:val="center"/>
              <w:rPr>
                <w:b/>
              </w:rPr>
            </w:pPr>
            <w:r w:rsidRPr="00973DC7">
              <w:rPr>
                <w:b/>
              </w:rPr>
              <w:t>Annual Cost</w:t>
            </w:r>
          </w:p>
        </w:tc>
      </w:tr>
      <w:tr w:rsidR="00913340" w14:paraId="0B5656E6" w14:textId="77777777" w:rsidTr="00C77DB4">
        <w:tc>
          <w:tcPr>
            <w:tcW w:w="3870" w:type="dxa"/>
            <w:tcBorders>
              <w:top w:val="single" w:sz="4" w:space="0" w:color="auto"/>
            </w:tcBorders>
          </w:tcPr>
          <w:p w14:paraId="29FA69B9" w14:textId="2C0CA2CE" w:rsidR="003A1D9B" w:rsidRDefault="003A1D9B" w:rsidP="00DC4E28">
            <w:pPr>
              <w:pStyle w:val="BodyText1"/>
              <w:spacing w:after="0"/>
              <w:ind w:firstLine="0"/>
            </w:pPr>
            <w:r>
              <w:t xml:space="preserve">Supplemental funds </w:t>
            </w:r>
          </w:p>
          <w:p w14:paraId="2A779944" w14:textId="77777777" w:rsidR="003A1D9B" w:rsidRDefault="003A1D9B" w:rsidP="00DC4E28">
            <w:pPr>
              <w:pStyle w:val="BodyText1"/>
              <w:spacing w:after="0"/>
              <w:ind w:firstLine="0"/>
            </w:pPr>
          </w:p>
          <w:p w14:paraId="352FFA47" w14:textId="77777777" w:rsidR="003A1D9B" w:rsidRDefault="003A1D9B" w:rsidP="00DC4E28">
            <w:pPr>
              <w:pStyle w:val="BodyText1"/>
              <w:spacing w:after="0"/>
              <w:ind w:firstLine="0"/>
            </w:pPr>
          </w:p>
          <w:p w14:paraId="238FCA7E" w14:textId="77777777" w:rsidR="003A1D9B" w:rsidRDefault="003A1D9B" w:rsidP="00DC4E28">
            <w:pPr>
              <w:pStyle w:val="BodyText1"/>
              <w:spacing w:after="0"/>
              <w:ind w:firstLine="0"/>
            </w:pPr>
          </w:p>
          <w:p w14:paraId="09D57AAE" w14:textId="0CA1503C" w:rsidR="00913340" w:rsidRDefault="007C7634" w:rsidP="00DC4E28">
            <w:pPr>
              <w:pStyle w:val="BodyText1"/>
              <w:spacing w:after="0"/>
              <w:ind w:firstLine="0"/>
            </w:pPr>
            <w:r>
              <w:t>Government Program Analyst (</w:t>
            </w:r>
            <w:r w:rsidR="00DC4E28">
              <w:t>50</w:t>
            </w:r>
            <w:r>
              <w:t>%)</w:t>
            </w:r>
          </w:p>
        </w:tc>
        <w:tc>
          <w:tcPr>
            <w:tcW w:w="3960" w:type="dxa"/>
            <w:tcBorders>
              <w:top w:val="single" w:sz="4" w:space="0" w:color="auto"/>
            </w:tcBorders>
          </w:tcPr>
          <w:p w14:paraId="26F85EC4" w14:textId="1D4ABAC6" w:rsidR="003A1D9B" w:rsidRDefault="003A1D9B" w:rsidP="00740288">
            <w:pPr>
              <w:pStyle w:val="BodyText1"/>
              <w:spacing w:after="0"/>
              <w:ind w:firstLine="0"/>
            </w:pPr>
            <w:r>
              <w:t xml:space="preserve">Supplemental funds awarded to MIECHV awardees to complete the needs assessment update </w:t>
            </w:r>
          </w:p>
          <w:p w14:paraId="55D89F74" w14:textId="77777777" w:rsidR="003A1D9B" w:rsidRDefault="003A1D9B" w:rsidP="00740288">
            <w:pPr>
              <w:pStyle w:val="BodyText1"/>
              <w:spacing w:after="0"/>
              <w:ind w:firstLine="0"/>
            </w:pPr>
          </w:p>
          <w:p w14:paraId="5DD01FA7" w14:textId="21585C46" w:rsidR="00913340" w:rsidRDefault="007C7634" w:rsidP="00740288">
            <w:pPr>
              <w:pStyle w:val="BodyText1"/>
              <w:spacing w:after="0"/>
              <w:ind w:firstLine="0"/>
            </w:pPr>
            <w:r>
              <w:t>Project management and oversight, consultation, and development</w:t>
            </w:r>
          </w:p>
        </w:tc>
        <w:tc>
          <w:tcPr>
            <w:tcW w:w="1615" w:type="dxa"/>
            <w:tcBorders>
              <w:top w:val="single" w:sz="4" w:space="0" w:color="auto"/>
            </w:tcBorders>
          </w:tcPr>
          <w:p w14:paraId="67311750" w14:textId="5F23A10A" w:rsidR="003A1D9B" w:rsidRDefault="003A1D9B" w:rsidP="006F0CB5">
            <w:pPr>
              <w:pStyle w:val="BodyText1"/>
              <w:spacing w:after="0"/>
              <w:ind w:firstLine="0"/>
              <w:jc w:val="right"/>
            </w:pPr>
            <w:r>
              <w:t>$10,200,000</w:t>
            </w:r>
          </w:p>
          <w:p w14:paraId="0FAD3A86" w14:textId="77777777" w:rsidR="003A1D9B" w:rsidRDefault="003A1D9B" w:rsidP="006F0CB5">
            <w:pPr>
              <w:pStyle w:val="BodyText1"/>
              <w:spacing w:after="0"/>
              <w:ind w:firstLine="0"/>
              <w:jc w:val="right"/>
            </w:pPr>
          </w:p>
          <w:p w14:paraId="7072DB62" w14:textId="77777777" w:rsidR="003A1D9B" w:rsidRDefault="003A1D9B" w:rsidP="006F0CB5">
            <w:pPr>
              <w:pStyle w:val="BodyText1"/>
              <w:spacing w:after="0"/>
              <w:ind w:firstLine="0"/>
              <w:jc w:val="right"/>
            </w:pPr>
          </w:p>
          <w:p w14:paraId="0A7BBD50" w14:textId="77777777" w:rsidR="003A1D9B" w:rsidRDefault="003A1D9B" w:rsidP="006F0CB5">
            <w:pPr>
              <w:pStyle w:val="BodyText1"/>
              <w:spacing w:after="0"/>
              <w:ind w:firstLine="0"/>
              <w:jc w:val="right"/>
            </w:pPr>
          </w:p>
          <w:p w14:paraId="145B3D96" w14:textId="01573AE9" w:rsidR="00913340" w:rsidRDefault="007C7634" w:rsidP="006F0CB5">
            <w:pPr>
              <w:pStyle w:val="BodyText1"/>
              <w:spacing w:after="0"/>
              <w:ind w:firstLine="0"/>
              <w:jc w:val="right"/>
            </w:pPr>
            <w:r>
              <w:t>$</w:t>
            </w:r>
            <w:r w:rsidR="00DC4E28">
              <w:t>50</w:t>
            </w:r>
            <w:r>
              <w:t>,</w:t>
            </w:r>
            <w:r w:rsidR="007126D6">
              <w:t>0</w:t>
            </w:r>
            <w:r w:rsidR="006F0CB5">
              <w:t>99</w:t>
            </w:r>
          </w:p>
        </w:tc>
      </w:tr>
      <w:tr w:rsidR="00913340" w14:paraId="332E3FCC" w14:textId="77777777" w:rsidTr="00C77DB4">
        <w:tc>
          <w:tcPr>
            <w:tcW w:w="3870" w:type="dxa"/>
          </w:tcPr>
          <w:p w14:paraId="0A5059E6" w14:textId="77777777" w:rsidR="00913340" w:rsidRDefault="00913340" w:rsidP="00740288">
            <w:pPr>
              <w:pStyle w:val="BodyText1"/>
              <w:spacing w:after="0"/>
              <w:ind w:firstLine="0"/>
            </w:pPr>
          </w:p>
        </w:tc>
        <w:tc>
          <w:tcPr>
            <w:tcW w:w="3960" w:type="dxa"/>
          </w:tcPr>
          <w:p w14:paraId="479583B4" w14:textId="77777777" w:rsidR="00913340" w:rsidRDefault="00913340" w:rsidP="00740288">
            <w:pPr>
              <w:pStyle w:val="BodyText1"/>
              <w:spacing w:after="0"/>
              <w:ind w:firstLine="0"/>
            </w:pPr>
          </w:p>
        </w:tc>
        <w:tc>
          <w:tcPr>
            <w:tcW w:w="1615" w:type="dxa"/>
          </w:tcPr>
          <w:p w14:paraId="4DEA5E3E" w14:textId="77777777" w:rsidR="00913340" w:rsidRDefault="00913340" w:rsidP="007C7634">
            <w:pPr>
              <w:pStyle w:val="BodyText1"/>
              <w:spacing w:after="0"/>
              <w:ind w:firstLine="0"/>
              <w:jc w:val="right"/>
            </w:pPr>
          </w:p>
        </w:tc>
      </w:tr>
      <w:tr w:rsidR="00DC4E28" w14:paraId="1493D099" w14:textId="77777777" w:rsidTr="00C77DB4">
        <w:tc>
          <w:tcPr>
            <w:tcW w:w="3870" w:type="dxa"/>
          </w:tcPr>
          <w:p w14:paraId="105255B2" w14:textId="05467555" w:rsidR="00DC4E28" w:rsidRDefault="00DC4E28" w:rsidP="00DC4E28">
            <w:pPr>
              <w:pStyle w:val="BodyText1"/>
              <w:spacing w:after="0"/>
              <w:ind w:firstLine="0"/>
            </w:pPr>
            <w:r>
              <w:t>Government Project Officers (10%)</w:t>
            </w:r>
          </w:p>
        </w:tc>
        <w:tc>
          <w:tcPr>
            <w:tcW w:w="3960" w:type="dxa"/>
          </w:tcPr>
          <w:p w14:paraId="41AE464F" w14:textId="20594291" w:rsidR="00DC4E28" w:rsidRDefault="00DC4E28" w:rsidP="00DC4E28">
            <w:pPr>
              <w:pStyle w:val="BodyText1"/>
              <w:spacing w:after="0"/>
              <w:ind w:firstLine="0"/>
            </w:pPr>
            <w:r>
              <w:t>10 regional project officers to provide TA to awardees and review and approve needs assessment submissions</w:t>
            </w:r>
          </w:p>
        </w:tc>
        <w:tc>
          <w:tcPr>
            <w:tcW w:w="1615" w:type="dxa"/>
          </w:tcPr>
          <w:p w14:paraId="55CC2AD3" w14:textId="79779931" w:rsidR="00DC4E28" w:rsidRDefault="00DC4E28" w:rsidP="00DC4E28">
            <w:pPr>
              <w:pStyle w:val="BodyText1"/>
              <w:spacing w:after="0"/>
              <w:ind w:firstLine="0"/>
              <w:jc w:val="right"/>
            </w:pPr>
            <w:r>
              <w:t>$104,416</w:t>
            </w:r>
          </w:p>
        </w:tc>
      </w:tr>
      <w:tr w:rsidR="00B1510B" w14:paraId="42A60086" w14:textId="77777777" w:rsidTr="00C77DB4">
        <w:tc>
          <w:tcPr>
            <w:tcW w:w="3870" w:type="dxa"/>
            <w:tcBorders>
              <w:bottom w:val="nil"/>
            </w:tcBorders>
          </w:tcPr>
          <w:p w14:paraId="19138D9D" w14:textId="77777777" w:rsidR="003A1D9B" w:rsidRDefault="003A1D9B" w:rsidP="007126D6">
            <w:pPr>
              <w:pStyle w:val="BodyText1"/>
              <w:spacing w:after="0"/>
              <w:ind w:firstLine="0"/>
            </w:pPr>
          </w:p>
          <w:p w14:paraId="6F596DF4" w14:textId="4080679B" w:rsidR="00B1510B" w:rsidRDefault="007126D6" w:rsidP="007126D6">
            <w:pPr>
              <w:pStyle w:val="BodyText1"/>
              <w:spacing w:after="0"/>
              <w:ind w:firstLine="0"/>
            </w:pPr>
            <w:r>
              <w:t>Government Social Science Analyst, and contracted support (5%)</w:t>
            </w:r>
            <w:r w:rsidR="00B1510B">
              <w:t xml:space="preserve"> </w:t>
            </w:r>
          </w:p>
        </w:tc>
        <w:tc>
          <w:tcPr>
            <w:tcW w:w="3960" w:type="dxa"/>
            <w:tcBorders>
              <w:bottom w:val="nil"/>
            </w:tcBorders>
          </w:tcPr>
          <w:p w14:paraId="2972449C" w14:textId="77777777" w:rsidR="003A1D9B" w:rsidRDefault="003A1D9B" w:rsidP="007126D6">
            <w:pPr>
              <w:pStyle w:val="BodyText1"/>
              <w:spacing w:after="0"/>
              <w:ind w:firstLine="0"/>
            </w:pPr>
          </w:p>
          <w:p w14:paraId="54DC238C" w14:textId="1E2C6D85" w:rsidR="00B1510B" w:rsidRDefault="00DC4E28" w:rsidP="007126D6">
            <w:pPr>
              <w:pStyle w:val="BodyText1"/>
              <w:spacing w:after="0"/>
              <w:ind w:firstLine="0"/>
            </w:pPr>
            <w:r>
              <w:t>Develop data collection tools, p</w:t>
            </w:r>
            <w:r w:rsidR="00B1510B">
              <w:t>rovide TA and technical support to awardees to report requested information</w:t>
            </w:r>
            <w:r w:rsidR="007126D6">
              <w:t>, data cleaning and analysis</w:t>
            </w:r>
          </w:p>
        </w:tc>
        <w:tc>
          <w:tcPr>
            <w:tcW w:w="1615" w:type="dxa"/>
            <w:tcBorders>
              <w:bottom w:val="nil"/>
            </w:tcBorders>
          </w:tcPr>
          <w:p w14:paraId="7869C4EF" w14:textId="77777777" w:rsidR="003A1D9B" w:rsidRDefault="003A1D9B" w:rsidP="00B1510B">
            <w:pPr>
              <w:pStyle w:val="BodyText1"/>
              <w:spacing w:after="0"/>
              <w:ind w:firstLine="0"/>
              <w:jc w:val="right"/>
            </w:pPr>
          </w:p>
          <w:p w14:paraId="363069BD" w14:textId="1FBEDE7B" w:rsidR="00B1510B" w:rsidRDefault="00B1510B" w:rsidP="00B1510B">
            <w:pPr>
              <w:pStyle w:val="BodyText1"/>
              <w:spacing w:after="0"/>
              <w:ind w:firstLine="0"/>
              <w:jc w:val="right"/>
            </w:pPr>
            <w:r>
              <w:t>$</w:t>
            </w:r>
            <w:r w:rsidR="007126D6">
              <w:t>30,010</w:t>
            </w:r>
          </w:p>
          <w:p w14:paraId="1C4CA015" w14:textId="408117AD" w:rsidR="007D2CE6" w:rsidRDefault="007D2CE6" w:rsidP="00DC4E28">
            <w:pPr>
              <w:pStyle w:val="BodyText1"/>
              <w:spacing w:after="0"/>
              <w:ind w:firstLine="0"/>
              <w:jc w:val="right"/>
            </w:pPr>
          </w:p>
        </w:tc>
      </w:tr>
      <w:tr w:rsidR="00B1510B" w:rsidRPr="00C77DB4" w14:paraId="2F282C07" w14:textId="77777777" w:rsidTr="00C77DB4">
        <w:trPr>
          <w:trHeight w:val="755"/>
        </w:trPr>
        <w:tc>
          <w:tcPr>
            <w:tcW w:w="3870" w:type="dxa"/>
            <w:tcBorders>
              <w:top w:val="single" w:sz="4" w:space="0" w:color="auto"/>
              <w:bottom w:val="single" w:sz="4" w:space="0" w:color="auto"/>
            </w:tcBorders>
            <w:vAlign w:val="center"/>
          </w:tcPr>
          <w:p w14:paraId="148F3D0E" w14:textId="3C5D2571" w:rsidR="00B1510B" w:rsidRPr="00C77DB4" w:rsidRDefault="00B1510B" w:rsidP="00B1510B">
            <w:pPr>
              <w:pStyle w:val="BodyText1"/>
              <w:spacing w:after="0"/>
              <w:ind w:firstLine="0"/>
              <w:rPr>
                <w:b/>
              </w:rPr>
            </w:pPr>
            <w:r w:rsidRPr="00C77DB4">
              <w:rPr>
                <w:b/>
              </w:rPr>
              <w:t>Total Estimated Annual Cost</w:t>
            </w:r>
          </w:p>
        </w:tc>
        <w:tc>
          <w:tcPr>
            <w:tcW w:w="3960" w:type="dxa"/>
            <w:tcBorders>
              <w:top w:val="single" w:sz="4" w:space="0" w:color="auto"/>
              <w:bottom w:val="single" w:sz="4" w:space="0" w:color="auto"/>
            </w:tcBorders>
            <w:vAlign w:val="center"/>
          </w:tcPr>
          <w:p w14:paraId="56260C1D" w14:textId="77777777" w:rsidR="00B1510B" w:rsidRPr="00C77DB4" w:rsidRDefault="00B1510B" w:rsidP="00B1510B">
            <w:pPr>
              <w:pStyle w:val="BodyText1"/>
              <w:spacing w:after="0"/>
              <w:ind w:firstLine="0"/>
              <w:rPr>
                <w:b/>
              </w:rPr>
            </w:pPr>
          </w:p>
        </w:tc>
        <w:tc>
          <w:tcPr>
            <w:tcW w:w="1615" w:type="dxa"/>
            <w:tcBorders>
              <w:top w:val="single" w:sz="4" w:space="0" w:color="auto"/>
              <w:bottom w:val="single" w:sz="4" w:space="0" w:color="auto"/>
            </w:tcBorders>
            <w:vAlign w:val="center"/>
          </w:tcPr>
          <w:p w14:paraId="0CABA010" w14:textId="76A44242" w:rsidR="00B1510B" w:rsidRPr="00C77DB4" w:rsidRDefault="00B1510B" w:rsidP="003A1D9B">
            <w:pPr>
              <w:pStyle w:val="BodyText1"/>
              <w:spacing w:after="0"/>
              <w:ind w:firstLine="0"/>
              <w:jc w:val="right"/>
              <w:rPr>
                <w:b/>
              </w:rPr>
            </w:pPr>
            <w:r w:rsidRPr="00C77DB4">
              <w:rPr>
                <w:b/>
              </w:rPr>
              <w:t>$</w:t>
            </w:r>
            <w:r w:rsidR="003A1D9B">
              <w:rPr>
                <w:b/>
              </w:rPr>
              <w:t>10,384,525</w:t>
            </w:r>
            <w:r w:rsidRPr="00C77DB4">
              <w:rPr>
                <w:b/>
              </w:rPr>
              <w:t xml:space="preserve"> </w:t>
            </w:r>
          </w:p>
        </w:tc>
      </w:tr>
    </w:tbl>
    <w:p w14:paraId="2FBADAEB" w14:textId="77777777" w:rsidR="00740288" w:rsidRPr="00740288" w:rsidRDefault="00740288" w:rsidP="00740288">
      <w:pPr>
        <w:pStyle w:val="BodyText1"/>
        <w:spacing w:after="0"/>
      </w:pPr>
      <w:r w:rsidRPr="00740288">
        <w:t> </w:t>
      </w:r>
    </w:p>
    <w:p w14:paraId="2D12E510" w14:textId="529BE2AB" w:rsidR="00740288" w:rsidRPr="00740288" w:rsidRDefault="00740288" w:rsidP="00740288">
      <w:pPr>
        <w:pStyle w:val="BodyText1"/>
        <w:spacing w:after="0"/>
      </w:pPr>
      <w:r w:rsidRPr="00740288">
        <w:t xml:space="preserve"> HRSA estimates the average annual cost for the federal government will include personnel costs for project and contract oversight, instrument design, and analysis.  This will include federal program analyst at Grade 13 Step </w:t>
      </w:r>
      <w:r w:rsidR="007126D6">
        <w:t>2</w:t>
      </w:r>
      <w:r w:rsidRPr="00740288">
        <w:t xml:space="preserve"> </w:t>
      </w:r>
      <w:r w:rsidR="007126D6">
        <w:t>($48.01</w:t>
      </w:r>
      <w:r w:rsidR="007126D6" w:rsidRPr="007126D6">
        <w:t xml:space="preserve"> </w:t>
      </w:r>
      <w:r w:rsidRPr="00740288">
        <w:t>hourly rate)</w:t>
      </w:r>
      <w:r w:rsidR="00522897">
        <w:t xml:space="preserve"> (Office of </w:t>
      </w:r>
      <w:r w:rsidR="002177D0">
        <w:t>Personnel</w:t>
      </w:r>
      <w:r w:rsidR="00522897">
        <w:t xml:space="preserve"> Management, 2018)</w:t>
      </w:r>
      <w:r w:rsidRPr="00740288">
        <w:t xml:space="preserve"> for </w:t>
      </w:r>
      <w:r w:rsidR="007126D6">
        <w:t>1044</w:t>
      </w:r>
      <w:r w:rsidRPr="00740288">
        <w:t xml:space="preserve"> hours.</w:t>
      </w:r>
    </w:p>
    <w:p w14:paraId="18ADB879" w14:textId="4C05A7CE" w:rsidR="00942496" w:rsidRDefault="00740288" w:rsidP="00740288">
      <w:pPr>
        <w:pStyle w:val="BodyText1"/>
        <w:spacing w:after="0"/>
      </w:pPr>
      <w:r w:rsidRPr="00740288">
        <w:t xml:space="preserve">Government costs will also include personnel costs for providing technical assistance to </w:t>
      </w:r>
      <w:r w:rsidR="004D0963">
        <w:t>awardees</w:t>
      </w:r>
      <w:r w:rsidR="004D0963" w:rsidRPr="00740288">
        <w:t xml:space="preserve"> </w:t>
      </w:r>
      <w:r w:rsidRPr="00740288">
        <w:t>and time for federal project officers to review and approv</w:t>
      </w:r>
      <w:r w:rsidR="001D3C88">
        <w:t>e needs assessment updates</w:t>
      </w:r>
      <w:r w:rsidRPr="00740288">
        <w:t xml:space="preserve">.  These tasks will be completed by 10 federal project officers at </w:t>
      </w:r>
      <w:r w:rsidR="001D3C88">
        <w:t xml:space="preserve">an average </w:t>
      </w:r>
      <w:r w:rsidRPr="00740288">
        <w:t xml:space="preserve">Grade 13 Step 5 ($50.20 hourly rate) </w:t>
      </w:r>
      <w:r w:rsidR="00522897">
        <w:t xml:space="preserve">(Office of </w:t>
      </w:r>
      <w:r w:rsidR="002177D0">
        <w:t>Personnel</w:t>
      </w:r>
      <w:r w:rsidR="00522897">
        <w:t xml:space="preserve"> Management, 2018)</w:t>
      </w:r>
      <w:r w:rsidR="00522897" w:rsidRPr="00740288">
        <w:t xml:space="preserve"> </w:t>
      </w:r>
      <w:r w:rsidRPr="00740288">
        <w:t>for 208 hours each, or a total annual level of effort of 2080 hours.</w:t>
      </w:r>
    </w:p>
    <w:p w14:paraId="48EA6676" w14:textId="668B37A3" w:rsidR="00740288" w:rsidRPr="00740288" w:rsidRDefault="00942496" w:rsidP="00740288">
      <w:pPr>
        <w:pStyle w:val="BodyText1"/>
        <w:spacing w:after="0"/>
      </w:pPr>
      <w:r>
        <w:t>As noted, in FY 2018 HRSA will provide a supplement of up to $200,000 per awardee to complete the needs assessment update.  Awardees were required to submit a budget describing their use of supplemental funds for this purpose by June 29, 2018.  Funds will be awarded by September 30, 2018 and should not be expended until the final SIR guidance has been released following OMB approval.</w:t>
      </w:r>
      <w:r w:rsidR="00740288" w:rsidRPr="00740288">
        <w:t xml:space="preserve">   </w:t>
      </w:r>
    </w:p>
    <w:p w14:paraId="24C5EC59" w14:textId="7EE2B8B3" w:rsidR="0055363C" w:rsidRPr="005C43A1" w:rsidRDefault="00740288" w:rsidP="00DC2E3C">
      <w:pPr>
        <w:pStyle w:val="BodyText1"/>
        <w:spacing w:after="0"/>
      </w:pPr>
      <w:r w:rsidRPr="00740288">
        <w:t>The total annual cost to the Federal Government of this requirement is $</w:t>
      </w:r>
      <w:r w:rsidR="00942496">
        <w:t>10,384,525</w:t>
      </w:r>
      <w:r w:rsidRPr="00740288">
        <w:t xml:space="preserve">. </w:t>
      </w:r>
    </w:p>
    <w:p w14:paraId="5808CDD3" w14:textId="47BA8914" w:rsidR="00F72F56" w:rsidRPr="005C43A1" w:rsidRDefault="00F72F56" w:rsidP="00F72F56">
      <w:pPr>
        <w:pStyle w:val="Heading2"/>
      </w:pPr>
      <w:bookmarkStart w:id="45" w:name="_Toc88033481"/>
      <w:bookmarkStart w:id="46" w:name="_Toc457313792"/>
      <w:r w:rsidRPr="005C43A1">
        <w:t>A.15</w:t>
      </w:r>
      <w:r w:rsidRPr="005C43A1">
        <w:tab/>
      </w:r>
      <w:bookmarkEnd w:id="45"/>
      <w:r w:rsidRPr="005C43A1">
        <w:t>Explanation for Program Changes or Adjustments</w:t>
      </w:r>
      <w:bookmarkEnd w:id="46"/>
    </w:p>
    <w:p w14:paraId="64CCFA08" w14:textId="4053A916" w:rsidR="0055363C" w:rsidRPr="005C43A1" w:rsidRDefault="00C15D06" w:rsidP="00E427A6">
      <w:pPr>
        <w:pStyle w:val="BodyText1"/>
      </w:pPr>
      <w:r>
        <w:t>This is a new data collection</w:t>
      </w:r>
      <w:r w:rsidR="001D3C88">
        <w:t xml:space="preserve"> requirement</w:t>
      </w:r>
      <w:r w:rsidR="0055363C" w:rsidRPr="005C43A1">
        <w:t>.</w:t>
      </w:r>
    </w:p>
    <w:p w14:paraId="26A0F1B4" w14:textId="77777777" w:rsidR="00495ADF" w:rsidRPr="005C43A1" w:rsidRDefault="00495ADF" w:rsidP="00F72F56">
      <w:pPr>
        <w:pStyle w:val="Heading2"/>
      </w:pPr>
      <w:bookmarkStart w:id="47" w:name="_Toc88033482"/>
      <w:bookmarkStart w:id="48" w:name="_Toc457313793"/>
      <w:r w:rsidRPr="005C43A1">
        <w:t>A.16</w:t>
      </w:r>
      <w:r w:rsidRPr="005C43A1">
        <w:tab/>
      </w:r>
      <w:bookmarkEnd w:id="47"/>
      <w:r w:rsidRPr="005C43A1">
        <w:t>Plans for Tabulation and Publication and Project Time Schedule</w:t>
      </w:r>
      <w:bookmarkEnd w:id="48"/>
    </w:p>
    <w:p w14:paraId="55AE1A2D" w14:textId="715D2230" w:rsidR="00F33FC0" w:rsidRPr="007D4ED4" w:rsidRDefault="00147F79" w:rsidP="00147F79">
      <w:pPr>
        <w:pStyle w:val="BodyText1"/>
        <w:tabs>
          <w:tab w:val="left" w:pos="3420"/>
        </w:tabs>
        <w:rPr>
          <w:szCs w:val="24"/>
        </w:rPr>
      </w:pPr>
      <w:bookmarkStart w:id="49" w:name="_Toc275433780"/>
      <w:bookmarkStart w:id="50" w:name="_Toc88033483"/>
      <w:r>
        <w:t xml:space="preserve">Data and information submitted through the needs assessment updates will </w:t>
      </w:r>
      <w:r w:rsidR="007D4ED4">
        <w:t xml:space="preserve">be </w:t>
      </w:r>
      <w:r>
        <w:t>reviewed and synthesized by HRSA staff and contracted persons to inform program monitoring. Additional analysis may be conducted to examine the capacity of the MIECHV program to reach families i</w:t>
      </w:r>
      <w:r w:rsidR="00C758FB">
        <w:t xml:space="preserve">n at-risk </w:t>
      </w:r>
      <w:r w:rsidR="00345902">
        <w:t>counties</w:t>
      </w:r>
      <w:r w:rsidR="00C758FB">
        <w:t xml:space="preserve">, and information </w:t>
      </w:r>
      <w:r w:rsidR="00C758FB" w:rsidRPr="007D4ED4">
        <w:rPr>
          <w:szCs w:val="24"/>
        </w:rPr>
        <w:t>may be synthesized across needs assessment</w:t>
      </w:r>
      <w:r w:rsidR="007D4ED4" w:rsidRPr="007D4ED4">
        <w:rPr>
          <w:szCs w:val="24"/>
        </w:rPr>
        <w:t>s</w:t>
      </w:r>
      <w:r w:rsidR="00C758FB" w:rsidRPr="007D4ED4">
        <w:rPr>
          <w:szCs w:val="24"/>
        </w:rPr>
        <w:t xml:space="preserve"> to identify a national estimate of at-risk </w:t>
      </w:r>
      <w:r w:rsidR="00345902" w:rsidRPr="007D4ED4">
        <w:rPr>
          <w:szCs w:val="24"/>
        </w:rPr>
        <w:t>counties</w:t>
      </w:r>
      <w:r w:rsidR="00C758FB" w:rsidRPr="007D4ED4">
        <w:rPr>
          <w:szCs w:val="24"/>
        </w:rPr>
        <w:t>. Findings from this analysis may be used in publications or other public facing products.</w:t>
      </w:r>
    </w:p>
    <w:bookmarkEnd w:id="49"/>
    <w:p w14:paraId="3740DFFA" w14:textId="5176E78B" w:rsidR="000256F5" w:rsidRPr="005C43A1" w:rsidRDefault="00C74FF8" w:rsidP="00942496">
      <w:pPr>
        <w:pStyle w:val="BodyText1"/>
      </w:pPr>
      <w:r w:rsidRPr="00C74FF8">
        <w:t xml:space="preserve">The findings from this information collection </w:t>
      </w:r>
      <w:r w:rsidR="00951564">
        <w:t xml:space="preserve">and analyses </w:t>
      </w:r>
      <w:r w:rsidR="00E20909">
        <w:t>may</w:t>
      </w:r>
      <w:r w:rsidRPr="00C74FF8">
        <w:t xml:space="preserve"> be </w:t>
      </w:r>
      <w:r w:rsidR="00E0019D">
        <w:t>complied and presented</w:t>
      </w:r>
      <w:r w:rsidRPr="00C74FF8">
        <w:t xml:space="preserve"> </w:t>
      </w:r>
      <w:r w:rsidR="00951564">
        <w:t xml:space="preserve">in a report </w:t>
      </w:r>
      <w:r w:rsidR="00E20909">
        <w:t>by</w:t>
      </w:r>
      <w:r w:rsidR="00951564">
        <w:t xml:space="preserve"> </w:t>
      </w:r>
      <w:r w:rsidRPr="00C74FF8">
        <w:t xml:space="preserve">HRSA to inform </w:t>
      </w:r>
      <w:r w:rsidR="00E20909">
        <w:t xml:space="preserve">how </w:t>
      </w:r>
      <w:r w:rsidR="00951564">
        <w:t>home visiting program</w:t>
      </w:r>
      <w:r w:rsidR="00E20909">
        <w:t>s</w:t>
      </w:r>
      <w:r w:rsidR="00951564" w:rsidRPr="00C74FF8">
        <w:t xml:space="preserve"> </w:t>
      </w:r>
      <w:r w:rsidR="00E20909">
        <w:t xml:space="preserve">address the needs of at-risk </w:t>
      </w:r>
      <w:r w:rsidR="00345902">
        <w:t xml:space="preserve">counties </w:t>
      </w:r>
      <w:r w:rsidR="00E20909">
        <w:t>across the country</w:t>
      </w:r>
      <w:r w:rsidRPr="005420CD">
        <w:t>.</w:t>
      </w:r>
      <w:r w:rsidR="0092337C">
        <w:t xml:space="preserve"> </w:t>
      </w:r>
      <w:r w:rsidR="0055363C" w:rsidRPr="005C43A1">
        <w:t xml:space="preserve">The expected time schedule for project activities is presented in </w:t>
      </w:r>
      <w:r w:rsidR="00522AD4" w:rsidRPr="005C43A1">
        <w:rPr>
          <w:b/>
          <w:bCs/>
          <w:i/>
          <w:iCs/>
        </w:rPr>
        <w:t>Exhibit </w:t>
      </w:r>
      <w:r w:rsidR="00DA0B64">
        <w:rPr>
          <w:b/>
          <w:bCs/>
          <w:i/>
          <w:iCs/>
        </w:rPr>
        <w:t>A.16-2</w:t>
      </w:r>
      <w:r w:rsidR="0055363C" w:rsidRPr="005C43A1">
        <w:t>.</w:t>
      </w:r>
      <w:r w:rsidR="00C758FB" w:rsidRPr="00C758FB">
        <w:t xml:space="preserve"> </w:t>
      </w:r>
      <w:r w:rsidR="00C758FB">
        <w:t xml:space="preserve">HRSA is requesting a </w:t>
      </w:r>
      <w:r w:rsidR="007D4ED4">
        <w:t>three-year</w:t>
      </w:r>
      <w:r w:rsidR="00C758FB">
        <w:t xml:space="preserve"> clearance for this data collection activity.</w:t>
      </w:r>
    </w:p>
    <w:p w14:paraId="4EDD499E" w14:textId="242D7F89" w:rsidR="0055363C" w:rsidRPr="005C43A1" w:rsidRDefault="00522AD4" w:rsidP="00E427A6">
      <w:pPr>
        <w:pStyle w:val="FigureTitle"/>
      </w:pPr>
      <w:bookmarkStart w:id="51" w:name="_Toc275433795"/>
      <w:bookmarkStart w:id="52" w:name="_Toc307224728"/>
      <w:r w:rsidRPr="005C43A1">
        <w:t xml:space="preserve">Exhibit </w:t>
      </w:r>
      <w:r w:rsidR="00C758FB">
        <w:t>A.16-1</w:t>
      </w:r>
      <w:r w:rsidRPr="005C43A1">
        <w:t>.</w:t>
      </w:r>
      <w:r w:rsidRPr="005C43A1">
        <w:tab/>
      </w:r>
      <w:r w:rsidR="0055363C" w:rsidRPr="005C43A1">
        <w:t>Estimated Time Schedule for Project Activities</w:t>
      </w:r>
      <w:bookmarkEnd w:id="51"/>
      <w:bookmarkEnd w:id="52"/>
    </w:p>
    <w:tbl>
      <w:tblPr>
        <w:tblW w:w="9360" w:type="dxa"/>
        <w:tblInd w:w="86" w:type="dxa"/>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4619"/>
        <w:gridCol w:w="4741"/>
      </w:tblGrid>
      <w:tr w:rsidR="0055363C" w:rsidRPr="005C43A1" w14:paraId="7034EABA" w14:textId="77777777" w:rsidTr="00522AD4">
        <w:trPr>
          <w:cantSplit/>
        </w:trPr>
        <w:tc>
          <w:tcPr>
            <w:tcW w:w="4619" w:type="dxa"/>
            <w:tcBorders>
              <w:top w:val="single" w:sz="12" w:space="0" w:color="auto"/>
              <w:bottom w:val="single" w:sz="6" w:space="0" w:color="auto"/>
            </w:tcBorders>
            <w:vAlign w:val="bottom"/>
          </w:tcPr>
          <w:p w14:paraId="1A5E1D66" w14:textId="77777777" w:rsidR="0055363C" w:rsidRPr="005C43A1" w:rsidRDefault="0055363C" w:rsidP="00522AD4">
            <w:pPr>
              <w:keepNext/>
              <w:spacing w:before="60" w:after="60"/>
              <w:rPr>
                <w:b/>
                <w:sz w:val="22"/>
              </w:rPr>
            </w:pPr>
            <w:r w:rsidRPr="005C43A1">
              <w:rPr>
                <w:b/>
                <w:sz w:val="22"/>
              </w:rPr>
              <w:t>Activity</w:t>
            </w:r>
          </w:p>
        </w:tc>
        <w:tc>
          <w:tcPr>
            <w:tcW w:w="4741" w:type="dxa"/>
            <w:tcBorders>
              <w:top w:val="single" w:sz="12" w:space="0" w:color="auto"/>
              <w:bottom w:val="single" w:sz="6" w:space="0" w:color="auto"/>
            </w:tcBorders>
            <w:vAlign w:val="bottom"/>
          </w:tcPr>
          <w:p w14:paraId="279A9438" w14:textId="77777777" w:rsidR="0055363C" w:rsidRPr="005C43A1" w:rsidRDefault="0055363C" w:rsidP="00522AD4">
            <w:pPr>
              <w:keepNext/>
              <w:spacing w:before="60" w:after="60"/>
              <w:rPr>
                <w:b/>
                <w:sz w:val="22"/>
              </w:rPr>
            </w:pPr>
            <w:r w:rsidRPr="005C43A1">
              <w:rPr>
                <w:b/>
                <w:sz w:val="22"/>
              </w:rPr>
              <w:t>Expected Timeline</w:t>
            </w:r>
          </w:p>
        </w:tc>
      </w:tr>
      <w:tr w:rsidR="0055363C" w:rsidRPr="005C43A1" w14:paraId="695CCEEC" w14:textId="77777777" w:rsidTr="003E32D9">
        <w:trPr>
          <w:cantSplit/>
        </w:trPr>
        <w:tc>
          <w:tcPr>
            <w:tcW w:w="4619" w:type="dxa"/>
            <w:tcBorders>
              <w:top w:val="single" w:sz="6" w:space="0" w:color="auto"/>
              <w:bottom w:val="nil"/>
            </w:tcBorders>
          </w:tcPr>
          <w:p w14:paraId="391DDF3A" w14:textId="3A3E3197" w:rsidR="003E32D9" w:rsidRPr="005C43A1" w:rsidRDefault="0055363C" w:rsidP="00217ACB">
            <w:pPr>
              <w:keepNext/>
              <w:spacing w:before="60" w:after="60"/>
              <w:rPr>
                <w:sz w:val="22"/>
              </w:rPr>
            </w:pPr>
            <w:r w:rsidRPr="005C43A1">
              <w:rPr>
                <w:sz w:val="22"/>
              </w:rPr>
              <w:t xml:space="preserve">Development of final version </w:t>
            </w:r>
            <w:r w:rsidR="00217ACB">
              <w:rPr>
                <w:sz w:val="22"/>
              </w:rPr>
              <w:t>Supplemental Information Request guidance and the Needs Assessment Data Summary based on feedback from the 60-day FRN and the 30-Day FRN</w:t>
            </w:r>
          </w:p>
        </w:tc>
        <w:tc>
          <w:tcPr>
            <w:tcW w:w="4741" w:type="dxa"/>
            <w:tcBorders>
              <w:top w:val="single" w:sz="6" w:space="0" w:color="auto"/>
              <w:bottom w:val="nil"/>
            </w:tcBorders>
          </w:tcPr>
          <w:p w14:paraId="4A097F13" w14:textId="140C3521" w:rsidR="0055363C" w:rsidRPr="005C43A1" w:rsidRDefault="00217ACB" w:rsidP="00201DEA">
            <w:pPr>
              <w:keepNext/>
              <w:spacing w:before="60" w:after="60"/>
              <w:rPr>
                <w:sz w:val="22"/>
              </w:rPr>
            </w:pPr>
            <w:r>
              <w:rPr>
                <w:sz w:val="22"/>
              </w:rPr>
              <w:t>April 2018 – August 2018</w:t>
            </w:r>
            <w:r w:rsidR="0055363C" w:rsidRPr="005C43A1">
              <w:rPr>
                <w:sz w:val="22"/>
              </w:rPr>
              <w:t xml:space="preserve"> </w:t>
            </w:r>
          </w:p>
        </w:tc>
      </w:tr>
      <w:tr w:rsidR="003E32D9" w:rsidRPr="005C43A1" w14:paraId="537355DC" w14:textId="77777777" w:rsidTr="003E32D9">
        <w:trPr>
          <w:cantSplit/>
        </w:trPr>
        <w:tc>
          <w:tcPr>
            <w:tcW w:w="4619" w:type="dxa"/>
            <w:tcBorders>
              <w:top w:val="nil"/>
              <w:bottom w:val="nil"/>
            </w:tcBorders>
          </w:tcPr>
          <w:p w14:paraId="17EA2166" w14:textId="77777777" w:rsidR="00942496" w:rsidRDefault="00942496" w:rsidP="00522AD4">
            <w:pPr>
              <w:keepNext/>
              <w:spacing w:before="60" w:after="60"/>
              <w:rPr>
                <w:sz w:val="22"/>
              </w:rPr>
            </w:pPr>
          </w:p>
          <w:p w14:paraId="287B1777" w14:textId="3D4B96EF" w:rsidR="003E32D9" w:rsidRPr="005C43A1" w:rsidRDefault="003E32D9" w:rsidP="00522AD4">
            <w:pPr>
              <w:keepNext/>
              <w:spacing w:before="60" w:after="60"/>
              <w:rPr>
                <w:sz w:val="22"/>
              </w:rPr>
            </w:pPr>
            <w:r>
              <w:rPr>
                <w:sz w:val="22"/>
              </w:rPr>
              <w:t xml:space="preserve">Receive OMB </w:t>
            </w:r>
            <w:r w:rsidR="00201DEA">
              <w:rPr>
                <w:sz w:val="22"/>
              </w:rPr>
              <w:t>a</w:t>
            </w:r>
            <w:r>
              <w:rPr>
                <w:sz w:val="22"/>
              </w:rPr>
              <w:t>pproval</w:t>
            </w:r>
          </w:p>
        </w:tc>
        <w:tc>
          <w:tcPr>
            <w:tcW w:w="4741" w:type="dxa"/>
            <w:tcBorders>
              <w:top w:val="nil"/>
              <w:bottom w:val="nil"/>
            </w:tcBorders>
          </w:tcPr>
          <w:p w14:paraId="342A4CB2" w14:textId="77777777" w:rsidR="00942496" w:rsidRDefault="00942496" w:rsidP="00217ACB">
            <w:pPr>
              <w:keepNext/>
              <w:spacing w:before="60" w:after="60"/>
              <w:rPr>
                <w:sz w:val="22"/>
              </w:rPr>
            </w:pPr>
          </w:p>
          <w:p w14:paraId="15400102" w14:textId="02A84A2E" w:rsidR="003E32D9" w:rsidRPr="005C43A1" w:rsidRDefault="00217ACB" w:rsidP="00217ACB">
            <w:pPr>
              <w:keepNext/>
              <w:spacing w:before="60" w:after="60"/>
              <w:rPr>
                <w:sz w:val="22"/>
              </w:rPr>
            </w:pPr>
            <w:r>
              <w:rPr>
                <w:sz w:val="22"/>
              </w:rPr>
              <w:t>By</w:t>
            </w:r>
            <w:r w:rsidR="0092337C">
              <w:rPr>
                <w:sz w:val="22"/>
              </w:rPr>
              <w:t xml:space="preserve"> </w:t>
            </w:r>
            <w:r>
              <w:rPr>
                <w:sz w:val="22"/>
              </w:rPr>
              <w:t>January</w:t>
            </w:r>
            <w:r w:rsidR="00C74FF8">
              <w:rPr>
                <w:sz w:val="22"/>
              </w:rPr>
              <w:t xml:space="preserve"> 20</w:t>
            </w:r>
            <w:r>
              <w:rPr>
                <w:sz w:val="22"/>
              </w:rPr>
              <w:t>19</w:t>
            </w:r>
            <w:r w:rsidR="001164B3">
              <w:rPr>
                <w:sz w:val="22"/>
              </w:rPr>
              <w:t xml:space="preserve"> (estimated)</w:t>
            </w:r>
          </w:p>
        </w:tc>
      </w:tr>
      <w:tr w:rsidR="0055363C" w:rsidRPr="005C43A1" w14:paraId="16E3F9BF" w14:textId="77777777" w:rsidTr="003E32D9">
        <w:trPr>
          <w:cantSplit/>
        </w:trPr>
        <w:tc>
          <w:tcPr>
            <w:tcW w:w="4619" w:type="dxa"/>
            <w:tcBorders>
              <w:top w:val="nil"/>
            </w:tcBorders>
          </w:tcPr>
          <w:p w14:paraId="3836119B" w14:textId="77777777" w:rsidR="00942496" w:rsidRDefault="00942496" w:rsidP="00522AD4">
            <w:pPr>
              <w:keepNext/>
              <w:spacing w:before="60" w:after="60"/>
              <w:rPr>
                <w:sz w:val="22"/>
              </w:rPr>
            </w:pPr>
          </w:p>
          <w:p w14:paraId="0AB1B23D" w14:textId="55CD189D" w:rsidR="0055363C" w:rsidRPr="005C43A1" w:rsidRDefault="0055363C" w:rsidP="00522AD4">
            <w:pPr>
              <w:keepNext/>
              <w:spacing w:before="60" w:after="60"/>
              <w:rPr>
                <w:sz w:val="22"/>
              </w:rPr>
            </w:pPr>
            <w:r w:rsidRPr="005C43A1">
              <w:rPr>
                <w:sz w:val="22"/>
              </w:rPr>
              <w:t>Technical assistance</w:t>
            </w:r>
          </w:p>
        </w:tc>
        <w:tc>
          <w:tcPr>
            <w:tcW w:w="4741" w:type="dxa"/>
            <w:tcBorders>
              <w:top w:val="nil"/>
            </w:tcBorders>
          </w:tcPr>
          <w:p w14:paraId="0F1D555C" w14:textId="77777777" w:rsidR="00942496" w:rsidRDefault="00942496" w:rsidP="00217ACB">
            <w:pPr>
              <w:keepNext/>
              <w:spacing w:before="60" w:after="60"/>
              <w:rPr>
                <w:sz w:val="22"/>
              </w:rPr>
            </w:pPr>
          </w:p>
          <w:p w14:paraId="5E0F956A" w14:textId="0D4E4798" w:rsidR="0055363C" w:rsidRPr="005C43A1" w:rsidRDefault="0055363C" w:rsidP="00217ACB">
            <w:pPr>
              <w:keepNext/>
              <w:spacing w:before="60" w:after="60"/>
              <w:rPr>
                <w:sz w:val="22"/>
              </w:rPr>
            </w:pPr>
            <w:r w:rsidRPr="005C43A1">
              <w:rPr>
                <w:sz w:val="22"/>
              </w:rPr>
              <w:t xml:space="preserve">Ongoing, </w:t>
            </w:r>
            <w:r w:rsidR="00217ACB">
              <w:rPr>
                <w:sz w:val="22"/>
              </w:rPr>
              <w:t>after the release of the final SIR guidance</w:t>
            </w:r>
          </w:p>
        </w:tc>
      </w:tr>
      <w:tr w:rsidR="0055363C" w:rsidRPr="005C43A1" w14:paraId="7E29AC34" w14:textId="77777777" w:rsidTr="00522AD4">
        <w:trPr>
          <w:cantSplit/>
        </w:trPr>
        <w:tc>
          <w:tcPr>
            <w:tcW w:w="4619" w:type="dxa"/>
          </w:tcPr>
          <w:p w14:paraId="42F0DFFD" w14:textId="77777777" w:rsidR="0055363C" w:rsidRPr="005C43A1" w:rsidRDefault="00C74FF8" w:rsidP="00522AD4">
            <w:pPr>
              <w:keepNext/>
              <w:spacing w:before="60" w:after="60"/>
              <w:rPr>
                <w:sz w:val="22"/>
              </w:rPr>
            </w:pPr>
            <w:r>
              <w:rPr>
                <w:sz w:val="22"/>
              </w:rPr>
              <w:t>Data collection</w:t>
            </w:r>
          </w:p>
        </w:tc>
        <w:tc>
          <w:tcPr>
            <w:tcW w:w="4741" w:type="dxa"/>
          </w:tcPr>
          <w:p w14:paraId="4BE3D330" w14:textId="771AA48B" w:rsidR="0055363C" w:rsidRPr="005C43A1" w:rsidRDefault="00217ACB" w:rsidP="00522AD4">
            <w:pPr>
              <w:keepNext/>
              <w:spacing w:before="60" w:after="60"/>
              <w:rPr>
                <w:sz w:val="22"/>
              </w:rPr>
            </w:pPr>
            <w:r>
              <w:rPr>
                <w:sz w:val="22"/>
              </w:rPr>
              <w:t xml:space="preserve">Needs assessment updates can be submitted after the release of the final SIR and no later than October 1, 2020. </w:t>
            </w:r>
          </w:p>
        </w:tc>
      </w:tr>
      <w:tr w:rsidR="004E202C" w:rsidRPr="005C43A1" w14:paraId="187C8668" w14:textId="77777777" w:rsidTr="00522AD4">
        <w:trPr>
          <w:cantSplit/>
        </w:trPr>
        <w:tc>
          <w:tcPr>
            <w:tcW w:w="4619" w:type="dxa"/>
          </w:tcPr>
          <w:p w14:paraId="6FCD1DAD" w14:textId="6DE1CC49" w:rsidR="004E202C" w:rsidRDefault="004E202C" w:rsidP="00522AD4">
            <w:pPr>
              <w:keepNext/>
              <w:spacing w:before="60" w:after="60"/>
              <w:rPr>
                <w:sz w:val="22"/>
              </w:rPr>
            </w:pPr>
            <w:r>
              <w:rPr>
                <w:sz w:val="22"/>
              </w:rPr>
              <w:t xml:space="preserve">Synthesis </w:t>
            </w:r>
            <w:r w:rsidR="007F382D">
              <w:rPr>
                <w:sz w:val="22"/>
              </w:rPr>
              <w:t xml:space="preserve">and Publication </w:t>
            </w:r>
          </w:p>
        </w:tc>
        <w:tc>
          <w:tcPr>
            <w:tcW w:w="4741" w:type="dxa"/>
          </w:tcPr>
          <w:p w14:paraId="2AF873BB" w14:textId="6C093025" w:rsidR="004E202C" w:rsidRDefault="00684F4C" w:rsidP="00684F4C">
            <w:pPr>
              <w:keepNext/>
              <w:spacing w:before="60" w:after="60"/>
              <w:rPr>
                <w:sz w:val="22"/>
              </w:rPr>
            </w:pPr>
            <w:r>
              <w:rPr>
                <w:sz w:val="22"/>
              </w:rPr>
              <w:t xml:space="preserve">After </w:t>
            </w:r>
            <w:r w:rsidR="00C758FB">
              <w:rPr>
                <w:sz w:val="22"/>
              </w:rPr>
              <w:t>October 1</w:t>
            </w:r>
            <w:r>
              <w:rPr>
                <w:sz w:val="22"/>
              </w:rPr>
              <w:t>, 2020</w:t>
            </w:r>
            <w:r w:rsidR="00C758FB">
              <w:rPr>
                <w:sz w:val="22"/>
              </w:rPr>
              <w:t xml:space="preserve"> information </w:t>
            </w:r>
            <w:r w:rsidR="004E202C">
              <w:rPr>
                <w:sz w:val="22"/>
              </w:rPr>
              <w:t xml:space="preserve">may be synthesized across needs assessment to identify a national estimate of at-risk </w:t>
            </w:r>
            <w:r w:rsidR="00345902">
              <w:rPr>
                <w:sz w:val="22"/>
              </w:rPr>
              <w:t>counties</w:t>
            </w:r>
            <w:r w:rsidR="007F382D">
              <w:rPr>
                <w:sz w:val="22"/>
              </w:rPr>
              <w:t>. Findings from this analysis may be used in publications or other public facing products.</w:t>
            </w:r>
          </w:p>
        </w:tc>
      </w:tr>
    </w:tbl>
    <w:p w14:paraId="1C50425E" w14:textId="77777777" w:rsidR="00495ADF" w:rsidRPr="005C43A1" w:rsidRDefault="00495ADF" w:rsidP="006E2440">
      <w:pPr>
        <w:pStyle w:val="Heading2"/>
      </w:pPr>
      <w:bookmarkStart w:id="53" w:name="_Toc457313796"/>
      <w:r w:rsidRPr="005C43A1">
        <w:t>A.17</w:t>
      </w:r>
      <w:r w:rsidRPr="005C43A1">
        <w:tab/>
      </w:r>
      <w:bookmarkStart w:id="54" w:name="_Toc88033484"/>
      <w:bookmarkEnd w:id="50"/>
      <w:r w:rsidRPr="005C43A1">
        <w:t>Reason(s) Display of OMB Expiration Date Is Inappropriate</w:t>
      </w:r>
      <w:bookmarkEnd w:id="53"/>
    </w:p>
    <w:p w14:paraId="4E0ED59B" w14:textId="57A637E4" w:rsidR="0055363C" w:rsidRPr="005C43A1" w:rsidRDefault="0055363C" w:rsidP="00E427A6">
      <w:pPr>
        <w:pStyle w:val="BodyText1"/>
      </w:pPr>
      <w:r w:rsidRPr="005C43A1">
        <w:t>No request for an exemption from displaying the expiration date for OMB approval is being sought.</w:t>
      </w:r>
      <w:r w:rsidR="00E0019D">
        <w:t xml:space="preserve"> The OMB number and expiration date will be displayed on every page of every form/instrument.</w:t>
      </w:r>
    </w:p>
    <w:p w14:paraId="2A2583C3" w14:textId="77777777" w:rsidR="00495ADF" w:rsidRPr="005C43A1" w:rsidRDefault="00495ADF" w:rsidP="006E2440">
      <w:pPr>
        <w:pStyle w:val="Heading2"/>
      </w:pPr>
      <w:bookmarkStart w:id="55" w:name="_Toc457313797"/>
      <w:r w:rsidRPr="005C43A1">
        <w:t>A.18</w:t>
      </w:r>
      <w:r w:rsidRPr="005C43A1">
        <w:tab/>
      </w:r>
      <w:bookmarkEnd w:id="54"/>
      <w:r w:rsidRPr="005C43A1">
        <w:t>Exceptions to Certification for Paperwork Reduction Act Submissions</w:t>
      </w:r>
      <w:bookmarkEnd w:id="55"/>
    </w:p>
    <w:p w14:paraId="7C3C8B41" w14:textId="77777777" w:rsidR="00495ADF" w:rsidRPr="005C43A1" w:rsidRDefault="00C15D06" w:rsidP="00522AD4">
      <w:pPr>
        <w:pStyle w:val="BodyText1"/>
      </w:pPr>
      <w:r w:rsidRPr="00450552">
        <w:rPr>
          <w:szCs w:val="24"/>
        </w:rPr>
        <w:t>There are no exceptions to the certification.</w:t>
      </w:r>
      <w:r w:rsidRPr="005C43A1" w:rsidDel="00C15D06">
        <w:t xml:space="preserve"> </w:t>
      </w:r>
    </w:p>
    <w:p w14:paraId="39B73E64" w14:textId="1D0C51E1" w:rsidR="004920B6" w:rsidRPr="005C43A1" w:rsidRDefault="006E2440" w:rsidP="00F20A34">
      <w:pPr>
        <w:pStyle w:val="Heading1"/>
      </w:pPr>
      <w:bookmarkStart w:id="56" w:name="_Toc8007688"/>
      <w:bookmarkStart w:id="57" w:name="_Toc88033485"/>
      <w:r w:rsidRPr="005C43A1">
        <w:br w:type="page"/>
      </w:r>
      <w:bookmarkStart w:id="58" w:name="_Toc88033509"/>
      <w:bookmarkStart w:id="59" w:name="_Toc457313798"/>
      <w:bookmarkEnd w:id="56"/>
      <w:bookmarkEnd w:id="57"/>
      <w:r w:rsidR="004920B6" w:rsidRPr="005C43A1">
        <w:t>References</w:t>
      </w:r>
      <w:bookmarkEnd w:id="58"/>
      <w:bookmarkEnd w:id="59"/>
    </w:p>
    <w:p w14:paraId="5FA8C6F0" w14:textId="1A79A971" w:rsidR="002368F4" w:rsidRPr="005E7EC0" w:rsidRDefault="00557DE2" w:rsidP="005E7EC0">
      <w:pPr>
        <w:pStyle w:val="biblio"/>
        <w:rPr>
          <w:rStyle w:val="Hyperlink"/>
          <w:color w:val="auto"/>
          <w:u w:val="none"/>
        </w:rPr>
      </w:pPr>
      <w:r w:rsidRPr="00971756">
        <w:t>Bureau of Labor Statistics (201</w:t>
      </w:r>
      <w:r w:rsidR="005E7EC0">
        <w:t>8</w:t>
      </w:r>
      <w:r w:rsidRPr="00971756">
        <w:t xml:space="preserve">). </w:t>
      </w:r>
      <w:r w:rsidR="00201DEA" w:rsidRPr="00971756">
        <w:t xml:space="preserve">May </w:t>
      </w:r>
      <w:r w:rsidR="005E7EC0">
        <w:t>2017</w:t>
      </w:r>
      <w:r w:rsidR="00201DEA" w:rsidRPr="00971756">
        <w:t xml:space="preserve"> National Occupational Employment and Wage</w:t>
      </w:r>
      <w:r w:rsidR="00971756">
        <w:t xml:space="preserve"> </w:t>
      </w:r>
      <w:r w:rsidR="005E7EC0">
        <w:t>Estimates, 19-1041Epidemiologists</w:t>
      </w:r>
      <w:r w:rsidR="00201DEA" w:rsidRPr="00971756">
        <w:t xml:space="preserve">. Retrieved </w:t>
      </w:r>
      <w:r w:rsidRPr="00971756">
        <w:t xml:space="preserve">from </w:t>
      </w:r>
      <w:r w:rsidR="00522897" w:rsidRPr="00522897">
        <w:t>https://www.bls.gov/oes/2017/may/oes191041.htm</w:t>
      </w:r>
    </w:p>
    <w:p w14:paraId="5540D88D" w14:textId="70252F46" w:rsidR="00971756" w:rsidRPr="00522897" w:rsidRDefault="00522897" w:rsidP="00522897">
      <w:pPr>
        <w:pStyle w:val="biblio"/>
      </w:pPr>
      <w:r w:rsidRPr="00522897">
        <w:t xml:space="preserve">Office of </w:t>
      </w:r>
      <w:r w:rsidR="002177D0">
        <w:t>Personnel</w:t>
      </w:r>
      <w:r w:rsidRPr="00522897">
        <w:t xml:space="preserve"> Management (2018). SALARY TABLE 2018-DCB. Retrieved from https://www.opm.gov/policy-data-oversight/pay-leave/salaries-wages/salary-tables/pdf/2018/DCB_h.pdf</w:t>
      </w:r>
    </w:p>
    <w:p w14:paraId="43140D05" w14:textId="734451C1" w:rsidR="00557DE2" w:rsidRPr="005C43A1" w:rsidRDefault="00557DE2" w:rsidP="00D924CE">
      <w:pPr>
        <w:pStyle w:val="biblio"/>
        <w:ind w:firstLine="0"/>
      </w:pPr>
    </w:p>
    <w:sectPr w:rsidR="00557DE2" w:rsidRPr="005C43A1" w:rsidSect="00E67EB8">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5A024" w14:textId="77777777" w:rsidR="007B5983" w:rsidRDefault="007B5983">
      <w:r>
        <w:separator/>
      </w:r>
    </w:p>
  </w:endnote>
  <w:endnote w:type="continuationSeparator" w:id="0">
    <w:p w14:paraId="7AA1D2D9" w14:textId="77777777" w:rsidR="007B5983" w:rsidRDefault="007B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ewCenturySchlbk-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3446B" w14:textId="77777777" w:rsidR="007B5983" w:rsidRDefault="007B5983"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5490F1" w14:textId="77777777" w:rsidR="007B5983" w:rsidRDefault="007B59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69884"/>
      <w:docPartObj>
        <w:docPartGallery w:val="Page Numbers (Bottom of Page)"/>
        <w:docPartUnique/>
      </w:docPartObj>
    </w:sdtPr>
    <w:sdtEndPr>
      <w:rPr>
        <w:noProof/>
        <w:sz w:val="22"/>
        <w:szCs w:val="22"/>
      </w:rPr>
    </w:sdtEndPr>
    <w:sdtContent>
      <w:p w14:paraId="24EC5F5D" w14:textId="0B0FAB8B" w:rsidR="007B5983" w:rsidRPr="00C058BF" w:rsidRDefault="007B5983">
        <w:pPr>
          <w:pStyle w:val="Footer"/>
          <w:jc w:val="center"/>
          <w:rPr>
            <w:sz w:val="22"/>
            <w:szCs w:val="22"/>
          </w:rPr>
        </w:pPr>
        <w:r w:rsidRPr="00C058BF">
          <w:rPr>
            <w:sz w:val="22"/>
            <w:szCs w:val="22"/>
          </w:rPr>
          <w:fldChar w:fldCharType="begin"/>
        </w:r>
        <w:r w:rsidRPr="00C058BF">
          <w:rPr>
            <w:sz w:val="22"/>
            <w:szCs w:val="22"/>
          </w:rPr>
          <w:instrText xml:space="preserve"> PAGE   \* MERGEFORMAT </w:instrText>
        </w:r>
        <w:r w:rsidRPr="00C058BF">
          <w:rPr>
            <w:sz w:val="22"/>
            <w:szCs w:val="22"/>
          </w:rPr>
          <w:fldChar w:fldCharType="separate"/>
        </w:r>
        <w:r w:rsidR="00023A98">
          <w:rPr>
            <w:noProof/>
            <w:sz w:val="22"/>
            <w:szCs w:val="22"/>
          </w:rPr>
          <w:t>1</w:t>
        </w:r>
        <w:r w:rsidRPr="00C058BF">
          <w:rPr>
            <w:noProof/>
            <w:sz w:val="22"/>
            <w:szCs w:val="22"/>
          </w:rPr>
          <w:fldChar w:fldCharType="end"/>
        </w:r>
      </w:p>
    </w:sdtContent>
  </w:sdt>
  <w:p w14:paraId="2FB09436" w14:textId="77777777" w:rsidR="007B5983" w:rsidRDefault="007B5983" w:rsidP="00906F6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9E2E7" w14:textId="77777777" w:rsidR="007B5983" w:rsidRDefault="007B5983">
      <w:r>
        <w:separator/>
      </w:r>
    </w:p>
  </w:footnote>
  <w:footnote w:type="continuationSeparator" w:id="0">
    <w:p w14:paraId="71FC6A04" w14:textId="77777777" w:rsidR="007B5983" w:rsidRDefault="007B5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BFEBA" w14:textId="77777777" w:rsidR="007B5983" w:rsidRDefault="007B5983" w:rsidP="00AA220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09000F"/>
    <w:lvl w:ilvl="0">
      <w:start w:val="1"/>
      <w:numFmt w:val="decimal"/>
      <w:lvlText w:val="%1."/>
      <w:lvlJc w:val="left"/>
      <w:pPr>
        <w:ind w:left="360" w:hanging="360"/>
      </w:pPr>
    </w:lvl>
  </w:abstractNum>
  <w:abstractNum w:abstractNumId="1">
    <w:nsid w:val="FFFFFF89"/>
    <w:multiLevelType w:val="singleLevel"/>
    <w:tmpl w:val="A69C45E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3A697E"/>
    <w:multiLevelType w:val="hybridMultilevel"/>
    <w:tmpl w:val="67FEE50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nsid w:val="0EAD3244"/>
    <w:multiLevelType w:val="hybridMultilevel"/>
    <w:tmpl w:val="D7AE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BEB400B"/>
    <w:multiLevelType w:val="hybridMultilevel"/>
    <w:tmpl w:val="FFA2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71050"/>
    <w:multiLevelType w:val="hybridMultilevel"/>
    <w:tmpl w:val="6A2C7162"/>
    <w:lvl w:ilvl="0" w:tplc="A10E3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7F1B7C"/>
    <w:multiLevelType w:val="hybridMultilevel"/>
    <w:tmpl w:val="B70A6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71195"/>
    <w:multiLevelType w:val="hybridMultilevel"/>
    <w:tmpl w:val="78A8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4B219E"/>
    <w:multiLevelType w:val="hybridMultilevel"/>
    <w:tmpl w:val="F55C9394"/>
    <w:lvl w:ilvl="0" w:tplc="6DC21A6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121661"/>
    <w:multiLevelType w:val="hybridMultilevel"/>
    <w:tmpl w:val="640A5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853A7"/>
    <w:multiLevelType w:val="hybridMultilevel"/>
    <w:tmpl w:val="0FF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4059B5"/>
    <w:multiLevelType w:val="hybridMultilevel"/>
    <w:tmpl w:val="69601A44"/>
    <w:lvl w:ilvl="0" w:tplc="2F0C6EF6">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C7617D"/>
    <w:multiLevelType w:val="hybridMultilevel"/>
    <w:tmpl w:val="844CCD88"/>
    <w:lvl w:ilvl="0" w:tplc="E888311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5B635E"/>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D184D82"/>
    <w:multiLevelType w:val="hybridMultilevel"/>
    <w:tmpl w:val="54A6E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B73F4"/>
    <w:multiLevelType w:val="hybridMultilevel"/>
    <w:tmpl w:val="7BC6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8830F0"/>
    <w:multiLevelType w:val="hybridMultilevel"/>
    <w:tmpl w:val="450E7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631D74"/>
    <w:multiLevelType w:val="hybridMultilevel"/>
    <w:tmpl w:val="B7B299A8"/>
    <w:lvl w:ilvl="0" w:tplc="5B32EBDC">
      <w:start w:val="1"/>
      <w:numFmt w:val="decimal"/>
      <w:lvlText w:val="%1."/>
      <w:lvlJc w:val="left"/>
      <w:pPr>
        <w:tabs>
          <w:tab w:val="num" w:pos="720"/>
        </w:tabs>
        <w:ind w:left="720" w:hanging="360"/>
      </w:pPr>
    </w:lvl>
    <w:lvl w:ilvl="1" w:tplc="E690DC0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CC00FF"/>
    <w:multiLevelType w:val="hybridMultilevel"/>
    <w:tmpl w:val="C28AC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63976DFB"/>
    <w:multiLevelType w:val="hybridMultilevel"/>
    <w:tmpl w:val="BFCEE4B6"/>
    <w:lvl w:ilvl="0" w:tplc="A1CC9B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9D43D0F"/>
    <w:multiLevelType w:val="hybridMultilevel"/>
    <w:tmpl w:val="C526BB22"/>
    <w:lvl w:ilvl="0" w:tplc="93A4A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D007A"/>
    <w:multiLevelType w:val="hybridMultilevel"/>
    <w:tmpl w:val="F72A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1A69BA"/>
    <w:multiLevelType w:val="hybridMultilevel"/>
    <w:tmpl w:val="831065BA"/>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4E5C5B"/>
    <w:multiLevelType w:val="hybridMultilevel"/>
    <w:tmpl w:val="B0229F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79F86715"/>
    <w:multiLevelType w:val="hybridMultilevel"/>
    <w:tmpl w:val="A1CE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793804"/>
    <w:multiLevelType w:val="hybridMultilevel"/>
    <w:tmpl w:val="3EBC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23"/>
  </w:num>
  <w:num w:numId="5">
    <w:abstractNumId w:val="22"/>
  </w:num>
  <w:num w:numId="6">
    <w:abstractNumId w:val="13"/>
  </w:num>
  <w:num w:numId="7">
    <w:abstractNumId w:val="21"/>
  </w:num>
  <w:num w:numId="8">
    <w:abstractNumId w:val="14"/>
  </w:num>
  <w:num w:numId="9">
    <w:abstractNumId w:val="0"/>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
  </w:num>
  <w:num w:numId="14">
    <w:abstractNumId w:val="18"/>
  </w:num>
  <w:num w:numId="15">
    <w:abstractNumId w:val="12"/>
  </w:num>
  <w:num w:numId="16">
    <w:abstractNumId w:val="16"/>
  </w:num>
  <w:num w:numId="17">
    <w:abstractNumId w:val="9"/>
  </w:num>
  <w:num w:numId="18">
    <w:abstractNumId w:val="24"/>
  </w:num>
  <w:num w:numId="19">
    <w:abstractNumId w:val="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7"/>
  </w:num>
  <w:num w:numId="23">
    <w:abstractNumId w:val="17"/>
  </w:num>
  <w:num w:numId="24">
    <w:abstractNumId w:val="7"/>
  </w:num>
  <w:num w:numId="25">
    <w:abstractNumId w:val="3"/>
  </w:num>
  <w:num w:numId="26">
    <w:abstractNumId w:val="10"/>
  </w:num>
  <w:num w:numId="27">
    <w:abstractNumId w:val="11"/>
  </w:num>
  <w:num w:numId="28">
    <w:abstractNumId w:val="25"/>
  </w:num>
  <w:num w:numId="29">
    <w:abstractNumId w:val="15"/>
  </w:num>
  <w:num w:numId="30">
    <w:abstractNumId w:val="8"/>
  </w:num>
  <w:num w:numId="31">
    <w:abstractNumId w:val="26"/>
  </w:num>
  <w:num w:numId="3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CA"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3C"/>
    <w:rsid w:val="00003742"/>
    <w:rsid w:val="00010285"/>
    <w:rsid w:val="00012F78"/>
    <w:rsid w:val="000146C4"/>
    <w:rsid w:val="00016E5D"/>
    <w:rsid w:val="0001715E"/>
    <w:rsid w:val="0002177E"/>
    <w:rsid w:val="00021B81"/>
    <w:rsid w:val="00022190"/>
    <w:rsid w:val="00023A98"/>
    <w:rsid w:val="000256F5"/>
    <w:rsid w:val="00033EE6"/>
    <w:rsid w:val="00034321"/>
    <w:rsid w:val="00044FFD"/>
    <w:rsid w:val="00046D32"/>
    <w:rsid w:val="0005128B"/>
    <w:rsid w:val="00053D33"/>
    <w:rsid w:val="0005426B"/>
    <w:rsid w:val="000551EF"/>
    <w:rsid w:val="00055BD4"/>
    <w:rsid w:val="00056850"/>
    <w:rsid w:val="0006128E"/>
    <w:rsid w:val="00072C63"/>
    <w:rsid w:val="000757CB"/>
    <w:rsid w:val="00076442"/>
    <w:rsid w:val="0008176E"/>
    <w:rsid w:val="00086886"/>
    <w:rsid w:val="00090CC6"/>
    <w:rsid w:val="000930DB"/>
    <w:rsid w:val="00095020"/>
    <w:rsid w:val="00095B10"/>
    <w:rsid w:val="000965F4"/>
    <w:rsid w:val="000A1BC4"/>
    <w:rsid w:val="000A31A6"/>
    <w:rsid w:val="000A3D71"/>
    <w:rsid w:val="000A609C"/>
    <w:rsid w:val="000B158E"/>
    <w:rsid w:val="000B325A"/>
    <w:rsid w:val="000B5B19"/>
    <w:rsid w:val="000B7975"/>
    <w:rsid w:val="000C0BF4"/>
    <w:rsid w:val="000C25AF"/>
    <w:rsid w:val="000C7B4E"/>
    <w:rsid w:val="000D09DC"/>
    <w:rsid w:val="000E395A"/>
    <w:rsid w:val="000E5FA9"/>
    <w:rsid w:val="000E6546"/>
    <w:rsid w:val="000F0922"/>
    <w:rsid w:val="000F3D28"/>
    <w:rsid w:val="00104623"/>
    <w:rsid w:val="00105092"/>
    <w:rsid w:val="001100ED"/>
    <w:rsid w:val="00110394"/>
    <w:rsid w:val="00111F54"/>
    <w:rsid w:val="00112C2B"/>
    <w:rsid w:val="001132DF"/>
    <w:rsid w:val="0011387B"/>
    <w:rsid w:val="0011486A"/>
    <w:rsid w:val="001164B3"/>
    <w:rsid w:val="00120524"/>
    <w:rsid w:val="00120BAF"/>
    <w:rsid w:val="00124AE5"/>
    <w:rsid w:val="00127C8B"/>
    <w:rsid w:val="001302E1"/>
    <w:rsid w:val="00130D97"/>
    <w:rsid w:val="00136622"/>
    <w:rsid w:val="00136E1A"/>
    <w:rsid w:val="00145D2A"/>
    <w:rsid w:val="00147F79"/>
    <w:rsid w:val="00151395"/>
    <w:rsid w:val="00152DFC"/>
    <w:rsid w:val="00153FF9"/>
    <w:rsid w:val="00155573"/>
    <w:rsid w:val="00156B62"/>
    <w:rsid w:val="00160F7E"/>
    <w:rsid w:val="00162E9D"/>
    <w:rsid w:val="00167563"/>
    <w:rsid w:val="00167B9C"/>
    <w:rsid w:val="0017124A"/>
    <w:rsid w:val="00171303"/>
    <w:rsid w:val="00175EE3"/>
    <w:rsid w:val="00180162"/>
    <w:rsid w:val="0018074D"/>
    <w:rsid w:val="00182ED7"/>
    <w:rsid w:val="001832DE"/>
    <w:rsid w:val="00183DC2"/>
    <w:rsid w:val="0018563E"/>
    <w:rsid w:val="00194A21"/>
    <w:rsid w:val="00196926"/>
    <w:rsid w:val="001A023A"/>
    <w:rsid w:val="001A1A89"/>
    <w:rsid w:val="001A46F0"/>
    <w:rsid w:val="001A7A77"/>
    <w:rsid w:val="001B189B"/>
    <w:rsid w:val="001B2F93"/>
    <w:rsid w:val="001B3A7C"/>
    <w:rsid w:val="001B509F"/>
    <w:rsid w:val="001B5506"/>
    <w:rsid w:val="001B6122"/>
    <w:rsid w:val="001B78C1"/>
    <w:rsid w:val="001C1A2B"/>
    <w:rsid w:val="001C44EE"/>
    <w:rsid w:val="001C4E6E"/>
    <w:rsid w:val="001C610A"/>
    <w:rsid w:val="001D09F4"/>
    <w:rsid w:val="001D24CB"/>
    <w:rsid w:val="001D33C9"/>
    <w:rsid w:val="001D3A26"/>
    <w:rsid w:val="001D3C88"/>
    <w:rsid w:val="001D3F03"/>
    <w:rsid w:val="001D3F98"/>
    <w:rsid w:val="001D5EC8"/>
    <w:rsid w:val="001E2C0E"/>
    <w:rsid w:val="001E63EF"/>
    <w:rsid w:val="001E736B"/>
    <w:rsid w:val="001F20D2"/>
    <w:rsid w:val="001F2D0D"/>
    <w:rsid w:val="001F56B2"/>
    <w:rsid w:val="001F7C3C"/>
    <w:rsid w:val="00201DEA"/>
    <w:rsid w:val="002055DE"/>
    <w:rsid w:val="00206BAB"/>
    <w:rsid w:val="00207E8F"/>
    <w:rsid w:val="002119AC"/>
    <w:rsid w:val="00213567"/>
    <w:rsid w:val="00213882"/>
    <w:rsid w:val="00213C80"/>
    <w:rsid w:val="002145FF"/>
    <w:rsid w:val="00214E94"/>
    <w:rsid w:val="002177D0"/>
    <w:rsid w:val="002179E0"/>
    <w:rsid w:val="00217ACB"/>
    <w:rsid w:val="00221D72"/>
    <w:rsid w:val="00222F0F"/>
    <w:rsid w:val="00223327"/>
    <w:rsid w:val="00223CDD"/>
    <w:rsid w:val="00230F66"/>
    <w:rsid w:val="0023369B"/>
    <w:rsid w:val="00233F7F"/>
    <w:rsid w:val="002355FA"/>
    <w:rsid w:val="002368F4"/>
    <w:rsid w:val="00236BC0"/>
    <w:rsid w:val="00237321"/>
    <w:rsid w:val="00242D2C"/>
    <w:rsid w:val="00246CCD"/>
    <w:rsid w:val="00250C26"/>
    <w:rsid w:val="0025209F"/>
    <w:rsid w:val="00252E5C"/>
    <w:rsid w:val="0025661A"/>
    <w:rsid w:val="00257478"/>
    <w:rsid w:val="00261C7E"/>
    <w:rsid w:val="002677ED"/>
    <w:rsid w:val="00274527"/>
    <w:rsid w:val="00274C42"/>
    <w:rsid w:val="002772A2"/>
    <w:rsid w:val="00281975"/>
    <w:rsid w:val="0028791B"/>
    <w:rsid w:val="0029307A"/>
    <w:rsid w:val="002A1235"/>
    <w:rsid w:val="002A2993"/>
    <w:rsid w:val="002A2CE3"/>
    <w:rsid w:val="002A38E7"/>
    <w:rsid w:val="002A3CC2"/>
    <w:rsid w:val="002A41A6"/>
    <w:rsid w:val="002B2102"/>
    <w:rsid w:val="002B60A7"/>
    <w:rsid w:val="002B60D3"/>
    <w:rsid w:val="002C1356"/>
    <w:rsid w:val="002C3412"/>
    <w:rsid w:val="002C60A4"/>
    <w:rsid w:val="002C78C3"/>
    <w:rsid w:val="002D08D5"/>
    <w:rsid w:val="002D0D18"/>
    <w:rsid w:val="002D49BB"/>
    <w:rsid w:val="002D6D64"/>
    <w:rsid w:val="002E39B8"/>
    <w:rsid w:val="002E5438"/>
    <w:rsid w:val="002E79F4"/>
    <w:rsid w:val="002F13DB"/>
    <w:rsid w:val="002F2DCE"/>
    <w:rsid w:val="002F3B3B"/>
    <w:rsid w:val="002F40CA"/>
    <w:rsid w:val="002F47CF"/>
    <w:rsid w:val="002F48EC"/>
    <w:rsid w:val="002F61BF"/>
    <w:rsid w:val="002F6523"/>
    <w:rsid w:val="002F799A"/>
    <w:rsid w:val="00302FC2"/>
    <w:rsid w:val="00305805"/>
    <w:rsid w:val="00306E7E"/>
    <w:rsid w:val="0030740D"/>
    <w:rsid w:val="00310485"/>
    <w:rsid w:val="003155FF"/>
    <w:rsid w:val="00316F30"/>
    <w:rsid w:val="003211DD"/>
    <w:rsid w:val="00325ED0"/>
    <w:rsid w:val="003270D3"/>
    <w:rsid w:val="00327FF0"/>
    <w:rsid w:val="00330C31"/>
    <w:rsid w:val="00331E3B"/>
    <w:rsid w:val="00334B7A"/>
    <w:rsid w:val="003378A5"/>
    <w:rsid w:val="00341620"/>
    <w:rsid w:val="00343192"/>
    <w:rsid w:val="00343ADB"/>
    <w:rsid w:val="00343D5F"/>
    <w:rsid w:val="00345902"/>
    <w:rsid w:val="0034650B"/>
    <w:rsid w:val="00347889"/>
    <w:rsid w:val="003506F4"/>
    <w:rsid w:val="003520A7"/>
    <w:rsid w:val="0035250A"/>
    <w:rsid w:val="0035331F"/>
    <w:rsid w:val="003536ED"/>
    <w:rsid w:val="00353D07"/>
    <w:rsid w:val="003540A9"/>
    <w:rsid w:val="00354255"/>
    <w:rsid w:val="00354793"/>
    <w:rsid w:val="00357746"/>
    <w:rsid w:val="00357AF0"/>
    <w:rsid w:val="00367C65"/>
    <w:rsid w:val="0037320E"/>
    <w:rsid w:val="003742D3"/>
    <w:rsid w:val="003817CE"/>
    <w:rsid w:val="0038190A"/>
    <w:rsid w:val="00384E1D"/>
    <w:rsid w:val="003A1D9B"/>
    <w:rsid w:val="003A589F"/>
    <w:rsid w:val="003A7FA1"/>
    <w:rsid w:val="003B3264"/>
    <w:rsid w:val="003B4C9B"/>
    <w:rsid w:val="003B5239"/>
    <w:rsid w:val="003C176A"/>
    <w:rsid w:val="003D289D"/>
    <w:rsid w:val="003D5F0F"/>
    <w:rsid w:val="003D6EC3"/>
    <w:rsid w:val="003E0853"/>
    <w:rsid w:val="003E0A59"/>
    <w:rsid w:val="003E32D9"/>
    <w:rsid w:val="003E4DEB"/>
    <w:rsid w:val="003E5576"/>
    <w:rsid w:val="003E6854"/>
    <w:rsid w:val="003F02AD"/>
    <w:rsid w:val="003F4D14"/>
    <w:rsid w:val="003F4EB1"/>
    <w:rsid w:val="003F707B"/>
    <w:rsid w:val="00400488"/>
    <w:rsid w:val="00400533"/>
    <w:rsid w:val="00402BAD"/>
    <w:rsid w:val="004059D1"/>
    <w:rsid w:val="00410364"/>
    <w:rsid w:val="00410E77"/>
    <w:rsid w:val="0041691A"/>
    <w:rsid w:val="00421037"/>
    <w:rsid w:val="004229EF"/>
    <w:rsid w:val="00422C26"/>
    <w:rsid w:val="00423334"/>
    <w:rsid w:val="00425085"/>
    <w:rsid w:val="00427554"/>
    <w:rsid w:val="004307BA"/>
    <w:rsid w:val="004316FE"/>
    <w:rsid w:val="00431D71"/>
    <w:rsid w:val="00432841"/>
    <w:rsid w:val="004328EE"/>
    <w:rsid w:val="00434BC5"/>
    <w:rsid w:val="00434DFE"/>
    <w:rsid w:val="004401FC"/>
    <w:rsid w:val="004455D6"/>
    <w:rsid w:val="00450243"/>
    <w:rsid w:val="00450552"/>
    <w:rsid w:val="00451757"/>
    <w:rsid w:val="00453377"/>
    <w:rsid w:val="0045406A"/>
    <w:rsid w:val="0045513E"/>
    <w:rsid w:val="004561A0"/>
    <w:rsid w:val="00463777"/>
    <w:rsid w:val="00463AEE"/>
    <w:rsid w:val="00463DD1"/>
    <w:rsid w:val="00464A68"/>
    <w:rsid w:val="00466609"/>
    <w:rsid w:val="00466CA9"/>
    <w:rsid w:val="00470E4A"/>
    <w:rsid w:val="00472C21"/>
    <w:rsid w:val="0047358D"/>
    <w:rsid w:val="004751FF"/>
    <w:rsid w:val="00475CDB"/>
    <w:rsid w:val="00475E78"/>
    <w:rsid w:val="0047674A"/>
    <w:rsid w:val="00483CD4"/>
    <w:rsid w:val="00487D49"/>
    <w:rsid w:val="004920B6"/>
    <w:rsid w:val="00492F67"/>
    <w:rsid w:val="0049317F"/>
    <w:rsid w:val="00495ADF"/>
    <w:rsid w:val="004A100D"/>
    <w:rsid w:val="004A2778"/>
    <w:rsid w:val="004B1701"/>
    <w:rsid w:val="004B3D04"/>
    <w:rsid w:val="004B3E35"/>
    <w:rsid w:val="004B505F"/>
    <w:rsid w:val="004C0743"/>
    <w:rsid w:val="004C0E0E"/>
    <w:rsid w:val="004C2423"/>
    <w:rsid w:val="004C439D"/>
    <w:rsid w:val="004C56A3"/>
    <w:rsid w:val="004D0161"/>
    <w:rsid w:val="004D0582"/>
    <w:rsid w:val="004D0963"/>
    <w:rsid w:val="004D3C37"/>
    <w:rsid w:val="004D407D"/>
    <w:rsid w:val="004E0E8D"/>
    <w:rsid w:val="004E202C"/>
    <w:rsid w:val="004E2575"/>
    <w:rsid w:val="004E330F"/>
    <w:rsid w:val="004E35A9"/>
    <w:rsid w:val="004E62E6"/>
    <w:rsid w:val="004E7827"/>
    <w:rsid w:val="004F167F"/>
    <w:rsid w:val="004F1E2D"/>
    <w:rsid w:val="004F5EB3"/>
    <w:rsid w:val="005004F8"/>
    <w:rsid w:val="0050115D"/>
    <w:rsid w:val="00504DCF"/>
    <w:rsid w:val="00511375"/>
    <w:rsid w:val="00512700"/>
    <w:rsid w:val="00512F04"/>
    <w:rsid w:val="00513E02"/>
    <w:rsid w:val="005150C3"/>
    <w:rsid w:val="0051577F"/>
    <w:rsid w:val="00516D68"/>
    <w:rsid w:val="00517264"/>
    <w:rsid w:val="0051744A"/>
    <w:rsid w:val="005217EF"/>
    <w:rsid w:val="00522897"/>
    <w:rsid w:val="00522AD4"/>
    <w:rsid w:val="00531587"/>
    <w:rsid w:val="00531A7E"/>
    <w:rsid w:val="00534DAB"/>
    <w:rsid w:val="005359C0"/>
    <w:rsid w:val="0053723B"/>
    <w:rsid w:val="005375D0"/>
    <w:rsid w:val="00541CA2"/>
    <w:rsid w:val="005453DD"/>
    <w:rsid w:val="00546209"/>
    <w:rsid w:val="0055076B"/>
    <w:rsid w:val="00551F4D"/>
    <w:rsid w:val="0055363C"/>
    <w:rsid w:val="00553705"/>
    <w:rsid w:val="00555F75"/>
    <w:rsid w:val="00557329"/>
    <w:rsid w:val="0055752E"/>
    <w:rsid w:val="00557DE2"/>
    <w:rsid w:val="00563D28"/>
    <w:rsid w:val="005749DD"/>
    <w:rsid w:val="00575AD6"/>
    <w:rsid w:val="0057707D"/>
    <w:rsid w:val="005828C3"/>
    <w:rsid w:val="0058360B"/>
    <w:rsid w:val="005909A3"/>
    <w:rsid w:val="00590C43"/>
    <w:rsid w:val="00593089"/>
    <w:rsid w:val="00596F56"/>
    <w:rsid w:val="005A4570"/>
    <w:rsid w:val="005A7F97"/>
    <w:rsid w:val="005B0649"/>
    <w:rsid w:val="005B21C5"/>
    <w:rsid w:val="005B2569"/>
    <w:rsid w:val="005B2EE5"/>
    <w:rsid w:val="005B4154"/>
    <w:rsid w:val="005B4A99"/>
    <w:rsid w:val="005B5170"/>
    <w:rsid w:val="005C255F"/>
    <w:rsid w:val="005C43A1"/>
    <w:rsid w:val="005D2B72"/>
    <w:rsid w:val="005D343B"/>
    <w:rsid w:val="005D69D6"/>
    <w:rsid w:val="005E1462"/>
    <w:rsid w:val="005E217C"/>
    <w:rsid w:val="005E39F2"/>
    <w:rsid w:val="005E3F9A"/>
    <w:rsid w:val="005E54D9"/>
    <w:rsid w:val="005E62F2"/>
    <w:rsid w:val="005E7EC0"/>
    <w:rsid w:val="005F2A4A"/>
    <w:rsid w:val="005F3E92"/>
    <w:rsid w:val="005F7903"/>
    <w:rsid w:val="006040A6"/>
    <w:rsid w:val="006048A8"/>
    <w:rsid w:val="00604E34"/>
    <w:rsid w:val="00605A8E"/>
    <w:rsid w:val="00605B8B"/>
    <w:rsid w:val="00606B18"/>
    <w:rsid w:val="00613A18"/>
    <w:rsid w:val="0061597D"/>
    <w:rsid w:val="00615C67"/>
    <w:rsid w:val="00622A6F"/>
    <w:rsid w:val="006269EB"/>
    <w:rsid w:val="00626DBA"/>
    <w:rsid w:val="00632AAE"/>
    <w:rsid w:val="00635CB0"/>
    <w:rsid w:val="0063624A"/>
    <w:rsid w:val="00640023"/>
    <w:rsid w:val="00643F39"/>
    <w:rsid w:val="006442A1"/>
    <w:rsid w:val="00650BCB"/>
    <w:rsid w:val="00656427"/>
    <w:rsid w:val="00656709"/>
    <w:rsid w:val="00657935"/>
    <w:rsid w:val="0065799B"/>
    <w:rsid w:val="00662BD9"/>
    <w:rsid w:val="00663D09"/>
    <w:rsid w:val="006659B3"/>
    <w:rsid w:val="006713F3"/>
    <w:rsid w:val="00673F0F"/>
    <w:rsid w:val="006763FF"/>
    <w:rsid w:val="00684F4C"/>
    <w:rsid w:val="00691440"/>
    <w:rsid w:val="006925A2"/>
    <w:rsid w:val="00693518"/>
    <w:rsid w:val="006969D6"/>
    <w:rsid w:val="00696ABE"/>
    <w:rsid w:val="006A10BF"/>
    <w:rsid w:val="006A2387"/>
    <w:rsid w:val="006A604F"/>
    <w:rsid w:val="006A63CF"/>
    <w:rsid w:val="006A6E83"/>
    <w:rsid w:val="006B14CF"/>
    <w:rsid w:val="006B3CB0"/>
    <w:rsid w:val="006B4955"/>
    <w:rsid w:val="006C2222"/>
    <w:rsid w:val="006C3B2D"/>
    <w:rsid w:val="006C5B50"/>
    <w:rsid w:val="006C660D"/>
    <w:rsid w:val="006D3678"/>
    <w:rsid w:val="006D4600"/>
    <w:rsid w:val="006D6C5C"/>
    <w:rsid w:val="006E2440"/>
    <w:rsid w:val="006E46F8"/>
    <w:rsid w:val="006E5049"/>
    <w:rsid w:val="006E5FD0"/>
    <w:rsid w:val="006E7579"/>
    <w:rsid w:val="006E7CDA"/>
    <w:rsid w:val="006F0CB5"/>
    <w:rsid w:val="00706274"/>
    <w:rsid w:val="00706653"/>
    <w:rsid w:val="00707527"/>
    <w:rsid w:val="00707F96"/>
    <w:rsid w:val="007119AB"/>
    <w:rsid w:val="00712259"/>
    <w:rsid w:val="007126D6"/>
    <w:rsid w:val="0071443E"/>
    <w:rsid w:val="00717571"/>
    <w:rsid w:val="00720E5F"/>
    <w:rsid w:val="00721A38"/>
    <w:rsid w:val="00722078"/>
    <w:rsid w:val="00723637"/>
    <w:rsid w:val="00726255"/>
    <w:rsid w:val="00731BA5"/>
    <w:rsid w:val="0073414D"/>
    <w:rsid w:val="00736695"/>
    <w:rsid w:val="00737857"/>
    <w:rsid w:val="00740288"/>
    <w:rsid w:val="00740566"/>
    <w:rsid w:val="00743B36"/>
    <w:rsid w:val="0074484B"/>
    <w:rsid w:val="00747F72"/>
    <w:rsid w:val="0075331E"/>
    <w:rsid w:val="00755297"/>
    <w:rsid w:val="007558D1"/>
    <w:rsid w:val="00760ED7"/>
    <w:rsid w:val="0076448A"/>
    <w:rsid w:val="00764529"/>
    <w:rsid w:val="00764A50"/>
    <w:rsid w:val="00773689"/>
    <w:rsid w:val="007741D3"/>
    <w:rsid w:val="00776406"/>
    <w:rsid w:val="00781B1B"/>
    <w:rsid w:val="00782650"/>
    <w:rsid w:val="007838EC"/>
    <w:rsid w:val="00784047"/>
    <w:rsid w:val="007862C5"/>
    <w:rsid w:val="00786C85"/>
    <w:rsid w:val="00787D03"/>
    <w:rsid w:val="007A1905"/>
    <w:rsid w:val="007B18BA"/>
    <w:rsid w:val="007B18EA"/>
    <w:rsid w:val="007B5258"/>
    <w:rsid w:val="007B5983"/>
    <w:rsid w:val="007B5B2B"/>
    <w:rsid w:val="007C01A5"/>
    <w:rsid w:val="007C3C05"/>
    <w:rsid w:val="007C47F1"/>
    <w:rsid w:val="007C4A4E"/>
    <w:rsid w:val="007C5DCF"/>
    <w:rsid w:val="007C61E4"/>
    <w:rsid w:val="007C7074"/>
    <w:rsid w:val="007C7634"/>
    <w:rsid w:val="007D2CE6"/>
    <w:rsid w:val="007D3125"/>
    <w:rsid w:val="007D3457"/>
    <w:rsid w:val="007D4CFC"/>
    <w:rsid w:val="007D4ED4"/>
    <w:rsid w:val="007E0952"/>
    <w:rsid w:val="007E15BB"/>
    <w:rsid w:val="007E16F1"/>
    <w:rsid w:val="007E207E"/>
    <w:rsid w:val="007E4A5C"/>
    <w:rsid w:val="007E6753"/>
    <w:rsid w:val="007F1833"/>
    <w:rsid w:val="007F1EA3"/>
    <w:rsid w:val="007F293F"/>
    <w:rsid w:val="007F382D"/>
    <w:rsid w:val="007F50C9"/>
    <w:rsid w:val="007F576C"/>
    <w:rsid w:val="007F7D99"/>
    <w:rsid w:val="0080175C"/>
    <w:rsid w:val="00804E98"/>
    <w:rsid w:val="00807E0E"/>
    <w:rsid w:val="00810192"/>
    <w:rsid w:val="00815BB0"/>
    <w:rsid w:val="0081656F"/>
    <w:rsid w:val="00817F15"/>
    <w:rsid w:val="008218DC"/>
    <w:rsid w:val="00822461"/>
    <w:rsid w:val="008241F7"/>
    <w:rsid w:val="008311E6"/>
    <w:rsid w:val="00831DF5"/>
    <w:rsid w:val="00832BA3"/>
    <w:rsid w:val="008357CC"/>
    <w:rsid w:val="008423C2"/>
    <w:rsid w:val="00846A8B"/>
    <w:rsid w:val="00847929"/>
    <w:rsid w:val="00847FE9"/>
    <w:rsid w:val="008554F0"/>
    <w:rsid w:val="00856CF5"/>
    <w:rsid w:val="0086043F"/>
    <w:rsid w:val="008633DF"/>
    <w:rsid w:val="00870307"/>
    <w:rsid w:val="0087417D"/>
    <w:rsid w:val="00874CA7"/>
    <w:rsid w:val="00874EA9"/>
    <w:rsid w:val="00876088"/>
    <w:rsid w:val="00877EC6"/>
    <w:rsid w:val="008807B7"/>
    <w:rsid w:val="008808FA"/>
    <w:rsid w:val="008815DF"/>
    <w:rsid w:val="00885212"/>
    <w:rsid w:val="0089164E"/>
    <w:rsid w:val="00893E24"/>
    <w:rsid w:val="008A0231"/>
    <w:rsid w:val="008A0A0F"/>
    <w:rsid w:val="008A13E2"/>
    <w:rsid w:val="008A3CF6"/>
    <w:rsid w:val="008A4C91"/>
    <w:rsid w:val="008B16E3"/>
    <w:rsid w:val="008B3BC8"/>
    <w:rsid w:val="008B4073"/>
    <w:rsid w:val="008B50A8"/>
    <w:rsid w:val="008B58BF"/>
    <w:rsid w:val="008B61A1"/>
    <w:rsid w:val="008B65D2"/>
    <w:rsid w:val="008B79CD"/>
    <w:rsid w:val="008C32FD"/>
    <w:rsid w:val="008C3DC5"/>
    <w:rsid w:val="008C3FC1"/>
    <w:rsid w:val="008C4EC0"/>
    <w:rsid w:val="008C576C"/>
    <w:rsid w:val="008C5C06"/>
    <w:rsid w:val="008D0635"/>
    <w:rsid w:val="008D0BDF"/>
    <w:rsid w:val="008D1165"/>
    <w:rsid w:val="008D43BE"/>
    <w:rsid w:val="008E0EF2"/>
    <w:rsid w:val="008E56C9"/>
    <w:rsid w:val="008E7D6E"/>
    <w:rsid w:val="008F3D28"/>
    <w:rsid w:val="008F5037"/>
    <w:rsid w:val="008F55FE"/>
    <w:rsid w:val="00900586"/>
    <w:rsid w:val="00906F6F"/>
    <w:rsid w:val="0091229C"/>
    <w:rsid w:val="00913340"/>
    <w:rsid w:val="009164CC"/>
    <w:rsid w:val="0092164B"/>
    <w:rsid w:val="00923075"/>
    <w:rsid w:val="0092337C"/>
    <w:rsid w:val="00924407"/>
    <w:rsid w:val="00926D45"/>
    <w:rsid w:val="00932612"/>
    <w:rsid w:val="00932B36"/>
    <w:rsid w:val="00933F7A"/>
    <w:rsid w:val="00937302"/>
    <w:rsid w:val="009405BF"/>
    <w:rsid w:val="00942496"/>
    <w:rsid w:val="00942ABD"/>
    <w:rsid w:val="00944BB4"/>
    <w:rsid w:val="00946D72"/>
    <w:rsid w:val="00947647"/>
    <w:rsid w:val="00947A84"/>
    <w:rsid w:val="00951564"/>
    <w:rsid w:val="009521AD"/>
    <w:rsid w:val="009522AC"/>
    <w:rsid w:val="00954944"/>
    <w:rsid w:val="009564D8"/>
    <w:rsid w:val="0096099F"/>
    <w:rsid w:val="00965597"/>
    <w:rsid w:val="00971756"/>
    <w:rsid w:val="00972892"/>
    <w:rsid w:val="00973DC7"/>
    <w:rsid w:val="009752B7"/>
    <w:rsid w:val="00975B68"/>
    <w:rsid w:val="00981374"/>
    <w:rsid w:val="00982366"/>
    <w:rsid w:val="0098380F"/>
    <w:rsid w:val="009875AE"/>
    <w:rsid w:val="00995FB5"/>
    <w:rsid w:val="009963B7"/>
    <w:rsid w:val="00996D51"/>
    <w:rsid w:val="00997B58"/>
    <w:rsid w:val="00997C0A"/>
    <w:rsid w:val="009A0B54"/>
    <w:rsid w:val="009A1C3D"/>
    <w:rsid w:val="009A230F"/>
    <w:rsid w:val="009A41A4"/>
    <w:rsid w:val="009A4963"/>
    <w:rsid w:val="009A4D4C"/>
    <w:rsid w:val="009A5D09"/>
    <w:rsid w:val="009A703B"/>
    <w:rsid w:val="009A73C6"/>
    <w:rsid w:val="009A7DB5"/>
    <w:rsid w:val="009B15C5"/>
    <w:rsid w:val="009B41A4"/>
    <w:rsid w:val="009B607C"/>
    <w:rsid w:val="009B66BB"/>
    <w:rsid w:val="009C6EA2"/>
    <w:rsid w:val="009D0E6A"/>
    <w:rsid w:val="009D3619"/>
    <w:rsid w:val="009D6B44"/>
    <w:rsid w:val="009E0FB3"/>
    <w:rsid w:val="009E4DC5"/>
    <w:rsid w:val="009F1792"/>
    <w:rsid w:val="009F2884"/>
    <w:rsid w:val="009F448A"/>
    <w:rsid w:val="009F6C56"/>
    <w:rsid w:val="009F74F9"/>
    <w:rsid w:val="009F7679"/>
    <w:rsid w:val="00A00226"/>
    <w:rsid w:val="00A00CAE"/>
    <w:rsid w:val="00A02379"/>
    <w:rsid w:val="00A04F8B"/>
    <w:rsid w:val="00A14087"/>
    <w:rsid w:val="00A15F7A"/>
    <w:rsid w:val="00A16980"/>
    <w:rsid w:val="00A200F8"/>
    <w:rsid w:val="00A209B8"/>
    <w:rsid w:val="00A234D4"/>
    <w:rsid w:val="00A24170"/>
    <w:rsid w:val="00A2677B"/>
    <w:rsid w:val="00A32B08"/>
    <w:rsid w:val="00A34261"/>
    <w:rsid w:val="00A40208"/>
    <w:rsid w:val="00A40D9F"/>
    <w:rsid w:val="00A4193F"/>
    <w:rsid w:val="00A41A6F"/>
    <w:rsid w:val="00A41B84"/>
    <w:rsid w:val="00A425A8"/>
    <w:rsid w:val="00A44174"/>
    <w:rsid w:val="00A45B43"/>
    <w:rsid w:val="00A46188"/>
    <w:rsid w:val="00A531F7"/>
    <w:rsid w:val="00A534C7"/>
    <w:rsid w:val="00A53954"/>
    <w:rsid w:val="00A54508"/>
    <w:rsid w:val="00A55658"/>
    <w:rsid w:val="00A57FFA"/>
    <w:rsid w:val="00A62DED"/>
    <w:rsid w:val="00A65419"/>
    <w:rsid w:val="00A664A2"/>
    <w:rsid w:val="00A66BE1"/>
    <w:rsid w:val="00A74D35"/>
    <w:rsid w:val="00A762B2"/>
    <w:rsid w:val="00A829A3"/>
    <w:rsid w:val="00A861AA"/>
    <w:rsid w:val="00A86AB6"/>
    <w:rsid w:val="00A86EDF"/>
    <w:rsid w:val="00A90645"/>
    <w:rsid w:val="00A9079D"/>
    <w:rsid w:val="00A9194B"/>
    <w:rsid w:val="00A935D1"/>
    <w:rsid w:val="00A95E62"/>
    <w:rsid w:val="00AA01E3"/>
    <w:rsid w:val="00AA0BBC"/>
    <w:rsid w:val="00AA2200"/>
    <w:rsid w:val="00AA2527"/>
    <w:rsid w:val="00AA295A"/>
    <w:rsid w:val="00AA573E"/>
    <w:rsid w:val="00AA6DB6"/>
    <w:rsid w:val="00AB26EE"/>
    <w:rsid w:val="00AB6D73"/>
    <w:rsid w:val="00AC6ACE"/>
    <w:rsid w:val="00AD19AF"/>
    <w:rsid w:val="00AD2236"/>
    <w:rsid w:val="00AD2C3E"/>
    <w:rsid w:val="00AE192A"/>
    <w:rsid w:val="00AE5483"/>
    <w:rsid w:val="00AE6202"/>
    <w:rsid w:val="00AF1219"/>
    <w:rsid w:val="00AF35B4"/>
    <w:rsid w:val="00AF376C"/>
    <w:rsid w:val="00AF68DE"/>
    <w:rsid w:val="00AF6FCD"/>
    <w:rsid w:val="00B00871"/>
    <w:rsid w:val="00B025E6"/>
    <w:rsid w:val="00B05C52"/>
    <w:rsid w:val="00B1141C"/>
    <w:rsid w:val="00B11FBB"/>
    <w:rsid w:val="00B12F53"/>
    <w:rsid w:val="00B14DA8"/>
    <w:rsid w:val="00B1510B"/>
    <w:rsid w:val="00B15B33"/>
    <w:rsid w:val="00B20569"/>
    <w:rsid w:val="00B231F5"/>
    <w:rsid w:val="00B234E3"/>
    <w:rsid w:val="00B26EC9"/>
    <w:rsid w:val="00B30A9A"/>
    <w:rsid w:val="00B37A70"/>
    <w:rsid w:val="00B40509"/>
    <w:rsid w:val="00B432D0"/>
    <w:rsid w:val="00B4391F"/>
    <w:rsid w:val="00B4410E"/>
    <w:rsid w:val="00B47675"/>
    <w:rsid w:val="00B53E72"/>
    <w:rsid w:val="00B54F7B"/>
    <w:rsid w:val="00B56668"/>
    <w:rsid w:val="00B572FC"/>
    <w:rsid w:val="00B668C1"/>
    <w:rsid w:val="00B679AD"/>
    <w:rsid w:val="00B67F30"/>
    <w:rsid w:val="00B70AF8"/>
    <w:rsid w:val="00B76002"/>
    <w:rsid w:val="00B77A91"/>
    <w:rsid w:val="00B80442"/>
    <w:rsid w:val="00B8081F"/>
    <w:rsid w:val="00B85174"/>
    <w:rsid w:val="00B854D4"/>
    <w:rsid w:val="00B90298"/>
    <w:rsid w:val="00B93358"/>
    <w:rsid w:val="00B96B3F"/>
    <w:rsid w:val="00B96C96"/>
    <w:rsid w:val="00B97D46"/>
    <w:rsid w:val="00BA0B86"/>
    <w:rsid w:val="00BA0F3D"/>
    <w:rsid w:val="00BA384D"/>
    <w:rsid w:val="00BA52EC"/>
    <w:rsid w:val="00BB22BA"/>
    <w:rsid w:val="00BB6DE5"/>
    <w:rsid w:val="00BB7CFA"/>
    <w:rsid w:val="00BC27F0"/>
    <w:rsid w:val="00BC378F"/>
    <w:rsid w:val="00BD1033"/>
    <w:rsid w:val="00BD3561"/>
    <w:rsid w:val="00BD47F9"/>
    <w:rsid w:val="00BD60B3"/>
    <w:rsid w:val="00BE2D02"/>
    <w:rsid w:val="00BE32C4"/>
    <w:rsid w:val="00BE4187"/>
    <w:rsid w:val="00BE4639"/>
    <w:rsid w:val="00BE4BDE"/>
    <w:rsid w:val="00BF176E"/>
    <w:rsid w:val="00BF26AA"/>
    <w:rsid w:val="00BF2DDE"/>
    <w:rsid w:val="00BF6D21"/>
    <w:rsid w:val="00C01AA5"/>
    <w:rsid w:val="00C03D72"/>
    <w:rsid w:val="00C04D8A"/>
    <w:rsid w:val="00C056FE"/>
    <w:rsid w:val="00C05817"/>
    <w:rsid w:val="00C058BF"/>
    <w:rsid w:val="00C10BB4"/>
    <w:rsid w:val="00C149ED"/>
    <w:rsid w:val="00C156AA"/>
    <w:rsid w:val="00C15D06"/>
    <w:rsid w:val="00C162E9"/>
    <w:rsid w:val="00C207AD"/>
    <w:rsid w:val="00C32C39"/>
    <w:rsid w:val="00C3460C"/>
    <w:rsid w:val="00C40D2F"/>
    <w:rsid w:val="00C43320"/>
    <w:rsid w:val="00C526D2"/>
    <w:rsid w:val="00C54030"/>
    <w:rsid w:val="00C54502"/>
    <w:rsid w:val="00C56316"/>
    <w:rsid w:val="00C56583"/>
    <w:rsid w:val="00C57DB3"/>
    <w:rsid w:val="00C57DF3"/>
    <w:rsid w:val="00C606F0"/>
    <w:rsid w:val="00C60F05"/>
    <w:rsid w:val="00C619F0"/>
    <w:rsid w:val="00C62587"/>
    <w:rsid w:val="00C62900"/>
    <w:rsid w:val="00C65FD6"/>
    <w:rsid w:val="00C70324"/>
    <w:rsid w:val="00C74528"/>
    <w:rsid w:val="00C74FF8"/>
    <w:rsid w:val="00C75361"/>
    <w:rsid w:val="00C758FB"/>
    <w:rsid w:val="00C764DD"/>
    <w:rsid w:val="00C77DB4"/>
    <w:rsid w:val="00C81A36"/>
    <w:rsid w:val="00C844D6"/>
    <w:rsid w:val="00C90D46"/>
    <w:rsid w:val="00C93F07"/>
    <w:rsid w:val="00CA1153"/>
    <w:rsid w:val="00CA2A5A"/>
    <w:rsid w:val="00CA4F62"/>
    <w:rsid w:val="00CA56CB"/>
    <w:rsid w:val="00CA5AD3"/>
    <w:rsid w:val="00CA6261"/>
    <w:rsid w:val="00CA6A7F"/>
    <w:rsid w:val="00CA6C85"/>
    <w:rsid w:val="00CB0350"/>
    <w:rsid w:val="00CB6FA9"/>
    <w:rsid w:val="00CC0119"/>
    <w:rsid w:val="00CC0304"/>
    <w:rsid w:val="00CC2139"/>
    <w:rsid w:val="00CD0CA0"/>
    <w:rsid w:val="00CD3575"/>
    <w:rsid w:val="00CD5657"/>
    <w:rsid w:val="00CD5B39"/>
    <w:rsid w:val="00CD6A6D"/>
    <w:rsid w:val="00CE02F4"/>
    <w:rsid w:val="00CF22F5"/>
    <w:rsid w:val="00CF53BE"/>
    <w:rsid w:val="00CF5722"/>
    <w:rsid w:val="00CF5FF1"/>
    <w:rsid w:val="00D011CD"/>
    <w:rsid w:val="00D03C09"/>
    <w:rsid w:val="00D06003"/>
    <w:rsid w:val="00D16898"/>
    <w:rsid w:val="00D17B6B"/>
    <w:rsid w:val="00D21F8F"/>
    <w:rsid w:val="00D2261C"/>
    <w:rsid w:val="00D244ED"/>
    <w:rsid w:val="00D34D18"/>
    <w:rsid w:val="00D358C3"/>
    <w:rsid w:val="00D428B5"/>
    <w:rsid w:val="00D42A18"/>
    <w:rsid w:val="00D43859"/>
    <w:rsid w:val="00D43BE8"/>
    <w:rsid w:val="00D43F13"/>
    <w:rsid w:val="00D4534A"/>
    <w:rsid w:val="00D46013"/>
    <w:rsid w:val="00D46A91"/>
    <w:rsid w:val="00D46D1A"/>
    <w:rsid w:val="00D47208"/>
    <w:rsid w:val="00D51D8F"/>
    <w:rsid w:val="00D557BC"/>
    <w:rsid w:val="00D55B6C"/>
    <w:rsid w:val="00D571BA"/>
    <w:rsid w:val="00D65B44"/>
    <w:rsid w:val="00D6798C"/>
    <w:rsid w:val="00D67CB2"/>
    <w:rsid w:val="00D70C31"/>
    <w:rsid w:val="00D70D55"/>
    <w:rsid w:val="00D73531"/>
    <w:rsid w:val="00D754DB"/>
    <w:rsid w:val="00D7688C"/>
    <w:rsid w:val="00D818D6"/>
    <w:rsid w:val="00D820DC"/>
    <w:rsid w:val="00D85062"/>
    <w:rsid w:val="00D901BC"/>
    <w:rsid w:val="00D901E3"/>
    <w:rsid w:val="00D924CE"/>
    <w:rsid w:val="00D924E3"/>
    <w:rsid w:val="00D946CC"/>
    <w:rsid w:val="00D96218"/>
    <w:rsid w:val="00DA0B64"/>
    <w:rsid w:val="00DA0C0D"/>
    <w:rsid w:val="00DA41C9"/>
    <w:rsid w:val="00DA44D0"/>
    <w:rsid w:val="00DA5075"/>
    <w:rsid w:val="00DB24C3"/>
    <w:rsid w:val="00DB5E1A"/>
    <w:rsid w:val="00DB7C0B"/>
    <w:rsid w:val="00DC0690"/>
    <w:rsid w:val="00DC2E3C"/>
    <w:rsid w:val="00DC304E"/>
    <w:rsid w:val="00DC33D5"/>
    <w:rsid w:val="00DC4E28"/>
    <w:rsid w:val="00DC69D5"/>
    <w:rsid w:val="00DD248A"/>
    <w:rsid w:val="00DD549C"/>
    <w:rsid w:val="00DE2328"/>
    <w:rsid w:val="00DE3612"/>
    <w:rsid w:val="00DE445B"/>
    <w:rsid w:val="00DE5245"/>
    <w:rsid w:val="00DE5E8F"/>
    <w:rsid w:val="00DF32B3"/>
    <w:rsid w:val="00DF4C53"/>
    <w:rsid w:val="00DF5387"/>
    <w:rsid w:val="00DF5C44"/>
    <w:rsid w:val="00DF693C"/>
    <w:rsid w:val="00E0019D"/>
    <w:rsid w:val="00E0131B"/>
    <w:rsid w:val="00E07659"/>
    <w:rsid w:val="00E1300D"/>
    <w:rsid w:val="00E14515"/>
    <w:rsid w:val="00E14E3E"/>
    <w:rsid w:val="00E17450"/>
    <w:rsid w:val="00E17FD0"/>
    <w:rsid w:val="00E20909"/>
    <w:rsid w:val="00E20C84"/>
    <w:rsid w:val="00E27FC2"/>
    <w:rsid w:val="00E3045E"/>
    <w:rsid w:val="00E3352F"/>
    <w:rsid w:val="00E410EE"/>
    <w:rsid w:val="00E427A6"/>
    <w:rsid w:val="00E431CB"/>
    <w:rsid w:val="00E5341B"/>
    <w:rsid w:val="00E55958"/>
    <w:rsid w:val="00E62A23"/>
    <w:rsid w:val="00E6431E"/>
    <w:rsid w:val="00E65D46"/>
    <w:rsid w:val="00E666E3"/>
    <w:rsid w:val="00E66F29"/>
    <w:rsid w:val="00E67EB8"/>
    <w:rsid w:val="00E717B2"/>
    <w:rsid w:val="00E719CF"/>
    <w:rsid w:val="00E74EA3"/>
    <w:rsid w:val="00E8037F"/>
    <w:rsid w:val="00E80F1D"/>
    <w:rsid w:val="00E81C80"/>
    <w:rsid w:val="00E8217C"/>
    <w:rsid w:val="00E82257"/>
    <w:rsid w:val="00E90293"/>
    <w:rsid w:val="00E93544"/>
    <w:rsid w:val="00E96025"/>
    <w:rsid w:val="00E97BAB"/>
    <w:rsid w:val="00EA5E7A"/>
    <w:rsid w:val="00EA6BB6"/>
    <w:rsid w:val="00EB1CF5"/>
    <w:rsid w:val="00EB4CBA"/>
    <w:rsid w:val="00EB69F3"/>
    <w:rsid w:val="00EC0DC8"/>
    <w:rsid w:val="00EC0E4D"/>
    <w:rsid w:val="00EC13CD"/>
    <w:rsid w:val="00EC2E8F"/>
    <w:rsid w:val="00EC4C91"/>
    <w:rsid w:val="00EC71FF"/>
    <w:rsid w:val="00ED03BE"/>
    <w:rsid w:val="00ED0743"/>
    <w:rsid w:val="00ED16CD"/>
    <w:rsid w:val="00ED4227"/>
    <w:rsid w:val="00ED5FF5"/>
    <w:rsid w:val="00ED69DB"/>
    <w:rsid w:val="00ED6A9A"/>
    <w:rsid w:val="00ED733C"/>
    <w:rsid w:val="00ED7393"/>
    <w:rsid w:val="00ED7B5F"/>
    <w:rsid w:val="00EE0B1B"/>
    <w:rsid w:val="00EE3E63"/>
    <w:rsid w:val="00EE42E3"/>
    <w:rsid w:val="00EE7763"/>
    <w:rsid w:val="00EF2984"/>
    <w:rsid w:val="00EF3F85"/>
    <w:rsid w:val="00EF726C"/>
    <w:rsid w:val="00F024B4"/>
    <w:rsid w:val="00F02995"/>
    <w:rsid w:val="00F029B0"/>
    <w:rsid w:val="00F046AE"/>
    <w:rsid w:val="00F10E83"/>
    <w:rsid w:val="00F16BF3"/>
    <w:rsid w:val="00F177AE"/>
    <w:rsid w:val="00F17889"/>
    <w:rsid w:val="00F17979"/>
    <w:rsid w:val="00F20A34"/>
    <w:rsid w:val="00F22932"/>
    <w:rsid w:val="00F25296"/>
    <w:rsid w:val="00F26C05"/>
    <w:rsid w:val="00F27480"/>
    <w:rsid w:val="00F30967"/>
    <w:rsid w:val="00F33B8E"/>
    <w:rsid w:val="00F33FC0"/>
    <w:rsid w:val="00F34137"/>
    <w:rsid w:val="00F35E39"/>
    <w:rsid w:val="00F41479"/>
    <w:rsid w:val="00F430D3"/>
    <w:rsid w:val="00F47939"/>
    <w:rsid w:val="00F512D4"/>
    <w:rsid w:val="00F54E65"/>
    <w:rsid w:val="00F5516F"/>
    <w:rsid w:val="00F553C3"/>
    <w:rsid w:val="00F563BE"/>
    <w:rsid w:val="00F56E1F"/>
    <w:rsid w:val="00F641B6"/>
    <w:rsid w:val="00F66166"/>
    <w:rsid w:val="00F6655A"/>
    <w:rsid w:val="00F72F56"/>
    <w:rsid w:val="00F811D0"/>
    <w:rsid w:val="00F82D5A"/>
    <w:rsid w:val="00F84D13"/>
    <w:rsid w:val="00F86544"/>
    <w:rsid w:val="00F87497"/>
    <w:rsid w:val="00F90745"/>
    <w:rsid w:val="00F97687"/>
    <w:rsid w:val="00FA010B"/>
    <w:rsid w:val="00FA20EC"/>
    <w:rsid w:val="00FA3415"/>
    <w:rsid w:val="00FA4165"/>
    <w:rsid w:val="00FA525B"/>
    <w:rsid w:val="00FA6002"/>
    <w:rsid w:val="00FA7085"/>
    <w:rsid w:val="00FB2E0C"/>
    <w:rsid w:val="00FB6086"/>
    <w:rsid w:val="00FC1732"/>
    <w:rsid w:val="00FC28BA"/>
    <w:rsid w:val="00FC3081"/>
    <w:rsid w:val="00FC6E5C"/>
    <w:rsid w:val="00FC7485"/>
    <w:rsid w:val="00FD4747"/>
    <w:rsid w:val="00FD4BDF"/>
    <w:rsid w:val="00FD7883"/>
    <w:rsid w:val="00FD7C70"/>
    <w:rsid w:val="00FE3C52"/>
    <w:rsid w:val="00FE6CCD"/>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7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34"/>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iPriority w:val="99"/>
    <w:unhideWhenUsed/>
    <w:rsid w:val="0055363C"/>
    <w:rPr>
      <w:sz w:val="16"/>
      <w:szCs w:val="16"/>
    </w:rPr>
  </w:style>
  <w:style w:type="paragraph" w:styleId="ListNumber">
    <w:name w:val="List Number"/>
    <w:basedOn w:val="Normal"/>
    <w:rsid w:val="000256F5"/>
    <w:pPr>
      <w:spacing w:after="12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971756"/>
    <w:pPr>
      <w:keepLines/>
      <w:spacing w:after="240"/>
      <w:ind w:left="720"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 w:type="paragraph" w:styleId="BodyText">
    <w:name w:val="Body Text"/>
    <w:basedOn w:val="Normal"/>
    <w:link w:val="BodyTextChar1"/>
    <w:rsid w:val="009A4D4C"/>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semiHidden/>
    <w:rsid w:val="009A4D4C"/>
    <w:rPr>
      <w:sz w:val="24"/>
      <w:szCs w:val="24"/>
    </w:rPr>
  </w:style>
  <w:style w:type="character" w:customStyle="1" w:styleId="BodyTextChar1">
    <w:name w:val="Body Text Char1"/>
    <w:link w:val="BodyText"/>
    <w:rsid w:val="009A4D4C"/>
    <w:rPr>
      <w:rFonts w:ascii="Verdana" w:eastAsia="MS Mincho" w:hAnsi="Verdana"/>
      <w:snapToGrid w:val="0"/>
    </w:rPr>
  </w:style>
  <w:style w:type="character" w:customStyle="1" w:styleId="FootnoteTextChar">
    <w:name w:val="Footnote Text Char"/>
    <w:aliases w:val="ft Char,fo Char"/>
    <w:basedOn w:val="DefaultParagraphFont"/>
    <w:link w:val="FootnoteText"/>
    <w:uiPriority w:val="99"/>
    <w:rsid w:val="009A4D4C"/>
    <w:rPr>
      <w:rFonts w:ascii="Courier New" w:hAnsi="Courier New" w:cs="Courier New"/>
      <w:sz w:val="24"/>
      <w:szCs w:val="24"/>
    </w:rPr>
  </w:style>
  <w:style w:type="paragraph" w:styleId="Revision">
    <w:name w:val="Revision"/>
    <w:hidden/>
    <w:uiPriority w:val="99"/>
    <w:semiHidden/>
    <w:rsid w:val="00274527"/>
    <w:rPr>
      <w:sz w:val="24"/>
      <w:szCs w:val="24"/>
    </w:rPr>
  </w:style>
  <w:style w:type="character" w:customStyle="1" w:styleId="volume">
    <w:name w:val="volume"/>
    <w:basedOn w:val="DefaultParagraphFont"/>
    <w:rsid w:val="008B4073"/>
  </w:style>
  <w:style w:type="character" w:customStyle="1" w:styleId="apple-converted-space">
    <w:name w:val="apple-converted-space"/>
    <w:basedOn w:val="DefaultParagraphFont"/>
    <w:rsid w:val="008B4073"/>
  </w:style>
  <w:style w:type="character" w:customStyle="1" w:styleId="page">
    <w:name w:val="page"/>
    <w:basedOn w:val="DefaultParagraphFont"/>
    <w:rsid w:val="008B4073"/>
  </w:style>
  <w:style w:type="character" w:customStyle="1" w:styleId="FooterChar">
    <w:name w:val="Footer Char"/>
    <w:basedOn w:val="DefaultParagraphFont"/>
    <w:link w:val="Footer"/>
    <w:uiPriority w:val="99"/>
    <w:rsid w:val="00C05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F5"/>
    <w:rPr>
      <w:sz w:val="24"/>
      <w:szCs w:val="24"/>
    </w:rPr>
  </w:style>
  <w:style w:type="paragraph" w:styleId="Heading1">
    <w:name w:val="heading 1"/>
    <w:aliases w:val="l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aliases w:val="l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0256F5"/>
    <w:pPr>
      <w:keepNext/>
      <w:spacing w:before="240" w:after="120"/>
      <w:ind w:left="-86"/>
      <w:outlineLvl w:val="3"/>
    </w:pPr>
    <w:rPr>
      <w:bCs/>
      <w:i/>
      <w:szCs w:val="22"/>
    </w:rPr>
  </w:style>
  <w:style w:type="paragraph" w:styleId="Heading5">
    <w:name w:val="heading 5"/>
    <w:basedOn w:val="Normal"/>
    <w:next w:val="Normal"/>
    <w:semiHidden/>
    <w:unhideWhenUsed/>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unhideWhenUsed/>
    <w:qFormat/>
    <w:rsid w:val="00BC378F"/>
    <w:pPr>
      <w:keepNext/>
      <w:jc w:val="center"/>
      <w:outlineLvl w:val="5"/>
    </w:pPr>
    <w:rPr>
      <w:rFonts w:ascii="Arial" w:hAnsi="Arial" w:cs="Arial"/>
      <w:b/>
      <w:bCs/>
    </w:rPr>
  </w:style>
  <w:style w:type="paragraph" w:styleId="Heading7">
    <w:name w:val="heading 7"/>
    <w:basedOn w:val="Normal"/>
    <w:next w:val="Normal"/>
    <w:semiHidden/>
    <w:unhideWhenUsed/>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unhideWhenUsed/>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unhideWhenUsed/>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l2 Char"/>
    <w:basedOn w:val="DefaultParagraphFont"/>
    <w:link w:val="Heading2"/>
    <w:rsid w:val="0055363C"/>
    <w:rPr>
      <w:rFonts w:cs="Arial"/>
      <w:b/>
      <w:bCs/>
      <w:iCs/>
      <w:sz w:val="24"/>
      <w:szCs w:val="28"/>
    </w:rPr>
  </w:style>
  <w:style w:type="paragraph" w:customStyle="1" w:styleId="bullets-blank">
    <w:name w:val="bullets-blank"/>
    <w:basedOn w:val="Normal"/>
    <w:rsid w:val="0055363C"/>
    <w:pPr>
      <w:spacing w:after="120"/>
      <w:ind w:left="1080" w:hanging="360"/>
    </w:pPr>
  </w:style>
  <w:style w:type="paragraph" w:styleId="ListParagraph">
    <w:name w:val="List Paragraph"/>
    <w:basedOn w:val="Normal"/>
    <w:uiPriority w:val="34"/>
    <w:qFormat/>
    <w:rsid w:val="002E5438"/>
    <w:pPr>
      <w:spacing w:after="240"/>
      <w:ind w:left="1080" w:hanging="360"/>
    </w:pPr>
    <w:rPr>
      <w:szCs w:val="20"/>
    </w:rPr>
  </w:style>
  <w:style w:type="character" w:customStyle="1" w:styleId="bodytextChar">
    <w:name w:val="body text Char"/>
    <w:basedOn w:val="DefaultParagraphFont"/>
    <w:link w:val="BodyText1"/>
    <w:rsid w:val="0055363C"/>
    <w:rPr>
      <w:sz w:val="24"/>
    </w:rPr>
  </w:style>
  <w:style w:type="paragraph" w:customStyle="1" w:styleId="paragraph">
    <w:name w:val="paragraph"/>
    <w:basedOn w:val="Normal"/>
    <w:rsid w:val="00BC378F"/>
    <w:pPr>
      <w:spacing w:before="200" w:line="320" w:lineRule="exact"/>
      <w:ind w:left="1440"/>
    </w:pPr>
  </w:style>
  <w:style w:type="paragraph" w:styleId="CommentText">
    <w:name w:val="annotation text"/>
    <w:basedOn w:val="Normal"/>
    <w:link w:val="CommentTextChar"/>
    <w:uiPriority w:val="99"/>
    <w:rsid w:val="0055363C"/>
    <w:rPr>
      <w:sz w:val="20"/>
      <w:szCs w:val="20"/>
    </w:rPr>
  </w:style>
  <w:style w:type="paragraph" w:styleId="FootnoteText">
    <w:name w:val="footnote text"/>
    <w:aliases w:val="ft,fo"/>
    <w:basedOn w:val="Normal"/>
    <w:link w:val="FootnoteTextChar"/>
    <w:uiPriority w:val="99"/>
    <w:rsid w:val="00BC378F"/>
    <w:pPr>
      <w:widowControl w:val="0"/>
    </w:pPr>
    <w:rPr>
      <w:rFonts w:ascii="Courier New" w:hAnsi="Courier New" w:cs="Courier New"/>
    </w:rPr>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character" w:customStyle="1" w:styleId="CommentTextChar">
    <w:name w:val="Comment Text Char"/>
    <w:basedOn w:val="DefaultParagraphFont"/>
    <w:link w:val="CommentText"/>
    <w:uiPriority w:val="99"/>
    <w:rsid w:val="0055363C"/>
  </w:style>
  <w:style w:type="character" w:styleId="CommentReference">
    <w:name w:val="annotation reference"/>
    <w:basedOn w:val="DefaultParagraphFont"/>
    <w:uiPriority w:val="99"/>
    <w:unhideWhenUsed/>
    <w:rsid w:val="0055363C"/>
    <w:rPr>
      <w:sz w:val="16"/>
      <w:szCs w:val="16"/>
    </w:rPr>
  </w:style>
  <w:style w:type="paragraph" w:styleId="ListNumber">
    <w:name w:val="List Number"/>
    <w:basedOn w:val="Normal"/>
    <w:rsid w:val="000256F5"/>
    <w:pPr>
      <w:spacing w:after="120"/>
    </w:pPr>
  </w:style>
  <w:style w:type="paragraph" w:customStyle="1" w:styleId="heading10">
    <w:name w:val="heading1"/>
    <w:basedOn w:val="Normal"/>
    <w:next w:val="Normal"/>
    <w:semiHidden/>
    <w:unhideWhenUsed/>
    <w:rsid w:val="00BC378F"/>
    <w:pPr>
      <w:spacing w:before="120" w:after="120"/>
    </w:pPr>
    <w:rPr>
      <w:b/>
      <w:bCs/>
      <w:sz w:val="22"/>
      <w:szCs w:val="22"/>
    </w:rPr>
  </w:style>
  <w:style w:type="character" w:customStyle="1" w:styleId="Heading3Char">
    <w:name w:val="Heading 3 Char"/>
    <w:basedOn w:val="DefaultParagraphFont"/>
    <w:link w:val="Heading3"/>
    <w:uiPriority w:val="9"/>
    <w:rsid w:val="0055363C"/>
    <w:rPr>
      <w:rFonts w:cs="Arial"/>
      <w:b/>
      <w:bCs/>
      <w:i/>
      <w:iCs/>
      <w:sz w:val="24"/>
      <w:szCs w:val="22"/>
      <w:lang w:val="en-CA"/>
    </w:rPr>
  </w:style>
  <w:style w:type="paragraph" w:customStyle="1" w:styleId="heading20">
    <w:name w:val="heading2"/>
    <w:basedOn w:val="Heading3"/>
    <w:next w:val="Normal"/>
    <w:semiHidden/>
    <w:rsid w:val="00BC378F"/>
    <w:pPr>
      <w:spacing w:before="120"/>
    </w:pPr>
    <w:rPr>
      <w:rFonts w:cs="Times New Roman"/>
    </w:rPr>
  </w:style>
  <w:style w:type="paragraph" w:customStyle="1" w:styleId="tabfigsource">
    <w:name w:val="tab/fig source"/>
    <w:basedOn w:val="Normal"/>
    <w:rsid w:val="0055363C"/>
    <w:pPr>
      <w:keepLines/>
      <w:spacing w:before="120" w:after="240"/>
      <w:ind w:left="187" w:hanging="187"/>
    </w:pPr>
    <w:rPr>
      <w:sz w:val="20"/>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ing1Char">
    <w:name w:val="Heading 1 Char"/>
    <w:aliases w:val="l1 Char"/>
    <w:basedOn w:val="DefaultParagraphFont"/>
    <w:link w:val="Heading1"/>
    <w:rsid w:val="0055363C"/>
    <w:rPr>
      <w:rFonts w:ascii="Times New Roman Bold" w:hAnsi="Times New Roman Bold"/>
      <w:b/>
      <w:bCs/>
      <w:caps/>
      <w:sz w:val="24"/>
      <w:szCs w:val="24"/>
    </w:rPr>
  </w:style>
  <w:style w:type="paragraph" w:customStyle="1" w:styleId="Heading3NoTOC">
    <w:name w:val="Heading 3 NoTOC"/>
    <w:basedOn w:val="Heading3"/>
    <w:qFormat/>
    <w:rsid w:val="002E5438"/>
  </w:style>
  <w:style w:type="character" w:customStyle="1" w:styleId="journalname">
    <w:name w:val="journalname"/>
    <w:basedOn w:val="DefaultParagraphFont"/>
    <w:rsid w:val="00522AD4"/>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rsid w:val="00BC378F"/>
    <w:rPr>
      <w:rFonts w:ascii="Times New Roman" w:hAnsi="Times New Roman"/>
      <w:sz w:val="24"/>
    </w:rPr>
  </w:style>
  <w:style w:type="paragraph" w:styleId="ListBullet">
    <w:name w:val="List Bullet"/>
    <w:basedOn w:val="Normal"/>
    <w:rsid w:val="00522AD4"/>
    <w:pPr>
      <w:numPr>
        <w:numId w:val="13"/>
      </w:numPr>
      <w:tabs>
        <w:tab w:val="clear" w:pos="360"/>
        <w:tab w:val="num" w:pos="1080"/>
      </w:tabs>
      <w:spacing w:after="120"/>
      <w:ind w:left="1080"/>
    </w:p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qFormat/>
    <w:rsid w:val="00BC378F"/>
    <w:pPr>
      <w:ind w:left="-270"/>
      <w:jc w:val="center"/>
    </w:pPr>
    <w:rPr>
      <w:b/>
      <w:bCs/>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paragraph" w:styleId="E-mailSignature">
    <w:name w:val="E-mail Signature"/>
    <w:basedOn w:val="Normal"/>
    <w:rsid w:val="00BC378F"/>
  </w:style>
  <w:style w:type="paragraph" w:customStyle="1" w:styleId="footnotetex">
    <w:name w:val="footnote tex"/>
    <w:rsid w:val="00BC378F"/>
    <w:pPr>
      <w:autoSpaceDE w:val="0"/>
      <w:autoSpaceDN w:val="0"/>
      <w:adjustRightInd w:val="0"/>
    </w:pPr>
  </w:style>
  <w:style w:type="paragraph" w:styleId="NormalWeb">
    <w:name w:val="Normal (Web)"/>
    <w:basedOn w:val="Normal"/>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link w:val="bodytextChar"/>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semiHidden/>
    <w:rsid w:val="00495ADF"/>
    <w:pPr>
      <w:jc w:val="right"/>
    </w:pPr>
    <w:rPr>
      <w:rFonts w:ascii="Arial" w:hAnsi="Arial"/>
      <w:b/>
      <w:sz w:val="28"/>
      <w:szCs w:val="20"/>
    </w:rPr>
  </w:style>
  <w:style w:type="paragraph" w:customStyle="1" w:styleId="Cov-Title">
    <w:name w:val="Cov-Title"/>
    <w:basedOn w:val="Normal"/>
    <w:semiHidden/>
    <w:rsid w:val="00495ADF"/>
    <w:pPr>
      <w:jc w:val="right"/>
    </w:pPr>
    <w:rPr>
      <w:rFonts w:ascii="Arial Black" w:hAnsi="Arial Black"/>
      <w:sz w:val="48"/>
      <w:szCs w:val="20"/>
    </w:rPr>
  </w:style>
  <w:style w:type="paragraph" w:customStyle="1" w:styleId="Cov-Author">
    <w:name w:val="Cov-Author"/>
    <w:basedOn w:val="Normal"/>
    <w:semiHidden/>
    <w:rsid w:val="00495ADF"/>
    <w:pPr>
      <w:jc w:val="right"/>
    </w:pPr>
    <w:rPr>
      <w:rFonts w:ascii="Arial Black" w:hAnsi="Arial Black"/>
      <w:szCs w:val="20"/>
    </w:rPr>
  </w:style>
  <w:style w:type="paragraph" w:customStyle="1" w:styleId="Cov-Address">
    <w:name w:val="Cov-Address"/>
    <w:basedOn w:val="Normal"/>
    <w:semiHidden/>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unhideWhenUsed/>
    <w:rsid w:val="00495ADF"/>
    <w:rPr>
      <w:b/>
      <w:noProof w:val="0"/>
      <w:snapToGrid w:val="0"/>
      <w:sz w:val="24"/>
      <w:u w:val="single"/>
      <w:lang w:val="en-US" w:eastAsia="en-US" w:bidi="ar-SA"/>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971756"/>
    <w:pPr>
      <w:keepLines/>
      <w:spacing w:after="240"/>
      <w:ind w:left="720" w:hanging="720"/>
    </w:p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E427A6"/>
    <w:pPr>
      <w:keepNext/>
      <w:keepLines/>
      <w:spacing w:line="480" w:lineRule="auto"/>
    </w:pPr>
    <w:rPr>
      <w:b/>
      <w:szCs w:val="20"/>
    </w:rPr>
  </w:style>
  <w:style w:type="paragraph" w:styleId="CommentSubject">
    <w:name w:val="annotation subject"/>
    <w:basedOn w:val="CommentText"/>
    <w:next w:val="CommentText"/>
    <w:link w:val="CommentSubjectChar"/>
    <w:rsid w:val="00A04F8B"/>
    <w:rPr>
      <w:b/>
      <w:bCs/>
    </w:rPr>
  </w:style>
  <w:style w:type="character" w:customStyle="1" w:styleId="CommentSubjectChar">
    <w:name w:val="Comment Subject Char"/>
    <w:basedOn w:val="CommentTextChar"/>
    <w:link w:val="CommentSubject"/>
    <w:rsid w:val="00A04F8B"/>
    <w:rPr>
      <w:b/>
      <w:bCs/>
    </w:rPr>
  </w:style>
  <w:style w:type="paragraph" w:customStyle="1" w:styleId="Default">
    <w:name w:val="Default"/>
    <w:rsid w:val="00D06003"/>
    <w:pPr>
      <w:autoSpaceDE w:val="0"/>
      <w:autoSpaceDN w:val="0"/>
      <w:adjustRightInd w:val="0"/>
    </w:pPr>
    <w:rPr>
      <w:color w:val="000000"/>
      <w:sz w:val="24"/>
      <w:szCs w:val="24"/>
    </w:rPr>
  </w:style>
  <w:style w:type="character" w:styleId="FollowedHyperlink">
    <w:name w:val="FollowedHyperlink"/>
    <w:basedOn w:val="DefaultParagraphFont"/>
    <w:rsid w:val="00EE0B1B"/>
    <w:rPr>
      <w:color w:val="800080" w:themeColor="followedHyperlink"/>
      <w:u w:val="single"/>
    </w:rPr>
  </w:style>
  <w:style w:type="paragraph" w:styleId="BodyText">
    <w:name w:val="Body Text"/>
    <w:basedOn w:val="Normal"/>
    <w:link w:val="BodyTextChar1"/>
    <w:rsid w:val="009A4D4C"/>
    <w:pPr>
      <w:spacing w:after="160" w:line="320" w:lineRule="exact"/>
    </w:pPr>
    <w:rPr>
      <w:rFonts w:ascii="Verdana" w:eastAsia="MS Mincho" w:hAnsi="Verdana"/>
      <w:snapToGrid w:val="0"/>
      <w:sz w:val="20"/>
      <w:szCs w:val="20"/>
    </w:rPr>
  </w:style>
  <w:style w:type="character" w:customStyle="1" w:styleId="BodyTextChar0">
    <w:name w:val="Body Text Char"/>
    <w:basedOn w:val="DefaultParagraphFont"/>
    <w:semiHidden/>
    <w:rsid w:val="009A4D4C"/>
    <w:rPr>
      <w:sz w:val="24"/>
      <w:szCs w:val="24"/>
    </w:rPr>
  </w:style>
  <w:style w:type="character" w:customStyle="1" w:styleId="BodyTextChar1">
    <w:name w:val="Body Text Char1"/>
    <w:link w:val="BodyText"/>
    <w:rsid w:val="009A4D4C"/>
    <w:rPr>
      <w:rFonts w:ascii="Verdana" w:eastAsia="MS Mincho" w:hAnsi="Verdana"/>
      <w:snapToGrid w:val="0"/>
    </w:rPr>
  </w:style>
  <w:style w:type="character" w:customStyle="1" w:styleId="FootnoteTextChar">
    <w:name w:val="Footnote Text Char"/>
    <w:aliases w:val="ft Char,fo Char"/>
    <w:basedOn w:val="DefaultParagraphFont"/>
    <w:link w:val="FootnoteText"/>
    <w:uiPriority w:val="99"/>
    <w:rsid w:val="009A4D4C"/>
    <w:rPr>
      <w:rFonts w:ascii="Courier New" w:hAnsi="Courier New" w:cs="Courier New"/>
      <w:sz w:val="24"/>
      <w:szCs w:val="24"/>
    </w:rPr>
  </w:style>
  <w:style w:type="paragraph" w:styleId="Revision">
    <w:name w:val="Revision"/>
    <w:hidden/>
    <w:uiPriority w:val="99"/>
    <w:semiHidden/>
    <w:rsid w:val="00274527"/>
    <w:rPr>
      <w:sz w:val="24"/>
      <w:szCs w:val="24"/>
    </w:rPr>
  </w:style>
  <w:style w:type="character" w:customStyle="1" w:styleId="volume">
    <w:name w:val="volume"/>
    <w:basedOn w:val="DefaultParagraphFont"/>
    <w:rsid w:val="008B4073"/>
  </w:style>
  <w:style w:type="character" w:customStyle="1" w:styleId="apple-converted-space">
    <w:name w:val="apple-converted-space"/>
    <w:basedOn w:val="DefaultParagraphFont"/>
    <w:rsid w:val="008B4073"/>
  </w:style>
  <w:style w:type="character" w:customStyle="1" w:styleId="page">
    <w:name w:val="page"/>
    <w:basedOn w:val="DefaultParagraphFont"/>
    <w:rsid w:val="008B4073"/>
  </w:style>
  <w:style w:type="character" w:customStyle="1" w:styleId="FooterChar">
    <w:name w:val="Footer Char"/>
    <w:basedOn w:val="DefaultParagraphFont"/>
    <w:link w:val="Footer"/>
    <w:uiPriority w:val="99"/>
    <w:rsid w:val="00C05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5527">
      <w:bodyDiv w:val="1"/>
      <w:marLeft w:val="0"/>
      <w:marRight w:val="0"/>
      <w:marTop w:val="0"/>
      <w:marBottom w:val="0"/>
      <w:divBdr>
        <w:top w:val="none" w:sz="0" w:space="0" w:color="auto"/>
        <w:left w:val="none" w:sz="0" w:space="0" w:color="auto"/>
        <w:bottom w:val="none" w:sz="0" w:space="0" w:color="auto"/>
        <w:right w:val="none" w:sz="0" w:space="0" w:color="auto"/>
      </w:divBdr>
    </w:div>
    <w:div w:id="388695128">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02796155">
      <w:bodyDiv w:val="1"/>
      <w:marLeft w:val="0"/>
      <w:marRight w:val="0"/>
      <w:marTop w:val="0"/>
      <w:marBottom w:val="0"/>
      <w:divBdr>
        <w:top w:val="none" w:sz="0" w:space="0" w:color="auto"/>
        <w:left w:val="none" w:sz="0" w:space="0" w:color="auto"/>
        <w:bottom w:val="none" w:sz="0" w:space="0" w:color="auto"/>
        <w:right w:val="none" w:sz="0" w:space="0" w:color="auto"/>
      </w:divBdr>
      <w:divsChild>
        <w:div w:id="358703982">
          <w:marLeft w:val="0"/>
          <w:marRight w:val="0"/>
          <w:marTop w:val="0"/>
          <w:marBottom w:val="0"/>
          <w:divBdr>
            <w:top w:val="none" w:sz="0" w:space="0" w:color="auto"/>
            <w:left w:val="none" w:sz="0" w:space="0" w:color="auto"/>
            <w:bottom w:val="none" w:sz="0" w:space="0" w:color="auto"/>
            <w:right w:val="none" w:sz="0" w:space="0" w:color="auto"/>
          </w:divBdr>
          <w:divsChild>
            <w:div w:id="331497107">
              <w:marLeft w:val="0"/>
              <w:marRight w:val="0"/>
              <w:marTop w:val="0"/>
              <w:marBottom w:val="0"/>
              <w:divBdr>
                <w:top w:val="none" w:sz="0" w:space="0" w:color="auto"/>
                <w:left w:val="single" w:sz="6" w:space="0" w:color="E2E2E2"/>
                <w:bottom w:val="none" w:sz="0" w:space="0" w:color="auto"/>
                <w:right w:val="single" w:sz="6" w:space="0" w:color="E2E2E2"/>
              </w:divBdr>
              <w:divsChild>
                <w:div w:id="550699032">
                  <w:marLeft w:val="0"/>
                  <w:marRight w:val="0"/>
                  <w:marTop w:val="0"/>
                  <w:marBottom w:val="0"/>
                  <w:divBdr>
                    <w:top w:val="none" w:sz="0" w:space="0" w:color="auto"/>
                    <w:left w:val="none" w:sz="0" w:space="0" w:color="auto"/>
                    <w:bottom w:val="none" w:sz="0" w:space="0" w:color="auto"/>
                    <w:right w:val="none" w:sz="0" w:space="0" w:color="auto"/>
                  </w:divBdr>
                  <w:divsChild>
                    <w:div w:id="1438477848">
                      <w:marLeft w:val="0"/>
                      <w:marRight w:val="0"/>
                      <w:marTop w:val="0"/>
                      <w:marBottom w:val="0"/>
                      <w:divBdr>
                        <w:top w:val="none" w:sz="0" w:space="0" w:color="auto"/>
                        <w:left w:val="none" w:sz="0" w:space="0" w:color="auto"/>
                        <w:bottom w:val="none" w:sz="0" w:space="0" w:color="auto"/>
                        <w:right w:val="none" w:sz="0" w:space="0" w:color="auto"/>
                      </w:divBdr>
                      <w:divsChild>
                        <w:div w:id="8988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46989088">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6162">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97370952">
      <w:bodyDiv w:val="1"/>
      <w:marLeft w:val="0"/>
      <w:marRight w:val="0"/>
      <w:marTop w:val="0"/>
      <w:marBottom w:val="0"/>
      <w:divBdr>
        <w:top w:val="none" w:sz="0" w:space="0" w:color="auto"/>
        <w:left w:val="none" w:sz="0" w:space="0" w:color="auto"/>
        <w:bottom w:val="none" w:sz="0" w:space="0" w:color="auto"/>
        <w:right w:val="none" w:sz="0" w:space="0" w:color="auto"/>
      </w:divBdr>
    </w:div>
    <w:div w:id="20535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053a5afd-1424-405b-82d9-63deec7446f8"/>
    <_dlc_DocId xmlns="053a5afd-1424-405b-82d9-63deec7446f8">DZXA3YQD6WY2-5482-3458</_dlc_DocId>
    <_dlc_DocIdUrl xmlns="053a5afd-1424-405b-82d9-63deec7446f8">
      <Url>https://sharepoint.hrsa.gov/teams/mchb/DHVECS/_layouts/15/DocIdRedir.aspx?ID=DZXA3YQD6WY2-5482-3458</Url>
      <Description>DZXA3YQD6WY2-5482-3458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57a9e2dc52b4e6189ba72c5107771a06">
  <xsd:schema xmlns:xsd="http://www.w3.org/2001/XMLSchema" xmlns:xs="http://www.w3.org/2001/XMLSchema" xmlns:p="http://schemas.microsoft.com/office/2006/metadata/properties" xmlns:ns2="053a5afd-1424-405b-82d9-63deec7446f8" xmlns:ns3="8fee46a9-2f19-4bfe-80f0-f48ef326c9c0" targetNamespace="http://schemas.microsoft.com/office/2006/metadata/properties" ma:root="true" ma:fieldsID="1fc4aadb7586e2b8a924b5cbf9ce98e2" ns2:_="" ns3:_="">
    <xsd:import namespace="053a5afd-1424-405b-82d9-63deec7446f8"/>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B8B8-6271-47F4-931B-C99C05EA77F5}">
  <ds:schemaRefs>
    <ds:schemaRef ds:uri="http://schemas.microsoft.com/sharepoint/v3/contenttype/forms"/>
  </ds:schemaRefs>
</ds:datastoreItem>
</file>

<file path=customXml/itemProps2.xml><?xml version="1.0" encoding="utf-8"?>
<ds:datastoreItem xmlns:ds="http://schemas.openxmlformats.org/officeDocument/2006/customXml" ds:itemID="{88F499CC-85F8-456A-885D-4802404548D7}">
  <ds:schemaRefs>
    <ds:schemaRef ds:uri="053a5afd-1424-405b-82d9-63deec7446f8"/>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8fee46a9-2f19-4bfe-80f0-f48ef326c9c0"/>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677C208-6C81-4501-898D-E7CC1301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0C435-5A11-446B-B5C5-5D3745A38C51}">
  <ds:schemaRefs>
    <ds:schemaRef ds:uri="http://schemas.microsoft.com/sharepoint/events"/>
  </ds:schemaRefs>
</ds:datastoreItem>
</file>

<file path=customXml/itemProps5.xml><?xml version="1.0" encoding="utf-8"?>
<ds:datastoreItem xmlns:ds="http://schemas.openxmlformats.org/officeDocument/2006/customXml" ds:itemID="{CF878919-0765-46EB-B3F6-D9D6ECD1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5921</Words>
  <Characters>33751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39593</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RTI_DP</dc:creator>
  <cp:lastModifiedBy>SYSTEM</cp:lastModifiedBy>
  <cp:revision>2</cp:revision>
  <cp:lastPrinted>2016-06-30T13:58:00Z</cp:lastPrinted>
  <dcterms:created xsi:type="dcterms:W3CDTF">2018-08-23T17:47:00Z</dcterms:created>
  <dcterms:modified xsi:type="dcterms:W3CDTF">2018-08-23T17:47:00Z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1e8b4023-7037-4cd0-8cc8-9466b22dc86a</vt:lpwstr>
  </property>
</Properties>
</file>