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064" w:rsidRPr="008B5064" w:rsidRDefault="008B5064" w:rsidP="008B5064">
      <w:pPr>
        <w:shd w:val="clear" w:color="auto" w:fill="FFFFFF"/>
        <w:spacing w:after="0" w:line="240" w:lineRule="auto"/>
        <w:jc w:val="center"/>
        <w:rPr>
          <w:rFonts w:ascii="Calibri" w:eastAsia="Times New Roman" w:hAnsi="Calibri" w:cs="Calibri"/>
          <w:color w:val="000000"/>
        </w:rPr>
      </w:pPr>
      <w:bookmarkStart w:id="0" w:name="_GoBack"/>
      <w:bookmarkEnd w:id="0"/>
      <w:r w:rsidRPr="008B5064">
        <w:rPr>
          <w:rFonts w:ascii="Calibri" w:eastAsia="Times New Roman" w:hAnsi="Calibri" w:cs="Calibri"/>
          <w:b/>
          <w:bCs/>
          <w:color w:val="000000"/>
          <w:sz w:val="24"/>
          <w:szCs w:val="24"/>
        </w:rPr>
        <w:t xml:space="preserve">Supporting Statement for Paperwork Reduction Act Generic Information Collection Submissions for </w:t>
      </w:r>
    </w:p>
    <w:p w:rsidR="008B5064" w:rsidRPr="008B5064" w:rsidRDefault="008B5064" w:rsidP="008B5064">
      <w:pPr>
        <w:shd w:val="clear" w:color="auto" w:fill="FFFFFF"/>
        <w:spacing w:after="0" w:line="240" w:lineRule="auto"/>
        <w:jc w:val="center"/>
        <w:rPr>
          <w:rFonts w:ascii="Calibri" w:eastAsia="Times New Roman" w:hAnsi="Calibri" w:cs="Calibri"/>
          <w:color w:val="000000"/>
        </w:rPr>
      </w:pPr>
      <w:r w:rsidRPr="008B5064">
        <w:rPr>
          <w:rFonts w:ascii="Calibri" w:eastAsia="Times New Roman" w:hAnsi="Calibri" w:cs="Calibri"/>
          <w:b/>
          <w:bCs/>
          <w:color w:val="000000"/>
          <w:sz w:val="24"/>
          <w:szCs w:val="24"/>
        </w:rPr>
        <w:t>“Generic Clearance for the Collection of Qualitative Feedback on Agency Service Delivery”</w:t>
      </w:r>
    </w:p>
    <w:p w:rsidR="008B5064" w:rsidRPr="00E17F86" w:rsidRDefault="008B5064" w:rsidP="008B5064">
      <w:pPr>
        <w:numPr>
          <w:ilvl w:val="0"/>
          <w:numId w:val="1"/>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JUSTIFICATION</w:t>
      </w:r>
    </w:p>
    <w:p w:rsidR="008B5064" w:rsidRPr="00E17F86" w:rsidRDefault="008B5064" w:rsidP="008B5064">
      <w:pPr>
        <w:numPr>
          <w:ilvl w:val="0"/>
          <w:numId w:val="2"/>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Circumstances Making the Collection of Information Necessary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Executive Order 12862 directs Federal agencies to provide service to the public that matches or exceeds the best service available in the private sector. In order to work continuously to ensure that our programs are effective and meet our customers’ needs, the United States Agency of International Development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This collection of information is necessary to enable the Agency to garner customer and stakeholder feedback in an efficient, timely manner, in accordance with our commitment to improving service delivery.  This is in line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information.  These collections will allow for ongoing, collaborative and actionable communications between the Agency and its customers and stakeholders.  It will also allow feedback to contribute directly to the improvement of information delivery via the website.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3"/>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Purpose and Use of the Information Collection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the current services, information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Agency will only submit a collection for approval under this generic clearance if it meets the following conditions:   </w:t>
      </w:r>
    </w:p>
    <w:p w:rsidR="008B5064" w:rsidRPr="00E17F86" w:rsidRDefault="008B5064" w:rsidP="008B5064">
      <w:pPr>
        <w:numPr>
          <w:ilvl w:val="0"/>
          <w:numId w:val="4"/>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Information gathered will be used only internally  for general service improvement and program management purposes and is not intended for release outside of the agency (if released, procedures outlined in Question 16 wi</w:t>
      </w:r>
      <w:r w:rsidR="00575735" w:rsidRPr="00E17F86">
        <w:rPr>
          <w:rFonts w:ascii="Times New Roman" w:eastAsia="Times New Roman" w:hAnsi="Times New Roman" w:cs="Times New Roman"/>
          <w:color w:val="000000"/>
          <w:sz w:val="24"/>
          <w:szCs w:val="24"/>
        </w:rPr>
        <w:t>l</w:t>
      </w:r>
      <w:r w:rsidRPr="00E17F86">
        <w:rPr>
          <w:rFonts w:ascii="Times New Roman" w:eastAsia="Times New Roman" w:hAnsi="Times New Roman" w:cs="Times New Roman"/>
          <w:color w:val="000000"/>
          <w:sz w:val="24"/>
          <w:szCs w:val="24"/>
        </w:rPr>
        <w:t>l be followed);</w:t>
      </w:r>
    </w:p>
    <w:p w:rsidR="008B5064" w:rsidRPr="00E17F86" w:rsidRDefault="008B5064" w:rsidP="008B5064">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Information gathered will not be used for the purpose of substantially informing influential policy decisions;</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lastRenderedPageBreak/>
        <w:t xml:space="preserve">The collections are voluntary;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collections are low-burden for respondents (based on considerations of total burden hours, total number of respondents, or burden-hours per respondent) and are low-cost for both the respondents and the Federal Government;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collections are non-controversial and do not raise issues of  concern to other Federal agencies;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Any collection is targeted to the solicitation of opinions from respondents who have experience with the program or may have experience with the program in the near future; and </w:t>
      </w:r>
    </w:p>
    <w:p w:rsidR="008B5064" w:rsidRPr="00E17F86" w:rsidRDefault="008B5064" w:rsidP="008B5064">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With the exception of information needed to provide </w:t>
      </w:r>
      <w:r w:rsidR="00BC58CB" w:rsidRPr="00E17F86">
        <w:rPr>
          <w:rFonts w:ascii="Times New Roman" w:eastAsia="Times New Roman" w:hAnsi="Times New Roman" w:cs="Times New Roman"/>
          <w:color w:val="000000"/>
          <w:sz w:val="24"/>
          <w:szCs w:val="24"/>
        </w:rPr>
        <w:t>remunerations</w:t>
      </w:r>
      <w:r w:rsidRPr="00E17F86">
        <w:rPr>
          <w:rFonts w:ascii="Times New Roman" w:eastAsia="Times New Roman" w:hAnsi="Times New Roman" w:cs="Times New Roman"/>
          <w:color w:val="000000"/>
          <w:sz w:val="24"/>
          <w:szCs w:val="24"/>
        </w:rPr>
        <w:t xml:space="preserve"> for participants of focus groups and cognitive laboratory studies, personally identifiable information (PII) is collected only to the extent necessary and is not retained.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If these conditions are not met, the Agency will submit an information collection request to OMB for approval through the normal PRA process.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 types of collections that this generic clearance covers include, but are not limited to:</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Customer comment cards/complaint forms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Small discussion groups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 Focus Groups of customers, potential customers, delivery partners, or other stakeholders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Cognitive laboratory studies, such as those used to refine questions or assess usability of a website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Qualitative customer satisfaction surveys (e.g., post-transaction surveys; opt-out web surveys) </w:t>
      </w:r>
    </w:p>
    <w:p w:rsidR="008B5064" w:rsidRPr="00E17F86" w:rsidRDefault="008B5064" w:rsidP="008B5064">
      <w:pPr>
        <w:numPr>
          <w:ilvl w:val="0"/>
          <w:numId w:val="7"/>
        </w:num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In-person observation testing (e.g., website or software usability tests)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8"/>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Consideration Given to Information Technology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 agency will collect information electronically and/or use online collaboration tools to reduce burden.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9"/>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 Duplication of Information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No similar data are gathered or maintained by the Agency or are available from other sources known to the Agency.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0"/>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 Reducing the Burden on Small Entities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1"/>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 xml:space="preserve">Consequences of Not Conducting Collection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lastRenderedPageBreak/>
        <w:t>Without these types of feedback, the Agency will not have timely information to adjust its services to meet customer needs.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2"/>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Special Circumstances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There are no special circumstances. The information collected will be voluntary and will not be used for statistical purposes.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3"/>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Consultations with Persons Outside the Agency</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In accordance with 5 CFR 1320.8(d) </w:t>
      </w:r>
      <w:r w:rsidR="002E4E13">
        <w:rPr>
          <w:rFonts w:ascii="Times New Roman" w:eastAsia="Times New Roman" w:hAnsi="Times New Roman" w:cs="Times New Roman"/>
          <w:color w:val="000000"/>
          <w:sz w:val="24"/>
          <w:szCs w:val="24"/>
        </w:rPr>
        <w:t xml:space="preserve">October 24, 2017, a 60-day notice for comments was published, Document Citation 82 FR 49172, page 49172-49173, Document Number 2017-23018 and on </w:t>
      </w:r>
      <w:r w:rsidR="00255685">
        <w:rPr>
          <w:rFonts w:ascii="Times New Roman" w:eastAsia="Times New Roman" w:hAnsi="Times New Roman" w:cs="Times New Roman"/>
          <w:color w:val="000000"/>
          <w:sz w:val="24"/>
          <w:szCs w:val="24"/>
        </w:rPr>
        <w:t>January 9, 2018</w:t>
      </w:r>
      <w:r w:rsidRPr="00E17F86">
        <w:rPr>
          <w:rFonts w:ascii="Times New Roman" w:eastAsia="Times New Roman" w:hAnsi="Times New Roman" w:cs="Times New Roman"/>
          <w:color w:val="000000"/>
          <w:sz w:val="24"/>
          <w:szCs w:val="24"/>
        </w:rPr>
        <w:t xml:space="preserve"> a </w:t>
      </w:r>
      <w:r w:rsidR="005D2114" w:rsidRPr="00E17F86">
        <w:rPr>
          <w:rFonts w:ascii="Times New Roman" w:eastAsia="Times New Roman" w:hAnsi="Times New Roman" w:cs="Times New Roman"/>
          <w:color w:val="000000"/>
          <w:sz w:val="24"/>
          <w:szCs w:val="24"/>
        </w:rPr>
        <w:t>3</w:t>
      </w:r>
      <w:r w:rsidRPr="00E17F86">
        <w:rPr>
          <w:rFonts w:ascii="Times New Roman" w:eastAsia="Times New Roman" w:hAnsi="Times New Roman" w:cs="Times New Roman"/>
          <w:color w:val="000000"/>
          <w:sz w:val="24"/>
          <w:szCs w:val="24"/>
        </w:rPr>
        <w:t xml:space="preserve">0-day notice for public comment was published in the </w:t>
      </w:r>
      <w:r w:rsidRPr="00E17F86">
        <w:rPr>
          <w:rFonts w:ascii="Times New Roman" w:eastAsia="Times New Roman" w:hAnsi="Times New Roman" w:cs="Times New Roman"/>
          <w:i/>
          <w:iCs/>
          <w:color w:val="000000"/>
          <w:sz w:val="24"/>
          <w:szCs w:val="24"/>
        </w:rPr>
        <w:t xml:space="preserve">Federal Register, Document Citation </w:t>
      </w:r>
      <w:r w:rsidR="0085034E">
        <w:rPr>
          <w:rFonts w:ascii="Times New Roman" w:eastAsia="Times New Roman" w:hAnsi="Times New Roman" w:cs="Times New Roman"/>
          <w:i/>
          <w:iCs/>
          <w:color w:val="000000"/>
          <w:sz w:val="24"/>
          <w:szCs w:val="24"/>
        </w:rPr>
        <w:t>83</w:t>
      </w:r>
      <w:r w:rsidRPr="00E17F86">
        <w:rPr>
          <w:rFonts w:ascii="Times New Roman" w:eastAsia="Times New Roman" w:hAnsi="Times New Roman" w:cs="Times New Roman"/>
          <w:i/>
          <w:iCs/>
          <w:color w:val="000000"/>
          <w:sz w:val="24"/>
          <w:szCs w:val="24"/>
        </w:rPr>
        <w:t xml:space="preserve"> FR </w:t>
      </w:r>
      <w:r w:rsidR="0085034E">
        <w:rPr>
          <w:rFonts w:ascii="Times New Roman" w:eastAsia="Times New Roman" w:hAnsi="Times New Roman" w:cs="Times New Roman"/>
          <w:i/>
          <w:iCs/>
          <w:color w:val="000000"/>
          <w:sz w:val="24"/>
          <w:szCs w:val="24"/>
        </w:rPr>
        <w:t>1013</w:t>
      </w:r>
      <w:r w:rsidRPr="00E17F86">
        <w:rPr>
          <w:rFonts w:ascii="Times New Roman" w:eastAsia="Times New Roman" w:hAnsi="Times New Roman" w:cs="Times New Roman"/>
          <w:i/>
          <w:iCs/>
          <w:color w:val="000000"/>
          <w:sz w:val="24"/>
          <w:szCs w:val="24"/>
        </w:rPr>
        <w:t xml:space="preserve">, Page </w:t>
      </w:r>
      <w:r w:rsidR="0085034E">
        <w:rPr>
          <w:rFonts w:ascii="Times New Roman" w:eastAsia="Times New Roman" w:hAnsi="Times New Roman" w:cs="Times New Roman"/>
          <w:i/>
          <w:iCs/>
          <w:color w:val="000000"/>
          <w:sz w:val="24"/>
          <w:szCs w:val="24"/>
        </w:rPr>
        <w:t>1013</w:t>
      </w:r>
      <w:r w:rsidRPr="00E17F86">
        <w:rPr>
          <w:rFonts w:ascii="Times New Roman" w:eastAsia="Times New Roman" w:hAnsi="Times New Roman" w:cs="Times New Roman"/>
          <w:i/>
          <w:iCs/>
          <w:color w:val="000000"/>
          <w:sz w:val="24"/>
          <w:szCs w:val="24"/>
        </w:rPr>
        <w:t xml:space="preserve">, Document Number </w:t>
      </w:r>
      <w:r w:rsidR="0085034E">
        <w:rPr>
          <w:rFonts w:ascii="Times New Roman" w:eastAsia="Times New Roman" w:hAnsi="Times New Roman" w:cs="Times New Roman"/>
          <w:i/>
          <w:iCs/>
          <w:color w:val="000000"/>
          <w:sz w:val="24"/>
          <w:szCs w:val="24"/>
        </w:rPr>
        <w:t>2017-28304</w:t>
      </w:r>
      <w:r w:rsidRPr="00E17F86">
        <w:rPr>
          <w:rFonts w:ascii="Times New Roman" w:eastAsia="Times New Roman" w:hAnsi="Times New Roman" w:cs="Times New Roman"/>
          <w:color w:val="000000"/>
          <w:sz w:val="24"/>
          <w:szCs w:val="24"/>
        </w:rPr>
        <w:t>.  No comments were received.</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4"/>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Payment or Gift</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 Agency will not provide payment or other forms of remuneration to respondents of its various forms of collecting feedback.  Focus groups and cognitive laboratory studies are the exceptions.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5"/>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 xml:space="preserve"> Confidentiality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that is guided by the Privacy Act of 1974, 5 U.S.C 552a.</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6"/>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Sensitive Nature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No questions will be asked that are of a personal or sensitive nature.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7"/>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Burden of Information Collection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A variety of instruments and platforms will be used to collect information from respondents.  The annual burden hours requested (</w:t>
      </w:r>
      <w:r w:rsidR="00020959" w:rsidRPr="00E17F86">
        <w:rPr>
          <w:rFonts w:ascii="Times New Roman" w:eastAsia="Times New Roman" w:hAnsi="Times New Roman" w:cs="Times New Roman"/>
          <w:color w:val="000000"/>
          <w:sz w:val="24"/>
          <w:szCs w:val="24"/>
        </w:rPr>
        <w:t>250</w:t>
      </w:r>
      <w:r w:rsidRPr="00E17F86">
        <w:rPr>
          <w:rFonts w:ascii="Times New Roman" w:eastAsia="Times New Roman" w:hAnsi="Times New Roman" w:cs="Times New Roman"/>
          <w:color w:val="000000"/>
          <w:sz w:val="24"/>
          <w:szCs w:val="24"/>
        </w:rPr>
        <w:t>00) are based on the number of collections we expect to conduct over the requested period for this clearance.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2880"/>
        <w:gridCol w:w="1710"/>
        <w:gridCol w:w="1710"/>
        <w:gridCol w:w="1800"/>
        <w:gridCol w:w="1260"/>
      </w:tblGrid>
      <w:tr w:rsidR="008B5064" w:rsidRPr="00E17F86" w:rsidTr="008B5064">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bookmarkStart w:id="1" w:name="0.1_4f0a94b902b5334ddc7f04981074da91aede"/>
            <w:bookmarkStart w:id="2" w:name="0.1_0"/>
            <w:bookmarkEnd w:id="1"/>
            <w:bookmarkEnd w:id="2"/>
            <w:r w:rsidRPr="00E17F86">
              <w:rPr>
                <w:rFonts w:ascii="Times New Roman" w:eastAsia="Times New Roman" w:hAnsi="Times New Roman" w:cs="Times New Roman"/>
                <w:color w:val="000000"/>
                <w:sz w:val="24"/>
                <w:szCs w:val="24"/>
              </w:rPr>
              <w:t>          Estimated Annual Reporting Burden</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240" w:lineRule="auto"/>
              <w:rPr>
                <w:rFonts w:ascii="Times New Roman" w:eastAsia="Times New Roman" w:hAnsi="Times New Roman" w:cs="Times New Roman"/>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240" w:lineRule="auto"/>
              <w:rPr>
                <w:rFonts w:ascii="Times New Roman" w:eastAsia="Times New Roman" w:hAnsi="Times New Roman" w:cs="Times New Roman"/>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240" w:lineRule="auto"/>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240" w:lineRule="auto"/>
              <w:rPr>
                <w:rFonts w:ascii="Times New Roman" w:eastAsia="Times New Roman" w:hAnsi="Times New Roman" w:cs="Times New Roman"/>
                <w:sz w:val="24"/>
                <w:szCs w:val="24"/>
              </w:rPr>
            </w:pPr>
          </w:p>
        </w:tc>
      </w:tr>
      <w:tr w:rsidR="008B5064" w:rsidRPr="00E17F86" w:rsidTr="008B5064">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Type of Collection</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No. of Respondents</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Annual Frequency per Response</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Hours per Response</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jc w:val="center"/>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Total Hours</w:t>
            </w:r>
          </w:p>
        </w:tc>
      </w:tr>
      <w:tr w:rsidR="008B5064" w:rsidRPr="00E17F86" w:rsidTr="008B5064">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Customer Satisfaction Survey</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575735" w:rsidP="008B5064">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10</w:t>
            </w:r>
            <w:r w:rsidR="008B5064" w:rsidRPr="00E17F86">
              <w:rPr>
                <w:rFonts w:ascii="Times New Roman" w:eastAsia="Times New Roman" w:hAnsi="Times New Roman" w:cs="Times New Roman"/>
                <w:color w:val="000000"/>
                <w:sz w:val="24"/>
                <w:szCs w:val="24"/>
              </w:rPr>
              <w:t>0,000</w:t>
            </w: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1</w:t>
            </w: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hideMark/>
          </w:tcPr>
          <w:p w:rsidR="008B5064" w:rsidRPr="00E17F86" w:rsidRDefault="008B5064" w:rsidP="008B5064">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.25</w:t>
            </w: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bottom"/>
            <w:hideMark/>
          </w:tcPr>
          <w:p w:rsidR="008B5064" w:rsidRPr="00E17F86" w:rsidRDefault="00575735" w:rsidP="00575735">
            <w:pPr>
              <w:spacing w:after="0" w:line="0" w:lineRule="atLeast"/>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25</w:t>
            </w:r>
            <w:r w:rsidR="008B5064" w:rsidRPr="00E17F86">
              <w:rPr>
                <w:rFonts w:ascii="Times New Roman" w:eastAsia="Times New Roman" w:hAnsi="Times New Roman" w:cs="Times New Roman"/>
                <w:color w:val="000000"/>
                <w:sz w:val="24"/>
                <w:szCs w:val="24"/>
              </w:rPr>
              <w:t>,</w:t>
            </w:r>
            <w:r w:rsidRPr="00E17F86">
              <w:rPr>
                <w:rFonts w:ascii="Times New Roman" w:eastAsia="Times New Roman" w:hAnsi="Times New Roman" w:cs="Times New Roman"/>
                <w:color w:val="000000"/>
                <w:sz w:val="24"/>
                <w:szCs w:val="24"/>
              </w:rPr>
              <w:t>0</w:t>
            </w:r>
            <w:r w:rsidR="008B5064" w:rsidRPr="00E17F86">
              <w:rPr>
                <w:rFonts w:ascii="Times New Roman" w:eastAsia="Times New Roman" w:hAnsi="Times New Roman" w:cs="Times New Roman"/>
                <w:color w:val="000000"/>
                <w:sz w:val="24"/>
                <w:szCs w:val="24"/>
              </w:rPr>
              <w:t>00</w:t>
            </w:r>
          </w:p>
        </w:tc>
      </w:tr>
      <w:tr w:rsidR="008B5064" w:rsidRPr="00E17F86" w:rsidTr="008B5064">
        <w:trPr>
          <w:tblCellSpacing w:w="0" w:type="dxa"/>
        </w:trPr>
        <w:tc>
          <w:tcPr>
            <w:tcW w:w="288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c>
          <w:tcPr>
            <w:tcW w:w="171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c>
          <w:tcPr>
            <w:tcW w:w="180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c>
          <w:tcPr>
            <w:tcW w:w="1260" w:type="dxa"/>
            <w:tcBorders>
              <w:top w:val="single" w:sz="6" w:space="0" w:color="000000"/>
              <w:left w:val="single" w:sz="6" w:space="0" w:color="000000"/>
              <w:bottom w:val="single" w:sz="6" w:space="0" w:color="000000"/>
              <w:right w:val="single" w:sz="6" w:space="0" w:color="000000"/>
            </w:tcBorders>
            <w:tcMar>
              <w:top w:w="0" w:type="dxa"/>
              <w:left w:w="102" w:type="dxa"/>
              <w:bottom w:w="0" w:type="dxa"/>
              <w:right w:w="102" w:type="dxa"/>
            </w:tcMar>
            <w:vAlign w:val="bottom"/>
          </w:tcPr>
          <w:p w:rsidR="008B5064" w:rsidRPr="00E17F86" w:rsidRDefault="008B5064" w:rsidP="008B5064">
            <w:pPr>
              <w:spacing w:after="0" w:line="0" w:lineRule="atLeast"/>
              <w:rPr>
                <w:rFonts w:ascii="Times New Roman" w:eastAsia="Times New Roman" w:hAnsi="Times New Roman" w:cs="Times New Roman"/>
                <w:color w:val="000000"/>
                <w:sz w:val="24"/>
                <w:szCs w:val="24"/>
              </w:rPr>
            </w:pPr>
          </w:p>
        </w:tc>
      </w:tr>
    </w:tbl>
    <w:p w:rsidR="008B5064" w:rsidRPr="00E17F86" w:rsidRDefault="008B5064" w:rsidP="008B5064">
      <w:pPr>
        <w:numPr>
          <w:ilvl w:val="0"/>
          <w:numId w:val="18"/>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Costs to Respondents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No costs are anticipated.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19"/>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Costs to Federal Government</w:t>
      </w:r>
    </w:p>
    <w:p w:rsidR="008B5064" w:rsidRPr="00E17F86" w:rsidRDefault="008B5064" w:rsidP="008B5064">
      <w:pPr>
        <w:shd w:val="clear" w:color="auto" w:fill="FFFFFF"/>
        <w:spacing w:after="0" w:line="240" w:lineRule="auto"/>
        <w:ind w:left="720"/>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The anticipated cost to the Federal Government is approximately $356,300 annually.  These costs are comprised of contractor development, analysis, and project write-up costs. </w:t>
      </w:r>
    </w:p>
    <w:p w:rsidR="008B5064" w:rsidRPr="00E17F86" w:rsidRDefault="008B5064" w:rsidP="008B5064">
      <w:pPr>
        <w:shd w:val="clear" w:color="auto" w:fill="FFFFFF"/>
        <w:spacing w:after="0" w:line="240" w:lineRule="auto"/>
        <w:ind w:left="720"/>
        <w:rPr>
          <w:rFonts w:ascii="Times New Roman" w:eastAsia="Times New Roman" w:hAnsi="Times New Roman" w:cs="Times New Roman"/>
          <w:color w:val="000000"/>
          <w:sz w:val="24"/>
          <w:szCs w:val="24"/>
        </w:rPr>
      </w:pPr>
    </w:p>
    <w:p w:rsidR="008B5064" w:rsidRPr="00E17F86" w:rsidRDefault="008B5064" w:rsidP="008B5064">
      <w:pPr>
        <w:numPr>
          <w:ilvl w:val="0"/>
          <w:numId w:val="20"/>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Reason for Change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Not applicable.  This is a </w:t>
      </w:r>
      <w:r w:rsidR="00255685">
        <w:rPr>
          <w:rFonts w:ascii="Times New Roman" w:eastAsia="Times New Roman" w:hAnsi="Times New Roman" w:cs="Times New Roman"/>
          <w:color w:val="000000"/>
          <w:sz w:val="24"/>
          <w:szCs w:val="24"/>
        </w:rPr>
        <w:t xml:space="preserve">renewal </w:t>
      </w:r>
      <w:r w:rsidRPr="00E17F86">
        <w:rPr>
          <w:rFonts w:ascii="Times New Roman" w:eastAsia="Times New Roman" w:hAnsi="Times New Roman" w:cs="Times New Roman"/>
          <w:color w:val="000000"/>
          <w:sz w:val="24"/>
          <w:szCs w:val="24"/>
        </w:rPr>
        <w:t>for a generic ICR.</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21"/>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Tabulation of Results, Schedule, Analysis Plans</w:t>
      </w:r>
    </w:p>
    <w:p w:rsidR="008638A3" w:rsidRPr="00E17F86" w:rsidRDefault="008B5064" w:rsidP="008638A3">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 xml:space="preserve">Feedback collected under this generic clearance provides useful information, but it does not yield data that can be generalized to the overall population. </w:t>
      </w:r>
    </w:p>
    <w:p w:rsidR="008B5064" w:rsidRPr="00E17F86" w:rsidRDefault="008638A3"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w:t>
      </w:r>
      <w:r w:rsidR="008B5064" w:rsidRPr="00E17F86">
        <w:rPr>
          <w:rFonts w:ascii="Times New Roman" w:eastAsia="Times New Roman" w:hAnsi="Times New Roman" w:cs="Times New Roman"/>
          <w:color w:val="000000"/>
          <w:sz w:val="24"/>
          <w:szCs w:val="24"/>
        </w:rPr>
        <w:t xml:space="preserve">he Agency may </w:t>
      </w:r>
      <w:r w:rsidRPr="00E17F86">
        <w:rPr>
          <w:rFonts w:ascii="Times New Roman" w:eastAsia="Times New Roman" w:hAnsi="Times New Roman" w:cs="Times New Roman"/>
          <w:color w:val="000000"/>
          <w:sz w:val="24"/>
          <w:szCs w:val="24"/>
        </w:rPr>
        <w:t xml:space="preserve">publish </w:t>
      </w:r>
      <w:r w:rsidR="008B5064" w:rsidRPr="00E17F86">
        <w:rPr>
          <w:rFonts w:ascii="Times New Roman" w:eastAsia="Times New Roman" w:hAnsi="Times New Roman" w:cs="Times New Roman"/>
          <w:color w:val="000000"/>
          <w:sz w:val="24"/>
          <w:szCs w:val="24"/>
        </w:rPr>
        <w:t>receive</w:t>
      </w:r>
      <w:r w:rsidRPr="00E17F86">
        <w:rPr>
          <w:rFonts w:ascii="Times New Roman" w:eastAsia="Times New Roman" w:hAnsi="Times New Roman" w:cs="Times New Roman"/>
          <w:color w:val="000000"/>
          <w:sz w:val="24"/>
          <w:szCs w:val="24"/>
        </w:rPr>
        <w:t>d</w:t>
      </w:r>
      <w:r w:rsidR="008B5064" w:rsidRPr="00E17F86">
        <w:rPr>
          <w:rFonts w:ascii="Times New Roman" w:eastAsia="Times New Roman" w:hAnsi="Times New Roman" w:cs="Times New Roman"/>
          <w:color w:val="000000"/>
          <w:sz w:val="24"/>
          <w:szCs w:val="24"/>
        </w:rPr>
        <w:t xml:space="preserve"> requests to release the information (e.g., congressional inquiry, Freedom of Information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22"/>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Display of OMB Approval Date</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We are requesting no exemption.</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E17F86" w:rsidRDefault="008B5064" w:rsidP="008B5064">
      <w:pPr>
        <w:numPr>
          <w:ilvl w:val="0"/>
          <w:numId w:val="23"/>
        </w:numPr>
        <w:shd w:val="clear" w:color="auto" w:fill="FFFFFF"/>
        <w:spacing w:after="0" w:line="240" w:lineRule="auto"/>
        <w:ind w:left="360"/>
        <w:rPr>
          <w:rFonts w:ascii="Times New Roman" w:eastAsia="Times New Roman" w:hAnsi="Times New Roman" w:cs="Times New Roman"/>
          <w:color w:val="000000"/>
          <w:sz w:val="24"/>
          <w:szCs w:val="24"/>
        </w:rPr>
      </w:pPr>
      <w:r w:rsidRPr="00E17F86">
        <w:rPr>
          <w:rFonts w:ascii="Times New Roman" w:eastAsia="Times New Roman" w:hAnsi="Times New Roman" w:cs="Times New Roman"/>
          <w:b/>
          <w:bCs/>
          <w:color w:val="000000"/>
          <w:sz w:val="24"/>
          <w:szCs w:val="24"/>
        </w:rPr>
        <w:t>Exceptions to Certification for Paperwork Reduction Act Submissions</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r w:rsidRPr="00E17F86">
        <w:rPr>
          <w:rFonts w:ascii="Times New Roman" w:eastAsia="Times New Roman" w:hAnsi="Times New Roman" w:cs="Times New Roman"/>
          <w:color w:val="000000"/>
          <w:sz w:val="24"/>
          <w:szCs w:val="24"/>
        </w:rPr>
        <w:t>These activities comply with the requirements in 5 CFR 1320.9.</w:t>
      </w:r>
    </w:p>
    <w:p w:rsidR="008B5064" w:rsidRPr="00E17F86" w:rsidRDefault="008B5064" w:rsidP="008B5064">
      <w:pPr>
        <w:shd w:val="clear" w:color="auto" w:fill="FFFFFF"/>
        <w:spacing w:after="0" w:line="240" w:lineRule="auto"/>
        <w:rPr>
          <w:rFonts w:ascii="Times New Roman" w:eastAsia="Times New Roman" w:hAnsi="Times New Roman" w:cs="Times New Roman"/>
          <w:color w:val="000000"/>
          <w:sz w:val="24"/>
          <w:szCs w:val="24"/>
        </w:rPr>
      </w:pPr>
    </w:p>
    <w:p w:rsidR="008B5064" w:rsidRPr="008B5064" w:rsidRDefault="00D570A6" w:rsidP="008B506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ca899" stroked="f"/>
        </w:pict>
      </w:r>
    </w:p>
    <w:sectPr w:rsidR="008B5064" w:rsidRPr="008B5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E94"/>
    <w:multiLevelType w:val="multilevel"/>
    <w:tmpl w:val="75E41D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14209"/>
    <w:multiLevelType w:val="multilevel"/>
    <w:tmpl w:val="4716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08140D"/>
    <w:multiLevelType w:val="multilevel"/>
    <w:tmpl w:val="B4666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B97AC8"/>
    <w:multiLevelType w:val="multilevel"/>
    <w:tmpl w:val="4C2CB5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F0458F"/>
    <w:multiLevelType w:val="multilevel"/>
    <w:tmpl w:val="7F66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F46C0"/>
    <w:multiLevelType w:val="multilevel"/>
    <w:tmpl w:val="D63AE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FB6EAF"/>
    <w:multiLevelType w:val="multilevel"/>
    <w:tmpl w:val="F39E8C1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709BE"/>
    <w:multiLevelType w:val="multilevel"/>
    <w:tmpl w:val="EE8C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62F6F"/>
    <w:multiLevelType w:val="multilevel"/>
    <w:tmpl w:val="F0126C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D1465"/>
    <w:multiLevelType w:val="multilevel"/>
    <w:tmpl w:val="541C0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513AD3"/>
    <w:multiLevelType w:val="multilevel"/>
    <w:tmpl w:val="BAEA25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B55BD5"/>
    <w:multiLevelType w:val="multilevel"/>
    <w:tmpl w:val="645A46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B94757"/>
    <w:multiLevelType w:val="multilevel"/>
    <w:tmpl w:val="38940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454D11"/>
    <w:multiLevelType w:val="multilevel"/>
    <w:tmpl w:val="942A95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536A36"/>
    <w:multiLevelType w:val="multilevel"/>
    <w:tmpl w:val="D84EB65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587D51"/>
    <w:multiLevelType w:val="multilevel"/>
    <w:tmpl w:val="D2FA3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A65DA9"/>
    <w:multiLevelType w:val="multilevel"/>
    <w:tmpl w:val="D542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096241"/>
    <w:multiLevelType w:val="multilevel"/>
    <w:tmpl w:val="61AA4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C5416F"/>
    <w:multiLevelType w:val="multilevel"/>
    <w:tmpl w:val="03DC92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97D4EF5"/>
    <w:multiLevelType w:val="multilevel"/>
    <w:tmpl w:val="82E87F3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E0768D"/>
    <w:multiLevelType w:val="multilevel"/>
    <w:tmpl w:val="840A0C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62E0597"/>
    <w:multiLevelType w:val="multilevel"/>
    <w:tmpl w:val="202CB8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5D5CB1"/>
    <w:multiLevelType w:val="multilevel"/>
    <w:tmpl w:val="86529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num>
  <w:num w:numId="3">
    <w:abstractNumId w:val="10"/>
  </w:num>
  <w:num w:numId="4">
    <w:abstractNumId w:val="1"/>
  </w:num>
  <w:num w:numId="5">
    <w:abstractNumId w:val="4"/>
  </w:num>
  <w:num w:numId="6">
    <w:abstractNumId w:val="7"/>
  </w:num>
  <w:num w:numId="7">
    <w:abstractNumId w:val="9"/>
  </w:num>
  <w:num w:numId="8">
    <w:abstractNumId w:val="11"/>
  </w:num>
  <w:num w:numId="9">
    <w:abstractNumId w:val="2"/>
  </w:num>
  <w:num w:numId="10">
    <w:abstractNumId w:val="22"/>
  </w:num>
  <w:num w:numId="11">
    <w:abstractNumId w:val="8"/>
  </w:num>
  <w:num w:numId="12">
    <w:abstractNumId w:val="17"/>
  </w:num>
  <w:num w:numId="13">
    <w:abstractNumId w:val="5"/>
  </w:num>
  <w:num w:numId="14">
    <w:abstractNumId w:val="12"/>
  </w:num>
  <w:num w:numId="15">
    <w:abstractNumId w:val="20"/>
  </w:num>
  <w:num w:numId="16">
    <w:abstractNumId w:val="13"/>
  </w:num>
  <w:num w:numId="17">
    <w:abstractNumId w:val="0"/>
  </w:num>
  <w:num w:numId="18">
    <w:abstractNumId w:val="18"/>
  </w:num>
  <w:num w:numId="19">
    <w:abstractNumId w:val="6"/>
  </w:num>
  <w:num w:numId="20">
    <w:abstractNumId w:val="3"/>
  </w:num>
  <w:num w:numId="21">
    <w:abstractNumId w:val="2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64"/>
    <w:rsid w:val="00020959"/>
    <w:rsid w:val="00255685"/>
    <w:rsid w:val="002E4E13"/>
    <w:rsid w:val="00575735"/>
    <w:rsid w:val="005D2114"/>
    <w:rsid w:val="00717A48"/>
    <w:rsid w:val="007C6456"/>
    <w:rsid w:val="0085034E"/>
    <w:rsid w:val="008638A3"/>
    <w:rsid w:val="008B5064"/>
    <w:rsid w:val="009D4EFC"/>
    <w:rsid w:val="00AA071C"/>
    <w:rsid w:val="00B6718B"/>
    <w:rsid w:val="00BC58CB"/>
    <w:rsid w:val="00D570A6"/>
    <w:rsid w:val="00E1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311307">
      <w:bodyDiv w:val="1"/>
      <w:marLeft w:val="0"/>
      <w:marRight w:val="0"/>
      <w:marTop w:val="0"/>
      <w:marBottom w:val="0"/>
      <w:divBdr>
        <w:top w:val="none" w:sz="0" w:space="0" w:color="auto"/>
        <w:left w:val="none" w:sz="0" w:space="0" w:color="auto"/>
        <w:bottom w:val="none" w:sz="0" w:space="0" w:color="auto"/>
        <w:right w:val="none" w:sz="0" w:space="0" w:color="auto"/>
      </w:divBdr>
      <w:divsChild>
        <w:div w:id="2117014108">
          <w:marLeft w:val="0"/>
          <w:marRight w:val="0"/>
          <w:marTop w:val="0"/>
          <w:marBottom w:val="0"/>
          <w:divBdr>
            <w:top w:val="none" w:sz="0" w:space="0" w:color="auto"/>
            <w:left w:val="none" w:sz="0" w:space="0" w:color="auto"/>
            <w:bottom w:val="none" w:sz="0" w:space="0" w:color="auto"/>
            <w:right w:val="none" w:sz="0" w:space="0" w:color="auto"/>
          </w:divBdr>
          <w:divsChild>
            <w:div w:id="1226914171">
              <w:marLeft w:val="0"/>
              <w:marRight w:val="0"/>
              <w:marTop w:val="0"/>
              <w:marBottom w:val="0"/>
              <w:divBdr>
                <w:top w:val="none" w:sz="0" w:space="0" w:color="auto"/>
                <w:left w:val="none" w:sz="0" w:space="0" w:color="auto"/>
                <w:bottom w:val="none" w:sz="0" w:space="0" w:color="auto"/>
                <w:right w:val="none" w:sz="0" w:space="0" w:color="auto"/>
              </w:divBdr>
            </w:div>
            <w:div w:id="952981215">
              <w:marLeft w:val="75"/>
              <w:marRight w:val="75"/>
              <w:marTop w:val="75"/>
              <w:marBottom w:val="75"/>
              <w:divBdr>
                <w:top w:val="single" w:sz="6" w:space="0" w:color="000000"/>
                <w:left w:val="single" w:sz="6" w:space="0" w:color="000000"/>
                <w:bottom w:val="single" w:sz="6" w:space="0" w:color="000000"/>
                <w:right w:val="single" w:sz="6" w:space="0" w:color="000000"/>
              </w:divBdr>
            </w:div>
            <w:div w:id="1270239494">
              <w:marLeft w:val="75"/>
              <w:marRight w:val="75"/>
              <w:marTop w:val="75"/>
              <w:marBottom w:val="75"/>
              <w:divBdr>
                <w:top w:val="single" w:sz="6" w:space="0" w:color="000000"/>
                <w:left w:val="single" w:sz="6" w:space="0" w:color="000000"/>
                <w:bottom w:val="single" w:sz="6" w:space="0" w:color="000000"/>
                <w:right w:val="single" w:sz="6"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Joyner, Sylvia B(M/AS/IRD)</dc:creator>
  <cp:lastModifiedBy>SYSTEM</cp:lastModifiedBy>
  <cp:revision>2</cp:revision>
  <cp:lastPrinted>2013-12-23T15:34:00Z</cp:lastPrinted>
  <dcterms:created xsi:type="dcterms:W3CDTF">2018-08-31T15:55:00Z</dcterms:created>
  <dcterms:modified xsi:type="dcterms:W3CDTF">2018-08-31T15:55:00Z</dcterms:modified>
</cp:coreProperties>
</file>