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6DD29" w14:textId="30FF33BB" w:rsidR="00155D53" w:rsidRPr="00155D53" w:rsidRDefault="00155D53" w:rsidP="00155D53">
      <w:pPr>
        <w:ind w:left="720" w:hanging="720"/>
        <w:jc w:val="center"/>
        <w:rPr>
          <w:bCs/>
        </w:rPr>
      </w:pPr>
      <w:bookmarkStart w:id="0" w:name="_GoBack"/>
      <w:bookmarkEnd w:id="0"/>
      <w:r w:rsidRPr="00155D53">
        <w:rPr>
          <w:bCs/>
        </w:rPr>
        <w:t>National Credit Union Administration</w:t>
      </w:r>
    </w:p>
    <w:p w14:paraId="2EF243FC" w14:textId="77777777" w:rsidR="00155D53" w:rsidRPr="00155D53" w:rsidRDefault="00155D53" w:rsidP="00155D53">
      <w:pPr>
        <w:ind w:left="720" w:hanging="720"/>
        <w:jc w:val="center"/>
        <w:rPr>
          <w:b/>
          <w:bCs/>
        </w:rPr>
      </w:pPr>
      <w:r w:rsidRPr="00155D53">
        <w:rPr>
          <w:b/>
          <w:bCs/>
        </w:rPr>
        <w:t>SUPPORTING STATEMENT</w:t>
      </w:r>
    </w:p>
    <w:p w14:paraId="4DE8EBE5" w14:textId="77777777" w:rsidR="00155D53" w:rsidRDefault="00155D53" w:rsidP="009A7E3A">
      <w:pPr>
        <w:ind w:left="720" w:hanging="720"/>
        <w:jc w:val="center"/>
        <w:rPr>
          <w:b/>
        </w:rPr>
      </w:pPr>
    </w:p>
    <w:p w14:paraId="7BAE7C2A" w14:textId="503E73E9" w:rsidR="00155D53" w:rsidRPr="00155D53" w:rsidRDefault="009A7E3A" w:rsidP="009A7E3A">
      <w:pPr>
        <w:ind w:left="720" w:hanging="720"/>
        <w:jc w:val="center"/>
        <w:rPr>
          <w:b/>
        </w:rPr>
      </w:pPr>
      <w:r w:rsidRPr="00155D53">
        <w:rPr>
          <w:b/>
        </w:rPr>
        <w:t>Purchase of Assets and Assumptions of Liabilities</w:t>
      </w:r>
      <w:r w:rsidR="00155D53">
        <w:rPr>
          <w:b/>
        </w:rPr>
        <w:t>, §741.8</w:t>
      </w:r>
    </w:p>
    <w:p w14:paraId="4DC0E61D" w14:textId="1F26772A" w:rsidR="009A7E3A" w:rsidRPr="00155D53" w:rsidRDefault="009A7E3A" w:rsidP="009A7E3A">
      <w:pPr>
        <w:ind w:left="720" w:hanging="720"/>
        <w:jc w:val="center"/>
      </w:pPr>
      <w:r w:rsidRPr="00155D53">
        <w:t xml:space="preserve">OMB </w:t>
      </w:r>
      <w:r w:rsidR="00155D53">
        <w:t>No.</w:t>
      </w:r>
      <w:r w:rsidRPr="00155D53">
        <w:t xml:space="preserve"> 3133-0169</w:t>
      </w:r>
    </w:p>
    <w:p w14:paraId="0CAD2433" w14:textId="77777777" w:rsidR="007D55EF" w:rsidRDefault="007D55EF" w:rsidP="009A7E3A">
      <w:pPr>
        <w:ind w:left="720" w:hanging="720"/>
        <w:rPr>
          <w:b/>
        </w:rPr>
      </w:pPr>
    </w:p>
    <w:p w14:paraId="21B648DF" w14:textId="77777777" w:rsidR="00155D53" w:rsidRPr="00155D53" w:rsidRDefault="00155D53" w:rsidP="009A7E3A">
      <w:pPr>
        <w:ind w:left="720" w:hanging="720"/>
        <w:rPr>
          <w:b/>
        </w:rPr>
      </w:pPr>
    </w:p>
    <w:p w14:paraId="7FEE4326" w14:textId="77777777" w:rsidR="00155D53" w:rsidRPr="00E44F63" w:rsidRDefault="00155D53" w:rsidP="00155D53">
      <w:pPr>
        <w:pStyle w:val="ListParagraph"/>
        <w:numPr>
          <w:ilvl w:val="0"/>
          <w:numId w:val="10"/>
        </w:numPr>
        <w:ind w:left="720" w:hanging="720"/>
        <w:rPr>
          <w:b/>
        </w:rPr>
      </w:pPr>
      <w:r w:rsidRPr="00E44F63">
        <w:rPr>
          <w:b/>
        </w:rPr>
        <w:t>JUSTIFICATION</w:t>
      </w:r>
    </w:p>
    <w:p w14:paraId="72930ACD" w14:textId="77777777" w:rsidR="00155D53" w:rsidRPr="00625090" w:rsidRDefault="00155D53" w:rsidP="00155D53">
      <w:pPr>
        <w:pStyle w:val="ListParagraph"/>
        <w:ind w:hanging="720"/>
        <w:rPr>
          <w:b/>
        </w:rPr>
      </w:pPr>
    </w:p>
    <w:p w14:paraId="0E12605F" w14:textId="77777777" w:rsidR="00155D53" w:rsidRPr="00625090" w:rsidRDefault="00155D53" w:rsidP="00155D53">
      <w:pPr>
        <w:pStyle w:val="ListParagraph"/>
        <w:numPr>
          <w:ilvl w:val="0"/>
          <w:numId w:val="3"/>
        </w:numPr>
        <w:ind w:left="720" w:hanging="720"/>
        <w:rPr>
          <w:b/>
        </w:rPr>
      </w:pPr>
      <w:r w:rsidRPr="00625090">
        <w:rPr>
          <w:b/>
        </w:rPr>
        <w:t>Circumstances that make the collection of information necessary</w:t>
      </w:r>
      <w:r>
        <w:rPr>
          <w:b/>
        </w:rPr>
        <w:t>.</w:t>
      </w:r>
    </w:p>
    <w:p w14:paraId="0673CB84" w14:textId="3B2CDD6C" w:rsidR="00C64A4E" w:rsidRPr="00155D53" w:rsidRDefault="00155D53" w:rsidP="00C64A4E">
      <w:pPr>
        <w:autoSpaceDE w:val="0"/>
        <w:autoSpaceDN w:val="0"/>
        <w:adjustRightInd w:val="0"/>
        <w:ind w:left="720" w:hanging="720"/>
      </w:pPr>
      <w:r>
        <w:tab/>
      </w:r>
      <w:r w:rsidR="00EA6ECB" w:rsidRPr="00155D53">
        <w:t xml:space="preserve">Federally insured credit unions (FICUs) are required </w:t>
      </w:r>
      <w:r w:rsidR="00DE5D0D" w:rsidRPr="00155D53">
        <w:t xml:space="preserve">to </w:t>
      </w:r>
      <w:r w:rsidR="00EA6ECB" w:rsidRPr="00155D53">
        <w:t>request approval from the NCUA Board prior to purchasing assets or assuming liabilities of a privately insured credit union, other financial institution</w:t>
      </w:r>
      <w:r w:rsidR="0079439B">
        <w:t>,</w:t>
      </w:r>
      <w:r w:rsidR="00EA6ECB" w:rsidRPr="00155D53">
        <w:t xml:space="preserve"> or their successor interest.  </w:t>
      </w:r>
      <w:r w:rsidR="00C64A4E" w:rsidRPr="00155D53">
        <w:t xml:space="preserve">The requirement for credit unions to obtain NCUA Board approval is contained in Section 205(b) of the Federal Credit Union Act (FCU Act).  Section 741.8 (12 CFR 741.8) of the NCUA Rules and Regulations incorporates the requirements of the FCU Act.  </w:t>
      </w:r>
    </w:p>
    <w:p w14:paraId="342CC745" w14:textId="77777777" w:rsidR="00155D53" w:rsidRDefault="00155D53" w:rsidP="00155D53">
      <w:pPr>
        <w:ind w:left="720" w:hanging="720"/>
      </w:pPr>
      <w:r>
        <w:tab/>
      </w:r>
    </w:p>
    <w:p w14:paraId="780748E4" w14:textId="53759A1E" w:rsidR="005E3797" w:rsidRPr="00155D53" w:rsidRDefault="00155D53" w:rsidP="00155D53">
      <w:pPr>
        <w:ind w:left="720" w:hanging="720"/>
      </w:pPr>
      <w:r>
        <w:tab/>
      </w:r>
      <w:r w:rsidR="005E3797" w:rsidRPr="00155D53">
        <w:t xml:space="preserve">Per regulation, a credit union seeking approval to purchase assets and/or assume liabilities must submit a letter to </w:t>
      </w:r>
      <w:r w:rsidR="00DE5D0D" w:rsidRPr="00155D53">
        <w:t xml:space="preserve">the </w:t>
      </w:r>
      <w:r w:rsidR="005E3797" w:rsidRPr="00155D53">
        <w:t xml:space="preserve">appropriate </w:t>
      </w:r>
      <w:r w:rsidR="0079439B">
        <w:t>R</w:t>
      </w:r>
      <w:r w:rsidR="005E3797" w:rsidRPr="00155D53">
        <w:t xml:space="preserve">egional </w:t>
      </w:r>
      <w:r w:rsidR="0079439B">
        <w:t>D</w:t>
      </w:r>
      <w:r w:rsidR="005E3797" w:rsidRPr="00155D53">
        <w:t xml:space="preserve">irector. </w:t>
      </w:r>
      <w:r>
        <w:t xml:space="preserve"> </w:t>
      </w:r>
      <w:r w:rsidR="005E3797" w:rsidRPr="00155D53">
        <w:t xml:space="preserve">The letter must request approval, state the nature of the transaction, and include copies of relevant transaction documents.  Relevant transactions documents may include, but are not limited to: the credit union’s financial statements, strategic plan, and budget, inventory of the assets and liabilities to be transferred, and any relevant contracts or agreements regarding the transfer. </w:t>
      </w:r>
    </w:p>
    <w:p w14:paraId="65609B50" w14:textId="77777777" w:rsidR="00841109" w:rsidRPr="00155D53" w:rsidRDefault="00841109" w:rsidP="00155D53">
      <w:pPr>
        <w:ind w:left="720" w:hanging="720"/>
      </w:pPr>
    </w:p>
    <w:p w14:paraId="46333E67" w14:textId="77777777" w:rsidR="007D55EF" w:rsidRPr="00155D53" w:rsidRDefault="007D55EF" w:rsidP="00155D53">
      <w:pPr>
        <w:pStyle w:val="ListParagraph"/>
        <w:numPr>
          <w:ilvl w:val="0"/>
          <w:numId w:val="3"/>
        </w:numPr>
        <w:ind w:left="720" w:hanging="720"/>
        <w:rPr>
          <w:b/>
        </w:rPr>
      </w:pPr>
      <w:r w:rsidRPr="00155D53">
        <w:rPr>
          <w:b/>
        </w:rPr>
        <w:t>Purpose and Use of the Information Collection</w:t>
      </w:r>
    </w:p>
    <w:p w14:paraId="36EDD64D" w14:textId="32610084" w:rsidR="003D4B1A" w:rsidRPr="00155D53" w:rsidRDefault="00155D53" w:rsidP="00155D53">
      <w:pPr>
        <w:ind w:left="720" w:hanging="720"/>
      </w:pPr>
      <w:r>
        <w:tab/>
      </w:r>
      <w:r w:rsidR="003D4B1A" w:rsidRPr="00155D53">
        <w:t xml:space="preserve">FICUs will provide information and seek approval to purchase assets or assume liabilities of privately-insured credit unions or other financial institutions.  NCUA will use that information to determine the safety and soundness of the transaction and risk to the National Credit Union Share Insurance Fund (NCUSIF).    </w:t>
      </w:r>
    </w:p>
    <w:p w14:paraId="5D431C7E" w14:textId="77777777" w:rsidR="007D55EF" w:rsidRPr="00155D53" w:rsidRDefault="007D55EF" w:rsidP="007D55EF">
      <w:pPr>
        <w:ind w:left="720" w:hanging="720"/>
      </w:pPr>
    </w:p>
    <w:p w14:paraId="3CF0FEC7" w14:textId="046ADDE8" w:rsidR="00155D53" w:rsidRDefault="00155D53" w:rsidP="00155D53">
      <w:pPr>
        <w:rPr>
          <w:b/>
        </w:rPr>
      </w:pPr>
      <w:r>
        <w:rPr>
          <w:b/>
        </w:rPr>
        <w:t>3.</w:t>
      </w:r>
      <w:r>
        <w:rPr>
          <w:b/>
        </w:rPr>
        <w:tab/>
      </w:r>
      <w:r w:rsidRPr="009371DF">
        <w:rPr>
          <w:b/>
        </w:rPr>
        <w:t>Use of Information Technology</w:t>
      </w:r>
    </w:p>
    <w:p w14:paraId="6AB04A69" w14:textId="77777777" w:rsidR="00155D53" w:rsidRDefault="00155D53" w:rsidP="00155D53">
      <w:pPr>
        <w:pStyle w:val="BodyText"/>
        <w:ind w:left="720" w:hanging="720"/>
        <w:rPr>
          <w:rFonts w:ascii="Times New Roman" w:eastAsia="Calibri" w:hAnsi="Times New Roman"/>
        </w:rPr>
      </w:pPr>
      <w:r>
        <w:rPr>
          <w:rFonts w:ascii="Times New Roman" w:eastAsia="Calibri" w:hAnsi="Times New Roman"/>
        </w:rPr>
        <w:tab/>
      </w:r>
      <w:r w:rsidR="003D4B1A" w:rsidRPr="00155D53">
        <w:rPr>
          <w:rFonts w:ascii="Times New Roman" w:eastAsia="Calibri" w:hAnsi="Times New Roman"/>
        </w:rPr>
        <w:t>The information collection is drawn from internal credit union records.  FICUs may use any technology that facilitates submission and permits review, as appropriate, by NCUA.</w:t>
      </w:r>
    </w:p>
    <w:p w14:paraId="5748477B" w14:textId="77777777" w:rsidR="00155D53" w:rsidRDefault="00155D53" w:rsidP="00155D53">
      <w:pPr>
        <w:pStyle w:val="BodyText"/>
        <w:ind w:left="720" w:hanging="720"/>
        <w:rPr>
          <w:rFonts w:ascii="Times New Roman" w:eastAsia="Calibri" w:hAnsi="Times New Roman"/>
        </w:rPr>
      </w:pPr>
    </w:p>
    <w:p w14:paraId="12279E0E" w14:textId="78362364" w:rsidR="007D55EF" w:rsidRPr="00155D53" w:rsidRDefault="00155D53" w:rsidP="00155D53">
      <w:pPr>
        <w:pStyle w:val="BodyText"/>
        <w:ind w:left="720" w:hanging="720"/>
        <w:rPr>
          <w:rFonts w:ascii="Times New Roman" w:eastAsia="Calibri" w:hAnsi="Times New Roman"/>
          <w:b/>
        </w:rPr>
      </w:pPr>
      <w:r w:rsidRPr="00155D53">
        <w:rPr>
          <w:rFonts w:ascii="Times New Roman" w:eastAsia="Calibri" w:hAnsi="Times New Roman"/>
          <w:b/>
        </w:rPr>
        <w:t>4.</w:t>
      </w:r>
      <w:r w:rsidRPr="00155D53">
        <w:rPr>
          <w:rFonts w:ascii="Times New Roman" w:eastAsia="Calibri" w:hAnsi="Times New Roman"/>
          <w:b/>
        </w:rPr>
        <w:tab/>
      </w:r>
      <w:r w:rsidR="007D55EF" w:rsidRPr="00455BF3">
        <w:rPr>
          <w:rFonts w:ascii="Times New Roman" w:hAnsi="Times New Roman"/>
          <w:b/>
        </w:rPr>
        <w:t xml:space="preserve">Duplication </w:t>
      </w:r>
      <w:r w:rsidRPr="00455BF3">
        <w:rPr>
          <w:rFonts w:ascii="Times New Roman" w:hAnsi="Times New Roman"/>
          <w:b/>
        </w:rPr>
        <w:t>of Information</w:t>
      </w:r>
    </w:p>
    <w:p w14:paraId="116B6CFC" w14:textId="77777777" w:rsidR="00155D53" w:rsidRDefault="00155D53" w:rsidP="00155D53">
      <w:pPr>
        <w:pStyle w:val="BodyText"/>
        <w:ind w:left="720" w:hanging="720"/>
        <w:rPr>
          <w:rFonts w:ascii="Times New Roman" w:eastAsia="Calibri" w:hAnsi="Times New Roman"/>
        </w:rPr>
      </w:pPr>
      <w:r>
        <w:rPr>
          <w:rFonts w:ascii="Times New Roman" w:eastAsia="Calibri" w:hAnsi="Times New Roman"/>
        </w:rPr>
        <w:tab/>
      </w:r>
      <w:r w:rsidR="005D4149" w:rsidRPr="00155D53">
        <w:rPr>
          <w:rFonts w:ascii="Times New Roman" w:eastAsia="Calibri" w:hAnsi="Times New Roman"/>
        </w:rPr>
        <w:t>N</w:t>
      </w:r>
      <w:r w:rsidR="003D4B1A" w:rsidRPr="00155D53">
        <w:rPr>
          <w:rFonts w:ascii="Times New Roman" w:eastAsia="Calibri" w:hAnsi="Times New Roman"/>
        </w:rPr>
        <w:t>o duplication exists.</w:t>
      </w:r>
    </w:p>
    <w:p w14:paraId="09B663A4" w14:textId="77777777" w:rsidR="00155D53" w:rsidRDefault="00155D53" w:rsidP="00155D53">
      <w:pPr>
        <w:pStyle w:val="BodyText"/>
        <w:ind w:left="720" w:hanging="720"/>
        <w:rPr>
          <w:rFonts w:ascii="Times New Roman" w:eastAsia="Calibri" w:hAnsi="Times New Roman"/>
        </w:rPr>
      </w:pPr>
    </w:p>
    <w:p w14:paraId="2BC9DCAB" w14:textId="60B92CAE" w:rsidR="007D55EF" w:rsidRPr="00155D53" w:rsidRDefault="00155D53" w:rsidP="00155D53">
      <w:pPr>
        <w:pStyle w:val="BodyText"/>
        <w:ind w:left="720" w:hanging="720"/>
        <w:rPr>
          <w:rFonts w:ascii="Times New Roman" w:eastAsia="Calibri" w:hAnsi="Times New Roman"/>
          <w:b/>
        </w:rPr>
      </w:pPr>
      <w:r w:rsidRPr="00155D53">
        <w:rPr>
          <w:rFonts w:ascii="Times New Roman" w:eastAsia="Calibri" w:hAnsi="Times New Roman"/>
          <w:b/>
        </w:rPr>
        <w:t>5.</w:t>
      </w:r>
      <w:r w:rsidRPr="00155D53">
        <w:rPr>
          <w:rFonts w:ascii="Times New Roman" w:eastAsia="Calibri" w:hAnsi="Times New Roman"/>
          <w:b/>
        </w:rPr>
        <w:tab/>
      </w:r>
      <w:r w:rsidR="007D55EF" w:rsidRPr="00155D53">
        <w:rPr>
          <w:rFonts w:ascii="Times New Roman" w:hAnsi="Times New Roman"/>
          <w:b/>
        </w:rPr>
        <w:t>Effect</w:t>
      </w:r>
      <w:r w:rsidR="00455BF3">
        <w:rPr>
          <w:rFonts w:ascii="Times New Roman" w:hAnsi="Times New Roman"/>
          <w:b/>
        </w:rPr>
        <w:t>s to Reduce Burden on Small Entities</w:t>
      </w:r>
    </w:p>
    <w:p w14:paraId="7A235267" w14:textId="3AB670C0" w:rsidR="007D55EF" w:rsidRPr="00155D53" w:rsidRDefault="0079439B" w:rsidP="00587CC1">
      <w:pPr>
        <w:pStyle w:val="BodyText"/>
        <w:ind w:left="720" w:hanging="720"/>
        <w:rPr>
          <w:rFonts w:ascii="Times New Roman" w:eastAsia="Calibri" w:hAnsi="Times New Roman"/>
        </w:rPr>
      </w:pPr>
      <w:r>
        <w:rPr>
          <w:rFonts w:ascii="Times New Roman" w:eastAsia="Calibri" w:hAnsi="Times New Roman"/>
        </w:rPr>
        <w:tab/>
      </w:r>
      <w:r w:rsidR="00C04E1C">
        <w:rPr>
          <w:rFonts w:ascii="Times New Roman" w:hAnsi="Times New Roman"/>
        </w:rPr>
        <w:t>The information collection requirements imposed under §741.8 are the</w:t>
      </w:r>
      <w:r w:rsidR="00C04E1C">
        <w:rPr>
          <w:rFonts w:ascii="Times New Roman" w:eastAsia="Calibri" w:hAnsi="Times New Roman"/>
        </w:rPr>
        <w:t xml:space="preserve"> same for all FICU</w:t>
      </w:r>
      <w:r>
        <w:rPr>
          <w:rFonts w:ascii="Times New Roman" w:eastAsia="Calibri" w:hAnsi="Times New Roman"/>
        </w:rPr>
        <w:t>s</w:t>
      </w:r>
      <w:r w:rsidR="00C04E1C">
        <w:rPr>
          <w:rFonts w:ascii="Times New Roman" w:eastAsia="Calibri" w:hAnsi="Times New Roman"/>
        </w:rPr>
        <w:t>.  The burden imposed is minimal.</w:t>
      </w:r>
      <w:r w:rsidR="00587CC1" w:rsidRPr="00155D53">
        <w:rPr>
          <w:rFonts w:ascii="Times New Roman" w:hAnsi="Times New Roman"/>
        </w:rPr>
        <w:t xml:space="preserve">   </w:t>
      </w:r>
    </w:p>
    <w:p w14:paraId="381D21CB" w14:textId="77777777" w:rsidR="007D55EF" w:rsidRPr="00155D53" w:rsidRDefault="007D55EF" w:rsidP="00155D53">
      <w:pPr>
        <w:pStyle w:val="ListParagraph"/>
        <w:suppressAutoHyphens/>
        <w:ind w:hanging="720"/>
      </w:pPr>
    </w:p>
    <w:p w14:paraId="247C96E9" w14:textId="426C471C" w:rsidR="00CB777D" w:rsidRDefault="007D55EF" w:rsidP="00736D3C">
      <w:pPr>
        <w:pStyle w:val="ListParagraph"/>
        <w:numPr>
          <w:ilvl w:val="0"/>
          <w:numId w:val="11"/>
        </w:numPr>
        <w:ind w:hanging="720"/>
      </w:pPr>
      <w:r w:rsidRPr="00736D3C">
        <w:rPr>
          <w:b/>
        </w:rPr>
        <w:t xml:space="preserve">Consequences of Not Conducting Collection </w:t>
      </w:r>
    </w:p>
    <w:p w14:paraId="157D845B" w14:textId="34402F18" w:rsidR="007D55EF" w:rsidRPr="00155D53" w:rsidRDefault="00CB777D" w:rsidP="00155D53">
      <w:pPr>
        <w:pStyle w:val="ListParagraph"/>
        <w:suppressAutoHyphens/>
        <w:ind w:hanging="720"/>
      </w:pPr>
      <w:r>
        <w:tab/>
      </w:r>
      <w:r w:rsidR="00163797" w:rsidRPr="00155D53">
        <w:t xml:space="preserve">Failure to conduct the collection would violate the </w:t>
      </w:r>
      <w:r>
        <w:t xml:space="preserve">Act, </w:t>
      </w:r>
      <w:r w:rsidR="00163797" w:rsidRPr="00155D53">
        <w:t xml:space="preserve">impact the safety and soundness of </w:t>
      </w:r>
      <w:r>
        <w:t xml:space="preserve">the </w:t>
      </w:r>
      <w:r w:rsidR="00163797" w:rsidRPr="00155D53">
        <w:t>FICU</w:t>
      </w:r>
      <w:r>
        <w:t>, and the National Credit Union Shared Insurance Fund (FCUSIF)</w:t>
      </w:r>
    </w:p>
    <w:p w14:paraId="0B4B5D1F" w14:textId="77777777" w:rsidR="00587CC1" w:rsidRPr="00155D53" w:rsidRDefault="00587CC1" w:rsidP="00587CC1">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14:paraId="65401B5E" w14:textId="77777777" w:rsidR="007D55EF" w:rsidRPr="00155D53" w:rsidRDefault="007D55EF" w:rsidP="00736D3C">
      <w:pPr>
        <w:pStyle w:val="ListParagraph"/>
        <w:numPr>
          <w:ilvl w:val="0"/>
          <w:numId w:val="11"/>
        </w:numPr>
        <w:ind w:hanging="720"/>
        <w:rPr>
          <w:b/>
        </w:rPr>
      </w:pPr>
      <w:r w:rsidRPr="00155D53">
        <w:rPr>
          <w:b/>
        </w:rPr>
        <w:lastRenderedPageBreak/>
        <w:t>Inconsistencies with Guidelines in 5 CFR 1320.5(d)(2)</w:t>
      </w:r>
    </w:p>
    <w:p w14:paraId="6766CC53" w14:textId="1B3DE769" w:rsidR="00587CC1" w:rsidRPr="00155D53" w:rsidRDefault="00155D53" w:rsidP="00587CC1">
      <w:pPr>
        <w:pStyle w:val="ListParagraph"/>
        <w:ind w:hanging="720"/>
      </w:pPr>
      <w:r>
        <w:tab/>
      </w:r>
      <w:r w:rsidR="00587CC1" w:rsidRPr="00155D53">
        <w:t xml:space="preserve">There </w:t>
      </w:r>
      <w:r w:rsidR="007D55EF" w:rsidRPr="00155D53">
        <w:t>are no special circumstances. This collection is consistent with the gui</w:t>
      </w:r>
      <w:r w:rsidR="00587CC1" w:rsidRPr="00155D53">
        <w:t xml:space="preserve">delines in 5 CFR 1320.5(d) (2).  </w:t>
      </w:r>
    </w:p>
    <w:p w14:paraId="6DB96A8F" w14:textId="77777777" w:rsidR="00587CC1" w:rsidRPr="00155D53" w:rsidRDefault="00587CC1" w:rsidP="00587CC1">
      <w:pPr>
        <w:pStyle w:val="ListParagraph"/>
        <w:ind w:hanging="720"/>
      </w:pPr>
    </w:p>
    <w:p w14:paraId="7D39EB0E" w14:textId="77777777" w:rsidR="007D55EF" w:rsidRPr="00155D53" w:rsidRDefault="007D55EF" w:rsidP="00736D3C">
      <w:pPr>
        <w:pStyle w:val="ListParagraph"/>
        <w:numPr>
          <w:ilvl w:val="0"/>
          <w:numId w:val="11"/>
        </w:numPr>
        <w:ind w:hanging="720"/>
        <w:rPr>
          <w:b/>
        </w:rPr>
      </w:pPr>
      <w:r w:rsidRPr="00155D53">
        <w:rPr>
          <w:b/>
        </w:rPr>
        <w:t>Consultations Outside the Agency</w:t>
      </w:r>
    </w:p>
    <w:p w14:paraId="31FB62B6" w14:textId="300D5C76" w:rsidR="00D50E54" w:rsidRPr="00155D53" w:rsidRDefault="00155D53" w:rsidP="00D50E54">
      <w:pPr>
        <w:ind w:left="720" w:hanging="720"/>
      </w:pPr>
      <w:r>
        <w:tab/>
      </w:r>
      <w:r w:rsidR="00CB777D">
        <w:t>A</w:t>
      </w:r>
      <w:r w:rsidR="007D55EF" w:rsidRPr="00155D53">
        <w:t xml:space="preserve"> 60-day </w:t>
      </w:r>
      <w:r w:rsidR="00CB777D">
        <w:t xml:space="preserve">notice was published in the </w:t>
      </w:r>
      <w:r w:rsidR="00CB777D">
        <w:rPr>
          <w:i/>
        </w:rPr>
        <w:t xml:space="preserve">Federal </w:t>
      </w:r>
      <w:r w:rsidR="00CB777D" w:rsidRPr="00CB777D">
        <w:rPr>
          <w:i/>
        </w:rPr>
        <w:t>Register</w:t>
      </w:r>
      <w:r w:rsidR="00CB777D">
        <w:rPr>
          <w:i/>
        </w:rPr>
        <w:t xml:space="preserve"> </w:t>
      </w:r>
      <w:r w:rsidR="00CB777D">
        <w:t>on</w:t>
      </w:r>
      <w:r w:rsidR="00EF0667">
        <w:t xml:space="preserve"> July 26, 2018</w:t>
      </w:r>
      <w:r w:rsidR="00CB777D" w:rsidRPr="00EF0667">
        <w:t xml:space="preserve">, at </w:t>
      </w:r>
      <w:r w:rsidR="00EF0667">
        <w:t>83 FR 35501,</w:t>
      </w:r>
      <w:r w:rsidR="00CB777D">
        <w:t xml:space="preserve"> soliciting comments from the public on the renewal of this information collection.  </w:t>
      </w:r>
      <w:r w:rsidR="007D55EF" w:rsidRPr="00155D53">
        <w:t>No</w:t>
      </w:r>
      <w:r w:rsidR="001677AF" w:rsidRPr="00155D53">
        <w:t xml:space="preserve"> public comments were received</w:t>
      </w:r>
      <w:r w:rsidR="008C2258">
        <w:t>.</w:t>
      </w:r>
    </w:p>
    <w:p w14:paraId="1406A5E1" w14:textId="77777777" w:rsidR="00163797" w:rsidRPr="00155D53" w:rsidRDefault="00163797" w:rsidP="00D50E54">
      <w:pPr>
        <w:ind w:left="720" w:hanging="720"/>
      </w:pPr>
    </w:p>
    <w:p w14:paraId="5E166055" w14:textId="77777777" w:rsidR="007D55EF" w:rsidRPr="00155D53" w:rsidRDefault="007D55EF" w:rsidP="00736D3C">
      <w:pPr>
        <w:pStyle w:val="ListParagraph"/>
        <w:numPr>
          <w:ilvl w:val="0"/>
          <w:numId w:val="11"/>
        </w:numPr>
        <w:ind w:hanging="720"/>
        <w:rPr>
          <w:b/>
        </w:rPr>
      </w:pPr>
      <w:r w:rsidRPr="00155D53">
        <w:rPr>
          <w:b/>
        </w:rPr>
        <w:t>Payment or Gift</w:t>
      </w:r>
    </w:p>
    <w:p w14:paraId="1B7A948B" w14:textId="21094A0B" w:rsidR="007D55EF" w:rsidRPr="00155D53" w:rsidRDefault="00155D53" w:rsidP="00D50E54">
      <w:pPr>
        <w:spacing w:line="276" w:lineRule="auto"/>
        <w:ind w:left="720" w:hanging="720"/>
      </w:pPr>
      <w:r>
        <w:tab/>
      </w:r>
      <w:r w:rsidR="00D50E54" w:rsidRPr="00155D53">
        <w:t xml:space="preserve">No payment </w:t>
      </w:r>
      <w:r w:rsidR="00C040B2" w:rsidRPr="00155D53">
        <w:t>or gift is</w:t>
      </w:r>
      <w:r w:rsidR="00D50E54" w:rsidRPr="00155D53">
        <w:t xml:space="preserve"> provided</w:t>
      </w:r>
      <w:r w:rsidR="00C040B2" w:rsidRPr="00155D53">
        <w:t xml:space="preserve"> as part of this collection</w:t>
      </w:r>
      <w:r w:rsidR="00D50E54" w:rsidRPr="00155D53">
        <w:t>.</w:t>
      </w:r>
    </w:p>
    <w:p w14:paraId="48A14F0B" w14:textId="77777777" w:rsidR="008D525F" w:rsidRPr="00155D53" w:rsidRDefault="007D55EF" w:rsidP="008D525F">
      <w:pPr>
        <w:pStyle w:val="ListParagraph"/>
        <w:ind w:hanging="720"/>
        <w:rPr>
          <w:b/>
        </w:rPr>
      </w:pPr>
      <w:r w:rsidRPr="00155D53">
        <w:rPr>
          <w:b/>
        </w:rPr>
        <w:t xml:space="preserve"> </w:t>
      </w:r>
    </w:p>
    <w:p w14:paraId="6F623BD3" w14:textId="77777777" w:rsidR="00C040B2" w:rsidRPr="00155D53" w:rsidRDefault="007D55EF" w:rsidP="00736D3C">
      <w:pPr>
        <w:pStyle w:val="ListParagraph"/>
        <w:numPr>
          <w:ilvl w:val="0"/>
          <w:numId w:val="11"/>
        </w:numPr>
        <w:ind w:hanging="720"/>
      </w:pPr>
      <w:r w:rsidRPr="00155D53">
        <w:rPr>
          <w:b/>
        </w:rPr>
        <w:t xml:space="preserve">Confidentiality </w:t>
      </w:r>
    </w:p>
    <w:p w14:paraId="269DFDE6" w14:textId="5274CFBA" w:rsidR="00B45E54" w:rsidRPr="00155D53" w:rsidRDefault="00B45E54" w:rsidP="00155D53">
      <w:pPr>
        <w:suppressAutoHyphens/>
        <w:ind w:left="720" w:hanging="720"/>
      </w:pPr>
      <w:r w:rsidRPr="00155D53">
        <w:tab/>
        <w:t>Certain information obtained in this approval request or as part of NCUA’s supervisory process is confidential and exempt from release under the Freedom of Inf</w:t>
      </w:r>
      <w:r w:rsidR="004E429E" w:rsidRPr="00155D53">
        <w:t>ormation Act.  The information will be kept private to the extent permitted by law.</w:t>
      </w:r>
      <w:r w:rsidRPr="00155D53">
        <w:t xml:space="preserve"> </w:t>
      </w:r>
    </w:p>
    <w:p w14:paraId="162217EE" w14:textId="77777777" w:rsidR="008D525F" w:rsidRPr="00155D53" w:rsidRDefault="008D525F" w:rsidP="008D525F">
      <w:pPr>
        <w:pStyle w:val="ListParagraph"/>
        <w:ind w:hanging="720"/>
        <w:rPr>
          <w:b/>
        </w:rPr>
      </w:pPr>
    </w:p>
    <w:p w14:paraId="34FCC1DB" w14:textId="77777777" w:rsidR="007D55EF" w:rsidRPr="00155D53" w:rsidRDefault="007D55EF" w:rsidP="00736D3C">
      <w:pPr>
        <w:pStyle w:val="ListParagraph"/>
        <w:numPr>
          <w:ilvl w:val="0"/>
          <w:numId w:val="11"/>
        </w:numPr>
        <w:ind w:hanging="720"/>
        <w:rPr>
          <w:b/>
        </w:rPr>
      </w:pPr>
      <w:r w:rsidRPr="00155D53">
        <w:rPr>
          <w:b/>
        </w:rPr>
        <w:t>Sensitive Questions</w:t>
      </w:r>
    </w:p>
    <w:p w14:paraId="5FA5B178" w14:textId="775E0CF1" w:rsidR="007D55EF" w:rsidRPr="00155D53" w:rsidRDefault="007D55EF" w:rsidP="00155D53">
      <w:pPr>
        <w:pStyle w:val="ListParagraph"/>
        <w:suppressAutoHyphens/>
        <w:ind w:hanging="720"/>
      </w:pPr>
      <w:r w:rsidRPr="00155D53">
        <w:tab/>
      </w:r>
      <w:r w:rsidR="00D50E54" w:rsidRPr="00155D53">
        <w:rPr>
          <w:spacing w:val="-3"/>
        </w:rPr>
        <w:t xml:space="preserve">No questions of a sensitive nature are asked.  </w:t>
      </w:r>
      <w:r w:rsidR="00194253">
        <w:rPr>
          <w:spacing w:val="-3"/>
        </w:rPr>
        <w:t>No personal identifiable information is collected.</w:t>
      </w:r>
    </w:p>
    <w:p w14:paraId="72962A4C" w14:textId="77777777" w:rsidR="007D55EF" w:rsidRPr="00155D53" w:rsidRDefault="007D55EF" w:rsidP="007D55EF">
      <w:pPr>
        <w:ind w:left="720" w:hanging="720"/>
        <w:rPr>
          <w:i/>
        </w:rPr>
      </w:pPr>
    </w:p>
    <w:p w14:paraId="26987F2A" w14:textId="4130BBD9" w:rsidR="00194253" w:rsidRPr="00155D53" w:rsidRDefault="007D55EF" w:rsidP="00736D3C">
      <w:pPr>
        <w:pStyle w:val="ListParagraph"/>
        <w:numPr>
          <w:ilvl w:val="0"/>
          <w:numId w:val="11"/>
        </w:numPr>
        <w:ind w:hanging="720"/>
        <w:rPr>
          <w:b/>
        </w:rPr>
      </w:pPr>
      <w:r w:rsidRPr="00155D53">
        <w:rPr>
          <w:b/>
        </w:rPr>
        <w:t>Burden of Information Collection</w:t>
      </w:r>
    </w:p>
    <w:p w14:paraId="0F710A94" w14:textId="3C4BE580" w:rsidR="0079439B" w:rsidRDefault="00155D53" w:rsidP="00D50E54">
      <w:pPr>
        <w:pStyle w:val="NoSpacing"/>
        <w:ind w:left="720" w:hanging="720"/>
        <w:rPr>
          <w:rFonts w:ascii="Times New Roman" w:hAnsi="Times New Roman"/>
          <w:spacing w:val="-3"/>
          <w:sz w:val="24"/>
          <w:szCs w:val="24"/>
        </w:rPr>
      </w:pPr>
      <w:r>
        <w:rPr>
          <w:rFonts w:ascii="Times New Roman" w:hAnsi="Times New Roman"/>
          <w:spacing w:val="-3"/>
          <w:sz w:val="24"/>
          <w:szCs w:val="24"/>
        </w:rPr>
        <w:tab/>
      </w:r>
      <w:r w:rsidR="00D50E54" w:rsidRPr="00155D53">
        <w:rPr>
          <w:rFonts w:ascii="Times New Roman" w:hAnsi="Times New Roman"/>
          <w:spacing w:val="-3"/>
          <w:sz w:val="24"/>
          <w:szCs w:val="24"/>
        </w:rPr>
        <w:t xml:space="preserve">The number of potential respondents includes </w:t>
      </w:r>
      <w:r w:rsidR="00194253">
        <w:rPr>
          <w:rFonts w:ascii="Times New Roman" w:hAnsi="Times New Roman"/>
          <w:spacing w:val="-3"/>
          <w:sz w:val="24"/>
          <w:szCs w:val="24"/>
        </w:rPr>
        <w:t>5,573</w:t>
      </w:r>
      <w:r w:rsidR="009C3D4D" w:rsidRPr="00155D53">
        <w:rPr>
          <w:rFonts w:ascii="Times New Roman" w:hAnsi="Times New Roman"/>
          <w:spacing w:val="-3"/>
          <w:sz w:val="24"/>
          <w:szCs w:val="24"/>
        </w:rPr>
        <w:t xml:space="preserve"> </w:t>
      </w:r>
      <w:r w:rsidR="00D50E54" w:rsidRPr="00155D53">
        <w:rPr>
          <w:rFonts w:ascii="Times New Roman" w:hAnsi="Times New Roman"/>
          <w:spacing w:val="-3"/>
          <w:sz w:val="24"/>
          <w:szCs w:val="24"/>
        </w:rPr>
        <w:t xml:space="preserve">credit unions, the total number of FICUs as of </w:t>
      </w:r>
      <w:r w:rsidR="00194253">
        <w:rPr>
          <w:rFonts w:ascii="Times New Roman" w:hAnsi="Times New Roman"/>
          <w:spacing w:val="-3"/>
          <w:sz w:val="24"/>
          <w:szCs w:val="24"/>
        </w:rPr>
        <w:t>December 2017</w:t>
      </w:r>
      <w:r w:rsidR="00D50E54" w:rsidRPr="00155D53">
        <w:rPr>
          <w:rFonts w:ascii="Times New Roman" w:hAnsi="Times New Roman"/>
          <w:spacing w:val="-3"/>
          <w:sz w:val="24"/>
          <w:szCs w:val="24"/>
        </w:rPr>
        <w:t xml:space="preserve">.  The requirements of the regulation only apply to FICUs that intend to purchase assets or assume liabilities of a privately-insured credit union or other financial institution.  NCUA cannot currently predict with certainty how many of these FICUs will be subject to this data collection.  </w:t>
      </w:r>
    </w:p>
    <w:p w14:paraId="305E7B45" w14:textId="77777777" w:rsidR="0079439B" w:rsidRDefault="0079439B" w:rsidP="00D50E54">
      <w:pPr>
        <w:pStyle w:val="NoSpacing"/>
        <w:ind w:left="720" w:hanging="720"/>
        <w:rPr>
          <w:rFonts w:ascii="Times New Roman" w:hAnsi="Times New Roman"/>
          <w:spacing w:val="-3"/>
          <w:sz w:val="24"/>
          <w:szCs w:val="24"/>
        </w:rPr>
      </w:pPr>
    </w:p>
    <w:p w14:paraId="01EA96C3" w14:textId="0AEFAF28" w:rsidR="0079439B" w:rsidRDefault="00D46C00" w:rsidP="007F4B91">
      <w:pPr>
        <w:pStyle w:val="NoSpacing"/>
        <w:ind w:left="720"/>
        <w:rPr>
          <w:rFonts w:ascii="Times New Roman" w:hAnsi="Times New Roman"/>
          <w:spacing w:val="-3"/>
          <w:sz w:val="24"/>
          <w:szCs w:val="24"/>
        </w:rPr>
      </w:pPr>
      <w:r>
        <w:rPr>
          <w:rFonts w:ascii="Times New Roman" w:hAnsi="Times New Roman"/>
          <w:spacing w:val="-3"/>
          <w:sz w:val="24"/>
          <w:szCs w:val="24"/>
        </w:rPr>
        <w:t>In 2017</w:t>
      </w:r>
      <w:r w:rsidR="0079439B">
        <w:rPr>
          <w:rFonts w:ascii="Times New Roman" w:hAnsi="Times New Roman"/>
          <w:spacing w:val="-3"/>
          <w:sz w:val="24"/>
          <w:szCs w:val="24"/>
        </w:rPr>
        <w:t xml:space="preserve">, NCUA received zero requests from FICUs to purchase assets or assume liabilities of privately-insured credit unions.  </w:t>
      </w:r>
    </w:p>
    <w:p w14:paraId="33ABE467" w14:textId="77777777" w:rsidR="0079439B" w:rsidRDefault="0079439B" w:rsidP="007F4B91">
      <w:pPr>
        <w:pStyle w:val="NoSpacing"/>
        <w:ind w:left="720"/>
        <w:rPr>
          <w:rFonts w:ascii="Times New Roman" w:hAnsi="Times New Roman"/>
          <w:spacing w:val="-3"/>
          <w:sz w:val="24"/>
          <w:szCs w:val="24"/>
        </w:rPr>
      </w:pPr>
    </w:p>
    <w:p w14:paraId="64661131" w14:textId="5FC009E9" w:rsidR="0079439B" w:rsidRDefault="0079439B" w:rsidP="007F4B91">
      <w:pPr>
        <w:pStyle w:val="NoSpacing"/>
        <w:ind w:left="720"/>
        <w:rPr>
          <w:rFonts w:ascii="Times New Roman" w:hAnsi="Times New Roman"/>
          <w:spacing w:val="-3"/>
          <w:sz w:val="24"/>
          <w:szCs w:val="24"/>
        </w:rPr>
      </w:pPr>
      <w:r>
        <w:rPr>
          <w:rFonts w:ascii="Times New Roman" w:hAnsi="Times New Roman"/>
          <w:spacing w:val="-3"/>
          <w:sz w:val="24"/>
          <w:szCs w:val="24"/>
        </w:rPr>
        <w:t xml:space="preserve">However, NCUA is receiving </w:t>
      </w:r>
      <w:r w:rsidR="00D46C00">
        <w:rPr>
          <w:rFonts w:ascii="Times New Roman" w:hAnsi="Times New Roman"/>
          <w:spacing w:val="-3"/>
          <w:sz w:val="24"/>
          <w:szCs w:val="24"/>
        </w:rPr>
        <w:t xml:space="preserve">an increased number of requests from FICUs to purchase assets or assume liabilities of other financial institutions (mostly banks).  In 2017, NCUA received or completed nine requests from FICUs to purchase assets or assume liabilities from banks.  Seven of these FICU requests to purchase assets or assume liabilities of a bank are complete, with the other two still in process.  </w:t>
      </w:r>
      <w:r w:rsidR="00843F78">
        <w:rPr>
          <w:rFonts w:ascii="Times New Roman" w:hAnsi="Times New Roman"/>
          <w:spacing w:val="-3"/>
          <w:sz w:val="24"/>
          <w:szCs w:val="24"/>
        </w:rPr>
        <w:t xml:space="preserve">Therefore, </w:t>
      </w:r>
      <w:r w:rsidR="00D46C00">
        <w:rPr>
          <w:rFonts w:ascii="Times New Roman" w:hAnsi="Times New Roman"/>
          <w:spacing w:val="-3"/>
          <w:sz w:val="24"/>
          <w:szCs w:val="24"/>
        </w:rPr>
        <w:t>NCUA projects the number of annual respondents is seven.</w:t>
      </w:r>
    </w:p>
    <w:p w14:paraId="4DCF64EE" w14:textId="77777777" w:rsidR="00B45E54" w:rsidRPr="00155D53" w:rsidRDefault="00B45E54" w:rsidP="007F4B91">
      <w:pPr>
        <w:pStyle w:val="NoSpacing"/>
        <w:rPr>
          <w:rFonts w:ascii="Times New Roman" w:hAnsi="Times New Roman"/>
          <w:b/>
          <w:spacing w:val="-3"/>
          <w:sz w:val="24"/>
          <w:szCs w:val="24"/>
        </w:rPr>
      </w:pPr>
    </w:p>
    <w:p w14:paraId="285FD3F5" w14:textId="58E32F1B" w:rsidR="00D50E54" w:rsidRPr="00155D53" w:rsidRDefault="00155D53" w:rsidP="00D50E54">
      <w:pPr>
        <w:pStyle w:val="NoSpacing"/>
        <w:ind w:left="720" w:hanging="720"/>
        <w:rPr>
          <w:rFonts w:ascii="Times New Roman" w:hAnsi="Times New Roman"/>
          <w:spacing w:val="-3"/>
          <w:sz w:val="24"/>
          <w:szCs w:val="24"/>
        </w:rPr>
      </w:pPr>
      <w:r>
        <w:rPr>
          <w:rFonts w:ascii="Times New Roman" w:hAnsi="Times New Roman"/>
          <w:spacing w:val="-3"/>
          <w:sz w:val="24"/>
          <w:szCs w:val="24"/>
        </w:rPr>
        <w:tab/>
      </w:r>
      <w:r w:rsidR="00D50E54" w:rsidRPr="00155D53">
        <w:rPr>
          <w:rFonts w:ascii="Times New Roman" w:hAnsi="Times New Roman"/>
          <w:spacing w:val="-3"/>
          <w:sz w:val="24"/>
          <w:szCs w:val="24"/>
        </w:rPr>
        <w:t xml:space="preserve">NCUA anticipates a FICU’s </w:t>
      </w:r>
      <w:r w:rsidR="00B45E54" w:rsidRPr="00155D53">
        <w:rPr>
          <w:rFonts w:ascii="Times New Roman" w:hAnsi="Times New Roman"/>
          <w:spacing w:val="-3"/>
          <w:sz w:val="24"/>
          <w:szCs w:val="24"/>
        </w:rPr>
        <w:t xml:space="preserve">request </w:t>
      </w:r>
      <w:r w:rsidR="00D50E54" w:rsidRPr="00155D53">
        <w:rPr>
          <w:rFonts w:ascii="Times New Roman" w:hAnsi="Times New Roman"/>
          <w:spacing w:val="-3"/>
          <w:sz w:val="24"/>
          <w:szCs w:val="24"/>
        </w:rPr>
        <w:t xml:space="preserve">for approval to purchase assets or assume liabilities of a privately-insured credit union or other financial institution would consist of a cover letter and any transaction documents prepared by the FICU in conjunction with the anticipated purchase or assumption.  NCUA believes this would take </w:t>
      </w:r>
      <w:r w:rsidR="008F1DBC">
        <w:rPr>
          <w:rFonts w:ascii="Times New Roman" w:hAnsi="Times New Roman"/>
          <w:spacing w:val="-3"/>
          <w:sz w:val="24"/>
          <w:szCs w:val="24"/>
        </w:rPr>
        <w:t>120 hours</w:t>
      </w:r>
      <w:r w:rsidR="00D50E54" w:rsidRPr="00155D53">
        <w:rPr>
          <w:rFonts w:ascii="Times New Roman" w:hAnsi="Times New Roman"/>
          <w:spacing w:val="-3"/>
          <w:sz w:val="24"/>
          <w:szCs w:val="24"/>
        </w:rPr>
        <w:t xml:space="preserve"> to prepare and transmit the cover letter and any </w:t>
      </w:r>
      <w:r w:rsidR="00B45E54" w:rsidRPr="00155D53">
        <w:rPr>
          <w:rFonts w:ascii="Times New Roman" w:hAnsi="Times New Roman"/>
          <w:spacing w:val="-3"/>
          <w:sz w:val="24"/>
          <w:szCs w:val="24"/>
        </w:rPr>
        <w:t>transaction</w:t>
      </w:r>
      <w:r w:rsidR="00D50E54" w:rsidRPr="00155D53">
        <w:rPr>
          <w:rFonts w:ascii="Times New Roman" w:hAnsi="Times New Roman"/>
          <w:spacing w:val="-3"/>
          <w:sz w:val="24"/>
          <w:szCs w:val="24"/>
        </w:rPr>
        <w:t xml:space="preserve"> documents.  The term “transaction documents” include contracts, agreements, letters, offers, or similar documents already created between two parties as evidence of a transaction or negotiation.  NCUA does not require FICUs to prepare </w:t>
      </w:r>
      <w:r w:rsidR="00843F78">
        <w:rPr>
          <w:rFonts w:ascii="Times New Roman" w:hAnsi="Times New Roman"/>
          <w:spacing w:val="-3"/>
          <w:sz w:val="24"/>
          <w:szCs w:val="24"/>
        </w:rPr>
        <w:t xml:space="preserve">all </w:t>
      </w:r>
      <w:r w:rsidR="00D50E54" w:rsidRPr="00155D53">
        <w:rPr>
          <w:rFonts w:ascii="Times New Roman" w:hAnsi="Times New Roman"/>
          <w:spacing w:val="-3"/>
          <w:sz w:val="24"/>
          <w:szCs w:val="24"/>
        </w:rPr>
        <w:t xml:space="preserve">these documents and believes </w:t>
      </w:r>
      <w:r w:rsidR="00843F78">
        <w:rPr>
          <w:rFonts w:ascii="Times New Roman" w:hAnsi="Times New Roman"/>
          <w:spacing w:val="-3"/>
          <w:sz w:val="24"/>
          <w:szCs w:val="24"/>
        </w:rPr>
        <w:t>most</w:t>
      </w:r>
      <w:r w:rsidR="007F4B91">
        <w:rPr>
          <w:rFonts w:ascii="Times New Roman" w:hAnsi="Times New Roman"/>
          <w:spacing w:val="-3"/>
          <w:sz w:val="24"/>
          <w:szCs w:val="24"/>
        </w:rPr>
        <w:t xml:space="preserve"> </w:t>
      </w:r>
      <w:r w:rsidR="00D50E54" w:rsidRPr="00155D53">
        <w:rPr>
          <w:rFonts w:ascii="Times New Roman" w:hAnsi="Times New Roman"/>
          <w:spacing w:val="-3"/>
          <w:sz w:val="24"/>
          <w:szCs w:val="24"/>
        </w:rPr>
        <w:t xml:space="preserve">are created in the regular course of business.  </w:t>
      </w:r>
      <w:r w:rsidR="009A2064" w:rsidRPr="00155D53">
        <w:rPr>
          <w:rFonts w:ascii="Times New Roman" w:hAnsi="Times New Roman"/>
          <w:spacing w:val="-3"/>
          <w:sz w:val="24"/>
          <w:szCs w:val="24"/>
        </w:rPr>
        <w:t xml:space="preserve">  </w:t>
      </w:r>
    </w:p>
    <w:p w14:paraId="0E4CF509" w14:textId="77777777" w:rsidR="009C3D4D" w:rsidRDefault="009C3D4D" w:rsidP="009C3D4D">
      <w:pPr>
        <w:tabs>
          <w:tab w:val="left" w:pos="-720"/>
          <w:tab w:val="left" w:pos="286"/>
          <w:tab w:val="left" w:pos="403"/>
        </w:tabs>
        <w:suppressAutoHyphens/>
        <w:ind w:left="720" w:hanging="720"/>
        <w:rPr>
          <w:rFonts w:eastAsia="Calibri"/>
          <w:spacing w:val="-3"/>
        </w:rPr>
      </w:pPr>
    </w:p>
    <w:tbl>
      <w:tblPr>
        <w:tblStyle w:val="TableGrid"/>
        <w:tblW w:w="0" w:type="auto"/>
        <w:tblInd w:w="720" w:type="dxa"/>
        <w:tblLook w:val="04A0" w:firstRow="1" w:lastRow="0" w:firstColumn="1" w:lastColumn="0" w:noHBand="0" w:noVBand="1"/>
      </w:tblPr>
      <w:tblGrid>
        <w:gridCol w:w="1787"/>
        <w:gridCol w:w="1780"/>
        <w:gridCol w:w="1774"/>
        <w:gridCol w:w="1767"/>
        <w:gridCol w:w="1748"/>
      </w:tblGrid>
      <w:tr w:rsidR="00194253" w14:paraId="5FA3832A" w14:textId="77777777" w:rsidTr="00194253">
        <w:tc>
          <w:tcPr>
            <w:tcW w:w="1870" w:type="dxa"/>
            <w:vAlign w:val="center"/>
          </w:tcPr>
          <w:p w14:paraId="12554B14" w14:textId="027CE4B6" w:rsidR="00194253" w:rsidRPr="00194253" w:rsidRDefault="00194253" w:rsidP="00194253">
            <w:pPr>
              <w:tabs>
                <w:tab w:val="left" w:pos="-720"/>
                <w:tab w:val="left" w:pos="286"/>
                <w:tab w:val="left" w:pos="403"/>
              </w:tabs>
              <w:suppressAutoHyphens/>
              <w:jc w:val="center"/>
              <w:rPr>
                <w:rFonts w:ascii="Arial Narrow" w:eastAsia="Calibri" w:hAnsi="Arial Narrow"/>
                <w:spacing w:val="-3"/>
                <w:sz w:val="18"/>
                <w:szCs w:val="18"/>
              </w:rPr>
            </w:pPr>
            <w:r w:rsidRPr="00194253">
              <w:rPr>
                <w:rFonts w:ascii="Arial Narrow" w:eastAsia="Calibri" w:hAnsi="Arial Narrow"/>
                <w:spacing w:val="-3"/>
                <w:sz w:val="18"/>
                <w:szCs w:val="18"/>
              </w:rPr>
              <w:t xml:space="preserve">No. </w:t>
            </w:r>
            <w:r>
              <w:rPr>
                <w:rFonts w:ascii="Arial Narrow" w:eastAsia="Calibri" w:hAnsi="Arial Narrow"/>
                <w:spacing w:val="-3"/>
                <w:sz w:val="18"/>
                <w:szCs w:val="18"/>
              </w:rPr>
              <w:t>Respondents</w:t>
            </w:r>
          </w:p>
        </w:tc>
        <w:tc>
          <w:tcPr>
            <w:tcW w:w="1870" w:type="dxa"/>
            <w:vAlign w:val="center"/>
          </w:tcPr>
          <w:p w14:paraId="6D2DF722" w14:textId="0C5ED9CF" w:rsidR="00194253" w:rsidRPr="00194253" w:rsidRDefault="00194253" w:rsidP="00194253">
            <w:pPr>
              <w:tabs>
                <w:tab w:val="left" w:pos="-720"/>
                <w:tab w:val="left" w:pos="286"/>
                <w:tab w:val="left" w:pos="403"/>
              </w:tabs>
              <w:suppressAutoHyphens/>
              <w:jc w:val="center"/>
              <w:rPr>
                <w:rFonts w:ascii="Arial Narrow" w:eastAsia="Calibri" w:hAnsi="Arial Narrow"/>
                <w:spacing w:val="-3"/>
                <w:sz w:val="18"/>
                <w:szCs w:val="18"/>
              </w:rPr>
            </w:pPr>
            <w:r>
              <w:rPr>
                <w:rFonts w:ascii="Arial Narrow" w:eastAsia="Calibri" w:hAnsi="Arial Narrow"/>
                <w:spacing w:val="-3"/>
                <w:sz w:val="18"/>
                <w:szCs w:val="18"/>
              </w:rPr>
              <w:t>No. Responses per Respondent (Frequency)</w:t>
            </w:r>
          </w:p>
        </w:tc>
        <w:tc>
          <w:tcPr>
            <w:tcW w:w="1870" w:type="dxa"/>
            <w:vAlign w:val="center"/>
          </w:tcPr>
          <w:p w14:paraId="176ECE63" w14:textId="55F72CF1" w:rsidR="00194253" w:rsidRPr="00194253" w:rsidRDefault="00194253" w:rsidP="00194253">
            <w:pPr>
              <w:tabs>
                <w:tab w:val="left" w:pos="-720"/>
                <w:tab w:val="left" w:pos="286"/>
                <w:tab w:val="left" w:pos="403"/>
              </w:tabs>
              <w:suppressAutoHyphens/>
              <w:jc w:val="center"/>
              <w:rPr>
                <w:rFonts w:ascii="Arial Narrow" w:eastAsia="Calibri" w:hAnsi="Arial Narrow"/>
                <w:spacing w:val="-3"/>
                <w:sz w:val="18"/>
                <w:szCs w:val="18"/>
              </w:rPr>
            </w:pPr>
            <w:r>
              <w:rPr>
                <w:rFonts w:ascii="Arial Narrow" w:eastAsia="Calibri" w:hAnsi="Arial Narrow"/>
                <w:spacing w:val="-3"/>
                <w:sz w:val="18"/>
                <w:szCs w:val="18"/>
              </w:rPr>
              <w:t>Total Annual Responses</w:t>
            </w:r>
          </w:p>
        </w:tc>
        <w:tc>
          <w:tcPr>
            <w:tcW w:w="1870" w:type="dxa"/>
            <w:vAlign w:val="center"/>
          </w:tcPr>
          <w:p w14:paraId="10F06956" w14:textId="18C53AB8" w:rsidR="00194253" w:rsidRPr="00194253" w:rsidRDefault="00194253" w:rsidP="00194253">
            <w:pPr>
              <w:tabs>
                <w:tab w:val="left" w:pos="-720"/>
                <w:tab w:val="left" w:pos="286"/>
                <w:tab w:val="left" w:pos="403"/>
              </w:tabs>
              <w:suppressAutoHyphens/>
              <w:jc w:val="center"/>
              <w:rPr>
                <w:rFonts w:ascii="Arial Narrow" w:eastAsia="Calibri" w:hAnsi="Arial Narrow"/>
                <w:spacing w:val="-3"/>
                <w:sz w:val="18"/>
                <w:szCs w:val="18"/>
              </w:rPr>
            </w:pPr>
            <w:r>
              <w:rPr>
                <w:rFonts w:ascii="Arial Narrow" w:eastAsia="Calibri" w:hAnsi="Arial Narrow"/>
                <w:spacing w:val="-3"/>
                <w:sz w:val="18"/>
                <w:szCs w:val="18"/>
              </w:rPr>
              <w:t>Hours per Response</w:t>
            </w:r>
          </w:p>
        </w:tc>
        <w:tc>
          <w:tcPr>
            <w:tcW w:w="1870" w:type="dxa"/>
            <w:vAlign w:val="center"/>
          </w:tcPr>
          <w:p w14:paraId="7205B2A6" w14:textId="106BF5E6" w:rsidR="00194253" w:rsidRPr="00194253" w:rsidRDefault="00194253" w:rsidP="00194253">
            <w:pPr>
              <w:tabs>
                <w:tab w:val="left" w:pos="-720"/>
                <w:tab w:val="left" w:pos="286"/>
                <w:tab w:val="left" w:pos="403"/>
              </w:tabs>
              <w:suppressAutoHyphens/>
              <w:jc w:val="center"/>
              <w:rPr>
                <w:rFonts w:ascii="Arial Narrow" w:eastAsia="Calibri" w:hAnsi="Arial Narrow"/>
                <w:spacing w:val="-3"/>
                <w:sz w:val="18"/>
                <w:szCs w:val="18"/>
              </w:rPr>
            </w:pPr>
            <w:r>
              <w:rPr>
                <w:rFonts w:ascii="Arial Narrow" w:eastAsia="Calibri" w:hAnsi="Arial Narrow"/>
                <w:spacing w:val="-3"/>
                <w:sz w:val="18"/>
                <w:szCs w:val="18"/>
              </w:rPr>
              <w:t>Total Annual Burden</w:t>
            </w:r>
          </w:p>
        </w:tc>
      </w:tr>
      <w:tr w:rsidR="00194253" w14:paraId="1B53E2B7" w14:textId="77777777" w:rsidTr="00194253">
        <w:trPr>
          <w:trHeight w:val="530"/>
        </w:trPr>
        <w:tc>
          <w:tcPr>
            <w:tcW w:w="1870" w:type="dxa"/>
            <w:vAlign w:val="center"/>
          </w:tcPr>
          <w:p w14:paraId="1EEBBBA6" w14:textId="7591CD1A" w:rsidR="00194253" w:rsidRDefault="008F1DBC" w:rsidP="00194253">
            <w:pPr>
              <w:tabs>
                <w:tab w:val="left" w:pos="-720"/>
                <w:tab w:val="left" w:pos="286"/>
                <w:tab w:val="left" w:pos="403"/>
              </w:tabs>
              <w:suppressAutoHyphens/>
              <w:jc w:val="center"/>
              <w:rPr>
                <w:rFonts w:eastAsia="Calibri"/>
                <w:spacing w:val="-3"/>
              </w:rPr>
            </w:pPr>
            <w:r>
              <w:rPr>
                <w:rFonts w:eastAsia="Calibri"/>
                <w:spacing w:val="-3"/>
              </w:rPr>
              <w:t>7</w:t>
            </w:r>
          </w:p>
        </w:tc>
        <w:tc>
          <w:tcPr>
            <w:tcW w:w="1870" w:type="dxa"/>
            <w:vAlign w:val="center"/>
          </w:tcPr>
          <w:p w14:paraId="548A9D87" w14:textId="11AA6787" w:rsidR="00194253" w:rsidRDefault="00194253" w:rsidP="00194253">
            <w:pPr>
              <w:tabs>
                <w:tab w:val="left" w:pos="-720"/>
                <w:tab w:val="left" w:pos="286"/>
                <w:tab w:val="left" w:pos="403"/>
              </w:tabs>
              <w:suppressAutoHyphens/>
              <w:jc w:val="center"/>
              <w:rPr>
                <w:rFonts w:eastAsia="Calibri"/>
                <w:spacing w:val="-3"/>
              </w:rPr>
            </w:pPr>
            <w:r>
              <w:rPr>
                <w:rFonts w:eastAsia="Calibri"/>
                <w:spacing w:val="-3"/>
              </w:rPr>
              <w:t>1</w:t>
            </w:r>
          </w:p>
        </w:tc>
        <w:tc>
          <w:tcPr>
            <w:tcW w:w="1870" w:type="dxa"/>
            <w:vAlign w:val="center"/>
          </w:tcPr>
          <w:p w14:paraId="64CA3628" w14:textId="75764E16" w:rsidR="00194253" w:rsidRDefault="008F1DBC" w:rsidP="00194253">
            <w:pPr>
              <w:tabs>
                <w:tab w:val="left" w:pos="-720"/>
                <w:tab w:val="left" w:pos="286"/>
                <w:tab w:val="left" w:pos="403"/>
              </w:tabs>
              <w:suppressAutoHyphens/>
              <w:jc w:val="center"/>
              <w:rPr>
                <w:rFonts w:eastAsia="Calibri"/>
                <w:spacing w:val="-3"/>
              </w:rPr>
            </w:pPr>
            <w:r>
              <w:rPr>
                <w:rFonts w:eastAsia="Calibri"/>
                <w:spacing w:val="-3"/>
              </w:rPr>
              <w:t>7</w:t>
            </w:r>
          </w:p>
        </w:tc>
        <w:tc>
          <w:tcPr>
            <w:tcW w:w="1870" w:type="dxa"/>
            <w:vAlign w:val="center"/>
          </w:tcPr>
          <w:p w14:paraId="3C8C8EDF" w14:textId="569E94B5" w:rsidR="00194253" w:rsidRDefault="008F1DBC" w:rsidP="00194253">
            <w:pPr>
              <w:tabs>
                <w:tab w:val="left" w:pos="-720"/>
                <w:tab w:val="left" w:pos="286"/>
                <w:tab w:val="left" w:pos="403"/>
              </w:tabs>
              <w:suppressAutoHyphens/>
              <w:jc w:val="center"/>
              <w:rPr>
                <w:rFonts w:eastAsia="Calibri"/>
                <w:spacing w:val="-3"/>
              </w:rPr>
            </w:pPr>
            <w:r>
              <w:rPr>
                <w:rFonts w:eastAsia="Calibri"/>
                <w:spacing w:val="-3"/>
              </w:rPr>
              <w:t>120</w:t>
            </w:r>
          </w:p>
        </w:tc>
        <w:tc>
          <w:tcPr>
            <w:tcW w:w="1870" w:type="dxa"/>
            <w:vAlign w:val="center"/>
          </w:tcPr>
          <w:p w14:paraId="7751E1E4" w14:textId="1CBBC131" w:rsidR="00194253" w:rsidRDefault="008F1DBC" w:rsidP="00194253">
            <w:pPr>
              <w:tabs>
                <w:tab w:val="left" w:pos="-720"/>
                <w:tab w:val="left" w:pos="286"/>
                <w:tab w:val="left" w:pos="403"/>
              </w:tabs>
              <w:suppressAutoHyphens/>
              <w:jc w:val="center"/>
              <w:rPr>
                <w:rFonts w:eastAsia="Calibri"/>
                <w:spacing w:val="-3"/>
              </w:rPr>
            </w:pPr>
            <w:r>
              <w:rPr>
                <w:rFonts w:eastAsia="Calibri"/>
                <w:spacing w:val="-3"/>
              </w:rPr>
              <w:t>840</w:t>
            </w:r>
          </w:p>
        </w:tc>
      </w:tr>
    </w:tbl>
    <w:p w14:paraId="41944A1B" w14:textId="69EF3BAE" w:rsidR="00194253" w:rsidRDefault="00565E85" w:rsidP="00565E85">
      <w:pPr>
        <w:suppressAutoHyphens/>
        <w:ind w:left="720" w:hanging="720"/>
        <w:rPr>
          <w:rFonts w:eastAsia="Calibri"/>
          <w:spacing w:val="-3"/>
        </w:rPr>
      </w:pPr>
      <w:r>
        <w:rPr>
          <w:rFonts w:eastAsia="Calibri"/>
          <w:spacing w:val="-3"/>
        </w:rPr>
        <w:tab/>
      </w:r>
      <w:r>
        <w:t>Based on the labor rate of $35 per hour, the total cost to respondents is $</w:t>
      </w:r>
      <w:r w:rsidR="008F1DBC">
        <w:t>29,400.</w:t>
      </w:r>
    </w:p>
    <w:p w14:paraId="3D635B15" w14:textId="77777777" w:rsidR="00565E85" w:rsidRPr="00155D53" w:rsidRDefault="00565E85" w:rsidP="009C3D4D">
      <w:pPr>
        <w:tabs>
          <w:tab w:val="left" w:pos="-720"/>
          <w:tab w:val="left" w:pos="286"/>
          <w:tab w:val="left" w:pos="403"/>
        </w:tabs>
        <w:suppressAutoHyphens/>
        <w:ind w:left="720" w:hanging="720"/>
        <w:rPr>
          <w:rFonts w:eastAsia="Calibri"/>
          <w:spacing w:val="-3"/>
        </w:rPr>
      </w:pPr>
    </w:p>
    <w:p w14:paraId="59877F02" w14:textId="19D17BF9" w:rsidR="007D55EF" w:rsidRPr="00155D53" w:rsidRDefault="00194253" w:rsidP="00736D3C">
      <w:pPr>
        <w:pStyle w:val="ListParagraph"/>
        <w:numPr>
          <w:ilvl w:val="0"/>
          <w:numId w:val="11"/>
        </w:numPr>
        <w:ind w:hanging="720"/>
        <w:rPr>
          <w:b/>
        </w:rPr>
      </w:pPr>
      <w:r>
        <w:rPr>
          <w:b/>
        </w:rPr>
        <w:t>Capital Start-up or On-going Operations and Maintenance Costs</w:t>
      </w:r>
    </w:p>
    <w:p w14:paraId="12923407" w14:textId="171A7EB8" w:rsidR="00194253" w:rsidRDefault="008F1DBC" w:rsidP="007F4B91">
      <w:pPr>
        <w:suppressAutoHyphens/>
        <w:rPr>
          <w:rFonts w:eastAsia="Calibri"/>
          <w:spacing w:val="-3"/>
        </w:rPr>
      </w:pPr>
      <w:r>
        <w:rPr>
          <w:rFonts w:eastAsia="Calibri"/>
          <w:spacing w:val="-3"/>
        </w:rPr>
        <w:tab/>
      </w:r>
      <w:r w:rsidR="00194253">
        <w:rPr>
          <w:rFonts w:eastAsia="Calibri"/>
          <w:spacing w:val="-3"/>
        </w:rPr>
        <w:t>There are no capital start-up or main</w:t>
      </w:r>
      <w:r w:rsidR="00565E85">
        <w:rPr>
          <w:rFonts w:eastAsia="Calibri"/>
          <w:spacing w:val="-3"/>
        </w:rPr>
        <w:t>tenance costs.</w:t>
      </w:r>
    </w:p>
    <w:p w14:paraId="79F1F77B" w14:textId="63A7EADC" w:rsidR="008D525F" w:rsidRPr="00155D53" w:rsidRDefault="00155D53" w:rsidP="007F4B91">
      <w:pPr>
        <w:suppressAutoHyphens/>
        <w:ind w:left="720" w:hanging="720"/>
        <w:rPr>
          <w:rFonts w:eastAsia="Calibri"/>
          <w:spacing w:val="-3"/>
        </w:rPr>
      </w:pPr>
      <w:r>
        <w:rPr>
          <w:rFonts w:eastAsia="Calibri"/>
          <w:spacing w:val="-3"/>
        </w:rPr>
        <w:tab/>
      </w:r>
      <w:r w:rsidR="00163797" w:rsidRPr="00155D53">
        <w:rPr>
          <w:rFonts w:eastAsia="Calibri"/>
          <w:spacing w:val="-3"/>
        </w:rPr>
        <w:t xml:space="preserve"> </w:t>
      </w:r>
    </w:p>
    <w:p w14:paraId="48699C0F" w14:textId="77777777" w:rsidR="007D55EF" w:rsidRPr="00155D53" w:rsidRDefault="007D55EF" w:rsidP="00736D3C">
      <w:pPr>
        <w:pStyle w:val="ListParagraph"/>
        <w:numPr>
          <w:ilvl w:val="0"/>
          <w:numId w:val="11"/>
        </w:numPr>
        <w:ind w:hanging="720"/>
        <w:rPr>
          <w:b/>
        </w:rPr>
      </w:pPr>
      <w:r w:rsidRPr="00155D53">
        <w:rPr>
          <w:b/>
        </w:rPr>
        <w:t>Costs to Federal Government</w:t>
      </w:r>
    </w:p>
    <w:p w14:paraId="1694D6C0" w14:textId="040F32FE" w:rsidR="008D525F" w:rsidRPr="00155D53" w:rsidRDefault="00155D53" w:rsidP="00155D53">
      <w:pPr>
        <w:ind w:left="720" w:hanging="720"/>
        <w:rPr>
          <w:spacing w:val="-3"/>
        </w:rPr>
      </w:pPr>
      <w:r>
        <w:rPr>
          <w:spacing w:val="-3"/>
        </w:rPr>
        <w:tab/>
      </w:r>
      <w:r w:rsidR="005D4149" w:rsidRPr="00155D53">
        <w:rPr>
          <w:spacing w:val="-3"/>
        </w:rPr>
        <w:t xml:space="preserve">The cost for NCUA to review and approve is </w:t>
      </w:r>
      <w:r w:rsidR="00903330">
        <w:rPr>
          <w:spacing w:val="-3"/>
        </w:rPr>
        <w:t>278</w:t>
      </w:r>
      <w:r w:rsidR="005D4149" w:rsidRPr="00155D53">
        <w:rPr>
          <w:spacing w:val="-3"/>
        </w:rPr>
        <w:t xml:space="preserve"> hours per request.</w:t>
      </w:r>
      <w:r w:rsidR="00837FF9">
        <w:rPr>
          <w:spacing w:val="-3"/>
        </w:rPr>
        <w:t xml:space="preserve">  This includes reviews conducted by NCUA examiners, regional office staff, and central office staff.</w:t>
      </w:r>
      <w:r w:rsidR="005D4149" w:rsidRPr="00155D53">
        <w:rPr>
          <w:spacing w:val="-3"/>
        </w:rPr>
        <w:t xml:space="preserve">  Based on an hourly rate of $63</w:t>
      </w:r>
      <w:r w:rsidR="00485E0F" w:rsidRPr="00155D53">
        <w:rPr>
          <w:spacing w:val="-3"/>
        </w:rPr>
        <w:t xml:space="preserve"> and </w:t>
      </w:r>
      <w:r w:rsidR="00903330">
        <w:rPr>
          <w:spacing w:val="-3"/>
        </w:rPr>
        <w:t>seven</w:t>
      </w:r>
      <w:r w:rsidR="00485E0F" w:rsidRPr="00155D53">
        <w:rPr>
          <w:spacing w:val="-3"/>
        </w:rPr>
        <w:t xml:space="preserve"> annual requests</w:t>
      </w:r>
      <w:r w:rsidR="005D4149" w:rsidRPr="00155D53">
        <w:rPr>
          <w:spacing w:val="-3"/>
        </w:rPr>
        <w:t>, the estimated annual cost to NCUA is $</w:t>
      </w:r>
      <w:r w:rsidR="00837FF9">
        <w:rPr>
          <w:spacing w:val="-3"/>
        </w:rPr>
        <w:t>122,598</w:t>
      </w:r>
      <w:r w:rsidR="005D4149" w:rsidRPr="00155D53">
        <w:rPr>
          <w:spacing w:val="-3"/>
        </w:rPr>
        <w:t>.</w:t>
      </w:r>
    </w:p>
    <w:p w14:paraId="66FF3B6B" w14:textId="77777777" w:rsidR="007D55EF" w:rsidRPr="00155D53" w:rsidRDefault="007D55EF" w:rsidP="007D55EF">
      <w:pPr>
        <w:pStyle w:val="ListParagraph"/>
        <w:ind w:hanging="720"/>
        <w:rPr>
          <w:b/>
        </w:rPr>
      </w:pPr>
    </w:p>
    <w:p w14:paraId="6897767F" w14:textId="77777777" w:rsidR="007D55EF" w:rsidRPr="00155D53" w:rsidRDefault="007D55EF" w:rsidP="00736D3C">
      <w:pPr>
        <w:pStyle w:val="ListParagraph"/>
        <w:numPr>
          <w:ilvl w:val="0"/>
          <w:numId w:val="11"/>
        </w:numPr>
        <w:ind w:hanging="720"/>
        <w:rPr>
          <w:b/>
        </w:rPr>
      </w:pPr>
      <w:r w:rsidRPr="00155D53">
        <w:rPr>
          <w:b/>
        </w:rPr>
        <w:t>Changes in Burden</w:t>
      </w:r>
    </w:p>
    <w:p w14:paraId="15A9E54B" w14:textId="6F27761A" w:rsidR="008D525F" w:rsidRPr="00155D53" w:rsidRDefault="00155D53" w:rsidP="005A3067">
      <w:pPr>
        <w:pStyle w:val="CommentText"/>
        <w:ind w:left="720" w:hanging="720"/>
        <w:rPr>
          <w:sz w:val="24"/>
          <w:szCs w:val="24"/>
        </w:rPr>
      </w:pPr>
      <w:r>
        <w:rPr>
          <w:sz w:val="24"/>
          <w:szCs w:val="24"/>
        </w:rPr>
        <w:tab/>
      </w:r>
      <w:r w:rsidR="00CA0837">
        <w:rPr>
          <w:sz w:val="24"/>
          <w:szCs w:val="24"/>
        </w:rPr>
        <w:t>This is a</w:t>
      </w:r>
      <w:r w:rsidR="0079439B">
        <w:rPr>
          <w:sz w:val="24"/>
          <w:szCs w:val="24"/>
        </w:rPr>
        <w:t>n</w:t>
      </w:r>
      <w:r w:rsidR="00CA0837">
        <w:rPr>
          <w:sz w:val="24"/>
          <w:szCs w:val="24"/>
        </w:rPr>
        <w:t xml:space="preserve"> extension of a currently approved collection</w:t>
      </w:r>
      <w:r w:rsidR="00E05987" w:rsidRPr="00155D53">
        <w:rPr>
          <w:sz w:val="24"/>
          <w:szCs w:val="24"/>
        </w:rPr>
        <w:t>.</w:t>
      </w:r>
      <w:r w:rsidR="00947540">
        <w:rPr>
          <w:sz w:val="24"/>
          <w:szCs w:val="24"/>
        </w:rPr>
        <w:t xml:space="preserve">  An adjustment has been made to the time it takes a credit union to prepare and provide the documentation necessary to comply with this information collection.  A more accurate accounting of the response time is being reported.  An increase of 835 burden hours is due to this adjustment. </w:t>
      </w:r>
    </w:p>
    <w:p w14:paraId="31CE2B17" w14:textId="77777777" w:rsidR="008D525F" w:rsidRPr="00155D53" w:rsidRDefault="008D525F" w:rsidP="007D55EF">
      <w:pPr>
        <w:ind w:left="720" w:hanging="720"/>
      </w:pPr>
    </w:p>
    <w:p w14:paraId="4D57D7B6" w14:textId="77777777" w:rsidR="007D55EF" w:rsidRPr="00155D53" w:rsidRDefault="007D55EF" w:rsidP="00736D3C">
      <w:pPr>
        <w:pStyle w:val="ListParagraph"/>
        <w:numPr>
          <w:ilvl w:val="0"/>
          <w:numId w:val="11"/>
        </w:numPr>
        <w:ind w:hanging="720"/>
        <w:rPr>
          <w:b/>
        </w:rPr>
      </w:pPr>
      <w:r w:rsidRPr="00155D53">
        <w:rPr>
          <w:b/>
        </w:rPr>
        <w:t>Information Collection Planned for Statistical Purposes</w:t>
      </w:r>
    </w:p>
    <w:p w14:paraId="3DFB5076" w14:textId="399643F2" w:rsidR="007D55EF" w:rsidRPr="00155D53" w:rsidRDefault="00316345" w:rsidP="00155D53">
      <w:pPr>
        <w:suppressAutoHyphens/>
        <w:ind w:left="720" w:hanging="720"/>
      </w:pPr>
      <w:r>
        <w:tab/>
      </w:r>
      <w:r w:rsidR="007D55EF" w:rsidRPr="00155D53">
        <w:t>The information collection is no</w:t>
      </w:r>
      <w:r w:rsidR="008D525F" w:rsidRPr="00155D53">
        <w:t>t used for statistical purposes.</w:t>
      </w:r>
    </w:p>
    <w:p w14:paraId="6D4A958F" w14:textId="77777777" w:rsidR="008D525F" w:rsidRPr="00155D53" w:rsidRDefault="008D525F" w:rsidP="008D525F">
      <w:pPr>
        <w:pStyle w:val="ListParagraph"/>
        <w:keepNext/>
        <w:ind w:hanging="720"/>
        <w:rPr>
          <w:b/>
        </w:rPr>
      </w:pPr>
    </w:p>
    <w:p w14:paraId="61586EDB" w14:textId="67D7CC06" w:rsidR="007D55EF" w:rsidRPr="00155D53" w:rsidRDefault="005F7CC6" w:rsidP="00736D3C">
      <w:pPr>
        <w:pStyle w:val="ListParagraph"/>
        <w:keepNext/>
        <w:numPr>
          <w:ilvl w:val="0"/>
          <w:numId w:val="11"/>
        </w:numPr>
        <w:ind w:hanging="720"/>
        <w:rPr>
          <w:b/>
        </w:rPr>
      </w:pPr>
      <w:r>
        <w:rPr>
          <w:b/>
        </w:rPr>
        <w:t>Request Non-display of Expiration Date of OMB Control Number</w:t>
      </w:r>
    </w:p>
    <w:p w14:paraId="18A1B495" w14:textId="0080DE2C" w:rsidR="008D525F" w:rsidRPr="00155D53" w:rsidRDefault="00155D53" w:rsidP="00155D53">
      <w:pPr>
        <w:suppressAutoHyphens/>
        <w:ind w:left="720" w:hanging="720"/>
      </w:pPr>
      <w:r>
        <w:tab/>
      </w:r>
      <w:r w:rsidR="00316345">
        <w:t>T</w:t>
      </w:r>
      <w:r w:rsidR="008D525F" w:rsidRPr="00155D53">
        <w:t>his information collection is described in a regulation and will not be collected in any specific form, the expiration date will not be displayed.</w:t>
      </w:r>
      <w:r w:rsidR="00316345">
        <w:t xml:space="preserve">  </w:t>
      </w:r>
      <w:r w:rsidR="00316345" w:rsidRPr="00316345">
        <w:t xml:space="preserve">The OMB control number and expiration date associated with this PRA submission will be displayed on the Federal Government’s electronic PRA docket at </w:t>
      </w:r>
      <w:hyperlink r:id="rId9" w:history="1">
        <w:r w:rsidR="00316345" w:rsidRPr="00316345">
          <w:rPr>
            <w:rStyle w:val="Hyperlink"/>
            <w:rFonts w:ascii="Times New Roman" w:hAnsi="Times New Roman" w:cs="Times New Roman"/>
            <w:sz w:val="24"/>
            <w:szCs w:val="24"/>
          </w:rPr>
          <w:t>www.reginfo.gov</w:t>
        </w:r>
      </w:hyperlink>
      <w:r w:rsidR="00316345" w:rsidRPr="00316345">
        <w:t>.</w:t>
      </w:r>
    </w:p>
    <w:p w14:paraId="0E99769F" w14:textId="77777777" w:rsidR="008D525F" w:rsidRPr="00155D53" w:rsidRDefault="008D525F" w:rsidP="008D525F">
      <w:pPr>
        <w:pStyle w:val="ListParagraph"/>
        <w:ind w:hanging="720"/>
        <w:rPr>
          <w:b/>
        </w:rPr>
      </w:pPr>
    </w:p>
    <w:p w14:paraId="306877F9" w14:textId="77777777" w:rsidR="007D55EF" w:rsidRPr="00155D53" w:rsidRDefault="007D55EF" w:rsidP="00736D3C">
      <w:pPr>
        <w:pStyle w:val="ListParagraph"/>
        <w:numPr>
          <w:ilvl w:val="0"/>
          <w:numId w:val="11"/>
        </w:numPr>
        <w:ind w:hanging="720"/>
        <w:rPr>
          <w:b/>
        </w:rPr>
      </w:pPr>
      <w:r w:rsidRPr="00155D53">
        <w:rPr>
          <w:b/>
        </w:rPr>
        <w:t>Exceptions to Certification for Paperwork Reduction Act Submissions</w:t>
      </w:r>
    </w:p>
    <w:p w14:paraId="32CF4680" w14:textId="200DD674" w:rsidR="007D55EF" w:rsidRPr="00155D53" w:rsidRDefault="00155D53" w:rsidP="00155D53">
      <w:pPr>
        <w:suppressAutoHyphens/>
        <w:ind w:left="720" w:hanging="720"/>
      </w:pPr>
      <w:r>
        <w:tab/>
      </w:r>
      <w:r w:rsidR="007D55EF" w:rsidRPr="00155D53">
        <w:t>This collection complies with th</w:t>
      </w:r>
      <w:r w:rsidR="007B234F" w:rsidRPr="00155D53">
        <w:t>e requirements in 5 CFR 1320.9.</w:t>
      </w:r>
    </w:p>
    <w:p w14:paraId="62F332B5" w14:textId="50F5883E" w:rsidR="00316345" w:rsidRDefault="00316345" w:rsidP="007F4B91">
      <w:pPr>
        <w:tabs>
          <w:tab w:val="left" w:pos="-720"/>
          <w:tab w:val="left" w:pos="286"/>
          <w:tab w:val="left" w:pos="403"/>
        </w:tabs>
        <w:suppressAutoHyphens/>
      </w:pPr>
    </w:p>
    <w:p w14:paraId="76788757" w14:textId="03E183B5" w:rsidR="00947540" w:rsidRDefault="00947540" w:rsidP="007F4B91">
      <w:pPr>
        <w:tabs>
          <w:tab w:val="left" w:pos="-720"/>
          <w:tab w:val="left" w:pos="286"/>
          <w:tab w:val="left" w:pos="403"/>
        </w:tabs>
        <w:suppressAutoHyphens/>
      </w:pPr>
    </w:p>
    <w:p w14:paraId="7D865DCA" w14:textId="77777777" w:rsidR="00947540" w:rsidRDefault="00947540" w:rsidP="007F4B91">
      <w:pPr>
        <w:tabs>
          <w:tab w:val="left" w:pos="-720"/>
          <w:tab w:val="left" w:pos="286"/>
          <w:tab w:val="left" w:pos="403"/>
        </w:tabs>
        <w:suppressAutoHyphens/>
      </w:pPr>
    </w:p>
    <w:p w14:paraId="74CB3CE2" w14:textId="2EDA9667" w:rsidR="00316345" w:rsidRDefault="00316345" w:rsidP="007F4B91">
      <w:pPr>
        <w:pStyle w:val="ListParagraph"/>
        <w:numPr>
          <w:ilvl w:val="0"/>
          <w:numId w:val="10"/>
        </w:numPr>
        <w:suppressAutoHyphens/>
        <w:ind w:left="720" w:hanging="720"/>
      </w:pPr>
      <w:r w:rsidRPr="004C0136">
        <w:rPr>
          <w:b/>
          <w:caps/>
        </w:rPr>
        <w:t>Collections of Information Employing Statistical Methods</w:t>
      </w:r>
    </w:p>
    <w:p w14:paraId="5A6E1902" w14:textId="77777777" w:rsidR="00316345" w:rsidRDefault="00316345" w:rsidP="00316345">
      <w:pPr>
        <w:suppressAutoHyphens/>
        <w:ind w:left="720" w:hanging="720"/>
      </w:pPr>
      <w:r>
        <w:tab/>
        <w:t xml:space="preserve">This collection does not involve statistical methods. </w:t>
      </w:r>
    </w:p>
    <w:sectPr w:rsidR="00316345" w:rsidSect="00D528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2B694" w14:textId="77777777" w:rsidR="007D3DC9" w:rsidRDefault="007D3DC9" w:rsidP="007D55EF">
      <w:r>
        <w:separator/>
      </w:r>
    </w:p>
  </w:endnote>
  <w:endnote w:type="continuationSeparator" w:id="0">
    <w:p w14:paraId="7C4BC057" w14:textId="77777777" w:rsidR="007D3DC9" w:rsidRDefault="007D3DC9" w:rsidP="007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44080"/>
      <w:docPartObj>
        <w:docPartGallery w:val="Page Numbers (Bottom of Page)"/>
        <w:docPartUnique/>
      </w:docPartObj>
    </w:sdtPr>
    <w:sdtEndPr>
      <w:rPr>
        <w:noProof/>
      </w:rPr>
    </w:sdtEndPr>
    <w:sdtContent>
      <w:p w14:paraId="4F519948" w14:textId="24F9A72A" w:rsidR="00155D53" w:rsidRDefault="00155D53" w:rsidP="00155D53">
        <w:pPr>
          <w:pStyle w:val="Footer"/>
        </w:pPr>
        <w:r w:rsidRPr="00155D53">
          <w:rPr>
            <w:i/>
            <w:sz w:val="20"/>
            <w:szCs w:val="20"/>
          </w:rPr>
          <w:t xml:space="preserve">OMB No. 3133-0169; </w:t>
        </w:r>
        <w:r w:rsidR="008C2258">
          <w:rPr>
            <w:i/>
            <w:sz w:val="20"/>
            <w:szCs w:val="20"/>
          </w:rPr>
          <w:t>September 2018</w:t>
        </w:r>
        <w:r>
          <w:tab/>
        </w:r>
        <w:r>
          <w:tab/>
        </w:r>
        <w:r>
          <w:fldChar w:fldCharType="begin"/>
        </w:r>
        <w:r>
          <w:instrText xml:space="preserve"> PAGE   \* MERGEFORMAT </w:instrText>
        </w:r>
        <w:r>
          <w:fldChar w:fldCharType="separate"/>
        </w:r>
        <w:r w:rsidR="00A232A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C7FDC" w14:textId="77777777" w:rsidR="007D3DC9" w:rsidRDefault="007D3DC9" w:rsidP="007D55EF">
      <w:r>
        <w:separator/>
      </w:r>
    </w:p>
  </w:footnote>
  <w:footnote w:type="continuationSeparator" w:id="0">
    <w:p w14:paraId="4FE5EEA8" w14:textId="77777777" w:rsidR="007D3DC9" w:rsidRDefault="007D3DC9" w:rsidP="007D5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3802645E"/>
    <w:multiLevelType w:val="hybridMultilevel"/>
    <w:tmpl w:val="907EB982"/>
    <w:lvl w:ilvl="0" w:tplc="76F291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F0081C"/>
    <w:multiLevelType w:val="hybridMultilevel"/>
    <w:tmpl w:val="822A174A"/>
    <w:lvl w:ilvl="0" w:tplc="ABB6E5C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412705"/>
    <w:multiLevelType w:val="hybridMultilevel"/>
    <w:tmpl w:val="79D0BD94"/>
    <w:lvl w:ilvl="0" w:tplc="64F2FB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0"/>
  </w:num>
  <w:num w:numId="4">
    <w:abstractNumId w:val="2"/>
  </w:num>
  <w:num w:numId="5">
    <w:abstractNumId w:val="0"/>
  </w:num>
  <w:num w:numId="6">
    <w:abstractNumId w:val="7"/>
  </w:num>
  <w:num w:numId="7">
    <w:abstractNumId w:val="5"/>
  </w:num>
  <w:num w:numId="8">
    <w:abstractNumId w:val="1"/>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EF"/>
    <w:rsid w:val="00016260"/>
    <w:rsid w:val="00027F17"/>
    <w:rsid w:val="000313A4"/>
    <w:rsid w:val="0008074C"/>
    <w:rsid w:val="000C3664"/>
    <w:rsid w:val="000F2461"/>
    <w:rsid w:val="00130055"/>
    <w:rsid w:val="00155D53"/>
    <w:rsid w:val="00163797"/>
    <w:rsid w:val="001677AF"/>
    <w:rsid w:val="00193374"/>
    <w:rsid w:val="00194253"/>
    <w:rsid w:val="001B545D"/>
    <w:rsid w:val="001E1712"/>
    <w:rsid w:val="00202D8F"/>
    <w:rsid w:val="0021131B"/>
    <w:rsid w:val="00221BB6"/>
    <w:rsid w:val="00223083"/>
    <w:rsid w:val="00244E46"/>
    <w:rsid w:val="00245081"/>
    <w:rsid w:val="00267007"/>
    <w:rsid w:val="00272BC2"/>
    <w:rsid w:val="002746BC"/>
    <w:rsid w:val="002B2D69"/>
    <w:rsid w:val="002B50D0"/>
    <w:rsid w:val="002D2B7E"/>
    <w:rsid w:val="00300530"/>
    <w:rsid w:val="003131C8"/>
    <w:rsid w:val="00316345"/>
    <w:rsid w:val="00361A90"/>
    <w:rsid w:val="003A3233"/>
    <w:rsid w:val="003B60B9"/>
    <w:rsid w:val="003D4B1A"/>
    <w:rsid w:val="003E1BE3"/>
    <w:rsid w:val="003E441D"/>
    <w:rsid w:val="00454CD5"/>
    <w:rsid w:val="00455BF3"/>
    <w:rsid w:val="00485E0F"/>
    <w:rsid w:val="00487164"/>
    <w:rsid w:val="004A39F7"/>
    <w:rsid w:val="004B0C53"/>
    <w:rsid w:val="004D16DA"/>
    <w:rsid w:val="004D4A60"/>
    <w:rsid w:val="004D71D6"/>
    <w:rsid w:val="004E429E"/>
    <w:rsid w:val="004E6E8A"/>
    <w:rsid w:val="00502340"/>
    <w:rsid w:val="005245D3"/>
    <w:rsid w:val="00541CFB"/>
    <w:rsid w:val="00565E85"/>
    <w:rsid w:val="0056696F"/>
    <w:rsid w:val="00587CC1"/>
    <w:rsid w:val="005A3067"/>
    <w:rsid w:val="005C2097"/>
    <w:rsid w:val="005C52EC"/>
    <w:rsid w:val="005D4149"/>
    <w:rsid w:val="005D6A96"/>
    <w:rsid w:val="005E3797"/>
    <w:rsid w:val="005F7CC6"/>
    <w:rsid w:val="00661D6C"/>
    <w:rsid w:val="006C0A36"/>
    <w:rsid w:val="006F669C"/>
    <w:rsid w:val="00715603"/>
    <w:rsid w:val="007220A3"/>
    <w:rsid w:val="00736D3C"/>
    <w:rsid w:val="007468EA"/>
    <w:rsid w:val="0077577B"/>
    <w:rsid w:val="0079439B"/>
    <w:rsid w:val="00796831"/>
    <w:rsid w:val="007B234F"/>
    <w:rsid w:val="007C160F"/>
    <w:rsid w:val="007D3DC9"/>
    <w:rsid w:val="007D55EF"/>
    <w:rsid w:val="007F4B91"/>
    <w:rsid w:val="00804065"/>
    <w:rsid w:val="00807569"/>
    <w:rsid w:val="00837FF9"/>
    <w:rsid w:val="00841109"/>
    <w:rsid w:val="00843F78"/>
    <w:rsid w:val="00884FC7"/>
    <w:rsid w:val="00893F66"/>
    <w:rsid w:val="008A3EC5"/>
    <w:rsid w:val="008C2258"/>
    <w:rsid w:val="008D525F"/>
    <w:rsid w:val="008F1DBC"/>
    <w:rsid w:val="00903330"/>
    <w:rsid w:val="00907E8E"/>
    <w:rsid w:val="009103C4"/>
    <w:rsid w:val="0092489A"/>
    <w:rsid w:val="00947540"/>
    <w:rsid w:val="009A2064"/>
    <w:rsid w:val="009A7E3A"/>
    <w:rsid w:val="009B50C5"/>
    <w:rsid w:val="009C3D4D"/>
    <w:rsid w:val="009C41F0"/>
    <w:rsid w:val="009F7934"/>
    <w:rsid w:val="00A037D4"/>
    <w:rsid w:val="00A2286C"/>
    <w:rsid w:val="00A232AD"/>
    <w:rsid w:val="00A45641"/>
    <w:rsid w:val="00A749BB"/>
    <w:rsid w:val="00AA306C"/>
    <w:rsid w:val="00AA74D2"/>
    <w:rsid w:val="00AF0727"/>
    <w:rsid w:val="00AF605B"/>
    <w:rsid w:val="00B11086"/>
    <w:rsid w:val="00B13992"/>
    <w:rsid w:val="00B23334"/>
    <w:rsid w:val="00B45E54"/>
    <w:rsid w:val="00B74AE4"/>
    <w:rsid w:val="00BC35AE"/>
    <w:rsid w:val="00BF6746"/>
    <w:rsid w:val="00C01F16"/>
    <w:rsid w:val="00C040B2"/>
    <w:rsid w:val="00C04E1C"/>
    <w:rsid w:val="00C21F26"/>
    <w:rsid w:val="00C43831"/>
    <w:rsid w:val="00C64A4E"/>
    <w:rsid w:val="00C94207"/>
    <w:rsid w:val="00CA0837"/>
    <w:rsid w:val="00CB777D"/>
    <w:rsid w:val="00D2187E"/>
    <w:rsid w:val="00D359F3"/>
    <w:rsid w:val="00D46C00"/>
    <w:rsid w:val="00D50E54"/>
    <w:rsid w:val="00D528C4"/>
    <w:rsid w:val="00D801D2"/>
    <w:rsid w:val="00D860F2"/>
    <w:rsid w:val="00D867A0"/>
    <w:rsid w:val="00DD2A02"/>
    <w:rsid w:val="00DE5D0D"/>
    <w:rsid w:val="00E05987"/>
    <w:rsid w:val="00E95F01"/>
    <w:rsid w:val="00EA1E8F"/>
    <w:rsid w:val="00EA516F"/>
    <w:rsid w:val="00EA6ECB"/>
    <w:rsid w:val="00EB28DE"/>
    <w:rsid w:val="00EC2912"/>
    <w:rsid w:val="00EC60F5"/>
    <w:rsid w:val="00ED4E54"/>
    <w:rsid w:val="00EE1A45"/>
    <w:rsid w:val="00EF0667"/>
    <w:rsid w:val="00EF6F70"/>
    <w:rsid w:val="00F100B5"/>
    <w:rsid w:val="00F5460A"/>
    <w:rsid w:val="00F5762C"/>
    <w:rsid w:val="00F6674E"/>
    <w:rsid w:val="00F66863"/>
    <w:rsid w:val="00FA2A28"/>
    <w:rsid w:val="00FA7BA5"/>
    <w:rsid w:val="00FB6559"/>
    <w:rsid w:val="00F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4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5F"/>
    <w:pPr>
      <w:spacing w:line="240" w:lineRule="auto"/>
    </w:pPr>
    <w:rPr>
      <w:rFonts w:ascii="Times New Roman" w:eastAsia="Times New Roman" w:hAnsi="Times New Roman"/>
      <w:szCs w:val="24"/>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jc w:val="both"/>
    </w:pPr>
    <w:rPr>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867A0"/>
    <w:rPr>
      <w:sz w:val="16"/>
      <w:szCs w:val="16"/>
    </w:rPr>
  </w:style>
  <w:style w:type="paragraph" w:styleId="CommentText">
    <w:name w:val="annotation text"/>
    <w:basedOn w:val="Normal"/>
    <w:link w:val="CommentTextChar"/>
    <w:uiPriority w:val="99"/>
    <w:unhideWhenUsed/>
    <w:rsid w:val="00D867A0"/>
    <w:rPr>
      <w:sz w:val="20"/>
      <w:szCs w:val="20"/>
    </w:rPr>
  </w:style>
  <w:style w:type="character" w:customStyle="1" w:styleId="CommentTextChar">
    <w:name w:val="Comment Text Char"/>
    <w:basedOn w:val="DefaultParagraphFont"/>
    <w:link w:val="CommentText"/>
    <w:uiPriority w:val="99"/>
    <w:rsid w:val="00D867A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867A0"/>
    <w:rPr>
      <w:b/>
      <w:bCs/>
    </w:rPr>
  </w:style>
  <w:style w:type="character" w:customStyle="1" w:styleId="CommentSubjectChar">
    <w:name w:val="Comment Subject Char"/>
    <w:basedOn w:val="CommentTextChar"/>
    <w:link w:val="CommentSubject"/>
    <w:uiPriority w:val="99"/>
    <w:semiHidden/>
    <w:rsid w:val="00D867A0"/>
    <w:rPr>
      <w:rFonts w:ascii="Calibri" w:eastAsia="Calibri" w:hAnsi="Calibri"/>
      <w:b/>
      <w:bCs/>
      <w:sz w:val="20"/>
      <w:szCs w:val="20"/>
    </w:rPr>
  </w:style>
  <w:style w:type="paragraph" w:styleId="BalloonText">
    <w:name w:val="Balloon Text"/>
    <w:basedOn w:val="Normal"/>
    <w:link w:val="BalloonTextChar"/>
    <w:uiPriority w:val="99"/>
    <w:semiHidden/>
    <w:unhideWhenUsed/>
    <w:rsid w:val="00D867A0"/>
    <w:rPr>
      <w:rFonts w:ascii="Tahoma" w:hAnsi="Tahoma" w:cs="Tahoma"/>
      <w:sz w:val="16"/>
      <w:szCs w:val="16"/>
    </w:rPr>
  </w:style>
  <w:style w:type="character" w:customStyle="1" w:styleId="BalloonTextChar">
    <w:name w:val="Balloon Text Char"/>
    <w:basedOn w:val="DefaultParagraphFont"/>
    <w:link w:val="BalloonText"/>
    <w:uiPriority w:val="99"/>
    <w:semiHidden/>
    <w:rsid w:val="00D867A0"/>
    <w:rPr>
      <w:rFonts w:ascii="Tahoma" w:eastAsia="Calibri" w:hAnsi="Tahoma" w:cs="Tahoma"/>
      <w:sz w:val="16"/>
      <w:szCs w:val="16"/>
    </w:rPr>
  </w:style>
  <w:style w:type="paragraph" w:styleId="NoSpacing">
    <w:name w:val="No Spacing"/>
    <w:uiPriority w:val="1"/>
    <w:qFormat/>
    <w:rsid w:val="00130055"/>
    <w:pPr>
      <w:spacing w:line="240" w:lineRule="auto"/>
    </w:pPr>
    <w:rPr>
      <w:rFonts w:ascii="Calibri" w:eastAsia="Calibri" w:hAnsi="Calibri"/>
      <w:sz w:val="22"/>
      <w:szCs w:val="22"/>
    </w:rPr>
  </w:style>
  <w:style w:type="paragraph" w:styleId="BodyText">
    <w:name w:val="Body Text"/>
    <w:basedOn w:val="Normal"/>
    <w:link w:val="BodyTextChar"/>
    <w:rsid w:val="00130055"/>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130055"/>
    <w:rPr>
      <w:rFonts w:eastAsia="Times New Roman"/>
      <w:szCs w:val="24"/>
    </w:rPr>
  </w:style>
  <w:style w:type="paragraph" w:styleId="Revision">
    <w:name w:val="Revision"/>
    <w:hidden/>
    <w:uiPriority w:val="99"/>
    <w:semiHidden/>
    <w:rsid w:val="003D4B1A"/>
    <w:pPr>
      <w:spacing w:line="240" w:lineRule="auto"/>
    </w:pPr>
    <w:rPr>
      <w:rFonts w:ascii="Calibri" w:eastAsia="Calibri" w:hAnsi="Calibri"/>
      <w:sz w:val="22"/>
      <w:szCs w:val="22"/>
    </w:rPr>
  </w:style>
  <w:style w:type="paragraph" w:styleId="Header">
    <w:name w:val="header"/>
    <w:basedOn w:val="Normal"/>
    <w:link w:val="HeaderChar"/>
    <w:uiPriority w:val="99"/>
    <w:unhideWhenUsed/>
    <w:rsid w:val="00155D53"/>
    <w:pPr>
      <w:tabs>
        <w:tab w:val="center" w:pos="4680"/>
        <w:tab w:val="right" w:pos="9360"/>
      </w:tabs>
    </w:pPr>
  </w:style>
  <w:style w:type="character" w:customStyle="1" w:styleId="HeaderChar">
    <w:name w:val="Header Char"/>
    <w:basedOn w:val="DefaultParagraphFont"/>
    <w:link w:val="Header"/>
    <w:uiPriority w:val="99"/>
    <w:rsid w:val="00155D53"/>
    <w:rPr>
      <w:rFonts w:ascii="Times New Roman" w:eastAsia="Times New Roman" w:hAnsi="Times New Roman"/>
      <w:szCs w:val="24"/>
    </w:rPr>
  </w:style>
  <w:style w:type="paragraph" w:styleId="Footer">
    <w:name w:val="footer"/>
    <w:basedOn w:val="Normal"/>
    <w:link w:val="FooterChar"/>
    <w:uiPriority w:val="99"/>
    <w:unhideWhenUsed/>
    <w:rsid w:val="00155D53"/>
    <w:pPr>
      <w:tabs>
        <w:tab w:val="center" w:pos="4680"/>
        <w:tab w:val="right" w:pos="9360"/>
      </w:tabs>
    </w:pPr>
  </w:style>
  <w:style w:type="character" w:customStyle="1" w:styleId="FooterChar">
    <w:name w:val="Footer Char"/>
    <w:basedOn w:val="DefaultParagraphFont"/>
    <w:link w:val="Footer"/>
    <w:uiPriority w:val="99"/>
    <w:rsid w:val="00155D53"/>
    <w:rPr>
      <w:rFonts w:ascii="Times New Roman" w:eastAsia="Times New Roman" w:hAnsi="Times New Roman"/>
      <w:szCs w:val="24"/>
    </w:rPr>
  </w:style>
  <w:style w:type="paragraph" w:styleId="BodyTextIndent2">
    <w:name w:val="Body Text Indent 2"/>
    <w:basedOn w:val="Normal"/>
    <w:link w:val="BodyTextIndent2Char"/>
    <w:uiPriority w:val="99"/>
    <w:unhideWhenUsed/>
    <w:rsid w:val="00155D53"/>
    <w:pPr>
      <w:spacing w:after="120" w:line="480" w:lineRule="auto"/>
      <w:ind w:left="360"/>
    </w:pPr>
  </w:style>
  <w:style w:type="character" w:customStyle="1" w:styleId="BodyTextIndent2Char">
    <w:name w:val="Body Text Indent 2 Char"/>
    <w:basedOn w:val="DefaultParagraphFont"/>
    <w:link w:val="BodyTextIndent2"/>
    <w:uiPriority w:val="99"/>
    <w:rsid w:val="00155D53"/>
    <w:rPr>
      <w:rFonts w:ascii="Times New Roman" w:eastAsia="Times New Roman" w:hAnsi="Times New Roman"/>
      <w:szCs w:val="24"/>
    </w:rPr>
  </w:style>
  <w:style w:type="table" w:styleId="TableGrid">
    <w:name w:val="Table Grid"/>
    <w:basedOn w:val="TableNormal"/>
    <w:uiPriority w:val="59"/>
    <w:rsid w:val="00194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5F"/>
    <w:pPr>
      <w:spacing w:line="240" w:lineRule="auto"/>
    </w:pPr>
    <w:rPr>
      <w:rFonts w:ascii="Times New Roman" w:eastAsia="Times New Roman" w:hAnsi="Times New Roman"/>
      <w:szCs w:val="24"/>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jc w:val="both"/>
    </w:pPr>
    <w:rPr>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867A0"/>
    <w:rPr>
      <w:sz w:val="16"/>
      <w:szCs w:val="16"/>
    </w:rPr>
  </w:style>
  <w:style w:type="paragraph" w:styleId="CommentText">
    <w:name w:val="annotation text"/>
    <w:basedOn w:val="Normal"/>
    <w:link w:val="CommentTextChar"/>
    <w:uiPriority w:val="99"/>
    <w:unhideWhenUsed/>
    <w:rsid w:val="00D867A0"/>
    <w:rPr>
      <w:sz w:val="20"/>
      <w:szCs w:val="20"/>
    </w:rPr>
  </w:style>
  <w:style w:type="character" w:customStyle="1" w:styleId="CommentTextChar">
    <w:name w:val="Comment Text Char"/>
    <w:basedOn w:val="DefaultParagraphFont"/>
    <w:link w:val="CommentText"/>
    <w:uiPriority w:val="99"/>
    <w:rsid w:val="00D867A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867A0"/>
    <w:rPr>
      <w:b/>
      <w:bCs/>
    </w:rPr>
  </w:style>
  <w:style w:type="character" w:customStyle="1" w:styleId="CommentSubjectChar">
    <w:name w:val="Comment Subject Char"/>
    <w:basedOn w:val="CommentTextChar"/>
    <w:link w:val="CommentSubject"/>
    <w:uiPriority w:val="99"/>
    <w:semiHidden/>
    <w:rsid w:val="00D867A0"/>
    <w:rPr>
      <w:rFonts w:ascii="Calibri" w:eastAsia="Calibri" w:hAnsi="Calibri"/>
      <w:b/>
      <w:bCs/>
      <w:sz w:val="20"/>
      <w:szCs w:val="20"/>
    </w:rPr>
  </w:style>
  <w:style w:type="paragraph" w:styleId="BalloonText">
    <w:name w:val="Balloon Text"/>
    <w:basedOn w:val="Normal"/>
    <w:link w:val="BalloonTextChar"/>
    <w:uiPriority w:val="99"/>
    <w:semiHidden/>
    <w:unhideWhenUsed/>
    <w:rsid w:val="00D867A0"/>
    <w:rPr>
      <w:rFonts w:ascii="Tahoma" w:hAnsi="Tahoma" w:cs="Tahoma"/>
      <w:sz w:val="16"/>
      <w:szCs w:val="16"/>
    </w:rPr>
  </w:style>
  <w:style w:type="character" w:customStyle="1" w:styleId="BalloonTextChar">
    <w:name w:val="Balloon Text Char"/>
    <w:basedOn w:val="DefaultParagraphFont"/>
    <w:link w:val="BalloonText"/>
    <w:uiPriority w:val="99"/>
    <w:semiHidden/>
    <w:rsid w:val="00D867A0"/>
    <w:rPr>
      <w:rFonts w:ascii="Tahoma" w:eastAsia="Calibri" w:hAnsi="Tahoma" w:cs="Tahoma"/>
      <w:sz w:val="16"/>
      <w:szCs w:val="16"/>
    </w:rPr>
  </w:style>
  <w:style w:type="paragraph" w:styleId="NoSpacing">
    <w:name w:val="No Spacing"/>
    <w:uiPriority w:val="1"/>
    <w:qFormat/>
    <w:rsid w:val="00130055"/>
    <w:pPr>
      <w:spacing w:line="240" w:lineRule="auto"/>
    </w:pPr>
    <w:rPr>
      <w:rFonts w:ascii="Calibri" w:eastAsia="Calibri" w:hAnsi="Calibri"/>
      <w:sz w:val="22"/>
      <w:szCs w:val="22"/>
    </w:rPr>
  </w:style>
  <w:style w:type="paragraph" w:styleId="BodyText">
    <w:name w:val="Body Text"/>
    <w:basedOn w:val="Normal"/>
    <w:link w:val="BodyTextChar"/>
    <w:rsid w:val="00130055"/>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130055"/>
    <w:rPr>
      <w:rFonts w:eastAsia="Times New Roman"/>
      <w:szCs w:val="24"/>
    </w:rPr>
  </w:style>
  <w:style w:type="paragraph" w:styleId="Revision">
    <w:name w:val="Revision"/>
    <w:hidden/>
    <w:uiPriority w:val="99"/>
    <w:semiHidden/>
    <w:rsid w:val="003D4B1A"/>
    <w:pPr>
      <w:spacing w:line="240" w:lineRule="auto"/>
    </w:pPr>
    <w:rPr>
      <w:rFonts w:ascii="Calibri" w:eastAsia="Calibri" w:hAnsi="Calibri"/>
      <w:sz w:val="22"/>
      <w:szCs w:val="22"/>
    </w:rPr>
  </w:style>
  <w:style w:type="paragraph" w:styleId="Header">
    <w:name w:val="header"/>
    <w:basedOn w:val="Normal"/>
    <w:link w:val="HeaderChar"/>
    <w:uiPriority w:val="99"/>
    <w:unhideWhenUsed/>
    <w:rsid w:val="00155D53"/>
    <w:pPr>
      <w:tabs>
        <w:tab w:val="center" w:pos="4680"/>
        <w:tab w:val="right" w:pos="9360"/>
      </w:tabs>
    </w:pPr>
  </w:style>
  <w:style w:type="character" w:customStyle="1" w:styleId="HeaderChar">
    <w:name w:val="Header Char"/>
    <w:basedOn w:val="DefaultParagraphFont"/>
    <w:link w:val="Header"/>
    <w:uiPriority w:val="99"/>
    <w:rsid w:val="00155D53"/>
    <w:rPr>
      <w:rFonts w:ascii="Times New Roman" w:eastAsia="Times New Roman" w:hAnsi="Times New Roman"/>
      <w:szCs w:val="24"/>
    </w:rPr>
  </w:style>
  <w:style w:type="paragraph" w:styleId="Footer">
    <w:name w:val="footer"/>
    <w:basedOn w:val="Normal"/>
    <w:link w:val="FooterChar"/>
    <w:uiPriority w:val="99"/>
    <w:unhideWhenUsed/>
    <w:rsid w:val="00155D53"/>
    <w:pPr>
      <w:tabs>
        <w:tab w:val="center" w:pos="4680"/>
        <w:tab w:val="right" w:pos="9360"/>
      </w:tabs>
    </w:pPr>
  </w:style>
  <w:style w:type="character" w:customStyle="1" w:styleId="FooterChar">
    <w:name w:val="Footer Char"/>
    <w:basedOn w:val="DefaultParagraphFont"/>
    <w:link w:val="Footer"/>
    <w:uiPriority w:val="99"/>
    <w:rsid w:val="00155D53"/>
    <w:rPr>
      <w:rFonts w:ascii="Times New Roman" w:eastAsia="Times New Roman" w:hAnsi="Times New Roman"/>
      <w:szCs w:val="24"/>
    </w:rPr>
  </w:style>
  <w:style w:type="paragraph" w:styleId="BodyTextIndent2">
    <w:name w:val="Body Text Indent 2"/>
    <w:basedOn w:val="Normal"/>
    <w:link w:val="BodyTextIndent2Char"/>
    <w:uiPriority w:val="99"/>
    <w:unhideWhenUsed/>
    <w:rsid w:val="00155D53"/>
    <w:pPr>
      <w:spacing w:after="120" w:line="480" w:lineRule="auto"/>
      <w:ind w:left="360"/>
    </w:pPr>
  </w:style>
  <w:style w:type="character" w:customStyle="1" w:styleId="BodyTextIndent2Char">
    <w:name w:val="Body Text Indent 2 Char"/>
    <w:basedOn w:val="DefaultParagraphFont"/>
    <w:link w:val="BodyTextIndent2"/>
    <w:uiPriority w:val="99"/>
    <w:rsid w:val="00155D53"/>
    <w:rPr>
      <w:rFonts w:ascii="Times New Roman" w:eastAsia="Times New Roman" w:hAnsi="Times New Roman"/>
      <w:szCs w:val="24"/>
    </w:rPr>
  </w:style>
  <w:style w:type="table" w:styleId="TableGrid">
    <w:name w:val="Table Grid"/>
    <w:basedOn w:val="TableNormal"/>
    <w:uiPriority w:val="59"/>
    <w:rsid w:val="00194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43625-DD8C-4E22-8E45-4E8A219C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SYSTEM</cp:lastModifiedBy>
  <cp:revision>2</cp:revision>
  <cp:lastPrinted>2018-09-18T11:45:00Z</cp:lastPrinted>
  <dcterms:created xsi:type="dcterms:W3CDTF">2018-09-28T12:59:00Z</dcterms:created>
  <dcterms:modified xsi:type="dcterms:W3CDTF">2018-09-28T12:59:00Z</dcterms:modified>
</cp:coreProperties>
</file>