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835" w:rsidRPr="00D3214D" w:rsidRDefault="00884835" w:rsidP="00884835">
      <w:pPr>
        <w:pStyle w:val="Heading1"/>
        <w:rPr>
          <w:rFonts w:ascii="Arial" w:hAnsi="Arial"/>
        </w:rPr>
      </w:pPr>
      <w:bookmarkStart w:id="0" w:name="_GoBack"/>
      <w:bookmarkEnd w:id="0"/>
      <w:r w:rsidRPr="00D3214D">
        <w:rPr>
          <w:rFonts w:ascii="Arial" w:hAnsi="Arial"/>
        </w:rPr>
        <w:t>B. COLLECTIONS OF INFORMATION EMPLOYING STATISTICAL METHODS</w:t>
      </w:r>
    </w:p>
    <w:p w:rsidR="00884835" w:rsidRDefault="00884835" w:rsidP="00884835">
      <w:pPr>
        <w:tabs>
          <w:tab w:val="left" w:pos="-720"/>
          <w:tab w:val="left" w:pos="540"/>
          <w:tab w:val="left" w:pos="2880"/>
        </w:tabs>
      </w:pPr>
    </w:p>
    <w:p w:rsidR="00884835" w:rsidRPr="00041C2A" w:rsidRDefault="00884835" w:rsidP="00884835">
      <w:pPr>
        <w:pStyle w:val="Level1"/>
        <w:numPr>
          <w:ilvl w:val="0"/>
          <w:numId w:val="1"/>
        </w:numPr>
        <w:tabs>
          <w:tab w:val="left" w:pos="-720"/>
          <w:tab w:val="num" w:pos="540"/>
          <w:tab w:val="left" w:pos="2880"/>
        </w:tabs>
        <w:rPr>
          <w:rFonts w:ascii="Arial" w:hAnsi="Arial" w:cs="Arial"/>
        </w:rPr>
      </w:pPr>
      <w:r w:rsidRPr="00041C2A">
        <w:rPr>
          <w:rFonts w:ascii="Arial" w:hAnsi="Arial" w:cs="Arial"/>
          <w:u w:val="single"/>
        </w:rPr>
        <w:t>Describe the potential respondent universe and any sampling or other respondent selection methods to be used.</w:t>
      </w:r>
    </w:p>
    <w:p w:rsidR="00884835" w:rsidRPr="00215D53" w:rsidRDefault="00884835" w:rsidP="00884835">
      <w:pPr>
        <w:tabs>
          <w:tab w:val="left" w:pos="-720"/>
          <w:tab w:val="left" w:pos="540"/>
          <w:tab w:val="left" w:pos="2880"/>
        </w:tabs>
        <w:rPr>
          <w:rFonts w:ascii="Arial" w:hAnsi="Arial" w:cs="Arial"/>
          <w:sz w:val="18"/>
          <w:szCs w:val="18"/>
        </w:rPr>
      </w:pPr>
    </w:p>
    <w:p w:rsidR="00884835" w:rsidRPr="000432E3" w:rsidRDefault="00884835" w:rsidP="00884835">
      <w:pPr>
        <w:tabs>
          <w:tab w:val="left" w:pos="-720"/>
          <w:tab w:val="left" w:pos="540"/>
          <w:tab w:val="left" w:pos="2880"/>
        </w:tabs>
        <w:rPr>
          <w:rFonts w:ascii="Arial" w:hAnsi="Arial" w:cs="Arial"/>
        </w:rPr>
      </w:pPr>
      <w:r w:rsidRPr="000432E3">
        <w:rPr>
          <w:rFonts w:ascii="Arial" w:hAnsi="Arial" w:cs="Arial"/>
        </w:rPr>
        <w:t xml:space="preserve">The </w:t>
      </w:r>
      <w:r>
        <w:rPr>
          <w:rFonts w:ascii="Arial" w:hAnsi="Arial" w:cs="Arial"/>
        </w:rPr>
        <w:t>CI</w:t>
      </w:r>
      <w:r w:rsidRPr="007E670A">
        <w:rPr>
          <w:rFonts w:ascii="Arial" w:hAnsi="Arial" w:cs="Arial"/>
        </w:rPr>
        <w:t>SS</w:t>
      </w:r>
      <w:r w:rsidRPr="000432E3">
        <w:rPr>
          <w:rFonts w:ascii="Arial" w:hAnsi="Arial" w:cs="Arial"/>
        </w:rPr>
        <w:t xml:space="preserve"> universe, or sampl</w:t>
      </w:r>
      <w:r>
        <w:rPr>
          <w:rFonts w:ascii="Arial" w:hAnsi="Arial" w:cs="Arial"/>
        </w:rPr>
        <w:t>ing</w:t>
      </w:r>
      <w:r w:rsidRPr="000432E3">
        <w:rPr>
          <w:rFonts w:ascii="Arial" w:hAnsi="Arial" w:cs="Arial"/>
        </w:rPr>
        <w:t xml:space="preserve"> frame, is the set of</w:t>
      </w:r>
      <w:r w:rsidRPr="00E30418">
        <w:rPr>
          <w:rFonts w:ascii="Arial" w:hAnsi="Arial" w:cs="Arial"/>
        </w:rPr>
        <w:t xml:space="preserve"> </w:t>
      </w:r>
      <w:r w:rsidRPr="006C52D4">
        <w:rPr>
          <w:rFonts w:ascii="Arial" w:hAnsi="Arial" w:cs="Arial"/>
        </w:rPr>
        <w:t>police-reported motor vehicle crashes on a traffic way involving a passenger vehicle and in which a passenger vehicle is towed from</w:t>
      </w:r>
      <w:r>
        <w:rPr>
          <w:rFonts w:ascii="Arial" w:hAnsi="Arial" w:cs="Arial"/>
        </w:rPr>
        <w:t xml:space="preserve"> the scene resulting a police accident report (PAR).</w:t>
      </w:r>
      <w:r w:rsidRPr="000432E3">
        <w:rPr>
          <w:rFonts w:ascii="Arial" w:hAnsi="Arial" w:cs="Arial"/>
        </w:rPr>
        <w:t xml:space="preserve"> </w:t>
      </w:r>
      <w:r>
        <w:rPr>
          <w:rFonts w:ascii="Arial" w:hAnsi="Arial" w:cs="Arial"/>
        </w:rPr>
        <w:t xml:space="preserve"> The estimated CISS population size is about 1.9 million a year.</w:t>
      </w:r>
      <w:r w:rsidRPr="000432E3">
        <w:rPr>
          <w:rFonts w:ascii="Arial" w:hAnsi="Arial" w:cs="Arial"/>
        </w:rPr>
        <w:t xml:space="preserve">  </w:t>
      </w:r>
      <w:r>
        <w:rPr>
          <w:rFonts w:ascii="Arial" w:hAnsi="Arial" w:cs="Arial"/>
        </w:rPr>
        <w:t>CI</w:t>
      </w:r>
      <w:r w:rsidRPr="007E670A">
        <w:rPr>
          <w:rFonts w:ascii="Arial" w:hAnsi="Arial" w:cs="Arial"/>
        </w:rPr>
        <w:t>SS</w:t>
      </w:r>
      <w:r w:rsidRPr="000432E3">
        <w:rPr>
          <w:rFonts w:ascii="Arial" w:hAnsi="Arial" w:cs="Arial"/>
        </w:rPr>
        <w:t xml:space="preserve"> samples </w:t>
      </w:r>
      <w:r>
        <w:rPr>
          <w:rFonts w:ascii="Arial" w:hAnsi="Arial" w:cs="Arial"/>
        </w:rPr>
        <w:t xml:space="preserve">from </w:t>
      </w:r>
      <w:r w:rsidRPr="000432E3">
        <w:rPr>
          <w:rFonts w:ascii="Arial" w:hAnsi="Arial" w:cs="Arial"/>
        </w:rPr>
        <w:t xml:space="preserve">this basic frame through a stratified </w:t>
      </w:r>
      <w:r>
        <w:rPr>
          <w:rFonts w:ascii="Arial" w:hAnsi="Arial" w:cs="Arial"/>
        </w:rPr>
        <w:t>multi-stage probability sampling</w:t>
      </w:r>
      <w:r w:rsidRPr="000432E3">
        <w:rPr>
          <w:rFonts w:ascii="Arial" w:hAnsi="Arial" w:cs="Arial"/>
        </w:rPr>
        <w:t xml:space="preserve"> scheme as follows:</w:t>
      </w:r>
    </w:p>
    <w:p w:rsidR="00884835" w:rsidRPr="00EB3202" w:rsidRDefault="00884835" w:rsidP="00884835">
      <w:pPr>
        <w:tabs>
          <w:tab w:val="left" w:pos="-720"/>
          <w:tab w:val="left" w:pos="540"/>
          <w:tab w:val="left" w:pos="2880"/>
        </w:tabs>
        <w:rPr>
          <w:rFonts w:ascii="Arial" w:hAnsi="Arial" w:cs="Arial"/>
          <w:sz w:val="16"/>
          <w:szCs w:val="16"/>
        </w:rPr>
      </w:pPr>
    </w:p>
    <w:p w:rsidR="00884835"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w:r w:rsidRPr="00AB6DCF">
        <w:rPr>
          <w:rFonts w:ascii="Arial" w:hAnsi="Arial" w:cs="Arial"/>
        </w:rPr>
        <w:t xml:space="preserve">Divide the country into geographic units called Primary Sampling Units (PSUs).  A PSU is a county or group of counties.  </w:t>
      </w:r>
      <w:r>
        <w:rPr>
          <w:rFonts w:ascii="Arial" w:hAnsi="Arial" w:cs="Arial"/>
        </w:rPr>
        <w:t xml:space="preserve">PSUs were formed as groups of adjacent counties with end-to-end distance no more than 65 miles for urban area and 130 miles for rural area to ensure efficient data collection.  PSUs were also formed in such a way that with 90% of chance there are at least 5 fatal crashes involving a passenger vehicle in a given year.  PSU formation respects region and urbanicity boundary.  Some outlying areas of Alaska and small islands of Hawaii were excluded.  </w:t>
      </w:r>
      <w:r w:rsidRPr="00AB6DCF">
        <w:rPr>
          <w:rFonts w:ascii="Arial" w:hAnsi="Arial" w:cs="Arial"/>
        </w:rPr>
        <w:t xml:space="preserve">There are </w:t>
      </w:r>
      <w:r>
        <w:rPr>
          <w:rFonts w:ascii="Arial" w:hAnsi="Arial" w:cs="Arial"/>
        </w:rPr>
        <w:t xml:space="preserve">total </w:t>
      </w:r>
      <w:r w:rsidRPr="00AB6DCF">
        <w:rPr>
          <w:rFonts w:ascii="Arial" w:hAnsi="Arial" w:cs="Arial"/>
        </w:rPr>
        <w:t>1,78</w:t>
      </w:r>
      <w:r>
        <w:rPr>
          <w:rFonts w:ascii="Arial" w:hAnsi="Arial" w:cs="Arial"/>
        </w:rPr>
        <w:t>4</w:t>
      </w:r>
      <w:r w:rsidRPr="00AB6DCF">
        <w:rPr>
          <w:rFonts w:ascii="Arial" w:hAnsi="Arial" w:cs="Arial"/>
        </w:rPr>
        <w:t xml:space="preserve"> PSUs</w:t>
      </w:r>
      <w:r>
        <w:rPr>
          <w:rFonts w:ascii="Arial" w:hAnsi="Arial" w:cs="Arial"/>
        </w:rPr>
        <w:t xml:space="preserve"> in the PSU frame</w:t>
      </w:r>
      <w:r w:rsidRPr="00AB6DCF">
        <w:rPr>
          <w:rFonts w:ascii="Arial" w:hAnsi="Arial" w:cs="Arial"/>
        </w:rPr>
        <w:t>.</w:t>
      </w:r>
      <w:r>
        <w:rPr>
          <w:rFonts w:ascii="Arial" w:hAnsi="Arial" w:cs="Arial"/>
        </w:rPr>
        <w:t xml:space="preserve"> </w:t>
      </w:r>
    </w:p>
    <w:p w:rsidR="00884835" w:rsidRPr="00EB3202"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sz w:val="16"/>
          <w:szCs w:val="16"/>
        </w:rPr>
      </w:pPr>
    </w:p>
    <w:p w:rsidR="00884835"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w:r w:rsidRPr="00AB6DCF">
        <w:rPr>
          <w:rFonts w:ascii="Arial" w:hAnsi="Arial" w:cs="Arial"/>
        </w:rPr>
        <w:t>The PSU frame is then stratified into 8 primary PSU strata by two variables – region (Northeast, West, South, and Midwest) and urbanicity (urban and rural).  Within each primary stratum, PSUs are further stratified by other secondary stratification variables</w:t>
      </w:r>
      <w:r>
        <w:rPr>
          <w:rFonts w:ascii="Arial" w:hAnsi="Arial" w:cs="Arial"/>
        </w:rPr>
        <w:t xml:space="preserve"> such as Road Type, Total Crash, and Total Vehicle Mile Traveled</w:t>
      </w:r>
      <w:r w:rsidRPr="00AB6DCF">
        <w:rPr>
          <w:rFonts w:ascii="Arial" w:hAnsi="Arial" w:cs="Arial"/>
        </w:rPr>
        <w:t xml:space="preserve">. </w:t>
      </w:r>
      <w:r>
        <w:rPr>
          <w:rFonts w:ascii="Arial" w:hAnsi="Arial" w:cs="Arial"/>
        </w:rPr>
        <w:t xml:space="preserve"> A composite measure of size (MOS) value was assigned to each PSU in the frame.  CISS PSU MOS is a linear combination of estimated seven high interest crash counts (e.g. fatal crash, incapacitated injury crash, late model year vehicle crash etc.) of the PSU.  PSUs with similar characteristics were grouped into secondary strata with approximately equal MOS sizes and minimum within stratum variances.  </w:t>
      </w:r>
      <w:r w:rsidRPr="00AB6DCF">
        <w:rPr>
          <w:rFonts w:ascii="Arial" w:hAnsi="Arial" w:cs="Arial"/>
        </w:rPr>
        <w:t xml:space="preserve">As the result, total 24 PSU strata are formed.  </w:t>
      </w:r>
    </w:p>
    <w:p w:rsidR="00884835" w:rsidRPr="00EB3202"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sz w:val="16"/>
          <w:szCs w:val="16"/>
        </w:rPr>
      </w:pPr>
    </w:p>
    <w:p w:rsidR="00884835"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w:r w:rsidRPr="00AB6DCF">
        <w:rPr>
          <w:rFonts w:ascii="Arial" w:hAnsi="Arial" w:cs="Arial"/>
        </w:rPr>
        <w:t>A probability proportional to size (PPS) sample of two PSUs per stratum is selected</w:t>
      </w:r>
      <w:r>
        <w:rPr>
          <w:rFonts w:ascii="Arial" w:hAnsi="Arial" w:cs="Arial"/>
        </w:rPr>
        <w:t xml:space="preserve"> systematically</w:t>
      </w:r>
      <w:r w:rsidRPr="00AB6DCF">
        <w:rPr>
          <w:rFonts w:ascii="Arial" w:hAnsi="Arial" w:cs="Arial"/>
        </w:rPr>
        <w:t xml:space="preserve"> from each of the 24 PSU strata.  The resulting sample with 48 </w:t>
      </w:r>
      <w:r>
        <w:rPr>
          <w:rFonts w:ascii="Arial" w:hAnsi="Arial" w:cs="Arial"/>
        </w:rPr>
        <w:t xml:space="preserve">non-certainty </w:t>
      </w:r>
      <w:r w:rsidRPr="00AB6DCF">
        <w:rPr>
          <w:rFonts w:ascii="Arial" w:hAnsi="Arial" w:cs="Arial"/>
        </w:rPr>
        <w:t>PSUs</w:t>
      </w:r>
      <w:r>
        <w:rPr>
          <w:rFonts w:ascii="Arial" w:hAnsi="Arial" w:cs="Arial"/>
        </w:rPr>
        <w:t xml:space="preserve"> and one certainty PSU</w:t>
      </w:r>
      <w:r w:rsidRPr="00AB6DCF">
        <w:rPr>
          <w:rFonts w:ascii="Arial" w:hAnsi="Arial" w:cs="Arial"/>
        </w:rPr>
        <w:t xml:space="preserve"> serves </w:t>
      </w:r>
      <w:r>
        <w:rPr>
          <w:rFonts w:ascii="Arial" w:hAnsi="Arial" w:cs="Arial"/>
        </w:rPr>
        <w:t xml:space="preserve">as the first phase PSU sample.  </w:t>
      </w:r>
    </w:p>
    <w:p w:rsidR="00884835" w:rsidRPr="00EB3202"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sz w:val="16"/>
          <w:szCs w:val="16"/>
        </w:rPr>
      </w:pPr>
    </w:p>
    <w:p w:rsidR="00884835"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w:r>
        <w:rPr>
          <w:rFonts w:ascii="Arial" w:hAnsi="Arial" w:cs="Arial"/>
        </w:rPr>
        <w:t xml:space="preserve">We anticipate no more than 49 PSUs will actually be used for CISS data collection due to budget constraints.  The actual CISS PSU sample size is smaller than 49.  To cope with the uncertainty of future budget level, a sequence of nested PSU sub-samples were selected from the 49 PSU first phase sample.  For example, the second phase PSU sample has 40 PSUs and 20 PSU strata.  To select the second phase PSU sample, four first phase PSU strata were collapsed with other strata to form total 20-second phase </w:t>
      </w:r>
      <w:r>
        <w:rPr>
          <w:rFonts w:ascii="Arial" w:hAnsi="Arial" w:cs="Arial"/>
        </w:rPr>
        <w:lastRenderedPageBreak/>
        <w:t>strata.  Then two PSUs were selected from the collapsed first phase PSU sample in each of the 20-second phase strata.  Total five phases of PSU sample were selected – each is a sub-sample of previous phase PSU sample with sample size range from 16 to 48 plus one certainty PSU (see figure and table below).  The PSU collapsing order is predetermined.  Each sample can be used as PSU sample and the resulting PSU selection probability is PPS.  This approach produces flexible PSU sample and minimize the impact to existing PSU sample when sample size changes.  Typically, non-certainty PSU selection probability is:</w:t>
      </w:r>
    </w:p>
    <w:p w:rsidR="00884835" w:rsidRPr="00F63036" w:rsidRDefault="003B6B90" w:rsidP="00884835">
      <m:oMathPara>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hi</m:t>
              </m:r>
            </m:sub>
          </m:sSub>
          <m:r>
            <m:rPr>
              <m:sty m:val="p"/>
            </m:rPr>
            <w:rPr>
              <w:rFonts w:ascii="Cambria Math" w:hAnsi="Cambria Math"/>
            </w:rPr>
            <m:t>=</m:t>
          </m:r>
          <m:f>
            <m:fPr>
              <m:ctrlPr>
                <w:rPr>
                  <w:rFonts w:ascii="Cambria Math" w:hAnsi="Cambria Math"/>
                </w:rPr>
              </m:ctrlPr>
            </m:fPr>
            <m:num>
              <m:r>
                <m:rPr>
                  <m:sty m:val="p"/>
                </m:rPr>
                <w:rPr>
                  <w:rFonts w:ascii="Cambria Math" w:hAnsi="Cambria Math"/>
                </w:rPr>
                <m:t>2</m:t>
              </m:r>
              <m:sSub>
                <m:sSubPr>
                  <m:ctrlPr>
                    <w:rPr>
                      <w:rFonts w:ascii="Cambria Math" w:hAnsi="Cambria Math"/>
                    </w:rPr>
                  </m:ctrlPr>
                </m:sSubPr>
                <m:e>
                  <m:r>
                    <m:rPr>
                      <m:sty m:val="p"/>
                    </m:rPr>
                    <w:rPr>
                      <w:rFonts w:ascii="Cambria Math" w:hAnsi="Cambria Math"/>
                    </w:rPr>
                    <m:t>MOS</m:t>
                  </m:r>
                </m:e>
                <m:sub>
                  <m:r>
                    <m:rPr>
                      <m:sty m:val="p"/>
                    </m:rPr>
                    <w:rPr>
                      <w:rFonts w:ascii="Cambria Math" w:hAnsi="Cambria Math"/>
                    </w:rPr>
                    <m:t>hi</m:t>
                  </m:r>
                </m:sub>
              </m:sSub>
            </m:num>
            <m:den>
              <m:nary>
                <m:naryPr>
                  <m:chr m:val="∑"/>
                  <m:limLoc m:val="subSup"/>
                  <m:supHide m:val="1"/>
                  <m:ctrlPr>
                    <w:rPr>
                      <w:rFonts w:ascii="Cambria Math" w:hAnsi="Cambria Math"/>
                    </w:rPr>
                  </m:ctrlPr>
                </m:naryPr>
                <m:sub>
                  <m:r>
                    <m:rPr>
                      <m:sty m:val="p"/>
                    </m:rPr>
                    <w:rPr>
                      <w:rFonts w:ascii="Cambria Math" w:hAnsi="Cambria Math"/>
                    </w:rPr>
                    <m:t>i</m:t>
                  </m:r>
                </m:sub>
                <m:sup/>
                <m:e>
                  <m:sSub>
                    <m:sSubPr>
                      <m:ctrlPr>
                        <w:rPr>
                          <w:rFonts w:ascii="Cambria Math" w:hAnsi="Cambria Math"/>
                        </w:rPr>
                      </m:ctrlPr>
                    </m:sSubPr>
                    <m:e>
                      <m:r>
                        <m:rPr>
                          <m:sty m:val="p"/>
                        </m:rPr>
                        <w:rPr>
                          <w:rFonts w:ascii="Cambria Math" w:hAnsi="Cambria Math"/>
                        </w:rPr>
                        <m:t>MOS</m:t>
                      </m:r>
                    </m:e>
                    <m:sub>
                      <m:r>
                        <m:rPr>
                          <m:sty m:val="p"/>
                        </m:rPr>
                        <w:rPr>
                          <w:rFonts w:ascii="Cambria Math" w:hAnsi="Cambria Math"/>
                        </w:rPr>
                        <m:t>hi</m:t>
                      </m:r>
                    </m:sub>
                  </m:sSub>
                </m:e>
              </m:nary>
            </m:den>
          </m:f>
        </m:oMath>
      </m:oMathPara>
    </w:p>
    <w:p w:rsidR="00884835"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sz w:val="22"/>
          <w:szCs w:val="22"/>
        </w:rPr>
      </w:pPr>
      <w:r>
        <w:rPr>
          <w:rFonts w:ascii="Arial" w:hAnsi="Arial" w:cs="Arial"/>
        </w:rPr>
        <w:t xml:space="preserve">Here h is PSU stratum, i is PSU, </w:t>
      </w:r>
      <m:oMath>
        <m:sSub>
          <m:sSubPr>
            <m:ctrlPr>
              <w:rPr>
                <w:rFonts w:ascii="Cambria Math" w:hAnsi="Cambria Math"/>
                <w:sz w:val="22"/>
                <w:szCs w:val="22"/>
              </w:rPr>
            </m:ctrlPr>
          </m:sSubPr>
          <m:e>
            <m:r>
              <m:rPr>
                <m:sty m:val="p"/>
              </m:rPr>
              <w:rPr>
                <w:rFonts w:ascii="Cambria Math" w:hAnsi="Cambria Math"/>
                <w:sz w:val="22"/>
                <w:szCs w:val="22"/>
              </w:rPr>
              <m:t>MOS</m:t>
            </m:r>
          </m:e>
          <m:sub>
            <m:r>
              <m:rPr>
                <m:sty m:val="p"/>
              </m:rPr>
              <w:rPr>
                <w:rFonts w:ascii="Cambria Math" w:hAnsi="Cambria Math"/>
                <w:sz w:val="22"/>
                <w:szCs w:val="22"/>
              </w:rPr>
              <m:t>hi</m:t>
            </m:r>
          </m:sub>
        </m:sSub>
      </m:oMath>
      <w:r>
        <w:rPr>
          <w:rFonts w:ascii="Arial" w:hAnsi="Arial" w:cs="Arial"/>
          <w:sz w:val="22"/>
          <w:szCs w:val="22"/>
        </w:rPr>
        <w:t xml:space="preserve"> is PSU MOS, summation is over the non-certainty PSUs in the stratum.  </w:t>
      </w:r>
      <w:r>
        <w:rPr>
          <w:rFonts w:ascii="Arial" w:hAnsi="Arial" w:cs="Arial"/>
        </w:rPr>
        <w:t xml:space="preserve">The CISS PSU sample size can be expanded beyond 49 if needed.  </w:t>
      </w:r>
    </w:p>
    <w:p w:rsidR="00884835"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w:r>
        <w:rPr>
          <w:rFonts w:ascii="Arial" w:hAnsi="Arial" w:cs="Arial"/>
          <w:sz w:val="22"/>
          <w:szCs w:val="22"/>
        </w:rPr>
        <w:br/>
      </w:r>
      <w:r>
        <w:rPr>
          <w:rFonts w:ascii="Arial" w:hAnsi="Arial" w:cs="Arial"/>
          <w:sz w:val="22"/>
          <w:szCs w:val="22"/>
        </w:rPr>
        <w:br/>
      </w:r>
      <w:r w:rsidRPr="00CB7A64">
        <w:rPr>
          <w:rFonts w:ascii="Times New Roman" w:hAnsi="Times New Roman"/>
          <w:noProof/>
        </w:rPr>
        <w:drawing>
          <wp:inline distT="0" distB="0" distL="0" distR="0" wp14:anchorId="1DF7A931" wp14:editId="4122851B">
            <wp:extent cx="5486400" cy="3124200"/>
            <wp:effectExtent l="0" t="0" r="0" b="19050"/>
            <wp:docPr id="69" name="Diagram 6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884835"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w:p>
    <w:tbl>
      <w:tblPr>
        <w:tblStyle w:val="TableGrid"/>
        <w:tblW w:w="5000" w:type="pct"/>
        <w:jc w:val="center"/>
        <w:tblLook w:val="04A0" w:firstRow="1" w:lastRow="0" w:firstColumn="1" w:lastColumn="0" w:noHBand="0" w:noVBand="1"/>
      </w:tblPr>
      <w:tblGrid>
        <w:gridCol w:w="1916"/>
        <w:gridCol w:w="1915"/>
        <w:gridCol w:w="1915"/>
        <w:gridCol w:w="1915"/>
        <w:gridCol w:w="1915"/>
      </w:tblGrid>
      <w:tr w:rsidR="00884835" w:rsidRPr="00EE02BF" w:rsidTr="00E0735D">
        <w:trPr>
          <w:trHeight w:val="494"/>
          <w:jc w:val="center"/>
        </w:trPr>
        <w:tc>
          <w:tcPr>
            <w:tcW w:w="1000" w:type="pct"/>
            <w:hideMark/>
          </w:tcPr>
          <w:p w:rsidR="00884835" w:rsidRPr="00EE02BF" w:rsidRDefault="00884835" w:rsidP="003B6B90">
            <w:pPr>
              <w:ind w:firstLineChars="100" w:firstLine="201"/>
              <w:rPr>
                <w:rFonts w:ascii="Garamond" w:hAnsi="Garamond"/>
                <w:b/>
                <w:color w:val="000000"/>
              </w:rPr>
            </w:pPr>
            <w:r w:rsidRPr="00EE02BF">
              <w:rPr>
                <w:rFonts w:ascii="Garamond" w:hAnsi="Garamond"/>
                <w:b/>
                <w:color w:val="000000"/>
              </w:rPr>
              <w:t>Scenario</w:t>
            </w:r>
          </w:p>
        </w:tc>
        <w:tc>
          <w:tcPr>
            <w:tcW w:w="1000" w:type="pct"/>
            <w:hideMark/>
          </w:tcPr>
          <w:p w:rsidR="00884835" w:rsidRPr="00EE02BF" w:rsidRDefault="00884835" w:rsidP="00E0735D">
            <w:pPr>
              <w:jc w:val="center"/>
              <w:rPr>
                <w:rFonts w:ascii="Garamond" w:hAnsi="Garamond"/>
                <w:b/>
                <w:color w:val="000000"/>
              </w:rPr>
            </w:pPr>
            <w:r w:rsidRPr="00EE02BF">
              <w:rPr>
                <w:rFonts w:ascii="Garamond" w:hAnsi="Garamond" w:cs="Franklin Gothic Medium"/>
                <w:b/>
                <w:color w:val="000000"/>
              </w:rPr>
              <w:t>Number of PSU Strata</w:t>
            </w:r>
          </w:p>
        </w:tc>
        <w:tc>
          <w:tcPr>
            <w:tcW w:w="1000" w:type="pct"/>
            <w:hideMark/>
          </w:tcPr>
          <w:p w:rsidR="00884835" w:rsidRPr="00EE02BF" w:rsidRDefault="00884835" w:rsidP="00E0735D">
            <w:pPr>
              <w:jc w:val="center"/>
              <w:rPr>
                <w:rFonts w:ascii="Garamond" w:hAnsi="Garamond"/>
                <w:b/>
                <w:color w:val="000000"/>
              </w:rPr>
            </w:pPr>
            <w:r w:rsidRPr="00EE02BF">
              <w:rPr>
                <w:rFonts w:ascii="Garamond" w:hAnsi="Garamond" w:cs="Franklin Gothic Medium"/>
                <w:b/>
                <w:color w:val="000000"/>
              </w:rPr>
              <w:t>Number of Certainty PSU</w:t>
            </w:r>
          </w:p>
        </w:tc>
        <w:tc>
          <w:tcPr>
            <w:tcW w:w="1000" w:type="pct"/>
            <w:hideMark/>
          </w:tcPr>
          <w:p w:rsidR="00884835" w:rsidRPr="00EE02BF" w:rsidRDefault="00884835" w:rsidP="00E0735D">
            <w:pPr>
              <w:jc w:val="center"/>
              <w:rPr>
                <w:rFonts w:ascii="Garamond" w:hAnsi="Garamond" w:cs="Franklin Gothic Medium"/>
                <w:b/>
                <w:color w:val="000000"/>
              </w:rPr>
            </w:pPr>
            <w:r w:rsidRPr="00EE02BF">
              <w:rPr>
                <w:rFonts w:ascii="Garamond" w:hAnsi="Garamond" w:cs="Franklin Gothic Medium"/>
                <w:b/>
                <w:color w:val="000000"/>
              </w:rPr>
              <w:t xml:space="preserve">Total Number </w:t>
            </w:r>
            <w:r>
              <w:rPr>
                <w:rFonts w:ascii="Garamond" w:hAnsi="Garamond" w:cs="Franklin Gothic Medium"/>
                <w:b/>
                <w:color w:val="000000"/>
              </w:rPr>
              <w:t xml:space="preserve">of Sampled </w:t>
            </w:r>
            <w:r w:rsidRPr="00EE02BF">
              <w:rPr>
                <w:rFonts w:ascii="Garamond" w:hAnsi="Garamond" w:cs="Franklin Gothic Medium"/>
                <w:b/>
                <w:color w:val="000000"/>
              </w:rPr>
              <w:t xml:space="preserve">PSUs </w:t>
            </w:r>
          </w:p>
        </w:tc>
        <w:tc>
          <w:tcPr>
            <w:tcW w:w="1000" w:type="pct"/>
            <w:hideMark/>
          </w:tcPr>
          <w:p w:rsidR="00884835" w:rsidRPr="00EE02BF" w:rsidRDefault="00884835" w:rsidP="00E0735D">
            <w:pPr>
              <w:jc w:val="center"/>
              <w:rPr>
                <w:rFonts w:ascii="Garamond" w:hAnsi="Garamond" w:cs="Franklin Gothic Medium"/>
                <w:b/>
                <w:color w:val="000000"/>
              </w:rPr>
            </w:pPr>
            <w:r>
              <w:rPr>
                <w:rFonts w:ascii="Garamond" w:hAnsi="Garamond" w:cs="Franklin Gothic Medium"/>
                <w:b/>
                <w:color w:val="000000"/>
              </w:rPr>
              <w:t xml:space="preserve">Sampled </w:t>
            </w:r>
            <w:r w:rsidRPr="00EE02BF">
              <w:rPr>
                <w:rFonts w:ascii="Garamond" w:hAnsi="Garamond" w:cs="Franklin Gothic Medium"/>
                <w:b/>
                <w:color w:val="000000"/>
              </w:rPr>
              <w:t>PSU per Stratum</w:t>
            </w:r>
          </w:p>
        </w:tc>
      </w:tr>
      <w:tr w:rsidR="00884835" w:rsidRPr="00287DF3" w:rsidTr="00E0735D">
        <w:trPr>
          <w:trHeight w:hRule="exact" w:val="315"/>
          <w:jc w:val="center"/>
        </w:trPr>
        <w:tc>
          <w:tcPr>
            <w:tcW w:w="1000" w:type="pct"/>
            <w:hideMark/>
          </w:tcPr>
          <w:p w:rsidR="00884835" w:rsidRPr="00287DF3" w:rsidRDefault="00884835" w:rsidP="003B6B90">
            <w:pPr>
              <w:ind w:firstLineChars="300" w:firstLine="600"/>
              <w:rPr>
                <w:rFonts w:ascii="Garamond" w:hAnsi="Garamond"/>
                <w:color w:val="000000"/>
              </w:rPr>
            </w:pPr>
            <w:r w:rsidRPr="00287DF3">
              <w:rPr>
                <w:rFonts w:ascii="Garamond" w:hAnsi="Garamond" w:cs="Franklin Gothic Medium"/>
                <w:color w:val="000000"/>
              </w:rPr>
              <w:t>1</w:t>
            </w:r>
          </w:p>
        </w:tc>
        <w:tc>
          <w:tcPr>
            <w:tcW w:w="1000" w:type="pct"/>
            <w:hideMark/>
          </w:tcPr>
          <w:p w:rsidR="00884835" w:rsidRPr="00287DF3" w:rsidRDefault="00884835" w:rsidP="00E0735D">
            <w:pPr>
              <w:jc w:val="center"/>
              <w:rPr>
                <w:rFonts w:ascii="Garamond" w:hAnsi="Garamond"/>
                <w:color w:val="000000"/>
              </w:rPr>
            </w:pPr>
            <w:r w:rsidRPr="00287DF3">
              <w:rPr>
                <w:rFonts w:ascii="Garamond" w:hAnsi="Garamond"/>
                <w:color w:val="000000"/>
              </w:rPr>
              <w:t>24</w:t>
            </w:r>
          </w:p>
        </w:tc>
        <w:tc>
          <w:tcPr>
            <w:tcW w:w="1000" w:type="pct"/>
            <w:hideMark/>
          </w:tcPr>
          <w:p w:rsidR="00884835" w:rsidRPr="00287DF3" w:rsidRDefault="00884835" w:rsidP="00E0735D">
            <w:pPr>
              <w:jc w:val="center"/>
              <w:rPr>
                <w:rFonts w:ascii="Garamond" w:hAnsi="Garamond"/>
                <w:color w:val="000000"/>
              </w:rPr>
            </w:pPr>
            <w:r w:rsidRPr="00287DF3">
              <w:rPr>
                <w:rFonts w:ascii="Garamond" w:hAnsi="Garamond"/>
                <w:color w:val="000000"/>
              </w:rPr>
              <w:t>1</w:t>
            </w:r>
          </w:p>
        </w:tc>
        <w:tc>
          <w:tcPr>
            <w:tcW w:w="1000" w:type="pct"/>
            <w:hideMark/>
          </w:tcPr>
          <w:p w:rsidR="00884835" w:rsidRPr="00287DF3" w:rsidRDefault="00884835" w:rsidP="00E0735D">
            <w:pPr>
              <w:jc w:val="center"/>
              <w:rPr>
                <w:rFonts w:ascii="Garamond" w:hAnsi="Garamond"/>
                <w:color w:val="000000"/>
              </w:rPr>
            </w:pPr>
            <w:r w:rsidRPr="00287DF3">
              <w:rPr>
                <w:rFonts w:ascii="Garamond" w:hAnsi="Garamond"/>
                <w:color w:val="000000"/>
              </w:rPr>
              <w:t>49</w:t>
            </w:r>
          </w:p>
        </w:tc>
        <w:tc>
          <w:tcPr>
            <w:tcW w:w="1000" w:type="pct"/>
            <w:hideMark/>
          </w:tcPr>
          <w:p w:rsidR="00884835" w:rsidRPr="00287DF3" w:rsidRDefault="00884835" w:rsidP="00E0735D">
            <w:pPr>
              <w:jc w:val="center"/>
              <w:rPr>
                <w:rFonts w:ascii="Garamond" w:hAnsi="Garamond"/>
                <w:color w:val="000000"/>
              </w:rPr>
            </w:pPr>
            <w:r w:rsidRPr="00287DF3">
              <w:rPr>
                <w:rFonts w:ascii="Garamond" w:hAnsi="Garamond"/>
                <w:color w:val="000000"/>
              </w:rPr>
              <w:t>2</w:t>
            </w:r>
          </w:p>
        </w:tc>
      </w:tr>
      <w:tr w:rsidR="00884835" w:rsidRPr="00287DF3" w:rsidTr="00E0735D">
        <w:trPr>
          <w:trHeight w:hRule="exact" w:val="315"/>
          <w:jc w:val="center"/>
        </w:trPr>
        <w:tc>
          <w:tcPr>
            <w:tcW w:w="1000" w:type="pct"/>
            <w:hideMark/>
          </w:tcPr>
          <w:p w:rsidR="00884835" w:rsidRPr="00287DF3" w:rsidRDefault="00884835" w:rsidP="003B6B90">
            <w:pPr>
              <w:ind w:firstLineChars="300" w:firstLine="600"/>
              <w:rPr>
                <w:rFonts w:ascii="Garamond" w:hAnsi="Garamond"/>
                <w:color w:val="000000"/>
              </w:rPr>
            </w:pPr>
            <w:r w:rsidRPr="00287DF3">
              <w:rPr>
                <w:rFonts w:ascii="Garamond" w:hAnsi="Garamond" w:cs="Franklin Gothic Medium"/>
                <w:color w:val="000000"/>
              </w:rPr>
              <w:t>2</w:t>
            </w:r>
          </w:p>
        </w:tc>
        <w:tc>
          <w:tcPr>
            <w:tcW w:w="1000" w:type="pct"/>
            <w:hideMark/>
          </w:tcPr>
          <w:p w:rsidR="00884835" w:rsidRPr="00287DF3" w:rsidRDefault="00884835" w:rsidP="00E0735D">
            <w:pPr>
              <w:jc w:val="center"/>
              <w:rPr>
                <w:rFonts w:ascii="Garamond" w:hAnsi="Garamond"/>
                <w:color w:val="000000"/>
              </w:rPr>
            </w:pPr>
            <w:r>
              <w:rPr>
                <w:rFonts w:ascii="Garamond" w:hAnsi="Garamond"/>
                <w:color w:val="000000"/>
              </w:rPr>
              <w:t xml:space="preserve">20 </w:t>
            </w:r>
          </w:p>
        </w:tc>
        <w:tc>
          <w:tcPr>
            <w:tcW w:w="1000" w:type="pct"/>
            <w:hideMark/>
          </w:tcPr>
          <w:p w:rsidR="00884835" w:rsidRPr="00287DF3" w:rsidRDefault="00884835" w:rsidP="00E0735D">
            <w:pPr>
              <w:jc w:val="center"/>
              <w:rPr>
                <w:rFonts w:ascii="Garamond" w:hAnsi="Garamond"/>
                <w:color w:val="000000"/>
              </w:rPr>
            </w:pPr>
            <w:r w:rsidRPr="00287DF3">
              <w:rPr>
                <w:rFonts w:ascii="Garamond" w:hAnsi="Garamond"/>
                <w:color w:val="000000"/>
              </w:rPr>
              <w:t>0</w:t>
            </w:r>
          </w:p>
        </w:tc>
        <w:tc>
          <w:tcPr>
            <w:tcW w:w="1000" w:type="pct"/>
            <w:hideMark/>
          </w:tcPr>
          <w:p w:rsidR="00884835" w:rsidRPr="00287DF3" w:rsidRDefault="00884835" w:rsidP="00E0735D">
            <w:pPr>
              <w:jc w:val="center"/>
              <w:rPr>
                <w:rFonts w:ascii="Garamond" w:hAnsi="Garamond"/>
                <w:color w:val="000000"/>
              </w:rPr>
            </w:pPr>
            <w:r w:rsidRPr="00287DF3">
              <w:rPr>
                <w:rFonts w:ascii="Garamond" w:hAnsi="Garamond"/>
                <w:color w:val="000000"/>
              </w:rPr>
              <w:t>40</w:t>
            </w:r>
          </w:p>
        </w:tc>
        <w:tc>
          <w:tcPr>
            <w:tcW w:w="1000" w:type="pct"/>
            <w:hideMark/>
          </w:tcPr>
          <w:p w:rsidR="00884835" w:rsidRPr="00287DF3" w:rsidRDefault="00884835" w:rsidP="00E0735D">
            <w:pPr>
              <w:jc w:val="center"/>
              <w:rPr>
                <w:rFonts w:ascii="Garamond" w:hAnsi="Garamond"/>
                <w:color w:val="000000"/>
              </w:rPr>
            </w:pPr>
            <w:r w:rsidRPr="00287DF3">
              <w:rPr>
                <w:rFonts w:ascii="Garamond" w:hAnsi="Garamond"/>
                <w:color w:val="000000"/>
              </w:rPr>
              <w:t>2</w:t>
            </w:r>
          </w:p>
        </w:tc>
      </w:tr>
      <w:tr w:rsidR="00884835" w:rsidRPr="00287DF3" w:rsidTr="00E0735D">
        <w:trPr>
          <w:trHeight w:hRule="exact" w:val="315"/>
          <w:jc w:val="center"/>
        </w:trPr>
        <w:tc>
          <w:tcPr>
            <w:tcW w:w="1000" w:type="pct"/>
            <w:hideMark/>
          </w:tcPr>
          <w:p w:rsidR="00884835" w:rsidRPr="00287DF3" w:rsidRDefault="00884835" w:rsidP="003B6B90">
            <w:pPr>
              <w:ind w:firstLineChars="300" w:firstLine="600"/>
              <w:rPr>
                <w:rFonts w:ascii="Garamond" w:hAnsi="Garamond"/>
                <w:color w:val="000000"/>
              </w:rPr>
            </w:pPr>
            <w:r w:rsidRPr="00287DF3">
              <w:rPr>
                <w:rFonts w:ascii="Garamond" w:hAnsi="Garamond" w:cs="Franklin Gothic Medium"/>
                <w:color w:val="000000"/>
              </w:rPr>
              <w:t>3</w:t>
            </w:r>
          </w:p>
        </w:tc>
        <w:tc>
          <w:tcPr>
            <w:tcW w:w="1000" w:type="pct"/>
            <w:hideMark/>
          </w:tcPr>
          <w:p w:rsidR="00884835" w:rsidRPr="00287DF3" w:rsidRDefault="00884835" w:rsidP="00E0735D">
            <w:pPr>
              <w:jc w:val="center"/>
              <w:rPr>
                <w:rFonts w:ascii="Garamond" w:hAnsi="Garamond"/>
                <w:color w:val="000000"/>
              </w:rPr>
            </w:pPr>
            <w:r w:rsidRPr="00287DF3">
              <w:rPr>
                <w:rFonts w:ascii="Garamond" w:hAnsi="Garamond"/>
                <w:color w:val="000000"/>
              </w:rPr>
              <w:t xml:space="preserve">16 </w:t>
            </w:r>
          </w:p>
        </w:tc>
        <w:tc>
          <w:tcPr>
            <w:tcW w:w="1000" w:type="pct"/>
            <w:hideMark/>
          </w:tcPr>
          <w:p w:rsidR="00884835" w:rsidRPr="00287DF3" w:rsidRDefault="00884835" w:rsidP="00E0735D">
            <w:pPr>
              <w:jc w:val="center"/>
              <w:rPr>
                <w:rFonts w:ascii="Garamond" w:hAnsi="Garamond"/>
                <w:color w:val="000000"/>
              </w:rPr>
            </w:pPr>
            <w:r w:rsidRPr="00287DF3">
              <w:rPr>
                <w:rFonts w:ascii="Garamond" w:hAnsi="Garamond"/>
                <w:color w:val="000000"/>
              </w:rPr>
              <w:t>0</w:t>
            </w:r>
          </w:p>
        </w:tc>
        <w:tc>
          <w:tcPr>
            <w:tcW w:w="1000" w:type="pct"/>
            <w:hideMark/>
          </w:tcPr>
          <w:p w:rsidR="00884835" w:rsidRPr="00287DF3" w:rsidRDefault="00884835" w:rsidP="00E0735D">
            <w:pPr>
              <w:jc w:val="center"/>
              <w:rPr>
                <w:rFonts w:ascii="Garamond" w:hAnsi="Garamond"/>
                <w:color w:val="000000"/>
              </w:rPr>
            </w:pPr>
            <w:r w:rsidRPr="00287DF3">
              <w:rPr>
                <w:rFonts w:ascii="Garamond" w:hAnsi="Garamond"/>
                <w:color w:val="000000"/>
              </w:rPr>
              <w:t>32</w:t>
            </w:r>
          </w:p>
        </w:tc>
        <w:tc>
          <w:tcPr>
            <w:tcW w:w="1000" w:type="pct"/>
            <w:hideMark/>
          </w:tcPr>
          <w:p w:rsidR="00884835" w:rsidRPr="00287DF3" w:rsidRDefault="00884835" w:rsidP="00E0735D">
            <w:pPr>
              <w:jc w:val="center"/>
              <w:rPr>
                <w:rFonts w:ascii="Garamond" w:hAnsi="Garamond"/>
                <w:color w:val="000000"/>
              </w:rPr>
            </w:pPr>
            <w:r w:rsidRPr="00287DF3">
              <w:rPr>
                <w:rFonts w:ascii="Garamond" w:hAnsi="Garamond"/>
                <w:color w:val="000000"/>
              </w:rPr>
              <w:t>2</w:t>
            </w:r>
          </w:p>
        </w:tc>
      </w:tr>
      <w:tr w:rsidR="00884835" w:rsidRPr="00287DF3" w:rsidTr="00E0735D">
        <w:trPr>
          <w:trHeight w:hRule="exact" w:val="315"/>
          <w:jc w:val="center"/>
        </w:trPr>
        <w:tc>
          <w:tcPr>
            <w:tcW w:w="1000" w:type="pct"/>
            <w:hideMark/>
          </w:tcPr>
          <w:p w:rsidR="00884835" w:rsidRPr="00287DF3" w:rsidRDefault="00884835" w:rsidP="003B6B90">
            <w:pPr>
              <w:ind w:firstLineChars="300" w:firstLine="600"/>
              <w:rPr>
                <w:rFonts w:ascii="Garamond" w:hAnsi="Garamond"/>
                <w:color w:val="000000"/>
              </w:rPr>
            </w:pPr>
            <w:r w:rsidRPr="00287DF3">
              <w:rPr>
                <w:rFonts w:ascii="Garamond" w:hAnsi="Garamond" w:cs="Franklin Gothic Medium"/>
                <w:color w:val="000000"/>
              </w:rPr>
              <w:t>4</w:t>
            </w:r>
          </w:p>
        </w:tc>
        <w:tc>
          <w:tcPr>
            <w:tcW w:w="1000" w:type="pct"/>
            <w:hideMark/>
          </w:tcPr>
          <w:p w:rsidR="00884835" w:rsidRPr="00287DF3" w:rsidRDefault="00884835" w:rsidP="00E0735D">
            <w:pPr>
              <w:jc w:val="center"/>
              <w:rPr>
                <w:rFonts w:ascii="Garamond" w:hAnsi="Garamond"/>
                <w:color w:val="000000"/>
              </w:rPr>
            </w:pPr>
            <w:r w:rsidRPr="00287DF3">
              <w:rPr>
                <w:rFonts w:ascii="Garamond" w:hAnsi="Garamond"/>
                <w:color w:val="000000"/>
              </w:rPr>
              <w:t xml:space="preserve">12 </w:t>
            </w:r>
          </w:p>
        </w:tc>
        <w:tc>
          <w:tcPr>
            <w:tcW w:w="1000" w:type="pct"/>
            <w:hideMark/>
          </w:tcPr>
          <w:p w:rsidR="00884835" w:rsidRPr="00287DF3" w:rsidRDefault="00884835" w:rsidP="00E0735D">
            <w:pPr>
              <w:jc w:val="center"/>
              <w:rPr>
                <w:rFonts w:ascii="Garamond" w:hAnsi="Garamond"/>
                <w:color w:val="000000"/>
              </w:rPr>
            </w:pPr>
            <w:r w:rsidRPr="00287DF3">
              <w:rPr>
                <w:rFonts w:ascii="Garamond" w:hAnsi="Garamond"/>
                <w:color w:val="000000"/>
              </w:rPr>
              <w:t>0</w:t>
            </w:r>
          </w:p>
        </w:tc>
        <w:tc>
          <w:tcPr>
            <w:tcW w:w="1000" w:type="pct"/>
            <w:hideMark/>
          </w:tcPr>
          <w:p w:rsidR="00884835" w:rsidRPr="00287DF3" w:rsidRDefault="00884835" w:rsidP="00E0735D">
            <w:pPr>
              <w:jc w:val="center"/>
              <w:rPr>
                <w:rFonts w:ascii="Garamond" w:hAnsi="Garamond"/>
                <w:color w:val="000000"/>
              </w:rPr>
            </w:pPr>
            <w:r w:rsidRPr="00287DF3">
              <w:rPr>
                <w:rFonts w:ascii="Garamond" w:hAnsi="Garamond"/>
                <w:color w:val="000000"/>
              </w:rPr>
              <w:t>24</w:t>
            </w:r>
          </w:p>
        </w:tc>
        <w:tc>
          <w:tcPr>
            <w:tcW w:w="1000" w:type="pct"/>
            <w:hideMark/>
          </w:tcPr>
          <w:p w:rsidR="00884835" w:rsidRPr="00287DF3" w:rsidRDefault="00884835" w:rsidP="00E0735D">
            <w:pPr>
              <w:jc w:val="center"/>
              <w:rPr>
                <w:rFonts w:ascii="Garamond" w:hAnsi="Garamond"/>
                <w:color w:val="000000"/>
              </w:rPr>
            </w:pPr>
            <w:r w:rsidRPr="00287DF3">
              <w:rPr>
                <w:rFonts w:ascii="Garamond" w:hAnsi="Garamond"/>
                <w:color w:val="000000"/>
              </w:rPr>
              <w:t>2</w:t>
            </w:r>
          </w:p>
        </w:tc>
      </w:tr>
      <w:tr w:rsidR="00884835" w:rsidRPr="00287DF3" w:rsidTr="00E0735D">
        <w:trPr>
          <w:trHeight w:hRule="exact" w:val="315"/>
          <w:jc w:val="center"/>
        </w:trPr>
        <w:tc>
          <w:tcPr>
            <w:tcW w:w="1000" w:type="pct"/>
            <w:hideMark/>
          </w:tcPr>
          <w:p w:rsidR="00884835" w:rsidRPr="00287DF3" w:rsidRDefault="00884835" w:rsidP="003B6B90">
            <w:pPr>
              <w:ind w:firstLineChars="300" w:firstLine="600"/>
              <w:rPr>
                <w:rFonts w:ascii="Garamond" w:hAnsi="Garamond"/>
                <w:color w:val="000000"/>
              </w:rPr>
            </w:pPr>
            <w:r w:rsidRPr="00287DF3">
              <w:rPr>
                <w:rFonts w:ascii="Garamond" w:hAnsi="Garamond" w:cs="Franklin Gothic Medium"/>
                <w:color w:val="000000"/>
              </w:rPr>
              <w:t>5</w:t>
            </w:r>
          </w:p>
        </w:tc>
        <w:tc>
          <w:tcPr>
            <w:tcW w:w="1000" w:type="pct"/>
            <w:hideMark/>
          </w:tcPr>
          <w:p w:rsidR="00884835" w:rsidRPr="00287DF3" w:rsidRDefault="00884835" w:rsidP="00E0735D">
            <w:pPr>
              <w:jc w:val="center"/>
              <w:rPr>
                <w:rFonts w:ascii="Garamond" w:hAnsi="Garamond"/>
                <w:color w:val="000000"/>
              </w:rPr>
            </w:pPr>
            <w:r w:rsidRPr="00287DF3">
              <w:rPr>
                <w:rFonts w:ascii="Garamond" w:hAnsi="Garamond"/>
                <w:color w:val="000000"/>
              </w:rPr>
              <w:t xml:space="preserve">8 </w:t>
            </w:r>
          </w:p>
        </w:tc>
        <w:tc>
          <w:tcPr>
            <w:tcW w:w="1000" w:type="pct"/>
            <w:hideMark/>
          </w:tcPr>
          <w:p w:rsidR="00884835" w:rsidRPr="00287DF3" w:rsidRDefault="00884835" w:rsidP="00E0735D">
            <w:pPr>
              <w:jc w:val="center"/>
              <w:rPr>
                <w:rFonts w:ascii="Garamond" w:hAnsi="Garamond"/>
                <w:color w:val="000000"/>
              </w:rPr>
            </w:pPr>
            <w:r w:rsidRPr="00287DF3">
              <w:rPr>
                <w:rFonts w:ascii="Garamond" w:hAnsi="Garamond"/>
                <w:color w:val="000000"/>
              </w:rPr>
              <w:t>0</w:t>
            </w:r>
          </w:p>
        </w:tc>
        <w:tc>
          <w:tcPr>
            <w:tcW w:w="1000" w:type="pct"/>
            <w:hideMark/>
          </w:tcPr>
          <w:p w:rsidR="00884835" w:rsidRPr="00287DF3" w:rsidRDefault="00884835" w:rsidP="00E0735D">
            <w:pPr>
              <w:jc w:val="center"/>
              <w:rPr>
                <w:rFonts w:ascii="Garamond" w:hAnsi="Garamond"/>
                <w:color w:val="000000"/>
              </w:rPr>
            </w:pPr>
            <w:r w:rsidRPr="00287DF3">
              <w:rPr>
                <w:rFonts w:ascii="Garamond" w:hAnsi="Garamond"/>
                <w:color w:val="000000"/>
              </w:rPr>
              <w:t>16</w:t>
            </w:r>
          </w:p>
        </w:tc>
        <w:tc>
          <w:tcPr>
            <w:tcW w:w="1000" w:type="pct"/>
            <w:hideMark/>
          </w:tcPr>
          <w:p w:rsidR="00884835" w:rsidRPr="00287DF3" w:rsidRDefault="00884835" w:rsidP="00E0735D">
            <w:pPr>
              <w:jc w:val="center"/>
              <w:rPr>
                <w:rFonts w:ascii="Garamond" w:hAnsi="Garamond"/>
                <w:color w:val="000000"/>
              </w:rPr>
            </w:pPr>
            <w:r w:rsidRPr="00287DF3">
              <w:rPr>
                <w:rFonts w:ascii="Garamond" w:hAnsi="Garamond"/>
                <w:color w:val="000000"/>
              </w:rPr>
              <w:t>2</w:t>
            </w:r>
          </w:p>
        </w:tc>
      </w:tr>
    </w:tbl>
    <w:p w:rsidR="00884835" w:rsidRPr="000432E3"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w:p>
    <w:p w:rsidR="00884835" w:rsidRDefault="00884835" w:rsidP="00884835">
      <w:pPr>
        <w:pStyle w:val="Level1"/>
        <w:numPr>
          <w:ilvl w:val="0"/>
          <w:numId w:val="3"/>
        </w:numPr>
        <w:tabs>
          <w:tab w:val="left" w:pos="-720"/>
          <w:tab w:val="left" w:pos="540"/>
          <w:tab w:val="left" w:pos="990"/>
          <w:tab w:val="left" w:pos="2880"/>
        </w:tabs>
        <w:outlineLvl w:val="9"/>
        <w:rPr>
          <w:rFonts w:ascii="Arial" w:hAnsi="Arial" w:cs="Arial"/>
        </w:rPr>
      </w:pPr>
      <w:r w:rsidRPr="000432E3">
        <w:rPr>
          <w:rFonts w:ascii="Arial" w:hAnsi="Arial" w:cs="Arial"/>
        </w:rPr>
        <w:t xml:space="preserve">Within each PSU, </w:t>
      </w:r>
      <w:r>
        <w:rPr>
          <w:rFonts w:ascii="Arial" w:hAnsi="Arial" w:cs="Arial"/>
        </w:rPr>
        <w:t xml:space="preserve">PARs are stratified by the police jurisdictions (PJ) where </w:t>
      </w:r>
      <w:r>
        <w:rPr>
          <w:rFonts w:ascii="Arial" w:hAnsi="Arial" w:cs="Arial"/>
        </w:rPr>
        <w:lastRenderedPageBreak/>
        <w:t xml:space="preserve">PARs are available and PJs become the second stage sampling units.  A composite MOS is assigned to each PJ in the selected PSUs.  PJ MOS is a summation of PAR domain crash count percentages in the PSU weighted by the predetermined PAR domain sampling rate.  So PJs with larger desirable crash composition are selected with larger probabilities.  PJs are then stratified into two PJ strata by their MOS (largest 50% vs the rest) in addition to certainty PJs.  A PJ sample is then selected from each PJ stratum using sequential Poisson sampling.  </w:t>
      </w:r>
    </w:p>
    <w:p w:rsidR="00884835"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w:p>
    <w:p w:rsidR="00884835" w:rsidRDefault="00884835" w:rsidP="00884835">
      <w:pPr>
        <w:ind w:left="990"/>
        <w:rPr>
          <w:rFonts w:ascii="Arial" w:hAnsi="Arial" w:cs="Arial"/>
        </w:rPr>
      </w:pPr>
      <w:r w:rsidRPr="008B4D72">
        <w:rPr>
          <w:rFonts w:ascii="Arial" w:hAnsi="Arial" w:cs="Arial"/>
        </w:rPr>
        <w:t xml:space="preserve">Sequential Poisson sampling method </w:t>
      </w:r>
      <w:r>
        <w:rPr>
          <w:rFonts w:ascii="Arial" w:hAnsi="Arial" w:cs="Arial"/>
        </w:rPr>
        <w:t xml:space="preserve">(see </w:t>
      </w:r>
      <w:r w:rsidRPr="008B4D72">
        <w:rPr>
          <w:rFonts w:ascii="Arial" w:hAnsi="Arial" w:cs="Arial"/>
        </w:rPr>
        <w:t>Ohlsson, Esbjörn (1998): Sequential Poisson Sampling, Journal of Official Statistics, Vol.14, No.2, pp. 149–162</w:t>
      </w:r>
      <w:r>
        <w:rPr>
          <w:rFonts w:ascii="Arial" w:hAnsi="Arial" w:cs="Arial"/>
        </w:rPr>
        <w:t xml:space="preserve">) </w:t>
      </w:r>
      <w:r w:rsidRPr="008B4D72">
        <w:rPr>
          <w:rFonts w:ascii="Arial" w:hAnsi="Arial" w:cs="Arial"/>
        </w:rPr>
        <w:t xml:space="preserve">produces an approximate PPS sample, handle the frame changes and minimize the changes to the existing sample at the same time.  </w:t>
      </w:r>
    </w:p>
    <w:p w:rsidR="00884835" w:rsidRPr="008B4D72" w:rsidRDefault="00884835" w:rsidP="00884835">
      <w:pPr>
        <w:ind w:left="990"/>
        <w:rPr>
          <w:rFonts w:ascii="Arial" w:hAnsi="Arial" w:cs="Arial"/>
        </w:rPr>
      </w:pPr>
    </w:p>
    <w:p w:rsidR="00884835" w:rsidRPr="008B4D72" w:rsidRDefault="00884835" w:rsidP="00884835">
      <w:pPr>
        <w:ind w:left="990"/>
        <w:rPr>
          <w:rFonts w:ascii="Arial" w:hAnsi="Arial" w:cs="Arial"/>
        </w:rPr>
      </w:pPr>
      <w:r w:rsidRPr="008B4D72">
        <w:rPr>
          <w:rFonts w:ascii="Arial" w:hAnsi="Arial" w:cs="Arial"/>
        </w:rPr>
        <w:t>Sequential Poisson sampling method was applied to the PJ sample selection for each of non-certainty PJ strata (large MOS or small MOS stratum) within the sampled PSU</w:t>
      </w:r>
      <m:oMath>
        <m:r>
          <m:rPr>
            <m:sty m:val="p"/>
          </m:rPr>
          <w:rPr>
            <w:rFonts w:ascii="Cambria Math" w:hAnsi="Cambria Math" w:cs="Arial"/>
          </w:rPr>
          <m:t xml:space="preserve"> i</m:t>
        </m:r>
      </m:oMath>
      <w:r w:rsidRPr="008B4D72">
        <w:rPr>
          <w:rFonts w:ascii="Arial" w:hAnsi="Arial" w:cs="Arial"/>
        </w:rPr>
        <w:t xml:space="preserve">, as following: </w:t>
      </w:r>
    </w:p>
    <w:p w:rsidR="00884835" w:rsidRPr="008B4D72" w:rsidRDefault="00884835" w:rsidP="00884835">
      <w:pPr>
        <w:pStyle w:val="ListParagraph"/>
        <w:numPr>
          <w:ilvl w:val="0"/>
          <w:numId w:val="5"/>
        </w:numPr>
        <w:spacing w:line="240" w:lineRule="auto"/>
        <w:ind w:left="1710"/>
        <w:rPr>
          <w:rFonts w:ascii="Arial" w:eastAsia="Times New Roman" w:hAnsi="Arial" w:cs="Arial"/>
          <w:sz w:val="24"/>
          <w:szCs w:val="24"/>
        </w:rPr>
      </w:pPr>
      <w:r w:rsidRPr="008B4D72">
        <w:rPr>
          <w:rFonts w:ascii="Arial" w:eastAsia="Times New Roman" w:hAnsi="Arial" w:cs="Arial"/>
          <w:sz w:val="24"/>
          <w:szCs w:val="24"/>
        </w:rPr>
        <w:t xml:space="preserve">Generate a permanent uniform random number </w:t>
      </w:r>
      <m:oMath>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r</m:t>
            </m:r>
          </m:e>
          <m:sub>
            <m:r>
              <m:rPr>
                <m:sty m:val="p"/>
              </m:rPr>
              <w:rPr>
                <w:rFonts w:ascii="Cambria Math" w:eastAsia="Times New Roman" w:hAnsi="Cambria Math" w:cs="Arial"/>
                <w:sz w:val="24"/>
                <w:szCs w:val="24"/>
              </w:rPr>
              <m:t>ij</m:t>
            </m:r>
          </m:sub>
        </m:sSub>
        <m:r>
          <m:rPr>
            <m:sty m:val="p"/>
          </m:rPr>
          <w:rPr>
            <w:rFonts w:ascii="Cambria Math" w:eastAsia="Times New Roman" w:hAnsi="Cambria Math" w:cs="Arial"/>
            <w:sz w:val="24"/>
            <w:szCs w:val="24"/>
          </w:rPr>
          <m:t>~U(0,1)</m:t>
        </m:r>
      </m:oMath>
      <w:r w:rsidRPr="008B4D72">
        <w:rPr>
          <w:rFonts w:ascii="Arial" w:eastAsia="Times New Roman" w:hAnsi="Arial" w:cs="Arial"/>
          <w:sz w:val="24"/>
          <w:szCs w:val="24"/>
        </w:rPr>
        <w:t xml:space="preserve"> for each PJ </w:t>
      </w:r>
      <m:oMath>
        <m:r>
          <m:rPr>
            <m:sty m:val="p"/>
          </m:rPr>
          <w:rPr>
            <w:rFonts w:ascii="Cambria Math" w:eastAsia="Times New Roman" w:hAnsi="Cambria Math" w:cs="Arial"/>
            <w:sz w:val="24"/>
            <w:szCs w:val="24"/>
          </w:rPr>
          <m:t>j</m:t>
        </m:r>
      </m:oMath>
      <w:r w:rsidRPr="008B4D72">
        <w:rPr>
          <w:rFonts w:ascii="Arial" w:eastAsia="Times New Roman" w:hAnsi="Arial" w:cs="Arial"/>
          <w:sz w:val="24"/>
          <w:szCs w:val="24"/>
        </w:rPr>
        <w:t xml:space="preserve"> in the PJ frame.  </w:t>
      </w:r>
    </w:p>
    <w:p w:rsidR="00884835" w:rsidRPr="008B4D72" w:rsidRDefault="00884835" w:rsidP="00884835">
      <w:pPr>
        <w:pStyle w:val="ListParagraph"/>
        <w:numPr>
          <w:ilvl w:val="0"/>
          <w:numId w:val="5"/>
        </w:numPr>
        <w:spacing w:line="240" w:lineRule="auto"/>
        <w:ind w:left="1710"/>
        <w:rPr>
          <w:rFonts w:ascii="Arial" w:eastAsia="Times New Roman" w:hAnsi="Arial" w:cs="Arial"/>
          <w:sz w:val="24"/>
          <w:szCs w:val="24"/>
        </w:rPr>
      </w:pPr>
      <w:r w:rsidRPr="008B4D72">
        <w:rPr>
          <w:rFonts w:ascii="Arial" w:eastAsia="Times New Roman" w:hAnsi="Arial" w:cs="Arial"/>
          <w:sz w:val="24"/>
          <w:szCs w:val="24"/>
        </w:rPr>
        <w:t xml:space="preserve">Identify certainty PJs by the condition: </w:t>
      </w:r>
    </w:p>
    <w:p w:rsidR="00884835" w:rsidRPr="008B4D72" w:rsidRDefault="003B6B90" w:rsidP="00884835">
      <w:pPr>
        <w:pStyle w:val="ListParagraph"/>
        <w:spacing w:line="240" w:lineRule="auto"/>
        <w:ind w:left="1710"/>
        <w:jc w:val="center"/>
        <w:rPr>
          <w:rFonts w:ascii="Arial" w:hAnsi="Arial" w:cs="Arial"/>
        </w:rPr>
      </w:pPr>
      <m:oMathPara>
        <m:oMath>
          <m:f>
            <m:fPr>
              <m:ctrlPr>
                <w:rPr>
                  <w:rFonts w:ascii="Cambria Math" w:eastAsia="Times New Roman" w:hAnsi="Cambria Math" w:cs="Arial"/>
                  <w:sz w:val="24"/>
                  <w:szCs w:val="24"/>
                </w:rPr>
              </m:ctrlPr>
            </m:fPr>
            <m:num>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m:t>
                  </m:r>
                </m:e>
                <m:sub>
                  <m:r>
                    <m:rPr>
                      <m:sty m:val="p"/>
                    </m:rPr>
                    <w:rPr>
                      <w:rFonts w:ascii="Cambria Math" w:eastAsia="Times New Roman" w:hAnsi="Cambria Math" w:cs="Arial"/>
                      <w:sz w:val="24"/>
                      <w:szCs w:val="24"/>
                    </w:rPr>
                    <m:t>i</m:t>
                  </m:r>
                </m:sub>
              </m:sSub>
              <m:r>
                <m:rPr>
                  <m:sty m:val="p"/>
                </m:rPr>
                <w:rPr>
                  <w:rFonts w:ascii="Cambria Math" w:eastAsia="Times New Roman" w:hAnsi="Cambria Math" w:cs="Arial"/>
                  <w:sz w:val="24"/>
                  <w:szCs w:val="24"/>
                </w:rPr>
                <m:t>*</m:t>
              </m:r>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MOS</m:t>
                  </m:r>
                </m:e>
                <m:sub>
                  <m:r>
                    <m:rPr>
                      <m:sty m:val="p"/>
                    </m:rPr>
                    <w:rPr>
                      <w:rFonts w:ascii="Cambria Math" w:eastAsia="Times New Roman" w:hAnsi="Cambria Math" w:cs="Arial"/>
                      <w:sz w:val="24"/>
                      <w:szCs w:val="24"/>
                    </w:rPr>
                    <m:t>ij</m:t>
                  </m:r>
                </m:sub>
              </m:sSub>
            </m:num>
            <m:den>
              <m:nary>
                <m:naryPr>
                  <m:chr m:val="∑"/>
                  <m:limLoc m:val="subSup"/>
                  <m:ctrlPr>
                    <w:rPr>
                      <w:rFonts w:ascii="Cambria Math" w:eastAsia="Times New Roman" w:hAnsi="Cambria Math" w:cs="Arial"/>
                      <w:sz w:val="24"/>
                      <w:szCs w:val="24"/>
                    </w:rPr>
                  </m:ctrlPr>
                </m:naryPr>
                <m:sub>
                  <m:r>
                    <m:rPr>
                      <m:sty m:val="p"/>
                    </m:rPr>
                    <w:rPr>
                      <w:rFonts w:ascii="Cambria Math" w:eastAsia="Times New Roman" w:hAnsi="Cambria Math" w:cs="Arial"/>
                      <w:sz w:val="24"/>
                      <w:szCs w:val="24"/>
                    </w:rPr>
                    <m:t>j=1</m:t>
                  </m:r>
                </m:sub>
                <m:sup>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m:t>
                      </m:r>
                    </m:e>
                    <m:sub>
                      <m:r>
                        <m:rPr>
                          <m:sty m:val="p"/>
                        </m:rPr>
                        <w:rPr>
                          <w:rFonts w:ascii="Cambria Math" w:eastAsia="Times New Roman" w:hAnsi="Cambria Math" w:cs="Arial"/>
                          <w:sz w:val="24"/>
                          <w:szCs w:val="24"/>
                        </w:rPr>
                        <m:t>i</m:t>
                      </m:r>
                    </m:sub>
                  </m:sSub>
                </m:sup>
                <m:e>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MOS</m:t>
                      </m:r>
                    </m:e>
                    <m:sub>
                      <m:r>
                        <m:rPr>
                          <m:sty m:val="p"/>
                        </m:rPr>
                        <w:rPr>
                          <w:rFonts w:ascii="Cambria Math" w:eastAsia="Times New Roman" w:hAnsi="Cambria Math" w:cs="Arial"/>
                          <w:sz w:val="24"/>
                          <w:szCs w:val="24"/>
                        </w:rPr>
                        <m:t>ij</m:t>
                      </m:r>
                    </m:sub>
                  </m:sSub>
                </m:e>
              </m:nary>
            </m:den>
          </m:f>
          <m:r>
            <m:rPr>
              <m:sty m:val="p"/>
            </m:rPr>
            <w:rPr>
              <w:rFonts w:ascii="Cambria Math" w:eastAsia="Times New Roman" w:hAnsi="Cambria Math" w:cs="Arial"/>
              <w:sz w:val="24"/>
              <w:szCs w:val="24"/>
            </w:rPr>
            <m:t>≥1</m:t>
          </m:r>
        </m:oMath>
      </m:oMathPara>
    </w:p>
    <w:p w:rsidR="00884835" w:rsidRPr="008B4D72" w:rsidRDefault="00884835" w:rsidP="00884835">
      <w:pPr>
        <w:pStyle w:val="ListParagraph"/>
        <w:spacing w:line="240" w:lineRule="auto"/>
        <w:ind w:left="1710"/>
        <w:rPr>
          <w:rFonts w:ascii="Arial" w:hAnsi="Arial" w:cs="Arial"/>
        </w:rPr>
      </w:pPr>
      <w:r w:rsidRPr="008B4D72">
        <w:rPr>
          <w:rFonts w:ascii="Arial" w:eastAsia="Times New Roman" w:hAnsi="Arial" w:cs="Arial"/>
          <w:sz w:val="24"/>
          <w:szCs w:val="24"/>
        </w:rPr>
        <w:t xml:space="preserve">Here </w:t>
      </w:r>
      <m:oMath>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m:t>
            </m:r>
          </m:e>
          <m:sub>
            <m:r>
              <m:rPr>
                <m:sty m:val="p"/>
              </m:rPr>
              <w:rPr>
                <w:rFonts w:ascii="Cambria Math" w:eastAsia="Times New Roman" w:hAnsi="Cambria Math" w:cs="Arial"/>
                <w:sz w:val="24"/>
                <w:szCs w:val="24"/>
              </w:rPr>
              <m:t>i</m:t>
            </m:r>
          </m:sub>
        </m:sSub>
      </m:oMath>
      <w:r w:rsidRPr="008B4D72">
        <w:rPr>
          <w:rFonts w:ascii="Arial" w:eastAsia="Times New Roman" w:hAnsi="Arial" w:cs="Arial"/>
          <w:sz w:val="24"/>
          <w:szCs w:val="24"/>
        </w:rPr>
        <w:t xml:space="preserve"> is the PJ sample size and </w:t>
      </w:r>
      <m:oMath>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m:t>
            </m:r>
          </m:e>
          <m:sub>
            <m:r>
              <m:rPr>
                <m:sty m:val="p"/>
              </m:rPr>
              <w:rPr>
                <w:rFonts w:ascii="Cambria Math" w:eastAsia="Times New Roman" w:hAnsi="Cambria Math" w:cs="Arial"/>
                <w:sz w:val="24"/>
                <w:szCs w:val="24"/>
              </w:rPr>
              <m:t>i</m:t>
            </m:r>
          </m:sub>
        </m:sSub>
      </m:oMath>
      <w:r w:rsidRPr="008B4D72">
        <w:rPr>
          <w:rFonts w:ascii="Arial" w:eastAsia="Times New Roman" w:hAnsi="Arial" w:cs="Arial"/>
          <w:sz w:val="24"/>
          <w:szCs w:val="24"/>
        </w:rPr>
        <w:t xml:space="preserve"> is the PJ frame size for a PJ stratum within PSU i.  </w:t>
      </w:r>
      <m:oMath>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MOS</m:t>
            </m:r>
          </m:e>
          <m:sub>
            <m:r>
              <m:rPr>
                <m:sty m:val="p"/>
              </m:rPr>
              <w:rPr>
                <w:rFonts w:ascii="Cambria Math" w:eastAsia="Times New Roman" w:hAnsi="Cambria Math" w:cs="Arial"/>
                <w:sz w:val="24"/>
                <w:szCs w:val="24"/>
              </w:rPr>
              <m:t>ij</m:t>
            </m:r>
          </m:sub>
        </m:sSub>
      </m:oMath>
      <w:r w:rsidRPr="008B4D72">
        <w:rPr>
          <w:rFonts w:ascii="Arial" w:eastAsia="Times New Roman" w:hAnsi="Arial" w:cs="Arial"/>
          <w:sz w:val="24"/>
          <w:szCs w:val="24"/>
        </w:rPr>
        <w:t xml:space="preserve"> is the PJ MOS.  The identified certainty PJs are set aside.  And this process is repeated to the remaining PJs based on the reduced PJ sample size until there is no more certainty PJs.  Let the total number of certainty PJs be </w:t>
      </w:r>
      <m:oMath>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m:t>
            </m:r>
          </m:e>
          <m:sub>
            <m:r>
              <m:rPr>
                <m:sty m:val="p"/>
              </m:rPr>
              <w:rPr>
                <w:rFonts w:ascii="Cambria Math" w:eastAsia="Times New Roman" w:hAnsi="Cambria Math" w:cs="Arial"/>
                <w:sz w:val="24"/>
                <w:szCs w:val="24"/>
              </w:rPr>
              <m:t>c</m:t>
            </m:r>
          </m:sub>
        </m:sSub>
      </m:oMath>
      <w:r w:rsidRPr="008B4D72">
        <w:rPr>
          <w:rFonts w:ascii="Arial" w:eastAsia="Times New Roman" w:hAnsi="Arial" w:cs="Arial"/>
          <w:sz w:val="24"/>
          <w:szCs w:val="24"/>
        </w:rPr>
        <w:t xml:space="preserve">.  </w:t>
      </w:r>
    </w:p>
    <w:p w:rsidR="00884835" w:rsidRPr="008B4D72" w:rsidRDefault="00884835" w:rsidP="00884835">
      <w:pPr>
        <w:pStyle w:val="ListParagraph"/>
        <w:numPr>
          <w:ilvl w:val="0"/>
          <w:numId w:val="5"/>
        </w:numPr>
        <w:spacing w:line="240" w:lineRule="auto"/>
        <w:ind w:left="1710"/>
        <w:rPr>
          <w:rFonts w:ascii="Arial" w:eastAsia="Times New Roman" w:hAnsi="Arial" w:cs="Arial"/>
          <w:sz w:val="24"/>
          <w:szCs w:val="24"/>
        </w:rPr>
      </w:pPr>
      <w:r w:rsidRPr="008B4D72">
        <w:rPr>
          <w:rFonts w:ascii="Arial" w:eastAsia="Times New Roman" w:hAnsi="Arial" w:cs="Arial"/>
          <w:sz w:val="24"/>
          <w:szCs w:val="24"/>
        </w:rPr>
        <w:t xml:space="preserve">For the remaining </w:t>
      </w:r>
      <m:oMath>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m:t>
            </m:r>
          </m:e>
          <m:sub>
            <m:r>
              <m:rPr>
                <m:sty m:val="p"/>
              </m:rPr>
              <w:rPr>
                <w:rFonts w:ascii="Cambria Math" w:eastAsia="Times New Roman" w:hAnsi="Cambria Math" w:cs="Arial"/>
                <w:sz w:val="24"/>
                <w:szCs w:val="24"/>
              </w:rPr>
              <m:t>i</m:t>
            </m:r>
          </m:sub>
        </m:sSub>
        <m:r>
          <m:rPr>
            <m:sty m:val="p"/>
          </m:rPr>
          <w:rPr>
            <w:rFonts w:ascii="Cambria Math" w:eastAsia="Times New Roman" w:hAnsi="Cambria Math" w:cs="Arial"/>
            <w:sz w:val="24"/>
            <w:szCs w:val="24"/>
          </w:rPr>
          <m:t>-</m:t>
        </m:r>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m:t>
            </m:r>
          </m:e>
          <m:sub>
            <m:r>
              <m:rPr>
                <m:sty m:val="p"/>
              </m:rPr>
              <w:rPr>
                <w:rFonts w:ascii="Cambria Math" w:eastAsia="Times New Roman" w:hAnsi="Cambria Math" w:cs="Arial"/>
                <w:sz w:val="24"/>
                <w:szCs w:val="24"/>
              </w:rPr>
              <m:t>c</m:t>
            </m:r>
          </m:sub>
        </m:sSub>
      </m:oMath>
      <w:r w:rsidRPr="008B4D72">
        <w:rPr>
          <w:rFonts w:ascii="Arial" w:eastAsia="Times New Roman" w:hAnsi="Arial" w:cs="Arial"/>
          <w:sz w:val="24"/>
          <w:szCs w:val="24"/>
        </w:rPr>
        <w:t xml:space="preserve"> non-certainty PJs in the frame, divide their permanent random number by the MOS to obtain the transformed random number: </w:t>
      </w:r>
      <m:oMath>
        <m:f>
          <m:fPr>
            <m:type m:val="lin"/>
            <m:ctrlPr>
              <w:rPr>
                <w:rFonts w:ascii="Cambria Math" w:eastAsia="Times New Roman" w:hAnsi="Cambria Math" w:cs="Arial"/>
                <w:sz w:val="24"/>
                <w:szCs w:val="24"/>
              </w:rPr>
            </m:ctrlPr>
          </m:fPr>
          <m:num>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r</m:t>
                </m:r>
              </m:e>
              <m:sub>
                <m:r>
                  <m:rPr>
                    <m:sty m:val="p"/>
                  </m:rPr>
                  <w:rPr>
                    <w:rFonts w:ascii="Cambria Math" w:eastAsia="Times New Roman" w:hAnsi="Cambria Math" w:cs="Arial"/>
                    <w:sz w:val="24"/>
                    <w:szCs w:val="24"/>
                  </w:rPr>
                  <m:t>ij</m:t>
                </m:r>
              </m:sub>
            </m:sSub>
          </m:num>
          <m:den>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MOS</m:t>
                </m:r>
              </m:e>
              <m:sub>
                <m:r>
                  <m:rPr>
                    <m:sty m:val="p"/>
                  </m:rPr>
                  <w:rPr>
                    <w:rFonts w:ascii="Cambria Math" w:eastAsia="Times New Roman" w:hAnsi="Cambria Math" w:cs="Arial"/>
                    <w:sz w:val="24"/>
                    <w:szCs w:val="24"/>
                  </w:rPr>
                  <m:t>ij</m:t>
                </m:r>
              </m:sub>
            </m:sSub>
          </m:den>
        </m:f>
      </m:oMath>
      <w:r w:rsidRPr="008B4D72">
        <w:rPr>
          <w:rFonts w:ascii="Arial" w:eastAsia="Times New Roman" w:hAnsi="Arial" w:cs="Arial"/>
          <w:sz w:val="24"/>
          <w:szCs w:val="24"/>
        </w:rPr>
        <w:t>.  Then, sort the transformed random number from the smallest to the largest as following:</w:t>
      </w:r>
    </w:p>
    <w:p w:rsidR="00884835" w:rsidRPr="008B4D72" w:rsidRDefault="003B6B90" w:rsidP="00884835">
      <w:pPr>
        <w:pStyle w:val="ListParagraph"/>
        <w:spacing w:line="240" w:lineRule="auto"/>
        <w:ind w:left="1710"/>
        <w:rPr>
          <w:rFonts w:ascii="Arial" w:hAnsi="Arial" w:cs="Arial"/>
        </w:rPr>
      </w:pPr>
      <m:oMathPara>
        <m:oMath>
          <m:f>
            <m:fPr>
              <m:ctrlPr>
                <w:rPr>
                  <w:rFonts w:ascii="Cambria Math" w:eastAsia="Times New Roman" w:hAnsi="Cambria Math" w:cs="Arial"/>
                  <w:sz w:val="24"/>
                  <w:szCs w:val="24"/>
                </w:rPr>
              </m:ctrlPr>
            </m:fPr>
            <m:num>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r</m:t>
                  </m:r>
                </m:e>
                <m:sub>
                  <m:r>
                    <m:rPr>
                      <m:sty m:val="p"/>
                    </m:rPr>
                    <w:rPr>
                      <w:rFonts w:ascii="Cambria Math" w:eastAsia="Times New Roman" w:hAnsi="Cambria Math" w:cs="Arial"/>
                      <w:sz w:val="24"/>
                      <w:szCs w:val="24"/>
                    </w:rPr>
                    <m:t>i1</m:t>
                  </m:r>
                </m:sub>
              </m:sSub>
            </m:num>
            <m:den>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MOS</m:t>
                  </m:r>
                </m:e>
                <m:sub>
                  <m:r>
                    <m:rPr>
                      <m:sty m:val="p"/>
                    </m:rPr>
                    <w:rPr>
                      <w:rFonts w:ascii="Cambria Math" w:eastAsia="Times New Roman" w:hAnsi="Cambria Math" w:cs="Arial"/>
                      <w:sz w:val="24"/>
                      <w:szCs w:val="24"/>
                    </w:rPr>
                    <m:t>i1</m:t>
                  </m:r>
                </m:sub>
              </m:sSub>
            </m:den>
          </m:f>
          <m:r>
            <m:rPr>
              <m:sty m:val="p"/>
            </m:rPr>
            <w:rPr>
              <w:rFonts w:ascii="Cambria Math" w:eastAsia="Times New Roman" w:hAnsi="Cambria Math" w:cs="Arial"/>
              <w:sz w:val="24"/>
              <w:szCs w:val="24"/>
            </w:rPr>
            <m:t>≤</m:t>
          </m:r>
          <m:f>
            <m:fPr>
              <m:ctrlPr>
                <w:rPr>
                  <w:rFonts w:ascii="Cambria Math" w:eastAsia="Times New Roman" w:hAnsi="Cambria Math" w:cs="Arial"/>
                  <w:sz w:val="24"/>
                  <w:szCs w:val="24"/>
                </w:rPr>
              </m:ctrlPr>
            </m:fPr>
            <m:num>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r</m:t>
                  </m:r>
                </m:e>
                <m:sub>
                  <m:r>
                    <m:rPr>
                      <m:sty m:val="p"/>
                    </m:rPr>
                    <w:rPr>
                      <w:rFonts w:ascii="Cambria Math" w:eastAsia="Times New Roman" w:hAnsi="Cambria Math" w:cs="Arial"/>
                      <w:sz w:val="24"/>
                      <w:szCs w:val="24"/>
                    </w:rPr>
                    <m:t>i2</m:t>
                  </m:r>
                </m:sub>
              </m:sSub>
            </m:num>
            <m:den>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MOS</m:t>
                  </m:r>
                </m:e>
                <m:sub>
                  <m:r>
                    <m:rPr>
                      <m:sty m:val="p"/>
                    </m:rPr>
                    <w:rPr>
                      <w:rFonts w:ascii="Cambria Math" w:eastAsia="Times New Roman" w:hAnsi="Cambria Math" w:cs="Arial"/>
                      <w:sz w:val="24"/>
                      <w:szCs w:val="24"/>
                    </w:rPr>
                    <m:t>i2</m:t>
                  </m:r>
                </m:sub>
              </m:sSub>
            </m:den>
          </m:f>
          <m:r>
            <m:rPr>
              <m:sty m:val="p"/>
            </m:rPr>
            <w:rPr>
              <w:rFonts w:ascii="Cambria Math" w:eastAsia="Times New Roman" w:hAnsi="Cambria Math" w:cs="Arial"/>
              <w:sz w:val="24"/>
              <w:szCs w:val="24"/>
            </w:rPr>
            <m:t>≤⋯≤</m:t>
          </m:r>
          <m:f>
            <m:fPr>
              <m:ctrlPr>
                <w:rPr>
                  <w:rFonts w:ascii="Cambria Math" w:eastAsia="Times New Roman" w:hAnsi="Cambria Math" w:cs="Arial"/>
                  <w:sz w:val="24"/>
                  <w:szCs w:val="24"/>
                </w:rPr>
              </m:ctrlPr>
            </m:fPr>
            <m:num>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r</m:t>
                  </m:r>
                </m:e>
                <m:sub>
                  <m:r>
                    <m:rPr>
                      <m:sty m:val="p"/>
                    </m:rPr>
                    <w:rPr>
                      <w:rFonts w:ascii="Cambria Math" w:eastAsia="Times New Roman" w:hAnsi="Cambria Math" w:cs="Arial"/>
                      <w:sz w:val="24"/>
                      <w:szCs w:val="24"/>
                    </w:rPr>
                    <m:t>i(</m:t>
                  </m:r>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m:t>
                      </m:r>
                    </m:e>
                    <m:sub>
                      <m:r>
                        <m:rPr>
                          <m:sty m:val="p"/>
                        </m:rPr>
                        <w:rPr>
                          <w:rFonts w:ascii="Cambria Math" w:eastAsia="Times New Roman" w:hAnsi="Cambria Math" w:cs="Arial"/>
                          <w:sz w:val="24"/>
                          <w:szCs w:val="24"/>
                        </w:rPr>
                        <m:t>i</m:t>
                      </m:r>
                    </m:sub>
                  </m:sSub>
                  <m:r>
                    <m:rPr>
                      <m:sty m:val="p"/>
                    </m:rPr>
                    <w:rPr>
                      <w:rFonts w:ascii="Cambria Math" w:eastAsia="Times New Roman" w:hAnsi="Cambria Math" w:cs="Arial"/>
                      <w:sz w:val="24"/>
                      <w:szCs w:val="24"/>
                    </w:rPr>
                    <m:t>-</m:t>
                  </m:r>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m:t>
                      </m:r>
                    </m:e>
                    <m:sub>
                      <m:r>
                        <m:rPr>
                          <m:sty m:val="p"/>
                        </m:rPr>
                        <w:rPr>
                          <w:rFonts w:ascii="Cambria Math" w:eastAsia="Times New Roman" w:hAnsi="Cambria Math" w:cs="Arial"/>
                          <w:sz w:val="24"/>
                          <w:szCs w:val="24"/>
                        </w:rPr>
                        <m:t>c</m:t>
                      </m:r>
                    </m:sub>
                  </m:sSub>
                  <m:r>
                    <m:rPr>
                      <m:sty m:val="p"/>
                    </m:rPr>
                    <w:rPr>
                      <w:rFonts w:ascii="Cambria Math" w:eastAsia="Times New Roman" w:hAnsi="Cambria Math" w:cs="Arial"/>
                      <w:sz w:val="24"/>
                      <w:szCs w:val="24"/>
                    </w:rPr>
                    <m:t>)</m:t>
                  </m:r>
                </m:sub>
              </m:sSub>
            </m:num>
            <m:den>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MOS</m:t>
                  </m:r>
                </m:e>
                <m:sub>
                  <m:r>
                    <m:rPr>
                      <m:sty m:val="p"/>
                    </m:rPr>
                    <w:rPr>
                      <w:rFonts w:ascii="Cambria Math" w:eastAsia="Times New Roman" w:hAnsi="Cambria Math" w:cs="Arial"/>
                      <w:sz w:val="24"/>
                      <w:szCs w:val="24"/>
                    </w:rPr>
                    <m:t>i</m:t>
                  </m:r>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m:t>
                      </m:r>
                    </m:e>
                    <m:sub>
                      <m:r>
                        <m:rPr>
                          <m:sty m:val="p"/>
                        </m:rPr>
                        <w:rPr>
                          <w:rFonts w:ascii="Cambria Math" w:eastAsia="Times New Roman" w:hAnsi="Cambria Math" w:cs="Arial"/>
                          <w:sz w:val="24"/>
                          <w:szCs w:val="24"/>
                        </w:rPr>
                        <m:t>i</m:t>
                      </m:r>
                    </m:sub>
                  </m:sSub>
                  <m:r>
                    <m:rPr>
                      <m:sty m:val="p"/>
                    </m:rPr>
                    <w:rPr>
                      <w:rFonts w:ascii="Cambria Math" w:eastAsia="Times New Roman" w:hAnsi="Cambria Math" w:cs="Arial"/>
                      <w:sz w:val="24"/>
                      <w:szCs w:val="24"/>
                    </w:rPr>
                    <m:t>-</m:t>
                  </m:r>
                  <m:sSub>
                    <m:sSubPr>
                      <m:ctrlPr>
                        <w:rPr>
                          <w:rFonts w:ascii="Cambria Math" w:eastAsia="Times New Roman" w:hAnsi="Cambria Math" w:cs="Arial"/>
                          <w:sz w:val="24"/>
                          <w:szCs w:val="24"/>
                        </w:rPr>
                      </m:ctrlPr>
                    </m:sSubPr>
                    <m:e>
                      <m:r>
                        <m:rPr>
                          <m:sty m:val="p"/>
                        </m:rPr>
                        <w:rPr>
                          <w:rFonts w:ascii="Cambria Math" w:eastAsia="Times New Roman" w:hAnsi="Cambria Math" w:cs="Arial"/>
                          <w:sz w:val="24"/>
                          <w:szCs w:val="24"/>
                        </w:rPr>
                        <m:t>m</m:t>
                      </m:r>
                    </m:e>
                    <m:sub>
                      <m:r>
                        <m:rPr>
                          <m:sty m:val="p"/>
                        </m:rPr>
                        <w:rPr>
                          <w:rFonts w:ascii="Cambria Math" w:eastAsia="Times New Roman" w:hAnsi="Cambria Math" w:cs="Arial"/>
                          <w:sz w:val="24"/>
                          <w:szCs w:val="24"/>
                        </w:rPr>
                        <m:t>c</m:t>
                      </m:r>
                    </m:sub>
                  </m:sSub>
                  <m:r>
                    <m:rPr>
                      <m:sty m:val="p"/>
                    </m:rPr>
                    <w:rPr>
                      <w:rFonts w:ascii="Cambria Math" w:eastAsia="Times New Roman" w:hAnsi="Cambria Math" w:cs="Arial"/>
                      <w:sz w:val="24"/>
                      <w:szCs w:val="24"/>
                    </w:rPr>
                    <m:t>)</m:t>
                  </m:r>
                </m:sub>
              </m:sSub>
            </m:den>
          </m:f>
        </m:oMath>
      </m:oMathPara>
    </w:p>
    <w:p w:rsidR="00884835" w:rsidRPr="008B4D72" w:rsidRDefault="00884835" w:rsidP="00884835">
      <w:pPr>
        <w:pStyle w:val="ListParagraph"/>
        <w:numPr>
          <w:ilvl w:val="0"/>
          <w:numId w:val="5"/>
        </w:numPr>
        <w:spacing w:line="240" w:lineRule="auto"/>
        <w:ind w:left="1710"/>
        <w:rPr>
          <w:rFonts w:ascii="Arial" w:eastAsia="Times New Roman" w:hAnsi="Arial" w:cs="Arial"/>
          <w:sz w:val="24"/>
          <w:szCs w:val="24"/>
        </w:rPr>
      </w:pPr>
      <w:r w:rsidRPr="008B4D72">
        <w:rPr>
          <w:rFonts w:ascii="Arial" w:eastAsia="Times New Roman" w:hAnsi="Arial" w:cs="Arial"/>
          <w:sz w:val="24"/>
          <w:szCs w:val="24"/>
        </w:rPr>
        <w:t xml:space="preserve">Thus, the </w:t>
      </w:r>
      <m:oMath>
        <m:sSub>
          <m:sSubPr>
            <m:ctrlPr>
              <w:rPr>
                <w:rFonts w:ascii="Cambria Math" w:eastAsia="Times New Roman" w:hAnsi="Cambria Math" w:cs="Arial"/>
                <w:sz w:val="24"/>
                <w:szCs w:val="24"/>
              </w:rPr>
            </m:ctrlPr>
          </m:sSubPr>
          <m:e>
            <m:r>
              <w:rPr>
                <w:rFonts w:ascii="Cambria Math" w:eastAsia="Times New Roman" w:hAnsi="Cambria Math" w:cs="Arial"/>
                <w:sz w:val="24"/>
                <w:szCs w:val="24"/>
              </w:rPr>
              <m:t>m</m:t>
            </m:r>
          </m:e>
          <m:sub>
            <m:r>
              <w:rPr>
                <w:rFonts w:ascii="Cambria Math" w:eastAsia="Times New Roman" w:hAnsi="Cambria Math" w:cs="Arial"/>
                <w:sz w:val="24"/>
                <w:szCs w:val="24"/>
              </w:rPr>
              <m:t>c</m:t>
            </m:r>
          </m:sub>
        </m:sSub>
      </m:oMath>
      <w:r w:rsidRPr="008B4D72">
        <w:rPr>
          <w:rFonts w:ascii="Arial" w:eastAsia="Times New Roman" w:hAnsi="Arial" w:cs="Arial"/>
          <w:sz w:val="24"/>
          <w:szCs w:val="24"/>
        </w:rPr>
        <w:t xml:space="preserve"> certainty PJs plus the first </w:t>
      </w:r>
      <m:oMath>
        <m:sSub>
          <m:sSubPr>
            <m:ctrlPr>
              <w:rPr>
                <w:rFonts w:ascii="Cambria Math" w:eastAsia="Times New Roman" w:hAnsi="Cambria Math" w:cs="Arial"/>
                <w:sz w:val="24"/>
                <w:szCs w:val="24"/>
              </w:rPr>
            </m:ctrlPr>
          </m:sSubPr>
          <m:e>
            <m:r>
              <w:rPr>
                <w:rFonts w:ascii="Cambria Math" w:eastAsia="Times New Roman" w:hAnsi="Cambria Math" w:cs="Arial"/>
                <w:sz w:val="24"/>
                <w:szCs w:val="24"/>
              </w:rPr>
              <m:t>m</m:t>
            </m:r>
          </m:e>
          <m:sub>
            <m:r>
              <w:rPr>
                <w:rFonts w:ascii="Cambria Math" w:eastAsia="Times New Roman" w:hAnsi="Cambria Math" w:cs="Arial"/>
                <w:sz w:val="24"/>
                <w:szCs w:val="24"/>
              </w:rPr>
              <m:t>i</m:t>
            </m:r>
          </m:sub>
        </m:sSub>
        <m:r>
          <m:rPr>
            <m:sty m:val="p"/>
          </m:rPr>
          <w:rPr>
            <w:rFonts w:ascii="Cambria Math" w:eastAsia="Times New Roman" w:hAnsi="Cambria Math" w:cs="Arial"/>
            <w:sz w:val="24"/>
            <w:szCs w:val="24"/>
          </w:rPr>
          <m:t>-</m:t>
        </m:r>
        <m:sSub>
          <m:sSubPr>
            <m:ctrlPr>
              <w:rPr>
                <w:rFonts w:ascii="Cambria Math" w:eastAsia="Times New Roman" w:hAnsi="Cambria Math" w:cs="Arial"/>
                <w:sz w:val="24"/>
                <w:szCs w:val="24"/>
              </w:rPr>
            </m:ctrlPr>
          </m:sSubPr>
          <m:e>
            <m:r>
              <w:rPr>
                <w:rFonts w:ascii="Cambria Math" w:eastAsia="Times New Roman" w:hAnsi="Cambria Math" w:cs="Arial"/>
                <w:sz w:val="24"/>
                <w:szCs w:val="24"/>
              </w:rPr>
              <m:t>m</m:t>
            </m:r>
          </m:e>
          <m:sub>
            <m:r>
              <w:rPr>
                <w:rFonts w:ascii="Cambria Math" w:eastAsia="Times New Roman" w:hAnsi="Cambria Math" w:cs="Arial"/>
                <w:sz w:val="24"/>
                <w:szCs w:val="24"/>
              </w:rPr>
              <m:t>c</m:t>
            </m:r>
          </m:sub>
        </m:sSub>
      </m:oMath>
      <w:r w:rsidRPr="008B4D72">
        <w:rPr>
          <w:rFonts w:ascii="Arial" w:eastAsia="Times New Roman" w:hAnsi="Arial" w:cs="Arial"/>
          <w:sz w:val="24"/>
          <w:szCs w:val="24"/>
        </w:rPr>
        <w:t xml:space="preserve"> non-certainty PJs on the above list are the PJ sample for a PJ stratum within PSU </w:t>
      </w:r>
      <m:oMath>
        <m:r>
          <w:rPr>
            <w:rFonts w:ascii="Cambria Math" w:eastAsia="Times New Roman" w:hAnsi="Cambria Math" w:cs="Arial"/>
            <w:sz w:val="24"/>
            <w:szCs w:val="24"/>
          </w:rPr>
          <m:t>i</m:t>
        </m:r>
      </m:oMath>
      <w:r w:rsidRPr="008B4D72">
        <w:rPr>
          <w:rFonts w:ascii="Arial" w:eastAsia="Times New Roman" w:hAnsi="Arial" w:cs="Arial"/>
          <w:sz w:val="24"/>
          <w:szCs w:val="24"/>
        </w:rPr>
        <w:t xml:space="preserve">.  </w:t>
      </w:r>
    </w:p>
    <w:p w:rsidR="00884835"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w:r>
        <w:rPr>
          <w:rFonts w:ascii="Arial" w:hAnsi="Arial" w:cs="Arial"/>
        </w:rPr>
        <w:t>Sequential Poisson sampling is approximately PPS.  The PJ selection probability is:</w:t>
      </w:r>
    </w:p>
    <w:p w:rsidR="00884835" w:rsidRPr="008B4D72" w:rsidRDefault="003B6B90" w:rsidP="00884835">
      <w:pPr>
        <w:pStyle w:val="Level1"/>
        <w:numPr>
          <w:ilvl w:val="0"/>
          <w:numId w:val="0"/>
        </w:numPr>
        <w:tabs>
          <w:tab w:val="left" w:pos="-720"/>
          <w:tab w:val="left" w:pos="540"/>
          <w:tab w:val="left" w:pos="990"/>
          <w:tab w:val="left" w:pos="2880"/>
        </w:tabs>
        <w:ind w:left="990"/>
        <w:outlineLvl w:val="9"/>
        <w:rPr>
          <w:rFonts w:ascii="Arial" w:hAnsi="Arial" w:cs="Arial"/>
        </w:rPr>
      </w:pPr>
      <m:oMathPara>
        <m:oMath>
          <m:sSub>
            <m:sSubPr>
              <m:ctrlPr>
                <w:rPr>
                  <w:rFonts w:ascii="Cambria Math" w:hAnsi="Cambria Math" w:cs="Arial"/>
                </w:rPr>
              </m:ctrlPr>
            </m:sSubPr>
            <m:e>
              <m:r>
                <m:rPr>
                  <m:sty m:val="p"/>
                </m:rPr>
                <w:rPr>
                  <w:rFonts w:ascii="Cambria Math" w:hAnsi="Cambria Math" w:cs="Arial" w:hint="eastAsia"/>
                </w:rPr>
                <m:t>π</m:t>
              </m:r>
            </m:e>
            <m:sub>
              <m:r>
                <m:rPr>
                  <m:sty m:val="p"/>
                </m:rPr>
                <w:rPr>
                  <w:rFonts w:ascii="Cambria Math" w:hAnsi="Cambria Math" w:cs="Arial"/>
                </w:rPr>
                <m:t>j|hi</m:t>
              </m:r>
            </m:sub>
          </m:sSub>
          <m:r>
            <m:rPr>
              <m:sty m:val="p"/>
            </m:rPr>
            <w:rPr>
              <w:rFonts w:ascii="Cambria Math" w:hAnsi="Cambria Math" w:cs="Arial"/>
            </w:rPr>
            <m:t>=</m:t>
          </m:r>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hi</m:t>
                  </m:r>
                </m:sub>
              </m:sSub>
              <m:sSub>
                <m:sSubPr>
                  <m:ctrlPr>
                    <w:rPr>
                      <w:rFonts w:ascii="Cambria Math" w:hAnsi="Cambria Math" w:cs="Arial"/>
                    </w:rPr>
                  </m:ctrlPr>
                </m:sSubPr>
                <m:e>
                  <m:r>
                    <m:rPr>
                      <m:sty m:val="p"/>
                    </m:rPr>
                    <w:rPr>
                      <w:rFonts w:ascii="Cambria Math" w:hAnsi="Cambria Math" w:cs="Arial"/>
                    </w:rPr>
                    <m:t>MOS</m:t>
                  </m:r>
                </m:e>
                <m:sub>
                  <m:r>
                    <m:rPr>
                      <m:sty m:val="p"/>
                    </m:rPr>
                    <w:rPr>
                      <w:rFonts w:ascii="Cambria Math" w:hAnsi="Cambria Math" w:cs="Arial"/>
                    </w:rPr>
                    <m:t>hij</m:t>
                  </m:r>
                </m:sub>
              </m:sSub>
            </m:num>
            <m:den>
              <m:nary>
                <m:naryPr>
                  <m:chr m:val="∑"/>
                  <m:limLoc m:val="subSup"/>
                  <m:supHide m:val="1"/>
                  <m:ctrlPr>
                    <w:rPr>
                      <w:rFonts w:ascii="Cambria Math" w:hAnsi="Cambria Math" w:cs="Arial"/>
                    </w:rPr>
                  </m:ctrlPr>
                </m:naryPr>
                <m:sub>
                  <m:r>
                    <m:rPr>
                      <m:sty m:val="p"/>
                    </m:rPr>
                    <w:rPr>
                      <w:rFonts w:ascii="Cambria Math" w:hAnsi="Cambria Math" w:cs="Arial"/>
                    </w:rPr>
                    <m:t>j</m:t>
                  </m:r>
                </m:sub>
                <m:sup/>
                <m:e>
                  <m:sSub>
                    <m:sSubPr>
                      <m:ctrlPr>
                        <w:rPr>
                          <w:rFonts w:ascii="Cambria Math" w:hAnsi="Cambria Math" w:cs="Arial"/>
                        </w:rPr>
                      </m:ctrlPr>
                    </m:sSubPr>
                    <m:e>
                      <m:r>
                        <m:rPr>
                          <m:sty m:val="p"/>
                        </m:rPr>
                        <w:rPr>
                          <w:rFonts w:ascii="Cambria Math" w:hAnsi="Cambria Math" w:cs="Arial"/>
                        </w:rPr>
                        <m:t>MOS</m:t>
                      </m:r>
                    </m:e>
                    <m:sub>
                      <m:r>
                        <m:rPr>
                          <m:sty m:val="p"/>
                        </m:rPr>
                        <w:rPr>
                          <w:rFonts w:ascii="Cambria Math" w:hAnsi="Cambria Math" w:cs="Arial"/>
                        </w:rPr>
                        <m:t>hij</m:t>
                      </m:r>
                    </m:sub>
                  </m:sSub>
                </m:e>
              </m:nary>
            </m:den>
          </m:f>
        </m:oMath>
      </m:oMathPara>
    </w:p>
    <w:p w:rsidR="00884835"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w:p>
    <w:p w:rsidR="00884835"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w:r>
        <w:rPr>
          <w:rFonts w:ascii="Arial" w:hAnsi="Arial" w:cs="Arial"/>
        </w:rPr>
        <w:t xml:space="preserve">Here j is for PJ, </w:t>
      </w:r>
      <m:oMath>
        <m:sSub>
          <m:sSubPr>
            <m:ctrlPr>
              <w:rPr>
                <w:rFonts w:ascii="Cambria Math" w:hAnsi="Cambria Math" w:cs="Arial"/>
              </w:rPr>
            </m:ctrlPr>
          </m:sSubPr>
          <m:e>
            <m:r>
              <m:rPr>
                <m:sty m:val="p"/>
              </m:rPr>
              <w:rPr>
                <w:rFonts w:ascii="Cambria Math" w:hAnsi="Cambria Math" w:cs="Arial"/>
              </w:rPr>
              <m:t>m</m:t>
            </m:r>
          </m:e>
          <m:sub>
            <m:r>
              <m:rPr>
                <m:sty m:val="p"/>
              </m:rPr>
              <w:rPr>
                <w:rFonts w:ascii="Cambria Math" w:hAnsi="Cambria Math" w:cs="Arial"/>
              </w:rPr>
              <m:t>hi</m:t>
            </m:r>
          </m:sub>
        </m:sSub>
      </m:oMath>
      <w:r w:rsidRPr="008B4D72">
        <w:rPr>
          <w:rFonts w:ascii="Arial" w:hAnsi="Arial" w:cs="Arial"/>
        </w:rPr>
        <w:t xml:space="preserve"> is the PJ sample size for PSU i, </w:t>
      </w:r>
      <m:oMath>
        <m:sSub>
          <m:sSubPr>
            <m:ctrlPr>
              <w:rPr>
                <w:rFonts w:ascii="Cambria Math" w:hAnsi="Cambria Math" w:cs="Arial"/>
              </w:rPr>
            </m:ctrlPr>
          </m:sSubPr>
          <m:e>
            <m:r>
              <m:rPr>
                <m:sty m:val="p"/>
              </m:rPr>
              <w:rPr>
                <w:rFonts w:ascii="Cambria Math" w:hAnsi="Cambria Math" w:cs="Arial"/>
              </w:rPr>
              <m:t>MOS</m:t>
            </m:r>
          </m:e>
          <m:sub>
            <m:r>
              <m:rPr>
                <m:sty m:val="p"/>
              </m:rPr>
              <w:rPr>
                <w:rFonts w:ascii="Cambria Math" w:hAnsi="Cambria Math" w:cs="Arial"/>
              </w:rPr>
              <m:t>hij</m:t>
            </m:r>
          </m:sub>
        </m:sSub>
      </m:oMath>
      <w:r w:rsidRPr="008B4D72">
        <w:rPr>
          <w:rFonts w:ascii="Arial" w:hAnsi="Arial" w:cs="Arial"/>
        </w:rPr>
        <w:t xml:space="preserve"> is the PJ MOS.  The summation is over all non-certainty PJs in the selected PSU. </w:t>
      </w:r>
    </w:p>
    <w:p w:rsidR="00884835" w:rsidRPr="00AB6DCF"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w:p>
    <w:p w:rsidR="00884835" w:rsidRPr="008B4D72" w:rsidRDefault="00884835" w:rsidP="00884835">
      <w:pPr>
        <w:pStyle w:val="Level1"/>
        <w:numPr>
          <w:ilvl w:val="0"/>
          <w:numId w:val="3"/>
        </w:numPr>
        <w:tabs>
          <w:tab w:val="left" w:pos="-720"/>
          <w:tab w:val="left" w:pos="540"/>
          <w:tab w:val="left" w:pos="990"/>
          <w:tab w:val="left" w:pos="2880"/>
        </w:tabs>
        <w:outlineLvl w:val="9"/>
        <w:rPr>
          <w:rFonts w:ascii="Arial" w:hAnsi="Arial" w:cs="Arial"/>
        </w:rPr>
      </w:pPr>
      <w:r w:rsidRPr="00DC1948">
        <w:rPr>
          <w:rFonts w:ascii="Arial" w:hAnsi="Arial" w:cs="Arial"/>
        </w:rPr>
        <w:t xml:space="preserve">PARs are selected on a weekly basis.  </w:t>
      </w:r>
      <w:r w:rsidRPr="00A31F6D">
        <w:rPr>
          <w:rFonts w:ascii="Arial" w:hAnsi="Arial" w:cs="Arial"/>
        </w:rPr>
        <w:t xml:space="preserve">In other words, </w:t>
      </w:r>
      <w:r w:rsidRPr="00F15BE8">
        <w:rPr>
          <w:rFonts w:ascii="Arial" w:hAnsi="Arial" w:cs="Arial"/>
        </w:rPr>
        <w:t xml:space="preserve">the crashes over the year are stratified by weeks.  </w:t>
      </w:r>
      <w:r w:rsidRPr="00DD34D6">
        <w:rPr>
          <w:rFonts w:ascii="Arial" w:hAnsi="Arial" w:cs="Arial"/>
        </w:rPr>
        <w:t>Each week</w:t>
      </w:r>
      <w:r w:rsidRPr="00C1403E">
        <w:rPr>
          <w:rFonts w:ascii="Arial" w:hAnsi="Arial" w:cs="Arial"/>
        </w:rPr>
        <w:t xml:space="preserve"> in each selected PSU, technicians visit the selected PJs and </w:t>
      </w:r>
      <w:r w:rsidRPr="00C31B2E">
        <w:rPr>
          <w:rFonts w:ascii="Arial" w:hAnsi="Arial" w:cs="Arial"/>
        </w:rPr>
        <w:t>list PARs recorded at that jurisdiction since the last visit.</w:t>
      </w:r>
      <w:r>
        <w:rPr>
          <w:rFonts w:ascii="Arial" w:hAnsi="Arial" w:cs="Arial"/>
        </w:rPr>
        <w:t xml:space="preserve">  During the PAR listing process, PARs are labeled into 10 analysis domains.  For some large PJs with large number of PARs, a systematic sample of PARs is listed.  </w:t>
      </w:r>
      <w:r w:rsidRPr="008B4D72">
        <w:rPr>
          <w:rFonts w:ascii="Arial" w:hAnsi="Arial" w:cs="Arial"/>
        </w:rPr>
        <w:t xml:space="preserve">If one of every </w:t>
      </w:r>
      <m:oMath>
        <m:r>
          <m:rPr>
            <m:sty m:val="p"/>
          </m:rPr>
          <w:rPr>
            <w:rFonts w:ascii="Cambria Math" w:hAnsi="Cambria Math" w:cs="Arial"/>
          </w:rPr>
          <m:t>L</m:t>
        </m:r>
      </m:oMath>
      <w:r w:rsidRPr="008B4D72">
        <w:rPr>
          <w:rFonts w:ascii="Arial" w:hAnsi="Arial" w:cs="Arial"/>
        </w:rPr>
        <w:t xml:space="preserve"> PARs is sub-listed in PJ </w:t>
      </w:r>
      <m:oMath>
        <m:r>
          <m:rPr>
            <m:sty m:val="p"/>
          </m:rPr>
          <w:rPr>
            <w:rFonts w:ascii="Cambria Math" w:hAnsi="Cambria Math" w:cs="Arial"/>
          </w:rPr>
          <m:t>j</m:t>
        </m:r>
      </m:oMath>
      <w:r w:rsidRPr="008B4D72">
        <w:rPr>
          <w:rFonts w:ascii="Arial" w:hAnsi="Arial" w:cs="Arial"/>
        </w:rPr>
        <w:t xml:space="preserve">, PSU </w:t>
      </w:r>
      <m:oMath>
        <m:r>
          <m:rPr>
            <m:sty m:val="p"/>
          </m:rPr>
          <w:rPr>
            <w:rFonts w:ascii="Cambria Math" w:hAnsi="Cambria Math" w:cs="Arial"/>
          </w:rPr>
          <m:t>i</m:t>
        </m:r>
      </m:oMath>
      <w:r w:rsidRPr="008B4D72">
        <w:rPr>
          <w:rFonts w:ascii="Arial" w:hAnsi="Arial" w:cs="Arial"/>
        </w:rPr>
        <w:t>, the sub-listing probability for all sub-listed PARs are:</w:t>
      </w:r>
    </w:p>
    <w:p w:rsidR="00884835" w:rsidRPr="008B4D72" w:rsidRDefault="003B6B90" w:rsidP="00884835">
      <w:pPr>
        <w:pStyle w:val="Level1"/>
        <w:numPr>
          <w:ilvl w:val="0"/>
          <w:numId w:val="0"/>
        </w:numPr>
        <w:tabs>
          <w:tab w:val="left" w:pos="-720"/>
          <w:tab w:val="left" w:pos="540"/>
          <w:tab w:val="left" w:pos="990"/>
          <w:tab w:val="left" w:pos="2880"/>
        </w:tabs>
        <w:ind w:left="990"/>
        <w:outlineLvl w:val="9"/>
        <w:rPr>
          <w:rFonts w:ascii="Arial" w:hAnsi="Arial" w:cs="Arial"/>
        </w:rPr>
      </w:pPr>
      <m:oMathPara>
        <m:oMath>
          <m:sSub>
            <m:sSubPr>
              <m:ctrlPr>
                <w:rPr>
                  <w:rFonts w:ascii="Cambria Math" w:hAnsi="Cambria Math" w:cs="Arial"/>
                </w:rPr>
              </m:ctrlPr>
            </m:sSubPr>
            <m:e>
              <m:r>
                <m:rPr>
                  <m:sty m:val="p"/>
                </m:rPr>
                <w:rPr>
                  <w:rFonts w:ascii="Cambria Math" w:hAnsi="Cambria Math" w:cs="Arial" w:hint="eastAsia"/>
                </w:rPr>
                <m:t>π</m:t>
              </m:r>
            </m:e>
            <m:sub>
              <m:r>
                <m:rPr>
                  <m:sty m:val="p"/>
                </m:rPr>
                <w:rPr>
                  <w:rFonts w:ascii="Cambria Math" w:hAnsi="Cambria Math" w:cs="Arial"/>
                </w:rPr>
                <m:t>l|hij</m:t>
              </m:r>
            </m:sub>
          </m:sSub>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L</m:t>
              </m:r>
            </m:den>
          </m:f>
        </m:oMath>
      </m:oMathPara>
    </w:p>
    <w:p w:rsidR="00884835"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w:r>
        <w:rPr>
          <w:rFonts w:ascii="Arial" w:hAnsi="Arial" w:cs="Arial"/>
        </w:rPr>
        <w:t>After PARs in all sampled PJs are listed, all listed PARs in the same PSU are p</w:t>
      </w:r>
      <w:r w:rsidRPr="00DC1948">
        <w:rPr>
          <w:rFonts w:ascii="Arial" w:hAnsi="Arial" w:cs="Arial"/>
        </w:rPr>
        <w:t>ool</w:t>
      </w:r>
      <w:r>
        <w:rPr>
          <w:rFonts w:ascii="Arial" w:hAnsi="Arial" w:cs="Arial"/>
        </w:rPr>
        <w:t>ed</w:t>
      </w:r>
      <w:r w:rsidRPr="00DC1948">
        <w:rPr>
          <w:rFonts w:ascii="Arial" w:hAnsi="Arial" w:cs="Arial"/>
        </w:rPr>
        <w:t xml:space="preserve"> together.  </w:t>
      </w:r>
      <w:r>
        <w:rPr>
          <w:rFonts w:ascii="Arial" w:hAnsi="Arial" w:cs="Arial"/>
        </w:rPr>
        <w:t>A PAR MOS is assigned to every listed PAR.  PAR MOS is the product of a PAR domain</w:t>
      </w:r>
      <w:r w:rsidRPr="00DC1948">
        <w:rPr>
          <w:rFonts w:ascii="Arial" w:hAnsi="Arial" w:cs="Arial"/>
        </w:rPr>
        <w:t xml:space="preserve"> </w:t>
      </w:r>
      <w:r>
        <w:rPr>
          <w:rFonts w:ascii="Arial" w:hAnsi="Arial" w:cs="Arial"/>
        </w:rPr>
        <w:t xml:space="preserve">MOS factor, the PJ design weight, and the sub-listing factor (the inverse of </w:t>
      </w:r>
      <m:oMath>
        <m:sSub>
          <m:sSubPr>
            <m:ctrlPr>
              <w:rPr>
                <w:rFonts w:ascii="Cambria Math" w:hAnsi="Cambria Math" w:cs="Arial"/>
              </w:rPr>
            </m:ctrlPr>
          </m:sSubPr>
          <m:e>
            <m:r>
              <m:rPr>
                <m:sty m:val="p"/>
              </m:rPr>
              <w:rPr>
                <w:rFonts w:ascii="Cambria Math" w:hAnsi="Cambria Math" w:cs="Arial"/>
              </w:rPr>
              <m:t>π</m:t>
            </m:r>
          </m:e>
          <m:sub>
            <m:r>
              <m:rPr>
                <m:sty m:val="p"/>
              </m:rPr>
              <w:rPr>
                <w:rFonts w:ascii="Cambria Math" w:hAnsi="Cambria Math" w:cs="Arial"/>
              </w:rPr>
              <m:t>l|ij</m:t>
            </m:r>
          </m:sub>
        </m:sSub>
      </m:oMath>
      <w:r>
        <w:rPr>
          <w:rFonts w:ascii="Arial" w:hAnsi="Arial" w:cs="Arial"/>
        </w:rPr>
        <w:t>).  PAR domain MOS factor is determined by simulation to ensure the predetermined PAR domain sample sizes can be achieved.  PARs in rare domain and/or smaller PJ receive larger MOS</w:t>
      </w:r>
      <w:r w:rsidRPr="00DC1948">
        <w:rPr>
          <w:rFonts w:ascii="Arial" w:hAnsi="Arial" w:cs="Arial"/>
        </w:rPr>
        <w:t xml:space="preserve">.  </w:t>
      </w:r>
    </w:p>
    <w:p w:rsidR="00884835"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w:p>
    <w:p w:rsidR="00884835"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w:r>
        <w:rPr>
          <w:rFonts w:ascii="Arial" w:hAnsi="Arial" w:cs="Arial"/>
        </w:rPr>
        <w:t>A PAR sample of</w:t>
      </w:r>
      <w:r w:rsidRPr="00DC1948">
        <w:rPr>
          <w:rFonts w:ascii="Arial" w:hAnsi="Arial" w:cs="Arial"/>
        </w:rPr>
        <w:t xml:space="preserve"> average 1.75 crashes </w:t>
      </w:r>
      <w:r>
        <w:rPr>
          <w:rFonts w:ascii="Arial" w:hAnsi="Arial" w:cs="Arial"/>
        </w:rPr>
        <w:t xml:space="preserve">per </w:t>
      </w:r>
      <w:r w:rsidRPr="00DC1948">
        <w:rPr>
          <w:rFonts w:ascii="Arial" w:hAnsi="Arial" w:cs="Arial"/>
        </w:rPr>
        <w:t>data collector in each PSU every week</w:t>
      </w:r>
      <w:r>
        <w:rPr>
          <w:rFonts w:ascii="Arial" w:hAnsi="Arial" w:cs="Arial"/>
        </w:rPr>
        <w:t xml:space="preserve"> is selected</w:t>
      </w:r>
      <w:r w:rsidRPr="00DC1948">
        <w:rPr>
          <w:rFonts w:ascii="Arial" w:hAnsi="Arial" w:cs="Arial"/>
        </w:rPr>
        <w:t xml:space="preserve"> using </w:t>
      </w:r>
      <w:r>
        <w:rPr>
          <w:rFonts w:ascii="Arial" w:hAnsi="Arial" w:cs="Arial"/>
        </w:rPr>
        <w:t>sequential Poisson</w:t>
      </w:r>
      <w:r w:rsidRPr="00DC1948">
        <w:rPr>
          <w:rFonts w:ascii="Arial" w:hAnsi="Arial" w:cs="Arial"/>
        </w:rPr>
        <w:t xml:space="preserve"> sampling.</w:t>
      </w:r>
      <w:r>
        <w:rPr>
          <w:rFonts w:ascii="Arial" w:hAnsi="Arial" w:cs="Arial"/>
        </w:rPr>
        <w:t xml:space="preserve">  Sequential Poisson sampling produces a scalable sample so it allows us to replace the non-responding cases (the cases with key vehicle information missing) and to better handle workload changes.  Under sequential Poisson sample selection, the PAR selection probability is:</w:t>
      </w:r>
    </w:p>
    <w:p w:rsidR="00884835" w:rsidRDefault="003B6B90" w:rsidP="00884835">
      <m:oMathPara>
        <m:oMath>
          <m:sSub>
            <m:sSubPr>
              <m:ctrlPr>
                <w:rPr>
                  <w:rFonts w:ascii="Cambria Math" w:hAnsi="Cambria Math"/>
                  <w:i/>
                </w:rPr>
              </m:ctrlPr>
            </m:sSubPr>
            <m:e>
              <m:r>
                <w:rPr>
                  <w:rFonts w:ascii="Cambria Math" w:hAnsi="Cambria Math"/>
                </w:rPr>
                <m:t>π</m:t>
              </m:r>
            </m:e>
            <m:sub>
              <m:r>
                <w:rPr>
                  <w:rFonts w:ascii="Cambria Math" w:hAnsi="Cambria Math"/>
                </w:rPr>
                <m:t>k|hijl</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hi</m:t>
                  </m:r>
                </m:sub>
              </m:sSub>
              <m:sSub>
                <m:sSubPr>
                  <m:ctrlPr>
                    <w:rPr>
                      <w:rFonts w:ascii="Cambria Math" w:hAnsi="Cambria Math"/>
                      <w:i/>
                    </w:rPr>
                  </m:ctrlPr>
                </m:sSubPr>
                <m:e>
                  <m:r>
                    <w:rPr>
                      <w:rFonts w:ascii="Cambria Math" w:hAnsi="Cambria Math"/>
                    </w:rPr>
                    <m:t>MOS</m:t>
                  </m:r>
                </m:e>
                <m:sub>
                  <m:r>
                    <w:rPr>
                      <w:rFonts w:ascii="Cambria Math" w:hAnsi="Cambria Math"/>
                    </w:rPr>
                    <m:t>hijk</m:t>
                  </m:r>
                </m:sub>
              </m:sSub>
            </m:num>
            <m:den>
              <m:nary>
                <m:naryPr>
                  <m:chr m:val="∑"/>
                  <m:limLoc m:val="subSup"/>
                  <m:supHide m:val="1"/>
                  <m:ctrlPr>
                    <w:rPr>
                      <w:rFonts w:ascii="Cambria Math" w:hAnsi="Cambria Math"/>
                      <w:i/>
                    </w:rPr>
                  </m:ctrlPr>
                </m:naryPr>
                <m:sub>
                  <m:r>
                    <w:rPr>
                      <w:rFonts w:ascii="Cambria Math" w:hAnsi="Cambria Math"/>
                    </w:rPr>
                    <m:t>k</m:t>
                  </m:r>
                </m:sub>
                <m:sup/>
                <m:e>
                  <m:sSub>
                    <m:sSubPr>
                      <m:ctrlPr>
                        <w:rPr>
                          <w:rFonts w:ascii="Cambria Math" w:hAnsi="Cambria Math"/>
                          <w:i/>
                        </w:rPr>
                      </m:ctrlPr>
                    </m:sSubPr>
                    <m:e>
                      <m:r>
                        <w:rPr>
                          <w:rFonts w:ascii="Cambria Math" w:hAnsi="Cambria Math"/>
                        </w:rPr>
                        <m:t>MOS</m:t>
                      </m:r>
                    </m:e>
                    <m:sub>
                      <m:r>
                        <w:rPr>
                          <w:rFonts w:ascii="Cambria Math" w:hAnsi="Cambria Math"/>
                        </w:rPr>
                        <m:t>hijk</m:t>
                      </m:r>
                    </m:sub>
                  </m:sSub>
                </m:e>
              </m:nary>
            </m:den>
          </m:f>
        </m:oMath>
      </m:oMathPara>
    </w:p>
    <w:p w:rsidR="00884835" w:rsidRPr="008B4D72"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w:r w:rsidRPr="00231046">
        <w:rPr>
          <w:rFonts w:ascii="Arial" w:hAnsi="Arial" w:cs="Arial"/>
        </w:rPr>
        <w:t xml:space="preserve">Here </w:t>
      </w:r>
      <m:oMath>
        <m:sSub>
          <m:sSubPr>
            <m:ctrlPr>
              <w:rPr>
                <w:rFonts w:ascii="Cambria Math" w:hAnsi="Cambria Math"/>
                <w:i/>
              </w:rPr>
            </m:ctrlPr>
          </m:sSubPr>
          <m:e>
            <m:r>
              <w:rPr>
                <w:rFonts w:ascii="Cambria Math" w:hAnsi="Cambria Math"/>
              </w:rPr>
              <m:t>k</m:t>
            </m:r>
          </m:e>
          <m:sub>
            <m:r>
              <w:rPr>
                <w:rFonts w:ascii="Cambria Math" w:hAnsi="Cambria Math"/>
              </w:rPr>
              <m:t>hi</m:t>
            </m:r>
          </m:sub>
        </m:sSub>
      </m:oMath>
      <w:r w:rsidRPr="008B4D72">
        <w:rPr>
          <w:rFonts w:ascii="Arial" w:hAnsi="Arial" w:cs="Arial"/>
        </w:rPr>
        <w:t xml:space="preserve"> is the weekly PAR sample size for PSU i, </w:t>
      </w:r>
      <m:oMath>
        <m:sSub>
          <m:sSubPr>
            <m:ctrlPr>
              <w:rPr>
                <w:rFonts w:ascii="Cambria Math" w:hAnsi="Cambria Math"/>
                <w:i/>
              </w:rPr>
            </m:ctrlPr>
          </m:sSubPr>
          <m:e>
            <m:r>
              <w:rPr>
                <w:rFonts w:ascii="Cambria Math" w:hAnsi="Cambria Math"/>
              </w:rPr>
              <m:t>MOS</m:t>
            </m:r>
          </m:e>
          <m:sub>
            <m:r>
              <w:rPr>
                <w:rFonts w:ascii="Cambria Math" w:hAnsi="Cambria Math"/>
              </w:rPr>
              <m:t>hijk</m:t>
            </m:r>
          </m:sub>
        </m:sSub>
      </m:oMath>
      <w:r w:rsidRPr="008B4D72">
        <w:rPr>
          <w:rFonts w:ascii="Arial" w:hAnsi="Arial" w:cs="Arial"/>
        </w:rPr>
        <w:t xml:space="preserve"> is PAR MOS.  The summation is over all listed non-certainty PARs of the week in the PSU. </w:t>
      </w:r>
    </w:p>
    <w:p w:rsidR="00884835"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w:p>
    <w:p w:rsidR="00884835" w:rsidRDefault="00884835" w:rsidP="00884835">
      <w:pPr>
        <w:pStyle w:val="Level1"/>
        <w:numPr>
          <w:ilvl w:val="0"/>
          <w:numId w:val="3"/>
        </w:numPr>
        <w:tabs>
          <w:tab w:val="left" w:pos="-720"/>
          <w:tab w:val="left" w:pos="540"/>
          <w:tab w:val="left" w:pos="990"/>
          <w:tab w:val="left" w:pos="2880"/>
        </w:tabs>
        <w:outlineLvl w:val="9"/>
        <w:rPr>
          <w:rFonts w:ascii="Arial" w:hAnsi="Arial" w:cs="Arial"/>
        </w:rPr>
      </w:pPr>
      <w:r>
        <w:rPr>
          <w:rFonts w:ascii="Arial" w:hAnsi="Arial" w:cs="Arial"/>
        </w:rPr>
        <w:t xml:space="preserve">The overall selection probability is: </w:t>
      </w:r>
    </w:p>
    <w:p w:rsidR="00884835" w:rsidRDefault="003B6B90" w:rsidP="00884835">
      <w:pPr>
        <w:pStyle w:val="Level1"/>
        <w:numPr>
          <w:ilvl w:val="0"/>
          <w:numId w:val="0"/>
        </w:numPr>
        <w:tabs>
          <w:tab w:val="left" w:pos="-720"/>
          <w:tab w:val="left" w:pos="540"/>
          <w:tab w:val="left" w:pos="990"/>
          <w:tab w:val="left" w:pos="2880"/>
        </w:tabs>
        <w:ind w:left="990"/>
        <w:outlineLvl w:val="9"/>
        <w:rPr>
          <w:rFonts w:ascii="Arial" w:hAnsi="Arial" w:cs="Arial"/>
        </w:rPr>
      </w:pPr>
      <m:oMathPara>
        <m:oMath>
          <m:sSub>
            <m:sSubPr>
              <m:ctrlPr>
                <w:rPr>
                  <w:rFonts w:ascii="Cambria Math" w:hAnsi="Cambria Math" w:cs="Arial"/>
                </w:rPr>
              </m:ctrlPr>
            </m:sSubPr>
            <m:e>
              <m:r>
                <m:rPr>
                  <m:sty m:val="p"/>
                </m:rPr>
                <w:rPr>
                  <w:rFonts w:ascii="Cambria Math" w:hAnsi="Cambria Math" w:cs="Arial"/>
                </w:rPr>
                <m:t>π</m:t>
              </m:r>
            </m:e>
            <m:sub>
              <m:r>
                <w:rPr>
                  <w:rFonts w:ascii="Cambria Math" w:hAnsi="Cambria Math" w:cs="Arial"/>
                </w:rPr>
                <m:t>h</m:t>
              </m:r>
              <m:r>
                <m:rPr>
                  <m:sty m:val="p"/>
                </m:rPr>
                <w:rPr>
                  <w:rFonts w:ascii="Cambria Math" w:hAnsi="Cambria Math" w:cs="Arial"/>
                </w:rPr>
                <m:t>ij</m:t>
              </m:r>
              <m:r>
                <w:rPr>
                  <w:rFonts w:ascii="Cambria Math" w:hAnsi="Cambria Math" w:cs="Arial"/>
                </w:rPr>
                <m:t>lk</m:t>
              </m:r>
            </m:sub>
          </m:sSub>
          <m:r>
            <w:rPr>
              <w:rFonts w:ascii="Cambria Math" w:hAnsi="Cambria Math" w:cs="Arial"/>
            </w:rPr>
            <m:t>=</m:t>
          </m:r>
          <m:sSub>
            <m:sSubPr>
              <m:ctrlPr>
                <w:rPr>
                  <w:rFonts w:ascii="Cambria Math" w:hAnsi="Cambria Math" w:cs="Arial"/>
                </w:rPr>
              </m:ctrlPr>
            </m:sSubPr>
            <m:e>
              <m:r>
                <m:rPr>
                  <m:sty m:val="p"/>
                </m:rPr>
                <w:rPr>
                  <w:rFonts w:ascii="Cambria Math" w:hAnsi="Cambria Math" w:cs="Arial"/>
                </w:rPr>
                <m:t>π</m:t>
              </m:r>
            </m:e>
            <m:sub>
              <m:r>
                <w:rPr>
                  <w:rFonts w:ascii="Cambria Math" w:hAnsi="Cambria Math" w:cs="Arial"/>
                </w:rPr>
                <m:t>h</m:t>
              </m:r>
              <m:r>
                <m:rPr>
                  <m:sty m:val="p"/>
                </m:rPr>
                <w:rPr>
                  <w:rFonts w:ascii="Cambria Math" w:hAnsi="Cambria Math" w:cs="Arial"/>
                </w:rPr>
                <m:t>i</m:t>
              </m:r>
            </m:sub>
          </m:sSub>
          <m:r>
            <w:rPr>
              <w:rFonts w:ascii="Cambria Math" w:hAnsi="Cambria Math" w:cs="Arial"/>
            </w:rPr>
            <m:t>*</m:t>
          </m:r>
          <m:sSub>
            <m:sSubPr>
              <m:ctrlPr>
                <w:rPr>
                  <w:rFonts w:ascii="Cambria Math" w:hAnsi="Cambria Math" w:cs="Arial"/>
                </w:rPr>
              </m:ctrlPr>
            </m:sSubPr>
            <m:e>
              <m:r>
                <m:rPr>
                  <m:sty m:val="p"/>
                </m:rPr>
                <w:rPr>
                  <w:rFonts w:ascii="Cambria Math" w:hAnsi="Cambria Math" w:cs="Arial"/>
                </w:rPr>
                <m:t>π</m:t>
              </m:r>
            </m:e>
            <m:sub>
              <m:r>
                <w:rPr>
                  <w:rFonts w:ascii="Cambria Math" w:hAnsi="Cambria Math" w:cs="Arial"/>
                </w:rPr>
                <m:t>j</m:t>
              </m:r>
              <m:r>
                <m:rPr>
                  <m:sty m:val="p"/>
                </m:rPr>
                <w:rPr>
                  <w:rFonts w:ascii="Cambria Math" w:hAnsi="Cambria Math" w:cs="Arial"/>
                </w:rPr>
                <m:t>|</m:t>
              </m:r>
              <m:r>
                <w:rPr>
                  <w:rFonts w:ascii="Cambria Math" w:hAnsi="Cambria Math" w:cs="Arial"/>
                </w:rPr>
                <m:t>h</m:t>
              </m:r>
              <m:r>
                <m:rPr>
                  <m:sty m:val="p"/>
                </m:rPr>
                <w:rPr>
                  <w:rFonts w:ascii="Cambria Math" w:hAnsi="Cambria Math" w:cs="Arial"/>
                </w:rPr>
                <m:t>i</m:t>
              </m:r>
            </m:sub>
          </m:sSub>
          <m:r>
            <w:rPr>
              <w:rFonts w:ascii="Cambria Math" w:hAnsi="Cambria Math" w:cs="Arial"/>
            </w:rPr>
            <m:t>*</m:t>
          </m:r>
          <m:sSub>
            <m:sSubPr>
              <m:ctrlPr>
                <w:rPr>
                  <w:rFonts w:ascii="Cambria Math" w:eastAsiaTheme="minorHAnsi" w:hAnsi="Cambria Math" w:cstheme="minorBidi"/>
                  <w:i/>
                  <w:sz w:val="22"/>
                  <w:szCs w:val="22"/>
                </w:rPr>
              </m:ctrlPr>
            </m:sSubPr>
            <m:e>
              <m:sSub>
                <m:sSubPr>
                  <m:ctrlPr>
                    <w:rPr>
                      <w:rFonts w:ascii="Cambria Math" w:hAnsi="Cambria Math" w:cs="Arial"/>
                    </w:rPr>
                  </m:ctrlPr>
                </m:sSubPr>
                <m:e>
                  <m:r>
                    <m:rPr>
                      <m:sty m:val="p"/>
                    </m:rPr>
                    <w:rPr>
                      <w:rFonts w:ascii="Cambria Math" w:hAnsi="Cambria Math" w:cs="Arial"/>
                    </w:rPr>
                    <m:t>π</m:t>
                  </m:r>
                </m:e>
                <m:sub>
                  <m:r>
                    <m:rPr>
                      <m:sty m:val="p"/>
                    </m:rPr>
                    <w:rPr>
                      <w:rFonts w:ascii="Cambria Math" w:hAnsi="Cambria Math" w:cs="Arial"/>
                    </w:rPr>
                    <m:t>l|</m:t>
                  </m:r>
                  <m:r>
                    <w:rPr>
                      <w:rFonts w:ascii="Cambria Math" w:hAnsi="Cambria Math" w:cs="Arial"/>
                    </w:rPr>
                    <m:t>h</m:t>
                  </m:r>
                  <m:r>
                    <m:rPr>
                      <m:sty m:val="p"/>
                    </m:rPr>
                    <w:rPr>
                      <w:rFonts w:ascii="Cambria Math" w:hAnsi="Cambria Math" w:cs="Arial"/>
                    </w:rPr>
                    <m:t>ij</m:t>
                  </m:r>
                </m:sub>
              </m:sSub>
              <m:r>
                <w:rPr>
                  <w:rFonts w:ascii="Cambria Math" w:hAnsi="Cambria Math"/>
                </w:rPr>
                <m:t>*π</m:t>
              </m:r>
            </m:e>
            <m:sub>
              <m:r>
                <w:rPr>
                  <w:rFonts w:ascii="Cambria Math" w:hAnsi="Cambria Math"/>
                </w:rPr>
                <m:t>k|hijl</m:t>
              </m:r>
            </m:sub>
          </m:sSub>
        </m:oMath>
      </m:oMathPara>
    </w:p>
    <w:p w:rsidR="00884835"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w:r>
        <w:rPr>
          <w:rFonts w:ascii="Arial" w:hAnsi="Arial" w:cs="Arial"/>
        </w:rPr>
        <w:t xml:space="preserve">The design weight is the inverse of </w:t>
      </w:r>
      <m:oMath>
        <m:sSub>
          <m:sSubPr>
            <m:ctrlPr>
              <w:rPr>
                <w:rFonts w:ascii="Cambria Math" w:hAnsi="Cambria Math" w:cs="Arial"/>
              </w:rPr>
            </m:ctrlPr>
          </m:sSubPr>
          <m:e>
            <m:r>
              <m:rPr>
                <m:sty m:val="p"/>
              </m:rPr>
              <w:rPr>
                <w:rFonts w:ascii="Cambria Math" w:hAnsi="Cambria Math" w:cs="Arial"/>
              </w:rPr>
              <m:t>π</m:t>
            </m:r>
          </m:e>
          <m:sub>
            <m:r>
              <w:rPr>
                <w:rFonts w:ascii="Cambria Math" w:hAnsi="Cambria Math" w:cs="Arial"/>
              </w:rPr>
              <m:t>h</m:t>
            </m:r>
            <m:r>
              <m:rPr>
                <m:sty m:val="p"/>
              </m:rPr>
              <w:rPr>
                <w:rFonts w:ascii="Cambria Math" w:hAnsi="Cambria Math" w:cs="Arial"/>
              </w:rPr>
              <m:t>ij</m:t>
            </m:r>
            <m:r>
              <w:rPr>
                <w:rFonts w:ascii="Cambria Math" w:hAnsi="Cambria Math" w:cs="Arial"/>
              </w:rPr>
              <m:t>lk</m:t>
            </m:r>
          </m:sub>
        </m:sSub>
      </m:oMath>
      <w:r>
        <w:rPr>
          <w:rFonts w:ascii="Arial" w:hAnsi="Arial" w:cs="Arial"/>
        </w:rPr>
        <w:t xml:space="preserve">.  </w:t>
      </w:r>
    </w:p>
    <w:p w:rsidR="00884835"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w:p>
    <w:p w:rsidR="00884835" w:rsidRDefault="00884835" w:rsidP="00884835">
      <w:pPr>
        <w:pStyle w:val="Level1"/>
        <w:numPr>
          <w:ilvl w:val="0"/>
          <w:numId w:val="3"/>
        </w:numPr>
        <w:tabs>
          <w:tab w:val="left" w:pos="-720"/>
          <w:tab w:val="left" w:pos="540"/>
          <w:tab w:val="left" w:pos="990"/>
          <w:tab w:val="left" w:pos="2880"/>
        </w:tabs>
        <w:outlineLvl w:val="9"/>
        <w:rPr>
          <w:rFonts w:ascii="Arial" w:hAnsi="Arial" w:cs="Arial"/>
        </w:rPr>
      </w:pPr>
      <w:r>
        <w:rPr>
          <w:rFonts w:ascii="Arial" w:hAnsi="Arial" w:cs="Arial"/>
        </w:rPr>
        <w:t xml:space="preserve">PSU, PJ and PAR sample sizes are estimated using optimization by minimizing variance subject to cost assuming three-stage simple random sampling without replacement.  </w:t>
      </w:r>
    </w:p>
    <w:p w:rsidR="00884835"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w:p>
    <w:p w:rsidR="00884835" w:rsidRPr="008B4D72"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w:r w:rsidRPr="008B4D72">
        <w:rPr>
          <w:rFonts w:ascii="Arial" w:hAnsi="Arial" w:cs="Arial"/>
        </w:rPr>
        <w:t xml:space="preserve">The optimization model consists of the objective function, cost constraint, and variance constrains as following.      </w:t>
      </w:r>
    </w:p>
    <w:p w:rsidR="00884835" w:rsidRPr="008B4D72"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w:r w:rsidRPr="008B4D72">
        <w:rPr>
          <w:rFonts w:ascii="Arial" w:hAnsi="Arial" w:cs="Arial"/>
        </w:rPr>
        <w:t xml:space="preserve">                       </w:t>
      </w:r>
      <w:r w:rsidRPr="008B4D72">
        <w:rPr>
          <w:rFonts w:ascii="Arial" w:hAnsi="Arial" w:cs="Arial"/>
        </w:rPr>
        <w:br/>
      </w:r>
      <m:oMathPara>
        <m:oMathParaPr>
          <m:jc m:val="left"/>
        </m:oMathParaPr>
        <m:oMath>
          <m:r>
            <m:rPr>
              <m:sty m:val="p"/>
            </m:rPr>
            <w:rPr>
              <w:rFonts w:ascii="Cambria Math" w:hAnsi="Cambria Math" w:cs="Arial"/>
            </w:rPr>
            <m:t xml:space="preserve">Minimize: </m:t>
          </m:r>
          <m:nary>
            <m:naryPr>
              <m:chr m:val="∑"/>
              <m:limLoc m:val="undOvr"/>
              <m:ctrlPr>
                <w:rPr>
                  <w:rFonts w:ascii="Cambria Math" w:hAnsi="Cambria Math" w:cs="Arial"/>
                </w:rPr>
              </m:ctrlPr>
            </m:naryPr>
            <m:sub>
              <m:r>
                <m:rPr>
                  <m:sty m:val="p"/>
                </m:rPr>
                <w:rPr>
                  <w:rFonts w:ascii="Cambria Math" w:hAnsi="Cambria Math" w:cs="Arial"/>
                </w:rPr>
                <m:t>g=1</m:t>
              </m:r>
            </m:sub>
            <m:sup>
              <m:r>
                <m:rPr>
                  <m:sty m:val="p"/>
                </m:rPr>
                <w:rPr>
                  <w:rFonts w:ascii="Cambria Math" w:hAnsi="Cambria Math" w:cs="Arial"/>
                </w:rPr>
                <m:t>G</m:t>
              </m:r>
            </m:sup>
            <m:e>
              <m:sSub>
                <m:sSubPr>
                  <m:ctrlPr>
                    <w:rPr>
                      <w:rFonts w:ascii="Cambria Math" w:hAnsi="Cambria Math" w:cs="Arial"/>
                    </w:rPr>
                  </m:ctrlPr>
                </m:sSubPr>
                <m:e>
                  <m:r>
                    <m:rPr>
                      <m:sty m:val="p"/>
                    </m:rPr>
                    <w:rPr>
                      <w:rFonts w:ascii="Cambria Math" w:hAnsi="Cambria Math" w:cs="Arial"/>
                    </w:rPr>
                    <m:t>V</m:t>
                  </m:r>
                </m:e>
                <m:sub>
                  <m:r>
                    <m:rPr>
                      <m:sty m:val="p"/>
                    </m:rPr>
                    <w:rPr>
                      <w:rFonts w:ascii="Cambria Math" w:hAnsi="Cambria Math" w:cs="Arial"/>
                    </w:rPr>
                    <m:t>CISS</m:t>
                  </m:r>
                </m:sub>
              </m:sSub>
              <m:d>
                <m:dPr>
                  <m:ctrlPr>
                    <w:rPr>
                      <w:rFonts w:ascii="Cambria Math" w:hAnsi="Cambria Math" w:cs="Arial"/>
                    </w:rPr>
                  </m:ctrlPr>
                </m:dPr>
                <m:e>
                  <m:sSub>
                    <m:sSubPr>
                      <m:ctrlPr>
                        <w:rPr>
                          <w:rFonts w:ascii="Cambria Math" w:hAnsi="Cambria Math" w:cs="Arial"/>
                        </w:rPr>
                      </m:ctrlPr>
                    </m:sSubPr>
                    <m:e>
                      <m:acc>
                        <m:accPr>
                          <m:chr m:val="̅"/>
                          <m:ctrlPr>
                            <w:rPr>
                              <w:rFonts w:ascii="Cambria Math" w:hAnsi="Cambria Math" w:cs="Arial"/>
                            </w:rPr>
                          </m:ctrlPr>
                        </m:accPr>
                        <m:e>
                          <m:acc>
                            <m:accPr>
                              <m:chr m:val="̅"/>
                              <m:ctrlPr>
                                <w:rPr>
                                  <w:rFonts w:ascii="Cambria Math" w:hAnsi="Cambria Math" w:cs="Arial"/>
                                </w:rPr>
                              </m:ctrlPr>
                            </m:accPr>
                            <m:e>
                              <m:acc>
                                <m:accPr>
                                  <m:chr m:val="̅"/>
                                  <m:ctrlPr>
                                    <w:rPr>
                                      <w:rFonts w:ascii="Cambria Math" w:hAnsi="Cambria Math" w:cs="Arial"/>
                                    </w:rPr>
                                  </m:ctrlPr>
                                </m:accPr>
                                <m:e>
                                  <m:r>
                                    <m:rPr>
                                      <m:sty m:val="p"/>
                                    </m:rPr>
                                    <w:rPr>
                                      <w:rFonts w:ascii="Cambria Math" w:hAnsi="Cambria Math" w:cs="Arial"/>
                                    </w:rPr>
                                    <m:t>y</m:t>
                                  </m:r>
                                </m:e>
                              </m:acc>
                            </m:e>
                          </m:acc>
                        </m:e>
                      </m:acc>
                    </m:e>
                    <m:sub>
                      <m:r>
                        <m:rPr>
                          <m:sty m:val="p"/>
                        </m:rPr>
                        <w:rPr>
                          <w:rFonts w:ascii="Cambria Math" w:hAnsi="Cambria Math" w:cs="Arial"/>
                        </w:rPr>
                        <m:t>g</m:t>
                      </m:r>
                    </m:sub>
                  </m:sSub>
                </m:e>
              </m:d>
            </m:e>
          </m:nary>
          <m:r>
            <m:rPr>
              <m:sty m:val="p"/>
            </m:rPr>
            <w:rPr>
              <w:rFonts w:ascii="Cambria Math" w:hAnsi="Cambria Math" w:cs="Arial"/>
            </w:rPr>
            <m:t>=</m:t>
          </m:r>
          <m:nary>
            <m:naryPr>
              <m:chr m:val="∑"/>
              <m:limLoc m:val="undOvr"/>
              <m:ctrlPr>
                <w:rPr>
                  <w:rFonts w:ascii="Cambria Math" w:hAnsi="Cambria Math" w:cs="Arial"/>
                </w:rPr>
              </m:ctrlPr>
            </m:naryPr>
            <m:sub>
              <m:r>
                <m:rPr>
                  <m:sty m:val="p"/>
                </m:rPr>
                <w:rPr>
                  <w:rFonts w:ascii="Cambria Math" w:hAnsi="Cambria Math" w:cs="Arial"/>
                </w:rPr>
                <m:t>g=1</m:t>
              </m:r>
            </m:sub>
            <m:sup>
              <m:r>
                <m:rPr>
                  <m:sty m:val="p"/>
                </m:rPr>
                <w:rPr>
                  <w:rFonts w:ascii="Cambria Math" w:hAnsi="Cambria Math" w:cs="Arial"/>
                </w:rPr>
                <m:t>G</m:t>
              </m:r>
            </m:sup>
            <m:e>
              <m:d>
                <m:dPr>
                  <m:begChr m:val="{"/>
                  <m:endChr m:val="}"/>
                  <m:ctrlPr>
                    <w:rPr>
                      <w:rFonts w:ascii="Cambria Math" w:hAnsi="Cambria Math" w:cs="Arial"/>
                    </w:rPr>
                  </m:ctrlPr>
                </m:dPr>
                <m:e>
                  <m:f>
                    <m:fPr>
                      <m:ctrlPr>
                        <w:rPr>
                          <w:rFonts w:ascii="Cambria Math" w:hAnsi="Cambria Math" w:cs="Arial"/>
                        </w:rPr>
                      </m:ctrlPr>
                    </m:fPr>
                    <m:num>
                      <m:sSubSup>
                        <m:sSubSupPr>
                          <m:ctrlPr>
                            <w:rPr>
                              <w:rFonts w:ascii="Cambria Math" w:hAnsi="Cambria Math" w:cs="Arial"/>
                            </w:rPr>
                          </m:ctrlPr>
                        </m:sSubSupPr>
                        <m:e>
                          <m:r>
                            <m:rPr>
                              <m:sty m:val="p"/>
                            </m:rPr>
                            <w:rPr>
                              <w:rFonts w:ascii="Cambria Math" w:hAnsi="Cambria Math" w:cs="Arial"/>
                            </w:rPr>
                            <m:t>S</m:t>
                          </m:r>
                        </m:e>
                        <m:sub>
                          <m:r>
                            <m:rPr>
                              <m:sty m:val="p"/>
                            </m:rPr>
                            <w:rPr>
                              <w:rFonts w:ascii="Cambria Math" w:hAnsi="Cambria Math" w:cs="Arial"/>
                            </w:rPr>
                            <m:t>1,g</m:t>
                          </m:r>
                        </m:sub>
                        <m:sup>
                          <m:r>
                            <m:rPr>
                              <m:sty m:val="p"/>
                            </m:rPr>
                            <w:rPr>
                              <w:rFonts w:ascii="Cambria Math" w:hAnsi="Cambria Math" w:cs="Arial"/>
                            </w:rPr>
                            <m:t>2</m:t>
                          </m:r>
                        </m:sup>
                      </m:sSubSup>
                    </m:num>
                    <m:den>
                      <m:r>
                        <m:rPr>
                          <m:sty m:val="p"/>
                        </m:rPr>
                        <w:rPr>
                          <w:rFonts w:ascii="Cambria Math" w:hAnsi="Cambria Math" w:cs="Arial"/>
                        </w:rPr>
                        <m:t>n</m:t>
                      </m:r>
                    </m:den>
                  </m:f>
                  <m:r>
                    <m:rPr>
                      <m:sty m:val="p"/>
                    </m:rPr>
                    <w:rPr>
                      <w:rFonts w:ascii="Cambria Math" w:hAnsi="Cambria Math" w:cs="Arial"/>
                    </w:rPr>
                    <m:t>(1-</m:t>
                  </m:r>
                  <m:f>
                    <m:fPr>
                      <m:ctrlPr>
                        <w:rPr>
                          <w:rFonts w:ascii="Cambria Math" w:hAnsi="Cambria Math" w:cs="Arial"/>
                        </w:rPr>
                      </m:ctrlPr>
                    </m:fPr>
                    <m:num>
                      <m:r>
                        <m:rPr>
                          <m:sty m:val="p"/>
                        </m:rPr>
                        <w:rPr>
                          <w:rFonts w:ascii="Cambria Math" w:hAnsi="Cambria Math" w:cs="Arial"/>
                        </w:rPr>
                        <m:t>n</m:t>
                      </m:r>
                    </m:num>
                    <m:den>
                      <m:r>
                        <m:rPr>
                          <m:sty m:val="p"/>
                        </m:rPr>
                        <w:rPr>
                          <w:rFonts w:ascii="Cambria Math" w:hAnsi="Cambria Math" w:cs="Arial"/>
                        </w:rPr>
                        <m:t>N</m:t>
                      </m:r>
                    </m:den>
                  </m:f>
                  <m:r>
                    <m:rPr>
                      <m:sty m:val="p"/>
                    </m:rPr>
                    <w:rPr>
                      <w:rFonts w:ascii="Cambria Math" w:hAnsi="Cambria Math" w:cs="Arial"/>
                    </w:rPr>
                    <m:t>)+</m:t>
                  </m:r>
                  <m:f>
                    <m:fPr>
                      <m:ctrlPr>
                        <w:rPr>
                          <w:rFonts w:ascii="Cambria Math" w:hAnsi="Cambria Math" w:cs="Arial"/>
                        </w:rPr>
                      </m:ctrlPr>
                    </m:fPr>
                    <m:num>
                      <m:sSubSup>
                        <m:sSubSupPr>
                          <m:ctrlPr>
                            <w:rPr>
                              <w:rFonts w:ascii="Cambria Math" w:hAnsi="Cambria Math" w:cs="Arial"/>
                            </w:rPr>
                          </m:ctrlPr>
                        </m:sSubSupPr>
                        <m:e>
                          <m:r>
                            <m:rPr>
                              <m:sty m:val="p"/>
                            </m:rPr>
                            <w:rPr>
                              <w:rFonts w:ascii="Cambria Math" w:hAnsi="Cambria Math" w:cs="Arial"/>
                            </w:rPr>
                            <m:t>S</m:t>
                          </m:r>
                        </m:e>
                        <m:sub>
                          <m:r>
                            <m:rPr>
                              <m:sty m:val="p"/>
                            </m:rPr>
                            <w:rPr>
                              <w:rFonts w:ascii="Cambria Math" w:hAnsi="Cambria Math" w:cs="Arial"/>
                            </w:rPr>
                            <m:t>2,g</m:t>
                          </m:r>
                        </m:sub>
                        <m:sup>
                          <m:r>
                            <m:rPr>
                              <m:sty m:val="p"/>
                            </m:rPr>
                            <w:rPr>
                              <w:rFonts w:ascii="Cambria Math" w:hAnsi="Cambria Math" w:cs="Arial"/>
                            </w:rPr>
                            <m:t>2</m:t>
                          </m:r>
                        </m:sup>
                      </m:sSubSup>
                    </m:num>
                    <m:den>
                      <m:r>
                        <m:rPr>
                          <m:sty m:val="p"/>
                        </m:rPr>
                        <w:rPr>
                          <w:rFonts w:ascii="Cambria Math" w:hAnsi="Cambria Math" w:cs="Arial"/>
                        </w:rPr>
                        <m:t>nm</m:t>
                      </m:r>
                    </m:den>
                  </m:f>
                  <m:r>
                    <m:rPr>
                      <m:sty m:val="p"/>
                    </m:rPr>
                    <w:rPr>
                      <w:rFonts w:ascii="Cambria Math" w:hAnsi="Cambria Math" w:cs="Arial"/>
                    </w:rPr>
                    <m:t>(1-</m:t>
                  </m:r>
                  <m:f>
                    <m:fPr>
                      <m:ctrlPr>
                        <w:rPr>
                          <w:rFonts w:ascii="Cambria Math" w:hAnsi="Cambria Math" w:cs="Arial"/>
                        </w:rPr>
                      </m:ctrlPr>
                    </m:fPr>
                    <m:num>
                      <m:r>
                        <m:rPr>
                          <m:sty m:val="p"/>
                        </m:rPr>
                        <w:rPr>
                          <w:rFonts w:ascii="Cambria Math" w:hAnsi="Cambria Math" w:cs="Arial"/>
                        </w:rPr>
                        <m:t>m</m:t>
                      </m:r>
                    </m:num>
                    <m:den>
                      <m:r>
                        <m:rPr>
                          <m:sty m:val="p"/>
                        </m:rPr>
                        <w:rPr>
                          <w:rFonts w:ascii="Cambria Math" w:hAnsi="Cambria Math" w:cs="Arial"/>
                        </w:rPr>
                        <m:t>M</m:t>
                      </m:r>
                    </m:den>
                  </m:f>
                  <m:r>
                    <m:rPr>
                      <m:sty m:val="p"/>
                    </m:rPr>
                    <w:rPr>
                      <w:rFonts w:ascii="Cambria Math" w:hAnsi="Cambria Math" w:cs="Arial"/>
                    </w:rPr>
                    <m:t>)+</m:t>
                  </m:r>
                  <m:f>
                    <m:fPr>
                      <m:ctrlPr>
                        <w:rPr>
                          <w:rFonts w:ascii="Cambria Math" w:hAnsi="Cambria Math" w:cs="Arial"/>
                        </w:rPr>
                      </m:ctrlPr>
                    </m:fPr>
                    <m:num>
                      <m:sSubSup>
                        <m:sSubSupPr>
                          <m:ctrlPr>
                            <w:rPr>
                              <w:rFonts w:ascii="Cambria Math" w:hAnsi="Cambria Math" w:cs="Arial"/>
                            </w:rPr>
                          </m:ctrlPr>
                        </m:sSubSupPr>
                        <m:e>
                          <m:r>
                            <m:rPr>
                              <m:sty m:val="p"/>
                            </m:rPr>
                            <w:rPr>
                              <w:rFonts w:ascii="Cambria Math" w:hAnsi="Cambria Math" w:cs="Arial"/>
                            </w:rPr>
                            <m:t>S</m:t>
                          </m:r>
                        </m:e>
                        <m:sub>
                          <m:r>
                            <m:rPr>
                              <m:sty m:val="p"/>
                            </m:rPr>
                            <w:rPr>
                              <w:rFonts w:ascii="Cambria Math" w:hAnsi="Cambria Math" w:cs="Arial"/>
                            </w:rPr>
                            <m:t>3,g</m:t>
                          </m:r>
                        </m:sub>
                        <m:sup>
                          <m:r>
                            <m:rPr>
                              <m:sty m:val="p"/>
                            </m:rPr>
                            <w:rPr>
                              <w:rFonts w:ascii="Cambria Math" w:hAnsi="Cambria Math" w:cs="Arial"/>
                            </w:rPr>
                            <m:t>2</m:t>
                          </m:r>
                        </m:sup>
                      </m:sSubSup>
                    </m:num>
                    <m:den>
                      <m:r>
                        <m:rPr>
                          <m:sty m:val="p"/>
                        </m:rPr>
                        <w:rPr>
                          <w:rFonts w:ascii="Cambria Math" w:hAnsi="Cambria Math" w:cs="Arial"/>
                        </w:rPr>
                        <m:t>nmk</m:t>
                      </m:r>
                    </m:den>
                  </m:f>
                  <m:r>
                    <m:rPr>
                      <m:sty m:val="p"/>
                    </m:rPr>
                    <w:rPr>
                      <w:rFonts w:ascii="Cambria Math" w:hAnsi="Cambria Math" w:cs="Arial"/>
                    </w:rPr>
                    <m:t>(1-</m:t>
                  </m:r>
                  <m:f>
                    <m:fPr>
                      <m:ctrlPr>
                        <w:rPr>
                          <w:rFonts w:ascii="Cambria Math" w:hAnsi="Cambria Math" w:cs="Arial"/>
                        </w:rPr>
                      </m:ctrlPr>
                    </m:fPr>
                    <m:num>
                      <m:r>
                        <m:rPr>
                          <m:sty m:val="p"/>
                        </m:rPr>
                        <w:rPr>
                          <w:rFonts w:ascii="Cambria Math" w:hAnsi="Cambria Math" w:cs="Arial"/>
                        </w:rPr>
                        <m:t>k</m:t>
                      </m:r>
                    </m:num>
                    <m:den>
                      <m:r>
                        <m:rPr>
                          <m:sty m:val="p"/>
                        </m:rPr>
                        <w:rPr>
                          <w:rFonts w:ascii="Cambria Math" w:hAnsi="Cambria Math" w:cs="Arial"/>
                        </w:rPr>
                        <m:t>K</m:t>
                      </m:r>
                    </m:den>
                  </m:f>
                  <m:r>
                    <m:rPr>
                      <m:sty m:val="p"/>
                    </m:rPr>
                    <w:rPr>
                      <w:rFonts w:ascii="Cambria Math" w:hAnsi="Cambria Math" w:cs="Arial"/>
                    </w:rPr>
                    <m:t>)</m:t>
                  </m:r>
                </m:e>
              </m:d>
            </m:e>
          </m:nary>
        </m:oMath>
      </m:oMathPara>
    </w:p>
    <w:p w:rsidR="00884835" w:rsidRPr="008B4D72"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m:oMathPara>
        <m:oMathParaPr>
          <m:jc m:val="left"/>
        </m:oMathParaPr>
        <m:oMath>
          <m:r>
            <m:rPr>
              <m:sty m:val="p"/>
            </m:rPr>
            <w:rPr>
              <w:rFonts w:ascii="Cambria Math" w:hAnsi="Cambria Math" w:cs="Arial"/>
            </w:rPr>
            <m:t>Subject to:  C=</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0</m:t>
              </m:r>
            </m:sub>
          </m:sSub>
          <m:r>
            <m:rPr>
              <m:sty m:val="p"/>
            </m:rPr>
            <w:rPr>
              <w:rFonts w:ascii="Cambria Math" w:hAnsi="Cambria Math" w:cs="Arial"/>
            </w:rPr>
            <m:t>+n</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1</m:t>
              </m:r>
            </m:sub>
          </m:sSub>
          <m:r>
            <m:rPr>
              <m:sty m:val="p"/>
            </m:rPr>
            <w:rPr>
              <w:rFonts w:ascii="Cambria Math" w:hAnsi="Cambria Math" w:cs="Arial"/>
            </w:rPr>
            <m:t>+nm</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2</m:t>
              </m:r>
            </m:sub>
          </m:sSub>
          <m:r>
            <m:rPr>
              <m:sty m:val="p"/>
            </m:rPr>
            <w:rPr>
              <w:rFonts w:ascii="Cambria Math" w:hAnsi="Cambria Math" w:cs="Arial"/>
            </w:rPr>
            <m:t>+nmk</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3</m:t>
              </m:r>
            </m:sub>
          </m:sSub>
          <m:r>
            <m:rPr>
              <m:sty m:val="p"/>
            </m:rPr>
            <w:rPr>
              <w:rFonts w:ascii="Cambria Math" w:hAnsi="Cambria Math" w:cs="Arial"/>
            </w:rPr>
            <m:t xml:space="preserve">,          </m:t>
          </m:r>
        </m:oMath>
      </m:oMathPara>
    </w:p>
    <w:p w:rsidR="00884835" w:rsidRPr="008B4D72"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m:oMathPara>
        <m:oMathParaPr>
          <m:jc m:val="left"/>
        </m:oMathParaPr>
        <m:oMath>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V</m:t>
              </m:r>
            </m:e>
            <m:sub>
              <m:r>
                <m:rPr>
                  <m:sty m:val="p"/>
                </m:rPr>
                <w:rPr>
                  <w:rFonts w:ascii="Cambria Math" w:hAnsi="Cambria Math" w:cs="Arial"/>
                </w:rPr>
                <m:t>CISS</m:t>
              </m:r>
            </m:sub>
          </m:sSub>
          <m:d>
            <m:dPr>
              <m:ctrlPr>
                <w:rPr>
                  <w:rFonts w:ascii="Cambria Math" w:hAnsi="Cambria Math" w:cs="Arial"/>
                </w:rPr>
              </m:ctrlPr>
            </m:dPr>
            <m:e>
              <m:sSub>
                <m:sSubPr>
                  <m:ctrlPr>
                    <w:rPr>
                      <w:rFonts w:ascii="Cambria Math" w:hAnsi="Cambria Math" w:cs="Arial"/>
                    </w:rPr>
                  </m:ctrlPr>
                </m:sSubPr>
                <m:e>
                  <m:acc>
                    <m:accPr>
                      <m:chr m:val="̅"/>
                      <m:ctrlPr>
                        <w:rPr>
                          <w:rFonts w:ascii="Cambria Math" w:hAnsi="Cambria Math" w:cs="Arial"/>
                        </w:rPr>
                      </m:ctrlPr>
                    </m:accPr>
                    <m:e>
                      <m:acc>
                        <m:accPr>
                          <m:chr m:val="̅"/>
                          <m:ctrlPr>
                            <w:rPr>
                              <w:rFonts w:ascii="Cambria Math" w:hAnsi="Cambria Math" w:cs="Arial"/>
                            </w:rPr>
                          </m:ctrlPr>
                        </m:accPr>
                        <m:e>
                          <m:acc>
                            <m:accPr>
                              <m:chr m:val="̅"/>
                              <m:ctrlPr>
                                <w:rPr>
                                  <w:rFonts w:ascii="Cambria Math" w:hAnsi="Cambria Math" w:cs="Arial"/>
                                </w:rPr>
                              </m:ctrlPr>
                            </m:accPr>
                            <m:e>
                              <m:r>
                                <m:rPr>
                                  <m:sty m:val="p"/>
                                </m:rPr>
                                <w:rPr>
                                  <w:rFonts w:ascii="Cambria Math" w:hAnsi="Cambria Math" w:cs="Arial"/>
                                </w:rPr>
                                <m:t>y</m:t>
                              </m:r>
                            </m:e>
                          </m:acc>
                        </m:e>
                      </m:acc>
                    </m:e>
                  </m:acc>
                </m:e>
                <m:sub>
                  <m:r>
                    <m:rPr>
                      <m:sty m:val="p"/>
                    </m:rPr>
                    <w:rPr>
                      <w:rFonts w:ascii="Cambria Math" w:hAnsi="Cambria Math" w:cs="Arial"/>
                    </w:rPr>
                    <m:t>g</m:t>
                  </m:r>
                </m:sub>
              </m:sSub>
            </m:e>
          </m:d>
          <m:r>
            <m:rPr>
              <m:sty m:val="p"/>
            </m:rPr>
            <w:rPr>
              <w:rFonts w:ascii="Cambria Math" w:hAnsi="Cambria Math" w:cs="Arial"/>
            </w:rPr>
            <m:t>=</m:t>
          </m:r>
          <m:f>
            <m:fPr>
              <m:ctrlPr>
                <w:rPr>
                  <w:rFonts w:ascii="Cambria Math" w:hAnsi="Cambria Math" w:cs="Arial"/>
                </w:rPr>
              </m:ctrlPr>
            </m:fPr>
            <m:num>
              <m:sSubSup>
                <m:sSubSupPr>
                  <m:ctrlPr>
                    <w:rPr>
                      <w:rFonts w:ascii="Cambria Math" w:hAnsi="Cambria Math" w:cs="Arial"/>
                    </w:rPr>
                  </m:ctrlPr>
                </m:sSubSupPr>
                <m:e>
                  <m:r>
                    <m:rPr>
                      <m:sty m:val="p"/>
                    </m:rPr>
                    <w:rPr>
                      <w:rFonts w:ascii="Cambria Math" w:hAnsi="Cambria Math" w:cs="Arial"/>
                    </w:rPr>
                    <m:t>S</m:t>
                  </m:r>
                </m:e>
                <m:sub>
                  <m:r>
                    <m:rPr>
                      <m:sty m:val="p"/>
                    </m:rPr>
                    <w:rPr>
                      <w:rFonts w:ascii="Cambria Math" w:hAnsi="Cambria Math" w:cs="Arial"/>
                    </w:rPr>
                    <m:t>1,g</m:t>
                  </m:r>
                </m:sub>
                <m:sup>
                  <m:r>
                    <m:rPr>
                      <m:sty m:val="p"/>
                    </m:rPr>
                    <w:rPr>
                      <w:rFonts w:ascii="Cambria Math" w:hAnsi="Cambria Math" w:cs="Arial"/>
                    </w:rPr>
                    <m:t>2</m:t>
                  </m:r>
                </m:sup>
              </m:sSubSup>
            </m:num>
            <m:den>
              <m:r>
                <m:rPr>
                  <m:sty m:val="p"/>
                </m:rPr>
                <w:rPr>
                  <w:rFonts w:ascii="Cambria Math" w:hAnsi="Cambria Math" w:cs="Arial"/>
                </w:rPr>
                <m:t>n</m:t>
              </m:r>
            </m:den>
          </m:f>
          <m:d>
            <m:dPr>
              <m:ctrlPr>
                <w:rPr>
                  <w:rFonts w:ascii="Cambria Math" w:hAnsi="Cambria Math" w:cs="Arial"/>
                </w:rPr>
              </m:ctrlPr>
            </m:dPr>
            <m:e>
              <m:r>
                <m:rPr>
                  <m:sty m:val="p"/>
                </m:rPr>
                <w:rPr>
                  <w:rFonts w:ascii="Cambria Math" w:hAnsi="Cambria Math" w:cs="Arial"/>
                </w:rPr>
                <m:t>1-</m:t>
              </m:r>
              <m:f>
                <m:fPr>
                  <m:ctrlPr>
                    <w:rPr>
                      <w:rFonts w:ascii="Cambria Math" w:hAnsi="Cambria Math" w:cs="Arial"/>
                    </w:rPr>
                  </m:ctrlPr>
                </m:fPr>
                <m:num>
                  <m:r>
                    <m:rPr>
                      <m:sty m:val="p"/>
                    </m:rPr>
                    <w:rPr>
                      <w:rFonts w:ascii="Cambria Math" w:hAnsi="Cambria Math" w:cs="Arial"/>
                    </w:rPr>
                    <m:t>n</m:t>
                  </m:r>
                </m:num>
                <m:den>
                  <m:r>
                    <m:rPr>
                      <m:sty m:val="p"/>
                    </m:rPr>
                    <w:rPr>
                      <w:rFonts w:ascii="Cambria Math" w:hAnsi="Cambria Math" w:cs="Arial"/>
                    </w:rPr>
                    <m:t>N</m:t>
                  </m:r>
                </m:den>
              </m:f>
            </m:e>
          </m:d>
          <m:r>
            <m:rPr>
              <m:sty m:val="p"/>
            </m:rPr>
            <w:rPr>
              <w:rFonts w:ascii="Cambria Math" w:hAnsi="Cambria Math" w:cs="Arial"/>
            </w:rPr>
            <m:t>+</m:t>
          </m:r>
          <m:f>
            <m:fPr>
              <m:ctrlPr>
                <w:rPr>
                  <w:rFonts w:ascii="Cambria Math" w:hAnsi="Cambria Math" w:cs="Arial"/>
                </w:rPr>
              </m:ctrlPr>
            </m:fPr>
            <m:num>
              <m:sSubSup>
                <m:sSubSupPr>
                  <m:ctrlPr>
                    <w:rPr>
                      <w:rFonts w:ascii="Cambria Math" w:hAnsi="Cambria Math" w:cs="Arial"/>
                    </w:rPr>
                  </m:ctrlPr>
                </m:sSubSupPr>
                <m:e>
                  <m:r>
                    <m:rPr>
                      <m:sty m:val="p"/>
                    </m:rPr>
                    <w:rPr>
                      <w:rFonts w:ascii="Cambria Math" w:hAnsi="Cambria Math" w:cs="Arial"/>
                    </w:rPr>
                    <m:t>S</m:t>
                  </m:r>
                </m:e>
                <m:sub>
                  <m:r>
                    <m:rPr>
                      <m:sty m:val="p"/>
                    </m:rPr>
                    <w:rPr>
                      <w:rFonts w:ascii="Cambria Math" w:hAnsi="Cambria Math" w:cs="Arial"/>
                    </w:rPr>
                    <m:t>2,g</m:t>
                  </m:r>
                </m:sub>
                <m:sup>
                  <m:r>
                    <m:rPr>
                      <m:sty m:val="p"/>
                    </m:rPr>
                    <w:rPr>
                      <w:rFonts w:ascii="Cambria Math" w:hAnsi="Cambria Math" w:cs="Arial"/>
                    </w:rPr>
                    <m:t>2</m:t>
                  </m:r>
                </m:sup>
              </m:sSubSup>
            </m:num>
            <m:den>
              <m:r>
                <m:rPr>
                  <m:sty m:val="p"/>
                </m:rPr>
                <w:rPr>
                  <w:rFonts w:ascii="Cambria Math" w:hAnsi="Cambria Math" w:cs="Arial"/>
                </w:rPr>
                <m:t>nm</m:t>
              </m:r>
            </m:den>
          </m:f>
          <m:d>
            <m:dPr>
              <m:ctrlPr>
                <w:rPr>
                  <w:rFonts w:ascii="Cambria Math" w:hAnsi="Cambria Math" w:cs="Arial"/>
                </w:rPr>
              </m:ctrlPr>
            </m:dPr>
            <m:e>
              <m:r>
                <m:rPr>
                  <m:sty m:val="p"/>
                </m:rPr>
                <w:rPr>
                  <w:rFonts w:ascii="Cambria Math" w:hAnsi="Cambria Math" w:cs="Arial"/>
                </w:rPr>
                <m:t>1-</m:t>
              </m:r>
              <m:f>
                <m:fPr>
                  <m:ctrlPr>
                    <w:rPr>
                      <w:rFonts w:ascii="Cambria Math" w:hAnsi="Cambria Math" w:cs="Arial"/>
                    </w:rPr>
                  </m:ctrlPr>
                </m:fPr>
                <m:num>
                  <m:r>
                    <m:rPr>
                      <m:sty m:val="p"/>
                    </m:rPr>
                    <w:rPr>
                      <w:rFonts w:ascii="Cambria Math" w:hAnsi="Cambria Math" w:cs="Arial"/>
                    </w:rPr>
                    <m:t>m</m:t>
                  </m:r>
                </m:num>
                <m:den>
                  <m:r>
                    <m:rPr>
                      <m:sty m:val="p"/>
                    </m:rPr>
                    <w:rPr>
                      <w:rFonts w:ascii="Cambria Math" w:hAnsi="Cambria Math" w:cs="Arial"/>
                    </w:rPr>
                    <m:t>M</m:t>
                  </m:r>
                </m:den>
              </m:f>
            </m:e>
          </m:d>
          <m:r>
            <m:rPr>
              <m:sty m:val="p"/>
            </m:rPr>
            <w:rPr>
              <w:rFonts w:ascii="Cambria Math" w:hAnsi="Cambria Math" w:cs="Arial"/>
            </w:rPr>
            <m:t>+</m:t>
          </m:r>
          <m:f>
            <m:fPr>
              <m:ctrlPr>
                <w:rPr>
                  <w:rFonts w:ascii="Cambria Math" w:hAnsi="Cambria Math" w:cs="Arial"/>
                </w:rPr>
              </m:ctrlPr>
            </m:fPr>
            <m:num>
              <m:sSubSup>
                <m:sSubSupPr>
                  <m:ctrlPr>
                    <w:rPr>
                      <w:rFonts w:ascii="Cambria Math" w:hAnsi="Cambria Math" w:cs="Arial"/>
                    </w:rPr>
                  </m:ctrlPr>
                </m:sSubSupPr>
                <m:e>
                  <m:r>
                    <m:rPr>
                      <m:sty m:val="p"/>
                    </m:rPr>
                    <w:rPr>
                      <w:rFonts w:ascii="Cambria Math" w:hAnsi="Cambria Math" w:cs="Arial"/>
                    </w:rPr>
                    <m:t>S</m:t>
                  </m:r>
                </m:e>
                <m:sub>
                  <m:r>
                    <m:rPr>
                      <m:sty m:val="p"/>
                    </m:rPr>
                    <w:rPr>
                      <w:rFonts w:ascii="Cambria Math" w:hAnsi="Cambria Math" w:cs="Arial"/>
                    </w:rPr>
                    <m:t>3,g</m:t>
                  </m:r>
                </m:sub>
                <m:sup>
                  <m:r>
                    <m:rPr>
                      <m:sty m:val="p"/>
                    </m:rPr>
                    <w:rPr>
                      <w:rFonts w:ascii="Cambria Math" w:hAnsi="Cambria Math" w:cs="Arial"/>
                    </w:rPr>
                    <m:t>2</m:t>
                  </m:r>
                </m:sup>
              </m:sSubSup>
            </m:num>
            <m:den>
              <m:r>
                <m:rPr>
                  <m:sty m:val="p"/>
                </m:rPr>
                <w:rPr>
                  <w:rFonts w:ascii="Cambria Math" w:hAnsi="Cambria Math" w:cs="Arial"/>
                </w:rPr>
                <m:t>nmk</m:t>
              </m:r>
            </m:den>
          </m:f>
          <m:d>
            <m:dPr>
              <m:ctrlPr>
                <w:rPr>
                  <w:rFonts w:ascii="Cambria Math" w:hAnsi="Cambria Math" w:cs="Arial"/>
                </w:rPr>
              </m:ctrlPr>
            </m:dPr>
            <m:e>
              <m:r>
                <m:rPr>
                  <m:sty m:val="p"/>
                </m:rPr>
                <w:rPr>
                  <w:rFonts w:ascii="Cambria Math" w:hAnsi="Cambria Math" w:cs="Arial"/>
                </w:rPr>
                <m:t>1-</m:t>
              </m:r>
              <m:f>
                <m:fPr>
                  <m:ctrlPr>
                    <w:rPr>
                      <w:rFonts w:ascii="Cambria Math" w:hAnsi="Cambria Math" w:cs="Arial"/>
                    </w:rPr>
                  </m:ctrlPr>
                </m:fPr>
                <m:num>
                  <m:r>
                    <m:rPr>
                      <m:sty m:val="p"/>
                    </m:rPr>
                    <w:rPr>
                      <w:rFonts w:ascii="Cambria Math" w:hAnsi="Cambria Math" w:cs="Arial"/>
                    </w:rPr>
                    <m:t>k</m:t>
                  </m:r>
                </m:num>
                <m:den>
                  <m:r>
                    <m:rPr>
                      <m:sty m:val="p"/>
                    </m:rPr>
                    <w:rPr>
                      <w:rFonts w:ascii="Cambria Math" w:hAnsi="Cambria Math" w:cs="Arial"/>
                    </w:rPr>
                    <m:t>K</m:t>
                  </m:r>
                </m:den>
              </m:f>
            </m:e>
          </m:d>
          <m:r>
            <m:rPr>
              <m:sty m:val="p"/>
            </m:rPr>
            <w:rPr>
              <w:rFonts w:ascii="Cambria Math" w:hAnsi="Cambria Math" w:cs="Arial"/>
            </w:rPr>
            <m:t xml:space="preserve">    </m:t>
          </m:r>
        </m:oMath>
      </m:oMathPara>
    </w:p>
    <w:p w:rsidR="00884835" w:rsidRPr="008B4D72"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m:oMathPara>
        <m:oMathParaPr>
          <m:jc m:val="left"/>
        </m:oMathParaPr>
        <m:oMath>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V</m:t>
              </m:r>
            </m:e>
            <m:sub>
              <m:r>
                <m:rPr>
                  <m:sty m:val="p"/>
                </m:rPr>
                <w:rPr>
                  <w:rFonts w:ascii="Cambria Math" w:hAnsi="Cambria Math" w:cs="Arial"/>
                </w:rPr>
                <m:t>CDS</m:t>
              </m:r>
            </m:sub>
          </m:sSub>
          <m:d>
            <m:dPr>
              <m:ctrlPr>
                <w:rPr>
                  <w:rFonts w:ascii="Cambria Math" w:hAnsi="Cambria Math" w:cs="Arial"/>
                </w:rPr>
              </m:ctrlPr>
            </m:dPr>
            <m:e>
              <m:sSub>
                <m:sSubPr>
                  <m:ctrlPr>
                    <w:rPr>
                      <w:rFonts w:ascii="Cambria Math" w:hAnsi="Cambria Math" w:cs="Arial"/>
                    </w:rPr>
                  </m:ctrlPr>
                </m:sSubPr>
                <m:e>
                  <m:acc>
                    <m:accPr>
                      <m:chr m:val="̅"/>
                      <m:ctrlPr>
                        <w:rPr>
                          <w:rFonts w:ascii="Cambria Math" w:hAnsi="Cambria Math" w:cs="Arial"/>
                        </w:rPr>
                      </m:ctrlPr>
                    </m:accPr>
                    <m:e>
                      <m:acc>
                        <m:accPr>
                          <m:chr m:val="̅"/>
                          <m:ctrlPr>
                            <w:rPr>
                              <w:rFonts w:ascii="Cambria Math" w:hAnsi="Cambria Math" w:cs="Arial"/>
                            </w:rPr>
                          </m:ctrlPr>
                        </m:accPr>
                        <m:e>
                          <m:acc>
                            <m:accPr>
                              <m:chr m:val="̅"/>
                              <m:ctrlPr>
                                <w:rPr>
                                  <w:rFonts w:ascii="Cambria Math" w:hAnsi="Cambria Math" w:cs="Arial"/>
                                </w:rPr>
                              </m:ctrlPr>
                            </m:accPr>
                            <m:e>
                              <m:r>
                                <m:rPr>
                                  <m:sty m:val="p"/>
                                </m:rPr>
                                <w:rPr>
                                  <w:rFonts w:ascii="Cambria Math" w:hAnsi="Cambria Math" w:cs="Arial"/>
                                </w:rPr>
                                <m:t>y</m:t>
                              </m:r>
                            </m:e>
                          </m:acc>
                        </m:e>
                      </m:acc>
                    </m:e>
                  </m:acc>
                </m:e>
                <m:sub>
                  <m:r>
                    <m:rPr>
                      <m:sty m:val="p"/>
                    </m:rPr>
                    <w:rPr>
                      <w:rFonts w:ascii="Cambria Math" w:hAnsi="Cambria Math" w:cs="Arial"/>
                    </w:rPr>
                    <m:t>g</m:t>
                  </m:r>
                </m:sub>
              </m:sSub>
            </m:e>
          </m:d>
          <m:r>
            <m:rPr>
              <m:sty m:val="p"/>
            </m:rPr>
            <w:rPr>
              <w:rFonts w:ascii="Cambria Math" w:hAnsi="Cambria Math" w:cs="Arial"/>
            </w:rPr>
            <m:t>,            for  g=1, ⋯,G.</m:t>
          </m:r>
        </m:oMath>
      </m:oMathPara>
    </w:p>
    <w:p w:rsidR="00884835" w:rsidRPr="003E2BB7"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m:oMathPara>
        <m:oMathParaPr>
          <m:jc m:val="left"/>
        </m:oMathParaPr>
        <m:oMath>
          <m:r>
            <m:rPr>
              <m:sty m:val="p"/>
            </m:rPr>
            <w:rPr>
              <w:rFonts w:ascii="Cambria Math" w:hAnsi="Cambria Math" w:cs="Arial"/>
            </w:rPr>
            <m:t xml:space="preserve">                        mk≥l.</m:t>
          </m:r>
        </m:oMath>
      </m:oMathPara>
    </w:p>
    <w:p w:rsidR="00884835" w:rsidRPr="008B4D72"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m:oMath>
        <m:r>
          <m:rPr>
            <m:sty m:val="p"/>
          </m:rPr>
          <w:rPr>
            <w:rFonts w:ascii="Cambria Math" w:hAnsi="Cambria Math" w:cs="Arial"/>
          </w:rPr>
          <m:t>g</m:t>
        </m:r>
      </m:oMath>
      <w:r w:rsidRPr="008B4D72">
        <w:rPr>
          <w:rFonts w:ascii="Arial" w:hAnsi="Arial" w:cs="Arial"/>
        </w:rPr>
        <w:t xml:space="preserve">: Subscript of the identified key estimate, </w:t>
      </w:r>
      <m:oMath>
        <m:r>
          <m:rPr>
            <m:sty m:val="p"/>
          </m:rPr>
          <w:rPr>
            <w:rFonts w:ascii="Cambria Math" w:hAnsi="Cambria Math" w:cs="Arial"/>
          </w:rPr>
          <m:t>g=1, ⋯G</m:t>
        </m:r>
      </m:oMath>
      <w:r w:rsidRPr="008B4D72">
        <w:rPr>
          <w:rFonts w:ascii="Arial" w:hAnsi="Arial" w:cs="Arial"/>
        </w:rPr>
        <w:t xml:space="preserve">.  Here </w:t>
      </w:r>
      <m:oMath>
        <m:r>
          <m:rPr>
            <m:sty m:val="p"/>
          </m:rPr>
          <w:rPr>
            <w:rFonts w:ascii="Cambria Math" w:hAnsi="Cambria Math" w:cs="Arial"/>
          </w:rPr>
          <m:t>G=7</m:t>
        </m:r>
      </m:oMath>
      <w:r w:rsidRPr="008B4D72">
        <w:rPr>
          <w:rFonts w:ascii="Arial" w:hAnsi="Arial" w:cs="Arial"/>
        </w:rPr>
        <w:t xml:space="preserve">.  </w:t>
      </w:r>
    </w:p>
    <w:p w:rsidR="00884835" w:rsidRPr="008B4D72" w:rsidRDefault="003B6B90" w:rsidP="00884835">
      <w:pPr>
        <w:pStyle w:val="Level1"/>
        <w:numPr>
          <w:ilvl w:val="0"/>
          <w:numId w:val="0"/>
        </w:numPr>
        <w:tabs>
          <w:tab w:val="left" w:pos="-720"/>
          <w:tab w:val="left" w:pos="540"/>
          <w:tab w:val="left" w:pos="990"/>
          <w:tab w:val="left" w:pos="2880"/>
        </w:tabs>
        <w:ind w:left="990"/>
        <w:outlineLvl w:val="9"/>
        <w:rPr>
          <w:rFonts w:ascii="Arial" w:hAnsi="Arial" w:cs="Arial"/>
        </w:rPr>
      </w:pPr>
      <m:oMath>
        <m:sSub>
          <m:sSubPr>
            <m:ctrlPr>
              <w:rPr>
                <w:rFonts w:ascii="Cambria Math" w:hAnsi="Cambria Math" w:cs="Arial"/>
              </w:rPr>
            </m:ctrlPr>
          </m:sSubPr>
          <m:e>
            <m:acc>
              <m:accPr>
                <m:chr m:val="̅"/>
                <m:ctrlPr>
                  <w:rPr>
                    <w:rFonts w:ascii="Cambria Math" w:hAnsi="Cambria Math" w:cs="Arial"/>
                  </w:rPr>
                </m:ctrlPr>
              </m:accPr>
              <m:e>
                <m:acc>
                  <m:accPr>
                    <m:chr m:val="̅"/>
                    <m:ctrlPr>
                      <w:rPr>
                        <w:rFonts w:ascii="Cambria Math" w:hAnsi="Cambria Math" w:cs="Arial"/>
                      </w:rPr>
                    </m:ctrlPr>
                  </m:accPr>
                  <m:e>
                    <m:acc>
                      <m:accPr>
                        <m:chr m:val="̅"/>
                        <m:ctrlPr>
                          <w:rPr>
                            <w:rFonts w:ascii="Cambria Math" w:hAnsi="Cambria Math" w:cs="Arial"/>
                          </w:rPr>
                        </m:ctrlPr>
                      </m:accPr>
                      <m:e>
                        <m:r>
                          <m:rPr>
                            <m:sty m:val="p"/>
                          </m:rPr>
                          <w:rPr>
                            <w:rFonts w:ascii="Cambria Math" w:hAnsi="Cambria Math" w:cs="Arial"/>
                          </w:rPr>
                          <m:t>y</m:t>
                        </m:r>
                      </m:e>
                    </m:acc>
                  </m:e>
                </m:acc>
              </m:e>
            </m:acc>
          </m:e>
          <m:sub>
            <m:r>
              <m:rPr>
                <m:sty m:val="p"/>
              </m:rPr>
              <w:rPr>
                <w:rFonts w:ascii="Cambria Math" w:hAnsi="Cambria Math" w:cs="Arial"/>
              </w:rPr>
              <m:t>g</m:t>
            </m:r>
          </m:sub>
        </m:sSub>
      </m:oMath>
      <w:r w:rsidR="00884835" w:rsidRPr="008B4D72">
        <w:rPr>
          <w:rFonts w:ascii="Arial" w:hAnsi="Arial" w:cs="Arial"/>
        </w:rPr>
        <w:t xml:space="preserve">:  Identified key proportion estimate. </w:t>
      </w:r>
    </w:p>
    <w:p w:rsidR="00884835" w:rsidRPr="008B4D72"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m:oMath>
        <m:r>
          <m:rPr>
            <m:sty m:val="p"/>
          </m:rPr>
          <w:rPr>
            <w:rFonts w:ascii="Cambria Math" w:hAnsi="Cambria Math" w:cs="Arial"/>
          </w:rPr>
          <m:t>n, m, k</m:t>
        </m:r>
      </m:oMath>
      <w:r w:rsidRPr="008B4D72">
        <w:rPr>
          <w:rFonts w:ascii="Arial" w:hAnsi="Arial" w:cs="Arial"/>
        </w:rPr>
        <w:t xml:space="preserve">: Optimal sample sizes of PSUs, PJs, and cases (PARs) to be determined.  </w:t>
      </w:r>
    </w:p>
    <w:p w:rsidR="00884835" w:rsidRPr="008B4D72"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m:oMath>
        <m:r>
          <m:rPr>
            <m:sty m:val="p"/>
          </m:rPr>
          <w:rPr>
            <w:rFonts w:ascii="Cambria Math" w:hAnsi="Cambria Math" w:cs="Arial"/>
          </w:rPr>
          <m:t>N</m:t>
        </m:r>
      </m:oMath>
      <w:r w:rsidRPr="008B4D72">
        <w:rPr>
          <w:rFonts w:ascii="Arial" w:hAnsi="Arial" w:cs="Arial"/>
        </w:rPr>
        <w:t xml:space="preserve">: Population size of PSUs </w:t>
      </w:r>
    </w:p>
    <w:p w:rsidR="00884835" w:rsidRPr="008B4D72"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m:oMath>
        <m:r>
          <m:rPr>
            <m:sty m:val="p"/>
          </m:rPr>
          <w:rPr>
            <w:rFonts w:ascii="Cambria Math" w:hAnsi="Cambria Math" w:cs="Arial"/>
          </w:rPr>
          <m:t>M</m:t>
        </m:r>
      </m:oMath>
      <w:r w:rsidRPr="008B4D72">
        <w:rPr>
          <w:rFonts w:ascii="Arial" w:hAnsi="Arial" w:cs="Arial"/>
        </w:rPr>
        <w:t xml:space="preserve">: Average population size of PJs.    </w:t>
      </w:r>
    </w:p>
    <w:p w:rsidR="00884835" w:rsidRPr="008B4D72"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m:oMath>
        <m:r>
          <m:rPr>
            <m:sty m:val="p"/>
          </m:rPr>
          <w:rPr>
            <w:rFonts w:ascii="Cambria Math" w:hAnsi="Cambria Math" w:cs="Arial"/>
          </w:rPr>
          <m:t>K</m:t>
        </m:r>
      </m:oMath>
      <w:r w:rsidRPr="008B4D72">
        <w:rPr>
          <w:rFonts w:ascii="Arial" w:hAnsi="Arial" w:cs="Arial"/>
        </w:rPr>
        <w:t xml:space="preserve">: Average population size of PARs </w:t>
      </w:r>
    </w:p>
    <w:p w:rsidR="00884835" w:rsidRPr="008B4D72"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m:oMath>
        <m:r>
          <m:rPr>
            <m:sty m:val="p"/>
          </m:rPr>
          <w:rPr>
            <w:rFonts w:ascii="Cambria Math" w:hAnsi="Cambria Math" w:cs="Arial"/>
          </w:rPr>
          <m:t>V</m:t>
        </m:r>
        <m:d>
          <m:dPr>
            <m:ctrlPr>
              <w:rPr>
                <w:rFonts w:ascii="Cambria Math" w:hAnsi="Cambria Math" w:cs="Arial"/>
              </w:rPr>
            </m:ctrlPr>
          </m:dPr>
          <m:e>
            <m:sSub>
              <m:sSubPr>
                <m:ctrlPr>
                  <w:rPr>
                    <w:rFonts w:ascii="Cambria Math" w:hAnsi="Cambria Math" w:cs="Arial"/>
                  </w:rPr>
                </m:ctrlPr>
              </m:sSubPr>
              <m:e>
                <m:acc>
                  <m:accPr>
                    <m:chr m:val="̅"/>
                    <m:ctrlPr>
                      <w:rPr>
                        <w:rFonts w:ascii="Cambria Math" w:hAnsi="Cambria Math" w:cs="Arial"/>
                      </w:rPr>
                    </m:ctrlPr>
                  </m:accPr>
                  <m:e>
                    <m:acc>
                      <m:accPr>
                        <m:chr m:val="̅"/>
                        <m:ctrlPr>
                          <w:rPr>
                            <w:rFonts w:ascii="Cambria Math" w:hAnsi="Cambria Math" w:cs="Arial"/>
                          </w:rPr>
                        </m:ctrlPr>
                      </m:accPr>
                      <m:e>
                        <m:acc>
                          <m:accPr>
                            <m:chr m:val="̅"/>
                            <m:ctrlPr>
                              <w:rPr>
                                <w:rFonts w:ascii="Cambria Math" w:hAnsi="Cambria Math" w:cs="Arial"/>
                              </w:rPr>
                            </m:ctrlPr>
                          </m:accPr>
                          <m:e>
                            <m:r>
                              <m:rPr>
                                <m:sty m:val="p"/>
                              </m:rPr>
                              <w:rPr>
                                <w:rFonts w:ascii="Cambria Math" w:hAnsi="Cambria Math" w:cs="Arial"/>
                              </w:rPr>
                              <m:t>y</m:t>
                            </m:r>
                          </m:e>
                        </m:acc>
                      </m:e>
                    </m:acc>
                  </m:e>
                </m:acc>
              </m:e>
              <m:sub>
                <m:r>
                  <m:rPr>
                    <m:sty m:val="p"/>
                  </m:rPr>
                  <w:rPr>
                    <w:rFonts w:ascii="Cambria Math" w:hAnsi="Cambria Math" w:cs="Arial"/>
                  </w:rPr>
                  <m:t>g</m:t>
                </m:r>
              </m:sub>
            </m:sSub>
          </m:e>
        </m:d>
      </m:oMath>
      <w:r w:rsidRPr="008B4D72">
        <w:rPr>
          <w:rFonts w:ascii="Arial" w:hAnsi="Arial" w:cs="Arial"/>
        </w:rPr>
        <w:t>:</w:t>
      </w:r>
      <w:r w:rsidRPr="00231046">
        <w:rPr>
          <w:rFonts w:ascii="Arial" w:hAnsi="Arial" w:cs="Arial"/>
        </w:rPr>
        <w:t xml:space="preserve"> Variance of the identified key</w:t>
      </w:r>
      <w:r>
        <w:rPr>
          <w:rFonts w:ascii="Arial" w:hAnsi="Arial" w:cs="Arial"/>
        </w:rPr>
        <w:t xml:space="preserve"> </w:t>
      </w:r>
      <w:r w:rsidRPr="008B4D72">
        <w:rPr>
          <w:rFonts w:ascii="Arial" w:hAnsi="Arial" w:cs="Arial"/>
        </w:rPr>
        <w:t>estimate</w:t>
      </w:r>
      <w:r>
        <w:rPr>
          <w:rFonts w:ascii="Arial" w:hAnsi="Arial" w:cs="Arial"/>
        </w:rPr>
        <w:t xml:space="preserve"> </w:t>
      </w:r>
      <m:oMath>
        <m:sSub>
          <m:sSubPr>
            <m:ctrlPr>
              <w:rPr>
                <w:rFonts w:ascii="Cambria Math" w:hAnsi="Cambria Math" w:cs="Arial"/>
              </w:rPr>
            </m:ctrlPr>
          </m:sSubPr>
          <m:e>
            <m:acc>
              <m:accPr>
                <m:chr m:val="̅"/>
                <m:ctrlPr>
                  <w:rPr>
                    <w:rFonts w:ascii="Cambria Math" w:hAnsi="Cambria Math" w:cs="Arial"/>
                  </w:rPr>
                </m:ctrlPr>
              </m:accPr>
              <m:e>
                <m:acc>
                  <m:accPr>
                    <m:chr m:val="̅"/>
                    <m:ctrlPr>
                      <w:rPr>
                        <w:rFonts w:ascii="Cambria Math" w:hAnsi="Cambria Math" w:cs="Arial"/>
                      </w:rPr>
                    </m:ctrlPr>
                  </m:accPr>
                  <m:e>
                    <m:acc>
                      <m:accPr>
                        <m:chr m:val="̅"/>
                        <m:ctrlPr>
                          <w:rPr>
                            <w:rFonts w:ascii="Cambria Math" w:hAnsi="Cambria Math" w:cs="Arial"/>
                          </w:rPr>
                        </m:ctrlPr>
                      </m:accPr>
                      <m:e>
                        <m:r>
                          <m:rPr>
                            <m:sty m:val="p"/>
                          </m:rPr>
                          <w:rPr>
                            <w:rFonts w:ascii="Cambria Math" w:hAnsi="Cambria Math" w:cs="Arial"/>
                          </w:rPr>
                          <m:t>y</m:t>
                        </m:r>
                      </m:e>
                    </m:acc>
                  </m:e>
                </m:acc>
              </m:e>
            </m:acc>
          </m:e>
          <m:sub>
            <m:r>
              <m:rPr>
                <m:sty m:val="p"/>
              </m:rPr>
              <w:rPr>
                <w:rFonts w:ascii="Cambria Math" w:hAnsi="Cambria Math" w:cs="Arial"/>
              </w:rPr>
              <m:t>g</m:t>
            </m:r>
          </m:sub>
        </m:sSub>
      </m:oMath>
      <w:r w:rsidRPr="008B4D72">
        <w:rPr>
          <w:rFonts w:ascii="Arial" w:hAnsi="Arial" w:cs="Arial"/>
        </w:rPr>
        <w:t xml:space="preserve">. </w:t>
      </w:r>
    </w:p>
    <w:p w:rsidR="00884835" w:rsidRPr="008B4D72" w:rsidRDefault="003B6B90" w:rsidP="00884835">
      <w:pPr>
        <w:pStyle w:val="Level1"/>
        <w:numPr>
          <w:ilvl w:val="0"/>
          <w:numId w:val="0"/>
        </w:numPr>
        <w:tabs>
          <w:tab w:val="left" w:pos="-720"/>
          <w:tab w:val="left" w:pos="540"/>
          <w:tab w:val="left" w:pos="990"/>
          <w:tab w:val="left" w:pos="2880"/>
        </w:tabs>
        <w:ind w:left="990"/>
        <w:outlineLvl w:val="9"/>
        <w:rPr>
          <w:rFonts w:ascii="Arial" w:hAnsi="Arial" w:cs="Arial"/>
        </w:rPr>
      </w:pPr>
      <m:oMath>
        <m:sSubSup>
          <m:sSubSupPr>
            <m:ctrlPr>
              <w:rPr>
                <w:rFonts w:ascii="Cambria Math" w:hAnsi="Cambria Math" w:cs="Arial"/>
              </w:rPr>
            </m:ctrlPr>
          </m:sSubSupPr>
          <m:e>
            <m:r>
              <m:rPr>
                <m:sty m:val="p"/>
              </m:rPr>
              <w:rPr>
                <w:rFonts w:ascii="Cambria Math" w:hAnsi="Cambria Math" w:cs="Arial"/>
              </w:rPr>
              <m:t>S</m:t>
            </m:r>
          </m:e>
          <m:sub>
            <m:r>
              <m:rPr>
                <m:sty m:val="p"/>
              </m:rPr>
              <w:rPr>
                <w:rFonts w:ascii="Cambria Math" w:hAnsi="Cambria Math" w:cs="Arial"/>
              </w:rPr>
              <m:t>1,g</m:t>
            </m:r>
          </m:sub>
          <m:sup>
            <m:r>
              <m:rPr>
                <m:sty m:val="p"/>
              </m:rPr>
              <w:rPr>
                <w:rFonts w:ascii="Cambria Math" w:hAnsi="Cambria Math" w:cs="Arial"/>
              </w:rPr>
              <m:t>2</m:t>
            </m:r>
          </m:sup>
        </m:sSubSup>
        <m:r>
          <m:rPr>
            <m:sty m:val="p"/>
          </m:rPr>
          <w:rPr>
            <w:rFonts w:ascii="Cambria Math" w:hAnsi="Cambria Math" w:cs="Arial"/>
          </w:rPr>
          <m:t xml:space="preserve">, </m:t>
        </m:r>
        <m:sSubSup>
          <m:sSubSupPr>
            <m:ctrlPr>
              <w:rPr>
                <w:rFonts w:ascii="Cambria Math" w:hAnsi="Cambria Math" w:cs="Arial"/>
              </w:rPr>
            </m:ctrlPr>
          </m:sSubSupPr>
          <m:e>
            <m:r>
              <m:rPr>
                <m:sty m:val="p"/>
              </m:rPr>
              <w:rPr>
                <w:rFonts w:ascii="Cambria Math" w:hAnsi="Cambria Math" w:cs="Arial"/>
              </w:rPr>
              <m:t xml:space="preserve"> S</m:t>
            </m:r>
          </m:e>
          <m:sub>
            <m:r>
              <m:rPr>
                <m:sty m:val="p"/>
              </m:rPr>
              <w:rPr>
                <w:rFonts w:ascii="Cambria Math" w:hAnsi="Cambria Math" w:cs="Arial"/>
              </w:rPr>
              <m:t>2,g</m:t>
            </m:r>
          </m:sub>
          <m:sup>
            <m:r>
              <m:rPr>
                <m:sty m:val="p"/>
              </m:rPr>
              <w:rPr>
                <w:rFonts w:ascii="Cambria Math" w:hAnsi="Cambria Math" w:cs="Arial"/>
              </w:rPr>
              <m:t>2</m:t>
            </m:r>
          </m:sup>
        </m:sSubSup>
        <m:r>
          <m:rPr>
            <m:sty m:val="p"/>
          </m:rPr>
          <w:rPr>
            <w:rFonts w:ascii="Cambria Math" w:hAnsi="Cambria Math" w:cs="Arial"/>
          </w:rPr>
          <m:t xml:space="preserve">, </m:t>
        </m:r>
        <m:sSubSup>
          <m:sSubSupPr>
            <m:ctrlPr>
              <w:rPr>
                <w:rFonts w:ascii="Cambria Math" w:hAnsi="Cambria Math" w:cs="Arial"/>
              </w:rPr>
            </m:ctrlPr>
          </m:sSubSupPr>
          <m:e>
            <m:r>
              <m:rPr>
                <m:sty m:val="p"/>
              </m:rPr>
              <w:rPr>
                <w:rFonts w:ascii="Cambria Math" w:hAnsi="Cambria Math" w:cs="Arial"/>
              </w:rPr>
              <m:t xml:space="preserve"> S</m:t>
            </m:r>
          </m:e>
          <m:sub>
            <m:r>
              <m:rPr>
                <m:sty m:val="p"/>
              </m:rPr>
              <w:rPr>
                <w:rFonts w:ascii="Cambria Math" w:hAnsi="Cambria Math" w:cs="Arial"/>
              </w:rPr>
              <m:t>3,g</m:t>
            </m:r>
          </m:sub>
          <m:sup>
            <m:r>
              <m:rPr>
                <m:sty m:val="p"/>
              </m:rPr>
              <w:rPr>
                <w:rFonts w:ascii="Cambria Math" w:hAnsi="Cambria Math" w:cs="Arial"/>
              </w:rPr>
              <m:t>2</m:t>
            </m:r>
          </m:sup>
        </m:sSubSup>
      </m:oMath>
      <w:r w:rsidR="00884835" w:rsidRPr="008B4D72">
        <w:rPr>
          <w:rFonts w:ascii="Arial" w:hAnsi="Arial" w:cs="Arial"/>
        </w:rPr>
        <w:t xml:space="preserve">: Variance component at PSU-, PJ-, and case-level. </w:t>
      </w:r>
    </w:p>
    <w:p w:rsidR="00884835" w:rsidRPr="008B4D72"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m:oMath>
        <m:r>
          <m:rPr>
            <m:sty m:val="p"/>
          </m:rPr>
          <w:rPr>
            <w:rFonts w:ascii="Cambria Math" w:hAnsi="Cambria Math" w:cs="Arial"/>
          </w:rPr>
          <m:t xml:space="preserve">C, </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0</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1</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C</m:t>
            </m:r>
          </m:e>
          <m:sub>
            <m:r>
              <m:rPr>
                <m:sty m:val="p"/>
              </m:rPr>
              <w:rPr>
                <w:rFonts w:ascii="Cambria Math" w:hAnsi="Cambria Math" w:cs="Arial"/>
              </w:rPr>
              <m:t>3</m:t>
            </m:r>
          </m:sub>
        </m:sSub>
      </m:oMath>
      <w:r w:rsidRPr="008B4D72">
        <w:rPr>
          <w:rFonts w:ascii="Arial" w:hAnsi="Arial" w:cs="Arial"/>
        </w:rPr>
        <w:t xml:space="preserve">: Total, fixed, PSU-, PJ-, and crash-level cost coefficients.  </w:t>
      </w:r>
    </w:p>
    <w:p w:rsidR="00884835" w:rsidRPr="008B4D72" w:rsidRDefault="003B6B90" w:rsidP="00884835">
      <w:pPr>
        <w:pStyle w:val="Level1"/>
        <w:numPr>
          <w:ilvl w:val="0"/>
          <w:numId w:val="0"/>
        </w:numPr>
        <w:tabs>
          <w:tab w:val="left" w:pos="-720"/>
          <w:tab w:val="left" w:pos="540"/>
          <w:tab w:val="left" w:pos="990"/>
          <w:tab w:val="left" w:pos="2880"/>
        </w:tabs>
        <w:ind w:left="990"/>
        <w:outlineLvl w:val="9"/>
        <w:rPr>
          <w:rFonts w:ascii="Arial" w:hAnsi="Arial" w:cs="Arial"/>
        </w:rPr>
      </w:pPr>
      <m:oMath>
        <m:sSub>
          <m:sSubPr>
            <m:ctrlPr>
              <w:rPr>
                <w:rFonts w:ascii="Cambria Math" w:hAnsi="Cambria Math" w:cs="Arial"/>
              </w:rPr>
            </m:ctrlPr>
          </m:sSubPr>
          <m:e>
            <m:r>
              <m:rPr>
                <m:sty m:val="p"/>
              </m:rPr>
              <w:rPr>
                <w:rFonts w:ascii="Cambria Math" w:hAnsi="Cambria Math" w:cs="Arial"/>
              </w:rPr>
              <m:t>V</m:t>
            </m:r>
          </m:e>
          <m:sub>
            <m:r>
              <m:rPr>
                <m:sty m:val="p"/>
              </m:rPr>
              <w:rPr>
                <w:rFonts w:ascii="Cambria Math" w:hAnsi="Cambria Math" w:cs="Arial"/>
              </w:rPr>
              <m:t>CDS</m:t>
            </m:r>
          </m:sub>
        </m:sSub>
        <m:d>
          <m:dPr>
            <m:ctrlPr>
              <w:rPr>
                <w:rFonts w:ascii="Cambria Math" w:hAnsi="Cambria Math" w:cs="Arial"/>
              </w:rPr>
            </m:ctrlPr>
          </m:dPr>
          <m:e>
            <m:sSub>
              <m:sSubPr>
                <m:ctrlPr>
                  <w:rPr>
                    <w:rFonts w:ascii="Cambria Math" w:hAnsi="Cambria Math" w:cs="Arial"/>
                  </w:rPr>
                </m:ctrlPr>
              </m:sSubPr>
              <m:e>
                <m:acc>
                  <m:accPr>
                    <m:chr m:val="̅"/>
                    <m:ctrlPr>
                      <w:rPr>
                        <w:rFonts w:ascii="Cambria Math" w:hAnsi="Cambria Math" w:cs="Arial"/>
                      </w:rPr>
                    </m:ctrlPr>
                  </m:accPr>
                  <m:e>
                    <m:acc>
                      <m:accPr>
                        <m:chr m:val="̅"/>
                        <m:ctrlPr>
                          <w:rPr>
                            <w:rFonts w:ascii="Cambria Math" w:hAnsi="Cambria Math" w:cs="Arial"/>
                          </w:rPr>
                        </m:ctrlPr>
                      </m:accPr>
                      <m:e>
                        <m:acc>
                          <m:accPr>
                            <m:chr m:val="̅"/>
                            <m:ctrlPr>
                              <w:rPr>
                                <w:rFonts w:ascii="Cambria Math" w:hAnsi="Cambria Math" w:cs="Arial"/>
                              </w:rPr>
                            </m:ctrlPr>
                          </m:accPr>
                          <m:e>
                            <m:r>
                              <m:rPr>
                                <m:sty m:val="p"/>
                              </m:rPr>
                              <w:rPr>
                                <w:rFonts w:ascii="Cambria Math" w:hAnsi="Cambria Math" w:cs="Arial"/>
                              </w:rPr>
                              <m:t>y</m:t>
                            </m:r>
                          </m:e>
                        </m:acc>
                      </m:e>
                    </m:acc>
                  </m:e>
                </m:acc>
              </m:e>
              <m:sub>
                <m:r>
                  <m:rPr>
                    <m:sty m:val="p"/>
                  </m:rPr>
                  <w:rPr>
                    <w:rFonts w:ascii="Cambria Math" w:hAnsi="Cambria Math" w:cs="Arial"/>
                  </w:rPr>
                  <m:t>g</m:t>
                </m:r>
              </m:sub>
            </m:sSub>
          </m:e>
        </m:d>
      </m:oMath>
      <w:r w:rsidR="00884835" w:rsidRPr="008B4D72">
        <w:rPr>
          <w:rFonts w:ascii="Arial" w:hAnsi="Arial" w:cs="Arial"/>
        </w:rPr>
        <w:t xml:space="preserve">: Variance of the identified key estimate </w:t>
      </w:r>
      <m:oMath>
        <m:sSub>
          <m:sSubPr>
            <m:ctrlPr>
              <w:rPr>
                <w:rFonts w:ascii="Cambria Math" w:hAnsi="Cambria Math" w:cs="Arial"/>
              </w:rPr>
            </m:ctrlPr>
          </m:sSubPr>
          <m:e>
            <m:acc>
              <m:accPr>
                <m:chr m:val="̅"/>
                <m:ctrlPr>
                  <w:rPr>
                    <w:rFonts w:ascii="Cambria Math" w:hAnsi="Cambria Math" w:cs="Arial"/>
                  </w:rPr>
                </m:ctrlPr>
              </m:accPr>
              <m:e>
                <m:acc>
                  <m:accPr>
                    <m:chr m:val="̅"/>
                    <m:ctrlPr>
                      <w:rPr>
                        <w:rFonts w:ascii="Cambria Math" w:hAnsi="Cambria Math" w:cs="Arial"/>
                      </w:rPr>
                    </m:ctrlPr>
                  </m:accPr>
                  <m:e>
                    <m:acc>
                      <m:accPr>
                        <m:chr m:val="̅"/>
                        <m:ctrlPr>
                          <w:rPr>
                            <w:rFonts w:ascii="Cambria Math" w:hAnsi="Cambria Math" w:cs="Arial"/>
                          </w:rPr>
                        </m:ctrlPr>
                      </m:accPr>
                      <m:e>
                        <m:r>
                          <m:rPr>
                            <m:sty m:val="p"/>
                          </m:rPr>
                          <w:rPr>
                            <w:rFonts w:ascii="Cambria Math" w:hAnsi="Cambria Math" w:cs="Arial"/>
                          </w:rPr>
                          <m:t>y</m:t>
                        </m:r>
                      </m:e>
                    </m:acc>
                  </m:e>
                </m:acc>
              </m:e>
            </m:acc>
          </m:e>
          <m:sub>
            <m:r>
              <m:rPr>
                <m:sty m:val="p"/>
              </m:rPr>
              <w:rPr>
                <w:rFonts w:ascii="Cambria Math" w:hAnsi="Cambria Math" w:cs="Arial"/>
              </w:rPr>
              <m:t>g</m:t>
            </m:r>
          </m:sub>
        </m:sSub>
      </m:oMath>
      <w:r w:rsidR="00884835" w:rsidRPr="008B4D72">
        <w:rPr>
          <w:rFonts w:ascii="Arial" w:hAnsi="Arial" w:cs="Arial"/>
        </w:rPr>
        <w:t xml:space="preserve"> in the current system (NASS CDS). </w:t>
      </w:r>
    </w:p>
    <w:p w:rsidR="00884835" w:rsidRPr="008B4D72"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m:oMath>
        <m:r>
          <m:rPr>
            <m:sty m:val="p"/>
          </m:rPr>
          <w:rPr>
            <w:rFonts w:ascii="Cambria Math" w:hAnsi="Cambria Math" w:cs="Arial"/>
          </w:rPr>
          <m:t>l</m:t>
        </m:r>
      </m:oMath>
      <w:r w:rsidRPr="008B4D72">
        <w:rPr>
          <w:rFonts w:ascii="Arial" w:hAnsi="Arial" w:cs="Arial"/>
        </w:rPr>
        <w:t>: known case load.</w:t>
      </w:r>
    </w:p>
    <w:p w:rsidR="00884835"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w:p>
    <w:p w:rsidR="00884835" w:rsidRDefault="00884835" w:rsidP="00884835">
      <w:pPr>
        <w:pStyle w:val="Level1"/>
        <w:numPr>
          <w:ilvl w:val="0"/>
          <w:numId w:val="3"/>
        </w:numPr>
        <w:tabs>
          <w:tab w:val="left" w:pos="-720"/>
          <w:tab w:val="left" w:pos="540"/>
          <w:tab w:val="left" w:pos="990"/>
          <w:tab w:val="left" w:pos="2880"/>
        </w:tabs>
        <w:outlineLvl w:val="9"/>
        <w:rPr>
          <w:rFonts w:ascii="Arial" w:hAnsi="Arial" w:cs="Arial"/>
        </w:rPr>
      </w:pPr>
      <w:r>
        <w:rPr>
          <w:rFonts w:ascii="Arial" w:hAnsi="Arial" w:cs="Arial"/>
        </w:rPr>
        <w:t>Under the CDS cost components and assume two (2) technicians per PSU, it was determined the optimum sample allocation is about 8 PJs per PSU, and 200 cases per PSU.  Under the current CISS budget, NHTSA expects to collect data from thirty-two (32) PSUs.</w:t>
      </w:r>
    </w:p>
    <w:p w:rsidR="00884835"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w:p>
    <w:p w:rsidR="00884835" w:rsidRDefault="00884835" w:rsidP="00884835">
      <w:pPr>
        <w:pStyle w:val="Level1"/>
        <w:numPr>
          <w:ilvl w:val="0"/>
          <w:numId w:val="3"/>
        </w:numPr>
        <w:tabs>
          <w:tab w:val="left" w:pos="-720"/>
          <w:tab w:val="left" w:pos="540"/>
          <w:tab w:val="left" w:pos="990"/>
          <w:tab w:val="left" w:pos="2880"/>
        </w:tabs>
        <w:outlineLvl w:val="9"/>
        <w:rPr>
          <w:rFonts w:ascii="Arial" w:hAnsi="Arial" w:cs="Arial"/>
        </w:rPr>
      </w:pPr>
      <w:r>
        <w:rPr>
          <w:rFonts w:ascii="Arial" w:hAnsi="Arial" w:cs="Arial"/>
        </w:rPr>
        <w:t xml:space="preserve">Standard errors for seven key estimates under current CDS were used as constraints in the above optimization model to ensure the corresponding degree of accuracy under CISS will be at least as good as CDS. </w:t>
      </w:r>
    </w:p>
    <w:p w:rsidR="00884835" w:rsidRPr="00DC1948"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w:p>
    <w:p w:rsidR="00884835" w:rsidRDefault="00884835" w:rsidP="00884835">
      <w:pPr>
        <w:pStyle w:val="Level1"/>
        <w:numPr>
          <w:ilvl w:val="0"/>
          <w:numId w:val="3"/>
        </w:numPr>
        <w:tabs>
          <w:tab w:val="left" w:pos="-720"/>
          <w:tab w:val="left" w:pos="540"/>
          <w:tab w:val="left" w:pos="990"/>
          <w:tab w:val="left" w:pos="2880"/>
        </w:tabs>
        <w:outlineLvl w:val="9"/>
        <w:rPr>
          <w:rFonts w:ascii="Arial" w:hAnsi="Arial" w:cs="Arial"/>
        </w:rPr>
      </w:pPr>
      <w:r>
        <w:rPr>
          <w:rFonts w:ascii="Arial" w:hAnsi="Arial" w:cs="Arial"/>
        </w:rPr>
        <w:t>Once crashes are selected, a detailed investigations is conducted on the selected crashes.</w:t>
      </w:r>
    </w:p>
    <w:p w:rsidR="00884835" w:rsidRDefault="00884835" w:rsidP="00884835">
      <w:pPr>
        <w:pStyle w:val="ListParagraph"/>
        <w:rPr>
          <w:rFonts w:ascii="Arial" w:hAnsi="Arial" w:cs="Arial"/>
        </w:rPr>
      </w:pPr>
    </w:p>
    <w:p w:rsidR="00884835" w:rsidRDefault="00884835" w:rsidP="00884835">
      <w:pPr>
        <w:pStyle w:val="Level1"/>
        <w:numPr>
          <w:ilvl w:val="0"/>
          <w:numId w:val="0"/>
        </w:numPr>
        <w:tabs>
          <w:tab w:val="left" w:pos="-720"/>
          <w:tab w:val="left" w:pos="540"/>
          <w:tab w:val="left" w:pos="990"/>
          <w:tab w:val="left" w:pos="2880"/>
        </w:tabs>
        <w:ind w:left="990"/>
        <w:outlineLvl w:val="9"/>
        <w:rPr>
          <w:rFonts w:ascii="Arial" w:hAnsi="Arial" w:cs="Arial"/>
        </w:rPr>
      </w:pPr>
    </w:p>
    <w:p w:rsidR="00884835" w:rsidRPr="000432E3" w:rsidRDefault="00884835" w:rsidP="00884835">
      <w:pPr>
        <w:tabs>
          <w:tab w:val="left" w:pos="180"/>
        </w:tabs>
        <w:rPr>
          <w:rFonts w:ascii="Arial" w:hAnsi="Arial" w:cs="Arial"/>
        </w:rPr>
      </w:pPr>
      <w:r w:rsidRPr="000432E3">
        <w:rPr>
          <w:rFonts w:ascii="Arial" w:hAnsi="Arial" w:cs="Arial"/>
        </w:rPr>
        <w:t xml:space="preserve">NHTSA </w:t>
      </w:r>
      <w:r>
        <w:rPr>
          <w:rFonts w:ascii="Arial" w:hAnsi="Arial" w:cs="Arial"/>
        </w:rPr>
        <w:t xml:space="preserve">collects crash counts from the </w:t>
      </w:r>
      <w:r w:rsidRPr="000432E3">
        <w:rPr>
          <w:rFonts w:ascii="Arial" w:hAnsi="Arial" w:cs="Arial"/>
        </w:rPr>
        <w:t>non</w:t>
      </w:r>
      <w:r>
        <w:rPr>
          <w:rFonts w:ascii="Arial" w:hAnsi="Arial" w:cs="Arial"/>
        </w:rPr>
        <w:t>-</w:t>
      </w:r>
      <w:r w:rsidRPr="000432E3">
        <w:rPr>
          <w:rFonts w:ascii="Arial" w:hAnsi="Arial" w:cs="Arial"/>
        </w:rPr>
        <w:t>sample</w:t>
      </w:r>
      <w:r>
        <w:rPr>
          <w:rFonts w:ascii="Arial" w:hAnsi="Arial" w:cs="Arial"/>
        </w:rPr>
        <w:t>d</w:t>
      </w:r>
      <w:r w:rsidRPr="000432E3">
        <w:rPr>
          <w:rFonts w:ascii="Arial" w:hAnsi="Arial" w:cs="Arial"/>
        </w:rPr>
        <w:t xml:space="preserve"> </w:t>
      </w:r>
      <w:r>
        <w:rPr>
          <w:rFonts w:ascii="Arial" w:hAnsi="Arial" w:cs="Arial"/>
        </w:rPr>
        <w:t>PJs</w:t>
      </w:r>
      <w:r w:rsidRPr="000432E3">
        <w:rPr>
          <w:rFonts w:ascii="Arial" w:hAnsi="Arial" w:cs="Arial"/>
        </w:rPr>
        <w:t xml:space="preserve"> </w:t>
      </w:r>
      <w:r>
        <w:rPr>
          <w:rFonts w:ascii="Arial" w:hAnsi="Arial" w:cs="Arial"/>
        </w:rPr>
        <w:t xml:space="preserve">in the selected PSUs </w:t>
      </w:r>
      <w:r w:rsidRPr="000432E3">
        <w:rPr>
          <w:rFonts w:ascii="Arial" w:hAnsi="Arial" w:cs="Arial"/>
        </w:rPr>
        <w:t>to improve the accuracy of the national estimates.</w:t>
      </w:r>
    </w:p>
    <w:p w:rsidR="00884835" w:rsidRDefault="00884835" w:rsidP="00884835">
      <w:pPr>
        <w:tabs>
          <w:tab w:val="left" w:pos="-720"/>
          <w:tab w:val="left" w:pos="540"/>
          <w:tab w:val="left" w:pos="990"/>
          <w:tab w:val="left" w:pos="2880"/>
        </w:tabs>
        <w:rPr>
          <w:rFonts w:ascii="Arial" w:hAnsi="Arial" w:cs="Arial"/>
        </w:rPr>
      </w:pPr>
    </w:p>
    <w:p w:rsidR="00884835" w:rsidRDefault="00884835" w:rsidP="00884835">
      <w:pPr>
        <w:tabs>
          <w:tab w:val="left" w:pos="-720"/>
          <w:tab w:val="left" w:pos="540"/>
          <w:tab w:val="left" w:pos="990"/>
          <w:tab w:val="left" w:pos="2880"/>
        </w:tabs>
        <w:spacing w:line="240" w:lineRule="auto"/>
        <w:rPr>
          <w:rFonts w:ascii="Arial" w:hAnsi="Arial" w:cs="Arial"/>
        </w:rPr>
      </w:pPr>
      <w:r>
        <w:rPr>
          <w:rFonts w:ascii="Arial" w:hAnsi="Arial" w:cs="Arial"/>
        </w:rPr>
        <w:t>Expected c</w:t>
      </w:r>
      <w:r w:rsidRPr="000432E3">
        <w:rPr>
          <w:rFonts w:ascii="Arial" w:hAnsi="Arial" w:cs="Arial"/>
        </w:rPr>
        <w:t>ompletion rates for the additional investigation stages are scene inspection 98%; vehicle inspection 85%; occupant interview 83%; and, occupant injury 88%.</w:t>
      </w:r>
      <w:r>
        <w:rPr>
          <w:rFonts w:ascii="Arial" w:hAnsi="Arial" w:cs="Arial"/>
        </w:rPr>
        <w:t xml:space="preserve">  If the key vehicle is missing, a replacement PAR is selected for investigation from the listed PARs sorted by sequential Poisson sampling method.  This dramatically increases the effective sample size and data quality.  </w:t>
      </w:r>
    </w:p>
    <w:p w:rsidR="00884835" w:rsidRDefault="00884835" w:rsidP="00884835">
      <w:pPr>
        <w:tabs>
          <w:tab w:val="left" w:pos="-720"/>
          <w:tab w:val="left" w:pos="540"/>
          <w:tab w:val="left" w:pos="990"/>
          <w:tab w:val="left" w:pos="2880"/>
        </w:tabs>
        <w:spacing w:line="240" w:lineRule="auto"/>
        <w:rPr>
          <w:rFonts w:ascii="Arial" w:hAnsi="Arial" w:cs="Arial"/>
        </w:rPr>
      </w:pPr>
    </w:p>
    <w:p w:rsidR="00884835" w:rsidRDefault="00884835" w:rsidP="00884835">
      <w:pPr>
        <w:tabs>
          <w:tab w:val="left" w:pos="-720"/>
          <w:tab w:val="left" w:pos="540"/>
          <w:tab w:val="left" w:pos="990"/>
          <w:tab w:val="left" w:pos="2880"/>
        </w:tabs>
        <w:spacing w:line="240" w:lineRule="auto"/>
        <w:rPr>
          <w:rFonts w:ascii="Arial" w:hAnsi="Arial" w:cs="Arial"/>
        </w:rPr>
      </w:pPr>
      <w:r w:rsidRPr="008B4D72">
        <w:rPr>
          <w:rFonts w:ascii="Arial" w:hAnsi="Arial" w:cs="Arial"/>
        </w:rPr>
        <w:t xml:space="preserve">After design weights are calculated, the weights need to be </w:t>
      </w:r>
      <w:r>
        <w:rPr>
          <w:rFonts w:ascii="Arial" w:hAnsi="Arial" w:cs="Arial"/>
        </w:rPr>
        <w:t>adjuste</w:t>
      </w:r>
      <w:r w:rsidRPr="008B4D72">
        <w:rPr>
          <w:rFonts w:ascii="Arial" w:hAnsi="Arial" w:cs="Arial"/>
        </w:rPr>
        <w:t>d for the following reasons:</w:t>
      </w:r>
    </w:p>
    <w:p w:rsidR="00884835" w:rsidRPr="008B4D72" w:rsidRDefault="00884835" w:rsidP="00884835">
      <w:pPr>
        <w:tabs>
          <w:tab w:val="left" w:pos="-720"/>
          <w:tab w:val="left" w:pos="540"/>
          <w:tab w:val="left" w:pos="990"/>
          <w:tab w:val="left" w:pos="2880"/>
        </w:tabs>
        <w:spacing w:line="240" w:lineRule="auto"/>
        <w:rPr>
          <w:rFonts w:ascii="Arial" w:hAnsi="Arial" w:cs="Arial"/>
        </w:rPr>
      </w:pPr>
    </w:p>
    <w:p w:rsidR="00884835" w:rsidRPr="008B4D72" w:rsidRDefault="00884835" w:rsidP="00884835">
      <w:pPr>
        <w:pStyle w:val="ListParagraph"/>
        <w:numPr>
          <w:ilvl w:val="0"/>
          <w:numId w:val="6"/>
        </w:numPr>
        <w:tabs>
          <w:tab w:val="left" w:pos="-720"/>
          <w:tab w:val="left" w:pos="540"/>
          <w:tab w:val="left" w:pos="990"/>
          <w:tab w:val="left" w:pos="2880"/>
        </w:tabs>
        <w:spacing w:line="240" w:lineRule="auto"/>
        <w:rPr>
          <w:rFonts w:ascii="Arial" w:hAnsi="Arial" w:cs="Arial"/>
        </w:rPr>
      </w:pPr>
      <w:r w:rsidRPr="008B4D72">
        <w:rPr>
          <w:rFonts w:ascii="Arial" w:hAnsi="Arial" w:cs="Arial"/>
        </w:rPr>
        <w:t>Refusal/non-respondent adjustment at all 3 stages;</w:t>
      </w:r>
    </w:p>
    <w:p w:rsidR="00884835" w:rsidRPr="008B4D72" w:rsidRDefault="00884835" w:rsidP="00884835">
      <w:pPr>
        <w:pStyle w:val="ListParagraph"/>
        <w:numPr>
          <w:ilvl w:val="0"/>
          <w:numId w:val="6"/>
        </w:numPr>
        <w:tabs>
          <w:tab w:val="left" w:pos="-720"/>
          <w:tab w:val="left" w:pos="540"/>
          <w:tab w:val="left" w:pos="990"/>
          <w:tab w:val="left" w:pos="2880"/>
        </w:tabs>
        <w:spacing w:line="240" w:lineRule="auto"/>
        <w:rPr>
          <w:rFonts w:ascii="Arial" w:hAnsi="Arial" w:cs="Arial"/>
        </w:rPr>
      </w:pPr>
      <w:r w:rsidRPr="008B4D72">
        <w:rPr>
          <w:rFonts w:ascii="Arial" w:hAnsi="Arial" w:cs="Arial"/>
        </w:rPr>
        <w:t>Frame coverage bias correction;</w:t>
      </w:r>
    </w:p>
    <w:p w:rsidR="00884835" w:rsidRPr="00D73DAC" w:rsidRDefault="00884835" w:rsidP="00884835">
      <w:pPr>
        <w:pStyle w:val="ListParagraph"/>
        <w:numPr>
          <w:ilvl w:val="0"/>
          <w:numId w:val="6"/>
        </w:numPr>
        <w:tabs>
          <w:tab w:val="left" w:pos="-720"/>
          <w:tab w:val="left" w:pos="540"/>
          <w:tab w:val="left" w:pos="990"/>
          <w:tab w:val="left" w:pos="2880"/>
        </w:tabs>
        <w:spacing w:line="240" w:lineRule="auto"/>
        <w:rPr>
          <w:rFonts w:ascii="Arial" w:hAnsi="Arial" w:cs="Arial"/>
        </w:rPr>
      </w:pPr>
      <w:r w:rsidRPr="00D73DAC">
        <w:rPr>
          <w:rFonts w:ascii="Arial" w:hAnsi="Arial" w:cs="Arial"/>
        </w:rPr>
        <w:t xml:space="preserve">Large weight trimming; </w:t>
      </w:r>
    </w:p>
    <w:p w:rsidR="00884835" w:rsidRDefault="00884835" w:rsidP="00884835">
      <w:pPr>
        <w:tabs>
          <w:tab w:val="left" w:pos="-720"/>
          <w:tab w:val="left" w:pos="540"/>
          <w:tab w:val="left" w:pos="990"/>
          <w:tab w:val="left" w:pos="2880"/>
        </w:tabs>
        <w:spacing w:line="240" w:lineRule="auto"/>
        <w:rPr>
          <w:rFonts w:ascii="Arial" w:hAnsi="Arial" w:cs="Arial"/>
        </w:rPr>
      </w:pPr>
    </w:p>
    <w:p w:rsidR="00884835" w:rsidRDefault="00884835" w:rsidP="00884835">
      <w:pPr>
        <w:tabs>
          <w:tab w:val="left" w:pos="-720"/>
          <w:tab w:val="left" w:pos="540"/>
          <w:tab w:val="left" w:pos="990"/>
          <w:tab w:val="left" w:pos="2880"/>
        </w:tabs>
        <w:spacing w:line="240" w:lineRule="auto"/>
        <w:rPr>
          <w:rFonts w:ascii="Arial" w:hAnsi="Arial" w:cs="Arial"/>
        </w:rPr>
      </w:pPr>
      <w:r>
        <w:rPr>
          <w:rFonts w:ascii="Arial" w:hAnsi="Arial" w:cs="Arial"/>
        </w:rPr>
        <w:t xml:space="preserve">Calibration technique will be used as the adjustment method.  </w:t>
      </w:r>
      <w:r w:rsidRPr="008B4D72">
        <w:rPr>
          <w:rFonts w:ascii="Arial" w:hAnsi="Arial" w:cs="Arial"/>
        </w:rPr>
        <w:t xml:space="preserve">The potential auxiliary information to be used for calibration includes Census population counts </w:t>
      </w:r>
      <w:r>
        <w:rPr>
          <w:rFonts w:ascii="Arial" w:hAnsi="Arial" w:cs="Arial"/>
        </w:rPr>
        <w:t>and PSU level total crash counts</w:t>
      </w:r>
      <w:r w:rsidRPr="008B4D72">
        <w:rPr>
          <w:rFonts w:ascii="Arial" w:hAnsi="Arial" w:cs="Arial"/>
        </w:rPr>
        <w:t>.</w:t>
      </w:r>
    </w:p>
    <w:p w:rsidR="00884835" w:rsidRPr="008B4D72" w:rsidRDefault="00884835" w:rsidP="00884835">
      <w:pPr>
        <w:tabs>
          <w:tab w:val="left" w:pos="-720"/>
          <w:tab w:val="left" w:pos="540"/>
          <w:tab w:val="left" w:pos="990"/>
          <w:tab w:val="left" w:pos="2880"/>
        </w:tabs>
        <w:spacing w:line="240" w:lineRule="auto"/>
        <w:rPr>
          <w:rFonts w:ascii="Arial" w:hAnsi="Arial" w:cs="Arial"/>
        </w:rPr>
      </w:pPr>
    </w:p>
    <w:p w:rsidR="00884835" w:rsidRDefault="00884835" w:rsidP="00884835">
      <w:pPr>
        <w:tabs>
          <w:tab w:val="left" w:pos="-720"/>
          <w:tab w:val="left" w:pos="540"/>
          <w:tab w:val="left" w:pos="990"/>
          <w:tab w:val="left" w:pos="2880"/>
        </w:tabs>
        <w:rPr>
          <w:rFonts w:ascii="Arial" w:hAnsi="Arial" w:cs="Arial"/>
        </w:rPr>
      </w:pPr>
      <w:r>
        <w:rPr>
          <w:rFonts w:ascii="Arial" w:hAnsi="Arial" w:cs="Arial"/>
        </w:rPr>
        <w:t>The calibration adjustment m</w:t>
      </w:r>
      <w:r w:rsidRPr="008B4D72">
        <w:rPr>
          <w:rFonts w:ascii="Arial" w:hAnsi="Arial" w:cs="Arial"/>
        </w:rPr>
        <w:t>ethod that handle</w:t>
      </w:r>
      <w:r w:rsidRPr="00FA248F">
        <w:rPr>
          <w:rFonts w:ascii="Arial" w:hAnsi="Arial" w:cs="Arial"/>
        </w:rPr>
        <w:t xml:space="preserve"> all the above have been </w:t>
      </w:r>
      <w:r>
        <w:rPr>
          <w:rFonts w:ascii="Arial" w:hAnsi="Arial" w:cs="Arial"/>
        </w:rPr>
        <w:t>implement</w:t>
      </w:r>
      <w:r w:rsidRPr="008B4D72">
        <w:rPr>
          <w:rFonts w:ascii="Arial" w:hAnsi="Arial" w:cs="Arial"/>
        </w:rPr>
        <w:t xml:space="preserve">ed </w:t>
      </w:r>
      <w:r>
        <w:rPr>
          <w:rFonts w:ascii="Arial" w:hAnsi="Arial" w:cs="Arial"/>
        </w:rPr>
        <w:t>in</w:t>
      </w:r>
      <w:r w:rsidRPr="008B4D72">
        <w:rPr>
          <w:rFonts w:ascii="Arial" w:hAnsi="Arial" w:cs="Arial"/>
        </w:rPr>
        <w:t xml:space="preserve"> SUDAAN 11 WTADJX procedure.  </w:t>
      </w:r>
      <w:r>
        <w:rPr>
          <w:rFonts w:ascii="Arial" w:hAnsi="Arial" w:cs="Arial"/>
        </w:rPr>
        <w:t xml:space="preserve">SUDAAN WTADJX procedure will be used to create the final analysis weights.  </w:t>
      </w:r>
    </w:p>
    <w:p w:rsidR="00884835" w:rsidRDefault="00884835" w:rsidP="00884835">
      <w:pPr>
        <w:tabs>
          <w:tab w:val="left" w:pos="-720"/>
          <w:tab w:val="left" w:pos="540"/>
          <w:tab w:val="left" w:pos="990"/>
          <w:tab w:val="left" w:pos="2880"/>
        </w:tabs>
        <w:rPr>
          <w:rFonts w:ascii="Arial" w:hAnsi="Arial" w:cs="Arial"/>
        </w:rPr>
      </w:pPr>
    </w:p>
    <w:p w:rsidR="00884835" w:rsidRDefault="00884835" w:rsidP="00884835">
      <w:pPr>
        <w:tabs>
          <w:tab w:val="left" w:pos="-720"/>
          <w:tab w:val="left" w:pos="540"/>
          <w:tab w:val="left" w:pos="990"/>
          <w:tab w:val="left" w:pos="2880"/>
        </w:tabs>
        <w:rPr>
          <w:rFonts w:ascii="Arial" w:hAnsi="Arial" w:cs="Arial"/>
        </w:rPr>
      </w:pPr>
      <w:r>
        <w:rPr>
          <w:rFonts w:ascii="Arial" w:hAnsi="Arial" w:cs="Arial"/>
        </w:rPr>
        <w:t xml:space="preserve">Some key item missing values will be imputed.  Several imputation methods will be considered and used for imputation, depending on the missing variable and available information.  The imputation methods include but not restricted to: logical imputation, regression imputation, and hot deck imputation.  </w:t>
      </w:r>
    </w:p>
    <w:p w:rsidR="00884835" w:rsidRDefault="00884835" w:rsidP="00884835">
      <w:pPr>
        <w:tabs>
          <w:tab w:val="left" w:pos="-720"/>
          <w:tab w:val="left" w:pos="540"/>
          <w:tab w:val="left" w:pos="990"/>
          <w:tab w:val="left" w:pos="2880"/>
        </w:tabs>
        <w:rPr>
          <w:rFonts w:ascii="Arial" w:hAnsi="Arial" w:cs="Arial"/>
        </w:rPr>
      </w:pPr>
    </w:p>
    <w:p w:rsidR="00884835" w:rsidRPr="008B4D72" w:rsidRDefault="00884835" w:rsidP="00884835">
      <w:pPr>
        <w:tabs>
          <w:tab w:val="left" w:pos="-720"/>
          <w:tab w:val="left" w:pos="540"/>
          <w:tab w:val="left" w:pos="990"/>
          <w:tab w:val="left" w:pos="2880"/>
        </w:tabs>
        <w:spacing w:line="240" w:lineRule="auto"/>
        <w:rPr>
          <w:rFonts w:ascii="Arial" w:hAnsi="Arial" w:cs="Arial"/>
        </w:rPr>
      </w:pPr>
      <w:r>
        <w:rPr>
          <w:rFonts w:ascii="Arial" w:hAnsi="Arial" w:cs="Arial"/>
        </w:rPr>
        <w:t xml:space="preserve">Since the resulting PSU sampling rate is quite low,  we expect the PSU sample selection can be approximated treated as with-replacement sample selection.  The standard specialized software such as SAS SURVEY procedures and SUDAAN procedures can be used for CISS data analysis.  </w:t>
      </w:r>
    </w:p>
    <w:p w:rsidR="00884835" w:rsidRDefault="00884835" w:rsidP="00884835">
      <w:pPr>
        <w:tabs>
          <w:tab w:val="left" w:pos="-720"/>
          <w:tab w:val="left" w:pos="540"/>
          <w:tab w:val="left" w:pos="990"/>
          <w:tab w:val="left" w:pos="2880"/>
        </w:tabs>
        <w:spacing w:line="240" w:lineRule="auto"/>
        <w:rPr>
          <w:rFonts w:ascii="Arial" w:hAnsi="Arial" w:cs="Arial"/>
        </w:rPr>
      </w:pPr>
    </w:p>
    <w:p w:rsidR="00884835" w:rsidRPr="00041C2A" w:rsidRDefault="00884835" w:rsidP="00884835">
      <w:pPr>
        <w:tabs>
          <w:tab w:val="left" w:pos="-720"/>
          <w:tab w:val="left" w:pos="540"/>
          <w:tab w:val="left" w:pos="990"/>
          <w:tab w:val="left" w:pos="2880"/>
        </w:tabs>
        <w:spacing w:line="240" w:lineRule="auto"/>
        <w:rPr>
          <w:rFonts w:ascii="Arial" w:hAnsi="Arial" w:cs="Arial"/>
        </w:rPr>
      </w:pPr>
    </w:p>
    <w:p w:rsidR="00884835" w:rsidRPr="00041C2A" w:rsidRDefault="00884835" w:rsidP="00884835">
      <w:pPr>
        <w:pStyle w:val="Level1"/>
        <w:tabs>
          <w:tab w:val="left" w:pos="-720"/>
          <w:tab w:val="left" w:pos="540"/>
          <w:tab w:val="left" w:pos="990"/>
          <w:tab w:val="left" w:pos="2880"/>
        </w:tabs>
        <w:rPr>
          <w:rFonts w:ascii="Arial" w:hAnsi="Arial" w:cs="Arial"/>
        </w:rPr>
      </w:pPr>
      <w:r w:rsidRPr="00041C2A">
        <w:rPr>
          <w:rFonts w:ascii="Arial" w:hAnsi="Arial" w:cs="Arial"/>
          <w:u w:val="single"/>
        </w:rPr>
        <w:t>Describe collection of information procedures.</w:t>
      </w:r>
    </w:p>
    <w:p w:rsidR="00884835" w:rsidRDefault="00884835" w:rsidP="00884835">
      <w:pPr>
        <w:tabs>
          <w:tab w:val="left" w:pos="-720"/>
          <w:tab w:val="left" w:pos="540"/>
          <w:tab w:val="left" w:pos="990"/>
          <w:tab w:val="left" w:pos="2880"/>
        </w:tabs>
        <w:rPr>
          <w:rFonts w:ascii="Arial" w:hAnsi="Arial" w:cs="Arial"/>
        </w:rPr>
      </w:pPr>
    </w:p>
    <w:p w:rsidR="00884835" w:rsidRPr="00362FDF" w:rsidRDefault="00884835" w:rsidP="00884835">
      <w:pPr>
        <w:tabs>
          <w:tab w:val="left" w:pos="-720"/>
          <w:tab w:val="left" w:pos="540"/>
          <w:tab w:val="left" w:pos="990"/>
          <w:tab w:val="left" w:pos="2880"/>
        </w:tabs>
        <w:spacing w:line="240" w:lineRule="auto"/>
        <w:rPr>
          <w:rFonts w:ascii="Arial" w:hAnsi="Arial" w:cs="Arial"/>
        </w:rPr>
      </w:pPr>
      <w:r w:rsidRPr="00362FDF">
        <w:rPr>
          <w:rFonts w:ascii="Arial" w:hAnsi="Arial" w:cs="Arial"/>
        </w:rPr>
        <w:t xml:space="preserve">Once a crash has been selected for investigation, the CISS team initiates several activities.  Researchers locate, visit, measure, and photograph the crash scene; locate, inspect, and photograph all involved vehicles; conduct a telephone or personal interview with each involved person or surrogate; and, record injury information from hospitals or emergency rooms for all injured victims.  During each activity, the researchers record information on the crash, vehicle, and occupant forms as appropriate.  </w:t>
      </w:r>
    </w:p>
    <w:p w:rsidR="00884835" w:rsidRPr="00362FDF" w:rsidRDefault="00884835" w:rsidP="00884835">
      <w:pPr>
        <w:tabs>
          <w:tab w:val="left" w:pos="-720"/>
          <w:tab w:val="left" w:pos="540"/>
          <w:tab w:val="left" w:pos="990"/>
          <w:tab w:val="left" w:pos="2880"/>
        </w:tabs>
        <w:spacing w:line="240" w:lineRule="auto"/>
        <w:rPr>
          <w:rFonts w:ascii="Arial" w:hAnsi="Arial" w:cs="Arial"/>
        </w:rPr>
      </w:pPr>
    </w:p>
    <w:p w:rsidR="00884835" w:rsidRPr="00AB6DCF" w:rsidRDefault="00884835" w:rsidP="00884835">
      <w:pPr>
        <w:pStyle w:val="Level1"/>
        <w:numPr>
          <w:ilvl w:val="0"/>
          <w:numId w:val="0"/>
        </w:numPr>
        <w:tabs>
          <w:tab w:val="left" w:pos="-720"/>
          <w:tab w:val="left" w:pos="540"/>
          <w:tab w:val="left" w:pos="2880"/>
        </w:tabs>
        <w:ind w:left="540"/>
        <w:rPr>
          <w:rFonts w:ascii="Arial" w:hAnsi="Arial" w:cs="Arial"/>
        </w:rPr>
      </w:pPr>
    </w:p>
    <w:p w:rsidR="00884835" w:rsidRPr="00041C2A" w:rsidRDefault="00884835" w:rsidP="00884835">
      <w:pPr>
        <w:pStyle w:val="Level1"/>
        <w:tabs>
          <w:tab w:val="left" w:pos="-720"/>
          <w:tab w:val="left" w:pos="540"/>
          <w:tab w:val="left" w:pos="2880"/>
        </w:tabs>
        <w:rPr>
          <w:rFonts w:ascii="Arial" w:hAnsi="Arial" w:cs="Arial"/>
        </w:rPr>
      </w:pPr>
      <w:r w:rsidRPr="00041C2A">
        <w:rPr>
          <w:rFonts w:ascii="Arial" w:hAnsi="Arial" w:cs="Arial"/>
          <w:u w:val="single"/>
        </w:rPr>
        <w:t>Describe methods to maximize response rates and to deal with issues of non-response.</w:t>
      </w:r>
    </w:p>
    <w:p w:rsidR="00884835" w:rsidRDefault="00884835" w:rsidP="00884835">
      <w:pPr>
        <w:tabs>
          <w:tab w:val="left" w:pos="-720"/>
          <w:tab w:val="left" w:pos="540"/>
          <w:tab w:val="left" w:pos="990"/>
          <w:tab w:val="left" w:pos="2880"/>
        </w:tabs>
        <w:rPr>
          <w:rFonts w:ascii="Arial" w:hAnsi="Arial" w:cs="Arial"/>
        </w:rPr>
      </w:pPr>
    </w:p>
    <w:p w:rsidR="00884835" w:rsidRDefault="00884835" w:rsidP="00884835">
      <w:pPr>
        <w:tabs>
          <w:tab w:val="left" w:pos="-720"/>
          <w:tab w:val="left" w:pos="540"/>
          <w:tab w:val="left" w:pos="990"/>
          <w:tab w:val="left" w:pos="2880"/>
        </w:tabs>
        <w:rPr>
          <w:rFonts w:ascii="Arial" w:hAnsi="Arial" w:cs="Arial"/>
        </w:rPr>
      </w:pPr>
      <w:r>
        <w:rPr>
          <w:rFonts w:ascii="Arial" w:hAnsi="Arial" w:cs="Arial"/>
        </w:rPr>
        <w:t xml:space="preserve">The </w:t>
      </w:r>
      <w:r w:rsidRPr="00847E6E">
        <w:rPr>
          <w:rFonts w:ascii="Arial" w:hAnsi="Arial" w:cs="Arial"/>
        </w:rPr>
        <w:t>Cr</w:t>
      </w:r>
      <w:r>
        <w:rPr>
          <w:rFonts w:ascii="Arial" w:hAnsi="Arial" w:cs="Arial"/>
        </w:rPr>
        <w:t>ash Investigation Sampling System (CISS) has a three-stage sample design.  The first stage sampling units are counties or groups of counties.  A PSU becomes a non-responding PSU only if all selected police jurisdictions (PJs) within the PSU are non-responding PJs.  In 2017, all sampled PSUs responded and we expect so in the future years.  In the CISS, PJ samples are selected using sequential Poisson sampling method.  The whole PJ frame can be used as replacement sample.  Therefore, a PSU becomes non-responding PSU only if all PJs in the frame are non-responding PJs.  Therefore, by design, it is unlikely there will be any non-responding PSUs in the CISS.</w:t>
      </w:r>
    </w:p>
    <w:p w:rsidR="00884835" w:rsidRDefault="00884835" w:rsidP="00884835">
      <w:pPr>
        <w:tabs>
          <w:tab w:val="left" w:pos="-720"/>
          <w:tab w:val="left" w:pos="540"/>
          <w:tab w:val="left" w:pos="990"/>
          <w:tab w:val="left" w:pos="2880"/>
        </w:tabs>
        <w:rPr>
          <w:rFonts w:ascii="Arial" w:hAnsi="Arial" w:cs="Arial"/>
        </w:rPr>
      </w:pPr>
    </w:p>
    <w:p w:rsidR="00884835" w:rsidRDefault="00884835" w:rsidP="00884835">
      <w:pPr>
        <w:tabs>
          <w:tab w:val="left" w:pos="-720"/>
          <w:tab w:val="left" w:pos="540"/>
          <w:tab w:val="left" w:pos="990"/>
          <w:tab w:val="left" w:pos="2880"/>
        </w:tabs>
        <w:rPr>
          <w:rFonts w:ascii="Arial" w:hAnsi="Arial" w:cs="Arial"/>
        </w:rPr>
      </w:pPr>
      <w:r>
        <w:rPr>
          <w:rFonts w:ascii="Arial" w:hAnsi="Arial" w:cs="Arial"/>
        </w:rPr>
        <w:t xml:space="preserve">The second stage sampling units of CISS are PJs.  A sampled PJ becomes non-responding PJ if it refuses to cooperate.  To improve PJ cooperation rate, NHTSA plan to visit each selected PJ and meet with local law enforcement officers to gain cooperation.  In 2017, 95% sampled PJs in the CISS responded and we expect the similar response rate in the future years.  </w:t>
      </w:r>
    </w:p>
    <w:p w:rsidR="00884835" w:rsidRDefault="00884835" w:rsidP="00884835">
      <w:pPr>
        <w:tabs>
          <w:tab w:val="left" w:pos="-720"/>
          <w:tab w:val="left" w:pos="540"/>
          <w:tab w:val="left" w:pos="990"/>
          <w:tab w:val="left" w:pos="2880"/>
        </w:tabs>
        <w:rPr>
          <w:rFonts w:ascii="Arial" w:hAnsi="Arial" w:cs="Arial"/>
        </w:rPr>
      </w:pPr>
    </w:p>
    <w:p w:rsidR="00884835" w:rsidRDefault="00884835" w:rsidP="00884835">
      <w:pPr>
        <w:tabs>
          <w:tab w:val="left" w:pos="-720"/>
          <w:tab w:val="left" w:pos="540"/>
          <w:tab w:val="left" w:pos="990"/>
          <w:tab w:val="left" w:pos="2880"/>
        </w:tabs>
        <w:rPr>
          <w:rFonts w:ascii="Arial" w:hAnsi="Arial" w:cs="Arial"/>
        </w:rPr>
      </w:pPr>
      <w:r>
        <w:rPr>
          <w:rFonts w:ascii="Arial" w:hAnsi="Arial" w:cs="Arial"/>
        </w:rPr>
        <w:t xml:space="preserve">At the third stage, first all police accident reports (PARs) in the selected PJs are listed, then a sample of PARs is selected by Pareto sampling.  </w:t>
      </w:r>
      <w:r w:rsidRPr="00B50F16">
        <w:rPr>
          <w:rFonts w:ascii="Arial" w:hAnsi="Arial" w:cs="Arial"/>
        </w:rPr>
        <w:t xml:space="preserve"> </w:t>
      </w:r>
      <w:r>
        <w:rPr>
          <w:rFonts w:ascii="Arial" w:hAnsi="Arial" w:cs="Arial"/>
        </w:rPr>
        <w:t xml:space="preserve">If the key vehicle is not available for inspection, we replace it with another case.  </w:t>
      </w:r>
      <w:r w:rsidRPr="0074503F">
        <w:rPr>
          <w:rFonts w:ascii="Arial" w:hAnsi="Arial" w:cs="Arial"/>
        </w:rPr>
        <w:t xml:space="preserve">In 2017, </w:t>
      </w:r>
      <w:r w:rsidRPr="0087367A">
        <w:rPr>
          <w:rFonts w:ascii="Arial" w:hAnsi="Arial" w:cs="Arial"/>
        </w:rPr>
        <w:t xml:space="preserve">294 out of 2069 </w:t>
      </w:r>
      <w:r w:rsidRPr="0074503F">
        <w:rPr>
          <w:rFonts w:ascii="Arial" w:hAnsi="Arial" w:cs="Arial"/>
        </w:rPr>
        <w:t>selected cases were replaced.</w:t>
      </w:r>
      <w:r w:rsidRPr="0087367A">
        <w:rPr>
          <w:rFonts w:ascii="Arial" w:hAnsi="Arial" w:cs="Arial"/>
        </w:rPr>
        <w:t xml:space="preserve">  This is a fourteen (14)</w:t>
      </w:r>
      <w:r>
        <w:rPr>
          <w:rFonts w:ascii="Arial" w:hAnsi="Arial" w:cs="Arial"/>
        </w:rPr>
        <w:t xml:space="preserve"> percent replacement rate.</w:t>
      </w:r>
    </w:p>
    <w:p w:rsidR="00884835" w:rsidRDefault="00884835" w:rsidP="00884835">
      <w:pPr>
        <w:tabs>
          <w:tab w:val="left" w:pos="-720"/>
          <w:tab w:val="left" w:pos="540"/>
          <w:tab w:val="left" w:pos="990"/>
          <w:tab w:val="left" w:pos="2880"/>
        </w:tabs>
        <w:rPr>
          <w:rFonts w:ascii="Arial" w:hAnsi="Arial" w:cs="Arial"/>
        </w:rPr>
      </w:pPr>
    </w:p>
    <w:p w:rsidR="00884835" w:rsidRPr="00041C2A" w:rsidRDefault="00884835" w:rsidP="00884835">
      <w:pPr>
        <w:tabs>
          <w:tab w:val="left" w:pos="-720"/>
          <w:tab w:val="left" w:pos="540"/>
          <w:tab w:val="left" w:pos="990"/>
          <w:tab w:val="left" w:pos="2880"/>
        </w:tabs>
        <w:rPr>
          <w:rFonts w:ascii="Arial" w:hAnsi="Arial" w:cs="Arial"/>
        </w:rPr>
      </w:pPr>
      <w:r>
        <w:rPr>
          <w:rFonts w:ascii="Arial" w:hAnsi="Arial" w:cs="Arial"/>
        </w:rPr>
        <w:t xml:space="preserve">The item response rate of 2017 CISS varies.  </w:t>
      </w:r>
      <w:r w:rsidRPr="000C3604">
        <w:rPr>
          <w:rFonts w:ascii="Arial" w:hAnsi="Arial" w:cs="Arial"/>
        </w:rPr>
        <w:t>For example, scene inspection variables have item response rates around 98%; towed vehicle inspection 88%; occupant interview 66%</w:t>
      </w:r>
      <w:r>
        <w:rPr>
          <w:rFonts w:ascii="Arial" w:hAnsi="Arial" w:cs="Arial"/>
        </w:rPr>
        <w:t>;</w:t>
      </w:r>
      <w:r w:rsidRPr="000C3604">
        <w:rPr>
          <w:rFonts w:ascii="Arial" w:hAnsi="Arial" w:cs="Arial"/>
        </w:rPr>
        <w:t xml:space="preserve"> and, occupant injury 76%.</w:t>
      </w:r>
      <w:r>
        <w:rPr>
          <w:rFonts w:ascii="Arial" w:hAnsi="Arial" w:cs="Arial"/>
        </w:rPr>
        <w:t xml:space="preserve">  CISS </w:t>
      </w:r>
      <w:r w:rsidRPr="00041C2A">
        <w:rPr>
          <w:rFonts w:ascii="Arial" w:hAnsi="Arial" w:cs="Arial"/>
        </w:rPr>
        <w:t xml:space="preserve">quality control system </w:t>
      </w:r>
      <w:r>
        <w:rPr>
          <w:rFonts w:ascii="Arial" w:hAnsi="Arial" w:cs="Arial"/>
        </w:rPr>
        <w:t>will be</w:t>
      </w:r>
      <w:r w:rsidRPr="00041C2A">
        <w:rPr>
          <w:rFonts w:ascii="Arial" w:hAnsi="Arial" w:cs="Arial"/>
        </w:rPr>
        <w:t xml:space="preserve"> designed to produce the most accurate, reliable, and complete database possible within the limits of available resources.  All data </w:t>
      </w:r>
      <w:r>
        <w:rPr>
          <w:rFonts w:ascii="Arial" w:hAnsi="Arial" w:cs="Arial"/>
        </w:rPr>
        <w:t>will be</w:t>
      </w:r>
      <w:r w:rsidRPr="00041C2A">
        <w:rPr>
          <w:rFonts w:ascii="Arial" w:hAnsi="Arial" w:cs="Arial"/>
        </w:rPr>
        <w:t xml:space="preserve"> automated and edited by a complex algorithm which checks for inconsistencies and questionable items.  A sample of all crashes </w:t>
      </w:r>
      <w:r>
        <w:rPr>
          <w:rFonts w:ascii="Arial" w:hAnsi="Arial" w:cs="Arial"/>
        </w:rPr>
        <w:t>will be</w:t>
      </w:r>
      <w:r w:rsidRPr="00041C2A">
        <w:rPr>
          <w:rFonts w:ascii="Arial" w:hAnsi="Arial" w:cs="Arial"/>
        </w:rPr>
        <w:t xml:space="preserve"> given a thorough review by an experienced researcher at a </w:t>
      </w:r>
      <w:r>
        <w:rPr>
          <w:rFonts w:ascii="Arial" w:hAnsi="Arial" w:cs="Arial"/>
        </w:rPr>
        <w:t>Data Quality Control</w:t>
      </w:r>
      <w:r w:rsidRPr="00041C2A">
        <w:rPr>
          <w:rFonts w:ascii="Arial" w:hAnsi="Arial" w:cs="Arial"/>
        </w:rPr>
        <w:t xml:space="preserve"> Zone Center.  Zone Center personnel </w:t>
      </w:r>
      <w:r>
        <w:rPr>
          <w:rFonts w:ascii="Arial" w:hAnsi="Arial" w:cs="Arial"/>
        </w:rPr>
        <w:t xml:space="preserve">will </w:t>
      </w:r>
      <w:r w:rsidRPr="00041C2A">
        <w:rPr>
          <w:rFonts w:ascii="Arial" w:hAnsi="Arial" w:cs="Arial"/>
        </w:rPr>
        <w:t>visit each PSU regularly to observe the team’s investigation activities and to discuss systematic problems revealed in edit and Zone Center reviews of the team’s cases.</w:t>
      </w:r>
    </w:p>
    <w:p w:rsidR="00884835" w:rsidRPr="00041C2A" w:rsidRDefault="00884835" w:rsidP="00884835">
      <w:pPr>
        <w:tabs>
          <w:tab w:val="left" w:pos="-720"/>
          <w:tab w:val="left" w:pos="540"/>
          <w:tab w:val="left" w:pos="990"/>
          <w:tab w:val="left" w:pos="2880"/>
        </w:tabs>
        <w:rPr>
          <w:rFonts w:ascii="Arial" w:hAnsi="Arial" w:cs="Arial"/>
        </w:rPr>
      </w:pPr>
    </w:p>
    <w:p w:rsidR="00884835" w:rsidRPr="00041C2A" w:rsidRDefault="00884835" w:rsidP="00884835">
      <w:pPr>
        <w:tabs>
          <w:tab w:val="left" w:pos="-720"/>
          <w:tab w:val="left" w:pos="540"/>
          <w:tab w:val="left" w:pos="990"/>
          <w:tab w:val="left" w:pos="2880"/>
        </w:tabs>
        <w:rPr>
          <w:rFonts w:ascii="Arial" w:hAnsi="Arial" w:cs="Arial"/>
        </w:rPr>
      </w:pPr>
      <w:r w:rsidRPr="00041C2A">
        <w:rPr>
          <w:rFonts w:ascii="Arial" w:hAnsi="Arial" w:cs="Arial"/>
        </w:rPr>
        <w:t xml:space="preserve">Since the interview is vital to a complete case, </w:t>
      </w:r>
      <w:r>
        <w:rPr>
          <w:rFonts w:ascii="Arial" w:hAnsi="Arial" w:cs="Arial"/>
        </w:rPr>
        <w:t>CI</w:t>
      </w:r>
      <w:r w:rsidRPr="00041C2A">
        <w:rPr>
          <w:rFonts w:ascii="Arial" w:hAnsi="Arial" w:cs="Arial"/>
        </w:rPr>
        <w:t xml:space="preserve">SS teams </w:t>
      </w:r>
      <w:r>
        <w:rPr>
          <w:rFonts w:ascii="Arial" w:hAnsi="Arial" w:cs="Arial"/>
        </w:rPr>
        <w:t xml:space="preserve">will </w:t>
      </w:r>
      <w:r w:rsidRPr="00041C2A">
        <w:rPr>
          <w:rFonts w:ascii="Arial" w:hAnsi="Arial" w:cs="Arial"/>
        </w:rPr>
        <w:t xml:space="preserve">make special efforts to complete an interview when at all possible.  </w:t>
      </w:r>
      <w:r>
        <w:rPr>
          <w:rFonts w:ascii="Arial" w:hAnsi="Arial" w:cs="Arial"/>
        </w:rPr>
        <w:t xml:space="preserve">  </w:t>
      </w:r>
      <w:r w:rsidRPr="00041C2A">
        <w:rPr>
          <w:rFonts w:ascii="Arial" w:hAnsi="Arial" w:cs="Arial"/>
        </w:rPr>
        <w:t xml:space="preserve">Occupants </w:t>
      </w:r>
      <w:r>
        <w:rPr>
          <w:rFonts w:ascii="Arial" w:hAnsi="Arial" w:cs="Arial"/>
        </w:rPr>
        <w:t>will be</w:t>
      </w:r>
      <w:r w:rsidRPr="00041C2A">
        <w:rPr>
          <w:rFonts w:ascii="Arial" w:hAnsi="Arial" w:cs="Arial"/>
        </w:rPr>
        <w:t xml:space="preserve"> contacted by telephone.  </w:t>
      </w:r>
      <w:r>
        <w:rPr>
          <w:rFonts w:ascii="Arial" w:hAnsi="Arial" w:cs="Arial"/>
        </w:rPr>
        <w:t>CI</w:t>
      </w:r>
      <w:r w:rsidRPr="00041C2A">
        <w:rPr>
          <w:rFonts w:ascii="Arial" w:hAnsi="Arial" w:cs="Arial"/>
        </w:rPr>
        <w:t xml:space="preserve">SS researchers </w:t>
      </w:r>
      <w:r>
        <w:rPr>
          <w:rFonts w:ascii="Arial" w:hAnsi="Arial" w:cs="Arial"/>
        </w:rPr>
        <w:t xml:space="preserve">will </w:t>
      </w:r>
      <w:r w:rsidRPr="00041C2A">
        <w:rPr>
          <w:rFonts w:ascii="Arial" w:hAnsi="Arial" w:cs="Arial"/>
        </w:rPr>
        <w:t xml:space="preserve">call at varying hours (often in evenings or on weekends) until they have located the person sought.  When the person is unavailable, other passengers or witnesses are contacted.  If the person sought cannot be located by telephone, researchers use personal visits or mail questionnaires.  Each </w:t>
      </w:r>
      <w:r>
        <w:rPr>
          <w:rFonts w:ascii="Arial" w:hAnsi="Arial" w:cs="Arial"/>
        </w:rPr>
        <w:t>CI</w:t>
      </w:r>
      <w:r w:rsidRPr="00041C2A">
        <w:rPr>
          <w:rFonts w:ascii="Arial" w:hAnsi="Arial" w:cs="Arial"/>
        </w:rPr>
        <w:t xml:space="preserve">SS researcher </w:t>
      </w:r>
      <w:r>
        <w:rPr>
          <w:rFonts w:ascii="Arial" w:hAnsi="Arial" w:cs="Arial"/>
        </w:rPr>
        <w:t>will be</w:t>
      </w:r>
      <w:r w:rsidRPr="00041C2A">
        <w:rPr>
          <w:rFonts w:ascii="Arial" w:hAnsi="Arial" w:cs="Arial"/>
        </w:rPr>
        <w:t xml:space="preserve"> given special training in interviewing.  This increases the possibility that persons will cooperate once they have been located and contacted.  As a result of these procedures</w:t>
      </w:r>
      <w:r>
        <w:rPr>
          <w:rFonts w:ascii="Arial" w:hAnsi="Arial" w:cs="Arial"/>
        </w:rPr>
        <w:t xml:space="preserve"> used in our legacy program (NASS)</w:t>
      </w:r>
      <w:r w:rsidRPr="00041C2A">
        <w:rPr>
          <w:rFonts w:ascii="Arial" w:hAnsi="Arial" w:cs="Arial"/>
        </w:rPr>
        <w:t xml:space="preserve">, </w:t>
      </w:r>
      <w:r>
        <w:rPr>
          <w:rFonts w:ascii="Arial" w:hAnsi="Arial" w:cs="Arial"/>
        </w:rPr>
        <w:t>it’s anticipated that CI</w:t>
      </w:r>
      <w:r w:rsidRPr="00041C2A">
        <w:rPr>
          <w:rFonts w:ascii="Arial" w:hAnsi="Arial" w:cs="Arial"/>
        </w:rPr>
        <w:t xml:space="preserve">SS teams </w:t>
      </w:r>
      <w:r>
        <w:rPr>
          <w:rFonts w:ascii="Arial" w:hAnsi="Arial" w:cs="Arial"/>
        </w:rPr>
        <w:t>will</w:t>
      </w:r>
      <w:r w:rsidRPr="00041C2A">
        <w:rPr>
          <w:rFonts w:ascii="Arial" w:hAnsi="Arial" w:cs="Arial"/>
        </w:rPr>
        <w:t xml:space="preserve"> complete</w:t>
      </w:r>
      <w:r>
        <w:rPr>
          <w:rFonts w:ascii="Arial" w:hAnsi="Arial" w:cs="Arial"/>
        </w:rPr>
        <w:t xml:space="preserve"> </w:t>
      </w:r>
      <w:r w:rsidRPr="00041C2A">
        <w:rPr>
          <w:rFonts w:ascii="Arial" w:hAnsi="Arial" w:cs="Arial"/>
        </w:rPr>
        <w:t>more than three-quarters of all occupant</w:t>
      </w:r>
      <w:r>
        <w:rPr>
          <w:rFonts w:ascii="Arial" w:hAnsi="Arial" w:cs="Arial"/>
        </w:rPr>
        <w:t xml:space="preserve"> interview</w:t>
      </w:r>
      <w:r w:rsidRPr="00041C2A">
        <w:rPr>
          <w:rFonts w:ascii="Arial" w:hAnsi="Arial" w:cs="Arial"/>
        </w:rPr>
        <w:t>s.</w:t>
      </w:r>
      <w:r>
        <w:rPr>
          <w:rFonts w:ascii="Arial" w:hAnsi="Arial" w:cs="Arial"/>
        </w:rPr>
        <w:t xml:space="preserve">  Proposed interview forms to be used for CISS are displayed in Attachment 7.</w:t>
      </w:r>
    </w:p>
    <w:p w:rsidR="00884835" w:rsidRPr="00041C2A" w:rsidRDefault="00884835" w:rsidP="00884835">
      <w:pPr>
        <w:tabs>
          <w:tab w:val="left" w:pos="-720"/>
          <w:tab w:val="left" w:pos="540"/>
          <w:tab w:val="left" w:pos="990"/>
          <w:tab w:val="left" w:pos="2880"/>
        </w:tabs>
        <w:rPr>
          <w:rFonts w:ascii="Arial" w:hAnsi="Arial" w:cs="Arial"/>
        </w:rPr>
      </w:pPr>
    </w:p>
    <w:p w:rsidR="00884835" w:rsidRPr="00041C2A" w:rsidRDefault="00884835" w:rsidP="00884835">
      <w:pPr>
        <w:tabs>
          <w:tab w:val="left" w:pos="-720"/>
          <w:tab w:val="left" w:pos="540"/>
          <w:tab w:val="left" w:pos="990"/>
          <w:tab w:val="left" w:pos="2880"/>
        </w:tabs>
        <w:spacing w:line="240" w:lineRule="auto"/>
        <w:rPr>
          <w:rFonts w:ascii="Arial" w:hAnsi="Arial" w:cs="Arial"/>
        </w:rPr>
      </w:pPr>
      <w:r w:rsidRPr="00041C2A">
        <w:rPr>
          <w:rFonts w:ascii="Arial" w:hAnsi="Arial" w:cs="Arial"/>
        </w:rPr>
        <w:t xml:space="preserve">As a final check on </w:t>
      </w:r>
      <w:r>
        <w:rPr>
          <w:rFonts w:ascii="Arial" w:hAnsi="Arial" w:cs="Arial"/>
        </w:rPr>
        <w:t>CI</w:t>
      </w:r>
      <w:r w:rsidRPr="00041C2A">
        <w:rPr>
          <w:rFonts w:ascii="Arial" w:hAnsi="Arial" w:cs="Arial"/>
        </w:rPr>
        <w:t xml:space="preserve">SS data, approximately 5% of those interviewed </w:t>
      </w:r>
      <w:r>
        <w:rPr>
          <w:rFonts w:ascii="Arial" w:hAnsi="Arial" w:cs="Arial"/>
        </w:rPr>
        <w:t>will be</w:t>
      </w:r>
      <w:r w:rsidRPr="00041C2A">
        <w:rPr>
          <w:rFonts w:ascii="Arial" w:hAnsi="Arial" w:cs="Arial"/>
        </w:rPr>
        <w:t xml:space="preserve"> recontacted by Zone Center personnel to establish that they had in fact been interviewed and to verify some of their responses.  This type of interview takes approximately 5 minutes.</w:t>
      </w:r>
    </w:p>
    <w:p w:rsidR="00884835" w:rsidRPr="00041C2A" w:rsidRDefault="00884835" w:rsidP="00884835">
      <w:pPr>
        <w:tabs>
          <w:tab w:val="left" w:pos="-720"/>
          <w:tab w:val="left" w:pos="540"/>
          <w:tab w:val="left" w:pos="990"/>
          <w:tab w:val="left" w:pos="2880"/>
        </w:tabs>
        <w:spacing w:line="240" w:lineRule="auto"/>
        <w:rPr>
          <w:rFonts w:ascii="Arial" w:hAnsi="Arial" w:cs="Arial"/>
        </w:rPr>
      </w:pPr>
    </w:p>
    <w:p w:rsidR="00884835" w:rsidRPr="00041C2A" w:rsidRDefault="00884835" w:rsidP="00884835">
      <w:pPr>
        <w:tabs>
          <w:tab w:val="left" w:pos="-720"/>
          <w:tab w:val="left" w:pos="540"/>
          <w:tab w:val="left" w:pos="990"/>
          <w:tab w:val="left" w:pos="2880"/>
        </w:tabs>
        <w:spacing w:line="240" w:lineRule="auto"/>
        <w:rPr>
          <w:rFonts w:ascii="Arial" w:hAnsi="Arial" w:cs="Arial"/>
        </w:rPr>
      </w:pPr>
    </w:p>
    <w:p w:rsidR="00884835" w:rsidRPr="00E300FC" w:rsidRDefault="00884835" w:rsidP="00884835">
      <w:pPr>
        <w:pStyle w:val="Level1"/>
        <w:numPr>
          <w:ilvl w:val="0"/>
          <w:numId w:val="4"/>
        </w:numPr>
        <w:rPr>
          <w:rFonts w:ascii="Arial" w:hAnsi="Arial" w:cs="Arial"/>
          <w:u w:val="single"/>
        </w:rPr>
      </w:pPr>
      <w:r w:rsidRPr="00E300FC">
        <w:rPr>
          <w:rFonts w:ascii="Arial" w:hAnsi="Arial" w:cs="Arial"/>
          <w:u w:val="single"/>
        </w:rPr>
        <w:t>Describe any tests of procedures or methods to be undertaken.</w:t>
      </w:r>
    </w:p>
    <w:p w:rsidR="00884835" w:rsidRDefault="00884835" w:rsidP="00884835">
      <w:pPr>
        <w:tabs>
          <w:tab w:val="left" w:pos="-720"/>
          <w:tab w:val="left" w:pos="540"/>
          <w:tab w:val="left" w:pos="990"/>
          <w:tab w:val="left" w:pos="2880"/>
        </w:tabs>
        <w:rPr>
          <w:rFonts w:ascii="Arial" w:hAnsi="Arial" w:cs="Arial"/>
        </w:rPr>
      </w:pPr>
    </w:p>
    <w:p w:rsidR="00884835" w:rsidRPr="00156003" w:rsidRDefault="00884835" w:rsidP="00884835">
      <w:pPr>
        <w:tabs>
          <w:tab w:val="left" w:pos="-720"/>
          <w:tab w:val="left" w:pos="540"/>
          <w:tab w:val="left" w:pos="990"/>
          <w:tab w:val="left" w:pos="2880"/>
        </w:tabs>
        <w:rPr>
          <w:rFonts w:ascii="Arial" w:hAnsi="Arial" w:cs="Arial"/>
        </w:rPr>
      </w:pPr>
      <w:r w:rsidRPr="00156003">
        <w:rPr>
          <w:rFonts w:ascii="Arial" w:hAnsi="Arial" w:cs="Arial"/>
        </w:rPr>
        <w:t>NHTSA will test new data collection procedures for six (6) months.  The test will include:  gathering police crash reports and identifying qualified crashes to investigate, conducting the interviews to assess interview questions and procedures, entering data</w:t>
      </w:r>
      <w:r>
        <w:rPr>
          <w:rFonts w:ascii="Arial" w:hAnsi="Arial" w:cs="Arial"/>
        </w:rPr>
        <w:t xml:space="preserve"> from scenes and vehicles with electronic devices</w:t>
      </w:r>
      <w:r w:rsidRPr="00156003">
        <w:rPr>
          <w:rFonts w:ascii="Arial" w:hAnsi="Arial" w:cs="Arial"/>
        </w:rPr>
        <w:t>, analyzing data, and monitoring for quality control.</w:t>
      </w:r>
    </w:p>
    <w:p w:rsidR="00884835" w:rsidRPr="00156003" w:rsidRDefault="00884835" w:rsidP="00884835">
      <w:pPr>
        <w:tabs>
          <w:tab w:val="left" w:pos="-720"/>
          <w:tab w:val="left" w:pos="540"/>
          <w:tab w:val="left" w:pos="990"/>
          <w:tab w:val="left" w:pos="2880"/>
        </w:tabs>
        <w:rPr>
          <w:rFonts w:ascii="Arial" w:hAnsi="Arial" w:cs="Arial"/>
        </w:rPr>
      </w:pPr>
    </w:p>
    <w:p w:rsidR="00884835" w:rsidRPr="00041C2A" w:rsidRDefault="00884835" w:rsidP="00884835">
      <w:pPr>
        <w:tabs>
          <w:tab w:val="left" w:pos="-720"/>
          <w:tab w:val="left" w:pos="540"/>
          <w:tab w:val="left" w:pos="990"/>
          <w:tab w:val="left" w:pos="2880"/>
        </w:tabs>
        <w:spacing w:line="240" w:lineRule="auto"/>
        <w:rPr>
          <w:rFonts w:ascii="Arial" w:hAnsi="Arial" w:cs="Arial"/>
        </w:rPr>
      </w:pPr>
      <w:r>
        <w:rPr>
          <w:rFonts w:ascii="Arial" w:hAnsi="Arial" w:cs="Arial"/>
        </w:rPr>
        <w:t>The attached spread</w:t>
      </w:r>
      <w:r w:rsidRPr="00156003">
        <w:rPr>
          <w:rFonts w:ascii="Arial" w:hAnsi="Arial" w:cs="Arial"/>
        </w:rPr>
        <w:t xml:space="preserve">sheet </w:t>
      </w:r>
      <w:r>
        <w:rPr>
          <w:rFonts w:ascii="Arial" w:hAnsi="Arial" w:cs="Arial"/>
        </w:rPr>
        <w:t xml:space="preserve">(Attachment 3) </w:t>
      </w:r>
      <w:r w:rsidRPr="00156003">
        <w:rPr>
          <w:rFonts w:ascii="Arial" w:hAnsi="Arial" w:cs="Arial"/>
        </w:rPr>
        <w:t xml:space="preserve">shows the list of data elements collected from the detailed investigation of the selected crashes.  The electronic forms and protocols </w:t>
      </w:r>
      <w:r>
        <w:rPr>
          <w:rFonts w:ascii="Arial" w:hAnsi="Arial" w:cs="Arial"/>
        </w:rPr>
        <w:t>have been</w:t>
      </w:r>
      <w:r w:rsidRPr="00156003">
        <w:rPr>
          <w:rFonts w:ascii="Arial" w:hAnsi="Arial" w:cs="Arial"/>
        </w:rPr>
        <w:t xml:space="preserve"> developed to collect this information on tablet computers.</w:t>
      </w:r>
      <w:r w:rsidRPr="00CD68F3">
        <w:rPr>
          <w:rFonts w:ascii="Arial" w:hAnsi="Arial" w:cs="Arial"/>
        </w:rPr>
        <w:t xml:space="preserve">  </w:t>
      </w:r>
    </w:p>
    <w:p w:rsidR="00884835" w:rsidRPr="00041C2A" w:rsidRDefault="00884835" w:rsidP="00884835">
      <w:pPr>
        <w:tabs>
          <w:tab w:val="left" w:pos="-720"/>
          <w:tab w:val="left" w:pos="540"/>
          <w:tab w:val="left" w:pos="990"/>
          <w:tab w:val="left" w:pos="2880"/>
        </w:tabs>
        <w:spacing w:line="240" w:lineRule="auto"/>
        <w:rPr>
          <w:rFonts w:ascii="Arial" w:hAnsi="Arial" w:cs="Arial"/>
        </w:rPr>
      </w:pPr>
    </w:p>
    <w:p w:rsidR="00884835" w:rsidRPr="00041C2A" w:rsidRDefault="00884835" w:rsidP="00884835">
      <w:pPr>
        <w:tabs>
          <w:tab w:val="left" w:pos="-720"/>
          <w:tab w:val="left" w:pos="540"/>
          <w:tab w:val="left" w:pos="990"/>
          <w:tab w:val="left" w:pos="2880"/>
        </w:tabs>
        <w:spacing w:line="240" w:lineRule="auto"/>
        <w:rPr>
          <w:rFonts w:ascii="Arial" w:hAnsi="Arial" w:cs="Arial"/>
        </w:rPr>
      </w:pPr>
    </w:p>
    <w:p w:rsidR="00884835" w:rsidRPr="00041C2A" w:rsidRDefault="00884835" w:rsidP="00884835">
      <w:pPr>
        <w:pStyle w:val="Level1"/>
        <w:tabs>
          <w:tab w:val="left" w:pos="-720"/>
          <w:tab w:val="left" w:pos="540"/>
          <w:tab w:val="left" w:pos="2880"/>
        </w:tabs>
        <w:rPr>
          <w:rFonts w:ascii="Arial" w:hAnsi="Arial" w:cs="Arial"/>
        </w:rPr>
      </w:pPr>
      <w:r w:rsidRPr="00041C2A">
        <w:rPr>
          <w:rFonts w:ascii="Arial" w:hAnsi="Arial" w:cs="Arial"/>
          <w:u w:val="single"/>
        </w:rPr>
        <w:t>Provide the name and telephone number of individuals consulted on statistical aspects of the design and the name of the agency unit, contractor(s), grantee(s), or other person(s) who will actually collect and/or analyze the information for the agency.</w:t>
      </w:r>
    </w:p>
    <w:p w:rsidR="00884835" w:rsidRDefault="00884835" w:rsidP="00884835">
      <w:pPr>
        <w:tabs>
          <w:tab w:val="left" w:pos="-720"/>
          <w:tab w:val="left" w:pos="540"/>
          <w:tab w:val="left" w:pos="990"/>
          <w:tab w:val="left" w:pos="2880"/>
        </w:tabs>
        <w:rPr>
          <w:rFonts w:ascii="Arial" w:hAnsi="Arial" w:cs="Arial"/>
        </w:rPr>
      </w:pPr>
    </w:p>
    <w:p w:rsidR="00884835" w:rsidRPr="00041C2A" w:rsidRDefault="00884835" w:rsidP="00884835">
      <w:pPr>
        <w:tabs>
          <w:tab w:val="left" w:pos="-720"/>
          <w:tab w:val="left" w:pos="540"/>
          <w:tab w:val="left" w:pos="990"/>
          <w:tab w:val="left" w:pos="2880"/>
        </w:tabs>
        <w:rPr>
          <w:rFonts w:ascii="Arial" w:hAnsi="Arial" w:cs="Arial"/>
        </w:rPr>
      </w:pPr>
      <w:r w:rsidRPr="00041C2A">
        <w:rPr>
          <w:rFonts w:ascii="Arial" w:hAnsi="Arial" w:cs="Arial"/>
        </w:rPr>
        <w:t>Ms.</w:t>
      </w:r>
      <w:r>
        <w:rPr>
          <w:rFonts w:ascii="Arial" w:hAnsi="Arial" w:cs="Arial"/>
        </w:rPr>
        <w:t xml:space="preserve"> Chou-Lin Chen</w:t>
      </w:r>
      <w:r w:rsidRPr="00041C2A">
        <w:rPr>
          <w:rFonts w:ascii="Arial" w:hAnsi="Arial" w:cs="Arial"/>
        </w:rPr>
        <w:t>, National Center for Statistics and Analysis, NHTSA, 202-366-</w:t>
      </w:r>
      <w:r>
        <w:rPr>
          <w:rFonts w:ascii="Arial" w:hAnsi="Arial" w:cs="Arial"/>
        </w:rPr>
        <w:t>1048</w:t>
      </w:r>
      <w:r w:rsidRPr="00041C2A">
        <w:rPr>
          <w:rFonts w:ascii="Arial" w:hAnsi="Arial" w:cs="Arial"/>
        </w:rPr>
        <w:t xml:space="preserve"> is responsible for </w:t>
      </w:r>
      <w:r>
        <w:rPr>
          <w:rFonts w:ascii="Arial" w:hAnsi="Arial" w:cs="Arial"/>
        </w:rPr>
        <w:t xml:space="preserve">CISS </w:t>
      </w:r>
      <w:r w:rsidRPr="00041C2A">
        <w:rPr>
          <w:rFonts w:ascii="Arial" w:hAnsi="Arial" w:cs="Arial"/>
        </w:rPr>
        <w:t>survey design.</w:t>
      </w:r>
    </w:p>
    <w:p w:rsidR="00884835" w:rsidRDefault="00884835" w:rsidP="00884835">
      <w:pPr>
        <w:tabs>
          <w:tab w:val="left" w:pos="-720"/>
          <w:tab w:val="left" w:pos="540"/>
          <w:tab w:val="left" w:pos="2880"/>
        </w:tabs>
        <w:rPr>
          <w:rFonts w:ascii="Arial" w:hAnsi="Arial" w:cs="Arial"/>
        </w:rPr>
      </w:pPr>
    </w:p>
    <w:p w:rsidR="00884835" w:rsidRDefault="00884835" w:rsidP="00884835">
      <w:r w:rsidRPr="00F63DBE">
        <w:rPr>
          <w:rFonts w:ascii="Arial" w:hAnsi="Arial" w:cs="Arial"/>
        </w:rPr>
        <w:t>NHTSA has decided to undertake a basic redesign of the National Automotive Sampling System that will attempt to meet new and diverse requirements through expanding its scope and making it more responsive to changing needs. Accordingly, NHTSA contracted with Westat (contract DTNH22-12-F-00389) to lead the survey modernization effort, but also participated jointly with Westat in developing the new Crash Investigation Sampling System (CISS).  The CISS contractors are Calspan Corporation (contract DTNH22-14-D-00363) and KLD Associates, Inc. (contract DTNH22-14-D-00366).</w:t>
      </w:r>
    </w:p>
    <w:p w:rsidR="00E83077" w:rsidRDefault="00884835" w:rsidP="00884835">
      <w:r>
        <w:rPr>
          <w:rFonts w:ascii="Arial" w:hAnsi="Arial" w:cs="Arial"/>
        </w:rPr>
        <w:br w:type="page"/>
      </w:r>
    </w:p>
    <w:sectPr w:rsidR="00E83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6E4DBEC"/>
    <w:lvl w:ilvl="0">
      <w:numFmt w:val="decimal"/>
      <w:lvlText w:val="*"/>
      <w:lvlJc w:val="left"/>
    </w:lvl>
  </w:abstractNum>
  <w:abstractNum w:abstractNumId="1">
    <w:nsid w:val="00000002"/>
    <w:multiLevelType w:val="multilevel"/>
    <w:tmpl w:val="00000000"/>
    <w:lvl w:ilvl="0">
      <w:start w:val="1"/>
      <w:numFmt w:val="decimal"/>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4"/>
    <w:multiLevelType w:val="multilevel"/>
    <w:tmpl w:val="00000000"/>
    <w:lvl w:ilvl="0">
      <w:start w:val="1"/>
      <w:numFmt w:val="decimal"/>
      <w:pStyle w:val="Level1"/>
      <w:lvlText w:val="%1."/>
      <w:lvlJc w:val="left"/>
      <w:pPr>
        <w:tabs>
          <w:tab w:val="num" w:pos="540"/>
        </w:tabs>
        <w:ind w:left="540" w:hanging="5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28BC6B18"/>
    <w:multiLevelType w:val="hybridMultilevel"/>
    <w:tmpl w:val="8E20C8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745AED"/>
    <w:multiLevelType w:val="hybridMultilevel"/>
    <w:tmpl w:val="20CA60D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450"/>
        <w:lvlJc w:val="left"/>
        <w:pPr>
          <w:ind w:left="990" w:hanging="450"/>
        </w:pPr>
        <w:rPr>
          <w:rFonts w:ascii="Symbol" w:hAnsi="Symbol" w:hint="default"/>
        </w:rPr>
      </w:lvl>
    </w:lvlOverride>
  </w:num>
  <w:num w:numId="4">
    <w:abstractNumId w:val="2"/>
    <w:lvlOverride w:ilvl="0">
      <w:startOverride w:val="4"/>
      <w:lvl w:ilvl="0">
        <w:start w:val="4"/>
        <w:numFmt w:val="decimal"/>
        <w:pStyle w:val="Level1"/>
        <w:lvlText w:val="%1."/>
        <w:lvlJc w:val="left"/>
      </w:lvl>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835"/>
    <w:rsid w:val="003B6B90"/>
    <w:rsid w:val="00884835"/>
    <w:rsid w:val="00E83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835"/>
    <w:pPr>
      <w:spacing w:after="200" w:line="276" w:lineRule="auto"/>
    </w:pPr>
  </w:style>
  <w:style w:type="paragraph" w:styleId="Heading1">
    <w:name w:val="heading 1"/>
    <w:basedOn w:val="Normal"/>
    <w:next w:val="Normal"/>
    <w:link w:val="Heading1Char"/>
    <w:qFormat/>
    <w:rsid w:val="00884835"/>
    <w:pPr>
      <w:keepNext/>
      <w:widowControl w:val="0"/>
      <w:autoSpaceDE w:val="0"/>
      <w:autoSpaceDN w:val="0"/>
      <w:adjustRightInd w:val="0"/>
      <w:spacing w:after="0" w:line="240" w:lineRule="auto"/>
      <w:outlineLvl w:val="0"/>
    </w:pPr>
    <w:rPr>
      <w:rFonts w:ascii="Courier New" w:eastAsia="Times New Roman" w:hAnsi="Courier New" w:cs="Courier New"/>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4835"/>
    <w:rPr>
      <w:rFonts w:ascii="Courier New" w:eastAsia="Times New Roman" w:hAnsi="Courier New" w:cs="Courier New"/>
      <w:sz w:val="24"/>
      <w:szCs w:val="24"/>
      <w:u w:val="single"/>
    </w:rPr>
  </w:style>
  <w:style w:type="paragraph" w:customStyle="1" w:styleId="Level1">
    <w:name w:val="Level 1"/>
    <w:basedOn w:val="Normal"/>
    <w:rsid w:val="00884835"/>
    <w:pPr>
      <w:widowControl w:val="0"/>
      <w:numPr>
        <w:numId w:val="2"/>
      </w:numPr>
      <w:autoSpaceDE w:val="0"/>
      <w:autoSpaceDN w:val="0"/>
      <w:adjustRightInd w:val="0"/>
      <w:spacing w:after="0" w:line="240" w:lineRule="auto"/>
      <w:outlineLvl w:val="0"/>
    </w:pPr>
    <w:rPr>
      <w:rFonts w:ascii="Courier" w:eastAsia="Times New Roman" w:hAnsi="Courier" w:cs="Times New Roman"/>
      <w:sz w:val="24"/>
      <w:szCs w:val="24"/>
    </w:rPr>
  </w:style>
  <w:style w:type="table" w:styleId="TableGrid">
    <w:name w:val="Table Grid"/>
    <w:aliases w:val="Standard Table Format"/>
    <w:basedOn w:val="TableNormal"/>
    <w:rsid w:val="008848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4835"/>
    <w:pPr>
      <w:ind w:left="720"/>
      <w:contextualSpacing/>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835"/>
    <w:pPr>
      <w:spacing w:after="200" w:line="276" w:lineRule="auto"/>
    </w:pPr>
  </w:style>
  <w:style w:type="paragraph" w:styleId="Heading1">
    <w:name w:val="heading 1"/>
    <w:basedOn w:val="Normal"/>
    <w:next w:val="Normal"/>
    <w:link w:val="Heading1Char"/>
    <w:qFormat/>
    <w:rsid w:val="00884835"/>
    <w:pPr>
      <w:keepNext/>
      <w:widowControl w:val="0"/>
      <w:autoSpaceDE w:val="0"/>
      <w:autoSpaceDN w:val="0"/>
      <w:adjustRightInd w:val="0"/>
      <w:spacing w:after="0" w:line="240" w:lineRule="auto"/>
      <w:outlineLvl w:val="0"/>
    </w:pPr>
    <w:rPr>
      <w:rFonts w:ascii="Courier New" w:eastAsia="Times New Roman" w:hAnsi="Courier New" w:cs="Courier New"/>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4835"/>
    <w:rPr>
      <w:rFonts w:ascii="Courier New" w:eastAsia="Times New Roman" w:hAnsi="Courier New" w:cs="Courier New"/>
      <w:sz w:val="24"/>
      <w:szCs w:val="24"/>
      <w:u w:val="single"/>
    </w:rPr>
  </w:style>
  <w:style w:type="paragraph" w:customStyle="1" w:styleId="Level1">
    <w:name w:val="Level 1"/>
    <w:basedOn w:val="Normal"/>
    <w:rsid w:val="00884835"/>
    <w:pPr>
      <w:widowControl w:val="0"/>
      <w:numPr>
        <w:numId w:val="2"/>
      </w:numPr>
      <w:autoSpaceDE w:val="0"/>
      <w:autoSpaceDN w:val="0"/>
      <w:adjustRightInd w:val="0"/>
      <w:spacing w:after="0" w:line="240" w:lineRule="auto"/>
      <w:outlineLvl w:val="0"/>
    </w:pPr>
    <w:rPr>
      <w:rFonts w:ascii="Courier" w:eastAsia="Times New Roman" w:hAnsi="Courier" w:cs="Times New Roman"/>
      <w:sz w:val="24"/>
      <w:szCs w:val="24"/>
    </w:rPr>
  </w:style>
  <w:style w:type="table" w:styleId="TableGrid">
    <w:name w:val="Table Grid"/>
    <w:aliases w:val="Standard Table Format"/>
    <w:basedOn w:val="TableNormal"/>
    <w:rsid w:val="008848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4835"/>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BFDB0F-7046-46A3-9D16-EBE19AC8E5EF}" type="doc">
      <dgm:prSet loTypeId="urn:microsoft.com/office/officeart/2005/8/layout/venn2" loCatId="relationship" qsTypeId="urn:microsoft.com/office/officeart/2005/8/quickstyle/simple1" qsCatId="simple" csTypeId="urn:microsoft.com/office/officeart/2005/8/colors/colorful1" csCatId="colorful" phldr="1"/>
      <dgm:spPr/>
      <dgm:t>
        <a:bodyPr/>
        <a:lstStyle/>
        <a:p>
          <a:endParaRPr lang="en-US"/>
        </a:p>
      </dgm:t>
    </dgm:pt>
    <dgm:pt modelId="{1451F893-711F-4E89-853A-D3C0E20BCF19}">
      <dgm:prSet phldrT="[Text]" custT="1"/>
      <dgm:spPr>
        <a:xfrm>
          <a:off x="530219" y="0"/>
          <a:ext cx="4425960" cy="3124200"/>
        </a:xfrm>
        <a:solidFill>
          <a:srgbClr val="C0504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1: 49 PSUs</a:t>
          </a:r>
        </a:p>
      </dgm:t>
    </dgm:pt>
    <dgm:pt modelId="{F9B7334A-411E-4385-9E0D-AAFEDF761FC6}" type="parTrans" cxnId="{4EB34072-BA0B-4DCA-A625-214B0FC758C3}">
      <dgm:prSet/>
      <dgm:spPr/>
      <dgm:t>
        <a:bodyPr/>
        <a:lstStyle/>
        <a:p>
          <a:endParaRPr lang="en-US" sz="1200" b="1">
            <a:latin typeface="Times New Roman" pitchFamily="18" charset="0"/>
            <a:cs typeface="Times New Roman" pitchFamily="18" charset="0"/>
          </a:endParaRPr>
        </a:p>
      </dgm:t>
    </dgm:pt>
    <dgm:pt modelId="{25568BCB-4E32-4231-BD22-E287CE3E2A0C}" type="sibTrans" cxnId="{4EB34072-BA0B-4DCA-A625-214B0FC758C3}">
      <dgm:prSet/>
      <dgm:spPr/>
      <dgm:t>
        <a:bodyPr/>
        <a:lstStyle/>
        <a:p>
          <a:endParaRPr lang="en-US" sz="1200" b="1">
            <a:latin typeface="Times New Roman" pitchFamily="18" charset="0"/>
            <a:cs typeface="Times New Roman" pitchFamily="18" charset="0"/>
          </a:endParaRPr>
        </a:p>
      </dgm:t>
    </dgm:pt>
    <dgm:pt modelId="{649728CE-6B36-4281-AD09-6556ACEAD344}">
      <dgm:prSet phldrT="[Text]" custT="1"/>
      <dgm:spPr>
        <a:xfrm>
          <a:off x="706895" y="468629"/>
          <a:ext cx="4072608" cy="2655570"/>
        </a:xfrm>
        <a:solidFill>
          <a:srgbClr val="9BBB59">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2: 40 PSUs </a:t>
          </a:r>
        </a:p>
      </dgm:t>
    </dgm:pt>
    <dgm:pt modelId="{40CB8B92-FE3A-4759-A226-888631DFC71C}" type="parTrans" cxnId="{04A085C1-4CD5-4A6A-AD88-A151B28E224D}">
      <dgm:prSet/>
      <dgm:spPr/>
      <dgm:t>
        <a:bodyPr/>
        <a:lstStyle/>
        <a:p>
          <a:endParaRPr lang="en-US" sz="1200" b="1">
            <a:latin typeface="Times New Roman" pitchFamily="18" charset="0"/>
            <a:cs typeface="Times New Roman" pitchFamily="18" charset="0"/>
          </a:endParaRPr>
        </a:p>
      </dgm:t>
    </dgm:pt>
    <dgm:pt modelId="{4E768320-8F37-4F94-8242-814D84CDDDB3}" type="sibTrans" cxnId="{04A085C1-4CD5-4A6A-AD88-A151B28E224D}">
      <dgm:prSet/>
      <dgm:spPr/>
      <dgm:t>
        <a:bodyPr/>
        <a:lstStyle/>
        <a:p>
          <a:endParaRPr lang="en-US" sz="1200" b="1">
            <a:latin typeface="Times New Roman" pitchFamily="18" charset="0"/>
            <a:cs typeface="Times New Roman" pitchFamily="18" charset="0"/>
          </a:endParaRPr>
        </a:p>
      </dgm:t>
    </dgm:pt>
    <dgm:pt modelId="{913204AD-727E-4DC5-9F25-98A0DA2331C5}">
      <dgm:prSet phldrT="[Text]" custT="1"/>
      <dgm:spPr>
        <a:xfrm>
          <a:off x="1060229" y="937259"/>
          <a:ext cx="3365941" cy="2186940"/>
        </a:xfrm>
        <a:solidFill>
          <a:srgbClr val="8064A2">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3: 32 PSUs</a:t>
          </a:r>
        </a:p>
      </dgm:t>
    </dgm:pt>
    <dgm:pt modelId="{E4789AA8-E166-4BB7-AEC3-09FAE331F599}" type="parTrans" cxnId="{39236618-FC3D-439C-91A9-13252CEB81D9}">
      <dgm:prSet/>
      <dgm:spPr/>
      <dgm:t>
        <a:bodyPr/>
        <a:lstStyle/>
        <a:p>
          <a:endParaRPr lang="en-US" sz="1200" b="1">
            <a:latin typeface="Times New Roman" pitchFamily="18" charset="0"/>
            <a:cs typeface="Times New Roman" pitchFamily="18" charset="0"/>
          </a:endParaRPr>
        </a:p>
      </dgm:t>
    </dgm:pt>
    <dgm:pt modelId="{EE91DA8D-7426-4C68-909C-FBE0D57C77A8}" type="sibTrans" cxnId="{39236618-FC3D-439C-91A9-13252CEB81D9}">
      <dgm:prSet/>
      <dgm:spPr/>
      <dgm:t>
        <a:bodyPr/>
        <a:lstStyle/>
        <a:p>
          <a:endParaRPr lang="en-US" sz="1200" b="1">
            <a:latin typeface="Times New Roman" pitchFamily="18" charset="0"/>
            <a:cs typeface="Times New Roman" pitchFamily="18" charset="0"/>
          </a:endParaRPr>
        </a:p>
      </dgm:t>
    </dgm:pt>
    <dgm:pt modelId="{D1FDDE4D-9633-4399-B1BE-38B52201ABF5}">
      <dgm:prSet phldrT="[Text]" custT="1"/>
      <dgm:spPr>
        <a:xfrm>
          <a:off x="1262807" y="1405889"/>
          <a:ext cx="2960785" cy="1718310"/>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4: 24 PSUs</a:t>
          </a:r>
        </a:p>
      </dgm:t>
    </dgm:pt>
    <dgm:pt modelId="{19CA6658-E9C1-4C9A-9D30-E52FFE04EE53}" type="parTrans" cxnId="{C68672B9-BBFA-4BD1-A3A9-B5E79E09ED66}">
      <dgm:prSet/>
      <dgm:spPr/>
      <dgm:t>
        <a:bodyPr/>
        <a:lstStyle/>
        <a:p>
          <a:endParaRPr lang="en-US" sz="1200" b="1">
            <a:latin typeface="Times New Roman" pitchFamily="18" charset="0"/>
            <a:cs typeface="Times New Roman" pitchFamily="18" charset="0"/>
          </a:endParaRPr>
        </a:p>
      </dgm:t>
    </dgm:pt>
    <dgm:pt modelId="{511AE968-CF89-4150-89CC-1D55781F7C62}" type="sibTrans" cxnId="{C68672B9-BBFA-4BD1-A3A9-B5E79E09ED66}">
      <dgm:prSet/>
      <dgm:spPr/>
      <dgm:t>
        <a:bodyPr/>
        <a:lstStyle/>
        <a:p>
          <a:endParaRPr lang="en-US" sz="1200" b="1">
            <a:latin typeface="Times New Roman" pitchFamily="18" charset="0"/>
            <a:cs typeface="Times New Roman" pitchFamily="18" charset="0"/>
          </a:endParaRPr>
        </a:p>
      </dgm:t>
    </dgm:pt>
    <dgm:pt modelId="{EA6FB9DA-B69C-4975-AAFC-992E605CE46D}">
      <dgm:prSet phldrT="[Text]" custT="1"/>
      <dgm:spPr>
        <a:xfrm>
          <a:off x="1673905" y="1874520"/>
          <a:ext cx="2138589" cy="1249680"/>
        </a:xfrm>
        <a:solidFill>
          <a:srgbClr val="F7964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sz="1200" b="1">
              <a:solidFill>
                <a:sysClr val="window" lastClr="FFFFFF"/>
              </a:solidFill>
              <a:latin typeface="Times New Roman" pitchFamily="18" charset="0"/>
              <a:ea typeface="+mn-ea"/>
              <a:cs typeface="Times New Roman" pitchFamily="18" charset="0"/>
            </a:rPr>
            <a:t>Scenario 5: 16 PSUs</a:t>
          </a:r>
        </a:p>
      </dgm:t>
    </dgm:pt>
    <dgm:pt modelId="{C7F10D45-D1A5-4F5B-9629-8F3924474FBF}" type="parTrans" cxnId="{7D0CBD6A-F220-4DDC-95E2-4CF8404F51D2}">
      <dgm:prSet/>
      <dgm:spPr/>
      <dgm:t>
        <a:bodyPr/>
        <a:lstStyle/>
        <a:p>
          <a:endParaRPr lang="en-US" sz="1200" b="1">
            <a:latin typeface="Times New Roman" pitchFamily="18" charset="0"/>
            <a:cs typeface="Times New Roman" pitchFamily="18" charset="0"/>
          </a:endParaRPr>
        </a:p>
      </dgm:t>
    </dgm:pt>
    <dgm:pt modelId="{64EC0EF9-D165-43D2-89A3-BE9FB77880E6}" type="sibTrans" cxnId="{7D0CBD6A-F220-4DDC-95E2-4CF8404F51D2}">
      <dgm:prSet/>
      <dgm:spPr/>
      <dgm:t>
        <a:bodyPr/>
        <a:lstStyle/>
        <a:p>
          <a:endParaRPr lang="en-US" sz="1200" b="1">
            <a:latin typeface="Times New Roman" pitchFamily="18" charset="0"/>
            <a:cs typeface="Times New Roman" pitchFamily="18" charset="0"/>
          </a:endParaRPr>
        </a:p>
      </dgm:t>
    </dgm:pt>
    <dgm:pt modelId="{292BCB4D-A81F-41C3-A5CA-E7AF2C8F5852}" type="pres">
      <dgm:prSet presAssocID="{B5BFDB0F-7046-46A3-9D16-EBE19AC8E5EF}" presName="Name0" presStyleCnt="0">
        <dgm:presLayoutVars>
          <dgm:chMax val="7"/>
          <dgm:resizeHandles val="exact"/>
        </dgm:presLayoutVars>
      </dgm:prSet>
      <dgm:spPr/>
      <dgm:t>
        <a:bodyPr/>
        <a:lstStyle/>
        <a:p>
          <a:endParaRPr lang="en-US"/>
        </a:p>
      </dgm:t>
    </dgm:pt>
    <dgm:pt modelId="{CADB5897-10F1-4307-8B9F-7BB4516F5317}" type="pres">
      <dgm:prSet presAssocID="{B5BFDB0F-7046-46A3-9D16-EBE19AC8E5EF}" presName="comp1" presStyleCnt="0"/>
      <dgm:spPr/>
    </dgm:pt>
    <dgm:pt modelId="{10A723A5-954E-4DD4-8640-4FA412D5144C}" type="pres">
      <dgm:prSet presAssocID="{B5BFDB0F-7046-46A3-9D16-EBE19AC8E5EF}" presName="circle1" presStyleLbl="node1" presStyleIdx="0" presStyleCnt="5" custScaleX="141667"/>
      <dgm:spPr>
        <a:prstGeom prst="ellipse">
          <a:avLst/>
        </a:prstGeom>
      </dgm:spPr>
      <dgm:t>
        <a:bodyPr/>
        <a:lstStyle/>
        <a:p>
          <a:endParaRPr lang="en-US"/>
        </a:p>
      </dgm:t>
    </dgm:pt>
    <dgm:pt modelId="{34ADE8B8-B666-433C-8FDB-4C4EBB74B36E}" type="pres">
      <dgm:prSet presAssocID="{B5BFDB0F-7046-46A3-9D16-EBE19AC8E5EF}" presName="c1text" presStyleLbl="node1" presStyleIdx="0" presStyleCnt="5">
        <dgm:presLayoutVars>
          <dgm:bulletEnabled val="1"/>
        </dgm:presLayoutVars>
      </dgm:prSet>
      <dgm:spPr/>
      <dgm:t>
        <a:bodyPr/>
        <a:lstStyle/>
        <a:p>
          <a:endParaRPr lang="en-US"/>
        </a:p>
      </dgm:t>
    </dgm:pt>
    <dgm:pt modelId="{F8972809-B42C-43D7-8AC8-C2F79688B5C1}" type="pres">
      <dgm:prSet presAssocID="{B5BFDB0F-7046-46A3-9D16-EBE19AC8E5EF}" presName="comp2" presStyleCnt="0"/>
      <dgm:spPr/>
    </dgm:pt>
    <dgm:pt modelId="{E5C71507-0739-4555-9D84-584D69034850}" type="pres">
      <dgm:prSet presAssocID="{B5BFDB0F-7046-46A3-9D16-EBE19AC8E5EF}" presName="circle2" presStyleLbl="node1" presStyleIdx="1" presStyleCnt="5" custScaleX="153361"/>
      <dgm:spPr>
        <a:prstGeom prst="ellipse">
          <a:avLst/>
        </a:prstGeom>
      </dgm:spPr>
      <dgm:t>
        <a:bodyPr/>
        <a:lstStyle/>
        <a:p>
          <a:endParaRPr lang="en-US"/>
        </a:p>
      </dgm:t>
    </dgm:pt>
    <dgm:pt modelId="{C27F91A0-1046-4523-A0C1-20D514AF5406}" type="pres">
      <dgm:prSet presAssocID="{B5BFDB0F-7046-46A3-9D16-EBE19AC8E5EF}" presName="c2text" presStyleLbl="node1" presStyleIdx="1" presStyleCnt="5">
        <dgm:presLayoutVars>
          <dgm:bulletEnabled val="1"/>
        </dgm:presLayoutVars>
      </dgm:prSet>
      <dgm:spPr/>
      <dgm:t>
        <a:bodyPr/>
        <a:lstStyle/>
        <a:p>
          <a:endParaRPr lang="en-US"/>
        </a:p>
      </dgm:t>
    </dgm:pt>
    <dgm:pt modelId="{6F6F5A47-C9BD-4B0C-90CE-26286526F180}" type="pres">
      <dgm:prSet presAssocID="{B5BFDB0F-7046-46A3-9D16-EBE19AC8E5EF}" presName="comp3" presStyleCnt="0"/>
      <dgm:spPr/>
    </dgm:pt>
    <dgm:pt modelId="{D4363D79-8E21-4661-B4B4-F9ECDA5A797C}" type="pres">
      <dgm:prSet presAssocID="{B5BFDB0F-7046-46A3-9D16-EBE19AC8E5EF}" presName="circle3" presStyleLbl="node1" presStyleIdx="2" presStyleCnt="5" custScaleX="153911" custLinFactNeighborY="-727"/>
      <dgm:spPr>
        <a:prstGeom prst="ellipse">
          <a:avLst/>
        </a:prstGeom>
      </dgm:spPr>
      <dgm:t>
        <a:bodyPr/>
        <a:lstStyle/>
        <a:p>
          <a:endParaRPr lang="en-US"/>
        </a:p>
      </dgm:t>
    </dgm:pt>
    <dgm:pt modelId="{3E2E8B7B-A00B-47A5-900C-B799FE423AC0}" type="pres">
      <dgm:prSet presAssocID="{B5BFDB0F-7046-46A3-9D16-EBE19AC8E5EF}" presName="c3text" presStyleLbl="node1" presStyleIdx="2" presStyleCnt="5">
        <dgm:presLayoutVars>
          <dgm:bulletEnabled val="1"/>
        </dgm:presLayoutVars>
      </dgm:prSet>
      <dgm:spPr/>
      <dgm:t>
        <a:bodyPr/>
        <a:lstStyle/>
        <a:p>
          <a:endParaRPr lang="en-US"/>
        </a:p>
      </dgm:t>
    </dgm:pt>
    <dgm:pt modelId="{2A56C5EA-08D5-47B3-A04F-8789FB665FBB}" type="pres">
      <dgm:prSet presAssocID="{B5BFDB0F-7046-46A3-9D16-EBE19AC8E5EF}" presName="comp4" presStyleCnt="0"/>
      <dgm:spPr/>
    </dgm:pt>
    <dgm:pt modelId="{24268BC5-0FBA-4ABC-88FD-28993116AD2C}" type="pres">
      <dgm:prSet presAssocID="{B5BFDB0F-7046-46A3-9D16-EBE19AC8E5EF}" presName="circle4" presStyleLbl="node1" presStyleIdx="3" presStyleCnt="5" custScaleX="172308"/>
      <dgm:spPr>
        <a:prstGeom prst="ellipse">
          <a:avLst/>
        </a:prstGeom>
      </dgm:spPr>
      <dgm:t>
        <a:bodyPr/>
        <a:lstStyle/>
        <a:p>
          <a:endParaRPr lang="en-US"/>
        </a:p>
      </dgm:t>
    </dgm:pt>
    <dgm:pt modelId="{F11A12EF-5D0C-4226-BBD5-97D4DA983006}" type="pres">
      <dgm:prSet presAssocID="{B5BFDB0F-7046-46A3-9D16-EBE19AC8E5EF}" presName="c4text" presStyleLbl="node1" presStyleIdx="3" presStyleCnt="5">
        <dgm:presLayoutVars>
          <dgm:bulletEnabled val="1"/>
        </dgm:presLayoutVars>
      </dgm:prSet>
      <dgm:spPr/>
      <dgm:t>
        <a:bodyPr/>
        <a:lstStyle/>
        <a:p>
          <a:endParaRPr lang="en-US"/>
        </a:p>
      </dgm:t>
    </dgm:pt>
    <dgm:pt modelId="{B18B27CE-F4F8-4C38-A9C2-EFA2A4004F40}" type="pres">
      <dgm:prSet presAssocID="{B5BFDB0F-7046-46A3-9D16-EBE19AC8E5EF}" presName="comp5" presStyleCnt="0"/>
      <dgm:spPr/>
    </dgm:pt>
    <dgm:pt modelId="{734106CB-16AC-4515-BD1F-FAB2DF036283}" type="pres">
      <dgm:prSet presAssocID="{B5BFDB0F-7046-46A3-9D16-EBE19AC8E5EF}" presName="circle5" presStyleLbl="node1" presStyleIdx="4" presStyleCnt="5" custScaleX="171131"/>
      <dgm:spPr>
        <a:prstGeom prst="ellipse">
          <a:avLst/>
        </a:prstGeom>
      </dgm:spPr>
      <dgm:t>
        <a:bodyPr/>
        <a:lstStyle/>
        <a:p>
          <a:endParaRPr lang="en-US"/>
        </a:p>
      </dgm:t>
    </dgm:pt>
    <dgm:pt modelId="{0CDADB90-7182-41AB-81F0-27DA6FF20523}" type="pres">
      <dgm:prSet presAssocID="{B5BFDB0F-7046-46A3-9D16-EBE19AC8E5EF}" presName="c5text" presStyleLbl="node1" presStyleIdx="4" presStyleCnt="5">
        <dgm:presLayoutVars>
          <dgm:bulletEnabled val="1"/>
        </dgm:presLayoutVars>
      </dgm:prSet>
      <dgm:spPr/>
      <dgm:t>
        <a:bodyPr/>
        <a:lstStyle/>
        <a:p>
          <a:endParaRPr lang="en-US"/>
        </a:p>
      </dgm:t>
    </dgm:pt>
  </dgm:ptLst>
  <dgm:cxnLst>
    <dgm:cxn modelId="{2CE87A69-9FB6-40AF-BFFC-AA41C80C6566}" type="presOf" srcId="{913204AD-727E-4DC5-9F25-98A0DA2331C5}" destId="{D4363D79-8E21-4661-B4B4-F9ECDA5A797C}" srcOrd="0" destOrd="0" presId="urn:microsoft.com/office/officeart/2005/8/layout/venn2"/>
    <dgm:cxn modelId="{4CFE0906-1179-4AAC-B4FB-02D7D9F75CE5}" type="presOf" srcId="{EA6FB9DA-B69C-4975-AAFC-992E605CE46D}" destId="{734106CB-16AC-4515-BD1F-FAB2DF036283}" srcOrd="0" destOrd="0" presId="urn:microsoft.com/office/officeart/2005/8/layout/venn2"/>
    <dgm:cxn modelId="{E244CE18-4E72-4AAC-ACF5-5A01BFE38AF5}" type="presOf" srcId="{D1FDDE4D-9633-4399-B1BE-38B52201ABF5}" destId="{24268BC5-0FBA-4ABC-88FD-28993116AD2C}" srcOrd="0" destOrd="0" presId="urn:microsoft.com/office/officeart/2005/8/layout/venn2"/>
    <dgm:cxn modelId="{E73A01A8-D815-4C23-932E-BEA61D77530E}" type="presOf" srcId="{913204AD-727E-4DC5-9F25-98A0DA2331C5}" destId="{3E2E8B7B-A00B-47A5-900C-B799FE423AC0}" srcOrd="1" destOrd="0" presId="urn:microsoft.com/office/officeart/2005/8/layout/venn2"/>
    <dgm:cxn modelId="{1538F4BE-7C96-46A2-B825-6C24FFF78081}" type="presOf" srcId="{B5BFDB0F-7046-46A3-9D16-EBE19AC8E5EF}" destId="{292BCB4D-A81F-41C3-A5CA-E7AF2C8F5852}" srcOrd="0" destOrd="0" presId="urn:microsoft.com/office/officeart/2005/8/layout/venn2"/>
    <dgm:cxn modelId="{04A085C1-4CD5-4A6A-AD88-A151B28E224D}" srcId="{B5BFDB0F-7046-46A3-9D16-EBE19AC8E5EF}" destId="{649728CE-6B36-4281-AD09-6556ACEAD344}" srcOrd="1" destOrd="0" parTransId="{40CB8B92-FE3A-4759-A226-888631DFC71C}" sibTransId="{4E768320-8F37-4F94-8242-814D84CDDDB3}"/>
    <dgm:cxn modelId="{4263D3BA-63BA-426A-91D3-2B32884A576F}" type="presOf" srcId="{1451F893-711F-4E89-853A-D3C0E20BCF19}" destId="{34ADE8B8-B666-433C-8FDB-4C4EBB74B36E}" srcOrd="1" destOrd="0" presId="urn:microsoft.com/office/officeart/2005/8/layout/venn2"/>
    <dgm:cxn modelId="{39236618-FC3D-439C-91A9-13252CEB81D9}" srcId="{B5BFDB0F-7046-46A3-9D16-EBE19AC8E5EF}" destId="{913204AD-727E-4DC5-9F25-98A0DA2331C5}" srcOrd="2" destOrd="0" parTransId="{E4789AA8-E166-4BB7-AEC3-09FAE331F599}" sibTransId="{EE91DA8D-7426-4C68-909C-FBE0D57C77A8}"/>
    <dgm:cxn modelId="{7D0CBD6A-F220-4DDC-95E2-4CF8404F51D2}" srcId="{B5BFDB0F-7046-46A3-9D16-EBE19AC8E5EF}" destId="{EA6FB9DA-B69C-4975-AAFC-992E605CE46D}" srcOrd="4" destOrd="0" parTransId="{C7F10D45-D1A5-4F5B-9629-8F3924474FBF}" sibTransId="{64EC0EF9-D165-43D2-89A3-BE9FB77880E6}"/>
    <dgm:cxn modelId="{C593B7DB-4DB2-468B-9F20-03A35EBB02CA}" type="presOf" srcId="{649728CE-6B36-4281-AD09-6556ACEAD344}" destId="{C27F91A0-1046-4523-A0C1-20D514AF5406}" srcOrd="1" destOrd="0" presId="urn:microsoft.com/office/officeart/2005/8/layout/venn2"/>
    <dgm:cxn modelId="{C68672B9-BBFA-4BD1-A3A9-B5E79E09ED66}" srcId="{B5BFDB0F-7046-46A3-9D16-EBE19AC8E5EF}" destId="{D1FDDE4D-9633-4399-B1BE-38B52201ABF5}" srcOrd="3" destOrd="0" parTransId="{19CA6658-E9C1-4C9A-9D30-E52FFE04EE53}" sibTransId="{511AE968-CF89-4150-89CC-1D55781F7C62}"/>
    <dgm:cxn modelId="{4F78AB61-B84A-4380-8AC8-59BEEC452155}" type="presOf" srcId="{1451F893-711F-4E89-853A-D3C0E20BCF19}" destId="{10A723A5-954E-4DD4-8640-4FA412D5144C}" srcOrd="0" destOrd="0" presId="urn:microsoft.com/office/officeart/2005/8/layout/venn2"/>
    <dgm:cxn modelId="{4EB34072-BA0B-4DCA-A625-214B0FC758C3}" srcId="{B5BFDB0F-7046-46A3-9D16-EBE19AC8E5EF}" destId="{1451F893-711F-4E89-853A-D3C0E20BCF19}" srcOrd="0" destOrd="0" parTransId="{F9B7334A-411E-4385-9E0D-AAFEDF761FC6}" sibTransId="{25568BCB-4E32-4231-BD22-E287CE3E2A0C}"/>
    <dgm:cxn modelId="{45ABDA7D-EB04-410C-991A-A95180A2796A}" type="presOf" srcId="{649728CE-6B36-4281-AD09-6556ACEAD344}" destId="{E5C71507-0739-4555-9D84-584D69034850}" srcOrd="0" destOrd="0" presId="urn:microsoft.com/office/officeart/2005/8/layout/venn2"/>
    <dgm:cxn modelId="{07B628DA-13F2-4AC5-A258-D04CE425EDA8}" type="presOf" srcId="{EA6FB9DA-B69C-4975-AAFC-992E605CE46D}" destId="{0CDADB90-7182-41AB-81F0-27DA6FF20523}" srcOrd="1" destOrd="0" presId="urn:microsoft.com/office/officeart/2005/8/layout/venn2"/>
    <dgm:cxn modelId="{D1826567-67C2-44F1-91C5-76B591B00268}" type="presOf" srcId="{D1FDDE4D-9633-4399-B1BE-38B52201ABF5}" destId="{F11A12EF-5D0C-4226-BBD5-97D4DA983006}" srcOrd="1" destOrd="0" presId="urn:microsoft.com/office/officeart/2005/8/layout/venn2"/>
    <dgm:cxn modelId="{DE2FD822-96B9-4BFE-80AA-1B5AEE51DA2E}" type="presParOf" srcId="{292BCB4D-A81F-41C3-A5CA-E7AF2C8F5852}" destId="{CADB5897-10F1-4307-8B9F-7BB4516F5317}" srcOrd="0" destOrd="0" presId="urn:microsoft.com/office/officeart/2005/8/layout/venn2"/>
    <dgm:cxn modelId="{AC2C7385-0ABD-46ED-8322-D4CD7813E214}" type="presParOf" srcId="{CADB5897-10F1-4307-8B9F-7BB4516F5317}" destId="{10A723A5-954E-4DD4-8640-4FA412D5144C}" srcOrd="0" destOrd="0" presId="urn:microsoft.com/office/officeart/2005/8/layout/venn2"/>
    <dgm:cxn modelId="{9AFA9843-D78B-4892-8DEC-A168E69D642B}" type="presParOf" srcId="{CADB5897-10F1-4307-8B9F-7BB4516F5317}" destId="{34ADE8B8-B666-433C-8FDB-4C4EBB74B36E}" srcOrd="1" destOrd="0" presId="urn:microsoft.com/office/officeart/2005/8/layout/venn2"/>
    <dgm:cxn modelId="{14DD3F29-289A-4110-8182-B9A085B6678C}" type="presParOf" srcId="{292BCB4D-A81F-41C3-A5CA-E7AF2C8F5852}" destId="{F8972809-B42C-43D7-8AC8-C2F79688B5C1}" srcOrd="1" destOrd="0" presId="urn:microsoft.com/office/officeart/2005/8/layout/venn2"/>
    <dgm:cxn modelId="{F784C188-DD16-4037-9281-47AC8BECD9B9}" type="presParOf" srcId="{F8972809-B42C-43D7-8AC8-C2F79688B5C1}" destId="{E5C71507-0739-4555-9D84-584D69034850}" srcOrd="0" destOrd="0" presId="urn:microsoft.com/office/officeart/2005/8/layout/venn2"/>
    <dgm:cxn modelId="{950AC2D3-6CDF-48AE-AF9F-706FC894B243}" type="presParOf" srcId="{F8972809-B42C-43D7-8AC8-C2F79688B5C1}" destId="{C27F91A0-1046-4523-A0C1-20D514AF5406}" srcOrd="1" destOrd="0" presId="urn:microsoft.com/office/officeart/2005/8/layout/venn2"/>
    <dgm:cxn modelId="{62A21711-DBDC-4C8D-ADA5-A1AFA5729623}" type="presParOf" srcId="{292BCB4D-A81F-41C3-A5CA-E7AF2C8F5852}" destId="{6F6F5A47-C9BD-4B0C-90CE-26286526F180}" srcOrd="2" destOrd="0" presId="urn:microsoft.com/office/officeart/2005/8/layout/venn2"/>
    <dgm:cxn modelId="{0B8A4407-6D4D-49A8-ACD5-F2CDD44B8BC2}" type="presParOf" srcId="{6F6F5A47-C9BD-4B0C-90CE-26286526F180}" destId="{D4363D79-8E21-4661-B4B4-F9ECDA5A797C}" srcOrd="0" destOrd="0" presId="urn:microsoft.com/office/officeart/2005/8/layout/venn2"/>
    <dgm:cxn modelId="{B4A01220-8308-47AF-B06C-D5B933D1118F}" type="presParOf" srcId="{6F6F5A47-C9BD-4B0C-90CE-26286526F180}" destId="{3E2E8B7B-A00B-47A5-900C-B799FE423AC0}" srcOrd="1" destOrd="0" presId="urn:microsoft.com/office/officeart/2005/8/layout/venn2"/>
    <dgm:cxn modelId="{8B9D6FB7-5BCD-44EE-BA23-1254D25EC015}" type="presParOf" srcId="{292BCB4D-A81F-41C3-A5CA-E7AF2C8F5852}" destId="{2A56C5EA-08D5-47B3-A04F-8789FB665FBB}" srcOrd="3" destOrd="0" presId="urn:microsoft.com/office/officeart/2005/8/layout/venn2"/>
    <dgm:cxn modelId="{3E683113-A714-4F54-B21B-C8B70A70B59B}" type="presParOf" srcId="{2A56C5EA-08D5-47B3-A04F-8789FB665FBB}" destId="{24268BC5-0FBA-4ABC-88FD-28993116AD2C}" srcOrd="0" destOrd="0" presId="urn:microsoft.com/office/officeart/2005/8/layout/venn2"/>
    <dgm:cxn modelId="{8CF8D057-10B3-4CD6-B178-8F851801B6DD}" type="presParOf" srcId="{2A56C5EA-08D5-47B3-A04F-8789FB665FBB}" destId="{F11A12EF-5D0C-4226-BBD5-97D4DA983006}" srcOrd="1" destOrd="0" presId="urn:microsoft.com/office/officeart/2005/8/layout/venn2"/>
    <dgm:cxn modelId="{D14F4B19-0C70-4B73-B4FF-874C00C07650}" type="presParOf" srcId="{292BCB4D-A81F-41C3-A5CA-E7AF2C8F5852}" destId="{B18B27CE-F4F8-4C38-A9C2-EFA2A4004F40}" srcOrd="4" destOrd="0" presId="urn:microsoft.com/office/officeart/2005/8/layout/venn2"/>
    <dgm:cxn modelId="{8E3367A2-2B49-4119-B520-808DBE7360B1}" type="presParOf" srcId="{B18B27CE-F4F8-4C38-A9C2-EFA2A4004F40}" destId="{734106CB-16AC-4515-BD1F-FAB2DF036283}" srcOrd="0" destOrd="0" presId="urn:microsoft.com/office/officeart/2005/8/layout/venn2"/>
    <dgm:cxn modelId="{4F2E39DC-EAE4-4594-8B60-CC051BCB1B6D}" type="presParOf" srcId="{B18B27CE-F4F8-4C38-A9C2-EFA2A4004F40}" destId="{0CDADB90-7182-41AB-81F0-27DA6FF20523}" srcOrd="1" destOrd="0" presId="urn:microsoft.com/office/officeart/2005/8/layout/venn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A723A5-954E-4DD4-8640-4FA412D5144C}">
      <dsp:nvSpPr>
        <dsp:cNvPr id="0" name=""/>
        <dsp:cNvSpPr/>
      </dsp:nvSpPr>
      <dsp:spPr>
        <a:xfrm>
          <a:off x="530219" y="0"/>
          <a:ext cx="4425960" cy="3124199"/>
        </a:xfrm>
        <a:prstGeom prst="ellipse">
          <a:avLst/>
        </a:prstGeom>
        <a:solidFill>
          <a:srgbClr val="C0504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kern="1200">
              <a:solidFill>
                <a:sysClr val="window" lastClr="FFFFFF"/>
              </a:solidFill>
              <a:latin typeface="Times New Roman" pitchFamily="18" charset="0"/>
              <a:ea typeface="+mn-ea"/>
              <a:cs typeface="Times New Roman" pitchFamily="18" charset="0"/>
            </a:rPr>
            <a:t>Scenario 1: 49 PSUs</a:t>
          </a:r>
        </a:p>
      </dsp:txBody>
      <dsp:txXfrm>
        <a:off x="1913332" y="156209"/>
        <a:ext cx="1659735" cy="312419"/>
      </dsp:txXfrm>
    </dsp:sp>
    <dsp:sp modelId="{E5C71507-0739-4555-9D84-584D69034850}">
      <dsp:nvSpPr>
        <dsp:cNvPr id="0" name=""/>
        <dsp:cNvSpPr/>
      </dsp:nvSpPr>
      <dsp:spPr>
        <a:xfrm>
          <a:off x="706895" y="468629"/>
          <a:ext cx="4072608" cy="2655569"/>
        </a:xfrm>
        <a:prstGeom prst="ellipse">
          <a:avLst/>
        </a:prstGeom>
        <a:solidFill>
          <a:srgbClr val="9BBB59">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kern="1200">
              <a:solidFill>
                <a:sysClr val="window" lastClr="FFFFFF"/>
              </a:solidFill>
              <a:latin typeface="Times New Roman" pitchFamily="18" charset="0"/>
              <a:ea typeface="+mn-ea"/>
              <a:cs typeface="Times New Roman" pitchFamily="18" charset="0"/>
            </a:rPr>
            <a:t>Scenario 2: 40 PSUs </a:t>
          </a:r>
        </a:p>
      </dsp:txBody>
      <dsp:txXfrm>
        <a:off x="1865043" y="621325"/>
        <a:ext cx="1756312" cy="305390"/>
      </dsp:txXfrm>
    </dsp:sp>
    <dsp:sp modelId="{D4363D79-8E21-4661-B4B4-F9ECDA5A797C}">
      <dsp:nvSpPr>
        <dsp:cNvPr id="0" name=""/>
        <dsp:cNvSpPr/>
      </dsp:nvSpPr>
      <dsp:spPr>
        <a:xfrm>
          <a:off x="1060229" y="921360"/>
          <a:ext cx="3365941" cy="2186940"/>
        </a:xfrm>
        <a:prstGeom prst="ellipse">
          <a:avLst/>
        </a:prstGeom>
        <a:solidFill>
          <a:srgbClr val="8064A2">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kern="1200">
              <a:solidFill>
                <a:sysClr val="window" lastClr="FFFFFF"/>
              </a:solidFill>
              <a:latin typeface="Times New Roman" pitchFamily="18" charset="0"/>
              <a:ea typeface="+mn-ea"/>
              <a:cs typeface="Times New Roman" pitchFamily="18" charset="0"/>
            </a:rPr>
            <a:t>Scenario 3: 32 PSUs</a:t>
          </a:r>
        </a:p>
      </dsp:txBody>
      <dsp:txXfrm>
        <a:off x="1872262" y="1072259"/>
        <a:ext cx="1741874" cy="301797"/>
      </dsp:txXfrm>
    </dsp:sp>
    <dsp:sp modelId="{24268BC5-0FBA-4ABC-88FD-28993116AD2C}">
      <dsp:nvSpPr>
        <dsp:cNvPr id="0" name=""/>
        <dsp:cNvSpPr/>
      </dsp:nvSpPr>
      <dsp:spPr>
        <a:xfrm>
          <a:off x="1262807" y="1405889"/>
          <a:ext cx="2960785" cy="1718310"/>
        </a:xfrm>
        <a:prstGeom prst="ellipse">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kern="1200">
              <a:solidFill>
                <a:sysClr val="window" lastClr="FFFFFF"/>
              </a:solidFill>
              <a:latin typeface="Times New Roman" pitchFamily="18" charset="0"/>
              <a:ea typeface="+mn-ea"/>
              <a:cs typeface="Times New Roman" pitchFamily="18" charset="0"/>
            </a:rPr>
            <a:t>Scenario 4: 24 PSUs</a:t>
          </a:r>
        </a:p>
      </dsp:txBody>
      <dsp:txXfrm>
        <a:off x="1943787" y="1560537"/>
        <a:ext cx="1598824" cy="309295"/>
      </dsp:txXfrm>
    </dsp:sp>
    <dsp:sp modelId="{734106CB-16AC-4515-BD1F-FAB2DF036283}">
      <dsp:nvSpPr>
        <dsp:cNvPr id="0" name=""/>
        <dsp:cNvSpPr/>
      </dsp:nvSpPr>
      <dsp:spPr>
        <a:xfrm>
          <a:off x="1673905" y="1874520"/>
          <a:ext cx="2138589" cy="1249679"/>
        </a:xfrm>
        <a:prstGeom prst="ellipse">
          <a:avLst/>
        </a:prstGeom>
        <a:solidFill>
          <a:srgbClr val="F79646">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en-US" sz="1200" b="1" kern="1200">
              <a:solidFill>
                <a:sysClr val="window" lastClr="FFFFFF"/>
              </a:solidFill>
              <a:latin typeface="Times New Roman" pitchFamily="18" charset="0"/>
              <a:ea typeface="+mn-ea"/>
              <a:cs typeface="Times New Roman" pitchFamily="18" charset="0"/>
            </a:rPr>
            <a:t>Scenario 5: 16 PSUs</a:t>
          </a:r>
        </a:p>
      </dsp:txBody>
      <dsp:txXfrm>
        <a:off x="1987094" y="2186940"/>
        <a:ext cx="1512211" cy="624839"/>
      </dsp:txXfrm>
    </dsp:sp>
  </dsp:spTree>
</dsp:drawing>
</file>

<file path=word/diagrams/layout1.xml><?xml version="1.0" encoding="utf-8"?>
<dgm:layoutDef xmlns:dgm="http://schemas.openxmlformats.org/drawingml/2006/diagram" xmlns:a="http://schemas.openxmlformats.org/drawingml/2006/main" uniqueId="urn:microsoft.com/office/officeart/2005/8/layout/venn2">
  <dgm:title val=""/>
  <dgm:desc val=""/>
  <dgm:catLst>
    <dgm:cat type="relationship" pri="30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resizeHandles val="exact"/>
    </dgm:varLst>
    <dgm:alg type="composite">
      <dgm:param type="ar" val="1"/>
    </dgm:alg>
    <dgm:shape xmlns:r="http://schemas.openxmlformats.org/officeDocument/2006/relationships" r:blip="">
      <dgm:adjLst/>
    </dgm:shape>
    <dgm:presOf/>
    <dgm:choose name="Name1">
      <dgm:if name="Name2" axis="ch" ptType="node" func="cnt" op="lte" val="3">
        <dgm:constrLst>
          <dgm:constr type="w" for="ch" forName="comp1" refType="w"/>
          <dgm:constr type="h" for="ch" forName="comp1" refType="w" refFor="ch" refForName="comp1"/>
          <dgm:constr type="w" for="ch" forName="comp2" refType="w" fact="0.75"/>
          <dgm:constr type="h" for="ch" forName="comp2" refType="w" refFor="ch" refForName="comp2"/>
          <dgm:constr type="ctrX" for="ch" forName="comp2" refType="ctrX" refFor="ch" refForName="comp1"/>
          <dgm:constr type="b" for="ch" forName="comp2" refType="b" refFor="ch" refForName="comp1"/>
          <dgm:constr type="w" for="ch" forName="comp3" refType="w" fact="0.5"/>
          <dgm:constr type="h" for="ch" forName="comp3" refType="w" refFor="ch" refForName="comp3"/>
          <dgm:constr type="ctrX" for="ch" forName="comp3" refType="ctrX" refFor="ch" refForName="comp1"/>
          <dgm:constr type="b" for="ch" forName="comp3" refType="b" refFor="ch" refForName="comp1"/>
          <dgm:constr type="primFontSz" for="des" ptType="node" op="equ" val="65"/>
        </dgm:constrLst>
      </dgm:if>
      <dgm:if name="Name3" axis="ch" ptType="node" func="cnt" op="equ" val="4">
        <dgm:constrLst>
          <dgm:constr type="w" for="ch" forName="comp1" refType="w"/>
          <dgm:constr type="h" for="ch" forName="comp1" refType="w" refFor="ch" refForName="comp1"/>
          <dgm:constr type="w" for="ch" forName="comp2" refType="w" fact="0.8"/>
          <dgm:constr type="h" for="ch" forName="comp2" refType="w" refFor="ch" refForName="comp2"/>
          <dgm:constr type="ctrX" for="ch" forName="comp2" refType="ctrX" refFor="ch" refForName="comp1"/>
          <dgm:constr type="b" for="ch" forName="comp2" refType="b" refFor="ch" refForName="comp1"/>
          <dgm:constr type="w" for="ch" forName="comp3" refType="w" fact="0.6"/>
          <dgm:constr type="h" for="ch" forName="comp3" refType="w" refFor="ch" refForName="comp3"/>
          <dgm:constr type="ctrX" for="ch" forName="comp3" refType="ctrX" refFor="ch" refForName="comp1"/>
          <dgm:constr type="b" for="ch" forName="comp3" refType="b" refFor="ch" refForName="comp1"/>
          <dgm:constr type="w" for="ch" forName="comp4" refType="w" fact="0.4"/>
          <dgm:constr type="h" for="ch" forName="comp4" refType="w" refFor="ch" refForName="comp4"/>
          <dgm:constr type="ctrX" for="ch" forName="comp4" refType="ctrX" refFor="ch" refForName="comp1"/>
          <dgm:constr type="b" for="ch" forName="comp4" refType="b" refFor="ch" refForName="comp1"/>
          <dgm:constr type="primFontSz" for="des" ptType="node" op="equ" val="65"/>
        </dgm:constrLst>
      </dgm:if>
      <dgm:else name="Name4">
        <dgm:constrLst>
          <dgm:constr type="w" for="ch" forName="comp1" refType="w"/>
          <dgm:constr type="h" for="ch" forName="comp1" refType="w" refFor="ch" refForName="comp1"/>
          <dgm:constr type="w" for="ch" forName="comp2" refType="w" fact="0.85"/>
          <dgm:constr type="h" for="ch" forName="comp2" refType="w" refFor="ch" refForName="comp2"/>
          <dgm:constr type="ctrX" for="ch" forName="comp2" refType="ctrX" refFor="ch" refForName="comp1"/>
          <dgm:constr type="b" for="ch" forName="comp2" refType="b" refFor="ch" refForName="comp1"/>
          <dgm:constr type="w" for="ch" forName="comp3" refType="w" fact="0.7"/>
          <dgm:constr type="h" for="ch" forName="comp3" refType="w" refFor="ch" refForName="comp3"/>
          <dgm:constr type="ctrX" for="ch" forName="comp3" refType="ctrX" refFor="ch" refForName="comp1"/>
          <dgm:constr type="b" for="ch" forName="comp3" refType="b" refFor="ch" refForName="comp1"/>
          <dgm:constr type="w" for="ch" forName="comp4" refType="w" fact="0.55"/>
          <dgm:constr type="h" for="ch" forName="comp4" refType="w" refFor="ch" refForName="comp4"/>
          <dgm:constr type="ctrX" for="ch" forName="comp4" refType="ctrX" refFor="ch" refForName="comp1"/>
          <dgm:constr type="b" for="ch" forName="comp4" refType="b" refFor="ch" refForName="comp1"/>
          <dgm:constr type="w" for="ch" forName="comp5" refType="w" fact="0.4"/>
          <dgm:constr type="h" for="ch" forName="comp5" refType="w" refFor="ch" refForName="comp5"/>
          <dgm:constr type="ctrX" for="ch" forName="comp5" refType="ctrX" refFor="ch" refForName="comp1"/>
          <dgm:constr type="b" for="ch" forName="comp5" refType="b" refFor="ch" refForName="comp1"/>
          <dgm:constr type="w" for="ch" forName="comp6" refType="w" fact="0.25"/>
          <dgm:constr type="h" for="ch" forName="comp6" refType="w" refFor="ch" refForName="comp6"/>
          <dgm:constr type="ctrX" for="ch" forName="comp6" refType="ctrX" refFor="ch" refForName="comp1"/>
          <dgm:constr type="b" for="ch" forName="comp6" refType="b" refFor="ch" refForName="comp1"/>
          <dgm:constr type="w" for="ch" forName="comp7" refType="w" fact="0.15"/>
          <dgm:constr type="h" for="ch" forName="comp7" refType="w" refFor="ch" refForName="comp7"/>
          <dgm:constr type="ctrX" for="ch" forName="comp7" refType="ctrX" refFor="ch" refForName="comp1"/>
          <dgm:constr type="b" for="ch" forName="comp7" refType="b" refFor="ch" refForName="comp1"/>
          <dgm:constr type="primFontSz" for="des" ptType="node" op="equ" val="65"/>
        </dgm:constrLst>
      </dgm:else>
    </dgm:choose>
    <dgm:ruleLst/>
    <dgm:choose name="Name5">
      <dgm:if name="Name6" axis="ch" ptType="node" func="cnt" op="gte" val="1">
        <dgm:layoutNode name="comp1">
          <dgm:alg type="composite"/>
          <dgm:shape xmlns:r="http://schemas.openxmlformats.org/officeDocument/2006/relationships" r:blip="">
            <dgm:adjLst/>
          </dgm:shape>
          <dgm:presOf/>
          <dgm:choose name="Name7">
            <dgm:if name="Name8" axis="ch" ptType="node" func="cnt" op="equ" val="1">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5"/>
                <dgm:constr type="w" for="ch" forName="c1text" refType="w" refFor="ch" refForName="circle1" fact="0.70711"/>
                <dgm:constr type="h" for="ch" forName="c1text" refType="h" refFor="ch" refForName="circle1" fact="0.5"/>
              </dgm:constrLst>
            </dgm:if>
            <dgm:if name="Name9" axis="ch" ptType="node" func="cnt" op="equ" val="2">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6"/>
                <dgm:constr type="w" for="ch" forName="c1text" refType="w" refFor="ch" refForName="circle1" fact="0.525"/>
                <dgm:constr type="h" for="ch" forName="c1text" refType="h" refFor="ch" refForName="circle1" fact="0.17"/>
              </dgm:constrLst>
            </dgm:if>
            <dgm:if name="Name10" axis="ch" ptType="node" func="cnt" op="equ" val="3">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3495"/>
                <dgm:constr type="h" for="ch" forName="c1text" refType="h" refFor="ch" refForName="circle1" fact="0.15"/>
              </dgm:constrLst>
            </dgm:if>
            <dgm:if name="Name11" axis="ch" ptType="node" func="cnt" op="equ" val="4">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25"/>
                <dgm:constr type="w" for="ch" forName="c1text" refType="w" refFor="ch" refForName="circle1" fact="0.2796"/>
                <dgm:constr type="h" for="ch" forName="c1text" refType="h" refFor="ch" refForName="circle1" fact="0.15"/>
              </dgm:constrLst>
            </dgm:if>
            <dgm:if name="Name12" axis="ch" ptType="node" func="cnt" op="gte" val="5">
              <dgm:constrLst>
                <dgm:constr type="w" for="ch" forName="circle1" refType="w"/>
                <dgm:constr type="h" for="ch" forName="circle1" refType="h"/>
                <dgm:constr type="ctrX" for="ch" forName="circle1" refType="w" fact="0.5"/>
                <dgm:constr type="ctrY" for="ch" forName="circle1" refType="h" fact="0.5"/>
                <dgm:constr type="ctrX" for="ch" forName="c1text" refType="w" fact="0.5"/>
                <dgm:constr type="ctrY" for="ch" forName="c1text" refType="h" fact="0.1"/>
                <dgm:constr type="w" for="ch" forName="c1text" refType="w" refFor="ch" refForName="circle1" fact="0.375"/>
                <dgm:constr type="h" for="ch" forName="c1text" refType="h" refFor="ch" refForName="circle1" fact="0.1"/>
              </dgm:constrLst>
            </dgm:if>
            <dgm:else name="Name13"/>
          </dgm:choose>
          <dgm:ruleLst/>
          <dgm:layoutNode name="circle1" styleLbl="node1">
            <dgm:alg type="sp"/>
            <dgm:shape xmlns:r="http://schemas.openxmlformats.org/officeDocument/2006/relationships" type="ellipse" r:blip="">
              <dgm:adjLst/>
            </dgm:shape>
            <dgm:presOf axis="ch desOrSelf" ptType="node node" st="1 1" cnt="1 0"/>
            <dgm:constrLst>
              <dgm:constr type="h" refType="w"/>
            </dgm:constrLst>
            <dgm:ruleLst/>
          </dgm:layoutNode>
          <dgm:layoutNode name="c1text">
            <dgm:varLst>
              <dgm:bulletEnabled val="1"/>
            </dgm:varLst>
            <dgm:alg type="tx"/>
            <dgm:shape xmlns:r="http://schemas.openxmlformats.org/officeDocument/2006/relationships" type="rect" r:blip="" hideGeom="1">
              <dgm:adjLst/>
            </dgm:shape>
            <dgm:presOf axis="ch desOrSelf" ptType="node node" st="1 1" cnt="1 0"/>
            <dgm:constrLst/>
            <dgm:ruleLst>
              <dgm:rule type="primFontSz" val="5" fact="NaN" max="NaN"/>
            </dgm:ruleLst>
          </dgm:layoutNode>
        </dgm:layoutNode>
      </dgm:if>
      <dgm:else name="Name14"/>
    </dgm:choose>
    <dgm:choose name="Name15">
      <dgm:if name="Name16" axis="ch" ptType="node" func="cnt" op="gte" val="2">
        <dgm:layoutNode name="comp2">
          <dgm:alg type="composite"/>
          <dgm:shape xmlns:r="http://schemas.openxmlformats.org/officeDocument/2006/relationships" r:blip="">
            <dgm:adjLst/>
          </dgm:shape>
          <dgm:presOf/>
          <dgm:choose name="Name17">
            <dgm:if name="Name18" axis="ch" ptType="node" func="cnt" op="equ" val="2">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5"/>
                <dgm:constr type="w" for="ch" forName="c2text" refType="w" refFor="ch" refForName="circle2" fact="0.70711"/>
                <dgm:constr type="h" for="ch" forName="c2text" refType="h" refFor="ch" refForName="circle2" fact="0.5"/>
              </dgm:constrLst>
            </dgm:if>
            <dgm:if name="Name19" axis="ch" ptType="node" func="cnt" op="equ" val="3">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625"/>
                <dgm:constr type="w" for="ch" forName="c2text" refType="w" refFor="ch" refForName="circle2" fact="0.466"/>
                <dgm:constr type="h" for="ch" forName="c2text" refType="h" refFor="ch" refForName="circle2" fact="0.1875"/>
              </dgm:constrLst>
            </dgm:if>
            <dgm:if name="Name20" axis="ch" ptType="node" func="cnt" op="equ" val="4">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5"/>
                <dgm:constr type="w" for="ch" forName="c2text" refType="w" refFor="ch" refForName="circle2" fact="0.3495"/>
                <dgm:constr type="h" for="ch" forName="c2text" refType="h" refFor="ch" refForName="circle2" fact="0.18"/>
              </dgm:constrLst>
            </dgm:if>
            <dgm:if name="Name21" axis="ch" ptType="node" func="cnt" op="gte" val="5">
              <dgm:constrLst>
                <dgm:constr type="w" for="ch" forName="circle2" refType="w"/>
                <dgm:constr type="h" for="ch" forName="circle2" refType="h"/>
                <dgm:constr type="ctrX" for="ch" forName="circle2" refType="w" fact="0.5"/>
                <dgm:constr type="ctrY" for="ch" forName="circle2" refType="h" fact="0.5"/>
                <dgm:constr type="ctrX" for="ch" forName="c2text" refType="w" fact="0.5"/>
                <dgm:constr type="ctrY" for="ch" forName="c2text" refType="h" fact="0.115"/>
                <dgm:constr type="w" for="ch" forName="c2text" refType="w" refFor="ch" refForName="circle2" fact="0.43125"/>
                <dgm:constr type="h" for="ch" forName="c2text" refType="h" refFor="ch" refForName="circle2" fact="0.115"/>
              </dgm:constrLst>
            </dgm:if>
            <dgm:else name="Name22"/>
          </dgm:choose>
          <dgm:ruleLst/>
          <dgm:layoutNode name="circle2" styleLbl="node1">
            <dgm:alg type="sp"/>
            <dgm:shape xmlns:r="http://schemas.openxmlformats.org/officeDocument/2006/relationships" type="ellipse" r:blip="">
              <dgm:adjLst/>
            </dgm:shape>
            <dgm:presOf axis="ch desOrSelf" ptType="node node" st="2 1" cnt="1 0"/>
            <dgm:constrLst>
              <dgm:constr type="h" refType="w"/>
            </dgm:constrLst>
            <dgm:ruleLst/>
          </dgm:layoutNode>
          <dgm:layoutNode name="c2text">
            <dgm:varLst>
              <dgm:bulletEnabled val="1"/>
            </dgm:varLst>
            <dgm:alg type="tx"/>
            <dgm:shape xmlns:r="http://schemas.openxmlformats.org/officeDocument/2006/relationships" type="rect" r:blip="" hideGeom="1">
              <dgm:adjLst/>
            </dgm:shape>
            <dgm:presOf axis="ch desOrSelf" ptType="node node" st="2 1" cnt="1 0"/>
            <dgm:constrLst/>
            <dgm:ruleLst>
              <dgm:rule type="primFontSz" val="5" fact="NaN" max="NaN"/>
            </dgm:ruleLst>
          </dgm:layoutNode>
        </dgm:layoutNode>
      </dgm:if>
      <dgm:else name="Name23"/>
    </dgm:choose>
    <dgm:choose name="Name24">
      <dgm:if name="Name25" axis="ch" ptType="node" func="cnt" op="gte" val="3">
        <dgm:layoutNode name="comp3">
          <dgm:alg type="composite"/>
          <dgm:shape xmlns:r="http://schemas.openxmlformats.org/officeDocument/2006/relationships" r:blip="">
            <dgm:adjLst/>
          </dgm:shape>
          <dgm:presOf/>
          <dgm:choose name="Name26">
            <dgm:if name="Name27" axis="ch" ptType="node" func="cnt" op="equ" val="3">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5"/>
                <dgm:constr type="w" for="ch" forName="c3text" refType="w" refFor="ch" refForName="circle3" fact="0.70711"/>
                <dgm:constr type="h" for="ch" forName="c3text" refType="h" refFor="ch" refForName="circle3" fact="0.5"/>
              </dgm:constrLst>
            </dgm:if>
            <dgm:if name="Name28" axis="ch" ptType="node" func="cnt" op="equ" val="4">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875"/>
                <dgm:constr type="w" for="ch" forName="c3text" refType="w" refFor="ch" refForName="circle3" fact="0.466"/>
                <dgm:constr type="h" for="ch" forName="c3text" refType="h" refFor="ch" refForName="circle3" fact="0.225"/>
              </dgm:constrLst>
            </dgm:if>
            <dgm:if name="Name29" axis="ch" ptType="node" func="cnt" op="gte" val="5">
              <dgm:constrLst>
                <dgm:constr type="w" for="ch" forName="circle3" refType="w"/>
                <dgm:constr type="h" for="ch" forName="circle3" refType="h"/>
                <dgm:constr type="ctrX" for="ch" forName="circle3" refType="w" fact="0.5"/>
                <dgm:constr type="ctrY" for="ch" forName="circle3" refType="h" fact="0.5"/>
                <dgm:constr type="ctrX" for="ch" forName="c3text" refType="w" fact="0.5"/>
                <dgm:constr type="ctrY" for="ch" forName="c3text" refType="h" fact="0.138"/>
                <dgm:constr type="w" for="ch" forName="c3text" refType="w" refFor="ch" refForName="circle3" fact="0.5175"/>
                <dgm:constr type="h" for="ch" forName="c3text" refType="h" refFor="ch" refForName="circle3" fact="0.138"/>
              </dgm:constrLst>
            </dgm:if>
            <dgm:else name="Name30"/>
          </dgm:choose>
          <dgm:ruleLst/>
          <dgm:layoutNode name="circle3" styleLbl="node1">
            <dgm:alg type="sp"/>
            <dgm:shape xmlns:r="http://schemas.openxmlformats.org/officeDocument/2006/relationships" type="ellipse" r:blip="">
              <dgm:adjLst/>
            </dgm:shape>
            <dgm:presOf axis="ch desOrSelf" ptType="node node" st="3 1" cnt="1 0"/>
            <dgm:constrLst>
              <dgm:constr type="h" refType="w"/>
            </dgm:constrLst>
            <dgm:ruleLst/>
          </dgm:layoutNode>
          <dgm:layoutNode name="c3text">
            <dgm:varLst>
              <dgm:bulletEnabled val="1"/>
            </dgm:varLst>
            <dgm:alg type="tx"/>
            <dgm:shape xmlns:r="http://schemas.openxmlformats.org/officeDocument/2006/relationships" type="rect" r:blip="" hideGeom="1">
              <dgm:adjLst/>
            </dgm:shape>
            <dgm:presOf axis="ch desOrSelf" ptType="node node" st="3 1" cnt="1 0"/>
            <dgm:constrLst/>
            <dgm:ruleLst>
              <dgm:rule type="primFontSz" val="5" fact="NaN" max="NaN"/>
            </dgm:ruleLst>
          </dgm:layoutNode>
        </dgm:layoutNode>
      </dgm:if>
      <dgm:else name="Name31"/>
    </dgm:choose>
    <dgm:choose name="Name32">
      <dgm:if name="Name33" axis="ch" ptType="node" func="cnt" op="gte" val="4">
        <dgm:layoutNode name="comp4">
          <dgm:alg type="composite"/>
          <dgm:shape xmlns:r="http://schemas.openxmlformats.org/officeDocument/2006/relationships" r:blip="">
            <dgm:adjLst/>
          </dgm:shape>
          <dgm:presOf/>
          <dgm:choose name="Name34">
            <dgm:if name="Name35" axis="ch" ptType="node" func="cnt" op="equ" val="4">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5"/>
                <dgm:constr type="w" for="ch" forName="c4text" refType="w" refFor="ch" refForName="circle4" fact="0.70711"/>
                <dgm:constr type="h" for="ch" forName="c4text" refType="h" refFor="ch" refForName="circle4" fact="0.5"/>
              </dgm:constrLst>
            </dgm:if>
            <dgm:if name="Name36" axis="ch" ptType="node" func="cnt" op="gte" val="5">
              <dgm:constrLst>
                <dgm:constr type="w" for="ch" forName="circle4" refType="w"/>
                <dgm:constr type="h" for="ch" forName="circle4" refType="h"/>
                <dgm:constr type="ctrX" for="ch" forName="circle4" refType="w" fact="0.5"/>
                <dgm:constr type="ctrY" for="ch" forName="circle4" refType="h" fact="0.5"/>
                <dgm:constr type="ctrX" for="ch" forName="c4text" refType="w" fact="0.5"/>
                <dgm:constr type="ctrY" for="ch" forName="c4text" refType="h" fact="0.18"/>
                <dgm:constr type="w" for="ch" forName="c4text" refType="w" refFor="ch" refForName="circle4" fact="0.54"/>
                <dgm:constr type="h" for="ch" forName="c4text" refType="h" refFor="ch" refForName="circle4" fact="0.18"/>
              </dgm:constrLst>
            </dgm:if>
            <dgm:else name="Name37"/>
          </dgm:choose>
          <dgm:ruleLst/>
          <dgm:layoutNode name="circle4" styleLbl="node1">
            <dgm:alg type="sp"/>
            <dgm:shape xmlns:r="http://schemas.openxmlformats.org/officeDocument/2006/relationships" type="ellipse" r:blip="">
              <dgm:adjLst/>
            </dgm:shape>
            <dgm:presOf axis="ch desOrSelf" ptType="node node" st="4 1" cnt="1 0"/>
            <dgm:constrLst>
              <dgm:constr type="h" refType="w"/>
            </dgm:constrLst>
            <dgm:ruleLst/>
          </dgm:layoutNode>
          <dgm:layoutNode name="c4text">
            <dgm:varLst>
              <dgm:bulletEnabled val="1"/>
            </dgm:varLst>
            <dgm:alg type="tx"/>
            <dgm:shape xmlns:r="http://schemas.openxmlformats.org/officeDocument/2006/relationships" type="rect" r:blip="" hideGeom="1">
              <dgm:adjLst/>
            </dgm:shape>
            <dgm:presOf axis="ch desOrSelf" ptType="node node" st="4 1" cnt="1 0"/>
            <dgm:constrLst/>
            <dgm:ruleLst>
              <dgm:rule type="primFontSz" val="5" fact="NaN" max="NaN"/>
            </dgm:ruleLst>
          </dgm:layoutNode>
        </dgm:layoutNode>
      </dgm:if>
      <dgm:else name="Name38"/>
    </dgm:choose>
    <dgm:choose name="Name39">
      <dgm:if name="Name40" axis="ch" ptType="node" func="cnt" op="gte" val="5">
        <dgm:layoutNode name="comp5">
          <dgm:alg type="composite"/>
          <dgm:shape xmlns:r="http://schemas.openxmlformats.org/officeDocument/2006/relationships" r:blip="">
            <dgm:adjLst/>
          </dgm:shape>
          <dgm:presOf/>
          <dgm:choose name="Name41">
            <dgm:if name="Name42" axis="ch" ptType="node" func="cnt" op="equ" val="5">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5"/>
                <dgm:constr type="w" for="ch" forName="c5text" refType="w" refFor="ch" refForName="circle5" fact="0.70711"/>
                <dgm:constr type="h" for="ch" forName="c5text" refType="h" refFor="ch" refForName="circle5" fact="0.5"/>
              </dgm:constrLst>
            </dgm:if>
            <dgm:if name="Name43" axis="ch" ptType="node" func="cnt" op="gte" val="6">
              <dgm:constrLst>
                <dgm:constr type="w" for="ch" forName="circle5" refType="w"/>
                <dgm:constr type="h" for="ch" forName="circle5" refType="h"/>
                <dgm:constr type="ctrX" for="ch" forName="circle5" refType="w" fact="0.5"/>
                <dgm:constr type="ctrY" for="ch" forName="circle5" refType="h" fact="0.5"/>
                <dgm:constr type="ctrX" for="ch" forName="c5text" refType="w" fact="0.5"/>
                <dgm:constr type="ctrY" for="ch" forName="c5text" refType="h" fact="0.25"/>
                <dgm:constr type="w" for="ch" forName="c5text" refType="w" refFor="ch" refForName="circle5" fact="0.65"/>
                <dgm:constr type="h" for="ch" forName="c5text" refType="h" refFor="ch" refForName="circle5" fact="0.25"/>
              </dgm:constrLst>
            </dgm:if>
            <dgm:else name="Name44"/>
          </dgm:choose>
          <dgm:ruleLst/>
          <dgm:layoutNode name="circle5" styleLbl="node1">
            <dgm:alg type="sp"/>
            <dgm:shape xmlns:r="http://schemas.openxmlformats.org/officeDocument/2006/relationships" type="ellipse" r:blip="">
              <dgm:adjLst/>
            </dgm:shape>
            <dgm:presOf axis="ch desOrSelf" ptType="node node" st="5 1" cnt="1 0"/>
            <dgm:constrLst>
              <dgm:constr type="h" refType="w"/>
            </dgm:constrLst>
            <dgm:ruleLst/>
          </dgm:layoutNode>
          <dgm:layoutNode name="c5text">
            <dgm:varLst>
              <dgm:bulletEnabled val="1"/>
            </dgm:varLst>
            <dgm:alg type="tx"/>
            <dgm:shape xmlns:r="http://schemas.openxmlformats.org/officeDocument/2006/relationships" type="rect" r:blip="" hideGeom="1">
              <dgm:adjLst/>
            </dgm:shape>
            <dgm:presOf axis="ch desOrSelf" ptType="node node" st="5 1" cnt="1 0"/>
            <dgm:constrLst/>
            <dgm:ruleLst>
              <dgm:rule type="primFontSz" val="5" fact="NaN" max="NaN"/>
            </dgm:ruleLst>
          </dgm:layoutNode>
        </dgm:layoutNode>
      </dgm:if>
      <dgm:else name="Name45"/>
    </dgm:choose>
    <dgm:choose name="Name46">
      <dgm:if name="Name47" axis="ch" ptType="node" func="cnt" op="gte" val="6">
        <dgm:layoutNode name="comp6">
          <dgm:alg type="composite"/>
          <dgm:shape xmlns:r="http://schemas.openxmlformats.org/officeDocument/2006/relationships" r:blip="">
            <dgm:adjLst/>
          </dgm:shape>
          <dgm:presOf/>
          <dgm:choose name="Name48">
            <dgm:if name="Name49" axis="ch" ptType="node" func="cnt" op="equ" val="6">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5"/>
                <dgm:constr type="w" for="ch" forName="c6text" refType="w" refFor="ch" refForName="circle6" fact="0.70711"/>
                <dgm:constr type="h" for="ch" forName="c6text" refType="h" refFor="ch" refForName="circle6" fact="0.5"/>
              </dgm:constrLst>
            </dgm:if>
            <dgm:if name="Name50" axis="ch" ptType="node" func="cnt" op="gte" val="7">
              <dgm:constrLst>
                <dgm:constr type="w" for="ch" forName="circle6" refType="w"/>
                <dgm:constr type="h" for="ch" forName="circle6" refType="h"/>
                <dgm:constr type="ctrX" for="ch" forName="circle6" refType="w" fact="0.5"/>
                <dgm:constr type="ctrY" for="ch" forName="circle6" refType="h" fact="0.5"/>
                <dgm:constr type="ctrX" for="ch" forName="c6text" refType="w" fact="0.5"/>
                <dgm:constr type="ctrY" for="ch" forName="c6text" refType="h" fact="0.27"/>
                <dgm:constr type="w" for="ch" forName="c6text" refType="w" refFor="ch" refForName="circle6" fact="0.68"/>
                <dgm:constr type="h" for="ch" forName="c6text" refType="h" refFor="ch" refForName="circle6" fact="0.241"/>
              </dgm:constrLst>
            </dgm:if>
            <dgm:else name="Name51"/>
          </dgm:choose>
          <dgm:ruleLst/>
          <dgm:layoutNode name="circle6" styleLbl="node1">
            <dgm:alg type="sp"/>
            <dgm:shape xmlns:r="http://schemas.openxmlformats.org/officeDocument/2006/relationships" type="ellipse" r:blip="">
              <dgm:adjLst/>
            </dgm:shape>
            <dgm:presOf axis="ch desOrSelf" ptType="node node" st="6 1" cnt="1 0"/>
            <dgm:constrLst>
              <dgm:constr type="h" refType="w"/>
            </dgm:constrLst>
            <dgm:ruleLst/>
          </dgm:layoutNode>
          <dgm:layoutNode name="c6text">
            <dgm:varLst>
              <dgm:bulletEnabled val="1"/>
            </dgm:varLst>
            <dgm:alg type="tx"/>
            <dgm:shape xmlns:r="http://schemas.openxmlformats.org/officeDocument/2006/relationships" type="rect" r:blip="" hideGeom="1">
              <dgm:adjLst/>
            </dgm:shape>
            <dgm:presOf axis="ch desOrSelf" ptType="node node" st="6 1" cnt="1 0"/>
            <dgm:constrLst/>
            <dgm:ruleLst>
              <dgm:rule type="primFontSz" val="5" fact="NaN" max="NaN"/>
            </dgm:ruleLst>
          </dgm:layoutNode>
        </dgm:layoutNode>
      </dgm:if>
      <dgm:else name="Name52"/>
    </dgm:choose>
    <dgm:choose name="Name53">
      <dgm:if name="Name54" axis="ch" ptType="node" func="cnt" op="gte" val="7">
        <dgm:layoutNode name="comp7">
          <dgm:alg type="composite"/>
          <dgm:shape xmlns:r="http://schemas.openxmlformats.org/officeDocument/2006/relationships" r:blip="">
            <dgm:adjLst/>
          </dgm:shape>
          <dgm:presOf/>
          <dgm:constrLst>
            <dgm:constr type="w" for="ch" forName="circle7" refType="w"/>
            <dgm:constr type="h" for="ch" forName="circle7" refType="h"/>
            <dgm:constr type="ctrX" for="ch" forName="circle7" refType="w" fact="0.5"/>
            <dgm:constr type="ctrY" for="ch" forName="circle7" refType="h" fact="0.5"/>
            <dgm:constr type="ctrX" for="ch" forName="c7text" refType="w" fact="0.5"/>
            <dgm:constr type="ctrY" for="ch" forName="c7text" refType="h" fact="0.5"/>
            <dgm:constr type="w" for="ch" forName="c7text" refType="w" refFor="ch" refForName="circle7" fact="0.70711"/>
            <dgm:constr type="h" for="ch" forName="c7text" refType="h" refFor="ch" refForName="circle7" fact="0.5"/>
          </dgm:constrLst>
          <dgm:ruleLst/>
          <dgm:layoutNode name="circle7" styleLbl="node1">
            <dgm:alg type="sp"/>
            <dgm:shape xmlns:r="http://schemas.openxmlformats.org/officeDocument/2006/relationships" type="ellipse" r:blip="">
              <dgm:adjLst/>
            </dgm:shape>
            <dgm:presOf axis="ch desOrSelf" ptType="node node" st="7 1" cnt="1 0"/>
            <dgm:constrLst>
              <dgm:constr type="h" refType="w"/>
            </dgm:constrLst>
            <dgm:ruleLst/>
          </dgm:layoutNode>
          <dgm:layoutNode name="c7text">
            <dgm:varLst>
              <dgm:bulletEnabled val="1"/>
            </dgm:varLst>
            <dgm:alg type="tx"/>
            <dgm:shape xmlns:r="http://schemas.openxmlformats.org/officeDocument/2006/relationships" type="rect" r:blip="" hideGeom="1">
              <dgm:adjLst/>
            </dgm:shape>
            <dgm:presOf axis="ch desOrSelf" ptType="node node" st="7 1" cnt="1 0"/>
            <dgm:constrLst/>
            <dgm:ruleLst>
              <dgm:rule type="primFontSz" val="5" fact="NaN" max="NaN"/>
            </dgm:ruleLst>
          </dgm:layoutNode>
        </dgm:layoutNode>
      </dgm:if>
      <dgm:else name="Name5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2557</Words>
  <Characters>14580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Culbreath, Walter (NHTSA)</dc:creator>
  <cp:keywords/>
  <dc:description/>
  <cp:lastModifiedBy>SYSTEM</cp:lastModifiedBy>
  <cp:revision>2</cp:revision>
  <dcterms:created xsi:type="dcterms:W3CDTF">2018-07-12T23:08:00Z</dcterms:created>
  <dcterms:modified xsi:type="dcterms:W3CDTF">2018-07-12T23:08:00Z</dcterms:modified>
</cp:coreProperties>
</file>