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3D2E4" w14:textId="61781C5C" w:rsidR="00A12868" w:rsidRPr="00A12868" w:rsidRDefault="00A12868" w:rsidP="00AC1ECA">
      <w:pPr>
        <w:pStyle w:val="StyleTimesNewRomanBoldCentered"/>
        <w:rPr>
          <w:rFonts w:ascii="Arial" w:hAnsi="Arial" w:cs="Arial"/>
          <w:sz w:val="36"/>
          <w:szCs w:val="36"/>
        </w:rPr>
      </w:pPr>
      <w:bookmarkStart w:id="0" w:name="_GoBack"/>
      <w:bookmarkEnd w:id="0"/>
    </w:p>
    <w:p w14:paraId="3EAE5B41" w14:textId="77777777" w:rsidR="00AC1ECA" w:rsidRPr="00A12868" w:rsidRDefault="0055443C" w:rsidP="00AC1ECA">
      <w:pPr>
        <w:pStyle w:val="StyleTimesNewRomanBoldCentered"/>
        <w:rPr>
          <w:rFonts w:ascii="Arial" w:hAnsi="Arial" w:cs="Arial"/>
          <w:sz w:val="36"/>
          <w:szCs w:val="36"/>
        </w:rPr>
      </w:pPr>
      <w:r w:rsidRPr="00A12868">
        <w:rPr>
          <w:rFonts w:ascii="Arial" w:hAnsi="Arial" w:cs="Arial"/>
          <w:sz w:val="36"/>
          <w:szCs w:val="36"/>
        </w:rPr>
        <w:t>Information Collection Request</w:t>
      </w:r>
    </w:p>
    <w:p w14:paraId="41EFB211" w14:textId="77777777" w:rsidR="00AC1ECA" w:rsidRPr="00A12868" w:rsidRDefault="00AC1ECA" w:rsidP="00AC1ECA">
      <w:pPr>
        <w:pStyle w:val="StyleTimesNewRomanBoldCentered"/>
        <w:rPr>
          <w:rFonts w:ascii="Arial" w:hAnsi="Arial" w:cs="Arial"/>
          <w:sz w:val="36"/>
          <w:szCs w:val="36"/>
        </w:rPr>
      </w:pPr>
    </w:p>
    <w:p w14:paraId="238F0DC5" w14:textId="77777777" w:rsidR="00A12868" w:rsidRPr="00A12868" w:rsidRDefault="00A12868" w:rsidP="00AC1ECA">
      <w:pPr>
        <w:pStyle w:val="StyleTimesNewRomanBoldCentered"/>
        <w:rPr>
          <w:rFonts w:ascii="Arial" w:hAnsi="Arial" w:cs="Arial"/>
          <w:sz w:val="36"/>
          <w:szCs w:val="36"/>
        </w:rPr>
      </w:pPr>
    </w:p>
    <w:p w14:paraId="420FFF01" w14:textId="77777777" w:rsidR="00AC1ECA" w:rsidRPr="00A12868" w:rsidRDefault="0055443C" w:rsidP="00AC1ECA">
      <w:pPr>
        <w:pStyle w:val="StyleTimesNewRomanBoldCentered"/>
        <w:rPr>
          <w:rFonts w:ascii="Arial" w:hAnsi="Arial" w:cs="Arial"/>
          <w:sz w:val="36"/>
          <w:szCs w:val="36"/>
        </w:rPr>
      </w:pPr>
      <w:r w:rsidRPr="00A12868">
        <w:rPr>
          <w:rFonts w:ascii="Arial" w:hAnsi="Arial" w:cs="Arial"/>
          <w:sz w:val="36"/>
          <w:szCs w:val="36"/>
        </w:rPr>
        <w:t>Supporting Statement</w:t>
      </w:r>
    </w:p>
    <w:p w14:paraId="7AB6AB4B" w14:textId="6EA718E9" w:rsidR="00AC1ECA" w:rsidRPr="00A12868" w:rsidRDefault="0055443C" w:rsidP="00473F4A">
      <w:pPr>
        <w:pStyle w:val="StyleTimesNewRomanBoldCentered"/>
        <w:rPr>
          <w:rFonts w:ascii="Arial" w:hAnsi="Arial" w:cs="Arial"/>
          <w:sz w:val="36"/>
          <w:szCs w:val="36"/>
        </w:rPr>
      </w:pPr>
      <w:r w:rsidRPr="00A12868">
        <w:rPr>
          <w:rFonts w:ascii="Arial" w:hAnsi="Arial" w:cs="Arial"/>
          <w:sz w:val="36"/>
          <w:szCs w:val="36"/>
        </w:rPr>
        <w:t>for</w:t>
      </w:r>
      <w:r w:rsidR="00473F4A">
        <w:rPr>
          <w:rFonts w:ascii="Arial" w:hAnsi="Arial" w:cs="Arial"/>
          <w:sz w:val="36"/>
          <w:szCs w:val="36"/>
        </w:rPr>
        <w:t xml:space="preserve"> </w:t>
      </w:r>
      <w:r w:rsidRPr="00A12868">
        <w:rPr>
          <w:rFonts w:ascii="Arial" w:hAnsi="Arial" w:cs="Arial"/>
          <w:sz w:val="36"/>
          <w:szCs w:val="36"/>
        </w:rPr>
        <w:t>Information Collection Request</w:t>
      </w:r>
      <w:r w:rsidR="00473F4A">
        <w:rPr>
          <w:rFonts w:ascii="Arial" w:hAnsi="Arial" w:cs="Arial"/>
          <w:sz w:val="36"/>
          <w:szCs w:val="36"/>
        </w:rPr>
        <w:br/>
      </w:r>
      <w:r w:rsidRPr="00A12868">
        <w:rPr>
          <w:rFonts w:ascii="Arial" w:hAnsi="Arial" w:cs="Arial"/>
          <w:sz w:val="36"/>
          <w:szCs w:val="36"/>
        </w:rPr>
        <w:t xml:space="preserve">for </w:t>
      </w:r>
      <w:r w:rsidR="00CA1AC2">
        <w:rPr>
          <w:rFonts w:ascii="Arial" w:hAnsi="Arial" w:cs="Arial"/>
          <w:sz w:val="36"/>
          <w:szCs w:val="36"/>
        </w:rPr>
        <w:t xml:space="preserve">the </w:t>
      </w:r>
      <w:r w:rsidR="00183F91">
        <w:rPr>
          <w:rFonts w:ascii="Arial" w:hAnsi="Arial" w:cs="Arial"/>
          <w:sz w:val="36"/>
          <w:szCs w:val="36"/>
        </w:rPr>
        <w:t>EPA’s</w:t>
      </w:r>
      <w:r w:rsidR="00473F4A">
        <w:rPr>
          <w:rFonts w:ascii="Arial" w:hAnsi="Arial" w:cs="Arial"/>
          <w:sz w:val="36"/>
          <w:szCs w:val="36"/>
        </w:rPr>
        <w:t xml:space="preserve"> </w:t>
      </w:r>
      <w:r w:rsidRPr="00A12868">
        <w:rPr>
          <w:rFonts w:ascii="Arial" w:hAnsi="Arial" w:cs="Arial"/>
          <w:sz w:val="36"/>
          <w:szCs w:val="36"/>
        </w:rPr>
        <w:t xml:space="preserve">National </w:t>
      </w:r>
      <w:r w:rsidR="006E0C93">
        <w:rPr>
          <w:rFonts w:ascii="Arial" w:hAnsi="Arial" w:cs="Arial"/>
          <w:sz w:val="36"/>
          <w:szCs w:val="36"/>
        </w:rPr>
        <w:t>Fish</w:t>
      </w:r>
      <w:r w:rsidR="0012199E">
        <w:rPr>
          <w:rFonts w:ascii="Arial" w:hAnsi="Arial" w:cs="Arial"/>
          <w:sz w:val="36"/>
          <w:szCs w:val="36"/>
        </w:rPr>
        <w:t xml:space="preserve"> Program (previously referred to as Information Collection Request for the National Listing of Fish Advisories)</w:t>
      </w:r>
    </w:p>
    <w:p w14:paraId="4CD64598" w14:textId="77777777" w:rsidR="00AC1ECA" w:rsidRPr="00A12868" w:rsidRDefault="00AC1ECA" w:rsidP="00AC1ECA">
      <w:pPr>
        <w:pStyle w:val="StyleTimesNewRomanBoldCentered"/>
        <w:rPr>
          <w:rFonts w:ascii="Arial" w:hAnsi="Arial" w:cs="Arial"/>
          <w:sz w:val="36"/>
          <w:szCs w:val="36"/>
        </w:rPr>
      </w:pPr>
    </w:p>
    <w:p w14:paraId="5338C10B" w14:textId="77777777" w:rsidR="00AC1ECA" w:rsidRPr="00A12868" w:rsidRDefault="00AC1ECA" w:rsidP="00AC1ECA">
      <w:pPr>
        <w:pStyle w:val="StyleTimesNewRomanBoldCentered"/>
        <w:rPr>
          <w:rFonts w:ascii="Arial" w:hAnsi="Arial" w:cs="Arial"/>
          <w:sz w:val="36"/>
          <w:szCs w:val="36"/>
        </w:rPr>
      </w:pPr>
    </w:p>
    <w:p w14:paraId="4352A142" w14:textId="77777777" w:rsidR="00AC1ECA" w:rsidRPr="00A12868" w:rsidRDefault="0055443C" w:rsidP="0055443C">
      <w:pPr>
        <w:pStyle w:val="StyleTimesNewRomanBoldCentered"/>
        <w:rPr>
          <w:rFonts w:ascii="Arial" w:hAnsi="Arial" w:cs="Arial"/>
        </w:rPr>
      </w:pPr>
      <w:r w:rsidRPr="00A12868">
        <w:rPr>
          <w:rFonts w:ascii="Arial" w:hAnsi="Arial" w:cs="Arial"/>
          <w:sz w:val="36"/>
          <w:szCs w:val="36"/>
        </w:rPr>
        <w:t>Renewal ICR</w:t>
      </w:r>
    </w:p>
    <w:p w14:paraId="540127C8" w14:textId="77777777" w:rsidR="00AC1ECA" w:rsidRPr="00A12868" w:rsidRDefault="00AC1ECA" w:rsidP="00AC1ECA">
      <w:pPr>
        <w:pStyle w:val="StyleTimesNewRomanBoldCentered"/>
        <w:rPr>
          <w:rFonts w:ascii="Arial" w:hAnsi="Arial" w:cs="Arial"/>
        </w:rPr>
      </w:pPr>
    </w:p>
    <w:p w14:paraId="4B601672" w14:textId="77777777" w:rsidR="00AC1ECA" w:rsidRPr="00A12868" w:rsidRDefault="00AC1ECA" w:rsidP="00AC1ECA">
      <w:pPr>
        <w:pStyle w:val="StyleTimesNewRomanBoldCentered"/>
        <w:rPr>
          <w:rFonts w:ascii="Arial" w:hAnsi="Arial" w:cs="Arial"/>
        </w:rPr>
      </w:pPr>
    </w:p>
    <w:p w14:paraId="4049F7BE" w14:textId="77777777" w:rsidR="00AC1ECA" w:rsidRPr="00A12868" w:rsidRDefault="00AC1ECA" w:rsidP="00AC1ECA">
      <w:pPr>
        <w:pStyle w:val="StyleTimesNewRomanBoldCentered"/>
        <w:rPr>
          <w:rFonts w:ascii="Arial" w:hAnsi="Arial" w:cs="Arial"/>
        </w:rPr>
      </w:pPr>
    </w:p>
    <w:p w14:paraId="70B2162D" w14:textId="77777777" w:rsidR="00AC1ECA" w:rsidRPr="00A12868" w:rsidRDefault="00AC1ECA" w:rsidP="00AC1ECA">
      <w:pPr>
        <w:pStyle w:val="StyleTimesNewRomanBoldCentered"/>
        <w:rPr>
          <w:rFonts w:ascii="Arial" w:hAnsi="Arial" w:cs="Arial"/>
        </w:rPr>
      </w:pPr>
    </w:p>
    <w:p w14:paraId="7B09BA99" w14:textId="77777777" w:rsidR="00AC1ECA" w:rsidRPr="00AC1ECA" w:rsidRDefault="00AC1ECA" w:rsidP="00AC1ECA">
      <w:pPr>
        <w:pStyle w:val="StyleTimesNewRomanBoldCentered"/>
      </w:pPr>
    </w:p>
    <w:p w14:paraId="3F488255" w14:textId="77777777" w:rsidR="00AC1ECA" w:rsidRPr="00AC1ECA" w:rsidRDefault="00AC1ECA" w:rsidP="00AC1ECA">
      <w:pPr>
        <w:pStyle w:val="StyleTimesNewRomanBoldCentered"/>
      </w:pPr>
    </w:p>
    <w:p w14:paraId="5BBCCF5E" w14:textId="77777777" w:rsidR="00AC1ECA" w:rsidRDefault="00AC1ECA" w:rsidP="00AC1ECA">
      <w:pPr>
        <w:pStyle w:val="StyleTimesNewRomanBoldCentered"/>
      </w:pPr>
    </w:p>
    <w:p w14:paraId="756C36D7" w14:textId="4BF0247B" w:rsidR="004A3C99" w:rsidRDefault="00CC3FCE" w:rsidP="00AC1ECA">
      <w:pPr>
        <w:pStyle w:val="StyleTimesNewRomanBoldCentered"/>
        <w:rPr>
          <w:rFonts w:ascii="Arial" w:hAnsi="Arial" w:cs="Arial"/>
        </w:rPr>
      </w:pPr>
      <w:r>
        <w:rPr>
          <w:rFonts w:ascii="Arial" w:hAnsi="Arial" w:cs="Arial"/>
        </w:rPr>
        <w:t xml:space="preserve">May </w:t>
      </w:r>
      <w:r w:rsidR="00AC6342">
        <w:rPr>
          <w:rFonts w:ascii="Arial" w:hAnsi="Arial" w:cs="Arial"/>
        </w:rPr>
        <w:t>2018</w:t>
      </w:r>
    </w:p>
    <w:p w14:paraId="56B46C8E" w14:textId="1AAACE93" w:rsidR="00092504" w:rsidRPr="003352AF" w:rsidRDefault="00405A59" w:rsidP="00AC1ECA">
      <w:pPr>
        <w:pStyle w:val="StyleTimesNewRomanBoldCentered"/>
        <w:rPr>
          <w:rFonts w:ascii="Arial" w:hAnsi="Arial" w:cs="Arial"/>
        </w:rPr>
      </w:pPr>
      <w:r>
        <w:rPr>
          <w:rFonts w:ascii="Arial" w:hAnsi="Arial" w:cs="Arial"/>
        </w:rPr>
        <w:t>(Revised March 2019)</w:t>
      </w:r>
    </w:p>
    <w:p w14:paraId="5380D34F" w14:textId="77777777" w:rsidR="00AC1ECA" w:rsidRPr="00AC1ECA" w:rsidRDefault="00AC1ECA" w:rsidP="003352AF">
      <w:pPr>
        <w:pStyle w:val="StyleTimesNewRomanBoldCentered"/>
        <w:jc w:val="left"/>
      </w:pPr>
    </w:p>
    <w:p w14:paraId="10376B9F" w14:textId="77777777" w:rsidR="003352AF" w:rsidRDefault="003352AF" w:rsidP="003352AF">
      <w:pPr>
        <w:pStyle w:val="StyleTimesNewRomanBoldCentered"/>
        <w:rPr>
          <w:rFonts w:ascii="Arial" w:hAnsi="Arial" w:cs="Arial"/>
        </w:rPr>
      </w:pPr>
    </w:p>
    <w:p w14:paraId="39287825" w14:textId="77777777" w:rsidR="003352AF" w:rsidRDefault="003352AF" w:rsidP="003352AF">
      <w:pPr>
        <w:pStyle w:val="StyleTimesNewRomanBoldCentered"/>
        <w:rPr>
          <w:rFonts w:ascii="Arial" w:hAnsi="Arial" w:cs="Arial"/>
        </w:rPr>
      </w:pPr>
    </w:p>
    <w:p w14:paraId="609604EC" w14:textId="56404D70" w:rsidR="003352AF" w:rsidRDefault="003352AF" w:rsidP="003352AF">
      <w:pPr>
        <w:pStyle w:val="StyleTimesNewRomanBoldCentered"/>
        <w:rPr>
          <w:rFonts w:ascii="Arial" w:hAnsi="Arial" w:cs="Arial"/>
        </w:rPr>
      </w:pPr>
      <w:r>
        <w:rPr>
          <w:rFonts w:ascii="Arial" w:hAnsi="Arial" w:cs="Arial"/>
        </w:rPr>
        <w:t>EPA ICR Number 1959.</w:t>
      </w:r>
      <w:r w:rsidR="00542CEB">
        <w:rPr>
          <w:rFonts w:ascii="Arial" w:hAnsi="Arial" w:cs="Arial"/>
        </w:rPr>
        <w:t>06</w:t>
      </w:r>
    </w:p>
    <w:p w14:paraId="7647B7A2" w14:textId="77777777" w:rsidR="003352AF" w:rsidRPr="00A12868" w:rsidRDefault="003352AF" w:rsidP="003352AF">
      <w:pPr>
        <w:pStyle w:val="StyleTimesNewRomanBoldCentered"/>
        <w:rPr>
          <w:rFonts w:ascii="Arial" w:hAnsi="Arial" w:cs="Arial"/>
        </w:rPr>
      </w:pPr>
      <w:r w:rsidRPr="00A12868">
        <w:rPr>
          <w:rFonts w:ascii="Arial" w:hAnsi="Arial" w:cs="Arial"/>
        </w:rPr>
        <w:t>O</w:t>
      </w:r>
      <w:r>
        <w:rPr>
          <w:rFonts w:ascii="Arial" w:hAnsi="Arial" w:cs="Arial"/>
        </w:rPr>
        <w:t>MB</w:t>
      </w:r>
      <w:r w:rsidRPr="00A12868">
        <w:rPr>
          <w:rFonts w:ascii="Arial" w:hAnsi="Arial" w:cs="Arial"/>
        </w:rPr>
        <w:t xml:space="preserve"> Control No. </w:t>
      </w:r>
      <w:r>
        <w:rPr>
          <w:rFonts w:ascii="Arial" w:hAnsi="Arial" w:cs="Arial"/>
        </w:rPr>
        <w:t>2040-0226</w:t>
      </w:r>
    </w:p>
    <w:p w14:paraId="385CC341" w14:textId="77777777" w:rsidR="003352AF" w:rsidRPr="00AC1ECA" w:rsidRDefault="003352AF" w:rsidP="003352AF">
      <w:pPr>
        <w:pStyle w:val="StyleTimesNewRomanBoldCentered"/>
      </w:pPr>
      <w:r w:rsidRPr="00A12868">
        <w:rPr>
          <w:rFonts w:ascii="Arial" w:hAnsi="Arial" w:cs="Arial"/>
        </w:rPr>
        <w:t>(Non-Regulatory)</w:t>
      </w:r>
    </w:p>
    <w:p w14:paraId="59BB62C3" w14:textId="77777777" w:rsidR="00AC1ECA" w:rsidRPr="00A12868" w:rsidRDefault="00AC1ECA" w:rsidP="00AC1ECA">
      <w:pPr>
        <w:pStyle w:val="StyleTimesNewRomanBoldCentered"/>
        <w:rPr>
          <w:rFonts w:ascii="Arial" w:hAnsi="Arial" w:cs="Arial"/>
        </w:rPr>
      </w:pPr>
    </w:p>
    <w:p w14:paraId="04C8BDFE" w14:textId="77777777" w:rsidR="00AC1ECA" w:rsidRDefault="00AC1ECA" w:rsidP="00AC1ECA">
      <w:pPr>
        <w:pStyle w:val="StyleTimesNewRomanBoldCentered"/>
        <w:rPr>
          <w:rFonts w:ascii="Arial" w:hAnsi="Arial" w:cs="Arial"/>
        </w:rPr>
      </w:pPr>
    </w:p>
    <w:p w14:paraId="242D6303" w14:textId="77777777" w:rsidR="00A12868" w:rsidRDefault="00A12868" w:rsidP="00AC1ECA">
      <w:pPr>
        <w:pStyle w:val="StyleTimesNewRomanBoldCentered"/>
        <w:rPr>
          <w:rFonts w:ascii="Arial" w:hAnsi="Arial" w:cs="Arial"/>
        </w:rPr>
      </w:pPr>
    </w:p>
    <w:p w14:paraId="7C3C243B" w14:textId="77777777" w:rsidR="00A12868" w:rsidRPr="00A12868" w:rsidRDefault="00A12868" w:rsidP="00AC1ECA">
      <w:pPr>
        <w:pStyle w:val="StyleTimesNewRomanBoldCentered"/>
        <w:rPr>
          <w:rFonts w:ascii="Arial" w:hAnsi="Arial" w:cs="Arial"/>
        </w:rPr>
      </w:pPr>
    </w:p>
    <w:p w14:paraId="2A46E9D7" w14:textId="77777777" w:rsidR="00AC1ECA" w:rsidRPr="00A12868" w:rsidRDefault="00AC1ECA" w:rsidP="00AC1ECA">
      <w:pPr>
        <w:pStyle w:val="StyleTimesNewRomanBoldCentered"/>
        <w:rPr>
          <w:rFonts w:ascii="Arial" w:hAnsi="Arial" w:cs="Arial"/>
        </w:rPr>
      </w:pPr>
    </w:p>
    <w:p w14:paraId="7D85A110" w14:textId="77777777" w:rsidR="00AC1ECA" w:rsidRPr="00A12868" w:rsidRDefault="00AC1ECA" w:rsidP="0055443C">
      <w:pPr>
        <w:pStyle w:val="StyleTimesNewRomanBoldCentered"/>
        <w:rPr>
          <w:rFonts w:ascii="Arial" w:hAnsi="Arial" w:cs="Arial"/>
        </w:rPr>
      </w:pPr>
    </w:p>
    <w:p w14:paraId="0A80D95A" w14:textId="77777777" w:rsidR="00AC1ECA" w:rsidRPr="00A12868" w:rsidRDefault="0055443C" w:rsidP="0055443C">
      <w:pPr>
        <w:pStyle w:val="StyleTimesNewRomanBoldCentered"/>
        <w:rPr>
          <w:rFonts w:ascii="Arial" w:hAnsi="Arial" w:cs="Arial"/>
          <w:b w:val="0"/>
          <w:bCs w:val="0"/>
        </w:rPr>
      </w:pPr>
      <w:smartTag w:uri="urn:schemas-microsoft-com:office:smarttags" w:element="place">
        <w:smartTag w:uri="urn:schemas-microsoft-com:office:smarttags" w:element="country-region">
          <w:r w:rsidRPr="00A12868">
            <w:rPr>
              <w:rFonts w:ascii="Arial" w:hAnsi="Arial" w:cs="Arial"/>
              <w:b w:val="0"/>
              <w:bCs w:val="0"/>
            </w:rPr>
            <w:t>U.S.</w:t>
          </w:r>
        </w:smartTag>
      </w:smartTag>
      <w:r w:rsidRPr="00A12868">
        <w:rPr>
          <w:rFonts w:ascii="Arial" w:hAnsi="Arial" w:cs="Arial"/>
          <w:b w:val="0"/>
          <w:bCs w:val="0"/>
        </w:rPr>
        <w:t xml:space="preserve"> Environmental Protection Agency</w:t>
      </w:r>
    </w:p>
    <w:p w14:paraId="0C1F12F6" w14:textId="77777777" w:rsidR="00AC1ECA" w:rsidRPr="00A12868" w:rsidRDefault="0055443C" w:rsidP="0055443C">
      <w:pPr>
        <w:pStyle w:val="StyleTimesNewRomanBoldCentered"/>
        <w:rPr>
          <w:rFonts w:ascii="Arial" w:hAnsi="Arial" w:cs="Arial"/>
          <w:b w:val="0"/>
          <w:bCs w:val="0"/>
        </w:rPr>
      </w:pPr>
      <w:r w:rsidRPr="00A12868">
        <w:rPr>
          <w:rFonts w:ascii="Arial" w:hAnsi="Arial" w:cs="Arial"/>
          <w:b w:val="0"/>
          <w:bCs w:val="0"/>
        </w:rPr>
        <w:t>Office of Water</w:t>
      </w:r>
    </w:p>
    <w:p w14:paraId="1F2722DD" w14:textId="77777777" w:rsidR="00AC1ECA" w:rsidRPr="00A12868" w:rsidRDefault="0055443C" w:rsidP="0055443C">
      <w:pPr>
        <w:pStyle w:val="StyleTimesNewRomanBoldCentered"/>
        <w:rPr>
          <w:rFonts w:ascii="Arial" w:hAnsi="Arial" w:cs="Arial"/>
          <w:b w:val="0"/>
          <w:bCs w:val="0"/>
        </w:rPr>
      </w:pPr>
      <w:r w:rsidRPr="00A12868">
        <w:rPr>
          <w:rFonts w:ascii="Arial" w:hAnsi="Arial" w:cs="Arial"/>
          <w:b w:val="0"/>
          <w:bCs w:val="0"/>
        </w:rPr>
        <w:t>Office of Science and Technology</w:t>
      </w:r>
    </w:p>
    <w:p w14:paraId="3B71344E" w14:textId="77777777" w:rsidR="00AC1ECA" w:rsidRPr="00A12868" w:rsidRDefault="0055443C" w:rsidP="00473F4A">
      <w:pPr>
        <w:pStyle w:val="StyleTimesNewRomanBoldCentered"/>
        <w:rPr>
          <w:rFonts w:ascii="Arial" w:hAnsi="Arial" w:cs="Arial"/>
          <w:b w:val="0"/>
          <w:bCs w:val="0"/>
        </w:rPr>
      </w:pPr>
      <w:smartTag w:uri="urn:schemas-microsoft-com:office:smarttags" w:element="Street">
        <w:smartTag w:uri="urn:schemas-microsoft-com:office:smarttags" w:element="address">
          <w:r w:rsidRPr="00A12868">
            <w:rPr>
              <w:rFonts w:ascii="Arial" w:hAnsi="Arial" w:cs="Arial"/>
              <w:b w:val="0"/>
              <w:bCs w:val="0"/>
            </w:rPr>
            <w:t>1200 Pennsylvania Ave</w:t>
          </w:r>
          <w:r w:rsidR="00473F4A">
            <w:rPr>
              <w:rFonts w:ascii="Arial" w:hAnsi="Arial" w:cs="Arial"/>
              <w:b w:val="0"/>
              <w:bCs w:val="0"/>
            </w:rPr>
            <w:t>nue</w:t>
          </w:r>
          <w:r w:rsidRPr="00A12868">
            <w:rPr>
              <w:rFonts w:ascii="Arial" w:hAnsi="Arial" w:cs="Arial"/>
              <w:b w:val="0"/>
              <w:bCs w:val="0"/>
            </w:rPr>
            <w:t>, NW</w:t>
          </w:r>
        </w:smartTag>
      </w:smartTag>
    </w:p>
    <w:p w14:paraId="00F05AC6" w14:textId="77777777" w:rsidR="00AC1ECA" w:rsidRPr="00A12868" w:rsidRDefault="0055443C" w:rsidP="0055443C">
      <w:pPr>
        <w:pStyle w:val="StyleTimesNewRomanBoldCentered"/>
        <w:rPr>
          <w:rFonts w:ascii="Arial" w:hAnsi="Arial" w:cs="Arial"/>
        </w:rPr>
      </w:pPr>
      <w:smartTag w:uri="urn:schemas-microsoft-com:office:smarttags" w:element="place">
        <w:smartTag w:uri="urn:schemas-microsoft-com:office:smarttags" w:element="City">
          <w:r w:rsidRPr="00A12868">
            <w:rPr>
              <w:rFonts w:ascii="Arial" w:hAnsi="Arial" w:cs="Arial"/>
              <w:b w:val="0"/>
              <w:bCs w:val="0"/>
            </w:rPr>
            <w:t>Washington</w:t>
          </w:r>
        </w:smartTag>
        <w:r w:rsidRPr="00A12868">
          <w:rPr>
            <w:rFonts w:ascii="Arial" w:hAnsi="Arial" w:cs="Arial"/>
            <w:b w:val="0"/>
            <w:bCs w:val="0"/>
          </w:rPr>
          <w:t xml:space="preserve">, </w:t>
        </w:r>
        <w:smartTag w:uri="urn:schemas-microsoft-com:office:smarttags" w:element="State">
          <w:r w:rsidRPr="00A12868">
            <w:rPr>
              <w:rFonts w:ascii="Arial" w:hAnsi="Arial" w:cs="Arial"/>
              <w:b w:val="0"/>
              <w:bCs w:val="0"/>
            </w:rPr>
            <w:t>DC</w:t>
          </w:r>
        </w:smartTag>
        <w:r w:rsidR="00D939CD">
          <w:rPr>
            <w:rFonts w:ascii="Arial" w:hAnsi="Arial" w:cs="Arial"/>
            <w:b w:val="0"/>
            <w:bCs w:val="0"/>
          </w:rPr>
          <w:t xml:space="preserve"> </w:t>
        </w:r>
        <w:smartTag w:uri="urn:schemas-microsoft-com:office:smarttags" w:element="PostalCode">
          <w:r w:rsidRPr="00A12868">
            <w:rPr>
              <w:rFonts w:ascii="Arial" w:hAnsi="Arial" w:cs="Arial"/>
              <w:b w:val="0"/>
              <w:bCs w:val="0"/>
            </w:rPr>
            <w:t>20460</w:t>
          </w:r>
        </w:smartTag>
      </w:smartTag>
    </w:p>
    <w:p w14:paraId="1FD70784" w14:textId="77777777" w:rsidR="00AC1ECA" w:rsidRDefault="00AC1ECA" w:rsidP="00AC1ECA">
      <w:pPr>
        <w:pStyle w:val="BodyText"/>
      </w:pPr>
    </w:p>
    <w:p w14:paraId="17482587" w14:textId="77777777" w:rsidR="00A12868" w:rsidRDefault="00A12868" w:rsidP="00AC1ECA">
      <w:pPr>
        <w:pStyle w:val="StyleTimesNewRomanBoldCentered"/>
        <w:rPr>
          <w:rFonts w:ascii="Arial" w:hAnsi="Arial" w:cs="Arial"/>
          <w:szCs w:val="24"/>
        </w:rPr>
        <w:sectPr w:rsidR="00A12868" w:rsidSect="009100E1">
          <w:headerReference w:type="default" r:id="rId9"/>
          <w:footerReference w:type="default" r:id="rId10"/>
          <w:pgSz w:w="12240" w:h="15840" w:code="1"/>
          <w:pgMar w:top="1440" w:right="1440" w:bottom="1440" w:left="1440" w:header="720" w:footer="720" w:gutter="0"/>
          <w:cols w:space="720"/>
          <w:docGrid w:linePitch="360"/>
        </w:sectPr>
      </w:pPr>
    </w:p>
    <w:p w14:paraId="45D47177" w14:textId="77777777" w:rsidR="00AC1ECA" w:rsidRPr="00A12868" w:rsidRDefault="00AC1ECA" w:rsidP="00AC1ECA">
      <w:pPr>
        <w:pStyle w:val="StyleTimesNewRomanBoldCentered"/>
        <w:rPr>
          <w:rFonts w:ascii="Arial" w:hAnsi="Arial" w:cs="Arial"/>
          <w:szCs w:val="24"/>
        </w:rPr>
      </w:pPr>
      <w:r w:rsidRPr="00A12868">
        <w:rPr>
          <w:rFonts w:ascii="Arial" w:hAnsi="Arial" w:cs="Arial"/>
          <w:szCs w:val="24"/>
        </w:rPr>
        <w:lastRenderedPageBreak/>
        <w:t>TABLE OF CONTENTS</w:t>
      </w:r>
    </w:p>
    <w:p w14:paraId="0211B405" w14:textId="77777777" w:rsidR="00AC1ECA" w:rsidRDefault="00AC1ECA" w:rsidP="00AC1ECA">
      <w:pPr>
        <w:pStyle w:val="BodyText"/>
      </w:pPr>
    </w:p>
    <w:p w14:paraId="7C33CE13" w14:textId="77777777" w:rsidR="00AC1ECA" w:rsidRPr="0077557D" w:rsidRDefault="00AC1ECA" w:rsidP="00AC1ECA">
      <w:pPr>
        <w:pStyle w:val="BodyText"/>
        <w:tabs>
          <w:tab w:val="right" w:pos="9360"/>
        </w:tabs>
        <w:rPr>
          <w:b/>
          <w:bCs w:val="0"/>
        </w:rPr>
      </w:pPr>
      <w:r w:rsidRPr="0077557D">
        <w:rPr>
          <w:b/>
          <w:bCs w:val="0"/>
        </w:rPr>
        <w:t>Section</w:t>
      </w:r>
      <w:r w:rsidRPr="0077557D">
        <w:rPr>
          <w:b/>
          <w:bCs w:val="0"/>
        </w:rPr>
        <w:tab/>
        <w:t>Page</w:t>
      </w:r>
    </w:p>
    <w:p w14:paraId="02DA84E6" w14:textId="6CD1B1F3" w:rsidR="005D595D" w:rsidRDefault="004865DA">
      <w:pPr>
        <w:pStyle w:val="TOC1"/>
        <w:rPr>
          <w:rFonts w:asciiTheme="minorHAnsi" w:eastAsiaTheme="minorEastAsia" w:hAnsiTheme="minorHAnsi" w:cstheme="minorBidi"/>
          <w:bCs w:val="0"/>
          <w:noProof/>
          <w:sz w:val="22"/>
        </w:rPr>
      </w:pPr>
      <w:r>
        <w:fldChar w:fldCharType="begin"/>
      </w:r>
      <w:r w:rsidR="005318F8">
        <w:instrText xml:space="preserve"> TOC \o "1-3" \h \z \u </w:instrText>
      </w:r>
      <w:r>
        <w:fldChar w:fldCharType="separate"/>
      </w:r>
      <w:hyperlink w:anchor="_Toc526428139" w:history="1">
        <w:r w:rsidR="005D595D" w:rsidRPr="007555DA">
          <w:rPr>
            <w:rStyle w:val="Hyperlink"/>
            <w:noProof/>
          </w:rPr>
          <w:t>1.</w:t>
        </w:r>
        <w:r w:rsidR="005D595D">
          <w:rPr>
            <w:rFonts w:asciiTheme="minorHAnsi" w:eastAsiaTheme="minorEastAsia" w:hAnsiTheme="minorHAnsi" w:cstheme="minorBidi"/>
            <w:bCs w:val="0"/>
            <w:noProof/>
            <w:sz w:val="22"/>
          </w:rPr>
          <w:tab/>
        </w:r>
        <w:r w:rsidR="005D595D" w:rsidRPr="007555DA">
          <w:rPr>
            <w:rStyle w:val="Hyperlink"/>
            <w:noProof/>
          </w:rPr>
          <w:t>Identification of the Information Collection</w:t>
        </w:r>
        <w:r w:rsidR="005D595D">
          <w:rPr>
            <w:noProof/>
            <w:webHidden/>
          </w:rPr>
          <w:tab/>
        </w:r>
        <w:r w:rsidR="005D595D">
          <w:rPr>
            <w:noProof/>
            <w:webHidden/>
          </w:rPr>
          <w:fldChar w:fldCharType="begin"/>
        </w:r>
        <w:r w:rsidR="005D595D">
          <w:rPr>
            <w:noProof/>
            <w:webHidden/>
          </w:rPr>
          <w:instrText xml:space="preserve"> PAGEREF _Toc526428139 \h </w:instrText>
        </w:r>
        <w:r w:rsidR="005D595D">
          <w:rPr>
            <w:noProof/>
            <w:webHidden/>
          </w:rPr>
        </w:r>
        <w:r w:rsidR="005D595D">
          <w:rPr>
            <w:noProof/>
            <w:webHidden/>
          </w:rPr>
          <w:fldChar w:fldCharType="separate"/>
        </w:r>
        <w:r w:rsidR="00EC3814">
          <w:rPr>
            <w:noProof/>
            <w:webHidden/>
          </w:rPr>
          <w:t>1</w:t>
        </w:r>
        <w:r w:rsidR="005D595D">
          <w:rPr>
            <w:noProof/>
            <w:webHidden/>
          </w:rPr>
          <w:fldChar w:fldCharType="end"/>
        </w:r>
      </w:hyperlink>
    </w:p>
    <w:p w14:paraId="14292900" w14:textId="72DB5A65" w:rsidR="005D595D" w:rsidRDefault="00FD7FC5">
      <w:pPr>
        <w:pStyle w:val="TOC2"/>
        <w:rPr>
          <w:rFonts w:asciiTheme="minorHAnsi" w:eastAsiaTheme="minorEastAsia" w:hAnsiTheme="minorHAnsi" w:cstheme="minorBidi"/>
          <w:bCs w:val="0"/>
          <w:noProof/>
          <w:sz w:val="22"/>
        </w:rPr>
      </w:pPr>
      <w:hyperlink w:anchor="_Toc526428140" w:history="1">
        <w:r w:rsidR="005D595D" w:rsidRPr="007555DA">
          <w:rPr>
            <w:rStyle w:val="Hyperlink"/>
            <w:noProof/>
          </w:rPr>
          <w:t>1(a)</w:t>
        </w:r>
        <w:r w:rsidR="005D595D">
          <w:rPr>
            <w:rFonts w:asciiTheme="minorHAnsi" w:eastAsiaTheme="minorEastAsia" w:hAnsiTheme="minorHAnsi" w:cstheme="minorBidi"/>
            <w:bCs w:val="0"/>
            <w:noProof/>
            <w:sz w:val="22"/>
          </w:rPr>
          <w:tab/>
        </w:r>
        <w:r w:rsidR="005D595D" w:rsidRPr="007555DA">
          <w:rPr>
            <w:rStyle w:val="Hyperlink"/>
            <w:noProof/>
          </w:rPr>
          <w:t>Title of the Information Collection</w:t>
        </w:r>
        <w:r w:rsidR="005D595D">
          <w:rPr>
            <w:noProof/>
            <w:webHidden/>
          </w:rPr>
          <w:tab/>
        </w:r>
        <w:r w:rsidR="005D595D">
          <w:rPr>
            <w:noProof/>
            <w:webHidden/>
          </w:rPr>
          <w:fldChar w:fldCharType="begin"/>
        </w:r>
        <w:r w:rsidR="005D595D">
          <w:rPr>
            <w:noProof/>
            <w:webHidden/>
          </w:rPr>
          <w:instrText xml:space="preserve"> PAGEREF _Toc526428140 \h </w:instrText>
        </w:r>
        <w:r w:rsidR="005D595D">
          <w:rPr>
            <w:noProof/>
            <w:webHidden/>
          </w:rPr>
        </w:r>
        <w:r w:rsidR="005D595D">
          <w:rPr>
            <w:noProof/>
            <w:webHidden/>
          </w:rPr>
          <w:fldChar w:fldCharType="separate"/>
        </w:r>
        <w:r w:rsidR="00EC3814">
          <w:rPr>
            <w:noProof/>
            <w:webHidden/>
          </w:rPr>
          <w:t>1</w:t>
        </w:r>
        <w:r w:rsidR="005D595D">
          <w:rPr>
            <w:noProof/>
            <w:webHidden/>
          </w:rPr>
          <w:fldChar w:fldCharType="end"/>
        </w:r>
      </w:hyperlink>
    </w:p>
    <w:p w14:paraId="0A169662" w14:textId="65561B6D" w:rsidR="005D595D" w:rsidRDefault="00FD7FC5">
      <w:pPr>
        <w:pStyle w:val="TOC2"/>
        <w:rPr>
          <w:rFonts w:asciiTheme="minorHAnsi" w:eastAsiaTheme="minorEastAsia" w:hAnsiTheme="minorHAnsi" w:cstheme="minorBidi"/>
          <w:bCs w:val="0"/>
          <w:noProof/>
          <w:sz w:val="22"/>
        </w:rPr>
      </w:pPr>
      <w:hyperlink w:anchor="_Toc526428141" w:history="1">
        <w:r w:rsidR="005D595D" w:rsidRPr="007555DA">
          <w:rPr>
            <w:rStyle w:val="Hyperlink"/>
            <w:noProof/>
          </w:rPr>
          <w:t>1(b)</w:t>
        </w:r>
        <w:r w:rsidR="005D595D">
          <w:rPr>
            <w:rFonts w:asciiTheme="minorHAnsi" w:eastAsiaTheme="minorEastAsia" w:hAnsiTheme="minorHAnsi" w:cstheme="minorBidi"/>
            <w:bCs w:val="0"/>
            <w:noProof/>
            <w:sz w:val="22"/>
          </w:rPr>
          <w:tab/>
        </w:r>
        <w:r w:rsidR="005D595D" w:rsidRPr="007555DA">
          <w:rPr>
            <w:rStyle w:val="Hyperlink"/>
            <w:noProof/>
          </w:rPr>
          <w:t>Short Characterization/Abstract</w:t>
        </w:r>
        <w:r w:rsidR="005D595D">
          <w:rPr>
            <w:noProof/>
            <w:webHidden/>
          </w:rPr>
          <w:tab/>
        </w:r>
        <w:r w:rsidR="005D595D">
          <w:rPr>
            <w:noProof/>
            <w:webHidden/>
          </w:rPr>
          <w:fldChar w:fldCharType="begin"/>
        </w:r>
        <w:r w:rsidR="005D595D">
          <w:rPr>
            <w:noProof/>
            <w:webHidden/>
          </w:rPr>
          <w:instrText xml:space="preserve"> PAGEREF _Toc526428141 \h </w:instrText>
        </w:r>
        <w:r w:rsidR="005D595D">
          <w:rPr>
            <w:noProof/>
            <w:webHidden/>
          </w:rPr>
        </w:r>
        <w:r w:rsidR="005D595D">
          <w:rPr>
            <w:noProof/>
            <w:webHidden/>
          </w:rPr>
          <w:fldChar w:fldCharType="separate"/>
        </w:r>
        <w:r w:rsidR="00EC3814">
          <w:rPr>
            <w:noProof/>
            <w:webHidden/>
          </w:rPr>
          <w:t>1</w:t>
        </w:r>
        <w:r w:rsidR="005D595D">
          <w:rPr>
            <w:noProof/>
            <w:webHidden/>
          </w:rPr>
          <w:fldChar w:fldCharType="end"/>
        </w:r>
      </w:hyperlink>
    </w:p>
    <w:p w14:paraId="1F93EC9E" w14:textId="11A07BD6" w:rsidR="005D595D" w:rsidRDefault="00FD7FC5">
      <w:pPr>
        <w:pStyle w:val="TOC1"/>
        <w:rPr>
          <w:rFonts w:asciiTheme="minorHAnsi" w:eastAsiaTheme="minorEastAsia" w:hAnsiTheme="minorHAnsi" w:cstheme="minorBidi"/>
          <w:bCs w:val="0"/>
          <w:noProof/>
          <w:sz w:val="22"/>
        </w:rPr>
      </w:pPr>
      <w:hyperlink w:anchor="_Toc526428142" w:history="1">
        <w:r w:rsidR="005D595D" w:rsidRPr="007555DA">
          <w:rPr>
            <w:rStyle w:val="Hyperlink"/>
            <w:noProof/>
          </w:rPr>
          <w:t>2.</w:t>
        </w:r>
        <w:r w:rsidR="005D595D">
          <w:rPr>
            <w:rFonts w:asciiTheme="minorHAnsi" w:eastAsiaTheme="minorEastAsia" w:hAnsiTheme="minorHAnsi" w:cstheme="minorBidi"/>
            <w:bCs w:val="0"/>
            <w:noProof/>
            <w:sz w:val="22"/>
          </w:rPr>
          <w:tab/>
        </w:r>
        <w:r w:rsidR="005D595D" w:rsidRPr="007555DA">
          <w:rPr>
            <w:rStyle w:val="Hyperlink"/>
            <w:noProof/>
          </w:rPr>
          <w:t>Need for and Use of the Collection</w:t>
        </w:r>
        <w:r w:rsidR="005D595D">
          <w:rPr>
            <w:noProof/>
            <w:webHidden/>
          </w:rPr>
          <w:tab/>
        </w:r>
        <w:r w:rsidR="005D595D">
          <w:rPr>
            <w:noProof/>
            <w:webHidden/>
          </w:rPr>
          <w:fldChar w:fldCharType="begin"/>
        </w:r>
        <w:r w:rsidR="005D595D">
          <w:rPr>
            <w:noProof/>
            <w:webHidden/>
          </w:rPr>
          <w:instrText xml:space="preserve"> PAGEREF _Toc526428142 \h </w:instrText>
        </w:r>
        <w:r w:rsidR="005D595D">
          <w:rPr>
            <w:noProof/>
            <w:webHidden/>
          </w:rPr>
        </w:r>
        <w:r w:rsidR="005D595D">
          <w:rPr>
            <w:noProof/>
            <w:webHidden/>
          </w:rPr>
          <w:fldChar w:fldCharType="separate"/>
        </w:r>
        <w:r w:rsidR="00EC3814">
          <w:rPr>
            <w:noProof/>
            <w:webHidden/>
          </w:rPr>
          <w:t>1</w:t>
        </w:r>
        <w:r w:rsidR="005D595D">
          <w:rPr>
            <w:noProof/>
            <w:webHidden/>
          </w:rPr>
          <w:fldChar w:fldCharType="end"/>
        </w:r>
      </w:hyperlink>
    </w:p>
    <w:p w14:paraId="08E93A06" w14:textId="37B6AAE3" w:rsidR="005D595D" w:rsidRDefault="00FD7FC5">
      <w:pPr>
        <w:pStyle w:val="TOC2"/>
        <w:rPr>
          <w:rFonts w:asciiTheme="minorHAnsi" w:eastAsiaTheme="minorEastAsia" w:hAnsiTheme="minorHAnsi" w:cstheme="minorBidi"/>
          <w:bCs w:val="0"/>
          <w:noProof/>
          <w:sz w:val="22"/>
        </w:rPr>
      </w:pPr>
      <w:hyperlink w:anchor="_Toc526428143" w:history="1">
        <w:r w:rsidR="005D595D" w:rsidRPr="007555DA">
          <w:rPr>
            <w:rStyle w:val="Hyperlink"/>
            <w:noProof/>
          </w:rPr>
          <w:t>2(a)</w:t>
        </w:r>
        <w:r w:rsidR="005D595D">
          <w:rPr>
            <w:rFonts w:asciiTheme="minorHAnsi" w:eastAsiaTheme="minorEastAsia" w:hAnsiTheme="minorHAnsi" w:cstheme="minorBidi"/>
            <w:bCs w:val="0"/>
            <w:noProof/>
            <w:sz w:val="22"/>
          </w:rPr>
          <w:tab/>
        </w:r>
        <w:r w:rsidR="005D595D" w:rsidRPr="007555DA">
          <w:rPr>
            <w:rStyle w:val="Hyperlink"/>
            <w:noProof/>
          </w:rPr>
          <w:t>Need/Authority for the Collection</w:t>
        </w:r>
        <w:r w:rsidR="005D595D">
          <w:rPr>
            <w:noProof/>
            <w:webHidden/>
          </w:rPr>
          <w:tab/>
        </w:r>
        <w:r w:rsidR="005D595D">
          <w:rPr>
            <w:noProof/>
            <w:webHidden/>
          </w:rPr>
          <w:fldChar w:fldCharType="begin"/>
        </w:r>
        <w:r w:rsidR="005D595D">
          <w:rPr>
            <w:noProof/>
            <w:webHidden/>
          </w:rPr>
          <w:instrText xml:space="preserve"> PAGEREF _Toc526428143 \h </w:instrText>
        </w:r>
        <w:r w:rsidR="005D595D">
          <w:rPr>
            <w:noProof/>
            <w:webHidden/>
          </w:rPr>
        </w:r>
        <w:r w:rsidR="005D595D">
          <w:rPr>
            <w:noProof/>
            <w:webHidden/>
          </w:rPr>
          <w:fldChar w:fldCharType="separate"/>
        </w:r>
        <w:r w:rsidR="00EC3814">
          <w:rPr>
            <w:noProof/>
            <w:webHidden/>
          </w:rPr>
          <w:t>1</w:t>
        </w:r>
        <w:r w:rsidR="005D595D">
          <w:rPr>
            <w:noProof/>
            <w:webHidden/>
          </w:rPr>
          <w:fldChar w:fldCharType="end"/>
        </w:r>
      </w:hyperlink>
    </w:p>
    <w:p w14:paraId="7663BCBC" w14:textId="5CAAE86B" w:rsidR="005D595D" w:rsidRDefault="00FD7FC5">
      <w:pPr>
        <w:pStyle w:val="TOC2"/>
        <w:rPr>
          <w:rFonts w:asciiTheme="minorHAnsi" w:eastAsiaTheme="minorEastAsia" w:hAnsiTheme="minorHAnsi" w:cstheme="minorBidi"/>
          <w:bCs w:val="0"/>
          <w:noProof/>
          <w:sz w:val="22"/>
        </w:rPr>
      </w:pPr>
      <w:hyperlink w:anchor="_Toc526428144" w:history="1">
        <w:r w:rsidR="005D595D" w:rsidRPr="007555DA">
          <w:rPr>
            <w:rStyle w:val="Hyperlink"/>
            <w:noProof/>
          </w:rPr>
          <w:t>2(b)</w:t>
        </w:r>
        <w:r w:rsidR="005D595D">
          <w:rPr>
            <w:rFonts w:asciiTheme="minorHAnsi" w:eastAsiaTheme="minorEastAsia" w:hAnsiTheme="minorHAnsi" w:cstheme="minorBidi"/>
            <w:bCs w:val="0"/>
            <w:noProof/>
            <w:sz w:val="22"/>
          </w:rPr>
          <w:tab/>
        </w:r>
        <w:r w:rsidR="005D595D" w:rsidRPr="007555DA">
          <w:rPr>
            <w:rStyle w:val="Hyperlink"/>
            <w:noProof/>
          </w:rPr>
          <w:t>Practical Utility/Users of the Data</w:t>
        </w:r>
        <w:r w:rsidR="005D595D">
          <w:rPr>
            <w:noProof/>
            <w:webHidden/>
          </w:rPr>
          <w:tab/>
        </w:r>
        <w:r w:rsidR="005D595D">
          <w:rPr>
            <w:noProof/>
            <w:webHidden/>
          </w:rPr>
          <w:fldChar w:fldCharType="begin"/>
        </w:r>
        <w:r w:rsidR="005D595D">
          <w:rPr>
            <w:noProof/>
            <w:webHidden/>
          </w:rPr>
          <w:instrText xml:space="preserve"> PAGEREF _Toc526428144 \h </w:instrText>
        </w:r>
        <w:r w:rsidR="005D595D">
          <w:rPr>
            <w:noProof/>
            <w:webHidden/>
          </w:rPr>
        </w:r>
        <w:r w:rsidR="005D595D">
          <w:rPr>
            <w:noProof/>
            <w:webHidden/>
          </w:rPr>
          <w:fldChar w:fldCharType="separate"/>
        </w:r>
        <w:r w:rsidR="00EC3814">
          <w:rPr>
            <w:noProof/>
            <w:webHidden/>
          </w:rPr>
          <w:t>1</w:t>
        </w:r>
        <w:r w:rsidR="005D595D">
          <w:rPr>
            <w:noProof/>
            <w:webHidden/>
          </w:rPr>
          <w:fldChar w:fldCharType="end"/>
        </w:r>
      </w:hyperlink>
    </w:p>
    <w:p w14:paraId="6B4C8037" w14:textId="450F20C6" w:rsidR="005D595D" w:rsidRDefault="00FD7FC5">
      <w:pPr>
        <w:pStyle w:val="TOC1"/>
        <w:rPr>
          <w:rFonts w:asciiTheme="minorHAnsi" w:eastAsiaTheme="minorEastAsia" w:hAnsiTheme="minorHAnsi" w:cstheme="minorBidi"/>
          <w:bCs w:val="0"/>
          <w:noProof/>
          <w:sz w:val="22"/>
        </w:rPr>
      </w:pPr>
      <w:hyperlink w:anchor="_Toc526428145" w:history="1">
        <w:r w:rsidR="005D595D" w:rsidRPr="007555DA">
          <w:rPr>
            <w:rStyle w:val="Hyperlink"/>
            <w:noProof/>
          </w:rPr>
          <w:t>3.</w:t>
        </w:r>
        <w:r w:rsidR="005D595D">
          <w:rPr>
            <w:rFonts w:asciiTheme="minorHAnsi" w:eastAsiaTheme="minorEastAsia" w:hAnsiTheme="minorHAnsi" w:cstheme="minorBidi"/>
            <w:bCs w:val="0"/>
            <w:noProof/>
            <w:sz w:val="22"/>
          </w:rPr>
          <w:tab/>
        </w:r>
        <w:r w:rsidR="005D595D" w:rsidRPr="007555DA">
          <w:rPr>
            <w:rStyle w:val="Hyperlink"/>
            <w:noProof/>
          </w:rPr>
          <w:t>Non-duplication, Consultations, and Other Collection Criteria</w:t>
        </w:r>
        <w:r w:rsidR="005D595D">
          <w:rPr>
            <w:noProof/>
            <w:webHidden/>
          </w:rPr>
          <w:tab/>
        </w:r>
        <w:r w:rsidR="005D595D">
          <w:rPr>
            <w:noProof/>
            <w:webHidden/>
          </w:rPr>
          <w:fldChar w:fldCharType="begin"/>
        </w:r>
        <w:r w:rsidR="005D595D">
          <w:rPr>
            <w:noProof/>
            <w:webHidden/>
          </w:rPr>
          <w:instrText xml:space="preserve"> PAGEREF _Toc526428145 \h </w:instrText>
        </w:r>
        <w:r w:rsidR="005D595D">
          <w:rPr>
            <w:noProof/>
            <w:webHidden/>
          </w:rPr>
        </w:r>
        <w:r w:rsidR="005D595D">
          <w:rPr>
            <w:noProof/>
            <w:webHidden/>
          </w:rPr>
          <w:fldChar w:fldCharType="separate"/>
        </w:r>
        <w:r w:rsidR="00EC3814">
          <w:rPr>
            <w:noProof/>
            <w:webHidden/>
          </w:rPr>
          <w:t>1</w:t>
        </w:r>
        <w:r w:rsidR="005D595D">
          <w:rPr>
            <w:noProof/>
            <w:webHidden/>
          </w:rPr>
          <w:fldChar w:fldCharType="end"/>
        </w:r>
      </w:hyperlink>
    </w:p>
    <w:p w14:paraId="70DFAB00" w14:textId="0BA45635" w:rsidR="005D595D" w:rsidRDefault="00FD7FC5">
      <w:pPr>
        <w:pStyle w:val="TOC2"/>
        <w:rPr>
          <w:rFonts w:asciiTheme="minorHAnsi" w:eastAsiaTheme="minorEastAsia" w:hAnsiTheme="minorHAnsi" w:cstheme="minorBidi"/>
          <w:bCs w:val="0"/>
          <w:noProof/>
          <w:sz w:val="22"/>
        </w:rPr>
      </w:pPr>
      <w:hyperlink w:anchor="_Toc526428146" w:history="1">
        <w:r w:rsidR="005D595D" w:rsidRPr="007555DA">
          <w:rPr>
            <w:rStyle w:val="Hyperlink"/>
            <w:noProof/>
          </w:rPr>
          <w:t>3(a)</w:t>
        </w:r>
        <w:r w:rsidR="005D595D">
          <w:rPr>
            <w:rFonts w:asciiTheme="minorHAnsi" w:eastAsiaTheme="minorEastAsia" w:hAnsiTheme="minorHAnsi" w:cstheme="minorBidi"/>
            <w:bCs w:val="0"/>
            <w:noProof/>
            <w:sz w:val="22"/>
          </w:rPr>
          <w:tab/>
        </w:r>
        <w:r w:rsidR="005D595D" w:rsidRPr="007555DA">
          <w:rPr>
            <w:rStyle w:val="Hyperlink"/>
            <w:noProof/>
          </w:rPr>
          <w:t>Non-duplication</w:t>
        </w:r>
        <w:r w:rsidR="005D595D">
          <w:rPr>
            <w:noProof/>
            <w:webHidden/>
          </w:rPr>
          <w:tab/>
        </w:r>
        <w:r w:rsidR="005D595D">
          <w:rPr>
            <w:noProof/>
            <w:webHidden/>
          </w:rPr>
          <w:fldChar w:fldCharType="begin"/>
        </w:r>
        <w:r w:rsidR="005D595D">
          <w:rPr>
            <w:noProof/>
            <w:webHidden/>
          </w:rPr>
          <w:instrText xml:space="preserve"> PAGEREF _Toc526428146 \h </w:instrText>
        </w:r>
        <w:r w:rsidR="005D595D">
          <w:rPr>
            <w:noProof/>
            <w:webHidden/>
          </w:rPr>
        </w:r>
        <w:r w:rsidR="005D595D">
          <w:rPr>
            <w:noProof/>
            <w:webHidden/>
          </w:rPr>
          <w:fldChar w:fldCharType="separate"/>
        </w:r>
        <w:r w:rsidR="00EC3814">
          <w:rPr>
            <w:noProof/>
            <w:webHidden/>
          </w:rPr>
          <w:t>1</w:t>
        </w:r>
        <w:r w:rsidR="005D595D">
          <w:rPr>
            <w:noProof/>
            <w:webHidden/>
          </w:rPr>
          <w:fldChar w:fldCharType="end"/>
        </w:r>
      </w:hyperlink>
    </w:p>
    <w:p w14:paraId="4FB003EE" w14:textId="26EFCA4B" w:rsidR="005D595D" w:rsidRDefault="00FD7FC5">
      <w:pPr>
        <w:pStyle w:val="TOC2"/>
        <w:rPr>
          <w:rFonts w:asciiTheme="minorHAnsi" w:eastAsiaTheme="minorEastAsia" w:hAnsiTheme="minorHAnsi" w:cstheme="minorBidi"/>
          <w:bCs w:val="0"/>
          <w:noProof/>
          <w:sz w:val="22"/>
        </w:rPr>
      </w:pPr>
      <w:hyperlink w:anchor="_Toc526428147" w:history="1">
        <w:r w:rsidR="005D595D" w:rsidRPr="007555DA">
          <w:rPr>
            <w:rStyle w:val="Hyperlink"/>
            <w:noProof/>
          </w:rPr>
          <w:t>3(b)</w:t>
        </w:r>
        <w:r w:rsidR="005D595D">
          <w:rPr>
            <w:rFonts w:asciiTheme="minorHAnsi" w:eastAsiaTheme="minorEastAsia" w:hAnsiTheme="minorHAnsi" w:cstheme="minorBidi"/>
            <w:bCs w:val="0"/>
            <w:noProof/>
            <w:sz w:val="22"/>
          </w:rPr>
          <w:tab/>
        </w:r>
        <w:r w:rsidR="005D595D" w:rsidRPr="007555DA">
          <w:rPr>
            <w:rStyle w:val="Hyperlink"/>
            <w:noProof/>
          </w:rPr>
          <w:t>Public Notice Required Prior to ICR Submission to OMB</w:t>
        </w:r>
        <w:r w:rsidR="005D595D">
          <w:rPr>
            <w:noProof/>
            <w:webHidden/>
          </w:rPr>
          <w:tab/>
        </w:r>
        <w:r w:rsidR="005D595D">
          <w:rPr>
            <w:noProof/>
            <w:webHidden/>
          </w:rPr>
          <w:fldChar w:fldCharType="begin"/>
        </w:r>
        <w:r w:rsidR="005D595D">
          <w:rPr>
            <w:noProof/>
            <w:webHidden/>
          </w:rPr>
          <w:instrText xml:space="preserve"> PAGEREF _Toc526428147 \h </w:instrText>
        </w:r>
        <w:r w:rsidR="005D595D">
          <w:rPr>
            <w:noProof/>
            <w:webHidden/>
          </w:rPr>
        </w:r>
        <w:r w:rsidR="005D595D">
          <w:rPr>
            <w:noProof/>
            <w:webHidden/>
          </w:rPr>
          <w:fldChar w:fldCharType="separate"/>
        </w:r>
        <w:r w:rsidR="00EC3814">
          <w:rPr>
            <w:noProof/>
            <w:webHidden/>
          </w:rPr>
          <w:t>1</w:t>
        </w:r>
        <w:r w:rsidR="005D595D">
          <w:rPr>
            <w:noProof/>
            <w:webHidden/>
          </w:rPr>
          <w:fldChar w:fldCharType="end"/>
        </w:r>
      </w:hyperlink>
    </w:p>
    <w:p w14:paraId="2E938EB7" w14:textId="52CAFEE5" w:rsidR="005D595D" w:rsidRDefault="00FD7FC5">
      <w:pPr>
        <w:pStyle w:val="TOC2"/>
        <w:rPr>
          <w:rFonts w:asciiTheme="minorHAnsi" w:eastAsiaTheme="minorEastAsia" w:hAnsiTheme="minorHAnsi" w:cstheme="minorBidi"/>
          <w:bCs w:val="0"/>
          <w:noProof/>
          <w:sz w:val="22"/>
        </w:rPr>
      </w:pPr>
      <w:hyperlink w:anchor="_Toc526428148" w:history="1">
        <w:r w:rsidR="005D595D" w:rsidRPr="007555DA">
          <w:rPr>
            <w:rStyle w:val="Hyperlink"/>
            <w:noProof/>
          </w:rPr>
          <w:t>3(c)</w:t>
        </w:r>
        <w:r w:rsidR="005D595D">
          <w:rPr>
            <w:rFonts w:asciiTheme="minorHAnsi" w:eastAsiaTheme="minorEastAsia" w:hAnsiTheme="minorHAnsi" w:cstheme="minorBidi"/>
            <w:bCs w:val="0"/>
            <w:noProof/>
            <w:sz w:val="22"/>
          </w:rPr>
          <w:tab/>
        </w:r>
        <w:r w:rsidR="005D595D" w:rsidRPr="007555DA">
          <w:rPr>
            <w:rStyle w:val="Hyperlink"/>
            <w:noProof/>
          </w:rPr>
          <w:t>Consultations</w:t>
        </w:r>
        <w:r w:rsidR="005D595D">
          <w:rPr>
            <w:noProof/>
            <w:webHidden/>
          </w:rPr>
          <w:tab/>
        </w:r>
        <w:r w:rsidR="005D595D">
          <w:rPr>
            <w:noProof/>
            <w:webHidden/>
          </w:rPr>
          <w:fldChar w:fldCharType="begin"/>
        </w:r>
        <w:r w:rsidR="005D595D">
          <w:rPr>
            <w:noProof/>
            <w:webHidden/>
          </w:rPr>
          <w:instrText xml:space="preserve"> PAGEREF _Toc526428148 \h </w:instrText>
        </w:r>
        <w:r w:rsidR="005D595D">
          <w:rPr>
            <w:noProof/>
            <w:webHidden/>
          </w:rPr>
        </w:r>
        <w:r w:rsidR="005D595D">
          <w:rPr>
            <w:noProof/>
            <w:webHidden/>
          </w:rPr>
          <w:fldChar w:fldCharType="separate"/>
        </w:r>
        <w:r w:rsidR="00EC3814">
          <w:rPr>
            <w:noProof/>
            <w:webHidden/>
          </w:rPr>
          <w:t>1</w:t>
        </w:r>
        <w:r w:rsidR="005D595D">
          <w:rPr>
            <w:noProof/>
            <w:webHidden/>
          </w:rPr>
          <w:fldChar w:fldCharType="end"/>
        </w:r>
      </w:hyperlink>
    </w:p>
    <w:p w14:paraId="6DD6C05E" w14:textId="5AE7A3AF" w:rsidR="005D595D" w:rsidRDefault="00FD7FC5">
      <w:pPr>
        <w:pStyle w:val="TOC2"/>
        <w:rPr>
          <w:rFonts w:asciiTheme="minorHAnsi" w:eastAsiaTheme="minorEastAsia" w:hAnsiTheme="minorHAnsi" w:cstheme="minorBidi"/>
          <w:bCs w:val="0"/>
          <w:noProof/>
          <w:sz w:val="22"/>
        </w:rPr>
      </w:pPr>
      <w:hyperlink w:anchor="_Toc526428149" w:history="1">
        <w:r w:rsidR="005D595D" w:rsidRPr="007555DA">
          <w:rPr>
            <w:rStyle w:val="Hyperlink"/>
            <w:noProof/>
          </w:rPr>
          <w:t xml:space="preserve">3(d) </w:t>
        </w:r>
        <w:r w:rsidR="005D595D">
          <w:rPr>
            <w:rFonts w:asciiTheme="minorHAnsi" w:eastAsiaTheme="minorEastAsia" w:hAnsiTheme="minorHAnsi" w:cstheme="minorBidi"/>
            <w:bCs w:val="0"/>
            <w:noProof/>
            <w:sz w:val="22"/>
          </w:rPr>
          <w:tab/>
        </w:r>
        <w:r w:rsidR="005D595D" w:rsidRPr="007555DA">
          <w:rPr>
            <w:rStyle w:val="Hyperlink"/>
            <w:noProof/>
          </w:rPr>
          <w:t>Effects of Less Frequent Collection</w:t>
        </w:r>
        <w:r w:rsidR="005D595D">
          <w:rPr>
            <w:noProof/>
            <w:webHidden/>
          </w:rPr>
          <w:tab/>
        </w:r>
        <w:r w:rsidR="005D595D">
          <w:rPr>
            <w:noProof/>
            <w:webHidden/>
          </w:rPr>
          <w:fldChar w:fldCharType="begin"/>
        </w:r>
        <w:r w:rsidR="005D595D">
          <w:rPr>
            <w:noProof/>
            <w:webHidden/>
          </w:rPr>
          <w:instrText xml:space="preserve"> PAGEREF _Toc526428149 \h </w:instrText>
        </w:r>
        <w:r w:rsidR="005D595D">
          <w:rPr>
            <w:noProof/>
            <w:webHidden/>
          </w:rPr>
        </w:r>
        <w:r w:rsidR="005D595D">
          <w:rPr>
            <w:noProof/>
            <w:webHidden/>
          </w:rPr>
          <w:fldChar w:fldCharType="separate"/>
        </w:r>
        <w:r w:rsidR="00EC3814">
          <w:rPr>
            <w:noProof/>
            <w:webHidden/>
          </w:rPr>
          <w:t>1</w:t>
        </w:r>
        <w:r w:rsidR="005D595D">
          <w:rPr>
            <w:noProof/>
            <w:webHidden/>
          </w:rPr>
          <w:fldChar w:fldCharType="end"/>
        </w:r>
      </w:hyperlink>
    </w:p>
    <w:p w14:paraId="629ED7B3" w14:textId="457ED45E" w:rsidR="005D595D" w:rsidRDefault="00FD7FC5">
      <w:pPr>
        <w:pStyle w:val="TOC2"/>
        <w:rPr>
          <w:rFonts w:asciiTheme="minorHAnsi" w:eastAsiaTheme="minorEastAsia" w:hAnsiTheme="minorHAnsi" w:cstheme="minorBidi"/>
          <w:bCs w:val="0"/>
          <w:noProof/>
          <w:sz w:val="22"/>
        </w:rPr>
      </w:pPr>
      <w:hyperlink w:anchor="_Toc526428150" w:history="1">
        <w:r w:rsidR="005D595D" w:rsidRPr="007555DA">
          <w:rPr>
            <w:rStyle w:val="Hyperlink"/>
            <w:noProof/>
          </w:rPr>
          <w:t>3(e)</w:t>
        </w:r>
        <w:r w:rsidR="005D595D">
          <w:rPr>
            <w:rFonts w:asciiTheme="minorHAnsi" w:eastAsiaTheme="minorEastAsia" w:hAnsiTheme="minorHAnsi" w:cstheme="minorBidi"/>
            <w:bCs w:val="0"/>
            <w:noProof/>
            <w:sz w:val="22"/>
          </w:rPr>
          <w:tab/>
        </w:r>
        <w:r w:rsidR="005D595D" w:rsidRPr="007555DA">
          <w:rPr>
            <w:rStyle w:val="Hyperlink"/>
            <w:noProof/>
          </w:rPr>
          <w:t>General Guidelines</w:t>
        </w:r>
        <w:r w:rsidR="005D595D">
          <w:rPr>
            <w:noProof/>
            <w:webHidden/>
          </w:rPr>
          <w:tab/>
        </w:r>
        <w:r w:rsidR="005D595D">
          <w:rPr>
            <w:noProof/>
            <w:webHidden/>
          </w:rPr>
          <w:fldChar w:fldCharType="begin"/>
        </w:r>
        <w:r w:rsidR="005D595D">
          <w:rPr>
            <w:noProof/>
            <w:webHidden/>
          </w:rPr>
          <w:instrText xml:space="preserve"> PAGEREF _Toc526428150 \h </w:instrText>
        </w:r>
        <w:r w:rsidR="005D595D">
          <w:rPr>
            <w:noProof/>
            <w:webHidden/>
          </w:rPr>
        </w:r>
        <w:r w:rsidR="005D595D">
          <w:rPr>
            <w:noProof/>
            <w:webHidden/>
          </w:rPr>
          <w:fldChar w:fldCharType="separate"/>
        </w:r>
        <w:r w:rsidR="00EC3814">
          <w:rPr>
            <w:noProof/>
            <w:webHidden/>
          </w:rPr>
          <w:t>1</w:t>
        </w:r>
        <w:r w:rsidR="005D595D">
          <w:rPr>
            <w:noProof/>
            <w:webHidden/>
          </w:rPr>
          <w:fldChar w:fldCharType="end"/>
        </w:r>
      </w:hyperlink>
    </w:p>
    <w:p w14:paraId="02C5CA1E" w14:textId="5556E282" w:rsidR="005D595D" w:rsidRDefault="00FD7FC5">
      <w:pPr>
        <w:pStyle w:val="TOC2"/>
        <w:rPr>
          <w:rFonts w:asciiTheme="minorHAnsi" w:eastAsiaTheme="minorEastAsia" w:hAnsiTheme="minorHAnsi" w:cstheme="minorBidi"/>
          <w:bCs w:val="0"/>
          <w:noProof/>
          <w:sz w:val="22"/>
        </w:rPr>
      </w:pPr>
      <w:hyperlink w:anchor="_Toc526428151" w:history="1">
        <w:r w:rsidR="005D595D" w:rsidRPr="007555DA">
          <w:rPr>
            <w:rStyle w:val="Hyperlink"/>
            <w:noProof/>
          </w:rPr>
          <w:t>This ICR does not exceed any of the OMB guidelines found 5 CFR 1320.5(d)(2).</w:t>
        </w:r>
        <w:r w:rsidR="005D595D">
          <w:rPr>
            <w:noProof/>
            <w:webHidden/>
          </w:rPr>
          <w:tab/>
        </w:r>
        <w:r w:rsidR="005D595D">
          <w:rPr>
            <w:noProof/>
            <w:webHidden/>
          </w:rPr>
          <w:fldChar w:fldCharType="begin"/>
        </w:r>
        <w:r w:rsidR="005D595D">
          <w:rPr>
            <w:noProof/>
            <w:webHidden/>
          </w:rPr>
          <w:instrText xml:space="preserve"> PAGEREF _Toc526428151 \h </w:instrText>
        </w:r>
        <w:r w:rsidR="005D595D">
          <w:rPr>
            <w:noProof/>
            <w:webHidden/>
          </w:rPr>
        </w:r>
        <w:r w:rsidR="005D595D">
          <w:rPr>
            <w:noProof/>
            <w:webHidden/>
          </w:rPr>
          <w:fldChar w:fldCharType="separate"/>
        </w:r>
        <w:r w:rsidR="00EC3814">
          <w:rPr>
            <w:noProof/>
            <w:webHidden/>
          </w:rPr>
          <w:t>1</w:t>
        </w:r>
        <w:r w:rsidR="005D595D">
          <w:rPr>
            <w:noProof/>
            <w:webHidden/>
          </w:rPr>
          <w:fldChar w:fldCharType="end"/>
        </w:r>
      </w:hyperlink>
    </w:p>
    <w:p w14:paraId="78E79D70" w14:textId="087D59D5" w:rsidR="005D595D" w:rsidRDefault="00FD7FC5">
      <w:pPr>
        <w:pStyle w:val="TOC2"/>
        <w:rPr>
          <w:rFonts w:asciiTheme="minorHAnsi" w:eastAsiaTheme="minorEastAsia" w:hAnsiTheme="minorHAnsi" w:cstheme="minorBidi"/>
          <w:bCs w:val="0"/>
          <w:noProof/>
          <w:sz w:val="22"/>
        </w:rPr>
      </w:pPr>
      <w:hyperlink w:anchor="_Toc526428152" w:history="1">
        <w:r w:rsidR="005D595D" w:rsidRPr="007555DA">
          <w:rPr>
            <w:rStyle w:val="Hyperlink"/>
            <w:noProof/>
          </w:rPr>
          <w:t xml:space="preserve">3(f) </w:t>
        </w:r>
        <w:r w:rsidR="005D595D">
          <w:rPr>
            <w:rFonts w:asciiTheme="minorHAnsi" w:eastAsiaTheme="minorEastAsia" w:hAnsiTheme="minorHAnsi" w:cstheme="minorBidi"/>
            <w:bCs w:val="0"/>
            <w:noProof/>
            <w:sz w:val="22"/>
          </w:rPr>
          <w:tab/>
        </w:r>
        <w:r w:rsidR="005D595D" w:rsidRPr="007555DA">
          <w:rPr>
            <w:rStyle w:val="Hyperlink"/>
            <w:noProof/>
          </w:rPr>
          <w:t>Confidentiality</w:t>
        </w:r>
        <w:r w:rsidR="005D595D">
          <w:rPr>
            <w:noProof/>
            <w:webHidden/>
          </w:rPr>
          <w:tab/>
        </w:r>
        <w:r w:rsidR="005D595D">
          <w:rPr>
            <w:noProof/>
            <w:webHidden/>
          </w:rPr>
          <w:fldChar w:fldCharType="begin"/>
        </w:r>
        <w:r w:rsidR="005D595D">
          <w:rPr>
            <w:noProof/>
            <w:webHidden/>
          </w:rPr>
          <w:instrText xml:space="preserve"> PAGEREF _Toc526428152 \h </w:instrText>
        </w:r>
        <w:r w:rsidR="005D595D">
          <w:rPr>
            <w:noProof/>
            <w:webHidden/>
          </w:rPr>
        </w:r>
        <w:r w:rsidR="005D595D">
          <w:rPr>
            <w:noProof/>
            <w:webHidden/>
          </w:rPr>
          <w:fldChar w:fldCharType="separate"/>
        </w:r>
        <w:r w:rsidR="00EC3814">
          <w:rPr>
            <w:noProof/>
            <w:webHidden/>
          </w:rPr>
          <w:t>1</w:t>
        </w:r>
        <w:r w:rsidR="005D595D">
          <w:rPr>
            <w:noProof/>
            <w:webHidden/>
          </w:rPr>
          <w:fldChar w:fldCharType="end"/>
        </w:r>
      </w:hyperlink>
    </w:p>
    <w:p w14:paraId="688FC8E6" w14:textId="35337E87" w:rsidR="005D595D" w:rsidRDefault="00FD7FC5">
      <w:pPr>
        <w:pStyle w:val="TOC2"/>
        <w:rPr>
          <w:rFonts w:asciiTheme="minorHAnsi" w:eastAsiaTheme="minorEastAsia" w:hAnsiTheme="minorHAnsi" w:cstheme="minorBidi"/>
          <w:bCs w:val="0"/>
          <w:noProof/>
          <w:sz w:val="22"/>
        </w:rPr>
      </w:pPr>
      <w:hyperlink w:anchor="_Toc526428153" w:history="1">
        <w:r w:rsidR="005D595D" w:rsidRPr="007555DA">
          <w:rPr>
            <w:rStyle w:val="Hyperlink"/>
            <w:noProof/>
          </w:rPr>
          <w:t>3(g)</w:t>
        </w:r>
        <w:r w:rsidR="005D595D">
          <w:rPr>
            <w:rFonts w:asciiTheme="minorHAnsi" w:eastAsiaTheme="minorEastAsia" w:hAnsiTheme="minorHAnsi" w:cstheme="minorBidi"/>
            <w:bCs w:val="0"/>
            <w:noProof/>
            <w:sz w:val="22"/>
          </w:rPr>
          <w:tab/>
        </w:r>
        <w:r w:rsidR="005D595D" w:rsidRPr="007555DA">
          <w:rPr>
            <w:rStyle w:val="Hyperlink"/>
            <w:noProof/>
          </w:rPr>
          <w:t>Sensitive Questions</w:t>
        </w:r>
        <w:r w:rsidR="005D595D">
          <w:rPr>
            <w:noProof/>
            <w:webHidden/>
          </w:rPr>
          <w:tab/>
        </w:r>
        <w:r w:rsidR="005D595D">
          <w:rPr>
            <w:noProof/>
            <w:webHidden/>
          </w:rPr>
          <w:fldChar w:fldCharType="begin"/>
        </w:r>
        <w:r w:rsidR="005D595D">
          <w:rPr>
            <w:noProof/>
            <w:webHidden/>
          </w:rPr>
          <w:instrText xml:space="preserve"> PAGEREF _Toc526428153 \h </w:instrText>
        </w:r>
        <w:r w:rsidR="005D595D">
          <w:rPr>
            <w:noProof/>
            <w:webHidden/>
          </w:rPr>
        </w:r>
        <w:r w:rsidR="005D595D">
          <w:rPr>
            <w:noProof/>
            <w:webHidden/>
          </w:rPr>
          <w:fldChar w:fldCharType="separate"/>
        </w:r>
        <w:r w:rsidR="00EC3814">
          <w:rPr>
            <w:noProof/>
            <w:webHidden/>
          </w:rPr>
          <w:t>1</w:t>
        </w:r>
        <w:r w:rsidR="005D595D">
          <w:rPr>
            <w:noProof/>
            <w:webHidden/>
          </w:rPr>
          <w:fldChar w:fldCharType="end"/>
        </w:r>
      </w:hyperlink>
    </w:p>
    <w:p w14:paraId="6F1B1005" w14:textId="28BED75F" w:rsidR="005D595D" w:rsidRDefault="00FD7FC5">
      <w:pPr>
        <w:pStyle w:val="TOC1"/>
        <w:rPr>
          <w:rFonts w:asciiTheme="minorHAnsi" w:eastAsiaTheme="minorEastAsia" w:hAnsiTheme="minorHAnsi" w:cstheme="minorBidi"/>
          <w:bCs w:val="0"/>
          <w:noProof/>
          <w:sz w:val="22"/>
        </w:rPr>
      </w:pPr>
      <w:hyperlink w:anchor="_Toc526428154" w:history="1">
        <w:r w:rsidR="005D595D" w:rsidRPr="007555DA">
          <w:rPr>
            <w:rStyle w:val="Hyperlink"/>
            <w:noProof/>
          </w:rPr>
          <w:t>4.</w:t>
        </w:r>
        <w:r w:rsidR="005D595D">
          <w:rPr>
            <w:rFonts w:asciiTheme="minorHAnsi" w:eastAsiaTheme="minorEastAsia" w:hAnsiTheme="minorHAnsi" w:cstheme="minorBidi"/>
            <w:bCs w:val="0"/>
            <w:noProof/>
            <w:sz w:val="22"/>
          </w:rPr>
          <w:tab/>
        </w:r>
        <w:r w:rsidR="005D595D" w:rsidRPr="007555DA">
          <w:rPr>
            <w:rStyle w:val="Hyperlink"/>
            <w:noProof/>
          </w:rPr>
          <w:t>The Respondents and the Information Requested</w:t>
        </w:r>
        <w:r w:rsidR="005D595D">
          <w:rPr>
            <w:noProof/>
            <w:webHidden/>
          </w:rPr>
          <w:tab/>
        </w:r>
        <w:r w:rsidR="005D595D">
          <w:rPr>
            <w:noProof/>
            <w:webHidden/>
          </w:rPr>
          <w:fldChar w:fldCharType="begin"/>
        </w:r>
        <w:r w:rsidR="005D595D">
          <w:rPr>
            <w:noProof/>
            <w:webHidden/>
          </w:rPr>
          <w:instrText xml:space="preserve"> PAGEREF _Toc526428154 \h </w:instrText>
        </w:r>
        <w:r w:rsidR="005D595D">
          <w:rPr>
            <w:noProof/>
            <w:webHidden/>
          </w:rPr>
        </w:r>
        <w:r w:rsidR="005D595D">
          <w:rPr>
            <w:noProof/>
            <w:webHidden/>
          </w:rPr>
          <w:fldChar w:fldCharType="separate"/>
        </w:r>
        <w:r w:rsidR="00EC3814">
          <w:rPr>
            <w:noProof/>
            <w:webHidden/>
          </w:rPr>
          <w:t>1</w:t>
        </w:r>
        <w:r w:rsidR="005D595D">
          <w:rPr>
            <w:noProof/>
            <w:webHidden/>
          </w:rPr>
          <w:fldChar w:fldCharType="end"/>
        </w:r>
      </w:hyperlink>
    </w:p>
    <w:p w14:paraId="7C42824E" w14:textId="445CC027" w:rsidR="005D595D" w:rsidRDefault="00FD7FC5">
      <w:pPr>
        <w:pStyle w:val="TOC2"/>
        <w:rPr>
          <w:rFonts w:asciiTheme="minorHAnsi" w:eastAsiaTheme="minorEastAsia" w:hAnsiTheme="minorHAnsi" w:cstheme="minorBidi"/>
          <w:bCs w:val="0"/>
          <w:noProof/>
          <w:sz w:val="22"/>
        </w:rPr>
      </w:pPr>
      <w:hyperlink w:anchor="_Toc526428155" w:history="1">
        <w:r w:rsidR="005D595D" w:rsidRPr="007555DA">
          <w:rPr>
            <w:rStyle w:val="Hyperlink"/>
            <w:noProof/>
          </w:rPr>
          <w:t>4(a)</w:t>
        </w:r>
        <w:r w:rsidR="005D595D">
          <w:rPr>
            <w:rFonts w:asciiTheme="minorHAnsi" w:eastAsiaTheme="minorEastAsia" w:hAnsiTheme="minorHAnsi" w:cstheme="minorBidi"/>
            <w:bCs w:val="0"/>
            <w:noProof/>
            <w:sz w:val="22"/>
          </w:rPr>
          <w:tab/>
        </w:r>
        <w:r w:rsidR="005D595D" w:rsidRPr="007555DA">
          <w:rPr>
            <w:rStyle w:val="Hyperlink"/>
            <w:noProof/>
          </w:rPr>
          <w:t>Respondents/SIC Codes</w:t>
        </w:r>
        <w:r w:rsidR="005D595D">
          <w:rPr>
            <w:noProof/>
            <w:webHidden/>
          </w:rPr>
          <w:tab/>
        </w:r>
        <w:r w:rsidR="005D595D">
          <w:rPr>
            <w:noProof/>
            <w:webHidden/>
          </w:rPr>
          <w:fldChar w:fldCharType="begin"/>
        </w:r>
        <w:r w:rsidR="005D595D">
          <w:rPr>
            <w:noProof/>
            <w:webHidden/>
          </w:rPr>
          <w:instrText xml:space="preserve"> PAGEREF _Toc526428155 \h </w:instrText>
        </w:r>
        <w:r w:rsidR="005D595D">
          <w:rPr>
            <w:noProof/>
            <w:webHidden/>
          </w:rPr>
        </w:r>
        <w:r w:rsidR="005D595D">
          <w:rPr>
            <w:noProof/>
            <w:webHidden/>
          </w:rPr>
          <w:fldChar w:fldCharType="separate"/>
        </w:r>
        <w:r w:rsidR="00EC3814">
          <w:rPr>
            <w:noProof/>
            <w:webHidden/>
          </w:rPr>
          <w:t>1</w:t>
        </w:r>
        <w:r w:rsidR="005D595D">
          <w:rPr>
            <w:noProof/>
            <w:webHidden/>
          </w:rPr>
          <w:fldChar w:fldCharType="end"/>
        </w:r>
      </w:hyperlink>
    </w:p>
    <w:p w14:paraId="1E8DD928" w14:textId="1D9FEADC" w:rsidR="005D595D" w:rsidRDefault="00FD7FC5">
      <w:pPr>
        <w:pStyle w:val="TOC2"/>
        <w:rPr>
          <w:rFonts w:asciiTheme="minorHAnsi" w:eastAsiaTheme="minorEastAsia" w:hAnsiTheme="minorHAnsi" w:cstheme="minorBidi"/>
          <w:bCs w:val="0"/>
          <w:noProof/>
          <w:sz w:val="22"/>
        </w:rPr>
      </w:pPr>
      <w:hyperlink w:anchor="_Toc526428156" w:history="1">
        <w:r w:rsidR="005D595D" w:rsidRPr="007555DA">
          <w:rPr>
            <w:rStyle w:val="Hyperlink"/>
            <w:noProof/>
          </w:rPr>
          <w:t>4(b)</w:t>
        </w:r>
        <w:r w:rsidR="005D595D">
          <w:rPr>
            <w:rFonts w:asciiTheme="minorHAnsi" w:eastAsiaTheme="minorEastAsia" w:hAnsiTheme="minorHAnsi" w:cstheme="minorBidi"/>
            <w:bCs w:val="0"/>
            <w:noProof/>
            <w:sz w:val="22"/>
          </w:rPr>
          <w:tab/>
        </w:r>
        <w:r w:rsidR="005D595D" w:rsidRPr="007555DA">
          <w:rPr>
            <w:rStyle w:val="Hyperlink"/>
            <w:noProof/>
          </w:rPr>
          <w:t>Information Requested</w:t>
        </w:r>
        <w:r w:rsidR="005D595D">
          <w:rPr>
            <w:noProof/>
            <w:webHidden/>
          </w:rPr>
          <w:tab/>
        </w:r>
        <w:r w:rsidR="005D595D">
          <w:rPr>
            <w:noProof/>
            <w:webHidden/>
          </w:rPr>
          <w:fldChar w:fldCharType="begin"/>
        </w:r>
        <w:r w:rsidR="005D595D">
          <w:rPr>
            <w:noProof/>
            <w:webHidden/>
          </w:rPr>
          <w:instrText xml:space="preserve"> PAGEREF _Toc526428156 \h </w:instrText>
        </w:r>
        <w:r w:rsidR="005D595D">
          <w:rPr>
            <w:noProof/>
            <w:webHidden/>
          </w:rPr>
        </w:r>
        <w:r w:rsidR="005D595D">
          <w:rPr>
            <w:noProof/>
            <w:webHidden/>
          </w:rPr>
          <w:fldChar w:fldCharType="separate"/>
        </w:r>
        <w:r w:rsidR="00EC3814">
          <w:rPr>
            <w:noProof/>
            <w:webHidden/>
          </w:rPr>
          <w:t>1</w:t>
        </w:r>
        <w:r w:rsidR="005D595D">
          <w:rPr>
            <w:noProof/>
            <w:webHidden/>
          </w:rPr>
          <w:fldChar w:fldCharType="end"/>
        </w:r>
      </w:hyperlink>
    </w:p>
    <w:p w14:paraId="42D09FE2" w14:textId="2A9111CA" w:rsidR="005D595D" w:rsidRDefault="00FD7FC5">
      <w:pPr>
        <w:pStyle w:val="TOC3"/>
        <w:rPr>
          <w:rFonts w:asciiTheme="minorHAnsi" w:eastAsiaTheme="minorEastAsia" w:hAnsiTheme="minorHAnsi" w:cstheme="minorBidi"/>
          <w:bCs w:val="0"/>
          <w:noProof/>
          <w:sz w:val="22"/>
        </w:rPr>
      </w:pPr>
      <w:hyperlink w:anchor="_Toc526428157" w:history="1">
        <w:r w:rsidR="005D595D" w:rsidRPr="007555DA">
          <w:rPr>
            <w:rStyle w:val="Hyperlink"/>
            <w:noProof/>
          </w:rPr>
          <w:t>(i)</w:t>
        </w:r>
        <w:r w:rsidR="005D595D">
          <w:rPr>
            <w:rFonts w:asciiTheme="minorHAnsi" w:eastAsiaTheme="minorEastAsia" w:hAnsiTheme="minorHAnsi" w:cstheme="minorBidi"/>
            <w:bCs w:val="0"/>
            <w:noProof/>
            <w:sz w:val="22"/>
          </w:rPr>
          <w:tab/>
        </w:r>
        <w:r w:rsidR="005D595D" w:rsidRPr="007555DA">
          <w:rPr>
            <w:rStyle w:val="Hyperlink"/>
            <w:noProof/>
          </w:rPr>
          <w:t>Data items, including record keeping</w:t>
        </w:r>
        <w:r w:rsidR="005D595D">
          <w:rPr>
            <w:noProof/>
            <w:webHidden/>
          </w:rPr>
          <w:tab/>
        </w:r>
        <w:r w:rsidR="005D595D">
          <w:rPr>
            <w:noProof/>
            <w:webHidden/>
          </w:rPr>
          <w:fldChar w:fldCharType="begin"/>
        </w:r>
        <w:r w:rsidR="005D595D">
          <w:rPr>
            <w:noProof/>
            <w:webHidden/>
          </w:rPr>
          <w:instrText xml:space="preserve"> PAGEREF _Toc526428157 \h </w:instrText>
        </w:r>
        <w:r w:rsidR="005D595D">
          <w:rPr>
            <w:noProof/>
            <w:webHidden/>
          </w:rPr>
        </w:r>
        <w:r w:rsidR="005D595D">
          <w:rPr>
            <w:noProof/>
            <w:webHidden/>
          </w:rPr>
          <w:fldChar w:fldCharType="separate"/>
        </w:r>
        <w:r w:rsidR="00EC3814">
          <w:rPr>
            <w:noProof/>
            <w:webHidden/>
          </w:rPr>
          <w:t>1</w:t>
        </w:r>
        <w:r w:rsidR="005D595D">
          <w:rPr>
            <w:noProof/>
            <w:webHidden/>
          </w:rPr>
          <w:fldChar w:fldCharType="end"/>
        </w:r>
      </w:hyperlink>
    </w:p>
    <w:p w14:paraId="58927E76" w14:textId="113801A3" w:rsidR="005D595D" w:rsidRDefault="00FD7FC5">
      <w:pPr>
        <w:pStyle w:val="TOC3"/>
        <w:rPr>
          <w:rFonts w:asciiTheme="minorHAnsi" w:eastAsiaTheme="minorEastAsia" w:hAnsiTheme="minorHAnsi" w:cstheme="minorBidi"/>
          <w:bCs w:val="0"/>
          <w:noProof/>
          <w:sz w:val="22"/>
        </w:rPr>
      </w:pPr>
      <w:hyperlink w:anchor="_Toc526428158" w:history="1">
        <w:r w:rsidR="005D595D" w:rsidRPr="007555DA">
          <w:rPr>
            <w:rStyle w:val="Hyperlink"/>
            <w:noProof/>
          </w:rPr>
          <w:t>(ii)</w:t>
        </w:r>
        <w:r w:rsidR="005D595D">
          <w:rPr>
            <w:rFonts w:asciiTheme="minorHAnsi" w:eastAsiaTheme="minorEastAsia" w:hAnsiTheme="minorHAnsi" w:cstheme="minorBidi"/>
            <w:bCs w:val="0"/>
            <w:noProof/>
            <w:sz w:val="22"/>
          </w:rPr>
          <w:tab/>
        </w:r>
        <w:r w:rsidR="005D595D" w:rsidRPr="007555DA">
          <w:rPr>
            <w:rStyle w:val="Hyperlink"/>
            <w:noProof/>
          </w:rPr>
          <w:t>Respondent Activities</w:t>
        </w:r>
        <w:r w:rsidR="005D595D">
          <w:rPr>
            <w:noProof/>
            <w:webHidden/>
          </w:rPr>
          <w:tab/>
        </w:r>
        <w:r w:rsidR="005D595D">
          <w:rPr>
            <w:noProof/>
            <w:webHidden/>
          </w:rPr>
          <w:fldChar w:fldCharType="begin"/>
        </w:r>
        <w:r w:rsidR="005D595D">
          <w:rPr>
            <w:noProof/>
            <w:webHidden/>
          </w:rPr>
          <w:instrText xml:space="preserve"> PAGEREF _Toc526428158 \h </w:instrText>
        </w:r>
        <w:r w:rsidR="005D595D">
          <w:rPr>
            <w:noProof/>
            <w:webHidden/>
          </w:rPr>
        </w:r>
        <w:r w:rsidR="005D595D">
          <w:rPr>
            <w:noProof/>
            <w:webHidden/>
          </w:rPr>
          <w:fldChar w:fldCharType="separate"/>
        </w:r>
        <w:r w:rsidR="00EC3814">
          <w:rPr>
            <w:noProof/>
            <w:webHidden/>
          </w:rPr>
          <w:t>1</w:t>
        </w:r>
        <w:r w:rsidR="005D595D">
          <w:rPr>
            <w:noProof/>
            <w:webHidden/>
          </w:rPr>
          <w:fldChar w:fldCharType="end"/>
        </w:r>
      </w:hyperlink>
    </w:p>
    <w:p w14:paraId="070A5B26" w14:textId="18925009" w:rsidR="005D595D" w:rsidRDefault="00FD7FC5">
      <w:pPr>
        <w:pStyle w:val="TOC2"/>
        <w:rPr>
          <w:rFonts w:asciiTheme="minorHAnsi" w:eastAsiaTheme="minorEastAsia" w:hAnsiTheme="minorHAnsi" w:cstheme="minorBidi"/>
          <w:bCs w:val="0"/>
          <w:noProof/>
          <w:sz w:val="22"/>
        </w:rPr>
      </w:pPr>
      <w:hyperlink w:anchor="_Toc526428159" w:history="1">
        <w:r w:rsidR="005D595D" w:rsidRPr="007555DA">
          <w:rPr>
            <w:rStyle w:val="Hyperlink"/>
            <w:noProof/>
          </w:rPr>
          <w:t>5(a)</w:t>
        </w:r>
        <w:r w:rsidR="005D595D">
          <w:rPr>
            <w:rFonts w:asciiTheme="minorHAnsi" w:eastAsiaTheme="minorEastAsia" w:hAnsiTheme="minorHAnsi" w:cstheme="minorBidi"/>
            <w:bCs w:val="0"/>
            <w:noProof/>
            <w:sz w:val="22"/>
          </w:rPr>
          <w:tab/>
        </w:r>
        <w:r w:rsidR="005D595D" w:rsidRPr="007555DA">
          <w:rPr>
            <w:rStyle w:val="Hyperlink"/>
            <w:noProof/>
          </w:rPr>
          <w:t>Agency Activities</w:t>
        </w:r>
        <w:r w:rsidR="005D595D">
          <w:rPr>
            <w:noProof/>
            <w:webHidden/>
          </w:rPr>
          <w:tab/>
        </w:r>
        <w:r w:rsidR="005D595D">
          <w:rPr>
            <w:noProof/>
            <w:webHidden/>
          </w:rPr>
          <w:fldChar w:fldCharType="begin"/>
        </w:r>
        <w:r w:rsidR="005D595D">
          <w:rPr>
            <w:noProof/>
            <w:webHidden/>
          </w:rPr>
          <w:instrText xml:space="preserve"> PAGEREF _Toc526428159 \h </w:instrText>
        </w:r>
        <w:r w:rsidR="005D595D">
          <w:rPr>
            <w:noProof/>
            <w:webHidden/>
          </w:rPr>
        </w:r>
        <w:r w:rsidR="005D595D">
          <w:rPr>
            <w:noProof/>
            <w:webHidden/>
          </w:rPr>
          <w:fldChar w:fldCharType="separate"/>
        </w:r>
        <w:r w:rsidR="00EC3814">
          <w:rPr>
            <w:noProof/>
            <w:webHidden/>
          </w:rPr>
          <w:t>1</w:t>
        </w:r>
        <w:r w:rsidR="005D595D">
          <w:rPr>
            <w:noProof/>
            <w:webHidden/>
          </w:rPr>
          <w:fldChar w:fldCharType="end"/>
        </w:r>
      </w:hyperlink>
    </w:p>
    <w:p w14:paraId="335771F5" w14:textId="048102A0" w:rsidR="005D595D" w:rsidRDefault="00FD7FC5">
      <w:pPr>
        <w:pStyle w:val="TOC2"/>
        <w:rPr>
          <w:rFonts w:asciiTheme="minorHAnsi" w:eastAsiaTheme="minorEastAsia" w:hAnsiTheme="minorHAnsi" w:cstheme="minorBidi"/>
          <w:bCs w:val="0"/>
          <w:noProof/>
          <w:sz w:val="22"/>
        </w:rPr>
      </w:pPr>
      <w:hyperlink w:anchor="_Toc526428160" w:history="1">
        <w:r w:rsidR="005D595D" w:rsidRPr="007555DA">
          <w:rPr>
            <w:rStyle w:val="Hyperlink"/>
            <w:noProof/>
          </w:rPr>
          <w:t>5(b)</w:t>
        </w:r>
        <w:r w:rsidR="005D595D">
          <w:rPr>
            <w:rFonts w:asciiTheme="minorHAnsi" w:eastAsiaTheme="minorEastAsia" w:hAnsiTheme="minorHAnsi" w:cstheme="minorBidi"/>
            <w:bCs w:val="0"/>
            <w:noProof/>
            <w:sz w:val="22"/>
          </w:rPr>
          <w:tab/>
        </w:r>
        <w:r w:rsidR="005D595D" w:rsidRPr="007555DA">
          <w:rPr>
            <w:rStyle w:val="Hyperlink"/>
            <w:noProof/>
          </w:rPr>
          <w:t>Collection Methodology and Management</w:t>
        </w:r>
        <w:r w:rsidR="005D595D">
          <w:rPr>
            <w:noProof/>
            <w:webHidden/>
          </w:rPr>
          <w:tab/>
        </w:r>
        <w:r w:rsidR="005D595D">
          <w:rPr>
            <w:noProof/>
            <w:webHidden/>
          </w:rPr>
          <w:fldChar w:fldCharType="begin"/>
        </w:r>
        <w:r w:rsidR="005D595D">
          <w:rPr>
            <w:noProof/>
            <w:webHidden/>
          </w:rPr>
          <w:instrText xml:space="preserve"> PAGEREF _Toc526428160 \h </w:instrText>
        </w:r>
        <w:r w:rsidR="005D595D">
          <w:rPr>
            <w:noProof/>
            <w:webHidden/>
          </w:rPr>
        </w:r>
        <w:r w:rsidR="005D595D">
          <w:rPr>
            <w:noProof/>
            <w:webHidden/>
          </w:rPr>
          <w:fldChar w:fldCharType="separate"/>
        </w:r>
        <w:r w:rsidR="00EC3814">
          <w:rPr>
            <w:noProof/>
            <w:webHidden/>
          </w:rPr>
          <w:t>1</w:t>
        </w:r>
        <w:r w:rsidR="005D595D">
          <w:rPr>
            <w:noProof/>
            <w:webHidden/>
          </w:rPr>
          <w:fldChar w:fldCharType="end"/>
        </w:r>
      </w:hyperlink>
    </w:p>
    <w:p w14:paraId="3CBBA3D6" w14:textId="2CA78A9D" w:rsidR="005D595D" w:rsidRDefault="00FD7FC5">
      <w:pPr>
        <w:pStyle w:val="TOC2"/>
        <w:rPr>
          <w:rFonts w:asciiTheme="minorHAnsi" w:eastAsiaTheme="minorEastAsia" w:hAnsiTheme="minorHAnsi" w:cstheme="minorBidi"/>
          <w:bCs w:val="0"/>
          <w:noProof/>
          <w:sz w:val="22"/>
        </w:rPr>
      </w:pPr>
      <w:hyperlink w:anchor="_Toc526428161" w:history="1">
        <w:r w:rsidR="005D595D" w:rsidRPr="007555DA">
          <w:rPr>
            <w:rStyle w:val="Hyperlink"/>
            <w:noProof/>
          </w:rPr>
          <w:t>5(c)</w:t>
        </w:r>
        <w:r w:rsidR="005D595D">
          <w:rPr>
            <w:rFonts w:asciiTheme="minorHAnsi" w:eastAsiaTheme="minorEastAsia" w:hAnsiTheme="minorHAnsi" w:cstheme="minorBidi"/>
            <w:bCs w:val="0"/>
            <w:noProof/>
            <w:sz w:val="22"/>
          </w:rPr>
          <w:tab/>
        </w:r>
        <w:r w:rsidR="005D595D" w:rsidRPr="007555DA">
          <w:rPr>
            <w:rStyle w:val="Hyperlink"/>
            <w:noProof/>
          </w:rPr>
          <w:t>Small Entity Flexibility</w:t>
        </w:r>
        <w:r w:rsidR="005D595D">
          <w:rPr>
            <w:noProof/>
            <w:webHidden/>
          </w:rPr>
          <w:tab/>
        </w:r>
        <w:r w:rsidR="005D595D">
          <w:rPr>
            <w:noProof/>
            <w:webHidden/>
          </w:rPr>
          <w:fldChar w:fldCharType="begin"/>
        </w:r>
        <w:r w:rsidR="005D595D">
          <w:rPr>
            <w:noProof/>
            <w:webHidden/>
          </w:rPr>
          <w:instrText xml:space="preserve"> PAGEREF _Toc526428161 \h </w:instrText>
        </w:r>
        <w:r w:rsidR="005D595D">
          <w:rPr>
            <w:noProof/>
            <w:webHidden/>
          </w:rPr>
        </w:r>
        <w:r w:rsidR="005D595D">
          <w:rPr>
            <w:noProof/>
            <w:webHidden/>
          </w:rPr>
          <w:fldChar w:fldCharType="separate"/>
        </w:r>
        <w:r w:rsidR="00EC3814">
          <w:rPr>
            <w:noProof/>
            <w:webHidden/>
          </w:rPr>
          <w:t>1</w:t>
        </w:r>
        <w:r w:rsidR="005D595D">
          <w:rPr>
            <w:noProof/>
            <w:webHidden/>
          </w:rPr>
          <w:fldChar w:fldCharType="end"/>
        </w:r>
      </w:hyperlink>
    </w:p>
    <w:p w14:paraId="05892ECC" w14:textId="11A898DB" w:rsidR="005D595D" w:rsidRDefault="00FD7FC5">
      <w:pPr>
        <w:pStyle w:val="TOC2"/>
        <w:rPr>
          <w:rFonts w:asciiTheme="minorHAnsi" w:eastAsiaTheme="minorEastAsia" w:hAnsiTheme="minorHAnsi" w:cstheme="minorBidi"/>
          <w:bCs w:val="0"/>
          <w:noProof/>
          <w:sz w:val="22"/>
        </w:rPr>
      </w:pPr>
      <w:hyperlink w:anchor="_Toc526428162" w:history="1">
        <w:r w:rsidR="005D595D" w:rsidRPr="007555DA">
          <w:rPr>
            <w:rStyle w:val="Hyperlink"/>
            <w:noProof/>
          </w:rPr>
          <w:t>5(d)</w:t>
        </w:r>
        <w:r w:rsidR="005D595D">
          <w:rPr>
            <w:rFonts w:asciiTheme="minorHAnsi" w:eastAsiaTheme="minorEastAsia" w:hAnsiTheme="minorHAnsi" w:cstheme="minorBidi"/>
            <w:bCs w:val="0"/>
            <w:noProof/>
            <w:sz w:val="22"/>
          </w:rPr>
          <w:tab/>
        </w:r>
        <w:r w:rsidR="005D595D" w:rsidRPr="007555DA">
          <w:rPr>
            <w:rStyle w:val="Hyperlink"/>
            <w:noProof/>
          </w:rPr>
          <w:t>Collection Schedule</w:t>
        </w:r>
        <w:r w:rsidR="005D595D">
          <w:rPr>
            <w:noProof/>
            <w:webHidden/>
          </w:rPr>
          <w:tab/>
        </w:r>
        <w:r w:rsidR="005D595D">
          <w:rPr>
            <w:noProof/>
            <w:webHidden/>
          </w:rPr>
          <w:fldChar w:fldCharType="begin"/>
        </w:r>
        <w:r w:rsidR="005D595D">
          <w:rPr>
            <w:noProof/>
            <w:webHidden/>
          </w:rPr>
          <w:instrText xml:space="preserve"> PAGEREF _Toc526428162 \h </w:instrText>
        </w:r>
        <w:r w:rsidR="005D595D">
          <w:rPr>
            <w:noProof/>
            <w:webHidden/>
          </w:rPr>
        </w:r>
        <w:r w:rsidR="005D595D">
          <w:rPr>
            <w:noProof/>
            <w:webHidden/>
          </w:rPr>
          <w:fldChar w:fldCharType="separate"/>
        </w:r>
        <w:r w:rsidR="00EC3814">
          <w:rPr>
            <w:noProof/>
            <w:webHidden/>
          </w:rPr>
          <w:t>1</w:t>
        </w:r>
        <w:r w:rsidR="005D595D">
          <w:rPr>
            <w:noProof/>
            <w:webHidden/>
          </w:rPr>
          <w:fldChar w:fldCharType="end"/>
        </w:r>
      </w:hyperlink>
    </w:p>
    <w:p w14:paraId="7AD50AB8" w14:textId="7A686E61" w:rsidR="005D595D" w:rsidRDefault="00FD7FC5">
      <w:pPr>
        <w:pStyle w:val="TOC1"/>
        <w:rPr>
          <w:rFonts w:asciiTheme="minorHAnsi" w:eastAsiaTheme="minorEastAsia" w:hAnsiTheme="minorHAnsi" w:cstheme="minorBidi"/>
          <w:bCs w:val="0"/>
          <w:noProof/>
          <w:sz w:val="22"/>
        </w:rPr>
      </w:pPr>
      <w:hyperlink w:anchor="_Toc526428163" w:history="1">
        <w:r w:rsidR="005D595D" w:rsidRPr="007555DA">
          <w:rPr>
            <w:rStyle w:val="Hyperlink"/>
            <w:noProof/>
          </w:rPr>
          <w:t>6.</w:t>
        </w:r>
        <w:r w:rsidR="005D595D">
          <w:rPr>
            <w:rFonts w:asciiTheme="minorHAnsi" w:eastAsiaTheme="minorEastAsia" w:hAnsiTheme="minorHAnsi" w:cstheme="minorBidi"/>
            <w:bCs w:val="0"/>
            <w:noProof/>
            <w:sz w:val="22"/>
          </w:rPr>
          <w:tab/>
        </w:r>
        <w:r w:rsidR="005D595D" w:rsidRPr="007555DA">
          <w:rPr>
            <w:rStyle w:val="Hyperlink"/>
            <w:noProof/>
          </w:rPr>
          <w:t>Estimating the Burden and the Cost of the Collection</w:t>
        </w:r>
        <w:r w:rsidR="005D595D">
          <w:rPr>
            <w:noProof/>
            <w:webHidden/>
          </w:rPr>
          <w:tab/>
        </w:r>
        <w:r w:rsidR="005D595D">
          <w:rPr>
            <w:noProof/>
            <w:webHidden/>
          </w:rPr>
          <w:fldChar w:fldCharType="begin"/>
        </w:r>
        <w:r w:rsidR="005D595D">
          <w:rPr>
            <w:noProof/>
            <w:webHidden/>
          </w:rPr>
          <w:instrText xml:space="preserve"> PAGEREF _Toc526428163 \h </w:instrText>
        </w:r>
        <w:r w:rsidR="005D595D">
          <w:rPr>
            <w:noProof/>
            <w:webHidden/>
          </w:rPr>
        </w:r>
        <w:r w:rsidR="005D595D">
          <w:rPr>
            <w:noProof/>
            <w:webHidden/>
          </w:rPr>
          <w:fldChar w:fldCharType="separate"/>
        </w:r>
        <w:r w:rsidR="00EC3814">
          <w:rPr>
            <w:noProof/>
            <w:webHidden/>
          </w:rPr>
          <w:t>1</w:t>
        </w:r>
        <w:r w:rsidR="005D595D">
          <w:rPr>
            <w:noProof/>
            <w:webHidden/>
          </w:rPr>
          <w:fldChar w:fldCharType="end"/>
        </w:r>
      </w:hyperlink>
    </w:p>
    <w:p w14:paraId="5A09210A" w14:textId="4E086D7F" w:rsidR="005D595D" w:rsidRDefault="00FD7FC5">
      <w:pPr>
        <w:pStyle w:val="TOC2"/>
        <w:rPr>
          <w:rFonts w:asciiTheme="minorHAnsi" w:eastAsiaTheme="minorEastAsia" w:hAnsiTheme="minorHAnsi" w:cstheme="minorBidi"/>
          <w:bCs w:val="0"/>
          <w:noProof/>
          <w:sz w:val="22"/>
        </w:rPr>
      </w:pPr>
      <w:hyperlink w:anchor="_Toc526428164" w:history="1">
        <w:r w:rsidR="005D595D" w:rsidRPr="007555DA">
          <w:rPr>
            <w:rStyle w:val="Hyperlink"/>
            <w:noProof/>
          </w:rPr>
          <w:t>6(a)</w:t>
        </w:r>
        <w:r w:rsidR="005D595D">
          <w:rPr>
            <w:rFonts w:asciiTheme="minorHAnsi" w:eastAsiaTheme="minorEastAsia" w:hAnsiTheme="minorHAnsi" w:cstheme="minorBidi"/>
            <w:bCs w:val="0"/>
            <w:noProof/>
            <w:sz w:val="22"/>
          </w:rPr>
          <w:tab/>
        </w:r>
        <w:r w:rsidR="005D595D" w:rsidRPr="007555DA">
          <w:rPr>
            <w:rStyle w:val="Hyperlink"/>
            <w:noProof/>
          </w:rPr>
          <w:t>Estimating Respondent Burden</w:t>
        </w:r>
        <w:r w:rsidR="005D595D">
          <w:rPr>
            <w:noProof/>
            <w:webHidden/>
          </w:rPr>
          <w:tab/>
        </w:r>
        <w:r w:rsidR="005D595D">
          <w:rPr>
            <w:noProof/>
            <w:webHidden/>
          </w:rPr>
          <w:fldChar w:fldCharType="begin"/>
        </w:r>
        <w:r w:rsidR="005D595D">
          <w:rPr>
            <w:noProof/>
            <w:webHidden/>
          </w:rPr>
          <w:instrText xml:space="preserve"> PAGEREF _Toc526428164 \h </w:instrText>
        </w:r>
        <w:r w:rsidR="005D595D">
          <w:rPr>
            <w:noProof/>
            <w:webHidden/>
          </w:rPr>
        </w:r>
        <w:r w:rsidR="005D595D">
          <w:rPr>
            <w:noProof/>
            <w:webHidden/>
          </w:rPr>
          <w:fldChar w:fldCharType="separate"/>
        </w:r>
        <w:r w:rsidR="00EC3814">
          <w:rPr>
            <w:noProof/>
            <w:webHidden/>
          </w:rPr>
          <w:t>1</w:t>
        </w:r>
        <w:r w:rsidR="005D595D">
          <w:rPr>
            <w:noProof/>
            <w:webHidden/>
          </w:rPr>
          <w:fldChar w:fldCharType="end"/>
        </w:r>
      </w:hyperlink>
    </w:p>
    <w:p w14:paraId="2B456190" w14:textId="7F74CF4F" w:rsidR="005D595D" w:rsidRDefault="00FD7FC5">
      <w:pPr>
        <w:pStyle w:val="TOC2"/>
        <w:rPr>
          <w:rFonts w:asciiTheme="minorHAnsi" w:eastAsiaTheme="minorEastAsia" w:hAnsiTheme="minorHAnsi" w:cstheme="minorBidi"/>
          <w:bCs w:val="0"/>
          <w:noProof/>
          <w:sz w:val="22"/>
        </w:rPr>
      </w:pPr>
      <w:hyperlink w:anchor="_Toc526428165" w:history="1">
        <w:r w:rsidR="005D595D" w:rsidRPr="007555DA">
          <w:rPr>
            <w:rStyle w:val="Hyperlink"/>
            <w:noProof/>
          </w:rPr>
          <w:t>6(b)</w:t>
        </w:r>
        <w:r w:rsidR="005D595D">
          <w:rPr>
            <w:rFonts w:asciiTheme="minorHAnsi" w:eastAsiaTheme="minorEastAsia" w:hAnsiTheme="minorHAnsi" w:cstheme="minorBidi"/>
            <w:bCs w:val="0"/>
            <w:noProof/>
            <w:sz w:val="22"/>
          </w:rPr>
          <w:tab/>
        </w:r>
        <w:r w:rsidR="005D595D" w:rsidRPr="007555DA">
          <w:rPr>
            <w:rStyle w:val="Hyperlink"/>
            <w:noProof/>
          </w:rPr>
          <w:t>Estimating Respondent Costs</w:t>
        </w:r>
        <w:r w:rsidR="005D595D">
          <w:rPr>
            <w:noProof/>
            <w:webHidden/>
          </w:rPr>
          <w:tab/>
        </w:r>
        <w:r w:rsidR="005D595D">
          <w:rPr>
            <w:noProof/>
            <w:webHidden/>
          </w:rPr>
          <w:fldChar w:fldCharType="begin"/>
        </w:r>
        <w:r w:rsidR="005D595D">
          <w:rPr>
            <w:noProof/>
            <w:webHidden/>
          </w:rPr>
          <w:instrText xml:space="preserve"> PAGEREF _Toc526428165 \h </w:instrText>
        </w:r>
        <w:r w:rsidR="005D595D">
          <w:rPr>
            <w:noProof/>
            <w:webHidden/>
          </w:rPr>
        </w:r>
        <w:r w:rsidR="005D595D">
          <w:rPr>
            <w:noProof/>
            <w:webHidden/>
          </w:rPr>
          <w:fldChar w:fldCharType="separate"/>
        </w:r>
        <w:r w:rsidR="00EC3814">
          <w:rPr>
            <w:noProof/>
            <w:webHidden/>
          </w:rPr>
          <w:t>1</w:t>
        </w:r>
        <w:r w:rsidR="005D595D">
          <w:rPr>
            <w:noProof/>
            <w:webHidden/>
          </w:rPr>
          <w:fldChar w:fldCharType="end"/>
        </w:r>
      </w:hyperlink>
    </w:p>
    <w:p w14:paraId="1FBC9E7E" w14:textId="652381D6" w:rsidR="005D595D" w:rsidRDefault="00FD7FC5">
      <w:pPr>
        <w:pStyle w:val="TOC3"/>
        <w:rPr>
          <w:rFonts w:asciiTheme="minorHAnsi" w:eastAsiaTheme="minorEastAsia" w:hAnsiTheme="minorHAnsi" w:cstheme="minorBidi"/>
          <w:bCs w:val="0"/>
          <w:noProof/>
          <w:sz w:val="22"/>
        </w:rPr>
      </w:pPr>
      <w:hyperlink w:anchor="_Toc526428166" w:history="1">
        <w:r w:rsidR="005D595D" w:rsidRPr="007555DA">
          <w:rPr>
            <w:rStyle w:val="Hyperlink"/>
            <w:noProof/>
          </w:rPr>
          <w:t>(i)</w:t>
        </w:r>
        <w:r w:rsidR="005D595D">
          <w:rPr>
            <w:rFonts w:asciiTheme="minorHAnsi" w:eastAsiaTheme="minorEastAsia" w:hAnsiTheme="minorHAnsi" w:cstheme="minorBidi"/>
            <w:bCs w:val="0"/>
            <w:noProof/>
            <w:sz w:val="22"/>
          </w:rPr>
          <w:tab/>
        </w:r>
        <w:r w:rsidR="005D595D" w:rsidRPr="007555DA">
          <w:rPr>
            <w:rStyle w:val="Hyperlink"/>
            <w:noProof/>
          </w:rPr>
          <w:t>Estimating Labor Costs</w:t>
        </w:r>
        <w:r w:rsidR="005D595D">
          <w:rPr>
            <w:noProof/>
            <w:webHidden/>
          </w:rPr>
          <w:tab/>
        </w:r>
        <w:r w:rsidR="005D595D">
          <w:rPr>
            <w:noProof/>
            <w:webHidden/>
          </w:rPr>
          <w:fldChar w:fldCharType="begin"/>
        </w:r>
        <w:r w:rsidR="005D595D">
          <w:rPr>
            <w:noProof/>
            <w:webHidden/>
          </w:rPr>
          <w:instrText xml:space="preserve"> PAGEREF _Toc526428166 \h </w:instrText>
        </w:r>
        <w:r w:rsidR="005D595D">
          <w:rPr>
            <w:noProof/>
            <w:webHidden/>
          </w:rPr>
        </w:r>
        <w:r w:rsidR="005D595D">
          <w:rPr>
            <w:noProof/>
            <w:webHidden/>
          </w:rPr>
          <w:fldChar w:fldCharType="separate"/>
        </w:r>
        <w:r w:rsidR="00EC3814">
          <w:rPr>
            <w:noProof/>
            <w:webHidden/>
          </w:rPr>
          <w:t>1</w:t>
        </w:r>
        <w:r w:rsidR="005D595D">
          <w:rPr>
            <w:noProof/>
            <w:webHidden/>
          </w:rPr>
          <w:fldChar w:fldCharType="end"/>
        </w:r>
      </w:hyperlink>
    </w:p>
    <w:p w14:paraId="2218FEB3" w14:textId="05D25284" w:rsidR="005D595D" w:rsidRDefault="00FD7FC5">
      <w:pPr>
        <w:pStyle w:val="TOC3"/>
        <w:rPr>
          <w:rFonts w:asciiTheme="minorHAnsi" w:eastAsiaTheme="minorEastAsia" w:hAnsiTheme="minorHAnsi" w:cstheme="minorBidi"/>
          <w:bCs w:val="0"/>
          <w:noProof/>
          <w:sz w:val="22"/>
        </w:rPr>
      </w:pPr>
      <w:hyperlink w:anchor="_Toc526428167" w:history="1">
        <w:r w:rsidR="005D595D" w:rsidRPr="007555DA">
          <w:rPr>
            <w:rStyle w:val="Hyperlink"/>
            <w:noProof/>
          </w:rPr>
          <w:t>(ii)</w:t>
        </w:r>
        <w:r w:rsidR="005D595D">
          <w:rPr>
            <w:rFonts w:asciiTheme="minorHAnsi" w:eastAsiaTheme="minorEastAsia" w:hAnsiTheme="minorHAnsi" w:cstheme="minorBidi"/>
            <w:bCs w:val="0"/>
            <w:noProof/>
            <w:sz w:val="22"/>
          </w:rPr>
          <w:tab/>
        </w:r>
        <w:r w:rsidR="005D595D" w:rsidRPr="007555DA">
          <w:rPr>
            <w:rStyle w:val="Hyperlink"/>
            <w:noProof/>
          </w:rPr>
          <w:t>Estimating Capital and Operations and Maintenance Costs</w:t>
        </w:r>
        <w:r w:rsidR="005D595D">
          <w:rPr>
            <w:noProof/>
            <w:webHidden/>
          </w:rPr>
          <w:tab/>
        </w:r>
        <w:r w:rsidR="005D595D">
          <w:rPr>
            <w:noProof/>
            <w:webHidden/>
          </w:rPr>
          <w:fldChar w:fldCharType="begin"/>
        </w:r>
        <w:r w:rsidR="005D595D">
          <w:rPr>
            <w:noProof/>
            <w:webHidden/>
          </w:rPr>
          <w:instrText xml:space="preserve"> PAGEREF _Toc526428167 \h </w:instrText>
        </w:r>
        <w:r w:rsidR="005D595D">
          <w:rPr>
            <w:noProof/>
            <w:webHidden/>
          </w:rPr>
        </w:r>
        <w:r w:rsidR="005D595D">
          <w:rPr>
            <w:noProof/>
            <w:webHidden/>
          </w:rPr>
          <w:fldChar w:fldCharType="separate"/>
        </w:r>
        <w:r w:rsidR="00EC3814">
          <w:rPr>
            <w:noProof/>
            <w:webHidden/>
          </w:rPr>
          <w:t>1</w:t>
        </w:r>
        <w:r w:rsidR="005D595D">
          <w:rPr>
            <w:noProof/>
            <w:webHidden/>
          </w:rPr>
          <w:fldChar w:fldCharType="end"/>
        </w:r>
      </w:hyperlink>
    </w:p>
    <w:p w14:paraId="33EFD1F9" w14:textId="50B2A94B" w:rsidR="005D595D" w:rsidRDefault="00FD7FC5">
      <w:pPr>
        <w:pStyle w:val="TOC2"/>
        <w:rPr>
          <w:rFonts w:asciiTheme="minorHAnsi" w:eastAsiaTheme="minorEastAsia" w:hAnsiTheme="minorHAnsi" w:cstheme="minorBidi"/>
          <w:bCs w:val="0"/>
          <w:noProof/>
          <w:sz w:val="22"/>
        </w:rPr>
      </w:pPr>
      <w:hyperlink w:anchor="_Toc526428168" w:history="1">
        <w:r w:rsidR="005D595D" w:rsidRPr="007555DA">
          <w:rPr>
            <w:rStyle w:val="Hyperlink"/>
            <w:noProof/>
          </w:rPr>
          <w:t>6(c)</w:t>
        </w:r>
        <w:r w:rsidR="005D595D">
          <w:rPr>
            <w:rFonts w:asciiTheme="minorHAnsi" w:eastAsiaTheme="minorEastAsia" w:hAnsiTheme="minorHAnsi" w:cstheme="minorBidi"/>
            <w:bCs w:val="0"/>
            <w:noProof/>
            <w:sz w:val="22"/>
          </w:rPr>
          <w:tab/>
        </w:r>
        <w:r w:rsidR="005D595D" w:rsidRPr="007555DA">
          <w:rPr>
            <w:rStyle w:val="Hyperlink"/>
            <w:noProof/>
          </w:rPr>
          <w:t>Estimating Agency Burden and Cost</w:t>
        </w:r>
        <w:r w:rsidR="005D595D">
          <w:rPr>
            <w:noProof/>
            <w:webHidden/>
          </w:rPr>
          <w:tab/>
        </w:r>
        <w:r w:rsidR="005D595D">
          <w:rPr>
            <w:noProof/>
            <w:webHidden/>
          </w:rPr>
          <w:fldChar w:fldCharType="begin"/>
        </w:r>
        <w:r w:rsidR="005D595D">
          <w:rPr>
            <w:noProof/>
            <w:webHidden/>
          </w:rPr>
          <w:instrText xml:space="preserve"> PAGEREF _Toc526428168 \h </w:instrText>
        </w:r>
        <w:r w:rsidR="005D595D">
          <w:rPr>
            <w:noProof/>
            <w:webHidden/>
          </w:rPr>
        </w:r>
        <w:r w:rsidR="005D595D">
          <w:rPr>
            <w:noProof/>
            <w:webHidden/>
          </w:rPr>
          <w:fldChar w:fldCharType="separate"/>
        </w:r>
        <w:r w:rsidR="00EC3814">
          <w:rPr>
            <w:noProof/>
            <w:webHidden/>
          </w:rPr>
          <w:t>1</w:t>
        </w:r>
        <w:r w:rsidR="005D595D">
          <w:rPr>
            <w:noProof/>
            <w:webHidden/>
          </w:rPr>
          <w:fldChar w:fldCharType="end"/>
        </w:r>
      </w:hyperlink>
    </w:p>
    <w:p w14:paraId="12571919" w14:textId="61CD1813" w:rsidR="005D595D" w:rsidRDefault="00FD7FC5">
      <w:pPr>
        <w:pStyle w:val="TOC2"/>
        <w:rPr>
          <w:rFonts w:asciiTheme="minorHAnsi" w:eastAsiaTheme="minorEastAsia" w:hAnsiTheme="minorHAnsi" w:cstheme="minorBidi"/>
          <w:bCs w:val="0"/>
          <w:noProof/>
          <w:sz w:val="22"/>
        </w:rPr>
      </w:pPr>
      <w:hyperlink w:anchor="_Toc526428169" w:history="1">
        <w:r w:rsidR="005D595D" w:rsidRPr="007555DA">
          <w:rPr>
            <w:rStyle w:val="Hyperlink"/>
            <w:noProof/>
          </w:rPr>
          <w:t>6(d)</w:t>
        </w:r>
        <w:r w:rsidR="005D595D">
          <w:rPr>
            <w:rFonts w:asciiTheme="minorHAnsi" w:eastAsiaTheme="minorEastAsia" w:hAnsiTheme="minorHAnsi" w:cstheme="minorBidi"/>
            <w:bCs w:val="0"/>
            <w:noProof/>
            <w:sz w:val="22"/>
          </w:rPr>
          <w:tab/>
        </w:r>
        <w:r w:rsidR="005D595D" w:rsidRPr="007555DA">
          <w:rPr>
            <w:rStyle w:val="Hyperlink"/>
            <w:noProof/>
          </w:rPr>
          <w:t>Estimating the Respondent Universe and Total Burden and Costs</w:t>
        </w:r>
        <w:r w:rsidR="005D595D">
          <w:rPr>
            <w:noProof/>
            <w:webHidden/>
          </w:rPr>
          <w:tab/>
        </w:r>
        <w:r w:rsidR="005D595D">
          <w:rPr>
            <w:noProof/>
            <w:webHidden/>
          </w:rPr>
          <w:fldChar w:fldCharType="begin"/>
        </w:r>
        <w:r w:rsidR="005D595D">
          <w:rPr>
            <w:noProof/>
            <w:webHidden/>
          </w:rPr>
          <w:instrText xml:space="preserve"> PAGEREF _Toc526428169 \h </w:instrText>
        </w:r>
        <w:r w:rsidR="005D595D">
          <w:rPr>
            <w:noProof/>
            <w:webHidden/>
          </w:rPr>
        </w:r>
        <w:r w:rsidR="005D595D">
          <w:rPr>
            <w:noProof/>
            <w:webHidden/>
          </w:rPr>
          <w:fldChar w:fldCharType="separate"/>
        </w:r>
        <w:r w:rsidR="00EC3814">
          <w:rPr>
            <w:noProof/>
            <w:webHidden/>
          </w:rPr>
          <w:t>1</w:t>
        </w:r>
        <w:r w:rsidR="005D595D">
          <w:rPr>
            <w:noProof/>
            <w:webHidden/>
          </w:rPr>
          <w:fldChar w:fldCharType="end"/>
        </w:r>
      </w:hyperlink>
    </w:p>
    <w:p w14:paraId="326A8D2E" w14:textId="633C3358" w:rsidR="005D595D" w:rsidRDefault="00FD7FC5">
      <w:pPr>
        <w:pStyle w:val="TOC2"/>
        <w:rPr>
          <w:rFonts w:asciiTheme="minorHAnsi" w:eastAsiaTheme="minorEastAsia" w:hAnsiTheme="minorHAnsi" w:cstheme="minorBidi"/>
          <w:bCs w:val="0"/>
          <w:noProof/>
          <w:sz w:val="22"/>
        </w:rPr>
      </w:pPr>
      <w:hyperlink w:anchor="_Toc526428170" w:history="1">
        <w:r w:rsidR="005D595D" w:rsidRPr="007555DA">
          <w:rPr>
            <w:rStyle w:val="Hyperlink"/>
            <w:noProof/>
          </w:rPr>
          <w:t>6(e)</w:t>
        </w:r>
        <w:r w:rsidR="005D595D">
          <w:rPr>
            <w:rFonts w:asciiTheme="minorHAnsi" w:eastAsiaTheme="minorEastAsia" w:hAnsiTheme="minorHAnsi" w:cstheme="minorBidi"/>
            <w:bCs w:val="0"/>
            <w:noProof/>
            <w:sz w:val="22"/>
          </w:rPr>
          <w:tab/>
        </w:r>
        <w:r w:rsidR="005D595D" w:rsidRPr="007555DA">
          <w:rPr>
            <w:rStyle w:val="Hyperlink"/>
            <w:noProof/>
          </w:rPr>
          <w:t>Bottom Line Burden Hours and Cost Tables</w:t>
        </w:r>
        <w:r w:rsidR="005D595D">
          <w:rPr>
            <w:noProof/>
            <w:webHidden/>
          </w:rPr>
          <w:tab/>
        </w:r>
        <w:r w:rsidR="005D595D">
          <w:rPr>
            <w:noProof/>
            <w:webHidden/>
          </w:rPr>
          <w:fldChar w:fldCharType="begin"/>
        </w:r>
        <w:r w:rsidR="005D595D">
          <w:rPr>
            <w:noProof/>
            <w:webHidden/>
          </w:rPr>
          <w:instrText xml:space="preserve"> PAGEREF _Toc526428170 \h </w:instrText>
        </w:r>
        <w:r w:rsidR="005D595D">
          <w:rPr>
            <w:noProof/>
            <w:webHidden/>
          </w:rPr>
        </w:r>
        <w:r w:rsidR="005D595D">
          <w:rPr>
            <w:noProof/>
            <w:webHidden/>
          </w:rPr>
          <w:fldChar w:fldCharType="separate"/>
        </w:r>
        <w:r w:rsidR="00EC3814">
          <w:rPr>
            <w:noProof/>
            <w:webHidden/>
          </w:rPr>
          <w:t>1</w:t>
        </w:r>
        <w:r w:rsidR="005D595D">
          <w:rPr>
            <w:noProof/>
            <w:webHidden/>
          </w:rPr>
          <w:fldChar w:fldCharType="end"/>
        </w:r>
      </w:hyperlink>
    </w:p>
    <w:p w14:paraId="3CB6E0EC" w14:textId="3F40290E" w:rsidR="005D595D" w:rsidRDefault="00FD7FC5">
      <w:pPr>
        <w:pStyle w:val="TOC3"/>
        <w:rPr>
          <w:rFonts w:asciiTheme="minorHAnsi" w:eastAsiaTheme="minorEastAsia" w:hAnsiTheme="minorHAnsi" w:cstheme="minorBidi"/>
          <w:bCs w:val="0"/>
          <w:noProof/>
          <w:sz w:val="22"/>
        </w:rPr>
      </w:pPr>
      <w:hyperlink w:anchor="_Toc526428171" w:history="1">
        <w:r w:rsidR="005D595D" w:rsidRPr="007555DA">
          <w:rPr>
            <w:rStyle w:val="Hyperlink"/>
            <w:noProof/>
          </w:rPr>
          <w:t>(i)</w:t>
        </w:r>
        <w:r w:rsidR="005D595D">
          <w:rPr>
            <w:rFonts w:asciiTheme="minorHAnsi" w:eastAsiaTheme="minorEastAsia" w:hAnsiTheme="minorHAnsi" w:cstheme="minorBidi"/>
            <w:bCs w:val="0"/>
            <w:noProof/>
            <w:sz w:val="22"/>
          </w:rPr>
          <w:tab/>
        </w:r>
        <w:r w:rsidR="005D595D" w:rsidRPr="007555DA">
          <w:rPr>
            <w:rStyle w:val="Hyperlink"/>
            <w:noProof/>
          </w:rPr>
          <w:t>Respondent Tally</w:t>
        </w:r>
        <w:r w:rsidR="005D595D">
          <w:rPr>
            <w:noProof/>
            <w:webHidden/>
          </w:rPr>
          <w:tab/>
        </w:r>
        <w:r w:rsidR="005D595D">
          <w:rPr>
            <w:noProof/>
            <w:webHidden/>
          </w:rPr>
          <w:fldChar w:fldCharType="begin"/>
        </w:r>
        <w:r w:rsidR="005D595D">
          <w:rPr>
            <w:noProof/>
            <w:webHidden/>
          </w:rPr>
          <w:instrText xml:space="preserve"> PAGEREF _Toc526428171 \h </w:instrText>
        </w:r>
        <w:r w:rsidR="005D595D">
          <w:rPr>
            <w:noProof/>
            <w:webHidden/>
          </w:rPr>
        </w:r>
        <w:r w:rsidR="005D595D">
          <w:rPr>
            <w:noProof/>
            <w:webHidden/>
          </w:rPr>
          <w:fldChar w:fldCharType="separate"/>
        </w:r>
        <w:r w:rsidR="00EC3814">
          <w:rPr>
            <w:noProof/>
            <w:webHidden/>
          </w:rPr>
          <w:t>1</w:t>
        </w:r>
        <w:r w:rsidR="005D595D">
          <w:rPr>
            <w:noProof/>
            <w:webHidden/>
          </w:rPr>
          <w:fldChar w:fldCharType="end"/>
        </w:r>
      </w:hyperlink>
    </w:p>
    <w:p w14:paraId="4EDF94F3" w14:textId="441E8891" w:rsidR="005D595D" w:rsidRDefault="00FD7FC5">
      <w:pPr>
        <w:pStyle w:val="TOC3"/>
        <w:rPr>
          <w:rFonts w:asciiTheme="minorHAnsi" w:eastAsiaTheme="minorEastAsia" w:hAnsiTheme="minorHAnsi" w:cstheme="minorBidi"/>
          <w:bCs w:val="0"/>
          <w:noProof/>
          <w:sz w:val="22"/>
        </w:rPr>
      </w:pPr>
      <w:hyperlink w:anchor="_Toc526428172" w:history="1">
        <w:r w:rsidR="005D595D" w:rsidRPr="007555DA">
          <w:rPr>
            <w:rStyle w:val="Hyperlink"/>
            <w:noProof/>
          </w:rPr>
          <w:t>(ii)</w:t>
        </w:r>
        <w:r w:rsidR="005D595D">
          <w:rPr>
            <w:rFonts w:asciiTheme="minorHAnsi" w:eastAsiaTheme="minorEastAsia" w:hAnsiTheme="minorHAnsi" w:cstheme="minorBidi"/>
            <w:bCs w:val="0"/>
            <w:noProof/>
            <w:sz w:val="22"/>
          </w:rPr>
          <w:tab/>
        </w:r>
        <w:r w:rsidR="005D595D" w:rsidRPr="007555DA">
          <w:rPr>
            <w:rStyle w:val="Hyperlink"/>
            <w:noProof/>
          </w:rPr>
          <w:t>The Agency Tally</w:t>
        </w:r>
        <w:r w:rsidR="005D595D">
          <w:rPr>
            <w:noProof/>
            <w:webHidden/>
          </w:rPr>
          <w:tab/>
        </w:r>
        <w:r w:rsidR="005D595D">
          <w:rPr>
            <w:noProof/>
            <w:webHidden/>
          </w:rPr>
          <w:fldChar w:fldCharType="begin"/>
        </w:r>
        <w:r w:rsidR="005D595D">
          <w:rPr>
            <w:noProof/>
            <w:webHidden/>
          </w:rPr>
          <w:instrText xml:space="preserve"> PAGEREF _Toc526428172 \h </w:instrText>
        </w:r>
        <w:r w:rsidR="005D595D">
          <w:rPr>
            <w:noProof/>
            <w:webHidden/>
          </w:rPr>
        </w:r>
        <w:r w:rsidR="005D595D">
          <w:rPr>
            <w:noProof/>
            <w:webHidden/>
          </w:rPr>
          <w:fldChar w:fldCharType="separate"/>
        </w:r>
        <w:r w:rsidR="00EC3814">
          <w:rPr>
            <w:noProof/>
            <w:webHidden/>
          </w:rPr>
          <w:t>1</w:t>
        </w:r>
        <w:r w:rsidR="005D595D">
          <w:rPr>
            <w:noProof/>
            <w:webHidden/>
          </w:rPr>
          <w:fldChar w:fldCharType="end"/>
        </w:r>
      </w:hyperlink>
    </w:p>
    <w:p w14:paraId="72621899" w14:textId="159EF5EC" w:rsidR="005D595D" w:rsidRDefault="00FD7FC5">
      <w:pPr>
        <w:pStyle w:val="TOC3"/>
        <w:rPr>
          <w:rFonts w:asciiTheme="minorHAnsi" w:eastAsiaTheme="minorEastAsia" w:hAnsiTheme="minorHAnsi" w:cstheme="minorBidi"/>
          <w:bCs w:val="0"/>
          <w:noProof/>
          <w:sz w:val="22"/>
        </w:rPr>
      </w:pPr>
      <w:hyperlink w:anchor="_Toc526428173" w:history="1">
        <w:r w:rsidR="005D595D" w:rsidRPr="007555DA">
          <w:rPr>
            <w:rStyle w:val="Hyperlink"/>
            <w:noProof/>
          </w:rPr>
          <w:t>(iii)</w:t>
        </w:r>
        <w:r w:rsidR="005D595D">
          <w:rPr>
            <w:rFonts w:asciiTheme="minorHAnsi" w:eastAsiaTheme="minorEastAsia" w:hAnsiTheme="minorHAnsi" w:cstheme="minorBidi"/>
            <w:bCs w:val="0"/>
            <w:noProof/>
            <w:sz w:val="22"/>
          </w:rPr>
          <w:tab/>
        </w:r>
        <w:r w:rsidR="005D595D" w:rsidRPr="007555DA">
          <w:rPr>
            <w:rStyle w:val="Hyperlink"/>
            <w:noProof/>
          </w:rPr>
          <w:t>Variations in the Annual Bottom Line</w:t>
        </w:r>
        <w:r w:rsidR="005D595D">
          <w:rPr>
            <w:noProof/>
            <w:webHidden/>
          </w:rPr>
          <w:tab/>
        </w:r>
        <w:r w:rsidR="005D595D">
          <w:rPr>
            <w:noProof/>
            <w:webHidden/>
          </w:rPr>
          <w:fldChar w:fldCharType="begin"/>
        </w:r>
        <w:r w:rsidR="005D595D">
          <w:rPr>
            <w:noProof/>
            <w:webHidden/>
          </w:rPr>
          <w:instrText xml:space="preserve"> PAGEREF _Toc526428173 \h </w:instrText>
        </w:r>
        <w:r w:rsidR="005D595D">
          <w:rPr>
            <w:noProof/>
            <w:webHidden/>
          </w:rPr>
        </w:r>
        <w:r w:rsidR="005D595D">
          <w:rPr>
            <w:noProof/>
            <w:webHidden/>
          </w:rPr>
          <w:fldChar w:fldCharType="separate"/>
        </w:r>
        <w:r w:rsidR="00EC3814">
          <w:rPr>
            <w:noProof/>
            <w:webHidden/>
          </w:rPr>
          <w:t>1</w:t>
        </w:r>
        <w:r w:rsidR="005D595D">
          <w:rPr>
            <w:noProof/>
            <w:webHidden/>
          </w:rPr>
          <w:fldChar w:fldCharType="end"/>
        </w:r>
      </w:hyperlink>
    </w:p>
    <w:p w14:paraId="38569C1F" w14:textId="40C2D0A1" w:rsidR="005D595D" w:rsidRDefault="00FD7FC5">
      <w:pPr>
        <w:pStyle w:val="TOC2"/>
        <w:rPr>
          <w:rFonts w:asciiTheme="minorHAnsi" w:eastAsiaTheme="minorEastAsia" w:hAnsiTheme="minorHAnsi" w:cstheme="minorBidi"/>
          <w:bCs w:val="0"/>
          <w:noProof/>
          <w:sz w:val="22"/>
        </w:rPr>
      </w:pPr>
      <w:hyperlink w:anchor="_Toc526428174" w:history="1">
        <w:r w:rsidR="005D595D" w:rsidRPr="007555DA">
          <w:rPr>
            <w:rStyle w:val="Hyperlink"/>
            <w:noProof/>
          </w:rPr>
          <w:t>6(f)</w:t>
        </w:r>
        <w:r w:rsidR="005D595D">
          <w:rPr>
            <w:rFonts w:asciiTheme="minorHAnsi" w:eastAsiaTheme="minorEastAsia" w:hAnsiTheme="minorHAnsi" w:cstheme="minorBidi"/>
            <w:bCs w:val="0"/>
            <w:noProof/>
            <w:sz w:val="22"/>
          </w:rPr>
          <w:tab/>
        </w:r>
        <w:r w:rsidR="005D595D" w:rsidRPr="007555DA">
          <w:rPr>
            <w:rStyle w:val="Hyperlink"/>
            <w:noProof/>
          </w:rPr>
          <w:t>Reasons for Change in Burden</w:t>
        </w:r>
        <w:r w:rsidR="005D595D">
          <w:rPr>
            <w:noProof/>
            <w:webHidden/>
          </w:rPr>
          <w:tab/>
        </w:r>
        <w:r w:rsidR="005D595D">
          <w:rPr>
            <w:noProof/>
            <w:webHidden/>
          </w:rPr>
          <w:fldChar w:fldCharType="begin"/>
        </w:r>
        <w:r w:rsidR="005D595D">
          <w:rPr>
            <w:noProof/>
            <w:webHidden/>
          </w:rPr>
          <w:instrText xml:space="preserve"> PAGEREF _Toc526428174 \h </w:instrText>
        </w:r>
        <w:r w:rsidR="005D595D">
          <w:rPr>
            <w:noProof/>
            <w:webHidden/>
          </w:rPr>
        </w:r>
        <w:r w:rsidR="005D595D">
          <w:rPr>
            <w:noProof/>
            <w:webHidden/>
          </w:rPr>
          <w:fldChar w:fldCharType="separate"/>
        </w:r>
        <w:r w:rsidR="00EC3814">
          <w:rPr>
            <w:noProof/>
            <w:webHidden/>
          </w:rPr>
          <w:t>1</w:t>
        </w:r>
        <w:r w:rsidR="005D595D">
          <w:rPr>
            <w:noProof/>
            <w:webHidden/>
          </w:rPr>
          <w:fldChar w:fldCharType="end"/>
        </w:r>
      </w:hyperlink>
    </w:p>
    <w:p w14:paraId="6DB01286" w14:textId="524EBCFF" w:rsidR="005D595D" w:rsidRDefault="00FD7FC5">
      <w:pPr>
        <w:pStyle w:val="TOC2"/>
        <w:rPr>
          <w:rFonts w:asciiTheme="minorHAnsi" w:eastAsiaTheme="minorEastAsia" w:hAnsiTheme="minorHAnsi" w:cstheme="minorBidi"/>
          <w:bCs w:val="0"/>
          <w:noProof/>
          <w:sz w:val="22"/>
        </w:rPr>
      </w:pPr>
      <w:hyperlink w:anchor="_Toc526428175" w:history="1">
        <w:r w:rsidR="005D595D" w:rsidRPr="007555DA">
          <w:rPr>
            <w:rStyle w:val="Hyperlink"/>
            <w:noProof/>
          </w:rPr>
          <w:t>6(g)</w:t>
        </w:r>
        <w:r w:rsidR="005D595D">
          <w:rPr>
            <w:rFonts w:asciiTheme="minorHAnsi" w:eastAsiaTheme="minorEastAsia" w:hAnsiTheme="minorHAnsi" w:cstheme="minorBidi"/>
            <w:bCs w:val="0"/>
            <w:noProof/>
            <w:sz w:val="22"/>
          </w:rPr>
          <w:tab/>
        </w:r>
        <w:r w:rsidR="005D595D" w:rsidRPr="007555DA">
          <w:rPr>
            <w:rStyle w:val="Hyperlink"/>
            <w:noProof/>
          </w:rPr>
          <w:t>Burden Statement</w:t>
        </w:r>
        <w:r w:rsidR="005D595D">
          <w:rPr>
            <w:noProof/>
            <w:webHidden/>
          </w:rPr>
          <w:tab/>
        </w:r>
        <w:r w:rsidR="005D595D">
          <w:rPr>
            <w:noProof/>
            <w:webHidden/>
          </w:rPr>
          <w:fldChar w:fldCharType="begin"/>
        </w:r>
        <w:r w:rsidR="005D595D">
          <w:rPr>
            <w:noProof/>
            <w:webHidden/>
          </w:rPr>
          <w:instrText xml:space="preserve"> PAGEREF _Toc526428175 \h </w:instrText>
        </w:r>
        <w:r w:rsidR="005D595D">
          <w:rPr>
            <w:noProof/>
            <w:webHidden/>
          </w:rPr>
        </w:r>
        <w:r w:rsidR="005D595D">
          <w:rPr>
            <w:noProof/>
            <w:webHidden/>
          </w:rPr>
          <w:fldChar w:fldCharType="separate"/>
        </w:r>
        <w:r w:rsidR="00EC3814">
          <w:rPr>
            <w:noProof/>
            <w:webHidden/>
          </w:rPr>
          <w:t>1</w:t>
        </w:r>
        <w:r w:rsidR="005D595D">
          <w:rPr>
            <w:noProof/>
            <w:webHidden/>
          </w:rPr>
          <w:fldChar w:fldCharType="end"/>
        </w:r>
      </w:hyperlink>
    </w:p>
    <w:p w14:paraId="6F5F0CE7" w14:textId="3ED05CD1" w:rsidR="00692ECE" w:rsidRDefault="004865DA" w:rsidP="00105B2F">
      <w:pPr>
        <w:pStyle w:val="TOC10"/>
        <w:spacing w:before="240"/>
      </w:pPr>
      <w:r>
        <w:fldChar w:fldCharType="end"/>
      </w:r>
      <w:r w:rsidR="00E05D59">
        <w:t xml:space="preserve">Appendix </w:t>
      </w:r>
      <w:r w:rsidR="00AC1ECA">
        <w:t>A</w:t>
      </w:r>
      <w:r w:rsidR="000E3BC1">
        <w:t>–</w:t>
      </w:r>
      <w:r w:rsidR="0051005C">
        <w:t xml:space="preserve"> </w:t>
      </w:r>
      <w:r w:rsidR="00553EB9">
        <w:t xml:space="preserve">EPA Office of the Inspector General Report on </w:t>
      </w:r>
    </w:p>
    <w:p w14:paraId="0F8F2AAC" w14:textId="5B6F99BE" w:rsidR="00AC1ECA" w:rsidRDefault="00692ECE" w:rsidP="00692ECE">
      <w:pPr>
        <w:pStyle w:val="TOC10"/>
        <w:spacing w:before="0"/>
      </w:pPr>
      <w:r>
        <w:tab/>
      </w:r>
      <w:r w:rsidR="00553EB9">
        <w:t xml:space="preserve">EPA’s </w:t>
      </w:r>
      <w:r w:rsidR="0051005C">
        <w:t>F</w:t>
      </w:r>
      <w:r w:rsidR="00553EB9">
        <w:t>ish Advisory Program</w:t>
      </w:r>
      <w:r w:rsidR="00776676">
        <w:tab/>
      </w:r>
      <w:r w:rsidR="00AC1ECA">
        <w:t>A-1</w:t>
      </w:r>
    </w:p>
    <w:p w14:paraId="1A5A5625" w14:textId="01B61AC2" w:rsidR="00CD0D27" w:rsidRDefault="00CD0D27" w:rsidP="00105B2F">
      <w:pPr>
        <w:pStyle w:val="TOC10"/>
      </w:pPr>
      <w:r>
        <w:t xml:space="preserve">Appendix </w:t>
      </w:r>
      <w:r w:rsidR="00D924C5">
        <w:t xml:space="preserve">B </w:t>
      </w:r>
      <w:r>
        <w:t>–</w:t>
      </w:r>
      <w:r w:rsidRPr="000E3BC1">
        <w:t xml:space="preserve"> </w:t>
      </w:r>
      <w:r w:rsidRPr="00CD0D27">
        <w:t>Relevant Sections of Statues, Regulations, or Judicial/Administrative Decrees Enabling the Collection of Information</w:t>
      </w:r>
      <w:r>
        <w:tab/>
      </w:r>
      <w:r w:rsidR="00D924C5">
        <w:t>B</w:t>
      </w:r>
      <w:r>
        <w:t>-1</w:t>
      </w:r>
    </w:p>
    <w:p w14:paraId="6F2C6B49" w14:textId="25475E13" w:rsidR="00AC1ECA" w:rsidRDefault="00E05D59" w:rsidP="00105B2F">
      <w:pPr>
        <w:pStyle w:val="TOC10"/>
      </w:pPr>
      <w:r>
        <w:lastRenderedPageBreak/>
        <w:t xml:space="preserve">Appendix </w:t>
      </w:r>
      <w:r w:rsidR="00D924C5">
        <w:t xml:space="preserve">C </w:t>
      </w:r>
      <w:r w:rsidR="00660413">
        <w:t>–</w:t>
      </w:r>
      <w:r w:rsidR="000E3BC1" w:rsidRPr="000E3BC1">
        <w:t xml:space="preserve"> </w:t>
      </w:r>
      <w:r w:rsidR="000E3BC1" w:rsidRPr="00776676">
        <w:t>Email Request to States and Fish Advisory and Tissue Templates</w:t>
      </w:r>
      <w:r w:rsidR="00A23018">
        <w:tab/>
      </w:r>
      <w:r w:rsidR="00D924C5">
        <w:t>C</w:t>
      </w:r>
      <w:r w:rsidR="00AC1ECA">
        <w:t>-1</w:t>
      </w:r>
    </w:p>
    <w:p w14:paraId="6A811134" w14:textId="77777777" w:rsidR="005829B4" w:rsidRDefault="005829B4" w:rsidP="00660413">
      <w:pPr>
        <w:pStyle w:val="Heading1"/>
        <w:sectPr w:rsidR="005829B4" w:rsidSect="00670168">
          <w:headerReference w:type="default" r:id="rId11"/>
          <w:footerReference w:type="default" r:id="rId12"/>
          <w:pgSz w:w="12240" w:h="15840" w:code="1"/>
          <w:pgMar w:top="1440" w:right="1440" w:bottom="1440" w:left="1440" w:header="720" w:footer="720" w:gutter="0"/>
          <w:pgNumType w:fmt="lowerRoman" w:start="1"/>
          <w:cols w:space="720"/>
          <w:docGrid w:linePitch="360"/>
        </w:sectPr>
      </w:pPr>
    </w:p>
    <w:p w14:paraId="747DEB81" w14:textId="77777777" w:rsidR="00AC1ECA" w:rsidRPr="003B2CFF" w:rsidRDefault="00AC1ECA" w:rsidP="00660413">
      <w:pPr>
        <w:pStyle w:val="Heading1"/>
      </w:pPr>
      <w:bookmarkStart w:id="1" w:name="_Toc526428139"/>
      <w:bookmarkStart w:id="2" w:name="_Toc519170193"/>
      <w:r w:rsidRPr="00660413">
        <w:t>1.</w:t>
      </w:r>
      <w:r w:rsidRPr="00660413">
        <w:tab/>
      </w:r>
      <w:r w:rsidRPr="003B2CFF">
        <w:t>Identification of the Information Collection</w:t>
      </w:r>
      <w:bookmarkEnd w:id="1"/>
      <w:bookmarkEnd w:id="2"/>
    </w:p>
    <w:p w14:paraId="1DC0981F" w14:textId="77777777" w:rsidR="00AC1ECA" w:rsidRPr="008B10C7" w:rsidRDefault="00AC1ECA" w:rsidP="00094E11">
      <w:pPr>
        <w:pStyle w:val="Heading2"/>
      </w:pPr>
      <w:bookmarkStart w:id="3" w:name="_Toc526428140"/>
      <w:bookmarkStart w:id="4" w:name="_Toc519170194"/>
      <w:r w:rsidRPr="003B2CFF">
        <w:t>1(a)</w:t>
      </w:r>
      <w:r w:rsidRPr="003B2CFF">
        <w:tab/>
        <w:t>Title of the Information Collection</w:t>
      </w:r>
      <w:bookmarkEnd w:id="3"/>
      <w:bookmarkEnd w:id="4"/>
    </w:p>
    <w:p w14:paraId="0098923D" w14:textId="11F9164D" w:rsidR="00AC1ECA" w:rsidRDefault="000743C8" w:rsidP="008B10C7">
      <w:pPr>
        <w:pStyle w:val="BodyTextIndent"/>
      </w:pPr>
      <w:r>
        <w:t>Environmental Protection Agency (</w:t>
      </w:r>
      <w:r w:rsidR="00BF403E">
        <w:t>EPA</w:t>
      </w:r>
      <w:r>
        <w:t>)</w:t>
      </w:r>
      <w:r w:rsidR="00183F91">
        <w:t xml:space="preserve"> National</w:t>
      </w:r>
      <w:r w:rsidR="00BF403E">
        <w:t xml:space="preserve"> Fish Program.</w:t>
      </w:r>
    </w:p>
    <w:p w14:paraId="782EF1BE" w14:textId="77777777" w:rsidR="00AC1ECA" w:rsidRDefault="00AC1ECA" w:rsidP="00094E11">
      <w:pPr>
        <w:pStyle w:val="Heading2"/>
      </w:pPr>
      <w:bookmarkStart w:id="5" w:name="_Toc526428141"/>
      <w:bookmarkStart w:id="6" w:name="_Toc519170195"/>
      <w:r>
        <w:t>1(b)</w:t>
      </w:r>
      <w:r>
        <w:tab/>
        <w:t>Short Characterization/Abstract</w:t>
      </w:r>
      <w:bookmarkEnd w:id="5"/>
      <w:bookmarkEnd w:id="6"/>
    </w:p>
    <w:p w14:paraId="213E928B" w14:textId="47355747" w:rsidR="004E1F36" w:rsidRDefault="004C3B7A" w:rsidP="00CB0E4F">
      <w:pPr>
        <w:pStyle w:val="BodyTextIndent"/>
      </w:pPr>
      <w:r>
        <w:t>T</w:t>
      </w:r>
      <w:r w:rsidR="00AD6638">
        <w:t>he</w:t>
      </w:r>
      <w:r w:rsidR="00AC1ECA">
        <w:t xml:space="preserve"> Clean Water Act </w:t>
      </w:r>
      <w:r w:rsidR="00843C1F">
        <w:t xml:space="preserve">(CWA) </w:t>
      </w:r>
      <w:r w:rsidR="00673731">
        <w:t>section 101(a)(2) interim goal</w:t>
      </w:r>
      <w:r w:rsidR="00AD6638">
        <w:t xml:space="preserve"> </w:t>
      </w:r>
      <w:r w:rsidR="00673731">
        <w:t>provide</w:t>
      </w:r>
      <w:r>
        <w:t>s</w:t>
      </w:r>
      <w:r w:rsidR="00673731">
        <w:t xml:space="preserve"> for the</w:t>
      </w:r>
      <w:r w:rsidR="00AD6638">
        <w:t xml:space="preserve"> protect</w:t>
      </w:r>
      <w:r w:rsidR="00673731">
        <w:t xml:space="preserve">ion and </w:t>
      </w:r>
      <w:r w:rsidR="00AD6638">
        <w:t>propagation</w:t>
      </w:r>
      <w:r w:rsidR="00673731">
        <w:t xml:space="preserve"> of fish, shellfish, and wildlife and for recreation in and on the water. </w:t>
      </w:r>
      <w:r w:rsidR="00CA1AC2">
        <w:t xml:space="preserve">The </w:t>
      </w:r>
      <w:r w:rsidR="00673731">
        <w:t>EPA includes the safe consumption of fish and shellfish as part of this fundamental CWA goal</w:t>
      </w:r>
      <w:r w:rsidR="000D1609">
        <w:t xml:space="preserve">. </w:t>
      </w:r>
      <w:r w:rsidR="008D5809">
        <w:t>T</w:t>
      </w:r>
      <w:r w:rsidR="00AC1ECA">
        <w:t>here is a continuing need to maintain the overall quality and availability of public information concerning fish advisories, which includes, but is not limited to</w:t>
      </w:r>
      <w:r w:rsidR="00843C1F">
        <w:t>,</w:t>
      </w:r>
      <w:r w:rsidR="00AC1ECA">
        <w:t xml:space="preserve"> water quality standards, monitoring and assessment activities, and the issuance of advisories and bans</w:t>
      </w:r>
      <w:r w:rsidR="008D5809">
        <w:t xml:space="preserve"> related to fish and shellfish consumption</w:t>
      </w:r>
      <w:r w:rsidR="007B364B">
        <w:t xml:space="preserve">. </w:t>
      </w:r>
      <w:r w:rsidR="00AC1ECA">
        <w:t>Primary responsibility for these activities lies with state</w:t>
      </w:r>
      <w:r w:rsidR="008D5809">
        <w:t xml:space="preserve"> and tribes. H</w:t>
      </w:r>
      <w:r w:rsidR="00AC1ECA">
        <w:t xml:space="preserve">owever, </w:t>
      </w:r>
      <w:r w:rsidR="008D5809">
        <w:t xml:space="preserve">within a state there are often </w:t>
      </w:r>
      <w:r w:rsidR="00AC1ECA">
        <w:t xml:space="preserve">several agencies </w:t>
      </w:r>
      <w:r w:rsidR="008D5809">
        <w:t>that</w:t>
      </w:r>
      <w:r w:rsidR="00AC1ECA">
        <w:t xml:space="preserve"> share responsibilit</w:t>
      </w:r>
      <w:r w:rsidR="008D5809">
        <w:t>y</w:t>
      </w:r>
      <w:r w:rsidR="00AC1ECA">
        <w:t xml:space="preserve"> for the</w:t>
      </w:r>
      <w:r w:rsidR="008D5809">
        <w:t xml:space="preserve"> water quality and advisory activities</w:t>
      </w:r>
      <w:r w:rsidR="000D1609">
        <w:t>,</w:t>
      </w:r>
      <w:r w:rsidR="008D5809">
        <w:t xml:space="preserve"> which has led to inconsistent reporting of advisories.</w:t>
      </w:r>
    </w:p>
    <w:p w14:paraId="338CE356" w14:textId="44224196" w:rsidR="00AC1ECA" w:rsidRDefault="004E1F36" w:rsidP="000E1549">
      <w:pPr>
        <w:pStyle w:val="BodyTextIndent"/>
      </w:pPr>
      <w:r w:rsidRPr="004E1F36">
        <w:t xml:space="preserve">The nationwide collection of fish advisory information </w:t>
      </w:r>
      <w:r w:rsidR="000743C8">
        <w:t xml:space="preserve">by EPA </w:t>
      </w:r>
      <w:r w:rsidRPr="004E1F36">
        <w:t xml:space="preserve">began in 1994 with a survey of the 50 states, the District of Columbia, and U.S. territories </w:t>
      </w:r>
      <w:r w:rsidRPr="004F1F1F">
        <w:t>(Guam, American Samoa, Puerto Rico, and the U.S. Virgin Islands) and the Great Lakes Indian Fish &amp; Wildlife Commission</w:t>
      </w:r>
      <w:r w:rsidRPr="004E1F36">
        <w:t xml:space="preserve">, a total of 56 potential respondents. </w:t>
      </w:r>
      <w:r>
        <w:t xml:space="preserve">In 2000, 36 </w:t>
      </w:r>
      <w:r w:rsidR="008D5809">
        <w:t>t</w:t>
      </w:r>
      <w:r>
        <w:t xml:space="preserve">ribal organizations were added to the survey. </w:t>
      </w:r>
      <w:r w:rsidRPr="004E1F36">
        <w:t>There are currently 44 tribes with tribal</w:t>
      </w:r>
      <w:r w:rsidR="00DC48F6">
        <w:t>-</w:t>
      </w:r>
      <w:r w:rsidRPr="004E1F36">
        <w:t>a</w:t>
      </w:r>
      <w:r w:rsidR="00764F4C">
        <w:t xml:space="preserve">dopted </w:t>
      </w:r>
      <w:r w:rsidRPr="004E1F36">
        <w:t>water quality standards in effect under the Clean Water Act</w:t>
      </w:r>
      <w:r w:rsidR="00717332">
        <w:t>. Over the 3-year period of this ICR (</w:t>
      </w:r>
      <w:r w:rsidR="00C416C8">
        <w:t>2019</w:t>
      </w:r>
      <w:r w:rsidR="00717332">
        <w:t>-</w:t>
      </w:r>
      <w:r w:rsidR="00C416C8">
        <w:t>2022</w:t>
      </w:r>
      <w:r w:rsidR="00717332">
        <w:t xml:space="preserve">), </w:t>
      </w:r>
      <w:r w:rsidR="00CA1AC2">
        <w:t xml:space="preserve">the </w:t>
      </w:r>
      <w:r w:rsidR="00717332">
        <w:t xml:space="preserve">EPA will </w:t>
      </w:r>
      <w:r w:rsidR="00CF60E4">
        <w:t xml:space="preserve">collect data/information from potentially </w:t>
      </w:r>
      <w:r w:rsidR="00717332">
        <w:t xml:space="preserve">44 </w:t>
      </w:r>
      <w:r w:rsidR="008D5809">
        <w:t>t</w:t>
      </w:r>
      <w:r w:rsidR="00717332">
        <w:t xml:space="preserve">ribal organizations, as well as the original 56 respondents. </w:t>
      </w:r>
    </w:p>
    <w:p w14:paraId="325237B5" w14:textId="250EE652" w:rsidR="00B26E53" w:rsidRDefault="00C75CC6" w:rsidP="00127619">
      <w:pPr>
        <w:pStyle w:val="BulletList1"/>
        <w:numPr>
          <w:ilvl w:val="0"/>
          <w:numId w:val="0"/>
        </w:numPr>
        <w:ind w:firstLine="720"/>
      </w:pPr>
      <w:r>
        <w:t xml:space="preserve">Previous fish program surveys were voluntary surveys used </w:t>
      </w:r>
      <w:r w:rsidRPr="00C75CC6">
        <w:t>to obtain both qualitative and quantitative advisory information on new advisorie</w:t>
      </w:r>
      <w:r>
        <w:t xml:space="preserve">s and fish tissue data. For this ICR, EPA is proposing only to request annually the </w:t>
      </w:r>
      <w:r w:rsidR="00CB795B" w:rsidRPr="00CB795B">
        <w:t xml:space="preserve">fish tissue data that </w:t>
      </w:r>
      <w:r w:rsidR="00AD5495">
        <w:t>served</w:t>
      </w:r>
      <w:r w:rsidR="00AD5495" w:rsidRPr="00CB795B">
        <w:t xml:space="preserve"> </w:t>
      </w:r>
      <w:r w:rsidR="00CB795B" w:rsidRPr="00CB795B">
        <w:t xml:space="preserve">as the basis for </w:t>
      </w:r>
      <w:r w:rsidR="00CB795B">
        <w:t>fish</w:t>
      </w:r>
      <w:r w:rsidR="00CB795B" w:rsidRPr="00CB795B">
        <w:t xml:space="preserve"> advisories </w:t>
      </w:r>
      <w:r w:rsidR="00AC1ECA">
        <w:t xml:space="preserve">issued by each state, territory, and </w:t>
      </w:r>
      <w:r w:rsidR="00B067B1">
        <w:t>t</w:t>
      </w:r>
      <w:r w:rsidR="00AC1ECA">
        <w:t>ribal organization</w:t>
      </w:r>
      <w:r w:rsidR="00AD5495">
        <w:t xml:space="preserve"> in recent years</w:t>
      </w:r>
      <w:r w:rsidR="00092A2C">
        <w:t xml:space="preserve">. </w:t>
      </w:r>
      <w:r>
        <w:t>The EPA is no longer requesting fish advisory information because this information is publicly available on state and tribal websites. For a list of state, territorial and tribal website</w:t>
      </w:r>
      <w:r w:rsidR="00116810">
        <w:t>s</w:t>
      </w:r>
      <w:r>
        <w:t xml:space="preserve"> go to </w:t>
      </w:r>
      <w:hyperlink r:id="rId13" w:history="1">
        <w:r w:rsidRPr="009279B0">
          <w:rPr>
            <w:rStyle w:val="Hyperlink"/>
          </w:rPr>
          <w:t>https://fishadvisoryonline.epa.gov/Contacts.aspx</w:t>
        </w:r>
      </w:hyperlink>
      <w:r>
        <w:t xml:space="preserve">. </w:t>
      </w:r>
      <w:r w:rsidRPr="00C75CC6" w:rsidDel="00CB795B">
        <w:t xml:space="preserve"> </w:t>
      </w:r>
    </w:p>
    <w:p w14:paraId="7F6BA8E9" w14:textId="5610F0EA" w:rsidR="000D44FA" w:rsidRDefault="004D40C9" w:rsidP="00B96951">
      <w:pPr>
        <w:pStyle w:val="BodyTextIndent"/>
      </w:pPr>
      <w:r>
        <w:t xml:space="preserve">In early 2000s, the EPA began </w:t>
      </w:r>
      <w:r w:rsidR="00B47CA1">
        <w:t>entering</w:t>
      </w:r>
      <w:r>
        <w:t xml:space="preserve"> fish tissue data </w:t>
      </w:r>
      <w:r w:rsidR="00B47CA1">
        <w:t xml:space="preserve">provided by the states </w:t>
      </w:r>
      <w:r>
        <w:t>in</w:t>
      </w:r>
      <w:r w:rsidR="00B47CA1">
        <w:t>to</w:t>
      </w:r>
      <w:r>
        <w:t xml:space="preserve"> </w:t>
      </w:r>
      <w:r w:rsidR="00116810">
        <w:t>EPA’s National Listing of Fish Advisories (</w:t>
      </w:r>
      <w:r>
        <w:t>NLFA</w:t>
      </w:r>
      <w:r w:rsidR="00116810">
        <w:t>) da</w:t>
      </w:r>
      <w:r w:rsidR="007E13AC">
        <w:t>t</w:t>
      </w:r>
      <w:r w:rsidR="00116810">
        <w:t>abase</w:t>
      </w:r>
      <w:r w:rsidR="007F6309">
        <w:t xml:space="preserve"> and currently has data for </w:t>
      </w:r>
      <w:r w:rsidR="00C416C8">
        <w:t xml:space="preserve">48 </w:t>
      </w:r>
      <w:r w:rsidR="007F6309">
        <w:t>states and the District of Columbia</w:t>
      </w:r>
      <w:r>
        <w:t>. Th</w:t>
      </w:r>
      <w:r w:rsidR="00E6455E">
        <w:t>ese</w:t>
      </w:r>
      <w:r>
        <w:t xml:space="preserve"> data</w:t>
      </w:r>
      <w:r w:rsidR="007F6309">
        <w:t>,</w:t>
      </w:r>
      <w:r>
        <w:t xml:space="preserve"> which serve as the basis for </w:t>
      </w:r>
      <w:r w:rsidR="00116810">
        <w:t xml:space="preserve">fish consumption </w:t>
      </w:r>
      <w:r>
        <w:t>advisories</w:t>
      </w:r>
      <w:r w:rsidR="007F6309">
        <w:t>,</w:t>
      </w:r>
      <w:r>
        <w:t xml:space="preserve"> are not currently provided by states on their websites. </w:t>
      </w:r>
      <w:r w:rsidR="00B47CA1">
        <w:t>These data are useful for states, universities and others who are interested in which states are monitoring for various pollutants and the levels they are finding.</w:t>
      </w:r>
      <w:r w:rsidR="00AD5495">
        <w:t xml:space="preserve"> These data are also useful for </w:t>
      </w:r>
      <w:r w:rsidR="00BA4659">
        <w:t>the EPA to plan more effective research and policies to reduce risks to consumers of locally caught, chemically contaminated fish.</w:t>
      </w:r>
    </w:p>
    <w:p w14:paraId="2860D48A" w14:textId="2D849774" w:rsidR="00AC1ECA" w:rsidRDefault="000D44FA" w:rsidP="00B96951">
      <w:pPr>
        <w:pStyle w:val="BodyTextIndent"/>
      </w:pPr>
      <w:r>
        <w:t>T</w:t>
      </w:r>
      <w:r w:rsidR="00092A2C">
        <w:t>o reduce operations and maintenance costs</w:t>
      </w:r>
      <w:r w:rsidR="00C135CF">
        <w:t xml:space="preserve">, </w:t>
      </w:r>
      <w:r w:rsidR="00CA1AC2">
        <w:t xml:space="preserve">the </w:t>
      </w:r>
      <w:r w:rsidR="00C135CF">
        <w:t>EPA</w:t>
      </w:r>
      <w:r w:rsidR="00092A2C">
        <w:t xml:space="preserve"> is transitioning from the NLFA database</w:t>
      </w:r>
      <w:r w:rsidR="00B11290">
        <w:t xml:space="preserve"> </w:t>
      </w:r>
      <w:r w:rsidR="00DA0810">
        <w:t>by</w:t>
      </w:r>
      <w:r w:rsidR="006C1C73">
        <w:t xml:space="preserve"> migrating the </w:t>
      </w:r>
      <w:r w:rsidR="004E1F36">
        <w:t>state</w:t>
      </w:r>
      <w:r w:rsidR="00C135CF">
        <w:t>/tribal</w:t>
      </w:r>
      <w:r w:rsidR="004E1F36">
        <w:t xml:space="preserve"> fish tissue contaminant </w:t>
      </w:r>
      <w:r w:rsidR="006C1C73">
        <w:t xml:space="preserve">data in the NLFA </w:t>
      </w:r>
      <w:r w:rsidR="00092A2C">
        <w:t xml:space="preserve">to </w:t>
      </w:r>
      <w:r w:rsidR="00B47CA1">
        <w:t xml:space="preserve">the </w:t>
      </w:r>
      <w:r w:rsidR="00092A2C">
        <w:t>W</w:t>
      </w:r>
      <w:r w:rsidR="004F70D2">
        <w:t xml:space="preserve">ater </w:t>
      </w:r>
      <w:r w:rsidR="00092A2C">
        <w:t>Q</w:t>
      </w:r>
      <w:r w:rsidR="004F70D2">
        <w:t>uality Exchange (WQ</w:t>
      </w:r>
      <w:r w:rsidR="00092A2C">
        <w:t>X</w:t>
      </w:r>
      <w:r w:rsidR="004F70D2">
        <w:t>)</w:t>
      </w:r>
      <w:r w:rsidR="00092A2C">
        <w:t>.</w:t>
      </w:r>
      <w:r w:rsidR="00CC3FCE">
        <w:t xml:space="preserve"> </w:t>
      </w:r>
      <w:r w:rsidR="00D97B84" w:rsidRPr="00D97B84">
        <w:t xml:space="preserve">During the transition, </w:t>
      </w:r>
      <w:r w:rsidR="00CA1AC2">
        <w:t xml:space="preserve">the </w:t>
      </w:r>
      <w:r w:rsidR="00D97B84" w:rsidRPr="00D97B84">
        <w:t>EPA will work collaboratively with states, territo</w:t>
      </w:r>
      <w:r w:rsidR="009C5992">
        <w:t xml:space="preserve">ries and tribes to ensure that </w:t>
      </w:r>
      <w:r w:rsidR="00D97B84" w:rsidRPr="00D97B84">
        <w:t xml:space="preserve">data migrated </w:t>
      </w:r>
      <w:r w:rsidR="009C5992">
        <w:t>are</w:t>
      </w:r>
      <w:r w:rsidR="00D97B84" w:rsidRPr="00D97B84">
        <w:t xml:space="preserve"> accurate, complete, standardized and consistent with how the</w:t>
      </w:r>
      <w:r w:rsidR="00D97B84">
        <w:t>se jurisdictions</w:t>
      </w:r>
      <w:r w:rsidR="00D97B84" w:rsidRPr="00D97B84">
        <w:t xml:space="preserve"> report their data. </w:t>
      </w:r>
      <w:r w:rsidR="00CA1AC2">
        <w:t xml:space="preserve">The </w:t>
      </w:r>
      <w:r w:rsidR="001469D4">
        <w:t xml:space="preserve">EPA’s focus moving forward will be to </w:t>
      </w:r>
      <w:r w:rsidR="00116810">
        <w:t xml:space="preserve">use the </w:t>
      </w:r>
      <w:r w:rsidR="00C416C8">
        <w:t>WQX</w:t>
      </w:r>
      <w:r w:rsidR="00116810">
        <w:t xml:space="preserve"> as a place </w:t>
      </w:r>
      <w:r w:rsidR="001C29FE">
        <w:t xml:space="preserve">where states, territories, and tribes can voluntarily submit </w:t>
      </w:r>
      <w:r w:rsidR="00116810">
        <w:t xml:space="preserve">fish tissue </w:t>
      </w:r>
      <w:r w:rsidR="001C29FE">
        <w:t>data so</w:t>
      </w:r>
      <w:r w:rsidR="001469D4">
        <w:t xml:space="preserve"> th</w:t>
      </w:r>
      <w:r w:rsidR="004E1F36">
        <w:t>at</w:t>
      </w:r>
      <w:r w:rsidR="001469D4">
        <w:t xml:space="preserve"> </w:t>
      </w:r>
      <w:r w:rsidR="001C29FE">
        <w:t xml:space="preserve">the </w:t>
      </w:r>
      <w:r w:rsidR="001469D4">
        <w:t xml:space="preserve">data collected by </w:t>
      </w:r>
      <w:r w:rsidR="00CA1AC2">
        <w:t xml:space="preserve">the </w:t>
      </w:r>
      <w:r w:rsidR="001469D4">
        <w:t>EPA and the states, territories and tribes</w:t>
      </w:r>
      <w:r w:rsidR="00116810">
        <w:t xml:space="preserve"> can be </w:t>
      </w:r>
      <w:r w:rsidR="00AE16B4">
        <w:t xml:space="preserve">accessed </w:t>
      </w:r>
      <w:r w:rsidR="001C29FE">
        <w:t>in one location</w:t>
      </w:r>
      <w:r w:rsidR="00116810">
        <w:t xml:space="preserve"> through Water Quality Portal</w:t>
      </w:r>
      <w:r w:rsidR="006B39B8">
        <w:t>.</w:t>
      </w:r>
    </w:p>
    <w:p w14:paraId="3FC05E28" w14:textId="17B3BA7F" w:rsidR="00AC1ECA" w:rsidRDefault="00717332" w:rsidP="00B21E93">
      <w:pPr>
        <w:pStyle w:val="BodyTextIndent"/>
      </w:pPr>
      <w:r>
        <w:t>T</w:t>
      </w:r>
      <w:r w:rsidR="00B96951">
        <w:t>he EPA</w:t>
      </w:r>
      <w:r w:rsidR="00AC1ECA">
        <w:t xml:space="preserve"> estimates that </w:t>
      </w:r>
      <w:r w:rsidR="00EF70FD">
        <w:t>up to</w:t>
      </w:r>
      <w:r w:rsidR="00AC1ECA">
        <w:t xml:space="preserve"> </w:t>
      </w:r>
      <w:r w:rsidR="003E5FF6">
        <w:t>100</w:t>
      </w:r>
      <w:r w:rsidR="003E5FF6" w:rsidRPr="007171EC">
        <w:t xml:space="preserve"> </w:t>
      </w:r>
      <w:r w:rsidR="00BD6FA1">
        <w:t xml:space="preserve">requests </w:t>
      </w:r>
      <w:r w:rsidR="00AC1ECA">
        <w:t>will be sent</w:t>
      </w:r>
      <w:r w:rsidR="007E40D1">
        <w:t xml:space="preserve"> to states, territories and tribes</w:t>
      </w:r>
      <w:r w:rsidR="00192FE0">
        <w:t xml:space="preserve"> </w:t>
      </w:r>
      <w:r w:rsidR="00CA7301">
        <w:t xml:space="preserve">per year </w:t>
      </w:r>
      <w:r w:rsidR="00BD6FA1">
        <w:t>for</w:t>
      </w:r>
      <w:r w:rsidR="00192FE0">
        <w:t xml:space="preserve"> fish tissue data</w:t>
      </w:r>
      <w:r w:rsidR="007B364B">
        <w:t xml:space="preserve">. </w:t>
      </w:r>
      <w:r w:rsidR="00AC1ECA">
        <w:t xml:space="preserve">The actual cost for a respondent to complete the </w:t>
      </w:r>
      <w:r w:rsidR="003E5FF6">
        <w:t xml:space="preserve">survey </w:t>
      </w:r>
      <w:r w:rsidR="00AC1ECA">
        <w:t xml:space="preserve">is anticipated to </w:t>
      </w:r>
      <w:r w:rsidR="00BC6A9E">
        <w:t>decrease because EPA will only be requesting fish tissue data</w:t>
      </w:r>
      <w:r w:rsidR="0089007C" w:rsidRPr="0089007C">
        <w:t xml:space="preserve">. </w:t>
      </w:r>
      <w:r w:rsidR="00AC1ECA" w:rsidRPr="002923E0">
        <w:t xml:space="preserve">When the </w:t>
      </w:r>
      <w:r w:rsidR="0089007C">
        <w:t xml:space="preserve">fish program </w:t>
      </w:r>
      <w:r w:rsidR="00366608">
        <w:t xml:space="preserve">data collection </w:t>
      </w:r>
      <w:r w:rsidR="00AC1ECA" w:rsidRPr="002923E0">
        <w:t xml:space="preserve">is implemented, the total annual respondent cost </w:t>
      </w:r>
      <w:r w:rsidR="00AC1ECA" w:rsidRPr="00124CF0">
        <w:t xml:space="preserve">under this ICR is estimated to be </w:t>
      </w:r>
      <w:r w:rsidR="00BA21BF" w:rsidRPr="00855C3D">
        <w:t>$</w:t>
      </w:r>
      <w:r w:rsidR="00855C3D" w:rsidRPr="00F337AB">
        <w:t>25,968.00</w:t>
      </w:r>
      <w:r w:rsidR="00AC1ECA" w:rsidRPr="00F337AB">
        <w:rPr>
          <w:shd w:val="clear" w:color="auto" w:fill="FFFFFF" w:themeFill="background1"/>
        </w:rPr>
        <w:t xml:space="preserve"> (</w:t>
      </w:r>
      <w:r w:rsidR="00855C3D" w:rsidRPr="00F337AB">
        <w:t>5.78</w:t>
      </w:r>
      <w:r w:rsidR="00143466" w:rsidRPr="00F337AB">
        <w:t xml:space="preserve"> </w:t>
      </w:r>
      <w:r w:rsidR="00AC1ECA" w:rsidRPr="00F337AB">
        <w:t xml:space="preserve">hours per year at an average labor rate </w:t>
      </w:r>
      <w:r w:rsidR="007C304C" w:rsidRPr="00F337AB">
        <w:t xml:space="preserve">of </w:t>
      </w:r>
      <w:r w:rsidR="007C304C" w:rsidRPr="00F337AB">
        <w:rPr>
          <w:shd w:val="clear" w:color="auto" w:fill="FFFFFF" w:themeFill="background1"/>
        </w:rPr>
        <w:t>$</w:t>
      </w:r>
      <w:r w:rsidR="00855C3D" w:rsidRPr="00F337AB">
        <w:t xml:space="preserve">44.93 </w:t>
      </w:r>
      <w:r w:rsidR="00AC1ECA" w:rsidRPr="00F337AB">
        <w:t>per hour per respondent</w:t>
      </w:r>
      <w:r w:rsidR="001E0C7F" w:rsidRPr="00F337AB">
        <w:t xml:space="preserve"> for </w:t>
      </w:r>
      <w:r w:rsidR="00D311A4" w:rsidRPr="00F337AB">
        <w:t>100</w:t>
      </w:r>
      <w:r w:rsidR="00D311A4" w:rsidRPr="00F337AB">
        <w:rPr>
          <w:color w:val="FFFF00"/>
        </w:rPr>
        <w:t xml:space="preserve"> </w:t>
      </w:r>
      <w:r w:rsidR="00B26D9B" w:rsidRPr="00F337AB">
        <w:t>respondents</w:t>
      </w:r>
      <w:r w:rsidR="00AC1ECA" w:rsidRPr="00124CF0">
        <w:t>).</w:t>
      </w:r>
      <w:r w:rsidR="00B562BD" w:rsidRPr="00124CF0">
        <w:t xml:space="preserve"> </w:t>
      </w:r>
    </w:p>
    <w:p w14:paraId="51E8FC7F" w14:textId="77777777" w:rsidR="00AC1ECA" w:rsidRDefault="00AC1ECA" w:rsidP="00660413">
      <w:pPr>
        <w:pStyle w:val="Heading1"/>
      </w:pPr>
      <w:bookmarkStart w:id="7" w:name="_Toc526428142"/>
      <w:bookmarkStart w:id="8" w:name="_Toc519170196"/>
      <w:r>
        <w:t>2.</w:t>
      </w:r>
      <w:r>
        <w:tab/>
        <w:t>Need for and Use of the Collection</w:t>
      </w:r>
      <w:bookmarkEnd w:id="7"/>
      <w:bookmarkEnd w:id="8"/>
      <w:r w:rsidR="000E1549">
        <w:t xml:space="preserve"> </w:t>
      </w:r>
    </w:p>
    <w:p w14:paraId="722B776A" w14:textId="77777777" w:rsidR="00AC1ECA" w:rsidRDefault="00AC1ECA" w:rsidP="00094E11">
      <w:pPr>
        <w:pStyle w:val="Heading2"/>
      </w:pPr>
      <w:bookmarkStart w:id="9" w:name="_Toc526428143"/>
      <w:bookmarkStart w:id="10" w:name="_Toc519170197"/>
      <w:r>
        <w:t>2(a)</w:t>
      </w:r>
      <w:r>
        <w:tab/>
        <w:t>Need/Authority for the Collection</w:t>
      </w:r>
      <w:bookmarkEnd w:id="9"/>
      <w:bookmarkEnd w:id="10"/>
    </w:p>
    <w:p w14:paraId="08911133" w14:textId="0CB9E94B" w:rsidR="00AC1ECA" w:rsidRDefault="00CA1AC2" w:rsidP="00B96951">
      <w:pPr>
        <w:pStyle w:val="BodyTextIndent"/>
      </w:pPr>
      <w:r>
        <w:t xml:space="preserve">The </w:t>
      </w:r>
      <w:r w:rsidR="00AC1ECA">
        <w:t xml:space="preserve">EPA needs this information to </w:t>
      </w:r>
      <w:r w:rsidR="00FC6F79">
        <w:t xml:space="preserve">inform their understanding of </w:t>
      </w:r>
      <w:r w:rsidR="00AC1ECA">
        <w:t>whether recreational and subsistence fishers are at additional risk of exposure to chemical contaminants through their consumption of locally caught fish and shellfish</w:t>
      </w:r>
      <w:r w:rsidR="007B364B">
        <w:t xml:space="preserve">. </w:t>
      </w:r>
      <w:r w:rsidR="00AC1ECA">
        <w:t xml:space="preserve">The </w:t>
      </w:r>
      <w:r w:rsidR="005B0CC7">
        <w:t xml:space="preserve">fish program </w:t>
      </w:r>
      <w:r w:rsidR="001913D3">
        <w:t xml:space="preserve">data collection </w:t>
      </w:r>
      <w:r w:rsidR="00AC1ECA">
        <w:t xml:space="preserve">will provide </w:t>
      </w:r>
      <w:r w:rsidR="00717332">
        <w:t xml:space="preserve">information </w:t>
      </w:r>
      <w:r w:rsidR="00AC1ECA">
        <w:t xml:space="preserve">on the types of contaminants that trigger the issuance of advisories, the monitoring designs states use with respect to the numbers of samples collected and number of stations surveyed, </w:t>
      </w:r>
      <w:r w:rsidR="00BC6A9E">
        <w:t xml:space="preserve">and the </w:t>
      </w:r>
      <w:r w:rsidR="00AC1ECA">
        <w:t xml:space="preserve">chemical contaminants being analyzed </w:t>
      </w:r>
      <w:r w:rsidR="00AC1ECA" w:rsidRPr="002923E0">
        <w:t>in fish tissue</w:t>
      </w:r>
      <w:r w:rsidR="007B364B">
        <w:t>.</w:t>
      </w:r>
    </w:p>
    <w:p w14:paraId="7B8F2B07" w14:textId="4B2F4FBD" w:rsidR="00AC1ECA" w:rsidRDefault="00CA1AC2" w:rsidP="00FE65DD">
      <w:pPr>
        <w:pStyle w:val="BodyTextIndent"/>
      </w:pPr>
      <w:r>
        <w:t xml:space="preserve">The </w:t>
      </w:r>
      <w:r w:rsidR="00AC1ECA">
        <w:t xml:space="preserve">EPA is collecting this information under </w:t>
      </w:r>
      <w:r w:rsidR="00AC1ECA" w:rsidRPr="00173398">
        <w:t xml:space="preserve">the authority of CWA </w:t>
      </w:r>
      <w:r w:rsidR="00FE0960" w:rsidRPr="00173398">
        <w:t xml:space="preserve">section </w:t>
      </w:r>
      <w:r w:rsidR="00AC1ECA" w:rsidRPr="00173398">
        <w:t>104</w:t>
      </w:r>
      <w:r w:rsidR="00AC1ECA">
        <w:t xml:space="preserve">, which provides for the collection of information to be used to protect human health and the environment. </w:t>
      </w:r>
      <w:r w:rsidR="00F872E4">
        <w:t xml:space="preserve">However, </w:t>
      </w:r>
      <w:r w:rsidR="009E1385">
        <w:t xml:space="preserve">providing </w:t>
      </w:r>
      <w:r w:rsidR="00080807">
        <w:t xml:space="preserve">fish tissue data </w:t>
      </w:r>
      <w:r w:rsidR="00F17C5B">
        <w:t xml:space="preserve">is </w:t>
      </w:r>
      <w:r w:rsidR="00F872E4">
        <w:t xml:space="preserve">voluntary. </w:t>
      </w:r>
      <w:r w:rsidR="00AC1ECA">
        <w:t xml:space="preserve">Copies of the relevant section of the CWA are </w:t>
      </w:r>
      <w:r w:rsidR="00AC1ECA" w:rsidRPr="0014636E">
        <w:t xml:space="preserve">provided in </w:t>
      </w:r>
      <w:r w:rsidR="00AC1ECA" w:rsidRPr="00AE1F7A">
        <w:t xml:space="preserve">Appendix </w:t>
      </w:r>
      <w:r w:rsidR="00D924C5">
        <w:t>B</w:t>
      </w:r>
      <w:r w:rsidR="00AC1ECA" w:rsidRPr="00AE1F7A">
        <w:t>.</w:t>
      </w:r>
      <w:r w:rsidR="00FE65DD" w:rsidRPr="0014636E">
        <w:t xml:space="preserve"> </w:t>
      </w:r>
    </w:p>
    <w:p w14:paraId="3E72AE4B" w14:textId="77777777" w:rsidR="00AC1ECA" w:rsidRDefault="00AC1ECA" w:rsidP="00094E11">
      <w:pPr>
        <w:pStyle w:val="Heading2"/>
      </w:pPr>
      <w:bookmarkStart w:id="11" w:name="_Toc526428144"/>
      <w:bookmarkStart w:id="12" w:name="_Toc519170198"/>
      <w:r>
        <w:t>2(b)</w:t>
      </w:r>
      <w:r>
        <w:tab/>
        <w:t>Practical Utility/Users of the Data</w:t>
      </w:r>
      <w:bookmarkEnd w:id="11"/>
      <w:bookmarkEnd w:id="12"/>
    </w:p>
    <w:p w14:paraId="50954BBC" w14:textId="7A3C9D37" w:rsidR="00AC1ECA" w:rsidRDefault="00CA1AC2" w:rsidP="00FE65DD">
      <w:pPr>
        <w:pStyle w:val="BodyTextIndent"/>
      </w:pPr>
      <w:r>
        <w:t xml:space="preserve">The </w:t>
      </w:r>
      <w:r w:rsidR="00AC1ECA">
        <w:t xml:space="preserve">EPA uses </w:t>
      </w:r>
      <w:r w:rsidR="00B6756F">
        <w:t xml:space="preserve">the </w:t>
      </w:r>
      <w:r w:rsidR="00AC1ECA">
        <w:t>information collected to address issues in three specific areas for state</w:t>
      </w:r>
      <w:r w:rsidR="004F1F1F">
        <w:t>, tribal and territorial</w:t>
      </w:r>
      <w:r w:rsidR="00AC1ECA">
        <w:t xml:space="preserve"> fish advisory programs</w:t>
      </w:r>
      <w:r w:rsidR="004D28C2">
        <w:t>:</w:t>
      </w:r>
    </w:p>
    <w:p w14:paraId="0A8758FF" w14:textId="5E2D1E1B" w:rsidR="00AC1ECA" w:rsidRDefault="00AC1ECA" w:rsidP="00FE65DD">
      <w:pPr>
        <w:pStyle w:val="BulletList1"/>
      </w:pPr>
      <w:r>
        <w:t>Enhancing the public’s right-to-know about the safety of fish</w:t>
      </w:r>
      <w:r w:rsidR="00D2486B">
        <w:t xml:space="preserve"> and</w:t>
      </w:r>
      <w:r>
        <w:t xml:space="preserve"> shellfish harvested from local waters by making this information available </w:t>
      </w:r>
      <w:r w:rsidR="00717332">
        <w:t>online</w:t>
      </w:r>
      <w:r w:rsidR="004D28C2">
        <w:t>.</w:t>
      </w:r>
    </w:p>
    <w:p w14:paraId="056DDF1F" w14:textId="382085A0" w:rsidR="00AC1ECA" w:rsidRDefault="00AC1ECA" w:rsidP="00473F4A">
      <w:pPr>
        <w:pStyle w:val="BulletList1"/>
      </w:pPr>
      <w:r>
        <w:t>Improving the scientific and policy foundation</w:t>
      </w:r>
      <w:r w:rsidR="00D97B84">
        <w:t>s</w:t>
      </w:r>
      <w:r>
        <w:t xml:space="preserve"> in support of state, territorial, </w:t>
      </w:r>
      <w:r w:rsidR="000C415D">
        <w:t>t</w:t>
      </w:r>
      <w:r>
        <w:t>ribal, and local actions</w:t>
      </w:r>
      <w:r w:rsidR="004D28C2">
        <w:t>.</w:t>
      </w:r>
    </w:p>
    <w:p w14:paraId="63154961" w14:textId="600D3C13" w:rsidR="00AC1ECA" w:rsidRPr="002923E0" w:rsidRDefault="00AC1ECA" w:rsidP="00660413">
      <w:pPr>
        <w:pStyle w:val="BulletList1"/>
      </w:pPr>
      <w:r>
        <w:t xml:space="preserve">Providing up-to-date sampling and analysis methods, risk assessment, risk management, and risk communication procedures for the </w:t>
      </w:r>
      <w:r w:rsidRPr="002923E0">
        <w:t>states</w:t>
      </w:r>
      <w:r w:rsidR="00CC43E1">
        <w:t>, territories and tribes</w:t>
      </w:r>
      <w:r w:rsidRPr="002923E0">
        <w:t xml:space="preserve"> to use to better protect the health of recreational and subsistence fishers in a more timely and comprehensive manner.</w:t>
      </w:r>
    </w:p>
    <w:p w14:paraId="42ACF304" w14:textId="4EF8451C" w:rsidR="00AC1ECA" w:rsidRDefault="00AC1ECA" w:rsidP="00042576">
      <w:pPr>
        <w:pStyle w:val="BodyText"/>
        <w:ind w:firstLine="720"/>
      </w:pPr>
      <w:r>
        <w:t xml:space="preserve">The information collected will be compiled to determine the status and nature of chemical contamination in the </w:t>
      </w:r>
      <w:r w:rsidR="00FE65DD">
        <w:t>n</w:t>
      </w:r>
      <w:r>
        <w:t>ation’s waters</w:t>
      </w:r>
      <w:r w:rsidR="00F17C5B">
        <w:t xml:space="preserve"> and</w:t>
      </w:r>
      <w:r>
        <w:t xml:space="preserve"> the level of effort by jurisdictions to monitor and evaluate fish tissue residue data at their monitoring sites</w:t>
      </w:r>
      <w:r w:rsidR="007B364B">
        <w:t xml:space="preserve">. </w:t>
      </w:r>
      <w:r w:rsidR="00CA1AC2">
        <w:t xml:space="preserve">The </w:t>
      </w:r>
      <w:r>
        <w:t>EPA will use the analysis to plan more effective research and policies to reduce risks to consumers of locally caught, chemically</w:t>
      </w:r>
      <w:r w:rsidR="00FE65DD">
        <w:t xml:space="preserve"> </w:t>
      </w:r>
      <w:r>
        <w:t>contaminated fish.</w:t>
      </w:r>
    </w:p>
    <w:p w14:paraId="7FF3C60D" w14:textId="47251A63" w:rsidR="00AC1ECA" w:rsidRDefault="00AC1ECA" w:rsidP="00FE65DD">
      <w:pPr>
        <w:pStyle w:val="BodyTextIndent"/>
      </w:pPr>
      <w:r>
        <w:t>The Office of Water will share this information with other program offices, such as the Office of Research and Development and the Office of Policy, to evaluate scientific research needs and policy implications</w:t>
      </w:r>
      <w:r w:rsidR="007B364B">
        <w:t xml:space="preserve">. </w:t>
      </w:r>
      <w:r w:rsidR="00CA1AC2">
        <w:t xml:space="preserve">The </w:t>
      </w:r>
      <w:r>
        <w:t>EPA Regions will use the information to address concerns regarding fish advisories and monitoring programs</w:t>
      </w:r>
      <w:r w:rsidR="007B364B">
        <w:t>.</w:t>
      </w:r>
      <w:r w:rsidR="000D1609">
        <w:t xml:space="preserve"> </w:t>
      </w:r>
      <w:r>
        <w:t>The Centers for Disease Control and Prevention and other federal agencies will also be able to use this information</w:t>
      </w:r>
      <w:r w:rsidR="007B364B">
        <w:t xml:space="preserve">. </w:t>
      </w:r>
      <w:r>
        <w:t xml:space="preserve">The information compiled in this survey will permit state, </w:t>
      </w:r>
      <w:r w:rsidR="000C415D">
        <w:t>t</w:t>
      </w:r>
      <w:r>
        <w:t xml:space="preserve">ribal, and local </w:t>
      </w:r>
      <w:r w:rsidR="00D97B84">
        <w:t>organizations</w:t>
      </w:r>
      <w:r>
        <w:t xml:space="preserve">, such as public health agencies, environmental protection agencies, and fish and wildlife departments, to easily review cumulative information on monitoring programs for the purpose of prioritizing resources to address water quality concerns directly related to chemical contamination </w:t>
      </w:r>
      <w:r w:rsidR="00FE65DD">
        <w:t xml:space="preserve">of </w:t>
      </w:r>
      <w:r>
        <w:t>fish.</w:t>
      </w:r>
    </w:p>
    <w:p w14:paraId="4601EC9D" w14:textId="29261E26" w:rsidR="00AC1ECA" w:rsidRDefault="00AC1ECA" w:rsidP="00FE65DD">
      <w:pPr>
        <w:pStyle w:val="BodyTextIndent"/>
      </w:pPr>
      <w:r>
        <w:t>Summary and individual state</w:t>
      </w:r>
      <w:r w:rsidR="000C415D">
        <w:t>/tribal</w:t>
      </w:r>
      <w:r>
        <w:t xml:space="preserve"> data will also be made available to non-governmental organizations and to the public</w:t>
      </w:r>
      <w:r w:rsidR="007B364B">
        <w:t xml:space="preserve">. </w:t>
      </w:r>
      <w:r>
        <w:t xml:space="preserve">By accessing the </w:t>
      </w:r>
      <w:r w:rsidRPr="001746B1">
        <w:t xml:space="preserve">data through the Internet, the </w:t>
      </w:r>
      <w:r>
        <w:t>public will be able to determine whether the waterbody they want to fish has been monitored to assess the level of chemical contamination in the fish</w:t>
      </w:r>
      <w:r w:rsidR="007B364B">
        <w:t xml:space="preserve">. </w:t>
      </w:r>
      <w:r>
        <w:t xml:space="preserve">This </w:t>
      </w:r>
      <w:r w:rsidR="00646581">
        <w:t xml:space="preserve">data coupled with advisory information available on state and tribal websites </w:t>
      </w:r>
      <w:r>
        <w:t xml:space="preserve">will </w:t>
      </w:r>
      <w:r w:rsidR="00FE65DD" w:rsidRPr="002923E0">
        <w:t xml:space="preserve">provide </w:t>
      </w:r>
      <w:r w:rsidRPr="002923E0">
        <w:t xml:space="preserve">consumers </w:t>
      </w:r>
      <w:r w:rsidR="00FE65DD" w:rsidRPr="002923E0">
        <w:t>with</w:t>
      </w:r>
      <w:r w:rsidR="00FE65DD">
        <w:t xml:space="preserve"> </w:t>
      </w:r>
      <w:r>
        <w:t xml:space="preserve">information that they can use to make informed decisions </w:t>
      </w:r>
      <w:r w:rsidR="001F6B0C">
        <w:t xml:space="preserve">on </w:t>
      </w:r>
      <w:r>
        <w:t xml:space="preserve">waterbodies they fish </w:t>
      </w:r>
      <w:r w:rsidR="00FE65DD">
        <w:t>in</w:t>
      </w:r>
      <w:r w:rsidR="007843C5">
        <w:t xml:space="preserve"> and </w:t>
      </w:r>
      <w:r>
        <w:t>the amount and types of fish they consume.</w:t>
      </w:r>
    </w:p>
    <w:p w14:paraId="551B86C5" w14:textId="77777777" w:rsidR="00AC1ECA" w:rsidRDefault="00AC1ECA" w:rsidP="00660413">
      <w:pPr>
        <w:pStyle w:val="Heading1"/>
      </w:pPr>
      <w:bookmarkStart w:id="13" w:name="_Toc526428145"/>
      <w:bookmarkStart w:id="14" w:name="_Toc519170199"/>
      <w:r>
        <w:t>3.</w:t>
      </w:r>
      <w:r>
        <w:tab/>
        <w:t>Non-duplication, Consultations, and Other Collection Criteria</w:t>
      </w:r>
      <w:bookmarkEnd w:id="13"/>
      <w:bookmarkEnd w:id="14"/>
    </w:p>
    <w:p w14:paraId="1C0E11C1" w14:textId="77777777" w:rsidR="00AC1ECA" w:rsidRDefault="00AC1ECA" w:rsidP="00094E11">
      <w:pPr>
        <w:pStyle w:val="Heading2"/>
      </w:pPr>
      <w:bookmarkStart w:id="15" w:name="_Toc526428146"/>
      <w:bookmarkStart w:id="16" w:name="_Toc519170200"/>
      <w:r>
        <w:t>3(a)</w:t>
      </w:r>
      <w:r>
        <w:tab/>
        <w:t>Non-duplication</w:t>
      </w:r>
      <w:bookmarkEnd w:id="15"/>
      <w:bookmarkEnd w:id="16"/>
    </w:p>
    <w:p w14:paraId="62CBD8F3" w14:textId="1ECA7438" w:rsidR="00AC1ECA" w:rsidRDefault="00AC1ECA" w:rsidP="00FE65DD">
      <w:pPr>
        <w:pStyle w:val="BodyTextIndent"/>
      </w:pPr>
      <w:r>
        <w:t>The survey of fish advisories has been performed since 1994 under previously approved ICRs for the 305(b) Water Quality Collection Effort (OMB Control No.</w:t>
      </w:r>
      <w:r w:rsidR="00B26D9B">
        <w:t xml:space="preserve"> </w:t>
      </w:r>
      <w:r>
        <w:t>2040-007</w:t>
      </w:r>
      <w:r w:rsidR="00E66E3C">
        <w:t>1</w:t>
      </w:r>
      <w:r>
        <w:t xml:space="preserve">; EPA ICR No. 1560.03 and 1560.04); however, </w:t>
      </w:r>
      <w:r w:rsidR="00662564">
        <w:t>t</w:t>
      </w:r>
      <w:r>
        <w:t xml:space="preserve">ribal organizations had not been </w:t>
      </w:r>
      <w:r w:rsidR="00FE65DD">
        <w:t xml:space="preserve">comprehensively </w:t>
      </w:r>
      <w:r>
        <w:t>targeted by these surveys</w:t>
      </w:r>
      <w:r w:rsidR="007B364B">
        <w:t xml:space="preserve">. </w:t>
      </w:r>
      <w:r w:rsidR="00CA1AC2">
        <w:t xml:space="preserve">The </w:t>
      </w:r>
      <w:r>
        <w:t xml:space="preserve">EPA examined the information collected from each of the previous surveys and determined that none of them addressed all </w:t>
      </w:r>
      <w:r w:rsidR="00FE65DD">
        <w:t>its</w:t>
      </w:r>
      <w:r>
        <w:t xml:space="preserve"> needs to inventory the locations of the nation’s waterbodies under advisories</w:t>
      </w:r>
      <w:r w:rsidR="00FE65DD">
        <w:t>,</w:t>
      </w:r>
      <w:r>
        <w:t xml:space="preserve"> as well as to compile nationwide information on state, territory, and </w:t>
      </w:r>
      <w:r w:rsidR="00662564">
        <w:t>t</w:t>
      </w:r>
      <w:r>
        <w:t>ribal fish advisory programs.</w:t>
      </w:r>
    </w:p>
    <w:p w14:paraId="335F80DC" w14:textId="11D08D3F" w:rsidR="009E657A" w:rsidRDefault="00AC1ECA" w:rsidP="00FE65DD">
      <w:pPr>
        <w:pStyle w:val="BodyTextIndent"/>
      </w:pPr>
      <w:r>
        <w:t xml:space="preserve">In 2000, </w:t>
      </w:r>
      <w:r w:rsidR="00E3328F" w:rsidRPr="00E3328F">
        <w:t>a new ICR was submitted to OMB for approval to cover additional questions and respondents not covered by the 305(b) Water Quality Collection Effor</w:t>
      </w:r>
      <w:r w:rsidR="00E3328F">
        <w:t xml:space="preserve">t </w:t>
      </w:r>
      <w:r>
        <w:t xml:space="preserve">because the Office of Water wanted to obtain additional information on fish advisories from the 50 states, the District of Columbia, </w:t>
      </w:r>
      <w:r w:rsidR="004D2AA3">
        <w:t xml:space="preserve">four </w:t>
      </w:r>
      <w:r>
        <w:t xml:space="preserve">U.S. territories, and additional </w:t>
      </w:r>
      <w:r w:rsidR="00473F4A">
        <w:t>T</w:t>
      </w:r>
      <w:r>
        <w:t>ribal groups</w:t>
      </w:r>
      <w:r w:rsidR="00E3328F">
        <w:t>.</w:t>
      </w:r>
      <w:r>
        <w:t xml:space="preserve"> Since </w:t>
      </w:r>
      <w:r w:rsidR="00331CBA">
        <w:t>then</w:t>
      </w:r>
      <w:r>
        <w:t xml:space="preserve">, the survey of fish advisories has been performed under an approved ICR for </w:t>
      </w:r>
      <w:r w:rsidRPr="002923E0">
        <w:t xml:space="preserve">the National Listing of </w:t>
      </w:r>
      <w:r w:rsidR="008202F6">
        <w:t xml:space="preserve">Fish </w:t>
      </w:r>
      <w:r w:rsidRPr="0014636E">
        <w:t>Advisories</w:t>
      </w:r>
      <w:r w:rsidR="00D939CD">
        <w:t xml:space="preserve"> </w:t>
      </w:r>
      <w:r w:rsidRPr="0014636E">
        <w:t>(OMB Control No. 2040-0</w:t>
      </w:r>
      <w:r w:rsidR="0014636E" w:rsidRPr="0014636E">
        <w:t>2</w:t>
      </w:r>
      <w:r w:rsidRPr="0014636E">
        <w:t>26; EPA ICR No.</w:t>
      </w:r>
      <w:r w:rsidR="001701CA" w:rsidRPr="0014636E">
        <w:t xml:space="preserve"> </w:t>
      </w:r>
      <w:r w:rsidRPr="0014636E">
        <w:t>1959.0</w:t>
      </w:r>
      <w:r w:rsidR="0014636E" w:rsidRPr="0014636E">
        <w:t>1</w:t>
      </w:r>
      <w:r w:rsidR="001E0C7F" w:rsidRPr="0014636E">
        <w:t>,</w:t>
      </w:r>
      <w:r w:rsidRPr="0014636E">
        <w:t xml:space="preserve"> </w:t>
      </w:r>
      <w:r w:rsidR="00D81DB9" w:rsidRPr="0014636E">
        <w:t>expir</w:t>
      </w:r>
      <w:r w:rsidR="00D81DB9">
        <w:t>ed</w:t>
      </w:r>
      <w:r w:rsidR="00D81DB9" w:rsidRPr="0014636E">
        <w:t xml:space="preserve"> </w:t>
      </w:r>
      <w:r w:rsidRPr="0014636E">
        <w:t>on 01/31/2004</w:t>
      </w:r>
      <w:r w:rsidR="0014636E" w:rsidRPr="0014636E">
        <w:t xml:space="preserve">; EPA ICR No. </w:t>
      </w:r>
      <w:r w:rsidR="001E0C7F" w:rsidRPr="0014636E">
        <w:t>1959.0</w:t>
      </w:r>
      <w:r w:rsidR="0014636E" w:rsidRPr="0014636E">
        <w:t>2</w:t>
      </w:r>
      <w:r w:rsidR="001E0C7F" w:rsidRPr="0014636E">
        <w:t xml:space="preserve">, </w:t>
      </w:r>
      <w:r w:rsidR="00D81DB9" w:rsidRPr="0014636E">
        <w:t>expir</w:t>
      </w:r>
      <w:r w:rsidR="00D81DB9">
        <w:t>ed</w:t>
      </w:r>
      <w:r w:rsidR="00D81DB9" w:rsidRPr="0014636E">
        <w:t xml:space="preserve"> </w:t>
      </w:r>
      <w:r w:rsidR="001E0C7F" w:rsidRPr="0014636E">
        <w:t>on 0</w:t>
      </w:r>
      <w:r w:rsidR="0014636E" w:rsidRPr="0014636E">
        <w:t>9/30</w:t>
      </w:r>
      <w:r w:rsidR="001E0C7F" w:rsidRPr="0014636E">
        <w:t>/200</w:t>
      </w:r>
      <w:r w:rsidR="0014636E" w:rsidRPr="0014636E">
        <w:t>7</w:t>
      </w:r>
      <w:r w:rsidR="00C23850">
        <w:t xml:space="preserve">; EPA ICR No. 1959.03, </w:t>
      </w:r>
      <w:r w:rsidR="00D81DB9">
        <w:t xml:space="preserve">expired </w:t>
      </w:r>
      <w:r w:rsidR="00C23850">
        <w:t>on 02/28/2011</w:t>
      </w:r>
      <w:r w:rsidR="004F3227">
        <w:t xml:space="preserve">; EPA ICR No. 1959.04, </w:t>
      </w:r>
      <w:r w:rsidR="00D81DB9">
        <w:t xml:space="preserve">expired </w:t>
      </w:r>
      <w:r w:rsidR="004F3227">
        <w:t>on 11/30/2014</w:t>
      </w:r>
      <w:r w:rsidR="00D81DB9">
        <w:t>;</w:t>
      </w:r>
      <w:r w:rsidR="00D81DB9" w:rsidRPr="00D81DB9">
        <w:t xml:space="preserve"> EPA ICR No. 1959.0</w:t>
      </w:r>
      <w:r w:rsidR="00D81DB9">
        <w:t>5 expiring on 07/31/2018</w:t>
      </w:r>
      <w:r w:rsidRPr="0014636E">
        <w:t>)</w:t>
      </w:r>
      <w:r w:rsidR="007B364B" w:rsidRPr="0014636E">
        <w:t xml:space="preserve">. </w:t>
      </w:r>
      <w:r w:rsidR="008202F6">
        <w:t xml:space="preserve">This ICR is a renewal </w:t>
      </w:r>
      <w:r w:rsidR="00C34DA3">
        <w:t xml:space="preserve">to </w:t>
      </w:r>
      <w:r w:rsidR="003D33D5">
        <w:t>gather a</w:t>
      </w:r>
      <w:r w:rsidR="0000232F">
        <w:t xml:space="preserve"> subset of the data previously collected (i.e., fish tissue data)</w:t>
      </w:r>
      <w:r w:rsidR="008202F6">
        <w:t>, now under a new title: National Fish Program.</w:t>
      </w:r>
    </w:p>
    <w:p w14:paraId="520A6A1D" w14:textId="58726611" w:rsidR="004D6646" w:rsidRDefault="004D6646" w:rsidP="00FE65DD">
      <w:pPr>
        <w:pStyle w:val="BodyTextIndent"/>
      </w:pPr>
      <w:r>
        <w:t xml:space="preserve">All information collected under this ICR </w:t>
      </w:r>
      <w:r w:rsidR="00693AD7">
        <w:t xml:space="preserve">are available from other sources, i.e., state, territorial and/or tribal fish programs. Consequently, the EPA does not intend to duplicate data collection efforts already conducted by others. </w:t>
      </w:r>
      <w:r w:rsidR="00A91196">
        <w:t>That is, respondents would not be collecting data specifically for EPA, but instead sharing their collected data with EPA for consolidation.</w:t>
      </w:r>
    </w:p>
    <w:p w14:paraId="50A2E401" w14:textId="77777777" w:rsidR="00AC1ECA" w:rsidRDefault="00AC1ECA" w:rsidP="00094E11">
      <w:pPr>
        <w:pStyle w:val="Heading2"/>
      </w:pPr>
      <w:bookmarkStart w:id="17" w:name="_Toc526428147"/>
      <w:bookmarkStart w:id="18" w:name="_Toc519170201"/>
      <w:r>
        <w:t>3(b)</w:t>
      </w:r>
      <w:r>
        <w:tab/>
        <w:t>Public Notice Required Prior to ICR Submission to OMB</w:t>
      </w:r>
      <w:bookmarkEnd w:id="17"/>
      <w:bookmarkEnd w:id="18"/>
    </w:p>
    <w:p w14:paraId="1B306972" w14:textId="3140BF94" w:rsidR="008E027A" w:rsidRDefault="00D03CB3" w:rsidP="00B96951">
      <w:pPr>
        <w:pStyle w:val="BodyTextIndent"/>
      </w:pPr>
      <w:r>
        <w:t xml:space="preserve">In compliance with the 1995 Paperwork Reduction Act, </w:t>
      </w:r>
      <w:r w:rsidR="00CA1AC2">
        <w:t xml:space="preserve">the </w:t>
      </w:r>
      <w:r>
        <w:t xml:space="preserve">EPA solicited comments for a 60-day period on this ICR. </w:t>
      </w:r>
      <w:r w:rsidR="00A6529F">
        <w:t xml:space="preserve">Comments were requested on the proposed ICR renewal in the Federal Register on February </w:t>
      </w:r>
      <w:r w:rsidR="00B700DB">
        <w:t xml:space="preserve">22, 2018 at 83 FR 7719. </w:t>
      </w:r>
      <w:r w:rsidR="007E1E67">
        <w:t xml:space="preserve">The notice included a request for comments </w:t>
      </w:r>
      <w:r w:rsidR="00F657C8">
        <w:t xml:space="preserve">and information to enable </w:t>
      </w:r>
      <w:r w:rsidR="00CA1AC2">
        <w:t xml:space="preserve">the </w:t>
      </w:r>
      <w:r w:rsidR="00F657C8">
        <w:t>EPA to</w:t>
      </w:r>
      <w:r w:rsidR="008202F6">
        <w:t>:</w:t>
      </w:r>
      <w:r w:rsidR="006D0942">
        <w:t xml:space="preserve"> </w:t>
      </w:r>
      <w:r w:rsidR="006D0942" w:rsidRPr="006D0942">
        <w:t xml:space="preserve">(i) evaluate whether the proposed collection of information is necessary for the proper performance of the functions of the Agency, including whether the information will have practical utility; (ii) evaluate the accuracy of the Agency's estimate of the burden of the proposed collection of information, including the validity of the methodology and assumptions used; (iii) enhance the quality, utility, and clarity of the information to be collected; and (iv) minimize the burden of the collection of information on those who are to respond, including through the use of appropriate automated electronic, mechanical, or other technological collection techniques or other forms of information technology, e.g., permitting electronic submission of responses. </w:t>
      </w:r>
      <w:r w:rsidR="00B700DB">
        <w:t xml:space="preserve">The comment period </w:t>
      </w:r>
      <w:r w:rsidR="00DE2C7C">
        <w:t xml:space="preserve">closed </w:t>
      </w:r>
      <w:r w:rsidR="00B700DB">
        <w:t xml:space="preserve">on April 23, 2018. </w:t>
      </w:r>
    </w:p>
    <w:p w14:paraId="1411E6DD" w14:textId="216D7BBA" w:rsidR="00AC1ECA" w:rsidRDefault="00B700DB" w:rsidP="00C27A27">
      <w:pPr>
        <w:pStyle w:val="BodyTextIndent"/>
      </w:pPr>
      <w:r>
        <w:t xml:space="preserve">Seven comments were received during the comment period. </w:t>
      </w:r>
      <w:r w:rsidR="008E027A">
        <w:t xml:space="preserve">Three comments were out of scope. The remaining comments were </w:t>
      </w:r>
      <w:r w:rsidR="00CC3CED">
        <w:t xml:space="preserve">within the scope of the ICR and were </w:t>
      </w:r>
      <w:r w:rsidR="008E027A">
        <w:t xml:space="preserve">submitted by the Oregon Health Authority, Great Lakes Consortium for Fish Consumption Advisories, New York State Department of Health and New York State Department of Environmental Conservation. </w:t>
      </w:r>
      <w:r w:rsidR="00397E79">
        <w:t xml:space="preserve">Some </w:t>
      </w:r>
      <w:r w:rsidR="00CD23B1">
        <w:t>commenters</w:t>
      </w:r>
      <w:r w:rsidR="00FB2DB2">
        <w:t xml:space="preserve"> </w:t>
      </w:r>
      <w:r w:rsidR="00397E79">
        <w:t>supported EPA’s efforts in gathering fish advisory information and creating a comprehensive database of f</w:t>
      </w:r>
      <w:r w:rsidR="00CD23B1">
        <w:t>ish tissue data</w:t>
      </w:r>
      <w:r w:rsidR="00AE656C">
        <w:t xml:space="preserve">, </w:t>
      </w:r>
      <w:r w:rsidR="004018FE">
        <w:t>while expressing</w:t>
      </w:r>
      <w:r w:rsidR="00397E79">
        <w:t xml:space="preserve"> </w:t>
      </w:r>
      <w:r w:rsidR="00FB2DB2">
        <w:t xml:space="preserve">concerns about </w:t>
      </w:r>
      <w:r w:rsidR="00397E79">
        <w:t xml:space="preserve">providing data using the EPA </w:t>
      </w:r>
      <w:r w:rsidR="00FB2DB2">
        <w:t xml:space="preserve">templates </w:t>
      </w:r>
      <w:r w:rsidR="00397E79">
        <w:t xml:space="preserve">because of </w:t>
      </w:r>
      <w:r w:rsidR="00FB2DB2">
        <w:t xml:space="preserve">the amount of time and effort </w:t>
      </w:r>
      <w:r w:rsidR="00DA0298">
        <w:t>involved</w:t>
      </w:r>
      <w:r w:rsidR="00C27A27">
        <w:t xml:space="preserve">. Other </w:t>
      </w:r>
      <w:r w:rsidR="00FB2DB2">
        <w:t xml:space="preserve">comments </w:t>
      </w:r>
      <w:r w:rsidR="00DA0298">
        <w:t>questioned</w:t>
      </w:r>
      <w:r w:rsidR="00AE656C">
        <w:t xml:space="preserve"> the following:</w:t>
      </w:r>
      <w:r w:rsidR="00DA0298">
        <w:t xml:space="preserve"> why</w:t>
      </w:r>
      <w:r w:rsidR="00FB2DB2">
        <w:t xml:space="preserve"> EPA collect</w:t>
      </w:r>
      <w:r w:rsidR="00DA0298">
        <w:t>s</w:t>
      </w:r>
      <w:r w:rsidR="00FB2DB2">
        <w:t xml:space="preserve"> fish advisory information</w:t>
      </w:r>
      <w:r w:rsidR="00C27A27">
        <w:t>;</w:t>
      </w:r>
      <w:r w:rsidR="00FB2DB2">
        <w:t xml:space="preserve"> the data </w:t>
      </w:r>
      <w:r w:rsidR="008909D0">
        <w:t>elements</w:t>
      </w:r>
      <w:r w:rsidR="00FB2DB2">
        <w:t xml:space="preserve"> included in the template</w:t>
      </w:r>
      <w:r w:rsidR="008909D0">
        <w:t>s</w:t>
      </w:r>
      <w:r w:rsidR="00C27A27">
        <w:t xml:space="preserve">; </w:t>
      </w:r>
      <w:r w:rsidR="00145D89">
        <w:t xml:space="preserve">and </w:t>
      </w:r>
      <w:r w:rsidR="00C27A27">
        <w:t>how EPA will ensure data quality</w:t>
      </w:r>
      <w:r w:rsidR="00145D89">
        <w:t>, analyze</w:t>
      </w:r>
      <w:r w:rsidR="00C27A27">
        <w:t xml:space="preserve"> data</w:t>
      </w:r>
      <w:r w:rsidR="00DA0298">
        <w:t>,</w:t>
      </w:r>
      <w:r w:rsidR="00FB2DB2">
        <w:t xml:space="preserve"> and minimiz</w:t>
      </w:r>
      <w:r w:rsidR="00DA0298">
        <w:t>e</w:t>
      </w:r>
      <w:r w:rsidR="00FB2DB2">
        <w:t xml:space="preserve"> the burden for </w:t>
      </w:r>
      <w:r w:rsidR="00CD23B1">
        <w:t xml:space="preserve">data </w:t>
      </w:r>
      <w:r w:rsidR="00FB2DB2">
        <w:t xml:space="preserve">collection.  </w:t>
      </w:r>
      <w:r w:rsidR="00C27A27">
        <w:t xml:space="preserve">Recommendations were provided on how to improve the data collection and analysis process. </w:t>
      </w:r>
      <w:r w:rsidR="00DE2C7C">
        <w:t xml:space="preserve">Comments can be viewed on </w:t>
      </w:r>
      <w:hyperlink r:id="rId14" w:history="1">
        <w:r w:rsidR="00DE2C7C" w:rsidRPr="00B8247E">
          <w:rPr>
            <w:rStyle w:val="Hyperlink"/>
          </w:rPr>
          <w:t>www.regulations.gov</w:t>
        </w:r>
      </w:hyperlink>
      <w:r w:rsidR="00DE2C7C">
        <w:t xml:space="preserve"> under Docket ID: </w:t>
      </w:r>
      <w:r w:rsidR="00DE2C7C" w:rsidRPr="00DE2C7C">
        <w:t>EPA-HQ-OW-2014-0350</w:t>
      </w:r>
      <w:r w:rsidR="00DE2C7C">
        <w:t>.</w:t>
      </w:r>
      <w:r w:rsidR="00454769">
        <w:t xml:space="preserve"> </w:t>
      </w:r>
      <w:r w:rsidR="00454769" w:rsidRPr="005B77E0">
        <w:t xml:space="preserve">The ICR has been revised to address the comments raised by these commenters. </w:t>
      </w:r>
      <w:r w:rsidR="00250193" w:rsidRPr="005B77E0">
        <w:t>EPA has</w:t>
      </w:r>
      <w:r w:rsidR="00454769" w:rsidRPr="005B77E0">
        <w:t xml:space="preserve"> clarified that use of the templates</w:t>
      </w:r>
      <w:r w:rsidR="00777503" w:rsidRPr="005B77E0">
        <w:t xml:space="preserve"> </w:t>
      </w:r>
      <w:r w:rsidR="00454769" w:rsidRPr="005B77E0">
        <w:t>is optional</w:t>
      </w:r>
      <w:r w:rsidR="00250193" w:rsidRPr="005B77E0">
        <w:t xml:space="preserve"> and </w:t>
      </w:r>
      <w:r w:rsidR="00777503" w:rsidRPr="005B77E0">
        <w:t xml:space="preserve">has </w:t>
      </w:r>
      <w:r w:rsidR="00250193" w:rsidRPr="005B77E0">
        <w:t xml:space="preserve">explained </w:t>
      </w:r>
      <w:r w:rsidR="00454769" w:rsidRPr="005B77E0">
        <w:t xml:space="preserve">how </w:t>
      </w:r>
      <w:r w:rsidR="00250193" w:rsidRPr="005B77E0">
        <w:t>it</w:t>
      </w:r>
      <w:r w:rsidR="00454769" w:rsidRPr="005B77E0">
        <w:t xml:space="preserve"> will ensure data accuracy and completeness</w:t>
      </w:r>
      <w:r w:rsidR="00250193" w:rsidRPr="005B77E0">
        <w:t>.</w:t>
      </w:r>
      <w:r w:rsidR="00454769" w:rsidRPr="005B77E0">
        <w:t xml:space="preserve"> </w:t>
      </w:r>
      <w:r w:rsidR="00250193" w:rsidRPr="005B77E0">
        <w:t xml:space="preserve">Additionally, </w:t>
      </w:r>
      <w:r w:rsidR="00946ABA">
        <w:t>EPA may request feedback from</w:t>
      </w:r>
      <w:r w:rsidR="00250193" w:rsidRPr="005B77E0">
        <w:t xml:space="preserve"> </w:t>
      </w:r>
      <w:r w:rsidR="00FB4246" w:rsidRPr="005B77E0">
        <w:t xml:space="preserve">jurisdictions </w:t>
      </w:r>
      <w:r w:rsidR="00FB4246">
        <w:t>on</w:t>
      </w:r>
      <w:r w:rsidR="00946ABA">
        <w:t xml:space="preserve"> possible </w:t>
      </w:r>
      <w:r w:rsidR="00250193" w:rsidRPr="005B77E0">
        <w:t xml:space="preserve">data elements </w:t>
      </w:r>
      <w:r w:rsidR="00946ABA">
        <w:t>for future information collections</w:t>
      </w:r>
      <w:r w:rsidR="00250193" w:rsidRPr="005B77E0">
        <w:t xml:space="preserve"> and discuss ways to extract data directly from publicly available state databases using tools such as web services to minimize reporting burden.</w:t>
      </w:r>
    </w:p>
    <w:p w14:paraId="0DD2605D" w14:textId="1C300D04" w:rsidR="00AC1ECA" w:rsidRDefault="00AC1ECA" w:rsidP="00094E11">
      <w:pPr>
        <w:pStyle w:val="Heading2"/>
      </w:pPr>
      <w:bookmarkStart w:id="19" w:name="_Toc526428148"/>
      <w:bookmarkStart w:id="20" w:name="_Toc519170202"/>
      <w:r>
        <w:t>3(c)</w:t>
      </w:r>
      <w:r>
        <w:tab/>
        <w:t>Consultations</w:t>
      </w:r>
      <w:bookmarkEnd w:id="19"/>
      <w:bookmarkEnd w:id="20"/>
    </w:p>
    <w:p w14:paraId="39C3BE0D" w14:textId="6CD51BD7" w:rsidR="00DE2C7C" w:rsidRDefault="00650189" w:rsidP="00B75C6E">
      <w:pPr>
        <w:pStyle w:val="ListParagraph"/>
        <w:ind w:left="0" w:firstLine="720"/>
        <w:rPr>
          <w:rFonts w:ascii="Times New Roman" w:hAnsi="Times New Roman"/>
          <w:sz w:val="24"/>
        </w:rPr>
      </w:pPr>
      <w:r>
        <w:rPr>
          <w:rFonts w:ascii="Times New Roman" w:hAnsi="Times New Roman"/>
          <w:sz w:val="24"/>
        </w:rPr>
        <w:t xml:space="preserve">Prior to revising the ICR, </w:t>
      </w:r>
      <w:r w:rsidR="00CA1AC2">
        <w:rPr>
          <w:rFonts w:ascii="Times New Roman" w:hAnsi="Times New Roman"/>
          <w:sz w:val="24"/>
        </w:rPr>
        <w:t xml:space="preserve">the </w:t>
      </w:r>
      <w:r>
        <w:rPr>
          <w:rFonts w:ascii="Times New Roman" w:hAnsi="Times New Roman"/>
          <w:sz w:val="24"/>
        </w:rPr>
        <w:t xml:space="preserve">EPA notified the states, territories and tribes fish advisory programs. </w:t>
      </w:r>
      <w:r w:rsidR="000070DB" w:rsidRPr="00BF2431">
        <w:rPr>
          <w:rFonts w:ascii="Times New Roman" w:hAnsi="Times New Roman"/>
          <w:sz w:val="24"/>
        </w:rPr>
        <w:t xml:space="preserve">To prepare this ICR renewal, </w:t>
      </w:r>
      <w:r w:rsidR="00CA1AC2">
        <w:rPr>
          <w:rFonts w:ascii="Times New Roman" w:hAnsi="Times New Roman"/>
          <w:sz w:val="24"/>
        </w:rPr>
        <w:t xml:space="preserve">the </w:t>
      </w:r>
      <w:r w:rsidR="000070DB" w:rsidRPr="00BF2431">
        <w:rPr>
          <w:rFonts w:ascii="Times New Roman" w:hAnsi="Times New Roman"/>
          <w:sz w:val="24"/>
        </w:rPr>
        <w:t xml:space="preserve">EPA sought input </w:t>
      </w:r>
      <w:r w:rsidR="00D41F5F">
        <w:rPr>
          <w:rFonts w:ascii="Times New Roman" w:hAnsi="Times New Roman"/>
          <w:sz w:val="24"/>
        </w:rPr>
        <w:t xml:space="preserve">by email </w:t>
      </w:r>
      <w:r w:rsidR="00374632" w:rsidRPr="00BF2431">
        <w:rPr>
          <w:rFonts w:ascii="Times New Roman" w:hAnsi="Times New Roman"/>
          <w:sz w:val="24"/>
        </w:rPr>
        <w:t>from 9 jurisdictions (</w:t>
      </w:r>
      <w:r w:rsidR="00D41F5F">
        <w:rPr>
          <w:rFonts w:ascii="Times New Roman" w:hAnsi="Times New Roman"/>
          <w:sz w:val="24"/>
        </w:rPr>
        <w:t xml:space="preserve">Alaska, Arizona, Delaware, Maryland, Michigan, New York, Utah, Great Lakes Fish and Wildlife Consortium, and the </w:t>
      </w:r>
      <w:r w:rsidR="00D41F5F" w:rsidRPr="00D41F5F">
        <w:rPr>
          <w:rFonts w:ascii="Times New Roman" w:hAnsi="Times New Roman"/>
          <w:sz w:val="24"/>
        </w:rPr>
        <w:t>Aroostook Band of Micmacs</w:t>
      </w:r>
      <w:r w:rsidR="00374632" w:rsidRPr="00BF2431">
        <w:rPr>
          <w:rFonts w:ascii="Times New Roman" w:hAnsi="Times New Roman"/>
          <w:sz w:val="24"/>
        </w:rPr>
        <w:t>)</w:t>
      </w:r>
      <w:r w:rsidR="00B75C6E">
        <w:rPr>
          <w:rFonts w:ascii="Times New Roman" w:hAnsi="Times New Roman"/>
          <w:sz w:val="24"/>
        </w:rPr>
        <w:t xml:space="preserve"> </w:t>
      </w:r>
      <w:r w:rsidR="00844D8F">
        <w:rPr>
          <w:rFonts w:ascii="Times New Roman" w:hAnsi="Times New Roman"/>
          <w:sz w:val="24"/>
        </w:rPr>
        <w:t xml:space="preserve">so that the Agency would have more recent information upon which to </w:t>
      </w:r>
      <w:r w:rsidR="00DE07DB">
        <w:rPr>
          <w:rFonts w:ascii="Times New Roman" w:hAnsi="Times New Roman"/>
          <w:sz w:val="24"/>
        </w:rPr>
        <w:t xml:space="preserve">update the amount of time it would take </w:t>
      </w:r>
      <w:r w:rsidR="00DE07DB" w:rsidRPr="00DE07DB">
        <w:rPr>
          <w:rFonts w:ascii="Times New Roman" w:hAnsi="Times New Roman"/>
          <w:sz w:val="24"/>
        </w:rPr>
        <w:t xml:space="preserve">to respond to the information </w:t>
      </w:r>
      <w:r w:rsidR="00DE07DB" w:rsidRPr="00814313">
        <w:rPr>
          <w:rFonts w:ascii="Times New Roman" w:hAnsi="Times New Roman"/>
          <w:sz w:val="24"/>
        </w:rPr>
        <w:t>requeste</w:t>
      </w:r>
      <w:r w:rsidR="00DE07DB">
        <w:rPr>
          <w:rFonts w:ascii="Times New Roman" w:hAnsi="Times New Roman"/>
          <w:sz w:val="24"/>
        </w:rPr>
        <w:t>d</w:t>
      </w:r>
      <w:r w:rsidR="00DE07DB" w:rsidRPr="00DE07DB">
        <w:rPr>
          <w:rFonts w:ascii="Times New Roman" w:hAnsi="Times New Roman"/>
          <w:sz w:val="24"/>
        </w:rPr>
        <w:t xml:space="preserve"> described in section 4b (i.e., burden hours). </w:t>
      </w:r>
      <w:r w:rsidR="00D41F5F">
        <w:rPr>
          <w:rFonts w:ascii="Times New Roman" w:hAnsi="Times New Roman"/>
          <w:sz w:val="24"/>
        </w:rPr>
        <w:t>Delaware, Michigan and Utah</w:t>
      </w:r>
      <w:r w:rsidR="00DE07DB" w:rsidRPr="00DE07DB">
        <w:rPr>
          <w:rFonts w:ascii="Times New Roman" w:hAnsi="Times New Roman"/>
          <w:sz w:val="24"/>
        </w:rPr>
        <w:t xml:space="preserve"> provided estimates</w:t>
      </w:r>
      <w:r w:rsidR="006D1B39">
        <w:rPr>
          <w:rFonts w:ascii="Times New Roman" w:hAnsi="Times New Roman"/>
          <w:sz w:val="24"/>
        </w:rPr>
        <w:t xml:space="preserve"> on the amount of time it would take to review instructions, enter</w:t>
      </w:r>
      <w:r w:rsidR="00AE656C">
        <w:rPr>
          <w:rFonts w:ascii="Times New Roman" w:hAnsi="Times New Roman"/>
          <w:sz w:val="24"/>
        </w:rPr>
        <w:t xml:space="preserve"> fish</w:t>
      </w:r>
      <w:r w:rsidR="006D1B39">
        <w:rPr>
          <w:rFonts w:ascii="Times New Roman" w:hAnsi="Times New Roman"/>
          <w:sz w:val="24"/>
        </w:rPr>
        <w:t xml:space="preserve"> advisory and fish tissue data into the templates, and respond to periodic requests for information</w:t>
      </w:r>
      <w:r w:rsidR="00E66050">
        <w:rPr>
          <w:rFonts w:ascii="Times New Roman" w:hAnsi="Times New Roman"/>
          <w:sz w:val="24"/>
        </w:rPr>
        <w:t>.</w:t>
      </w:r>
      <w:r w:rsidR="00711699">
        <w:rPr>
          <w:rFonts w:ascii="Times New Roman" w:hAnsi="Times New Roman"/>
          <w:sz w:val="24"/>
        </w:rPr>
        <w:t xml:space="preserve"> </w:t>
      </w:r>
      <w:r w:rsidR="007600A7">
        <w:rPr>
          <w:rFonts w:ascii="Times New Roman" w:hAnsi="Times New Roman"/>
          <w:sz w:val="24"/>
        </w:rPr>
        <w:t>Delaware</w:t>
      </w:r>
      <w:r w:rsidR="006D1B39">
        <w:rPr>
          <w:rFonts w:ascii="Times New Roman" w:hAnsi="Times New Roman"/>
          <w:sz w:val="24"/>
        </w:rPr>
        <w:t xml:space="preserve"> </w:t>
      </w:r>
      <w:r w:rsidR="0049497B">
        <w:rPr>
          <w:rFonts w:ascii="Times New Roman" w:hAnsi="Times New Roman"/>
          <w:sz w:val="24"/>
        </w:rPr>
        <w:t>indic</w:t>
      </w:r>
      <w:r w:rsidR="006726AF">
        <w:rPr>
          <w:rFonts w:ascii="Times New Roman" w:hAnsi="Times New Roman"/>
          <w:sz w:val="24"/>
        </w:rPr>
        <w:t>a</w:t>
      </w:r>
      <w:r w:rsidR="0049497B">
        <w:rPr>
          <w:rFonts w:ascii="Times New Roman" w:hAnsi="Times New Roman"/>
          <w:sz w:val="24"/>
        </w:rPr>
        <w:t xml:space="preserve">ted that it </w:t>
      </w:r>
      <w:r w:rsidR="00C565E1">
        <w:rPr>
          <w:rFonts w:ascii="Times New Roman" w:hAnsi="Times New Roman"/>
          <w:sz w:val="24"/>
        </w:rPr>
        <w:t xml:space="preserve">was willing to provide the EPA with fish tissue data but </w:t>
      </w:r>
      <w:r w:rsidR="006D1B39">
        <w:rPr>
          <w:rFonts w:ascii="Times New Roman" w:hAnsi="Times New Roman"/>
          <w:sz w:val="24"/>
        </w:rPr>
        <w:t xml:space="preserve">did not </w:t>
      </w:r>
      <w:r w:rsidR="00D94C3D">
        <w:rPr>
          <w:rFonts w:ascii="Times New Roman" w:hAnsi="Times New Roman"/>
          <w:sz w:val="24"/>
        </w:rPr>
        <w:t>plan to use</w:t>
      </w:r>
      <w:r w:rsidR="006D1B39">
        <w:rPr>
          <w:rFonts w:ascii="Times New Roman" w:hAnsi="Times New Roman"/>
          <w:sz w:val="24"/>
        </w:rPr>
        <w:t xml:space="preserve"> the templates provided due to limited staff and the complexity of the information submitted on tissue data.  </w:t>
      </w:r>
    </w:p>
    <w:p w14:paraId="4699E7EA" w14:textId="7194FCCB" w:rsidR="0000232F" w:rsidRDefault="0000232F" w:rsidP="00B75C6E">
      <w:pPr>
        <w:pStyle w:val="ListParagraph"/>
        <w:ind w:left="0" w:firstLine="720"/>
        <w:rPr>
          <w:rFonts w:ascii="Times New Roman" w:hAnsi="Times New Roman"/>
          <w:sz w:val="24"/>
        </w:rPr>
      </w:pPr>
      <w:r>
        <w:rPr>
          <w:rFonts w:ascii="Times New Roman" w:hAnsi="Times New Roman"/>
          <w:sz w:val="24"/>
        </w:rPr>
        <w:t xml:space="preserve">As a result of consultations with states, territories and tribes and the OMB, EPA has revised </w:t>
      </w:r>
      <w:r w:rsidR="003D33D5">
        <w:rPr>
          <w:rFonts w:ascii="Times New Roman" w:hAnsi="Times New Roman"/>
          <w:sz w:val="24"/>
        </w:rPr>
        <w:t>this</w:t>
      </w:r>
      <w:r>
        <w:rPr>
          <w:rFonts w:ascii="Times New Roman" w:hAnsi="Times New Roman"/>
          <w:sz w:val="24"/>
        </w:rPr>
        <w:t xml:space="preserve"> supporting statement to remove the collection of fish advisory information</w:t>
      </w:r>
      <w:r w:rsidR="00717EEB">
        <w:rPr>
          <w:rFonts w:ascii="Times New Roman" w:hAnsi="Times New Roman"/>
          <w:sz w:val="24"/>
        </w:rPr>
        <w:t>. Additionally, OMB has provided guidance that</w:t>
      </w:r>
      <w:r>
        <w:rPr>
          <w:rFonts w:ascii="Times New Roman" w:hAnsi="Times New Roman"/>
          <w:sz w:val="24"/>
        </w:rPr>
        <w:t xml:space="preserve"> </w:t>
      </w:r>
      <w:r w:rsidR="00E23445">
        <w:rPr>
          <w:rFonts w:ascii="Times New Roman" w:hAnsi="Times New Roman"/>
          <w:sz w:val="24"/>
        </w:rPr>
        <w:t xml:space="preserve">the types of </w:t>
      </w:r>
      <w:r>
        <w:rPr>
          <w:rFonts w:ascii="Times New Roman" w:hAnsi="Times New Roman"/>
          <w:sz w:val="24"/>
        </w:rPr>
        <w:t>periodic requests</w:t>
      </w:r>
      <w:r w:rsidR="00F3203A">
        <w:rPr>
          <w:rFonts w:ascii="Times New Roman" w:hAnsi="Times New Roman"/>
          <w:sz w:val="24"/>
        </w:rPr>
        <w:t xml:space="preserve"> discussed in the draft supporting statement</w:t>
      </w:r>
      <w:r>
        <w:rPr>
          <w:rFonts w:ascii="Times New Roman" w:hAnsi="Times New Roman"/>
          <w:sz w:val="24"/>
        </w:rPr>
        <w:t xml:space="preserve"> </w:t>
      </w:r>
      <w:r w:rsidR="00717EEB">
        <w:rPr>
          <w:rFonts w:ascii="Times New Roman" w:hAnsi="Times New Roman"/>
          <w:sz w:val="24"/>
        </w:rPr>
        <w:t>are not intended to be covered under the P</w:t>
      </w:r>
      <w:r w:rsidR="00FC1FFA">
        <w:rPr>
          <w:rFonts w:ascii="Times New Roman" w:hAnsi="Times New Roman"/>
          <w:sz w:val="24"/>
        </w:rPr>
        <w:t xml:space="preserve">aperwork </w:t>
      </w:r>
      <w:r w:rsidR="00717EEB">
        <w:rPr>
          <w:rFonts w:ascii="Times New Roman" w:hAnsi="Times New Roman"/>
          <w:sz w:val="24"/>
        </w:rPr>
        <w:t>R</w:t>
      </w:r>
      <w:r w:rsidR="00FC1FFA">
        <w:rPr>
          <w:rFonts w:ascii="Times New Roman" w:hAnsi="Times New Roman"/>
          <w:sz w:val="24"/>
        </w:rPr>
        <w:t xml:space="preserve">eduction </w:t>
      </w:r>
      <w:r w:rsidR="00717EEB">
        <w:rPr>
          <w:rFonts w:ascii="Times New Roman" w:hAnsi="Times New Roman"/>
          <w:sz w:val="24"/>
        </w:rPr>
        <w:t>A</w:t>
      </w:r>
      <w:r w:rsidR="00FC1FFA">
        <w:rPr>
          <w:rFonts w:ascii="Times New Roman" w:hAnsi="Times New Roman"/>
          <w:sz w:val="24"/>
        </w:rPr>
        <w:t>ct and consequently this activity has</w:t>
      </w:r>
      <w:r w:rsidR="00F3203A">
        <w:rPr>
          <w:rFonts w:ascii="Times New Roman" w:hAnsi="Times New Roman"/>
          <w:sz w:val="24"/>
        </w:rPr>
        <w:t xml:space="preserve"> also</w:t>
      </w:r>
      <w:r w:rsidR="00FC1FFA">
        <w:rPr>
          <w:rFonts w:ascii="Times New Roman" w:hAnsi="Times New Roman"/>
          <w:sz w:val="24"/>
        </w:rPr>
        <w:t xml:space="preserve"> been removed from this ICR</w:t>
      </w:r>
      <w:r w:rsidR="00717EEB">
        <w:rPr>
          <w:rFonts w:ascii="Times New Roman" w:hAnsi="Times New Roman"/>
          <w:sz w:val="24"/>
        </w:rPr>
        <w:t xml:space="preserve">. </w:t>
      </w:r>
      <w:r w:rsidR="00F3203A">
        <w:rPr>
          <w:rFonts w:ascii="Times New Roman" w:hAnsi="Times New Roman"/>
          <w:sz w:val="24"/>
        </w:rPr>
        <w:t xml:space="preserve">Where a particular request warrants coverage under an ICR, EPA will seek coverage under the Agency’s generic ICRs. </w:t>
      </w:r>
    </w:p>
    <w:p w14:paraId="5A52CE90" w14:textId="77777777" w:rsidR="00E66050" w:rsidRDefault="00E66050" w:rsidP="00BF2431">
      <w:pPr>
        <w:pStyle w:val="ListParagraph"/>
      </w:pPr>
    </w:p>
    <w:p w14:paraId="042DE7CA" w14:textId="77777777" w:rsidR="00AC1ECA" w:rsidRDefault="00AC1ECA" w:rsidP="00094E11">
      <w:pPr>
        <w:pStyle w:val="Heading2"/>
      </w:pPr>
      <w:bookmarkStart w:id="21" w:name="_Toc526428149"/>
      <w:bookmarkStart w:id="22" w:name="_Toc519170203"/>
      <w:r>
        <w:t xml:space="preserve">3(d) </w:t>
      </w:r>
      <w:r>
        <w:tab/>
        <w:t>Effects of Less Frequent Collection</w:t>
      </w:r>
      <w:bookmarkEnd w:id="21"/>
      <w:bookmarkEnd w:id="22"/>
    </w:p>
    <w:p w14:paraId="7021D386" w14:textId="01C56849" w:rsidR="00AC1ECA" w:rsidRDefault="00377B23" w:rsidP="00D71E8F">
      <w:pPr>
        <w:pStyle w:val="BodyTextIndent"/>
      </w:pPr>
      <w:r>
        <w:t xml:space="preserve">Depending on the availability of resources, </w:t>
      </w:r>
      <w:r w:rsidR="00717EEB">
        <w:t xml:space="preserve">a request or </w:t>
      </w:r>
      <w:r w:rsidR="0084380B">
        <w:t>reminder will</w:t>
      </w:r>
      <w:r w:rsidR="00AC1ECA">
        <w:t xml:space="preserve"> be sent to respondents </w:t>
      </w:r>
      <w:r w:rsidR="00717EEB">
        <w:t xml:space="preserve">at least </w:t>
      </w:r>
      <w:r w:rsidR="00AC1ECA">
        <w:t>once per year</w:t>
      </w:r>
      <w:r>
        <w:t xml:space="preserve"> in order to gather</w:t>
      </w:r>
      <w:r w:rsidR="00AC1ECA">
        <w:t xml:space="preserve"> </w:t>
      </w:r>
      <w:r w:rsidR="00F336A2">
        <w:t>current fish tissue</w:t>
      </w:r>
      <w:r w:rsidR="00941F04">
        <w:t xml:space="preserve"> data from</w:t>
      </w:r>
      <w:r w:rsidR="00AC1ECA">
        <w:t xml:space="preserve"> monitoring that occurred during the previous 12-month (calendar year) fishing season. Jurisdictions that are responsible for fish </w:t>
      </w:r>
      <w:r w:rsidR="00844D8F">
        <w:t xml:space="preserve">tissue </w:t>
      </w:r>
      <w:r w:rsidR="00AC1ECA">
        <w:t xml:space="preserve">monitoring generally collect fish </w:t>
      </w:r>
      <w:r w:rsidR="00844D8F">
        <w:t xml:space="preserve">tissue </w:t>
      </w:r>
      <w:r w:rsidR="00AC1ECA">
        <w:t>each year during summer and fall</w:t>
      </w:r>
      <w:r w:rsidR="00D71E8F">
        <w:t>,</w:t>
      </w:r>
      <w:r w:rsidR="00AC1ECA">
        <w:t xml:space="preserve"> and then send the fish tissue samples for analysis during fall and winter</w:t>
      </w:r>
      <w:r w:rsidR="007B364B">
        <w:t xml:space="preserve">. </w:t>
      </w:r>
      <w:r w:rsidR="00AC1ECA">
        <w:t xml:space="preserve">Risk </w:t>
      </w:r>
      <w:r w:rsidR="00610A13">
        <w:t>assessments are</w:t>
      </w:r>
      <w:r w:rsidR="00AC1ECA">
        <w:t xml:space="preserve"> conducted when residue analysis of the fish tissue samples </w:t>
      </w:r>
      <w:r w:rsidR="0086136E">
        <w:t xml:space="preserve">have </w:t>
      </w:r>
      <w:r w:rsidR="00AC1ECA">
        <w:t>been completed</w:t>
      </w:r>
      <w:r w:rsidR="0086136E">
        <w:t>,</w:t>
      </w:r>
      <w:r w:rsidR="00AC1ECA">
        <w:t xml:space="preserve"> typically in late winter. </w:t>
      </w:r>
    </w:p>
    <w:p w14:paraId="5CBC9CC9" w14:textId="219D186B" w:rsidR="00AC1ECA" w:rsidRDefault="001000C0" w:rsidP="00D71E8F">
      <w:pPr>
        <w:pStyle w:val="BodyTextIndent"/>
      </w:pPr>
      <w:r>
        <w:t xml:space="preserve">Fish tissue contaminant </w:t>
      </w:r>
      <w:r w:rsidR="006B12E3">
        <w:t>data helps</w:t>
      </w:r>
      <w:r w:rsidR="00AC1ECA">
        <w:t xml:space="preserve"> to characterize the pollutants that trigger </w:t>
      </w:r>
      <w:r>
        <w:t xml:space="preserve">fish </w:t>
      </w:r>
      <w:r w:rsidR="00AC1ECA" w:rsidRPr="00C63425">
        <w:t>advisories</w:t>
      </w:r>
      <w:r w:rsidR="007B364B" w:rsidRPr="00C63425">
        <w:t xml:space="preserve">. </w:t>
      </w:r>
      <w:r w:rsidR="00AC1ECA" w:rsidRPr="00C63425">
        <w:t xml:space="preserve">For </w:t>
      </w:r>
      <w:r w:rsidR="00377B23">
        <w:t>many years</w:t>
      </w:r>
      <w:r w:rsidR="00844D8F">
        <w:t>,</w:t>
      </w:r>
      <w:r w:rsidR="00AC1ECA" w:rsidRPr="00C63425">
        <w:t xml:space="preserve"> mercury, dioxins/furans, </w:t>
      </w:r>
      <w:r w:rsidR="00D71E8F" w:rsidRPr="00C63425">
        <w:t xml:space="preserve">polychlorinated biphenyls </w:t>
      </w:r>
      <w:r w:rsidR="00377B23">
        <w:t>(</w:t>
      </w:r>
      <w:r w:rsidR="00AC1ECA" w:rsidRPr="00C63425">
        <w:t>PCBs</w:t>
      </w:r>
      <w:r w:rsidR="00377B23">
        <w:t>)</w:t>
      </w:r>
      <w:r w:rsidR="00AC1ECA" w:rsidRPr="00C63425">
        <w:t xml:space="preserve">, chlordane, and </w:t>
      </w:r>
      <w:r w:rsidR="00D71E8F" w:rsidRPr="00C63425">
        <w:t>dichlorodiphenyl</w:t>
      </w:r>
      <w:r w:rsidR="00F20910">
        <w:t>-</w:t>
      </w:r>
      <w:r w:rsidR="00D71E8F" w:rsidRPr="00C63425">
        <w:t xml:space="preserve">trichloroethane </w:t>
      </w:r>
      <w:r w:rsidR="00DA0298">
        <w:t>(</w:t>
      </w:r>
      <w:r w:rsidR="00AC1ECA" w:rsidRPr="00C63425">
        <w:t>DDT</w:t>
      </w:r>
      <w:r w:rsidR="00DA0298">
        <w:t>)</w:t>
      </w:r>
      <w:r w:rsidR="0048490B">
        <w:t xml:space="preserve"> have</w:t>
      </w:r>
      <w:r w:rsidR="00AC1ECA" w:rsidRPr="00C63425">
        <w:t xml:space="preserve"> accounted for </w:t>
      </w:r>
      <w:r w:rsidR="0048490B">
        <w:t>most of the</w:t>
      </w:r>
      <w:r w:rsidR="0048490B" w:rsidRPr="00C63425">
        <w:t xml:space="preserve"> </w:t>
      </w:r>
      <w:r w:rsidR="00AC1ECA" w:rsidRPr="00C63425">
        <w:t>advisories issued</w:t>
      </w:r>
      <w:r w:rsidR="0048490B">
        <w:t xml:space="preserve"> nationwide</w:t>
      </w:r>
      <w:r w:rsidR="00AC1ECA" w:rsidRPr="00C63425">
        <w:t xml:space="preserve">. </w:t>
      </w:r>
      <w:r>
        <w:t>R</w:t>
      </w:r>
      <w:r w:rsidR="00AC1ECA">
        <w:t xml:space="preserve">egular annual collection of </w:t>
      </w:r>
      <w:r>
        <w:t xml:space="preserve">fish tissue </w:t>
      </w:r>
      <w:r w:rsidR="00AC1ECA">
        <w:t xml:space="preserve">information will permit the evaluation of </w:t>
      </w:r>
      <w:r w:rsidR="00844D8F">
        <w:t xml:space="preserve">whether or not waters under advisories are meeting </w:t>
      </w:r>
      <w:r w:rsidR="00AC1ECA">
        <w:t>water quality standards, so that trends can be identified and resources allocated to deal with the problems of greatest concern</w:t>
      </w:r>
      <w:r w:rsidR="00B811AF">
        <w:t>.</w:t>
      </w:r>
      <w:r w:rsidR="008D0C24">
        <w:t xml:space="preserve"> It may also help with identifying </w:t>
      </w:r>
      <w:r w:rsidR="00CE3665">
        <w:t xml:space="preserve">bioaccumulative </w:t>
      </w:r>
      <w:r w:rsidR="008D0C24">
        <w:t>pollutant</w:t>
      </w:r>
      <w:r w:rsidR="00415157">
        <w:t>s</w:t>
      </w:r>
      <w:r w:rsidR="008D0C24">
        <w:t xml:space="preserve"> of emerging concern in fish. </w:t>
      </w:r>
    </w:p>
    <w:p w14:paraId="4AD7B471" w14:textId="3973D814" w:rsidR="00AC1ECA" w:rsidRDefault="00AC1ECA" w:rsidP="00094E11">
      <w:pPr>
        <w:pStyle w:val="Heading2"/>
      </w:pPr>
      <w:bookmarkStart w:id="23" w:name="_Toc526428150"/>
      <w:bookmarkStart w:id="24" w:name="_Toc519170204"/>
      <w:r>
        <w:t>3(e)</w:t>
      </w:r>
      <w:r>
        <w:tab/>
        <w:t>General Guidelines</w:t>
      </w:r>
      <w:bookmarkEnd w:id="23"/>
      <w:bookmarkEnd w:id="24"/>
    </w:p>
    <w:p w14:paraId="0E13354C" w14:textId="77777777" w:rsidR="00563383" w:rsidRPr="00563383" w:rsidRDefault="00140AC3" w:rsidP="00563383">
      <w:pPr>
        <w:pStyle w:val="Heading2"/>
        <w:ind w:firstLine="720"/>
        <w:rPr>
          <w:rFonts w:ascii="Segoe UI" w:hAnsi="Segoe UI" w:cs="Segoe UI"/>
          <w:b w:val="0"/>
          <w:color w:val="000000"/>
          <w:sz w:val="20"/>
          <w:szCs w:val="20"/>
        </w:rPr>
      </w:pPr>
      <w:bookmarkStart w:id="25" w:name="_Toc519170205"/>
      <w:bookmarkStart w:id="26" w:name="_Toc526428151"/>
      <w:r w:rsidRPr="00563383">
        <w:rPr>
          <w:b w:val="0"/>
          <w:szCs w:val="24"/>
        </w:rPr>
        <w:t>This ICR does not exceed any of the OMB guidelines found 5 CFR 1320.5(d)(2).</w:t>
      </w:r>
      <w:bookmarkEnd w:id="25"/>
      <w:bookmarkEnd w:id="26"/>
      <w:r w:rsidRPr="00563383">
        <w:rPr>
          <w:b w:val="0"/>
          <w:szCs w:val="24"/>
        </w:rPr>
        <w:t>  </w:t>
      </w:r>
      <w:r w:rsidRPr="00563383">
        <w:rPr>
          <w:rFonts w:ascii="Segoe UI" w:hAnsi="Segoe UI" w:cs="Segoe UI"/>
          <w:b w:val="0"/>
          <w:color w:val="000000"/>
          <w:sz w:val="20"/>
          <w:szCs w:val="20"/>
        </w:rPr>
        <w:t xml:space="preserve"> </w:t>
      </w:r>
    </w:p>
    <w:p w14:paraId="333572DE" w14:textId="4B76226B" w:rsidR="00AC1ECA" w:rsidRDefault="00AC1ECA" w:rsidP="00094E11">
      <w:pPr>
        <w:pStyle w:val="Heading2"/>
      </w:pPr>
      <w:bookmarkStart w:id="27" w:name="_Toc526428152"/>
      <w:bookmarkStart w:id="28" w:name="_Toc519170206"/>
      <w:r>
        <w:t xml:space="preserve">3(f) </w:t>
      </w:r>
      <w:r>
        <w:tab/>
        <w:t>Confidentiality</w:t>
      </w:r>
      <w:bookmarkEnd w:id="27"/>
      <w:bookmarkEnd w:id="28"/>
    </w:p>
    <w:p w14:paraId="24847E13" w14:textId="4C270EE7" w:rsidR="00AC1ECA" w:rsidRDefault="00B83472" w:rsidP="00960502">
      <w:pPr>
        <w:pStyle w:val="BodyTextIndent"/>
      </w:pPr>
      <w:r>
        <w:t xml:space="preserve">Fish </w:t>
      </w:r>
      <w:r w:rsidR="00946ABA">
        <w:t xml:space="preserve">tissue </w:t>
      </w:r>
      <w:r>
        <w:t>i</w:t>
      </w:r>
      <w:r w:rsidR="00AC1ECA">
        <w:t>nformation is maintained for public record by the state</w:t>
      </w:r>
      <w:r w:rsidR="004B1564">
        <w:t>/tribal</w:t>
      </w:r>
      <w:r w:rsidR="00AC1ECA">
        <w:t xml:space="preserve"> public health agency or other state</w:t>
      </w:r>
      <w:r w:rsidR="004B1564">
        <w:t>/tribal</w:t>
      </w:r>
      <w:r w:rsidR="00AC1ECA">
        <w:t xml:space="preserve"> agencies and no sensitive material is involved.</w:t>
      </w:r>
      <w:r w:rsidR="0091359C">
        <w:t xml:space="preserve"> </w:t>
      </w:r>
    </w:p>
    <w:p w14:paraId="09E56710" w14:textId="77777777" w:rsidR="00AC1ECA" w:rsidRDefault="00AC1ECA" w:rsidP="00094E11">
      <w:pPr>
        <w:pStyle w:val="Heading2"/>
      </w:pPr>
      <w:bookmarkStart w:id="29" w:name="_Toc526428153"/>
      <w:bookmarkStart w:id="30" w:name="_Toc519170207"/>
      <w:r>
        <w:t>3(g)</w:t>
      </w:r>
      <w:r>
        <w:tab/>
        <w:t>Sensitive Questions</w:t>
      </w:r>
      <w:bookmarkEnd w:id="29"/>
      <w:bookmarkEnd w:id="30"/>
    </w:p>
    <w:p w14:paraId="40AF8137" w14:textId="0CE0DCF3" w:rsidR="00AC1ECA" w:rsidRDefault="00AC1ECA" w:rsidP="00960502">
      <w:pPr>
        <w:pStyle w:val="BodyTextIndent"/>
      </w:pPr>
      <w:r>
        <w:t>No questions concerning sexual behavior or attitudes, religious beliefs, or other matters usually considered private are included in this information collection.</w:t>
      </w:r>
      <w:r w:rsidR="002157D6">
        <w:t xml:space="preserve"> </w:t>
      </w:r>
    </w:p>
    <w:p w14:paraId="27FD01DC" w14:textId="77777777" w:rsidR="00AC1ECA" w:rsidRDefault="00AC1ECA" w:rsidP="00094E11">
      <w:pPr>
        <w:pStyle w:val="Heading1"/>
      </w:pPr>
      <w:bookmarkStart w:id="31" w:name="_Toc526428154"/>
      <w:bookmarkStart w:id="32" w:name="_Toc519170208"/>
      <w:r>
        <w:t>4</w:t>
      </w:r>
      <w:r w:rsidR="00094E11">
        <w:t>.</w:t>
      </w:r>
      <w:r>
        <w:tab/>
      </w:r>
      <w:r w:rsidRPr="00FD3B14">
        <w:t>The Respondents and the Information Requested</w:t>
      </w:r>
      <w:bookmarkEnd w:id="31"/>
      <w:bookmarkEnd w:id="32"/>
    </w:p>
    <w:p w14:paraId="303D1776" w14:textId="77777777" w:rsidR="00AC1ECA" w:rsidRDefault="00AC1ECA" w:rsidP="00094E11">
      <w:pPr>
        <w:pStyle w:val="Heading2"/>
      </w:pPr>
      <w:bookmarkStart w:id="33" w:name="_Toc526428155"/>
      <w:bookmarkStart w:id="34" w:name="_Toc519170209"/>
      <w:r>
        <w:t>4(a)</w:t>
      </w:r>
      <w:r>
        <w:tab/>
      </w:r>
      <w:r w:rsidRPr="002923E0">
        <w:t>Respondents/SIC Codes</w:t>
      </w:r>
      <w:bookmarkEnd w:id="33"/>
      <w:bookmarkEnd w:id="34"/>
      <w:r>
        <w:t xml:space="preserve"> </w:t>
      </w:r>
    </w:p>
    <w:p w14:paraId="32B9C8BC" w14:textId="595D19E7" w:rsidR="00AC1ECA" w:rsidRDefault="00AC1ECA" w:rsidP="00960502">
      <w:pPr>
        <w:pStyle w:val="BodyTextIndent"/>
      </w:pPr>
      <w:r>
        <w:t>The following categories of respondents will be surveyed:</w:t>
      </w:r>
    </w:p>
    <w:p w14:paraId="1C5696FC" w14:textId="77777777" w:rsidR="00AC1ECA" w:rsidRDefault="00AC1ECA" w:rsidP="00AC1ECA">
      <w:pPr>
        <w:pStyle w:val="BodyText"/>
      </w:pPr>
      <w:r>
        <w:t xml:space="preserve">State (or other entity) </w:t>
      </w:r>
      <w:r w:rsidR="00D71E8F">
        <w:t>h</w:t>
      </w:r>
      <w:r>
        <w:t xml:space="preserve">ealth </w:t>
      </w:r>
      <w:r w:rsidR="00D71E8F">
        <w:t>d</w:t>
      </w:r>
      <w:r>
        <w:t>epartments</w:t>
      </w:r>
    </w:p>
    <w:p w14:paraId="40EB0E59" w14:textId="77777777" w:rsidR="00AC1ECA" w:rsidRDefault="00AC1ECA" w:rsidP="00B21E93">
      <w:pPr>
        <w:pStyle w:val="BodyTextCategory"/>
      </w:pPr>
      <w:r>
        <w:t>9431</w:t>
      </w:r>
      <w:r>
        <w:tab/>
      </w:r>
      <w:r w:rsidRPr="00B21E93">
        <w:t xml:space="preserve">Administration of </w:t>
      </w:r>
      <w:r w:rsidR="00D71E8F" w:rsidRPr="00B21E93">
        <w:t>p</w:t>
      </w:r>
      <w:r w:rsidRPr="00B21E93">
        <w:t xml:space="preserve">ublic </w:t>
      </w:r>
      <w:r w:rsidR="00D71E8F" w:rsidRPr="00B21E93">
        <w:t>h</w:t>
      </w:r>
      <w:r w:rsidRPr="00B21E93">
        <w:t xml:space="preserve">ealth programs (Administration of </w:t>
      </w:r>
      <w:r w:rsidR="00D71E8F" w:rsidRPr="00B21E93">
        <w:t>p</w:t>
      </w:r>
      <w:r w:rsidRPr="00B21E93">
        <w:t xml:space="preserve">ublic </w:t>
      </w:r>
      <w:r w:rsidR="00D71E8F" w:rsidRPr="00B21E93">
        <w:t>h</w:t>
      </w:r>
      <w:r w:rsidRPr="00B21E93">
        <w:t xml:space="preserve">ealth </w:t>
      </w:r>
      <w:r w:rsidR="00D71E8F" w:rsidRPr="00B21E93">
        <w:t>p</w:t>
      </w:r>
      <w:r w:rsidRPr="00B21E93">
        <w:t>rograms</w:t>
      </w:r>
      <w:r w:rsidR="00D71E8F" w:rsidRPr="00B21E93">
        <w:t>, including the following</w:t>
      </w:r>
      <w:r w:rsidRPr="00B21E93">
        <w:t xml:space="preserve">: </w:t>
      </w:r>
      <w:r w:rsidR="00D71E8F">
        <w:t>C</w:t>
      </w:r>
      <w:r>
        <w:t>ategorical health program administration</w:t>
      </w:r>
      <w:r w:rsidR="00D71E8F">
        <w:t>—</w:t>
      </w:r>
      <w:r>
        <w:t>government, communicable disease program administration</w:t>
      </w:r>
      <w:r w:rsidR="00D71E8F">
        <w:t>—</w:t>
      </w:r>
      <w:r>
        <w:t>government, environmental health programs</w:t>
      </w:r>
      <w:r w:rsidR="00D71E8F">
        <w:t>—</w:t>
      </w:r>
      <w:r>
        <w:t xml:space="preserve">government, </w:t>
      </w:r>
      <w:r w:rsidR="00D71E8F">
        <w:t xml:space="preserve">and </w:t>
      </w:r>
      <w:r>
        <w:t>public health agencies</w:t>
      </w:r>
      <w:r w:rsidR="00D71E8F">
        <w:t>—</w:t>
      </w:r>
      <w:r>
        <w:t>non</w:t>
      </w:r>
      <w:r w:rsidR="00D71E8F">
        <w:t>-</w:t>
      </w:r>
      <w:r>
        <w:t>operating).</w:t>
      </w:r>
    </w:p>
    <w:p w14:paraId="14924D24" w14:textId="77777777" w:rsidR="00AC1ECA" w:rsidRDefault="00AC1ECA" w:rsidP="00D71E8F">
      <w:pPr>
        <w:pStyle w:val="BodyText"/>
      </w:pPr>
      <w:r>
        <w:t xml:space="preserve">State (or other entity) </w:t>
      </w:r>
      <w:r w:rsidR="00D71E8F">
        <w:t>EPAs</w:t>
      </w:r>
    </w:p>
    <w:p w14:paraId="4BA62BA1" w14:textId="501F4134" w:rsidR="00AC1ECA" w:rsidRDefault="00AC1ECA" w:rsidP="00D71E8F">
      <w:pPr>
        <w:pStyle w:val="BodyTextCategory"/>
      </w:pPr>
      <w:r>
        <w:t>9511</w:t>
      </w:r>
      <w:r>
        <w:tab/>
        <w:t>Air and Water Resource and Solid Waste Management (Administration of Environmental Quality</w:t>
      </w:r>
      <w:r w:rsidR="00D71E8F">
        <w:t>, including the following</w:t>
      </w:r>
      <w:r>
        <w:t xml:space="preserve">: </w:t>
      </w:r>
      <w:r w:rsidR="00D71E8F">
        <w:t>W</w:t>
      </w:r>
      <w:r>
        <w:t>ater control and quality agencies</w:t>
      </w:r>
      <w:r w:rsidR="00D71E8F">
        <w:t>—</w:t>
      </w:r>
      <w:r>
        <w:t>government</w:t>
      </w:r>
      <w:r w:rsidR="00D71E8F">
        <w:t xml:space="preserve"> and</w:t>
      </w:r>
      <w:r>
        <w:t xml:space="preserve"> environmental protection agencies</w:t>
      </w:r>
      <w:r w:rsidR="00D71E8F">
        <w:t>—</w:t>
      </w:r>
      <w:r>
        <w:t>government</w:t>
      </w:r>
      <w:r w:rsidR="00D22362">
        <w:t>)</w:t>
      </w:r>
      <w:r>
        <w:t>.</w:t>
      </w:r>
    </w:p>
    <w:p w14:paraId="40E49941" w14:textId="77777777" w:rsidR="00AC1ECA" w:rsidRDefault="00AC1ECA" w:rsidP="00B56DBD">
      <w:pPr>
        <w:pStyle w:val="Heading2"/>
      </w:pPr>
      <w:bookmarkStart w:id="35" w:name="_Toc526428156"/>
      <w:bookmarkStart w:id="36" w:name="_Toc519170210"/>
      <w:r>
        <w:t>4(b)</w:t>
      </w:r>
      <w:r>
        <w:tab/>
        <w:t>Information Requested</w:t>
      </w:r>
      <w:bookmarkEnd w:id="35"/>
      <w:bookmarkEnd w:id="36"/>
    </w:p>
    <w:p w14:paraId="1CD81D52" w14:textId="0D718956" w:rsidR="00AC1ECA" w:rsidRDefault="00AC1ECA" w:rsidP="00094E11">
      <w:pPr>
        <w:pStyle w:val="Heading3"/>
      </w:pPr>
      <w:bookmarkStart w:id="37" w:name="_Toc526428157"/>
      <w:bookmarkStart w:id="38" w:name="_Toc519170211"/>
      <w:r w:rsidRPr="00960502">
        <w:t>(i)</w:t>
      </w:r>
      <w:r w:rsidRPr="00960502">
        <w:tab/>
        <w:t>Data items, including record keeping</w:t>
      </w:r>
      <w:bookmarkEnd w:id="37"/>
      <w:bookmarkEnd w:id="38"/>
    </w:p>
    <w:p w14:paraId="049ACF9C" w14:textId="4F52151D" w:rsidR="00D02671" w:rsidRDefault="00D02671" w:rsidP="007034C8">
      <w:r>
        <w:tab/>
      </w:r>
      <w:r w:rsidR="00140AC3">
        <w:rPr>
          <w:rFonts w:ascii="Times New Roman" w:hAnsi="Times New Roman"/>
          <w:sz w:val="24"/>
        </w:rPr>
        <w:t>The</w:t>
      </w:r>
      <w:r w:rsidR="00946ABA">
        <w:rPr>
          <w:rFonts w:ascii="Times New Roman" w:hAnsi="Times New Roman"/>
          <w:sz w:val="24"/>
        </w:rPr>
        <w:t xml:space="preserve"> information </w:t>
      </w:r>
      <w:r w:rsidR="006234D4">
        <w:rPr>
          <w:rFonts w:ascii="Times New Roman" w:hAnsi="Times New Roman"/>
          <w:sz w:val="24"/>
        </w:rPr>
        <w:t xml:space="preserve">that the EPA is </w:t>
      </w:r>
      <w:r w:rsidR="00946ABA">
        <w:rPr>
          <w:rFonts w:ascii="Times New Roman" w:hAnsi="Times New Roman"/>
          <w:sz w:val="24"/>
        </w:rPr>
        <w:t>request</w:t>
      </w:r>
      <w:r w:rsidR="00FA4D6F">
        <w:rPr>
          <w:rFonts w:ascii="Times New Roman" w:hAnsi="Times New Roman"/>
          <w:sz w:val="24"/>
        </w:rPr>
        <w:t>ing states, territories and tribes voluntarily provide</w:t>
      </w:r>
      <w:r w:rsidR="00946ABA">
        <w:rPr>
          <w:rFonts w:ascii="Times New Roman" w:hAnsi="Times New Roman"/>
          <w:sz w:val="24"/>
        </w:rPr>
        <w:t xml:space="preserve"> under this ICR </w:t>
      </w:r>
      <w:r w:rsidR="0051483D">
        <w:rPr>
          <w:rFonts w:ascii="Times New Roman" w:hAnsi="Times New Roman"/>
          <w:sz w:val="24"/>
        </w:rPr>
        <w:t xml:space="preserve">is </w:t>
      </w:r>
      <w:r w:rsidR="00FA4D6F">
        <w:rPr>
          <w:rFonts w:ascii="Times New Roman" w:hAnsi="Times New Roman"/>
          <w:sz w:val="24"/>
        </w:rPr>
        <w:t xml:space="preserve">already </w:t>
      </w:r>
      <w:r w:rsidR="0051483D">
        <w:rPr>
          <w:rFonts w:ascii="Times New Roman" w:hAnsi="Times New Roman"/>
          <w:sz w:val="24"/>
        </w:rPr>
        <w:t>routinely collected</w:t>
      </w:r>
      <w:r w:rsidR="00946ABA">
        <w:rPr>
          <w:rFonts w:ascii="Times New Roman" w:hAnsi="Times New Roman"/>
          <w:sz w:val="24"/>
        </w:rPr>
        <w:t xml:space="preserve"> by states, territories and</w:t>
      </w:r>
      <w:r w:rsidR="00386E2F">
        <w:rPr>
          <w:rFonts w:ascii="Times New Roman" w:hAnsi="Times New Roman"/>
          <w:sz w:val="24"/>
        </w:rPr>
        <w:t>/or</w:t>
      </w:r>
      <w:r w:rsidR="00946ABA">
        <w:rPr>
          <w:rFonts w:ascii="Times New Roman" w:hAnsi="Times New Roman"/>
          <w:sz w:val="24"/>
        </w:rPr>
        <w:t xml:space="preserve"> tribes as part of their fish monitoring efforts to protect public health. </w:t>
      </w:r>
      <w:r w:rsidR="003832E2">
        <w:rPr>
          <w:rFonts w:ascii="Times New Roman" w:hAnsi="Times New Roman"/>
          <w:sz w:val="24"/>
        </w:rPr>
        <w:t xml:space="preserve">No additional </w:t>
      </w:r>
      <w:r w:rsidR="00FA4D6F">
        <w:rPr>
          <w:rFonts w:ascii="Times New Roman" w:hAnsi="Times New Roman"/>
          <w:sz w:val="24"/>
        </w:rPr>
        <w:t xml:space="preserve">collection </w:t>
      </w:r>
      <w:r w:rsidR="003832E2">
        <w:rPr>
          <w:rFonts w:ascii="Times New Roman" w:hAnsi="Times New Roman"/>
          <w:sz w:val="24"/>
        </w:rPr>
        <w:t>effort will be required by these entities in order to respond to t</w:t>
      </w:r>
      <w:r w:rsidR="00946ABA">
        <w:rPr>
          <w:rFonts w:ascii="Times New Roman" w:hAnsi="Times New Roman"/>
          <w:sz w:val="24"/>
        </w:rPr>
        <w:t>he</w:t>
      </w:r>
      <w:r w:rsidR="003832E2">
        <w:rPr>
          <w:rFonts w:ascii="Times New Roman" w:hAnsi="Times New Roman"/>
          <w:sz w:val="24"/>
        </w:rPr>
        <w:t xml:space="preserve"> </w:t>
      </w:r>
      <w:r w:rsidR="0051483D">
        <w:rPr>
          <w:rFonts w:ascii="Times New Roman" w:hAnsi="Times New Roman"/>
          <w:sz w:val="24"/>
        </w:rPr>
        <w:t xml:space="preserve">EPA’s </w:t>
      </w:r>
      <w:r w:rsidR="003832E2">
        <w:rPr>
          <w:rFonts w:ascii="Times New Roman" w:hAnsi="Times New Roman"/>
          <w:sz w:val="24"/>
        </w:rPr>
        <w:t>request for the following</w:t>
      </w:r>
      <w:r w:rsidRPr="007034C8">
        <w:rPr>
          <w:rFonts w:ascii="Times New Roman" w:hAnsi="Times New Roman"/>
          <w:sz w:val="24"/>
        </w:rPr>
        <w:t>:</w:t>
      </w:r>
    </w:p>
    <w:p w14:paraId="42DCCD1C" w14:textId="5A12AF85" w:rsidR="007558DD" w:rsidRDefault="007558DD" w:rsidP="00127619">
      <w:pPr>
        <w:pStyle w:val="Heading3"/>
        <w:ind w:left="0" w:firstLine="0"/>
      </w:pPr>
      <w:r>
        <w:rPr>
          <w:b w:val="0"/>
          <w:i w:val="0"/>
        </w:rPr>
        <w:tab/>
      </w:r>
      <w:r w:rsidR="00AC1ECA" w:rsidRPr="007558DD">
        <w:rPr>
          <w:b w:val="0"/>
          <w:i w:val="0"/>
        </w:rPr>
        <w:t xml:space="preserve">(1) </w:t>
      </w:r>
      <w:r w:rsidR="00A50CE9" w:rsidRPr="00127619">
        <w:rPr>
          <w:b w:val="0"/>
          <w:i w:val="0"/>
        </w:rPr>
        <w:t>Tissue</w:t>
      </w:r>
      <w:r w:rsidR="000C057A" w:rsidRPr="00127619">
        <w:rPr>
          <w:b w:val="0"/>
          <w:i w:val="0"/>
        </w:rPr>
        <w:t xml:space="preserve"> data that supports the advisory determination including contaminant, residue concentration, type(s) of sample(s) (e.g., fillet, whole, plug</w:t>
      </w:r>
      <w:r w:rsidR="00411315" w:rsidRPr="00127619">
        <w:rPr>
          <w:b w:val="0"/>
          <w:i w:val="0"/>
        </w:rPr>
        <w:t>, shellfish, wildlife, composite</w:t>
      </w:r>
      <w:r w:rsidR="000C057A" w:rsidRPr="00127619">
        <w:rPr>
          <w:b w:val="0"/>
          <w:i w:val="0"/>
        </w:rPr>
        <w:t xml:space="preserve">), </w:t>
      </w:r>
      <w:r w:rsidR="00411315" w:rsidRPr="004C6BDA">
        <w:rPr>
          <w:b w:val="0"/>
          <w:i w:val="0"/>
        </w:rPr>
        <w:t>sample</w:t>
      </w:r>
      <w:r w:rsidR="003131B5" w:rsidRPr="004C6BDA">
        <w:rPr>
          <w:b w:val="0"/>
          <w:i w:val="0"/>
        </w:rPr>
        <w:t xml:space="preserve"> length</w:t>
      </w:r>
      <w:r w:rsidR="00411315" w:rsidRPr="004C6BDA">
        <w:rPr>
          <w:b w:val="0"/>
          <w:i w:val="0"/>
        </w:rPr>
        <w:t xml:space="preserve">, </w:t>
      </w:r>
      <w:r w:rsidR="000C057A" w:rsidRPr="004C6BDA">
        <w:rPr>
          <w:b w:val="0"/>
          <w:i w:val="0"/>
        </w:rPr>
        <w:t>and locational coordinates for the data/sample locations (e.g., station IDs, site names, locations, counties, lat</w:t>
      </w:r>
      <w:r w:rsidR="00461497" w:rsidRPr="004C6BDA">
        <w:rPr>
          <w:b w:val="0"/>
          <w:i w:val="0"/>
        </w:rPr>
        <w:t>itude</w:t>
      </w:r>
      <w:r w:rsidR="000C057A" w:rsidRPr="004C6BDA">
        <w:rPr>
          <w:b w:val="0"/>
          <w:i w:val="0"/>
        </w:rPr>
        <w:t>/long</w:t>
      </w:r>
      <w:r w:rsidR="00461497" w:rsidRPr="004C6BDA">
        <w:rPr>
          <w:b w:val="0"/>
          <w:i w:val="0"/>
        </w:rPr>
        <w:t>itude</w:t>
      </w:r>
      <w:r w:rsidR="000C057A" w:rsidRPr="004C6BDA">
        <w:rPr>
          <w:b w:val="0"/>
          <w:i w:val="0"/>
        </w:rPr>
        <w:t>).</w:t>
      </w:r>
      <w:r w:rsidR="000C057A">
        <w:t xml:space="preserve"> </w:t>
      </w:r>
      <w:bookmarkStart w:id="39" w:name="_Toc526428158"/>
      <w:bookmarkStart w:id="40" w:name="_Toc519170212"/>
    </w:p>
    <w:p w14:paraId="3D57DDCA" w14:textId="0ECB13FB" w:rsidR="00AC1ECA" w:rsidRDefault="00AC1ECA" w:rsidP="00094E11">
      <w:pPr>
        <w:pStyle w:val="Heading3"/>
      </w:pPr>
      <w:r>
        <w:t>(ii)</w:t>
      </w:r>
      <w:r>
        <w:tab/>
      </w:r>
      <w:r w:rsidRPr="00634A98">
        <w:t>Respondent Activities</w:t>
      </w:r>
      <w:bookmarkEnd w:id="39"/>
      <w:bookmarkEnd w:id="40"/>
    </w:p>
    <w:p w14:paraId="6EE47016" w14:textId="3A38D793" w:rsidR="00AC1ECA" w:rsidRDefault="00AC1ECA" w:rsidP="00960502">
      <w:pPr>
        <w:pStyle w:val="BodyTextIndent"/>
      </w:pPr>
      <w:r>
        <w:t xml:space="preserve">The following activities are required for a respondent to assemble and submit </w:t>
      </w:r>
      <w:r w:rsidR="006C7AED">
        <w:t xml:space="preserve">fish </w:t>
      </w:r>
      <w:r w:rsidR="0097001F">
        <w:t xml:space="preserve">tissue </w:t>
      </w:r>
      <w:r w:rsidR="006C7AED">
        <w:t xml:space="preserve">information discussed </w:t>
      </w:r>
      <w:r>
        <w:t>above:</w:t>
      </w:r>
    </w:p>
    <w:p w14:paraId="4CACF6CD" w14:textId="36A9B48E" w:rsidR="00AC1ECA" w:rsidRDefault="00AC1ECA" w:rsidP="00660413">
      <w:pPr>
        <w:pStyle w:val="BulletList1"/>
      </w:pPr>
      <w:r>
        <w:t xml:space="preserve">Review </w:t>
      </w:r>
      <w:r w:rsidR="00461497">
        <w:t xml:space="preserve">transmittal email </w:t>
      </w:r>
      <w:r w:rsidR="005B3F71">
        <w:t xml:space="preserve">and </w:t>
      </w:r>
      <w:r>
        <w:t>instructions</w:t>
      </w:r>
      <w:r w:rsidR="00461497">
        <w:t xml:space="preserve"> on what data </w:t>
      </w:r>
      <w:r w:rsidR="00A560C7">
        <w:t xml:space="preserve">or information </w:t>
      </w:r>
      <w:r w:rsidR="00461497">
        <w:t>should be provided</w:t>
      </w:r>
      <w:r w:rsidR="00CA73B1">
        <w:t xml:space="preserve"> </w:t>
      </w:r>
      <w:r w:rsidR="0079020B">
        <w:t>and how to submit or upload the data</w:t>
      </w:r>
      <w:r w:rsidR="004D28C2">
        <w:t>.</w:t>
      </w:r>
      <w:r w:rsidR="00461497">
        <w:t xml:space="preserve"> </w:t>
      </w:r>
      <w:r>
        <w:t xml:space="preserve"> </w:t>
      </w:r>
    </w:p>
    <w:p w14:paraId="43C82522" w14:textId="7A217636" w:rsidR="00A560C7" w:rsidRDefault="00AC1ECA" w:rsidP="00752F4D">
      <w:pPr>
        <w:pStyle w:val="BulletList1"/>
      </w:pPr>
      <w:r>
        <w:t>Gather</w:t>
      </w:r>
      <w:r w:rsidR="00FC1FFA">
        <w:t xml:space="preserve"> or prepare</w:t>
      </w:r>
      <w:r w:rsidR="00A560C7">
        <w:t xml:space="preserve"> </w:t>
      </w:r>
      <w:r>
        <w:t>fish tissue data</w:t>
      </w:r>
      <w:r w:rsidR="00FC1FFA">
        <w:t xml:space="preserve"> for submission. </w:t>
      </w:r>
    </w:p>
    <w:p w14:paraId="0F2B78ED" w14:textId="4365596C" w:rsidR="00A560C7" w:rsidRDefault="00A560C7" w:rsidP="00A560C7">
      <w:pPr>
        <w:pStyle w:val="BulletList1"/>
      </w:pPr>
      <w:r w:rsidRPr="00A560C7">
        <w:t>Prepare transmittal email to submit data</w:t>
      </w:r>
      <w:r w:rsidR="00F3369E">
        <w:t xml:space="preserve"> to EPA</w:t>
      </w:r>
      <w:r w:rsidR="00FC1FFA">
        <w:t xml:space="preserve"> for uploading into WQX</w:t>
      </w:r>
      <w:r w:rsidR="00F3369E">
        <w:t xml:space="preserve"> or </w:t>
      </w:r>
      <w:r w:rsidR="00D6273F">
        <w:t xml:space="preserve">import </w:t>
      </w:r>
      <w:r w:rsidR="00A02D8F">
        <w:t xml:space="preserve">the </w:t>
      </w:r>
      <w:r w:rsidR="00F3369E">
        <w:t>data</w:t>
      </w:r>
      <w:r w:rsidR="00FC1FFA">
        <w:t xml:space="preserve"> </w:t>
      </w:r>
      <w:r w:rsidR="00C47934">
        <w:t xml:space="preserve">into WQX web </w:t>
      </w:r>
      <w:r w:rsidR="00F3369E">
        <w:t>using</w:t>
      </w:r>
      <w:r w:rsidR="00BF4329">
        <w:t xml:space="preserve"> the</w:t>
      </w:r>
      <w:r w:rsidR="00F3369E">
        <w:t xml:space="preserve"> </w:t>
      </w:r>
      <w:hyperlink r:id="rId15" w:history="1">
        <w:r w:rsidR="00F3369E" w:rsidRPr="00162E94">
          <w:rPr>
            <w:rStyle w:val="Hyperlink"/>
          </w:rPr>
          <w:t xml:space="preserve">WQX web </w:t>
        </w:r>
        <w:r w:rsidR="00162E94" w:rsidRPr="00162E94">
          <w:rPr>
            <w:rStyle w:val="Hyperlink"/>
          </w:rPr>
          <w:t>biological</w:t>
        </w:r>
        <w:r w:rsidR="00F3369E" w:rsidRPr="00162E94">
          <w:rPr>
            <w:rStyle w:val="Hyperlink"/>
          </w:rPr>
          <w:t xml:space="preserve"> template</w:t>
        </w:r>
      </w:hyperlink>
      <w:r w:rsidR="00162E94">
        <w:t xml:space="preserve"> (i.e., template consisting of two Excel spreadsheets)</w:t>
      </w:r>
      <w:r w:rsidR="00C47934">
        <w:t xml:space="preserve"> and export </w:t>
      </w:r>
      <w:r w:rsidR="00BF4329">
        <w:t xml:space="preserve">the WQX-compatible </w:t>
      </w:r>
      <w:r w:rsidR="00C47934">
        <w:t>data</w:t>
      </w:r>
      <w:r w:rsidR="00BF4329">
        <w:t xml:space="preserve"> file</w:t>
      </w:r>
      <w:r w:rsidR="00C47934">
        <w:t xml:space="preserve"> through the Central Data Exchange </w:t>
      </w:r>
      <w:r w:rsidR="00026CE1">
        <w:t xml:space="preserve">(CDX) </w:t>
      </w:r>
      <w:r w:rsidR="00C47934">
        <w:t>into WQX</w:t>
      </w:r>
      <w:r>
        <w:t>.</w:t>
      </w:r>
    </w:p>
    <w:p w14:paraId="7FA06932" w14:textId="40E2B9A9" w:rsidR="00AC1ECA" w:rsidRPr="00E115F6" w:rsidRDefault="00AC1ECA" w:rsidP="00E115F6">
      <w:pPr>
        <w:pStyle w:val="BulletList1"/>
        <w:numPr>
          <w:ilvl w:val="0"/>
          <w:numId w:val="0"/>
        </w:numPr>
        <w:tabs>
          <w:tab w:val="left" w:pos="720"/>
        </w:tabs>
        <w:rPr>
          <w:b/>
        </w:rPr>
      </w:pPr>
      <w:r w:rsidRPr="00E115F6">
        <w:rPr>
          <w:b/>
        </w:rPr>
        <w:t xml:space="preserve">5. </w:t>
      </w:r>
      <w:r w:rsidRPr="00E115F6">
        <w:rPr>
          <w:b/>
        </w:rPr>
        <w:tab/>
        <w:t>The Information Collected–Agency Activities, Collection Methodology, and Information Management</w:t>
      </w:r>
    </w:p>
    <w:p w14:paraId="74848CA8" w14:textId="77777777" w:rsidR="00AC1ECA" w:rsidRDefault="00AC1ECA" w:rsidP="00094E11">
      <w:pPr>
        <w:pStyle w:val="Heading2"/>
      </w:pPr>
      <w:bookmarkStart w:id="41" w:name="_Toc526428159"/>
      <w:bookmarkStart w:id="42" w:name="_Toc519170213"/>
      <w:r>
        <w:t>5(a)</w:t>
      </w:r>
      <w:r>
        <w:tab/>
        <w:t>Agency Activities</w:t>
      </w:r>
      <w:bookmarkEnd w:id="41"/>
      <w:bookmarkEnd w:id="42"/>
      <w:r w:rsidR="0002782C" w:rsidRPr="0002782C">
        <w:t xml:space="preserve"> </w:t>
      </w:r>
    </w:p>
    <w:p w14:paraId="1C14F561" w14:textId="525EA23B" w:rsidR="00AC1ECA" w:rsidRDefault="00AC1ECA" w:rsidP="00EC0D96">
      <w:pPr>
        <w:pStyle w:val="BodyTextIndent"/>
        <w:keepNext/>
      </w:pPr>
      <w:r>
        <w:t>Agency activities consist of the following:</w:t>
      </w:r>
    </w:p>
    <w:p w14:paraId="6B1656E3" w14:textId="57F5E6E2" w:rsidR="00AC1ECA" w:rsidRDefault="00AC1ECA" w:rsidP="00CE103D">
      <w:pPr>
        <w:pStyle w:val="BulletList1"/>
      </w:pPr>
      <w:r w:rsidRPr="002923E0">
        <w:t xml:space="preserve">Update current mailing list of state, territory, and </w:t>
      </w:r>
      <w:r w:rsidR="001C4943">
        <w:t>t</w:t>
      </w:r>
      <w:r w:rsidRPr="002923E0">
        <w:t xml:space="preserve">ribal </w:t>
      </w:r>
      <w:r w:rsidR="00FC1FFA">
        <w:t>fish advisory programs</w:t>
      </w:r>
    </w:p>
    <w:p w14:paraId="53103BB3" w14:textId="4B91F808" w:rsidR="00AC1ECA" w:rsidRDefault="00C335BF" w:rsidP="00981A44">
      <w:pPr>
        <w:pStyle w:val="BulletList1"/>
      </w:pPr>
      <w:r>
        <w:t>Prepare</w:t>
      </w:r>
      <w:r w:rsidR="004F5B92">
        <w:t xml:space="preserve"> </w:t>
      </w:r>
      <w:r w:rsidR="00AC1ECA">
        <w:t xml:space="preserve">transmittal </w:t>
      </w:r>
      <w:r w:rsidR="00836699">
        <w:t xml:space="preserve">email and </w:t>
      </w:r>
      <w:r w:rsidR="00F3369E">
        <w:t xml:space="preserve">instructions for </w:t>
      </w:r>
      <w:r w:rsidR="00981A44">
        <w:t>submitting</w:t>
      </w:r>
      <w:r w:rsidR="00F3369E">
        <w:t xml:space="preserve"> fish tissue </w:t>
      </w:r>
      <w:r w:rsidR="00981A44">
        <w:t>data</w:t>
      </w:r>
      <w:r w:rsidR="004D28C2">
        <w:t>.</w:t>
      </w:r>
      <w:r w:rsidR="000E1549">
        <w:t xml:space="preserve"> </w:t>
      </w:r>
      <w:r w:rsidR="00394D2D" w:rsidRPr="00394D2D">
        <w:t>States, territories and tribes</w:t>
      </w:r>
      <w:r w:rsidR="00F3369E">
        <w:t xml:space="preserve"> will</w:t>
      </w:r>
      <w:r w:rsidR="00394D2D" w:rsidRPr="00394D2D">
        <w:t xml:space="preserve"> have the flexibility to submit their data to </w:t>
      </w:r>
      <w:r w:rsidR="00FC0BA6">
        <w:t xml:space="preserve">the </w:t>
      </w:r>
      <w:r w:rsidR="00394D2D" w:rsidRPr="00394D2D">
        <w:t>EPA</w:t>
      </w:r>
      <w:r w:rsidR="00981A44">
        <w:t xml:space="preserve"> using the WQX web or </w:t>
      </w:r>
      <w:r w:rsidR="00394D2D" w:rsidRPr="00394D2D">
        <w:t>in the manner that is most convenient and efficient for them.</w:t>
      </w:r>
      <w:r w:rsidR="00394D2D">
        <w:t xml:space="preserve"> </w:t>
      </w:r>
      <w:r w:rsidR="00981A44" w:rsidRPr="00981A44">
        <w:t xml:space="preserve">The EPA will provide training and detailed instructions on how to use the WQX web template. </w:t>
      </w:r>
      <w:r w:rsidR="0074426A">
        <w:t xml:space="preserve">While use of the template will allow jurisdictions to automate the data submission process (e.g., </w:t>
      </w:r>
      <w:r w:rsidR="0074426A" w:rsidRPr="009136DA">
        <w:t>mapping data to domains</w:t>
      </w:r>
      <w:r w:rsidR="0074426A">
        <w:t xml:space="preserve">) to make future submissions much easier, </w:t>
      </w:r>
      <w:r w:rsidR="00981A44">
        <w:t>u</w:t>
      </w:r>
      <w:r w:rsidR="00981A44" w:rsidRPr="00981A44">
        <w:t>se of the WQX web template for submitting data is optional.</w:t>
      </w:r>
      <w:r w:rsidR="00981A44">
        <w:t xml:space="preserve"> </w:t>
      </w:r>
      <w:r w:rsidR="00FC0BA6">
        <w:t xml:space="preserve">The </w:t>
      </w:r>
      <w:bookmarkStart w:id="43" w:name="_Hlk519169685"/>
      <w:r w:rsidR="00D02671">
        <w:t>EPA will work with jurisdictions to revise the</w:t>
      </w:r>
      <w:r w:rsidR="00FF2EAC">
        <w:t xml:space="preserve"> </w:t>
      </w:r>
      <w:r w:rsidR="00D02671">
        <w:t xml:space="preserve">data elements to </w:t>
      </w:r>
      <w:r w:rsidR="00FF2EAC">
        <w:t xml:space="preserve">be </w:t>
      </w:r>
      <w:r w:rsidR="00D02671">
        <w:t>collect</w:t>
      </w:r>
      <w:r w:rsidR="00FF2EAC">
        <w:t>ed</w:t>
      </w:r>
      <w:r w:rsidR="00D02671">
        <w:t xml:space="preserve"> and discuss ways to </w:t>
      </w:r>
      <w:r w:rsidR="00394D2D">
        <w:t>extract</w:t>
      </w:r>
      <w:r w:rsidR="00D02671">
        <w:t xml:space="preserve"> </w:t>
      </w:r>
      <w:r w:rsidR="004058C9">
        <w:t xml:space="preserve">data directly from </w:t>
      </w:r>
      <w:r w:rsidR="00394D2D">
        <w:t xml:space="preserve">available </w:t>
      </w:r>
      <w:r w:rsidR="004058C9">
        <w:t xml:space="preserve">state databases using tools such as web services </w:t>
      </w:r>
      <w:r w:rsidR="00FF2EAC">
        <w:t>to</w:t>
      </w:r>
      <w:r w:rsidR="004058C9">
        <w:t xml:space="preserve"> minimize their reporting burden. </w:t>
      </w:r>
    </w:p>
    <w:bookmarkEnd w:id="43"/>
    <w:p w14:paraId="30CF17F9" w14:textId="793E8FC0" w:rsidR="00AC1ECA" w:rsidRDefault="00F3369E" w:rsidP="00660413">
      <w:pPr>
        <w:pStyle w:val="BulletList1"/>
      </w:pPr>
      <w:r>
        <w:t>Send data request</w:t>
      </w:r>
      <w:r w:rsidR="004F5B92">
        <w:t xml:space="preserve"> to respondents and respond to questions</w:t>
      </w:r>
      <w:r>
        <w:t xml:space="preserve"> from jurisdictions</w:t>
      </w:r>
      <w:r w:rsidR="004D28C2">
        <w:t>.</w:t>
      </w:r>
      <w:r w:rsidR="00AC1ECA">
        <w:t xml:space="preserve"> </w:t>
      </w:r>
    </w:p>
    <w:p w14:paraId="4C77EC64" w14:textId="3FCA131C" w:rsidR="00AC1ECA" w:rsidRDefault="006C6D64" w:rsidP="00660413">
      <w:pPr>
        <w:pStyle w:val="BulletList1"/>
      </w:pPr>
      <w:r>
        <w:t xml:space="preserve">Convert data </w:t>
      </w:r>
      <w:r w:rsidR="00311260">
        <w:t>into</w:t>
      </w:r>
      <w:r w:rsidR="00F164E4">
        <w:t xml:space="preserve"> a</w:t>
      </w:r>
      <w:r w:rsidR="00311260">
        <w:t xml:space="preserve"> WQX-compatible format, import data into WQX web</w:t>
      </w:r>
      <w:r w:rsidR="00026CE1">
        <w:t xml:space="preserve">, address data import errors, </w:t>
      </w:r>
      <w:r w:rsidR="00F164E4">
        <w:t xml:space="preserve">and export </w:t>
      </w:r>
      <w:r w:rsidR="00237687">
        <w:t xml:space="preserve">the WQX-compatible </w:t>
      </w:r>
      <w:r w:rsidR="00F164E4">
        <w:t>data</w:t>
      </w:r>
      <w:r w:rsidR="00237687">
        <w:t xml:space="preserve"> file</w:t>
      </w:r>
      <w:r w:rsidR="00F164E4">
        <w:t xml:space="preserve"> through CDX to WQX. </w:t>
      </w:r>
    </w:p>
    <w:p w14:paraId="7F1DED8D" w14:textId="77777777" w:rsidR="00AC1ECA" w:rsidRDefault="00AC1ECA" w:rsidP="00094E11">
      <w:pPr>
        <w:pStyle w:val="Heading2"/>
      </w:pPr>
      <w:bookmarkStart w:id="44" w:name="_Toc526428160"/>
      <w:bookmarkStart w:id="45" w:name="_Toc519170214"/>
      <w:r>
        <w:t>5(b)</w:t>
      </w:r>
      <w:r>
        <w:tab/>
        <w:t>Collection Methodology and Management</w:t>
      </w:r>
      <w:bookmarkEnd w:id="44"/>
      <w:bookmarkEnd w:id="45"/>
    </w:p>
    <w:p w14:paraId="406B75A6" w14:textId="1CEEE93F" w:rsidR="00AC1ECA" w:rsidRDefault="00AC1ECA" w:rsidP="00B21E93">
      <w:pPr>
        <w:pStyle w:val="BodyTextIndent"/>
      </w:pPr>
      <w:r w:rsidRPr="00D96F51">
        <w:t xml:space="preserve">All state, territorial, or </w:t>
      </w:r>
      <w:r w:rsidR="001C4943">
        <w:t>t</w:t>
      </w:r>
      <w:r w:rsidRPr="00D96F51">
        <w:t>ribal respondents</w:t>
      </w:r>
      <w:r w:rsidR="00635BA0">
        <w:t xml:space="preserve"> on</w:t>
      </w:r>
      <w:r w:rsidRPr="00D96F51">
        <w:t xml:space="preserve"> the mailing list </w:t>
      </w:r>
      <w:r w:rsidR="00D836AA">
        <w:t xml:space="preserve">developed and maintained by EPA </w:t>
      </w:r>
      <w:r w:rsidRPr="00D96F51">
        <w:t xml:space="preserve">will </w:t>
      </w:r>
      <w:r w:rsidR="00EF70FD">
        <w:t xml:space="preserve">receive email requests to </w:t>
      </w:r>
      <w:r w:rsidR="005A0DC9">
        <w:t xml:space="preserve">voluntarily </w:t>
      </w:r>
      <w:r w:rsidR="00EF70FD">
        <w:t xml:space="preserve">provide new </w:t>
      </w:r>
      <w:r w:rsidR="00F94599">
        <w:t>fish tissue data</w:t>
      </w:r>
      <w:r w:rsidR="00EF70FD">
        <w:t xml:space="preserve">. </w:t>
      </w:r>
      <w:r w:rsidR="00D17705">
        <w:t xml:space="preserve">The EPA periodically, and at least annually, checks in with fish advisory program managers to ensure we have the correct contacts listed on EPA’s </w:t>
      </w:r>
      <w:r w:rsidR="00AB5DCB">
        <w:t>Fish P</w:t>
      </w:r>
      <w:r w:rsidR="008038E3">
        <w:t xml:space="preserve">rogram </w:t>
      </w:r>
      <w:r w:rsidR="00D17705">
        <w:t xml:space="preserve">website. </w:t>
      </w:r>
      <w:r w:rsidRPr="00D96F51">
        <w:t xml:space="preserve">The transmittal </w:t>
      </w:r>
      <w:r w:rsidR="00461497">
        <w:t>email</w:t>
      </w:r>
      <w:r w:rsidR="00EF70FD">
        <w:t>s</w:t>
      </w:r>
      <w:r w:rsidR="00461497" w:rsidRPr="00D96F51">
        <w:t xml:space="preserve"> </w:t>
      </w:r>
      <w:r w:rsidRPr="00D96F51">
        <w:t xml:space="preserve">will explain the purpose of the </w:t>
      </w:r>
      <w:r w:rsidR="00F94599">
        <w:t>data collection effort</w:t>
      </w:r>
      <w:r w:rsidR="00516168">
        <w:t>, that it is voluntary,</w:t>
      </w:r>
      <w:r w:rsidRPr="00D96F51">
        <w:t xml:space="preserve"> and provide </w:t>
      </w:r>
      <w:r w:rsidR="00F94599">
        <w:t>instructions</w:t>
      </w:r>
      <w:r w:rsidR="00F94599" w:rsidRPr="00D96F51">
        <w:t xml:space="preserve"> </w:t>
      </w:r>
      <w:r w:rsidR="00516168">
        <w:t>on how to submit the data to EPA</w:t>
      </w:r>
      <w:r w:rsidR="007B364B" w:rsidRPr="00D96F51">
        <w:t xml:space="preserve">. </w:t>
      </w:r>
      <w:r w:rsidR="00320DB1">
        <w:t xml:space="preserve">Respondents will </w:t>
      </w:r>
      <w:r w:rsidR="00E31AA4">
        <w:t>be asked to enter the</w:t>
      </w:r>
      <w:r w:rsidR="008006DE">
        <w:t>ir fish tissue</w:t>
      </w:r>
      <w:r w:rsidR="00E31AA4">
        <w:t xml:space="preserve"> </w:t>
      </w:r>
      <w:r w:rsidR="008006DE">
        <w:t>data</w:t>
      </w:r>
      <w:r w:rsidR="00E31AA4">
        <w:t xml:space="preserve"> into</w:t>
      </w:r>
      <w:r w:rsidR="00635BA0">
        <w:t xml:space="preserve"> the WQX web</w:t>
      </w:r>
      <w:r w:rsidR="00E31AA4">
        <w:t xml:space="preserve"> </w:t>
      </w:r>
      <w:r w:rsidR="008038E3">
        <w:t xml:space="preserve">biological template (an </w:t>
      </w:r>
      <w:r w:rsidR="00E31AA4">
        <w:t>Excel spreadsheet</w:t>
      </w:r>
      <w:r w:rsidR="008038E3">
        <w:t>)</w:t>
      </w:r>
      <w:r w:rsidR="00E31AA4">
        <w:t xml:space="preserve"> </w:t>
      </w:r>
      <w:r w:rsidR="008006DE" w:rsidRPr="008006DE">
        <w:t xml:space="preserve">and </w:t>
      </w:r>
      <w:r w:rsidR="008038E3">
        <w:t xml:space="preserve">either </w:t>
      </w:r>
      <w:r w:rsidR="008006DE" w:rsidRPr="008006DE">
        <w:t xml:space="preserve">load it to WQX </w:t>
      </w:r>
      <w:r w:rsidR="008006DE">
        <w:t xml:space="preserve">data system </w:t>
      </w:r>
      <w:r w:rsidR="00D836AA">
        <w:t xml:space="preserve">or provide </w:t>
      </w:r>
      <w:r w:rsidR="008006DE">
        <w:t xml:space="preserve">the data </w:t>
      </w:r>
      <w:r w:rsidR="00D836AA">
        <w:t>in any other electronic format available</w:t>
      </w:r>
      <w:r w:rsidR="00116F96">
        <w:t xml:space="preserve"> except PDF</w:t>
      </w:r>
      <w:r w:rsidR="00D836AA">
        <w:t xml:space="preserve"> </w:t>
      </w:r>
      <w:r w:rsidR="00E31AA4">
        <w:t xml:space="preserve">to </w:t>
      </w:r>
      <w:r w:rsidR="00FA4D6F">
        <w:t>the</w:t>
      </w:r>
      <w:r w:rsidR="00FC0BA6">
        <w:t xml:space="preserve"> </w:t>
      </w:r>
      <w:r w:rsidR="00320DB1">
        <w:t xml:space="preserve">EPA for incorporation into the </w:t>
      </w:r>
      <w:r w:rsidR="00015BC5">
        <w:t xml:space="preserve">WQX </w:t>
      </w:r>
      <w:r w:rsidR="00320DB1">
        <w:t xml:space="preserve">database. </w:t>
      </w:r>
      <w:r w:rsidR="006E0A62">
        <w:t>As a courtesy, e</w:t>
      </w:r>
      <w:r>
        <w:t>mail reminder</w:t>
      </w:r>
      <w:r w:rsidR="00461497">
        <w:t>s</w:t>
      </w:r>
      <w:r>
        <w:t xml:space="preserve"> will be sent to respondents who have not returned </w:t>
      </w:r>
      <w:r w:rsidR="00947EF0">
        <w:t>the requested information</w:t>
      </w:r>
      <w:r>
        <w:t>.</w:t>
      </w:r>
      <w:r w:rsidR="008A4BBB">
        <w:t xml:space="preserve"> </w:t>
      </w:r>
      <w:r w:rsidR="008A4BBB" w:rsidRPr="00BF2431">
        <w:t>A</w:t>
      </w:r>
      <w:r w:rsidR="00AA0CFE" w:rsidRPr="00BF2431">
        <w:t>n</w:t>
      </w:r>
      <w:r w:rsidR="008A4BBB" w:rsidRPr="00BF2431">
        <w:t xml:space="preserve"> </w:t>
      </w:r>
      <w:r w:rsidR="00AA0CFE" w:rsidRPr="00BF2431">
        <w:t xml:space="preserve">example </w:t>
      </w:r>
      <w:r w:rsidR="008006DE">
        <w:t>transmittal</w:t>
      </w:r>
      <w:r w:rsidR="008A4BBB" w:rsidRPr="00BF2431">
        <w:t xml:space="preserve"> email request </w:t>
      </w:r>
      <w:r w:rsidR="0021305D">
        <w:t xml:space="preserve">is included in Appendix C </w:t>
      </w:r>
      <w:r w:rsidR="008A4BBB" w:rsidRPr="00BF2431">
        <w:t xml:space="preserve">and the </w:t>
      </w:r>
      <w:r w:rsidR="008006DE">
        <w:t xml:space="preserve">WQX web biological template is available at </w:t>
      </w:r>
      <w:r w:rsidR="008006DE" w:rsidRPr="008006DE">
        <w:t>https://www3.epa.gov/storet/wqx/wqxweb_downloads.html</w:t>
      </w:r>
      <w:r w:rsidR="008A4BBB" w:rsidRPr="00BF2431">
        <w:t>.</w:t>
      </w:r>
      <w:r w:rsidR="00AA0CFE">
        <w:t xml:space="preserve"> </w:t>
      </w:r>
      <w:r w:rsidR="00D03CB3">
        <w:t>U</w:t>
      </w:r>
      <w:r w:rsidR="00AA0CFE">
        <w:t xml:space="preserve">se </w:t>
      </w:r>
      <w:r w:rsidR="00D03CB3">
        <w:t xml:space="preserve">of </w:t>
      </w:r>
      <w:r w:rsidR="008006DE">
        <w:t xml:space="preserve">this </w:t>
      </w:r>
      <w:r w:rsidR="00AA0CFE">
        <w:t xml:space="preserve">template </w:t>
      </w:r>
      <w:r w:rsidR="00AF12D4">
        <w:t>is</w:t>
      </w:r>
      <w:r w:rsidR="00D03CB3">
        <w:t xml:space="preserve"> optional</w:t>
      </w:r>
      <w:r w:rsidR="00AA0CFE">
        <w:t>.</w:t>
      </w:r>
      <w:r w:rsidR="00D03CB3">
        <w:t xml:space="preserve"> </w:t>
      </w:r>
      <w:bookmarkStart w:id="46" w:name="_Hlk512347316"/>
      <w:r w:rsidR="00D03CB3" w:rsidRPr="00E61B1C">
        <w:t>States, territories</w:t>
      </w:r>
      <w:r w:rsidR="00D03CB3">
        <w:t xml:space="preserve"> and tribes have the flexibility to submit their data to </w:t>
      </w:r>
      <w:r w:rsidR="00FC0BA6">
        <w:t xml:space="preserve">the </w:t>
      </w:r>
      <w:r w:rsidR="00D03CB3">
        <w:t>EPA in the manner that is most convenient and efficient for them</w:t>
      </w:r>
      <w:r w:rsidR="006E0A62">
        <w:t xml:space="preserve"> or to choose not to participate</w:t>
      </w:r>
      <w:r w:rsidR="00D03CB3">
        <w:t xml:space="preserve">. </w:t>
      </w:r>
      <w:r w:rsidR="00AA0CFE">
        <w:t xml:space="preserve"> </w:t>
      </w:r>
    </w:p>
    <w:bookmarkEnd w:id="46"/>
    <w:p w14:paraId="758D481A" w14:textId="456189F5" w:rsidR="00AC1ECA" w:rsidRDefault="00FC0BA6" w:rsidP="0060650B">
      <w:pPr>
        <w:pStyle w:val="BodyTextIndent"/>
      </w:pPr>
      <w:r>
        <w:t xml:space="preserve">The </w:t>
      </w:r>
      <w:r w:rsidR="00AC1ECA">
        <w:t xml:space="preserve">EPA will ensure the accuracy and completeness of collected information by reviewing each </w:t>
      </w:r>
      <w:r w:rsidR="008038E3">
        <w:t xml:space="preserve">dataset </w:t>
      </w:r>
      <w:r w:rsidR="001C22CC">
        <w:t>submitted to EPA for upload into WQX</w:t>
      </w:r>
      <w:r w:rsidR="007B364B">
        <w:t>.</w:t>
      </w:r>
      <w:r w:rsidR="008F0EE8">
        <w:t xml:space="preserve"> The WQX data upload process will also provide a secondary </w:t>
      </w:r>
      <w:r w:rsidR="00ED49C9">
        <w:t>review on the completeness of the data with the WQX data standards.</w:t>
      </w:r>
      <w:r w:rsidR="007B364B">
        <w:t xml:space="preserve"> </w:t>
      </w:r>
      <w:r w:rsidR="0060650B">
        <w:t xml:space="preserve">Data reviews for accuracy and completeness will follow EPA’s quality guidance (e.g., </w:t>
      </w:r>
      <w:r w:rsidR="0060650B" w:rsidRPr="00AE656C">
        <w:rPr>
          <w:i/>
        </w:rPr>
        <w:t>Guidance for Quality Assurance Project Plans</w:t>
      </w:r>
      <w:r w:rsidR="0060650B" w:rsidRPr="0060650B">
        <w:t>, EPA QA/G-5,</w:t>
      </w:r>
      <w:r w:rsidR="0060650B">
        <w:t xml:space="preserve"> and</w:t>
      </w:r>
      <w:r w:rsidR="0060650B" w:rsidRPr="0060650B">
        <w:t xml:space="preserve"> </w:t>
      </w:r>
      <w:r w:rsidR="0060650B" w:rsidRPr="00AE656C">
        <w:rPr>
          <w:i/>
        </w:rPr>
        <w:t>Guidance for Evaluating and Documenting the Quality of Existing Scientific and Technical Information</w:t>
      </w:r>
      <w:r w:rsidR="0060650B">
        <w:t xml:space="preserve">) and a project-specific quality assurance plan. </w:t>
      </w:r>
      <w:r w:rsidR="00701AA6">
        <w:t>Fish tissue</w:t>
      </w:r>
      <w:r w:rsidR="0010202F">
        <w:t xml:space="preserve"> </w:t>
      </w:r>
      <w:r w:rsidR="00AC1ECA">
        <w:t xml:space="preserve">data will not be added to the existing database </w:t>
      </w:r>
      <w:r w:rsidR="008038E3">
        <w:t>if it does not</w:t>
      </w:r>
      <w:r w:rsidR="007605F3">
        <w:t xml:space="preserve"> meet </w:t>
      </w:r>
      <w:r w:rsidR="008038E3">
        <w:t xml:space="preserve">the </w:t>
      </w:r>
      <w:r w:rsidR="007605F3">
        <w:t>minimum data requirements</w:t>
      </w:r>
      <w:r w:rsidR="008038E3">
        <w:t xml:space="preserve"> for loading </w:t>
      </w:r>
      <w:r w:rsidR="00687B75">
        <w:t>in</w:t>
      </w:r>
      <w:r w:rsidR="008038E3">
        <w:t xml:space="preserve"> WQX and/or agreed to by the state and tribal fish advisory programs</w:t>
      </w:r>
      <w:r w:rsidR="007605F3">
        <w:t>.</w:t>
      </w:r>
      <w:r w:rsidR="00AC1ECA" w:rsidRPr="00FF5CD9">
        <w:t xml:space="preserve"> </w:t>
      </w:r>
      <w:r w:rsidR="001C4943">
        <w:t>Fish t</w:t>
      </w:r>
      <w:r w:rsidR="00AC1ECA">
        <w:t xml:space="preserve">issue data will be reformatted as necessary to </w:t>
      </w:r>
      <w:r w:rsidR="006A29BF">
        <w:t xml:space="preserve">ensure successful </w:t>
      </w:r>
      <w:r w:rsidR="001C22CC">
        <w:t xml:space="preserve">upload into </w:t>
      </w:r>
      <w:r w:rsidR="00015BC5">
        <w:t>WQX</w:t>
      </w:r>
      <w:r w:rsidR="00AC1ECA">
        <w:t>.</w:t>
      </w:r>
    </w:p>
    <w:p w14:paraId="4592DD16" w14:textId="0AB85138" w:rsidR="00AC1ECA" w:rsidRDefault="00AA0CFE" w:rsidP="00B21E93">
      <w:pPr>
        <w:pStyle w:val="BodyTextIndent"/>
      </w:pPr>
      <w:r>
        <w:t xml:space="preserve">Fish tissue data will be available to the public by searching the </w:t>
      </w:r>
      <w:r w:rsidR="00015BC5">
        <w:t>Water Quality Portal</w:t>
      </w:r>
      <w:r>
        <w:t xml:space="preserve"> application</w:t>
      </w:r>
      <w:r w:rsidR="00015BC5">
        <w:t xml:space="preserve"> at </w:t>
      </w:r>
      <w:hyperlink r:id="rId16" w:history="1">
        <w:r w:rsidR="00015BC5" w:rsidRPr="00E90778">
          <w:rPr>
            <w:rStyle w:val="Hyperlink"/>
          </w:rPr>
          <w:t>https://www.waterqualitydata.us/</w:t>
        </w:r>
      </w:hyperlink>
      <w:r w:rsidR="00916AD6">
        <w:t>.</w:t>
      </w:r>
      <w:r w:rsidR="00015BC5">
        <w:t xml:space="preserve"> </w:t>
      </w:r>
      <w:r w:rsidR="00916AD6">
        <w:t xml:space="preserve"> </w:t>
      </w:r>
      <w:r w:rsidR="003F0638">
        <w:t xml:space="preserve">Fish </w:t>
      </w:r>
      <w:r w:rsidR="00AB5DCB">
        <w:t xml:space="preserve">Advisories </w:t>
      </w:r>
      <w:r w:rsidR="00AC1ECA">
        <w:t xml:space="preserve">will </w:t>
      </w:r>
      <w:r w:rsidR="001164B8">
        <w:t xml:space="preserve">only </w:t>
      </w:r>
      <w:r w:rsidR="00AC1ECA">
        <w:t xml:space="preserve">be accessible </w:t>
      </w:r>
      <w:r>
        <w:t xml:space="preserve">from links </w:t>
      </w:r>
      <w:r w:rsidR="00916AD6">
        <w:t>to state</w:t>
      </w:r>
      <w:r w:rsidR="00AB5DCB">
        <w:t>, territorial and tribal</w:t>
      </w:r>
      <w:r w:rsidR="00916AD6">
        <w:t xml:space="preserve"> advisory programs </w:t>
      </w:r>
      <w:r w:rsidR="00701AA6">
        <w:t xml:space="preserve">on </w:t>
      </w:r>
      <w:r w:rsidR="007C304C">
        <w:t>the EPA’s</w:t>
      </w:r>
      <w:r w:rsidR="00AC1ECA">
        <w:t xml:space="preserve"> </w:t>
      </w:r>
      <w:r w:rsidR="00701AA6">
        <w:t xml:space="preserve">Fish </w:t>
      </w:r>
      <w:r w:rsidR="00AB5DCB">
        <w:t xml:space="preserve">Program </w:t>
      </w:r>
      <w:r w:rsidR="00701AA6">
        <w:t>website</w:t>
      </w:r>
      <w:r w:rsidR="00916AD6">
        <w:t xml:space="preserve"> at </w:t>
      </w:r>
      <w:hyperlink r:id="rId17" w:history="1">
        <w:r w:rsidR="00E37522" w:rsidRPr="00E90778">
          <w:rPr>
            <w:rStyle w:val="Hyperlink"/>
          </w:rPr>
          <w:t>https://www.epa.gov/fish-tech/fish-advisory-contacts-and-partners</w:t>
        </w:r>
      </w:hyperlink>
      <w:r w:rsidR="007B364B">
        <w:t>.</w:t>
      </w:r>
      <w:r w:rsidR="00E37522">
        <w:t xml:space="preserve"> </w:t>
      </w:r>
    </w:p>
    <w:p w14:paraId="2E385E46" w14:textId="77777777" w:rsidR="00AC1ECA" w:rsidRDefault="00AC1ECA" w:rsidP="00094E11">
      <w:pPr>
        <w:pStyle w:val="Heading2"/>
      </w:pPr>
      <w:bookmarkStart w:id="47" w:name="_Toc526428161"/>
      <w:bookmarkStart w:id="48" w:name="_Toc519170215"/>
      <w:r>
        <w:t>5(c)</w:t>
      </w:r>
      <w:r>
        <w:tab/>
        <w:t>Small Entity Flexibility</w:t>
      </w:r>
      <w:bookmarkEnd w:id="47"/>
      <w:bookmarkEnd w:id="48"/>
    </w:p>
    <w:p w14:paraId="43856FA2" w14:textId="2D79BC86" w:rsidR="00AC1ECA" w:rsidRDefault="00212CC9" w:rsidP="00B21E93">
      <w:pPr>
        <w:pStyle w:val="BodyTextIndent"/>
      </w:pPr>
      <w:r>
        <w:t xml:space="preserve">Because </w:t>
      </w:r>
      <w:r w:rsidR="00447B66">
        <w:t xml:space="preserve">fish tissue </w:t>
      </w:r>
      <w:r>
        <w:t xml:space="preserve">information requested is not available online, no </w:t>
      </w:r>
      <w:r w:rsidR="00AC1ECA">
        <w:t xml:space="preserve">alternatives have been found to be more cost effective than direct solicitation of the state health departments or other state, territorial, or </w:t>
      </w:r>
      <w:r w:rsidR="0023276B">
        <w:t>t</w:t>
      </w:r>
      <w:r w:rsidR="00AC1ECA">
        <w:t xml:space="preserve">ribal entities responsible for issuing fish advisories and </w:t>
      </w:r>
      <w:r w:rsidR="0043596A">
        <w:t xml:space="preserve">that </w:t>
      </w:r>
      <w:r w:rsidR="00AC1ECA">
        <w:t>generate this information as a matter of public information for distribution to their residents</w:t>
      </w:r>
      <w:r w:rsidR="007B364B">
        <w:t xml:space="preserve">. </w:t>
      </w:r>
      <w:r w:rsidR="00AC1ECA">
        <w:t>No additional gathering of information is required by the state</w:t>
      </w:r>
      <w:r w:rsidR="0023276B">
        <w:t>/tribal</w:t>
      </w:r>
      <w:r w:rsidR="007605F3">
        <w:t>/territorial</w:t>
      </w:r>
      <w:r w:rsidR="00AC1ECA">
        <w:t xml:space="preserve"> health departments or other entities</w:t>
      </w:r>
      <w:r w:rsidR="007B364B" w:rsidRPr="00B21E93">
        <w:t xml:space="preserve">. </w:t>
      </w:r>
      <w:r w:rsidR="00AC1ECA" w:rsidRPr="00B21E93">
        <w:t>“Sm</w:t>
      </w:r>
      <w:r w:rsidR="00AC1ECA">
        <w:t xml:space="preserve">all Governmental Jurisdictions” (defined for the purpose of this information collection as a government </w:t>
      </w:r>
      <w:r w:rsidR="004654C9">
        <w:t>of a state,</w:t>
      </w:r>
      <w:r w:rsidR="00AC1ECA">
        <w:t xml:space="preserve"> territor</w:t>
      </w:r>
      <w:r w:rsidR="004654C9">
        <w:t>y</w:t>
      </w:r>
      <w:r w:rsidR="00AC1ECA">
        <w:t xml:space="preserve"> or </w:t>
      </w:r>
      <w:r w:rsidR="0023276B">
        <w:t>t</w:t>
      </w:r>
      <w:r w:rsidR="00AC1ECA">
        <w:t xml:space="preserve">ribe having a population of less than 50,000) may be included in this </w:t>
      </w:r>
      <w:r w:rsidR="00447B66">
        <w:t>data request</w:t>
      </w:r>
      <w:r w:rsidR="00AC1ECA">
        <w:t>.</w:t>
      </w:r>
    </w:p>
    <w:p w14:paraId="71186946" w14:textId="63957F0D" w:rsidR="00AC1ECA" w:rsidRDefault="00AC1ECA" w:rsidP="00B21E93">
      <w:pPr>
        <w:pStyle w:val="BodyTextIndent"/>
      </w:pPr>
      <w:r>
        <w:t xml:space="preserve">The </w:t>
      </w:r>
      <w:r w:rsidR="00732FD3">
        <w:t xml:space="preserve">submission of </w:t>
      </w:r>
      <w:r>
        <w:t>fish tissue data</w:t>
      </w:r>
      <w:r w:rsidR="00721D96">
        <w:t xml:space="preserve"> </w:t>
      </w:r>
      <w:r w:rsidRPr="00B21E93">
        <w:t>is v</w:t>
      </w:r>
      <w:r>
        <w:t>oluntary</w:t>
      </w:r>
      <w:r w:rsidR="007B364B">
        <w:t xml:space="preserve">. </w:t>
      </w:r>
      <w:r>
        <w:t xml:space="preserve">Thus, smaller entities that cannot provide the staff and resources to </w:t>
      </w:r>
      <w:r w:rsidR="00792F69">
        <w:t>respond to EPA’s data request</w:t>
      </w:r>
      <w:r>
        <w:t xml:space="preserve"> are not required to do so</w:t>
      </w:r>
      <w:r w:rsidR="007B364B">
        <w:t xml:space="preserve">. </w:t>
      </w:r>
      <w:r>
        <w:t xml:space="preserve">Identification of such smaller entities that do not initially respond will permit </w:t>
      </w:r>
      <w:r w:rsidR="00FC0BA6">
        <w:t xml:space="preserve">the </w:t>
      </w:r>
      <w:r w:rsidR="00212CC9">
        <w:t xml:space="preserve">EPA to </w:t>
      </w:r>
      <w:r>
        <w:t>develop options to assist the</w:t>
      </w:r>
      <w:r w:rsidR="00792F69">
        <w:t>se</w:t>
      </w:r>
      <w:r>
        <w:t xml:space="preserve"> smaller entities</w:t>
      </w:r>
      <w:r w:rsidR="00792F69">
        <w:t>. Options may include</w:t>
      </w:r>
      <w:r>
        <w:t xml:space="preserve"> </w:t>
      </w:r>
      <w:r w:rsidR="00792F69">
        <w:t>additional</w:t>
      </w:r>
      <w:r>
        <w:t xml:space="preserve"> time for responding, simplifying the response procedures, or providing </w:t>
      </w:r>
      <w:r w:rsidR="00792F69">
        <w:t xml:space="preserve">EPA or </w:t>
      </w:r>
      <w:r>
        <w:t xml:space="preserve">contractor assistance in completing the </w:t>
      </w:r>
      <w:r w:rsidR="00792F69">
        <w:t>data request</w:t>
      </w:r>
      <w:r w:rsidR="007B364B">
        <w:t xml:space="preserve">. </w:t>
      </w:r>
      <w:r>
        <w:t xml:space="preserve">The </w:t>
      </w:r>
      <w:r w:rsidR="00916AD6">
        <w:t>jurisdictions have been providing</w:t>
      </w:r>
      <w:r>
        <w:t xml:space="preserve"> </w:t>
      </w:r>
      <w:r w:rsidR="00916AD6">
        <w:t>data electronically</w:t>
      </w:r>
      <w:r>
        <w:t xml:space="preserve">, which </w:t>
      </w:r>
      <w:r w:rsidR="00792F69">
        <w:t xml:space="preserve">is </w:t>
      </w:r>
      <w:r>
        <w:t xml:space="preserve">an easier and more effective </w:t>
      </w:r>
      <w:r w:rsidR="00792F69">
        <w:t xml:space="preserve">way </w:t>
      </w:r>
      <w:r w:rsidR="00EA1599">
        <w:t xml:space="preserve">for </w:t>
      </w:r>
      <w:r>
        <w:t xml:space="preserve">transmitting and </w:t>
      </w:r>
      <w:r w:rsidRPr="00C513CB">
        <w:t>receiving th</w:t>
      </w:r>
      <w:r w:rsidR="00792F69">
        <w:t>is</w:t>
      </w:r>
      <w:r w:rsidRPr="00C513CB">
        <w:t xml:space="preserve"> information. </w:t>
      </w:r>
    </w:p>
    <w:p w14:paraId="508B90F3" w14:textId="77777777" w:rsidR="00AC1ECA" w:rsidRDefault="00AC1ECA" w:rsidP="00094E11">
      <w:pPr>
        <w:pStyle w:val="Heading2"/>
      </w:pPr>
      <w:bookmarkStart w:id="49" w:name="_Toc526428162"/>
      <w:bookmarkStart w:id="50" w:name="_Toc519170216"/>
      <w:r>
        <w:t>5(d)</w:t>
      </w:r>
      <w:r>
        <w:tab/>
        <w:t>Collection Schedule</w:t>
      </w:r>
      <w:bookmarkEnd w:id="49"/>
      <w:bookmarkEnd w:id="50"/>
    </w:p>
    <w:p w14:paraId="1544911F" w14:textId="54BAABF5" w:rsidR="00AC1ECA" w:rsidRDefault="00D4077D" w:rsidP="00127619">
      <w:pPr>
        <w:pStyle w:val="BodyTextIndent"/>
        <w:shd w:val="clear" w:color="auto" w:fill="FFFFFF" w:themeFill="background1"/>
      </w:pPr>
      <w:r w:rsidRPr="00A626AB">
        <w:rPr>
          <w:shd w:val="clear" w:color="auto" w:fill="FFFFFF" w:themeFill="background1"/>
        </w:rPr>
        <w:t>Requests for fish tissue data will be made at least once annually by the EPA. While submission of the requested data is voluntary,</w:t>
      </w:r>
      <w:r w:rsidRPr="00127619">
        <w:rPr>
          <w:shd w:val="clear" w:color="auto" w:fill="FFFFFF" w:themeFill="background1"/>
        </w:rPr>
        <w:t xml:space="preserve"> </w:t>
      </w:r>
      <w:r w:rsidR="006E0A62" w:rsidRPr="00127619">
        <w:rPr>
          <w:shd w:val="clear" w:color="auto" w:fill="FFFFFF" w:themeFill="background1"/>
        </w:rPr>
        <w:t>EPA may send up to two courtesy reminders by e-mail to nonrespondents.</w:t>
      </w:r>
      <w:r w:rsidR="007B364B" w:rsidRPr="00127619">
        <w:rPr>
          <w:shd w:val="clear" w:color="auto" w:fill="FFFFFF" w:themeFill="background1"/>
        </w:rPr>
        <w:t xml:space="preserve"> </w:t>
      </w:r>
      <w:r w:rsidR="00AC1ECA" w:rsidRPr="00127619">
        <w:rPr>
          <w:shd w:val="clear" w:color="auto" w:fill="FFFFFF" w:themeFill="background1"/>
        </w:rPr>
        <w:t xml:space="preserve">In addition, </w:t>
      </w:r>
      <w:r w:rsidR="006E0A62" w:rsidRPr="00127619">
        <w:rPr>
          <w:shd w:val="clear" w:color="auto" w:fill="FFFFFF" w:themeFill="background1"/>
        </w:rPr>
        <w:t xml:space="preserve">EPA </w:t>
      </w:r>
      <w:r w:rsidR="00471F59" w:rsidRPr="00127619">
        <w:rPr>
          <w:shd w:val="clear" w:color="auto" w:fill="FFFFFF" w:themeFill="background1"/>
        </w:rPr>
        <w:t xml:space="preserve">may </w:t>
      </w:r>
      <w:r w:rsidR="006E0A62" w:rsidRPr="00127619">
        <w:rPr>
          <w:shd w:val="clear" w:color="auto" w:fill="FFFFFF" w:themeFill="background1"/>
        </w:rPr>
        <w:t xml:space="preserve">make </w:t>
      </w:r>
      <w:r w:rsidR="00AC1ECA" w:rsidRPr="00127619">
        <w:rPr>
          <w:shd w:val="clear" w:color="auto" w:fill="FFFFFF" w:themeFill="background1"/>
        </w:rPr>
        <w:t xml:space="preserve">follow-up telephone </w:t>
      </w:r>
      <w:r w:rsidR="003279DA" w:rsidRPr="00127619">
        <w:rPr>
          <w:shd w:val="clear" w:color="auto" w:fill="FFFFFF" w:themeFill="background1"/>
        </w:rPr>
        <w:t>call</w:t>
      </w:r>
      <w:r w:rsidR="00EA1599" w:rsidRPr="00127619">
        <w:rPr>
          <w:shd w:val="clear" w:color="auto" w:fill="FFFFFF" w:themeFill="background1"/>
        </w:rPr>
        <w:t>s</w:t>
      </w:r>
      <w:r w:rsidR="003279DA" w:rsidRPr="00127619">
        <w:rPr>
          <w:shd w:val="clear" w:color="auto" w:fill="FFFFFF" w:themeFill="background1"/>
        </w:rPr>
        <w:t xml:space="preserve"> </w:t>
      </w:r>
      <w:r w:rsidR="00AC1ECA" w:rsidRPr="00127619">
        <w:rPr>
          <w:shd w:val="clear" w:color="auto" w:fill="FFFFFF" w:themeFill="background1"/>
        </w:rPr>
        <w:t xml:space="preserve">to nonrespondents to determine what, if any, assistance they </w:t>
      </w:r>
      <w:r w:rsidR="003279DA" w:rsidRPr="00127619">
        <w:rPr>
          <w:shd w:val="clear" w:color="auto" w:fill="FFFFFF" w:themeFill="background1"/>
        </w:rPr>
        <w:t xml:space="preserve">need </w:t>
      </w:r>
      <w:r w:rsidR="00AC1ECA" w:rsidRPr="00127619">
        <w:rPr>
          <w:shd w:val="clear" w:color="auto" w:fill="FFFFFF" w:themeFill="background1"/>
        </w:rPr>
        <w:t xml:space="preserve">to complete the </w:t>
      </w:r>
      <w:r w:rsidR="00FA4D6F" w:rsidRPr="00127619">
        <w:rPr>
          <w:shd w:val="clear" w:color="auto" w:fill="FFFFFF" w:themeFill="background1"/>
        </w:rPr>
        <w:t xml:space="preserve">voluntary </w:t>
      </w:r>
      <w:r w:rsidR="003D1015" w:rsidRPr="00A626AB">
        <w:rPr>
          <w:shd w:val="clear" w:color="auto" w:fill="FFFFFF" w:themeFill="background1"/>
        </w:rPr>
        <w:t>data request</w:t>
      </w:r>
      <w:r w:rsidR="007B364B" w:rsidRPr="00127619">
        <w:rPr>
          <w:shd w:val="clear" w:color="auto" w:fill="FFFFFF" w:themeFill="background1"/>
        </w:rPr>
        <w:t xml:space="preserve">. </w:t>
      </w:r>
      <w:r w:rsidR="00AC1ECA" w:rsidRPr="00127619">
        <w:rPr>
          <w:shd w:val="clear" w:color="auto" w:fill="FFFFFF" w:themeFill="background1"/>
        </w:rPr>
        <w:t xml:space="preserve">If </w:t>
      </w:r>
      <w:r w:rsidR="00526B77" w:rsidRPr="00A626AB">
        <w:rPr>
          <w:shd w:val="clear" w:color="auto" w:fill="FFFFFF" w:themeFill="background1"/>
        </w:rPr>
        <w:t>fish tissue data</w:t>
      </w:r>
      <w:r w:rsidR="00AC1ECA" w:rsidRPr="00127619">
        <w:rPr>
          <w:shd w:val="clear" w:color="auto" w:fill="FFFFFF" w:themeFill="background1"/>
        </w:rPr>
        <w:t xml:space="preserve"> </w:t>
      </w:r>
      <w:r w:rsidR="0017689E" w:rsidRPr="00127619">
        <w:rPr>
          <w:shd w:val="clear" w:color="auto" w:fill="FFFFFF" w:themeFill="background1"/>
        </w:rPr>
        <w:t xml:space="preserve">are </w:t>
      </w:r>
      <w:r w:rsidR="00AC1ECA" w:rsidRPr="00127619">
        <w:rPr>
          <w:shd w:val="clear" w:color="auto" w:fill="FFFFFF" w:themeFill="background1"/>
        </w:rPr>
        <w:t xml:space="preserve">not </w:t>
      </w:r>
      <w:r w:rsidR="00526B77" w:rsidRPr="00A626AB">
        <w:rPr>
          <w:shd w:val="clear" w:color="auto" w:fill="FFFFFF" w:themeFill="background1"/>
        </w:rPr>
        <w:t>submitted</w:t>
      </w:r>
      <w:r w:rsidR="00526B77" w:rsidRPr="00127619">
        <w:rPr>
          <w:shd w:val="clear" w:color="auto" w:fill="FFFFFF" w:themeFill="background1"/>
        </w:rPr>
        <w:t xml:space="preserve"> </w:t>
      </w:r>
      <w:r w:rsidR="00AC1ECA" w:rsidRPr="00127619">
        <w:rPr>
          <w:shd w:val="clear" w:color="auto" w:fill="FFFFFF" w:themeFill="background1"/>
        </w:rPr>
        <w:t xml:space="preserve">within 60 days, the </w:t>
      </w:r>
      <w:r w:rsidR="00526B77" w:rsidRPr="00A626AB">
        <w:rPr>
          <w:shd w:val="clear" w:color="auto" w:fill="FFFFFF" w:themeFill="background1"/>
        </w:rPr>
        <w:t>data</w:t>
      </w:r>
      <w:r w:rsidR="00526B77" w:rsidRPr="00127619">
        <w:rPr>
          <w:shd w:val="clear" w:color="auto" w:fill="FFFFFF" w:themeFill="background1"/>
        </w:rPr>
        <w:t xml:space="preserve"> </w:t>
      </w:r>
      <w:r w:rsidR="00AC1ECA" w:rsidRPr="00127619">
        <w:rPr>
          <w:shd w:val="clear" w:color="auto" w:fill="FFFFFF" w:themeFill="background1"/>
        </w:rPr>
        <w:t>will be considered unobtainable</w:t>
      </w:r>
      <w:r w:rsidR="007B364B" w:rsidRPr="00127619">
        <w:rPr>
          <w:shd w:val="clear" w:color="auto" w:fill="FFFFFF" w:themeFill="background1"/>
        </w:rPr>
        <w:t xml:space="preserve">. </w:t>
      </w:r>
      <w:r w:rsidR="00AC1ECA" w:rsidRPr="00127619">
        <w:rPr>
          <w:shd w:val="clear" w:color="auto" w:fill="FFFFFF" w:themeFill="background1"/>
        </w:rPr>
        <w:t>Data</w:t>
      </w:r>
      <w:r w:rsidR="00AC1ECA">
        <w:t xml:space="preserve"> will be </w:t>
      </w:r>
      <w:r w:rsidR="00C23B4C">
        <w:t>processed, reviewed</w:t>
      </w:r>
      <w:r w:rsidR="0017689E">
        <w:t xml:space="preserve">, </w:t>
      </w:r>
      <w:r w:rsidR="00AC1ECA">
        <w:t>analyzed</w:t>
      </w:r>
      <w:r w:rsidR="0017689E">
        <w:t xml:space="preserve"> </w:t>
      </w:r>
      <w:r w:rsidR="00AC1ECA">
        <w:t>and summar</w:t>
      </w:r>
      <w:r w:rsidR="009D429B">
        <w:t>ized</w:t>
      </w:r>
      <w:r w:rsidR="008D09DC">
        <w:t xml:space="preserve"> with input from these jurisdictions</w:t>
      </w:r>
      <w:r w:rsidR="00AC1ECA">
        <w:t>.</w:t>
      </w:r>
    </w:p>
    <w:p w14:paraId="028019BF" w14:textId="77777777" w:rsidR="00AC1ECA" w:rsidRDefault="00AC1ECA" w:rsidP="00660413">
      <w:pPr>
        <w:pStyle w:val="Heading1"/>
      </w:pPr>
      <w:bookmarkStart w:id="51" w:name="_Toc526428163"/>
      <w:bookmarkStart w:id="52" w:name="_Toc519170217"/>
      <w:r>
        <w:t>6.</w:t>
      </w:r>
      <w:r>
        <w:tab/>
      </w:r>
      <w:r w:rsidRPr="00F8168B">
        <w:t xml:space="preserve">Estimating the Burden and </w:t>
      </w:r>
      <w:r w:rsidR="00EA1599" w:rsidRPr="00F8168B">
        <w:t xml:space="preserve">the </w:t>
      </w:r>
      <w:r w:rsidRPr="00F8168B">
        <w:t>Cost of the Collection</w:t>
      </w:r>
      <w:bookmarkEnd w:id="51"/>
      <w:bookmarkEnd w:id="52"/>
    </w:p>
    <w:p w14:paraId="076872CE" w14:textId="143BF05B" w:rsidR="00AC1ECA" w:rsidRDefault="00AC1ECA" w:rsidP="00094E11">
      <w:pPr>
        <w:pStyle w:val="Heading2"/>
      </w:pPr>
      <w:bookmarkStart w:id="53" w:name="_Toc526428164"/>
      <w:bookmarkStart w:id="54" w:name="_Toc519170218"/>
      <w:r>
        <w:t>6(a</w:t>
      </w:r>
      <w:r w:rsidR="00EC0D96">
        <w:t>)</w:t>
      </w:r>
      <w:r>
        <w:tab/>
        <w:t>Estimating Respondent Burden</w:t>
      </w:r>
      <w:bookmarkEnd w:id="53"/>
      <w:bookmarkEnd w:id="54"/>
    </w:p>
    <w:p w14:paraId="7D1DB06D" w14:textId="77777777" w:rsidR="006C7AED" w:rsidRPr="007034C8" w:rsidRDefault="006C7AED" w:rsidP="004655B6">
      <w:pPr>
        <w:ind w:firstLine="720"/>
        <w:rPr>
          <w:i/>
        </w:rPr>
      </w:pPr>
    </w:p>
    <w:p w14:paraId="4D090814" w14:textId="7A7AD4C6" w:rsidR="00AC1ECA" w:rsidRDefault="00FC0BA6" w:rsidP="00B21E93">
      <w:pPr>
        <w:pStyle w:val="BodyTextIndent"/>
      </w:pPr>
      <w:r>
        <w:t xml:space="preserve">The </w:t>
      </w:r>
      <w:r w:rsidR="00AC1ECA">
        <w:t xml:space="preserve">EPA </w:t>
      </w:r>
      <w:r w:rsidR="00DC6235">
        <w:t>considered it</w:t>
      </w:r>
      <w:r w:rsidR="00A64C36">
        <w:t>s</w:t>
      </w:r>
      <w:r w:rsidR="00DC6235">
        <w:t xml:space="preserve"> previous burden estimates</w:t>
      </w:r>
      <w:r w:rsidR="005A284A">
        <w:t xml:space="preserve"> for collecting fish</w:t>
      </w:r>
      <w:r w:rsidR="009120A2">
        <w:t xml:space="preserve"> tissue and </w:t>
      </w:r>
      <w:r w:rsidR="00106865">
        <w:t>fish advisory</w:t>
      </w:r>
      <w:r w:rsidR="005A284A">
        <w:t xml:space="preserve"> information</w:t>
      </w:r>
      <w:r w:rsidR="00DC6235">
        <w:t xml:space="preserve"> and revised them </w:t>
      </w:r>
      <w:r w:rsidR="00AC1ECA">
        <w:t xml:space="preserve">based on responses </w:t>
      </w:r>
      <w:r w:rsidR="004F5B92">
        <w:t xml:space="preserve">received </w:t>
      </w:r>
      <w:r w:rsidR="00AC1ECA">
        <w:t xml:space="preserve">from </w:t>
      </w:r>
      <w:r w:rsidR="005F3094">
        <w:t xml:space="preserve">three </w:t>
      </w:r>
      <w:r w:rsidR="00AC1ECA">
        <w:t>states</w:t>
      </w:r>
      <w:r w:rsidR="00106865">
        <w:t xml:space="preserve"> (see section 39(c))</w:t>
      </w:r>
      <w:r w:rsidR="007B364B">
        <w:t xml:space="preserve">. </w:t>
      </w:r>
      <w:r w:rsidR="00EA1599">
        <w:t>(</w:t>
      </w:r>
      <w:r w:rsidR="00AC1ECA">
        <w:t xml:space="preserve">The </w:t>
      </w:r>
      <w:r w:rsidR="00EA1599">
        <w:t xml:space="preserve">annual respondent </w:t>
      </w:r>
      <w:r w:rsidR="00AC1ECA">
        <w:t xml:space="preserve">burden </w:t>
      </w:r>
      <w:r w:rsidR="00E40A49">
        <w:t xml:space="preserve">and cost </w:t>
      </w:r>
      <w:r w:rsidR="00AC1ECA">
        <w:t>presented</w:t>
      </w:r>
      <w:r w:rsidR="00B21E93">
        <w:t xml:space="preserve"> in </w:t>
      </w:r>
      <w:r w:rsidR="00B21E93" w:rsidRPr="00B21E93">
        <w:t>Table 1</w:t>
      </w:r>
      <w:r w:rsidR="00AC1ECA">
        <w:t xml:space="preserve"> reflects the estimated average annual labor hours and costs, calculated to occur during the 3-year OMB-approved period of this ICR</w:t>
      </w:r>
      <w:r w:rsidR="00EA1599">
        <w:t>)</w:t>
      </w:r>
      <w:r w:rsidR="00AC1ECA">
        <w:t>.</w:t>
      </w:r>
    </w:p>
    <w:p w14:paraId="6E87BD6C" w14:textId="61B615B7" w:rsidR="00AC1ECA" w:rsidRDefault="00AC1ECA" w:rsidP="00660413">
      <w:pPr>
        <w:pStyle w:val="BulletList1"/>
      </w:pPr>
      <w:r w:rsidRPr="007171EC">
        <w:t xml:space="preserve">Labor hours are based on initial assumptions that </w:t>
      </w:r>
      <w:r w:rsidR="00320DB1">
        <w:t xml:space="preserve">up to </w:t>
      </w:r>
      <w:r w:rsidR="005F3094">
        <w:t>100</w:t>
      </w:r>
      <w:r w:rsidR="005F3094" w:rsidRPr="007171EC">
        <w:t xml:space="preserve"> </w:t>
      </w:r>
      <w:r w:rsidRPr="007171EC">
        <w:t>potential respondents will be asked to participate in the survey annually</w:t>
      </w:r>
      <w:r w:rsidR="007B364B" w:rsidRPr="007171EC">
        <w:t xml:space="preserve">. </w:t>
      </w:r>
      <w:r w:rsidRPr="007171EC">
        <w:t xml:space="preserve">Thus, the total number of surveys that might be processed during this ICR is </w:t>
      </w:r>
      <w:r w:rsidR="009F1637">
        <w:t>3</w:t>
      </w:r>
      <w:r w:rsidR="00902C01">
        <w:t>00</w:t>
      </w:r>
      <w:r w:rsidR="00902C01" w:rsidRPr="007171EC">
        <w:t xml:space="preserve"> </w:t>
      </w:r>
      <w:r w:rsidRPr="007171EC">
        <w:t>(3-year approval period).</w:t>
      </w:r>
    </w:p>
    <w:p w14:paraId="687AC4CE" w14:textId="0B4F4850" w:rsidR="00AC1ECA" w:rsidRPr="00494228" w:rsidRDefault="00AC1ECA" w:rsidP="00B21E93">
      <w:pPr>
        <w:pStyle w:val="BulletList1"/>
      </w:pPr>
      <w:r w:rsidRPr="00494228">
        <w:t xml:space="preserve">Senior-level managers (e.g., director, chief) are most likely to receive the </w:t>
      </w:r>
      <w:r w:rsidR="00D4077D">
        <w:t>data request</w:t>
      </w:r>
      <w:r w:rsidRPr="00494228">
        <w:t xml:space="preserve"> and review instructions; however, it is anticipated that a lower-level technical staff member would </w:t>
      </w:r>
      <w:r w:rsidR="009D1F62">
        <w:t>provide</w:t>
      </w:r>
      <w:r w:rsidRPr="00494228">
        <w:t xml:space="preserve"> the </w:t>
      </w:r>
      <w:r w:rsidR="007233BC">
        <w:t xml:space="preserve">fish tissue </w:t>
      </w:r>
      <w:r w:rsidRPr="00494228">
        <w:t xml:space="preserve">data </w:t>
      </w:r>
      <w:r w:rsidR="007233BC">
        <w:t xml:space="preserve">electronically </w:t>
      </w:r>
      <w:r w:rsidRPr="00494228">
        <w:t xml:space="preserve">to </w:t>
      </w:r>
      <w:r w:rsidR="00FC0BA6">
        <w:t xml:space="preserve">the </w:t>
      </w:r>
      <w:r w:rsidRPr="00494228">
        <w:t>EPA</w:t>
      </w:r>
      <w:r w:rsidR="007B364B" w:rsidRPr="00494228">
        <w:t xml:space="preserve">. </w:t>
      </w:r>
      <w:r w:rsidR="00E40A49">
        <w:t>T</w:t>
      </w:r>
      <w:r w:rsidRPr="00494228">
        <w:t xml:space="preserve">herefore, the average annualized respondent hour burden to review instructions is </w:t>
      </w:r>
      <w:r w:rsidR="004D0088">
        <w:t>0.</w:t>
      </w:r>
      <w:r w:rsidR="00080DBF">
        <w:t>5</w:t>
      </w:r>
      <w:r w:rsidR="004E5887">
        <w:t>0</w:t>
      </w:r>
      <w:r w:rsidR="00080DBF" w:rsidRPr="00494228">
        <w:t xml:space="preserve"> </w:t>
      </w:r>
      <w:r w:rsidRPr="00494228">
        <w:t>hours, as shown below</w:t>
      </w:r>
      <w:r w:rsidR="00494228" w:rsidRPr="00494228">
        <w:t>.</w:t>
      </w:r>
      <w:r w:rsidRPr="00494228">
        <w:t xml:space="preserve"> </w:t>
      </w:r>
    </w:p>
    <w:p w14:paraId="48DCF451" w14:textId="372A06B3" w:rsidR="00494228" w:rsidRDefault="00AC1ECA" w:rsidP="00494228">
      <w:pPr>
        <w:pStyle w:val="BodyText"/>
        <w:tabs>
          <w:tab w:val="left" w:pos="1080"/>
        </w:tabs>
      </w:pPr>
      <w:r w:rsidRPr="00494228">
        <w:tab/>
        <w:t>(0.</w:t>
      </w:r>
      <w:r w:rsidR="00080DBF">
        <w:t>10</w:t>
      </w:r>
      <w:r w:rsidR="00080DBF" w:rsidRPr="00494228">
        <w:t xml:space="preserve"> </w:t>
      </w:r>
      <w:r w:rsidRPr="00494228">
        <w:t>h</w:t>
      </w:r>
      <w:r w:rsidR="00233C12" w:rsidRPr="00494228">
        <w:t>ou</w:t>
      </w:r>
      <w:r w:rsidRPr="00494228">
        <w:t>r</w:t>
      </w:r>
      <w:r w:rsidR="00494228" w:rsidRPr="00494228">
        <w:t>–</w:t>
      </w:r>
      <w:r w:rsidRPr="00494228">
        <w:t xml:space="preserve">manager/year + </w:t>
      </w:r>
      <w:r w:rsidR="00964EF3">
        <w:t>0.</w:t>
      </w:r>
      <w:r w:rsidR="004E5887">
        <w:t>40</w:t>
      </w:r>
      <w:r w:rsidR="004E5887" w:rsidRPr="00494228">
        <w:t xml:space="preserve"> </w:t>
      </w:r>
      <w:r w:rsidRPr="00494228">
        <w:t>h</w:t>
      </w:r>
      <w:r w:rsidR="00233C12" w:rsidRPr="00494228">
        <w:t>ou</w:t>
      </w:r>
      <w:r w:rsidRPr="00494228">
        <w:t>r</w:t>
      </w:r>
      <w:r w:rsidR="00494228" w:rsidRPr="00494228">
        <w:t>–</w:t>
      </w:r>
      <w:r w:rsidRPr="00494228">
        <w:t xml:space="preserve">technician/year) = </w:t>
      </w:r>
      <w:r w:rsidR="00964EF3">
        <w:t>0.</w:t>
      </w:r>
      <w:r w:rsidR="004E5887">
        <w:t>50</w:t>
      </w:r>
      <w:r w:rsidR="004E5887" w:rsidRPr="00494228">
        <w:t xml:space="preserve"> </w:t>
      </w:r>
      <w:r w:rsidRPr="00494228">
        <w:t>h</w:t>
      </w:r>
      <w:r w:rsidR="00233C12" w:rsidRPr="00494228">
        <w:t>ou</w:t>
      </w:r>
      <w:r w:rsidRPr="00494228">
        <w:t>rs</w:t>
      </w:r>
    </w:p>
    <w:p w14:paraId="5F95AD54" w14:textId="6A317539" w:rsidR="00AC1ECA" w:rsidRPr="00494228" w:rsidRDefault="00AC1ECA" w:rsidP="005E79BF">
      <w:pPr>
        <w:pStyle w:val="BulletList1"/>
      </w:pPr>
      <w:r w:rsidRPr="00494228">
        <w:t xml:space="preserve">The amount of time needed to </w:t>
      </w:r>
      <w:r w:rsidR="00F10203">
        <w:t>compile the</w:t>
      </w:r>
      <w:r w:rsidR="00F10203" w:rsidRPr="00494228">
        <w:t xml:space="preserve"> </w:t>
      </w:r>
      <w:r w:rsidR="006A4BD1">
        <w:t>fish tissue data</w:t>
      </w:r>
      <w:r w:rsidR="00F10203">
        <w:t xml:space="preserve"> for submission</w:t>
      </w:r>
      <w:r w:rsidR="006A4BD1">
        <w:t xml:space="preserve"> may vary </w:t>
      </w:r>
      <w:r w:rsidR="00663250">
        <w:t xml:space="preserve">by jurisdiction </w:t>
      </w:r>
      <w:r w:rsidR="006A4BD1">
        <w:t>depending on the number of year</w:t>
      </w:r>
      <w:r w:rsidR="009120A2">
        <w:t>s</w:t>
      </w:r>
      <w:r w:rsidR="006A4BD1">
        <w:t xml:space="preserve"> of data being provided and the amount of available fish tissue data based on the frequency of fish tissue monitoring and number chemicals analyzed in fish tissue. </w:t>
      </w:r>
      <w:r w:rsidRPr="00494228">
        <w:t xml:space="preserve">For the purposes of this ICR, </w:t>
      </w:r>
      <w:r w:rsidR="00FC0BA6">
        <w:t xml:space="preserve">the </w:t>
      </w:r>
      <w:r w:rsidRPr="00494228">
        <w:t xml:space="preserve">EPA estimates (based on the responses from </w:t>
      </w:r>
      <w:r w:rsidR="00193FAC">
        <w:t xml:space="preserve">three </w:t>
      </w:r>
      <w:r w:rsidRPr="00494228">
        <w:t xml:space="preserve">states), that </w:t>
      </w:r>
      <w:r w:rsidR="00516626">
        <w:t xml:space="preserve">jurisdictions may </w:t>
      </w:r>
      <w:r w:rsidRPr="00494228">
        <w:t xml:space="preserve">require </w:t>
      </w:r>
      <w:r w:rsidR="00F10203">
        <w:t xml:space="preserve">on average </w:t>
      </w:r>
      <w:r w:rsidR="00516626">
        <w:t>5.2</w:t>
      </w:r>
      <w:r w:rsidRPr="00494228">
        <w:t xml:space="preserve"> hours to </w:t>
      </w:r>
      <w:r w:rsidR="00516626">
        <w:t>enter data into the WQX web biological template</w:t>
      </w:r>
      <w:r w:rsidRPr="00494228">
        <w:t xml:space="preserve">. </w:t>
      </w:r>
      <w:r w:rsidR="00526B77">
        <w:t>The i</w:t>
      </w:r>
      <w:r w:rsidR="00526B77" w:rsidRPr="00494228">
        <w:t xml:space="preserve">nformation </w:t>
      </w:r>
      <w:r w:rsidRPr="00494228">
        <w:t xml:space="preserve">requested is compiled by each jurisdiction for the public </w:t>
      </w:r>
      <w:r w:rsidR="007546AA" w:rsidRPr="00494228">
        <w:t>record;</w:t>
      </w:r>
      <w:r w:rsidRPr="00494228">
        <w:t xml:space="preserve"> hence little, if any, additional time will be needed to gather the information</w:t>
      </w:r>
      <w:r w:rsidR="00EC0D96" w:rsidRPr="00494228">
        <w:t>.</w:t>
      </w:r>
      <w:r w:rsidRPr="00494228">
        <w:t xml:space="preserve"> We estimate that </w:t>
      </w:r>
      <w:r w:rsidR="00F10203">
        <w:t>5</w:t>
      </w:r>
      <w:r w:rsidR="00516626">
        <w:t>.2</w:t>
      </w:r>
      <w:r w:rsidRPr="00494228">
        <w:t xml:space="preserve"> hours </w:t>
      </w:r>
      <w:r w:rsidR="00150103">
        <w:t>may</w:t>
      </w:r>
      <w:r w:rsidR="00150103" w:rsidRPr="00494228">
        <w:t xml:space="preserve"> </w:t>
      </w:r>
      <w:r w:rsidRPr="00494228">
        <w:t xml:space="preserve">be needed each year to </w:t>
      </w:r>
      <w:r w:rsidR="00F10203">
        <w:t>compile fish tissue data</w:t>
      </w:r>
      <w:r w:rsidRPr="00494228">
        <w:t xml:space="preserve"> as shown below</w:t>
      </w:r>
      <w:r w:rsidR="00494228">
        <w:t>.</w:t>
      </w:r>
    </w:p>
    <w:p w14:paraId="0C274A8F" w14:textId="3640A0F0" w:rsidR="00AC1ECA" w:rsidRDefault="00F10203" w:rsidP="00494228">
      <w:pPr>
        <w:pStyle w:val="BodyText"/>
        <w:tabs>
          <w:tab w:val="left" w:pos="1080"/>
        </w:tabs>
        <w:ind w:left="1080"/>
      </w:pPr>
      <w:r>
        <w:t>(</w:t>
      </w:r>
      <w:r w:rsidR="00EB087D">
        <w:t>0.2</w:t>
      </w:r>
      <w:r w:rsidR="00AC1ECA" w:rsidRPr="008A2C48">
        <w:t xml:space="preserve"> h</w:t>
      </w:r>
      <w:r w:rsidR="00494228" w:rsidRPr="008A2C48">
        <w:t>ou</w:t>
      </w:r>
      <w:r w:rsidR="00AC1ECA" w:rsidRPr="00CE628D">
        <w:t>r</w:t>
      </w:r>
      <w:r w:rsidR="00494228" w:rsidRPr="00CE628D">
        <w:t>–</w:t>
      </w:r>
      <w:r w:rsidR="00AC1ECA" w:rsidRPr="00CE628D">
        <w:t xml:space="preserve">manager/year + </w:t>
      </w:r>
      <w:r>
        <w:t>5</w:t>
      </w:r>
      <w:r w:rsidR="00526B77">
        <w:t>.0</w:t>
      </w:r>
      <w:r w:rsidR="00AC1ECA" w:rsidRPr="008A2C48">
        <w:t xml:space="preserve"> h</w:t>
      </w:r>
      <w:r w:rsidR="00494228" w:rsidRPr="00CE628D">
        <w:t>ou</w:t>
      </w:r>
      <w:r w:rsidR="00AC1ECA" w:rsidRPr="00CE628D">
        <w:t>r</w:t>
      </w:r>
      <w:r w:rsidR="00494228" w:rsidRPr="00CE628D">
        <w:t>–</w:t>
      </w:r>
      <w:r w:rsidR="00AC1ECA" w:rsidRPr="00CE628D">
        <w:t xml:space="preserve">technician/year) = </w:t>
      </w:r>
      <w:r>
        <w:t>5</w:t>
      </w:r>
      <w:r w:rsidR="00516626">
        <w:t>.2</w:t>
      </w:r>
      <w:r w:rsidR="00AC1ECA" w:rsidRPr="008A2C48">
        <w:t xml:space="preserve"> h</w:t>
      </w:r>
      <w:r w:rsidR="00494228" w:rsidRPr="008A2C48">
        <w:t>ou</w:t>
      </w:r>
      <w:r w:rsidR="00AC1ECA" w:rsidRPr="00CE628D">
        <w:t>rs</w:t>
      </w:r>
    </w:p>
    <w:p w14:paraId="3306C59F" w14:textId="401AA035" w:rsidR="00AC1ECA" w:rsidRDefault="00AC1ECA" w:rsidP="009A29B4">
      <w:pPr>
        <w:pStyle w:val="BulletList1"/>
      </w:pPr>
      <w:r>
        <w:t xml:space="preserve">Respondents </w:t>
      </w:r>
      <w:r w:rsidR="009A29B4">
        <w:t xml:space="preserve">have been </w:t>
      </w:r>
      <w:r w:rsidR="009D1F62">
        <w:t xml:space="preserve">submitting their </w:t>
      </w:r>
      <w:r w:rsidR="009A29B4">
        <w:t xml:space="preserve">fish tissue data </w:t>
      </w:r>
      <w:r w:rsidR="009D1F62">
        <w:t xml:space="preserve">electronically </w:t>
      </w:r>
      <w:r w:rsidR="009A29B4">
        <w:t xml:space="preserve">for the past several years and </w:t>
      </w:r>
      <w:r w:rsidR="009D1F62">
        <w:t>will</w:t>
      </w:r>
      <w:r w:rsidRPr="007171EC">
        <w:t xml:space="preserve"> require </w:t>
      </w:r>
      <w:r w:rsidR="009A29B4">
        <w:t>time to prepare a transmittal email to submit their data</w:t>
      </w:r>
      <w:r w:rsidR="00F10203">
        <w:t xml:space="preserve"> for the EPA to upload to WQX or to notify EPA that their data were directly uploaded in WQX</w:t>
      </w:r>
      <w:r w:rsidR="009A29B4">
        <w:t>.</w:t>
      </w:r>
      <w:r w:rsidR="00F36CA8">
        <w:t xml:space="preserve"> </w:t>
      </w:r>
      <w:r>
        <w:t xml:space="preserve">We estimate that </w:t>
      </w:r>
      <w:r w:rsidR="009A29B4">
        <w:t>0.08</w:t>
      </w:r>
      <w:r>
        <w:t xml:space="preserve"> </w:t>
      </w:r>
      <w:r w:rsidR="009A29B4" w:rsidRPr="009A29B4">
        <w:t>hour–technician/year</w:t>
      </w:r>
      <w:r>
        <w:t xml:space="preserve"> will be needed each year</w:t>
      </w:r>
      <w:r w:rsidR="005A0BA2">
        <w:t xml:space="preserve"> to</w:t>
      </w:r>
      <w:r>
        <w:t xml:space="preserve"> </w:t>
      </w:r>
      <w:r w:rsidR="009A29B4">
        <w:t xml:space="preserve">email the data to </w:t>
      </w:r>
      <w:r w:rsidR="00FC0BA6">
        <w:t xml:space="preserve">the </w:t>
      </w:r>
      <w:r w:rsidR="009A29B4">
        <w:t>EPA</w:t>
      </w:r>
      <w:r w:rsidR="00494228">
        <w:t>.</w:t>
      </w:r>
    </w:p>
    <w:p w14:paraId="3B322DF6" w14:textId="77777777" w:rsidR="00AC1ECA" w:rsidRDefault="00AC1ECA" w:rsidP="00094E11">
      <w:pPr>
        <w:pStyle w:val="Heading2"/>
      </w:pPr>
      <w:bookmarkStart w:id="55" w:name="_Toc526428165"/>
      <w:bookmarkStart w:id="56" w:name="_Toc519170219"/>
      <w:r>
        <w:t>6(b)</w:t>
      </w:r>
      <w:r>
        <w:tab/>
        <w:t>Estimating Respondent Costs</w:t>
      </w:r>
      <w:bookmarkEnd w:id="55"/>
      <w:bookmarkEnd w:id="56"/>
    </w:p>
    <w:p w14:paraId="0F1A0771" w14:textId="77777777" w:rsidR="00AC1ECA" w:rsidRDefault="00AC1ECA" w:rsidP="00C42760">
      <w:pPr>
        <w:pStyle w:val="BodyTextIndent"/>
      </w:pPr>
      <w:r>
        <w:t>The following resources and assumptions were made to estimate respondent costs for this information collection:</w:t>
      </w:r>
    </w:p>
    <w:p w14:paraId="749C420E" w14:textId="77777777" w:rsidR="00AC1ECA" w:rsidRDefault="00AC1ECA" w:rsidP="00094E11">
      <w:pPr>
        <w:pStyle w:val="Heading3"/>
      </w:pPr>
      <w:bookmarkStart w:id="57" w:name="_Toc526428166"/>
      <w:bookmarkStart w:id="58" w:name="_Toc519170220"/>
      <w:r>
        <w:t>(i)</w:t>
      </w:r>
      <w:r>
        <w:tab/>
        <w:t>Estimating Labor Costs</w:t>
      </w:r>
      <w:bookmarkEnd w:id="57"/>
      <w:bookmarkEnd w:id="58"/>
    </w:p>
    <w:p w14:paraId="299F0248" w14:textId="4C1F04D0" w:rsidR="00AC1ECA" w:rsidRDefault="00AC1ECA" w:rsidP="00660413">
      <w:pPr>
        <w:pStyle w:val="BulletList1"/>
      </w:pPr>
      <w:r w:rsidRPr="007171EC">
        <w:t>Labor rates were obtained from the Bureau of Labor Statistics</w:t>
      </w:r>
      <w:r w:rsidR="00CA6F83">
        <w:t>’</w:t>
      </w:r>
      <w:r w:rsidRPr="007171EC">
        <w:t xml:space="preserve"> </w:t>
      </w:r>
      <w:r w:rsidR="008D09DC">
        <w:t xml:space="preserve">Employer Costs for Employee Compensation – December 2017 (USDL-17-0451, March 20, 2018) </w:t>
      </w:r>
      <w:r w:rsidR="00CA6F83" w:rsidRPr="002923E0">
        <w:t xml:space="preserve">at </w:t>
      </w:r>
      <w:r w:rsidR="00EC7CE1" w:rsidRPr="00EC7CE1">
        <w:t>http://www.bls.gov/news.release/pdf/ecec.pdf</w:t>
      </w:r>
      <w:r w:rsidR="00CA6F83" w:rsidRPr="00EC7CE1">
        <w:t>,</w:t>
      </w:r>
      <w:r w:rsidRPr="002923E0">
        <w:t xml:space="preserve"> and the following categories were used:</w:t>
      </w:r>
    </w:p>
    <w:tbl>
      <w:tblPr>
        <w:tblW w:w="7560" w:type="dxa"/>
        <w:tblInd w:w="1428" w:type="dxa"/>
        <w:tblLook w:val="01E0" w:firstRow="1" w:lastRow="1" w:firstColumn="1" w:lastColumn="1" w:noHBand="0" w:noVBand="0"/>
      </w:tblPr>
      <w:tblGrid>
        <w:gridCol w:w="5280"/>
        <w:gridCol w:w="840"/>
        <w:gridCol w:w="1440"/>
      </w:tblGrid>
      <w:tr w:rsidR="002D3B98" w14:paraId="3996DB5A" w14:textId="77777777" w:rsidTr="00FB7882">
        <w:tc>
          <w:tcPr>
            <w:tcW w:w="5280" w:type="dxa"/>
          </w:tcPr>
          <w:p w14:paraId="54274CE9" w14:textId="5D086F23" w:rsidR="00B21E93" w:rsidRDefault="00B21E93" w:rsidP="00FB7882">
            <w:pPr>
              <w:pStyle w:val="BulletList1"/>
              <w:numPr>
                <w:ilvl w:val="0"/>
                <w:numId w:val="0"/>
              </w:numPr>
            </w:pPr>
            <w:r w:rsidRPr="002923E0">
              <w:t>Manager (W</w:t>
            </w:r>
            <w:r w:rsidR="002D3B98">
              <w:t>hite collar: E</w:t>
            </w:r>
            <w:r w:rsidRPr="002923E0">
              <w:t>xecutive, administrative,</w:t>
            </w:r>
            <w:r w:rsidR="008D09DC">
              <w:t xml:space="preserve"> </w:t>
            </w:r>
            <w:r w:rsidRPr="002923E0">
              <w:t>and managerial)</w:t>
            </w:r>
          </w:p>
        </w:tc>
        <w:tc>
          <w:tcPr>
            <w:tcW w:w="840" w:type="dxa"/>
          </w:tcPr>
          <w:p w14:paraId="02BE6ECD" w14:textId="77777777" w:rsidR="00B21E93" w:rsidRDefault="00B21E93" w:rsidP="00FB7882">
            <w:pPr>
              <w:pStyle w:val="BulletList1"/>
              <w:numPr>
                <w:ilvl w:val="0"/>
                <w:numId w:val="0"/>
              </w:numPr>
            </w:pPr>
          </w:p>
        </w:tc>
        <w:tc>
          <w:tcPr>
            <w:tcW w:w="1440" w:type="dxa"/>
          </w:tcPr>
          <w:p w14:paraId="5EAD4E04" w14:textId="52881083" w:rsidR="00B21E93" w:rsidRDefault="001942B0" w:rsidP="00604AAF">
            <w:pPr>
              <w:pStyle w:val="BulletList1"/>
              <w:numPr>
                <w:ilvl w:val="0"/>
                <w:numId w:val="0"/>
              </w:numPr>
            </w:pPr>
            <w:r>
              <w:t>$</w:t>
            </w:r>
            <w:r w:rsidR="008D09DC">
              <w:t>38.30</w:t>
            </w:r>
            <w:r w:rsidR="00B21E93" w:rsidRPr="002923E0">
              <w:t>/hour</w:t>
            </w:r>
          </w:p>
        </w:tc>
      </w:tr>
      <w:tr w:rsidR="002D3B98" w14:paraId="583D9FFA" w14:textId="77777777" w:rsidTr="00FB7882">
        <w:tc>
          <w:tcPr>
            <w:tcW w:w="5280" w:type="dxa"/>
          </w:tcPr>
          <w:p w14:paraId="6B69EBC0" w14:textId="77777777" w:rsidR="002D3B98" w:rsidRPr="002923E0" w:rsidRDefault="002D3B98" w:rsidP="00FB7882">
            <w:pPr>
              <w:pStyle w:val="BulletList1"/>
              <w:numPr>
                <w:ilvl w:val="0"/>
                <w:numId w:val="0"/>
              </w:numPr>
            </w:pPr>
            <w:r w:rsidRPr="002923E0">
              <w:t>Technical (White collar)</w:t>
            </w:r>
          </w:p>
        </w:tc>
        <w:tc>
          <w:tcPr>
            <w:tcW w:w="840" w:type="dxa"/>
          </w:tcPr>
          <w:p w14:paraId="59861FB5" w14:textId="77777777" w:rsidR="002D3B98" w:rsidRDefault="002D3B98" w:rsidP="00FB7882">
            <w:pPr>
              <w:pStyle w:val="BulletList1"/>
              <w:numPr>
                <w:ilvl w:val="0"/>
                <w:numId w:val="0"/>
              </w:numPr>
            </w:pPr>
          </w:p>
        </w:tc>
        <w:tc>
          <w:tcPr>
            <w:tcW w:w="1440" w:type="dxa"/>
          </w:tcPr>
          <w:p w14:paraId="097B3F72" w14:textId="663E26D5" w:rsidR="002D3B98" w:rsidRPr="002923E0" w:rsidRDefault="002D3B98" w:rsidP="00721D96">
            <w:pPr>
              <w:pStyle w:val="BulletList1"/>
              <w:numPr>
                <w:ilvl w:val="0"/>
                <w:numId w:val="0"/>
              </w:numPr>
            </w:pPr>
            <w:r w:rsidRPr="002923E0">
              <w:t>$</w:t>
            </w:r>
            <w:r w:rsidR="008D09DC">
              <w:t>27.52</w:t>
            </w:r>
            <w:r w:rsidRPr="002923E0">
              <w:t>/hour</w:t>
            </w:r>
          </w:p>
        </w:tc>
      </w:tr>
    </w:tbl>
    <w:p w14:paraId="7112B8F3" w14:textId="729FF594" w:rsidR="00AC1ECA" w:rsidRDefault="00AC1ECA" w:rsidP="007C304C">
      <w:pPr>
        <w:pStyle w:val="BodyText"/>
      </w:pPr>
      <w:r w:rsidRPr="002923E0">
        <w:tab/>
        <w:t>A benefits/overhead multiplication factor of 1.6 was used to obtain the</w:t>
      </w:r>
      <w:r w:rsidRPr="007171EC">
        <w:t xml:space="preserve"> total cost of employment for state (or other entity) respondents.</w:t>
      </w:r>
    </w:p>
    <w:p w14:paraId="7D9D1125" w14:textId="1A69C8C9" w:rsidR="007659C7" w:rsidRDefault="00881AF9" w:rsidP="007C304C">
      <w:pPr>
        <w:pStyle w:val="BodyText"/>
      </w:pPr>
      <w:r>
        <w:tab/>
        <w:t xml:space="preserve"> </w:t>
      </w:r>
    </w:p>
    <w:p w14:paraId="764E3C55" w14:textId="77777777" w:rsidR="00AC1ECA" w:rsidRDefault="00AC1ECA" w:rsidP="00094E11">
      <w:pPr>
        <w:pStyle w:val="Heading3"/>
      </w:pPr>
      <w:bookmarkStart w:id="59" w:name="_Toc526428167"/>
      <w:bookmarkStart w:id="60" w:name="_Toc519170221"/>
      <w:r>
        <w:t>(ii)</w:t>
      </w:r>
      <w:r>
        <w:tab/>
        <w:t>Estimating Capital and Operations and Maintenance Costs</w:t>
      </w:r>
      <w:bookmarkEnd w:id="59"/>
      <w:bookmarkEnd w:id="60"/>
    </w:p>
    <w:p w14:paraId="326D8509" w14:textId="27DDF4DC" w:rsidR="00AC1ECA" w:rsidRDefault="00AC1ECA" w:rsidP="00CA6F83">
      <w:pPr>
        <w:pStyle w:val="BulletList1"/>
      </w:pPr>
      <w:r>
        <w:t>No capital/start</w:t>
      </w:r>
      <w:r w:rsidR="00CA6F83">
        <w:t>-</w:t>
      </w:r>
      <w:r>
        <w:t xml:space="preserve">up costs are anticipated for the jurisdictions </w:t>
      </w:r>
      <w:r w:rsidR="003C328E">
        <w:t>responding to the data request</w:t>
      </w:r>
      <w:r w:rsidR="00CA6F83">
        <w:t xml:space="preserve"> because</w:t>
      </w:r>
      <w:r>
        <w:t xml:space="preserve"> they already collect the information requested for the public record</w:t>
      </w:r>
      <w:r w:rsidR="007B364B">
        <w:t xml:space="preserve">. </w:t>
      </w:r>
    </w:p>
    <w:p w14:paraId="2E95835C" w14:textId="16B2A346" w:rsidR="00AC1ECA" w:rsidRPr="002D3B98" w:rsidRDefault="002050BF" w:rsidP="002D3B98">
      <w:pPr>
        <w:pStyle w:val="BulletList1"/>
      </w:pPr>
      <w:r>
        <w:t>No</w:t>
      </w:r>
      <w:r w:rsidR="00AC1ECA">
        <w:t xml:space="preserve"> operations and maintenance (O&amp;M) cost </w:t>
      </w:r>
      <w:r>
        <w:t>are anticipated.</w:t>
      </w:r>
      <w:r w:rsidR="007B364B" w:rsidRPr="002923E0">
        <w:t xml:space="preserve"> </w:t>
      </w:r>
      <w:r w:rsidR="00AC1ECA" w:rsidRPr="002923E0">
        <w:t>Jurisdictions</w:t>
      </w:r>
      <w:r w:rsidR="00AC1ECA">
        <w:t xml:space="preserve"> already maintain the information requested in this collection for the public record</w:t>
      </w:r>
      <w:r>
        <w:t xml:space="preserve"> and will submit this information to </w:t>
      </w:r>
      <w:r w:rsidR="00FC0BA6">
        <w:t xml:space="preserve">the </w:t>
      </w:r>
      <w:r>
        <w:t>EPA electronically</w:t>
      </w:r>
      <w:r w:rsidR="007B364B">
        <w:t xml:space="preserve">. </w:t>
      </w:r>
      <w:r w:rsidR="00FA2320">
        <w:t xml:space="preserve">Currently, </w:t>
      </w:r>
      <w:r w:rsidR="00641FFE">
        <w:t xml:space="preserve">all </w:t>
      </w:r>
      <w:r w:rsidR="00FA2320">
        <w:t>jurisdictions provide these data via email.</w:t>
      </w:r>
    </w:p>
    <w:p w14:paraId="33BAF965" w14:textId="4A83024E" w:rsidR="004F5B92" w:rsidRDefault="004F5B92" w:rsidP="004F5B92">
      <w:pPr>
        <w:pStyle w:val="Heading2"/>
      </w:pPr>
      <w:bookmarkStart w:id="61" w:name="_Toc526428168"/>
      <w:bookmarkStart w:id="62" w:name="_Toc519170222"/>
      <w:r>
        <w:t>6(c)</w:t>
      </w:r>
      <w:r>
        <w:tab/>
        <w:t>Estimating Agency Burden and Cost</w:t>
      </w:r>
      <w:bookmarkEnd w:id="61"/>
      <w:bookmarkEnd w:id="62"/>
    </w:p>
    <w:p w14:paraId="26FE5582" w14:textId="3208B0B6" w:rsidR="004F5B92" w:rsidRPr="00267B35" w:rsidRDefault="00FD5529" w:rsidP="00925090">
      <w:pPr>
        <w:pStyle w:val="BodyTextIndent"/>
        <w:ind w:firstLine="0"/>
      </w:pPr>
      <w:r>
        <w:tab/>
      </w:r>
      <w:r w:rsidR="004F5B92">
        <w:t xml:space="preserve">Agency burden is estimated based on the assumption that </w:t>
      </w:r>
      <w:r w:rsidR="00437968">
        <w:t xml:space="preserve">less than </w:t>
      </w:r>
      <w:r w:rsidR="004F5B92">
        <w:t xml:space="preserve">10 percent of the labor hours per </w:t>
      </w:r>
      <w:r w:rsidR="004F5B92" w:rsidRPr="00267B35">
        <w:t xml:space="preserve">year for each activity will be work done by </w:t>
      </w:r>
      <w:r w:rsidR="00FC0BA6">
        <w:t xml:space="preserve">the </w:t>
      </w:r>
      <w:r w:rsidR="004F5B92" w:rsidRPr="00267B35">
        <w:t xml:space="preserve">EPA and the </w:t>
      </w:r>
      <w:r w:rsidR="00855C3D">
        <w:t xml:space="preserve">remaining </w:t>
      </w:r>
      <w:r w:rsidR="004F5B92" w:rsidRPr="00267B35">
        <w:t xml:space="preserve">labor hours per year will be work done by a contractor. In addition, </w:t>
      </w:r>
      <w:r w:rsidR="007605F3">
        <w:t xml:space="preserve">the </w:t>
      </w:r>
      <w:r w:rsidR="005746F8">
        <w:t xml:space="preserve">EPA </w:t>
      </w:r>
      <w:r w:rsidR="004F5B92" w:rsidRPr="00267B35">
        <w:t xml:space="preserve">management oversight of work performed by technical staff is estimated to require </w:t>
      </w:r>
      <w:r w:rsidR="000F1DC5">
        <w:t>1</w:t>
      </w:r>
      <w:r w:rsidR="000F1DC5" w:rsidRPr="00267B35">
        <w:t xml:space="preserve">0 </w:t>
      </w:r>
      <w:r w:rsidR="004F5B92" w:rsidRPr="00267B35">
        <w:t xml:space="preserve">percent of the labor hours for </w:t>
      </w:r>
      <w:r w:rsidR="000F1DC5">
        <w:t xml:space="preserve">one activity </w:t>
      </w:r>
      <w:r w:rsidR="004F5B92">
        <w:t xml:space="preserve">in Table </w:t>
      </w:r>
      <w:r w:rsidR="00B33CE3">
        <w:t>2</w:t>
      </w:r>
      <w:r w:rsidR="004F5B92" w:rsidRPr="00267B35">
        <w:t xml:space="preserve">. </w:t>
      </w:r>
    </w:p>
    <w:p w14:paraId="06233073" w14:textId="149212AE" w:rsidR="004F5B92" w:rsidRPr="00267B35" w:rsidRDefault="004F5B92" w:rsidP="00B56DBD">
      <w:pPr>
        <w:pStyle w:val="BulletList1"/>
        <w:numPr>
          <w:ilvl w:val="0"/>
          <w:numId w:val="0"/>
        </w:numPr>
      </w:pPr>
      <w:r w:rsidRPr="00267B35">
        <w:t>Federal employee rates were obtained from the</w:t>
      </w:r>
      <w:r>
        <w:t xml:space="preserve"> </w:t>
      </w:r>
      <w:r w:rsidR="008D09DC">
        <w:t>2018</w:t>
      </w:r>
      <w:r w:rsidR="008D09DC" w:rsidRPr="00267B35">
        <w:t xml:space="preserve"> </w:t>
      </w:r>
      <w:r w:rsidRPr="00267B35">
        <w:t xml:space="preserve">OPM General Schedule (GS) Salary Table for the Washington, DC, area for the midpoint </w:t>
      </w:r>
      <w:r w:rsidR="008D09DC">
        <w:t xml:space="preserve">(i.e., Step 5) </w:t>
      </w:r>
      <w:r w:rsidRPr="00267B35">
        <w:t xml:space="preserve">of each salary grade (Available at the </w:t>
      </w:r>
      <w:r w:rsidRPr="008C66B7">
        <w:t>http://www.opm.gov/policy-data-oversight/pay-leave/salar</w:t>
      </w:r>
      <w:r>
        <w:t>ies-wages/salary-tables/pdf/</w:t>
      </w:r>
      <w:r w:rsidR="008D09DC">
        <w:t>2018</w:t>
      </w:r>
      <w:r w:rsidRPr="008C66B7">
        <w:t>/DCB_h.pdf</w:t>
      </w:r>
      <w:r w:rsidRPr="00267B35">
        <w:t>), and the following categories were used:</w:t>
      </w:r>
    </w:p>
    <w:tbl>
      <w:tblPr>
        <w:tblW w:w="0" w:type="auto"/>
        <w:tblInd w:w="1188" w:type="dxa"/>
        <w:tblLook w:val="01E0" w:firstRow="1" w:lastRow="1" w:firstColumn="1" w:lastColumn="1" w:noHBand="0" w:noVBand="0"/>
      </w:tblPr>
      <w:tblGrid>
        <w:gridCol w:w="2640"/>
        <w:gridCol w:w="600"/>
        <w:gridCol w:w="3120"/>
      </w:tblGrid>
      <w:tr w:rsidR="004F5B92" w:rsidRPr="00267B35" w14:paraId="3F5530E7" w14:textId="77777777" w:rsidTr="00553EB9">
        <w:tc>
          <w:tcPr>
            <w:tcW w:w="2640" w:type="dxa"/>
          </w:tcPr>
          <w:p w14:paraId="0F06658D" w14:textId="77777777" w:rsidR="004F5B92" w:rsidRPr="00267B35" w:rsidRDefault="004F5B92" w:rsidP="00553EB9">
            <w:pPr>
              <w:pStyle w:val="BodyText"/>
            </w:pPr>
            <w:r w:rsidRPr="00267B35">
              <w:t>Manager (GS 15)</w:t>
            </w:r>
          </w:p>
        </w:tc>
        <w:tc>
          <w:tcPr>
            <w:tcW w:w="600" w:type="dxa"/>
          </w:tcPr>
          <w:p w14:paraId="0372876D" w14:textId="77777777" w:rsidR="004F5B92" w:rsidRPr="00267B35" w:rsidRDefault="004F5B92" w:rsidP="00553EB9">
            <w:pPr>
              <w:pStyle w:val="BodyText"/>
            </w:pPr>
          </w:p>
        </w:tc>
        <w:tc>
          <w:tcPr>
            <w:tcW w:w="3120" w:type="dxa"/>
          </w:tcPr>
          <w:p w14:paraId="5BC212B9" w14:textId="42E3672A" w:rsidR="004F5B92" w:rsidRPr="00267B35" w:rsidRDefault="004F5B92" w:rsidP="00553EB9">
            <w:pPr>
              <w:pStyle w:val="BodyText"/>
            </w:pPr>
            <w:r w:rsidRPr="00267B35">
              <w:t>$</w:t>
            </w:r>
            <w:r w:rsidR="008D09DC">
              <w:t>73.20</w:t>
            </w:r>
            <w:r w:rsidRPr="00267B35">
              <w:t>/hour</w:t>
            </w:r>
          </w:p>
        </w:tc>
      </w:tr>
      <w:tr w:rsidR="004F5B92" w:rsidRPr="00267B35" w14:paraId="377FCA5B" w14:textId="77777777" w:rsidTr="00553EB9">
        <w:tc>
          <w:tcPr>
            <w:tcW w:w="2640" w:type="dxa"/>
          </w:tcPr>
          <w:p w14:paraId="4241E4C3" w14:textId="77777777" w:rsidR="004F5B92" w:rsidRPr="00267B35" w:rsidRDefault="004F5B92" w:rsidP="00553EB9">
            <w:pPr>
              <w:pStyle w:val="BodyText"/>
            </w:pPr>
            <w:r w:rsidRPr="00267B35">
              <w:t xml:space="preserve">Technical (GS </w:t>
            </w:r>
            <w:r>
              <w:t>13</w:t>
            </w:r>
            <w:r w:rsidRPr="00267B35">
              <w:t>)</w:t>
            </w:r>
          </w:p>
        </w:tc>
        <w:tc>
          <w:tcPr>
            <w:tcW w:w="600" w:type="dxa"/>
          </w:tcPr>
          <w:p w14:paraId="74F1D452" w14:textId="77777777" w:rsidR="004F5B92" w:rsidRPr="00267B35" w:rsidRDefault="004F5B92" w:rsidP="00553EB9">
            <w:pPr>
              <w:pStyle w:val="BodyText"/>
            </w:pPr>
          </w:p>
        </w:tc>
        <w:tc>
          <w:tcPr>
            <w:tcW w:w="3120" w:type="dxa"/>
          </w:tcPr>
          <w:p w14:paraId="7C6B3290" w14:textId="28F99AD0" w:rsidR="004F5B92" w:rsidRPr="00267B35" w:rsidRDefault="004F5B92" w:rsidP="00553EB9">
            <w:pPr>
              <w:pStyle w:val="BodyText"/>
            </w:pPr>
            <w:r w:rsidRPr="00267B35">
              <w:t>$</w:t>
            </w:r>
            <w:r w:rsidR="008D09DC">
              <w:t>52.66</w:t>
            </w:r>
            <w:r w:rsidRPr="00267B35">
              <w:t>/hour</w:t>
            </w:r>
          </w:p>
        </w:tc>
      </w:tr>
    </w:tbl>
    <w:p w14:paraId="45FE7342" w14:textId="438A96E5" w:rsidR="004F5B92" w:rsidRPr="00267B35" w:rsidRDefault="004F5B92" w:rsidP="007047B8">
      <w:pPr>
        <w:pStyle w:val="BodyTextIndent"/>
        <w:ind w:firstLine="0"/>
      </w:pPr>
      <w:r w:rsidRPr="00267B35">
        <w:t xml:space="preserve">A benefits/overhead multiplication factor of 1.6 was used to obtain the total labor cost for </w:t>
      </w:r>
      <w:r w:rsidR="00FC0BA6">
        <w:t xml:space="preserve">the </w:t>
      </w:r>
      <w:r w:rsidRPr="00267B35">
        <w:t>EPA.</w:t>
      </w:r>
    </w:p>
    <w:p w14:paraId="4D988AA9" w14:textId="1825D56E" w:rsidR="004F5B92" w:rsidRPr="00267B35" w:rsidRDefault="001942B0" w:rsidP="00B56DBD">
      <w:pPr>
        <w:pStyle w:val="BulletList1"/>
        <w:numPr>
          <w:ilvl w:val="0"/>
          <w:numId w:val="0"/>
        </w:numPr>
      </w:pPr>
      <w:r>
        <w:t>There are n</w:t>
      </w:r>
      <w:r w:rsidRPr="00267B35">
        <w:t xml:space="preserve">o </w:t>
      </w:r>
      <w:r w:rsidR="004F5B92" w:rsidRPr="00267B35">
        <w:t>capital/startup costs anticipated for the Agency.</w:t>
      </w:r>
    </w:p>
    <w:p w14:paraId="700C4D82" w14:textId="202420BC" w:rsidR="004F5B92" w:rsidRDefault="004F5B92" w:rsidP="00B56DBD">
      <w:pPr>
        <w:pStyle w:val="BulletList1"/>
        <w:numPr>
          <w:ilvl w:val="0"/>
          <w:numId w:val="0"/>
        </w:numPr>
      </w:pPr>
      <w:r>
        <w:t>O&amp;M costs are anticipated for the Agency</w:t>
      </w:r>
      <w:r w:rsidR="00150103">
        <w:t xml:space="preserve"> for revising the mailing list</w:t>
      </w:r>
      <w:r w:rsidR="003C328E">
        <w:t xml:space="preserve"> and transmittal letter with instructions</w:t>
      </w:r>
      <w:r w:rsidR="00150103">
        <w:t>; and for storing</w:t>
      </w:r>
      <w:r w:rsidR="000B72FA">
        <w:t xml:space="preserve"> and </w:t>
      </w:r>
      <w:r w:rsidR="00150103">
        <w:t>archiving fish tissue data</w:t>
      </w:r>
      <w:r>
        <w:t>. Table 2 includes the estimated costs for each year of the ICR period. The following resources and assumptions were used to prepare the burden estimate for each activity:</w:t>
      </w:r>
    </w:p>
    <w:p w14:paraId="23066572" w14:textId="127FA674" w:rsidR="004F5B92" w:rsidRDefault="004F5B92" w:rsidP="004F5B92">
      <w:pPr>
        <w:pStyle w:val="BulletList1"/>
      </w:pPr>
      <w:r>
        <w:t>Preparation of the mailing list and</w:t>
      </w:r>
      <w:r w:rsidR="004F635B">
        <w:t xml:space="preserve"> a</w:t>
      </w:r>
      <w:r>
        <w:t xml:space="preserve"> tracking database is estimated based on initial assumptions that up to 100</w:t>
      </w:r>
      <w:r w:rsidRPr="007171EC">
        <w:t xml:space="preserve"> potential respondents</w:t>
      </w:r>
      <w:r>
        <w:t xml:space="preserve"> nationwide will be sent </w:t>
      </w:r>
      <w:r w:rsidR="0061203F">
        <w:t>a request for fish tissue data</w:t>
      </w:r>
      <w:r>
        <w:t xml:space="preserve"> each year. </w:t>
      </w:r>
      <w:r w:rsidRPr="00A626AB">
        <w:t>Agency labor includes identifying potential respondents and sources for contact information (name, agency, address, phone number, fax number, and e-mail address) and is estimated to take 0.04 hours per respondent.</w:t>
      </w:r>
      <w:r>
        <w:t xml:space="preserve"> O&amp;M costs include </w:t>
      </w:r>
      <w:r w:rsidRPr="005746F8">
        <w:t>contractor services</w:t>
      </w:r>
      <w:r>
        <w:t xml:space="preserve"> to revise the mailing list and the tracking database, and enter and verify contact information, based on approximately </w:t>
      </w:r>
      <w:r w:rsidRPr="008D479B">
        <w:t>0.2 hours</w:t>
      </w:r>
      <w:r>
        <w:t xml:space="preserve"> per respondent, </w:t>
      </w:r>
      <w:r w:rsidRPr="00A4614F">
        <w:t xml:space="preserve">with an estimated rate of </w:t>
      </w:r>
      <w:r w:rsidRPr="005746F8">
        <w:t>$95.00/hour (labor, overhead, and other direct costs</w:t>
      </w:r>
      <w:r w:rsidRPr="00A4614F">
        <w:t>)</w:t>
      </w:r>
      <w:r>
        <w:t>. Agency labor and contractor service estimates are based on an estimated 50</w:t>
      </w:r>
      <w:r w:rsidRPr="007171EC">
        <w:t xml:space="preserve"> edits to the respondent contact names and addresses annually.</w:t>
      </w:r>
      <w:r>
        <w:t xml:space="preserve"> It is not likely that the number of respondents will change significantly. Because the contact information will likely only need to be </w:t>
      </w:r>
      <w:r w:rsidRPr="00267B35">
        <w:t>entered once, the Agency labor and contractor services are divided by three to provide an annu</w:t>
      </w:r>
      <w:r>
        <w:t>alized estimate for the ICR.</w:t>
      </w:r>
    </w:p>
    <w:p w14:paraId="13C63F8A" w14:textId="0BA081F7" w:rsidR="004F5B92" w:rsidRDefault="004F5B92" w:rsidP="00BF2431">
      <w:pPr>
        <w:pStyle w:val="BulletList1"/>
      </w:pPr>
      <w:r w:rsidRPr="004F5B92">
        <w:t xml:space="preserve">To </w:t>
      </w:r>
      <w:r w:rsidR="00E67D9B">
        <w:t>prepare the</w:t>
      </w:r>
      <w:r w:rsidRPr="004F5B92">
        <w:t xml:space="preserve"> </w:t>
      </w:r>
      <w:r w:rsidR="000C618D">
        <w:t xml:space="preserve">data request </w:t>
      </w:r>
      <w:r w:rsidRPr="004F5B92">
        <w:t>transmittal email</w:t>
      </w:r>
      <w:r w:rsidR="00E67D9B">
        <w:t xml:space="preserve"> with </w:t>
      </w:r>
      <w:r w:rsidRPr="004F5B92">
        <w:t>instructions</w:t>
      </w:r>
      <w:r w:rsidR="00E67D9B">
        <w:t xml:space="preserve"> for submitting fish tissue data</w:t>
      </w:r>
      <w:r w:rsidRPr="004F5B92">
        <w:t xml:space="preserve"> </w:t>
      </w:r>
      <w:r w:rsidR="00E67D9B">
        <w:t>EPA estimates</w:t>
      </w:r>
      <w:r w:rsidRPr="004F5B92">
        <w:t xml:space="preserve"> 0.</w:t>
      </w:r>
      <w:r w:rsidR="00E67D9B" w:rsidRPr="004F5B92">
        <w:t>0</w:t>
      </w:r>
      <w:r w:rsidR="00812BC4">
        <w:t>3</w:t>
      </w:r>
      <w:r w:rsidR="00E67D9B" w:rsidRPr="004F5B92">
        <w:t xml:space="preserve"> </w:t>
      </w:r>
      <w:r w:rsidRPr="004F5B92">
        <w:t xml:space="preserve">hours per respondent. Fixed O&amp;M costs include </w:t>
      </w:r>
      <w:r w:rsidR="000C618D">
        <w:t>4</w:t>
      </w:r>
      <w:r w:rsidR="000C618D" w:rsidRPr="004F5B92">
        <w:t xml:space="preserve"> </w:t>
      </w:r>
      <w:r w:rsidRPr="004F5B92">
        <w:t xml:space="preserve">contractor hours per year to </w:t>
      </w:r>
      <w:r w:rsidR="00506D54">
        <w:t>prepare and revise</w:t>
      </w:r>
      <w:r w:rsidR="000B3236">
        <w:t xml:space="preserve"> the</w:t>
      </w:r>
      <w:r w:rsidRPr="004F5B92">
        <w:t xml:space="preserve"> </w:t>
      </w:r>
      <w:r w:rsidR="000C618D">
        <w:t>transmittal email</w:t>
      </w:r>
      <w:r w:rsidR="000B3236">
        <w:t xml:space="preserve"> and instructions. </w:t>
      </w:r>
    </w:p>
    <w:p w14:paraId="15B6BA0E" w14:textId="27A69FE6" w:rsidR="009E734B" w:rsidRPr="001D70AC" w:rsidRDefault="009E734B" w:rsidP="009E734B">
      <w:pPr>
        <w:pStyle w:val="BulletList1"/>
      </w:pPr>
      <w:r w:rsidRPr="001D70AC">
        <w:t xml:space="preserve">The database for storing fish tissue data is already in place. No Agency or contractor labor for this activity is anticipated. </w:t>
      </w:r>
    </w:p>
    <w:p w14:paraId="1E0C5DE4" w14:textId="1FB0A985" w:rsidR="009E734B" w:rsidRDefault="009E734B" w:rsidP="009E734B">
      <w:pPr>
        <w:pStyle w:val="BulletList1"/>
      </w:pPr>
      <w:r>
        <w:t xml:space="preserve">Each year, </w:t>
      </w:r>
      <w:r w:rsidRPr="00267B35">
        <w:t>the Agency will</w:t>
      </w:r>
      <w:r>
        <w:t xml:space="preserve"> submit a request for </w:t>
      </w:r>
      <w:r w:rsidR="00F64A14">
        <w:t xml:space="preserve">fish tissue data </w:t>
      </w:r>
      <w:r w:rsidR="00A30D81">
        <w:t xml:space="preserve">that states, tribes, and territories have </w:t>
      </w:r>
      <w:r w:rsidR="00F17C5B">
        <w:t>collected to determine the</w:t>
      </w:r>
      <w:r w:rsidR="00A30D81">
        <w:t>ir</w:t>
      </w:r>
      <w:r w:rsidR="00F17C5B">
        <w:t xml:space="preserve"> need to rescind, continue, or issue</w:t>
      </w:r>
      <w:r w:rsidR="00F64A14">
        <w:t xml:space="preserve"> new advisories. </w:t>
      </w:r>
      <w:r w:rsidR="00FC0BA6">
        <w:t xml:space="preserve">The </w:t>
      </w:r>
      <w:r>
        <w:t xml:space="preserve">EPA’s oversight of this activity is estimated to be 0.01 hours per respondent. Contractor services to send the request and respond to respondents’ questions </w:t>
      </w:r>
      <w:r w:rsidR="00F64A14">
        <w:t xml:space="preserve">are </w:t>
      </w:r>
      <w:r>
        <w:t>estimated to be 0.</w:t>
      </w:r>
      <w:r w:rsidR="00943656">
        <w:t xml:space="preserve">02 </w:t>
      </w:r>
      <w:r>
        <w:t xml:space="preserve">hours per respondent per year. </w:t>
      </w:r>
    </w:p>
    <w:p w14:paraId="5B7AAD26" w14:textId="70296B81" w:rsidR="009E734B" w:rsidRDefault="00EA020B" w:rsidP="009E734B">
      <w:pPr>
        <w:pStyle w:val="BulletList1"/>
      </w:pPr>
      <w:r>
        <w:t>Data request activities</w:t>
      </w:r>
      <w:r w:rsidR="00F64A14">
        <w:t xml:space="preserve"> may</w:t>
      </w:r>
      <w:r w:rsidR="009E734B">
        <w:t xml:space="preserve"> include</w:t>
      </w:r>
      <w:r w:rsidR="00943656">
        <w:t xml:space="preserve"> </w:t>
      </w:r>
      <w:r w:rsidR="009E734B">
        <w:t xml:space="preserve">sending e-mail reminders to nonrespondents and making telephone contacts with nonrespondents and respondents in situations where additional information is required for clarification, if needed; e-mailing acknowledgment of materials that are received; and reviewing </w:t>
      </w:r>
      <w:r>
        <w:t>data</w:t>
      </w:r>
      <w:r w:rsidR="009E734B">
        <w:t xml:space="preserve"> for completeness and accuracy of responses. </w:t>
      </w:r>
      <w:r w:rsidR="00FC0BA6">
        <w:t xml:space="preserve">The </w:t>
      </w:r>
      <w:r w:rsidR="009E734B">
        <w:t>EPA estimates that it will not be involved in these operations except for minor oversight (0.02</w:t>
      </w:r>
      <w:r w:rsidR="00CF60E4">
        <w:t xml:space="preserve"> </w:t>
      </w:r>
      <w:r w:rsidR="009E734B">
        <w:t xml:space="preserve">hours per respondent per year). Contractor services to perform these operations are based on </w:t>
      </w:r>
      <w:r w:rsidR="00657F33">
        <w:t>0.5</w:t>
      </w:r>
      <w:r w:rsidR="009E734B">
        <w:t xml:space="preserve"> hour per respondent per year.</w:t>
      </w:r>
    </w:p>
    <w:p w14:paraId="2EDB166C" w14:textId="2C8EC91F" w:rsidR="00B86C8A" w:rsidRDefault="00FC0BA6" w:rsidP="00B86C8A">
      <w:pPr>
        <w:pStyle w:val="BulletList1"/>
      </w:pPr>
      <w:r>
        <w:t xml:space="preserve">The </w:t>
      </w:r>
      <w:r w:rsidR="00B86C8A" w:rsidRPr="00FA2320">
        <w:t>EPA</w:t>
      </w:r>
      <w:r w:rsidR="00B86C8A">
        <w:t xml:space="preserve"> expects that new fish tissue data will be provided electronically by respondents</w:t>
      </w:r>
      <w:r w:rsidR="00B86C8A" w:rsidRPr="002D3B98">
        <w:t xml:space="preserve">. </w:t>
      </w:r>
      <w:r w:rsidR="00B86C8A">
        <w:t>F</w:t>
      </w:r>
      <w:r w:rsidR="00B86C8A" w:rsidRPr="002D3B98">
        <w:t xml:space="preserve">ish tissue </w:t>
      </w:r>
      <w:r w:rsidR="00B86C8A">
        <w:t>data</w:t>
      </w:r>
      <w:r w:rsidR="00B86C8A" w:rsidRPr="002D3B98">
        <w:t xml:space="preserve"> </w:t>
      </w:r>
      <w:r w:rsidR="00EA020B">
        <w:t xml:space="preserve">submitted to EPA for uploading into the WQX </w:t>
      </w:r>
      <w:r w:rsidR="00B86C8A" w:rsidRPr="002D3B98">
        <w:t xml:space="preserve">will have to be reviewed and </w:t>
      </w:r>
      <w:r w:rsidR="00EA020B">
        <w:t xml:space="preserve">if necessary </w:t>
      </w:r>
      <w:r w:rsidR="00B86C8A" w:rsidRPr="002D3B98">
        <w:t xml:space="preserve">reformatted for uploading </w:t>
      </w:r>
      <w:r w:rsidR="00EA020B">
        <w:t>in WQX</w:t>
      </w:r>
      <w:r w:rsidR="00B86C8A">
        <w:t xml:space="preserve">. </w:t>
      </w:r>
      <w:bookmarkStart w:id="63" w:name="_Hlk512866972"/>
      <w:r>
        <w:t xml:space="preserve">The </w:t>
      </w:r>
      <w:r w:rsidR="00B86C8A">
        <w:t>EPA estimates that it will not be involved in these operations except for minor oversight (0.03 hours per respondent per year)</w:t>
      </w:r>
      <w:bookmarkEnd w:id="63"/>
      <w:r w:rsidR="00B86C8A">
        <w:t xml:space="preserve">. Contractor services to enter data for those respondents are expected to be 3 hours per respondent per year. Contractor services to reformat fish tissue data files for all respondents are expected to be </w:t>
      </w:r>
      <w:r w:rsidR="00657F33">
        <w:t xml:space="preserve">4 </w:t>
      </w:r>
      <w:r w:rsidR="00B86C8A">
        <w:t>hours per respondent per year and contractor services for reviewing fish tissue data are estimated to be 2 hours per respondent.</w:t>
      </w:r>
    </w:p>
    <w:p w14:paraId="3306E5AF" w14:textId="3D9E73CF" w:rsidR="00B86C8A" w:rsidRDefault="00B86C8A" w:rsidP="00B86C8A">
      <w:pPr>
        <w:pStyle w:val="BulletList1"/>
      </w:pPr>
      <w:r>
        <w:t xml:space="preserve">Data obtained from the survey </w:t>
      </w:r>
      <w:r w:rsidRPr="002D3B98">
        <w:t xml:space="preserve">will be stored </w:t>
      </w:r>
      <w:r>
        <w:t>on</w:t>
      </w:r>
      <w:r w:rsidR="00FC0BA6">
        <w:t xml:space="preserve"> the </w:t>
      </w:r>
      <w:r>
        <w:t>EPA servers</w:t>
      </w:r>
      <w:r w:rsidRPr="002D3B98">
        <w:t xml:space="preserve">. </w:t>
      </w:r>
      <w:r w:rsidR="00FC0BA6">
        <w:t xml:space="preserve">The </w:t>
      </w:r>
      <w:r w:rsidRPr="002D3B98">
        <w:t>EPA will provide technical oversight to ensure that data storage meets its requirements and program objectives. Labor is estimated at 0.</w:t>
      </w:r>
      <w:r w:rsidR="00657F33" w:rsidRPr="002D3B98">
        <w:t>0</w:t>
      </w:r>
      <w:r w:rsidR="00657F33">
        <w:t>2</w:t>
      </w:r>
      <w:r w:rsidR="00657F33" w:rsidRPr="002D3B98">
        <w:t xml:space="preserve"> </w:t>
      </w:r>
      <w:r w:rsidRPr="002D3B98">
        <w:t>hours per respondent per year. Fixed O&amp;M costs include an estimate for computer equipment maintenance for this program of $1,000 per year.</w:t>
      </w:r>
      <w:r>
        <w:t xml:space="preserve"> </w:t>
      </w:r>
      <w:r w:rsidRPr="00B6547E">
        <w:t>O&amp;M costs for contractor services to maintain the database and perform troubleshooting, if needed, estimated at $5,000 per year.</w:t>
      </w:r>
    </w:p>
    <w:p w14:paraId="6CB3BCA7" w14:textId="5BFF7386" w:rsidR="00FD5529" w:rsidRDefault="00FD5529" w:rsidP="00C42760">
      <w:pPr>
        <w:pStyle w:val="BodyText"/>
      </w:pPr>
    </w:p>
    <w:p w14:paraId="71FFB07F" w14:textId="77777777" w:rsidR="00FD5529" w:rsidRDefault="00FD5529" w:rsidP="00C42760">
      <w:pPr>
        <w:pStyle w:val="BodyText"/>
        <w:sectPr w:rsidR="00FD5529" w:rsidSect="00670168">
          <w:headerReference w:type="default" r:id="rId18"/>
          <w:footerReference w:type="default" r:id="rId19"/>
          <w:pgSz w:w="12240" w:h="15840" w:code="1"/>
          <w:pgMar w:top="1440" w:right="1440" w:bottom="1440" w:left="1440" w:header="720" w:footer="720" w:gutter="0"/>
          <w:pgNumType w:start="1"/>
          <w:cols w:space="720"/>
          <w:docGrid w:linePitch="360"/>
        </w:sectPr>
      </w:pPr>
    </w:p>
    <w:p w14:paraId="6B5BE678" w14:textId="5C745180" w:rsidR="00AC1ECA" w:rsidRDefault="002D3B98" w:rsidP="002D3B98">
      <w:pPr>
        <w:pStyle w:val="StyleTimesNewRomanBoldCentered"/>
      </w:pPr>
      <w:r w:rsidRPr="00343C50">
        <w:t>Table 1.</w:t>
      </w:r>
      <w:r w:rsidR="00D939CD" w:rsidRPr="00343C50">
        <w:t xml:space="preserve"> </w:t>
      </w:r>
      <w:r w:rsidR="00AC1ECA" w:rsidRPr="00877E8E">
        <w:t>Annual Respondent Burden and Cost</w:t>
      </w:r>
      <w:r w:rsidR="00FD5529">
        <w:t xml:space="preserve"> </w:t>
      </w:r>
    </w:p>
    <w:tbl>
      <w:tblPr>
        <w:tblW w:w="14933" w:type="dxa"/>
        <w:jc w:val="center"/>
        <w:tblLayout w:type="fixed"/>
        <w:tblLook w:val="0000" w:firstRow="0" w:lastRow="0" w:firstColumn="0" w:lastColumn="0" w:noHBand="0" w:noVBand="0"/>
      </w:tblPr>
      <w:tblGrid>
        <w:gridCol w:w="2240"/>
        <w:gridCol w:w="1080"/>
        <w:gridCol w:w="1170"/>
        <w:gridCol w:w="1180"/>
        <w:gridCol w:w="1120"/>
        <w:gridCol w:w="620"/>
        <w:gridCol w:w="584"/>
        <w:gridCol w:w="531"/>
        <w:gridCol w:w="709"/>
        <w:gridCol w:w="1142"/>
        <w:gridCol w:w="531"/>
        <w:gridCol w:w="709"/>
        <w:gridCol w:w="1190"/>
        <w:gridCol w:w="531"/>
        <w:gridCol w:w="709"/>
        <w:gridCol w:w="887"/>
      </w:tblGrid>
      <w:tr w:rsidR="007C5566" w:rsidRPr="00342A3B" w14:paraId="12293466" w14:textId="77777777" w:rsidTr="00DD75C7">
        <w:trPr>
          <w:trHeight w:val="401"/>
          <w:jc w:val="center"/>
        </w:trPr>
        <w:tc>
          <w:tcPr>
            <w:tcW w:w="2240" w:type="dxa"/>
            <w:vMerge w:val="restart"/>
            <w:tcBorders>
              <w:top w:val="single" w:sz="8" w:space="0" w:color="auto"/>
              <w:left w:val="single" w:sz="8" w:space="0" w:color="auto"/>
              <w:right w:val="single" w:sz="8" w:space="0" w:color="auto"/>
            </w:tcBorders>
            <w:shd w:val="clear" w:color="auto" w:fill="E0E0E0"/>
            <w:tcMar>
              <w:top w:w="29" w:type="dxa"/>
              <w:left w:w="43" w:type="dxa"/>
              <w:bottom w:w="29" w:type="dxa"/>
              <w:right w:w="43" w:type="dxa"/>
            </w:tcMar>
            <w:vAlign w:val="bottom"/>
          </w:tcPr>
          <w:p w14:paraId="3FA5800E" w14:textId="77777777" w:rsidR="00107743" w:rsidRPr="00BF2431" w:rsidRDefault="00107743" w:rsidP="007507BC">
            <w:pPr>
              <w:rPr>
                <w:rFonts w:ascii="Arial Narrow" w:hAnsi="Arial Narrow" w:cs="Arial"/>
                <w:b/>
                <w:sz w:val="16"/>
                <w:szCs w:val="16"/>
              </w:rPr>
            </w:pPr>
            <w:bookmarkStart w:id="64" w:name="_Hlk273690542"/>
            <w:r w:rsidRPr="00BF2431">
              <w:rPr>
                <w:rFonts w:ascii="Arial Narrow" w:hAnsi="Arial Narrow" w:cs="Arial"/>
                <w:b/>
                <w:sz w:val="16"/>
                <w:szCs w:val="16"/>
              </w:rPr>
              <w:t>Information Collection Activity</w:t>
            </w:r>
          </w:p>
        </w:tc>
        <w:tc>
          <w:tcPr>
            <w:tcW w:w="5754" w:type="dxa"/>
            <w:gridSpan w:val="6"/>
            <w:tcBorders>
              <w:top w:val="single" w:sz="8" w:space="0" w:color="auto"/>
              <w:left w:val="nil"/>
              <w:right w:val="single" w:sz="8" w:space="0" w:color="auto"/>
            </w:tcBorders>
            <w:shd w:val="clear" w:color="auto" w:fill="E0E0E0"/>
          </w:tcPr>
          <w:p w14:paraId="4B2E79AB" w14:textId="2B064B5A" w:rsidR="00107743" w:rsidRPr="00BF2431" w:rsidRDefault="00107743" w:rsidP="007507BC">
            <w:pPr>
              <w:jc w:val="center"/>
              <w:rPr>
                <w:rFonts w:ascii="Arial Narrow" w:hAnsi="Arial Narrow" w:cs="Arial"/>
                <w:b/>
                <w:sz w:val="16"/>
                <w:szCs w:val="16"/>
              </w:rPr>
            </w:pPr>
            <w:r w:rsidRPr="00BF2431">
              <w:rPr>
                <w:rFonts w:ascii="Arial Narrow" w:hAnsi="Arial Narrow" w:cs="Arial"/>
                <w:b/>
                <w:sz w:val="16"/>
                <w:szCs w:val="16"/>
              </w:rPr>
              <w:t xml:space="preserve">Hours and Costs Per Respondent </w:t>
            </w:r>
            <w:r w:rsidRPr="00BF2431">
              <w:rPr>
                <w:rFonts w:ascii="Arial Narrow" w:hAnsi="Arial Narrow" w:cs="Arial"/>
                <w:b/>
                <w:sz w:val="16"/>
                <w:szCs w:val="16"/>
              </w:rPr>
              <w:br/>
              <w:t>(Years 1-3)</w:t>
            </w:r>
          </w:p>
        </w:tc>
        <w:tc>
          <w:tcPr>
            <w:tcW w:w="2382" w:type="dxa"/>
            <w:gridSpan w:val="3"/>
            <w:tcBorders>
              <w:top w:val="single" w:sz="8" w:space="0" w:color="auto"/>
              <w:left w:val="single" w:sz="8" w:space="0" w:color="auto"/>
              <w:bottom w:val="single" w:sz="8" w:space="0" w:color="auto"/>
              <w:right w:val="nil"/>
            </w:tcBorders>
            <w:shd w:val="clear" w:color="auto" w:fill="E0E0E0"/>
            <w:tcMar>
              <w:top w:w="29" w:type="dxa"/>
              <w:left w:w="43" w:type="dxa"/>
              <w:bottom w:w="29" w:type="dxa"/>
              <w:right w:w="43" w:type="dxa"/>
            </w:tcMar>
            <w:vAlign w:val="bottom"/>
          </w:tcPr>
          <w:p w14:paraId="50FE7421" w14:textId="77777777" w:rsidR="00107743" w:rsidRPr="00BF2431" w:rsidRDefault="00107743" w:rsidP="007507BC">
            <w:pPr>
              <w:jc w:val="center"/>
              <w:rPr>
                <w:rFonts w:ascii="Arial Narrow" w:hAnsi="Arial Narrow" w:cs="Arial"/>
                <w:b/>
                <w:sz w:val="16"/>
                <w:szCs w:val="16"/>
              </w:rPr>
            </w:pPr>
            <w:r w:rsidRPr="00BF2431">
              <w:rPr>
                <w:rFonts w:ascii="Arial Narrow" w:hAnsi="Arial Narrow" w:cs="Arial"/>
                <w:b/>
                <w:sz w:val="16"/>
                <w:szCs w:val="16"/>
              </w:rPr>
              <w:t xml:space="preserve">Total Hours and Costs </w:t>
            </w:r>
            <w:r w:rsidRPr="00BF2431">
              <w:rPr>
                <w:rFonts w:ascii="Arial Narrow" w:hAnsi="Arial Narrow" w:cs="Arial"/>
                <w:b/>
                <w:sz w:val="16"/>
                <w:szCs w:val="16"/>
              </w:rPr>
              <w:br/>
              <w:t>(Year 1)</w:t>
            </w:r>
          </w:p>
        </w:tc>
        <w:tc>
          <w:tcPr>
            <w:tcW w:w="2430" w:type="dxa"/>
            <w:gridSpan w:val="3"/>
            <w:tcBorders>
              <w:top w:val="single" w:sz="8" w:space="0" w:color="auto"/>
              <w:left w:val="single" w:sz="8" w:space="0" w:color="auto"/>
              <w:bottom w:val="single" w:sz="8" w:space="0" w:color="auto"/>
              <w:right w:val="single" w:sz="8" w:space="0" w:color="auto"/>
            </w:tcBorders>
            <w:shd w:val="clear" w:color="auto" w:fill="E0E0E0"/>
            <w:tcMar>
              <w:top w:w="29" w:type="dxa"/>
              <w:left w:w="43" w:type="dxa"/>
              <w:bottom w:w="29" w:type="dxa"/>
              <w:right w:w="43" w:type="dxa"/>
            </w:tcMar>
            <w:vAlign w:val="bottom"/>
          </w:tcPr>
          <w:p w14:paraId="4CB9FC1D" w14:textId="77777777" w:rsidR="00107743" w:rsidRPr="00BF2431" w:rsidRDefault="00107743" w:rsidP="007507BC">
            <w:pPr>
              <w:jc w:val="center"/>
              <w:rPr>
                <w:rFonts w:ascii="Arial Narrow" w:hAnsi="Arial Narrow" w:cs="Arial"/>
                <w:b/>
                <w:sz w:val="16"/>
                <w:szCs w:val="16"/>
              </w:rPr>
            </w:pPr>
            <w:r w:rsidRPr="00BF2431">
              <w:rPr>
                <w:rFonts w:ascii="Arial Narrow" w:hAnsi="Arial Narrow" w:cs="Arial"/>
                <w:b/>
                <w:sz w:val="16"/>
                <w:szCs w:val="16"/>
              </w:rPr>
              <w:t xml:space="preserve">Total Hours and Costs </w:t>
            </w:r>
            <w:r w:rsidRPr="00BF2431">
              <w:rPr>
                <w:rFonts w:ascii="Arial Narrow" w:hAnsi="Arial Narrow" w:cs="Arial"/>
                <w:b/>
                <w:sz w:val="16"/>
                <w:szCs w:val="16"/>
              </w:rPr>
              <w:br/>
              <w:t>(Year 2)</w:t>
            </w:r>
          </w:p>
        </w:tc>
        <w:tc>
          <w:tcPr>
            <w:tcW w:w="2127" w:type="dxa"/>
            <w:gridSpan w:val="3"/>
            <w:tcBorders>
              <w:top w:val="single" w:sz="8" w:space="0" w:color="auto"/>
              <w:left w:val="nil"/>
              <w:bottom w:val="single" w:sz="8" w:space="0" w:color="auto"/>
              <w:right w:val="single" w:sz="8" w:space="0" w:color="auto"/>
            </w:tcBorders>
            <w:shd w:val="clear" w:color="auto" w:fill="E0E0E0"/>
            <w:tcMar>
              <w:top w:w="29" w:type="dxa"/>
              <w:left w:w="43" w:type="dxa"/>
              <w:bottom w:w="29" w:type="dxa"/>
              <w:right w:w="43" w:type="dxa"/>
            </w:tcMar>
            <w:vAlign w:val="bottom"/>
          </w:tcPr>
          <w:p w14:paraId="1609D47B" w14:textId="77777777" w:rsidR="00107743" w:rsidRPr="00BF2431" w:rsidRDefault="00107743" w:rsidP="007507BC">
            <w:pPr>
              <w:jc w:val="center"/>
              <w:rPr>
                <w:rFonts w:ascii="Arial Narrow" w:hAnsi="Arial Narrow" w:cs="Arial"/>
                <w:b/>
                <w:sz w:val="16"/>
                <w:szCs w:val="16"/>
              </w:rPr>
            </w:pPr>
            <w:r w:rsidRPr="00BF2431">
              <w:rPr>
                <w:rFonts w:ascii="Arial Narrow" w:hAnsi="Arial Narrow" w:cs="Arial"/>
                <w:b/>
                <w:sz w:val="16"/>
                <w:szCs w:val="16"/>
              </w:rPr>
              <w:t xml:space="preserve">Total Hours and Costs </w:t>
            </w:r>
            <w:r w:rsidRPr="00BF2431">
              <w:rPr>
                <w:rFonts w:ascii="Arial Narrow" w:hAnsi="Arial Narrow" w:cs="Arial"/>
                <w:b/>
                <w:sz w:val="16"/>
                <w:szCs w:val="16"/>
              </w:rPr>
              <w:br/>
              <w:t>(Year 3)</w:t>
            </w:r>
          </w:p>
        </w:tc>
      </w:tr>
      <w:tr w:rsidR="00127619" w:rsidRPr="00342A3B" w14:paraId="231767D1" w14:textId="77777777" w:rsidTr="00EC3814">
        <w:trPr>
          <w:trHeight w:val="915"/>
          <w:jc w:val="center"/>
        </w:trPr>
        <w:tc>
          <w:tcPr>
            <w:tcW w:w="2240" w:type="dxa"/>
            <w:vMerge/>
            <w:tcBorders>
              <w:left w:val="single" w:sz="8" w:space="0" w:color="auto"/>
              <w:bottom w:val="single" w:sz="8" w:space="0" w:color="auto"/>
              <w:right w:val="single" w:sz="8" w:space="0" w:color="auto"/>
            </w:tcBorders>
            <w:shd w:val="clear" w:color="auto" w:fill="E0E0E0"/>
            <w:tcMar>
              <w:top w:w="29" w:type="dxa"/>
              <w:left w:w="43" w:type="dxa"/>
              <w:bottom w:w="29" w:type="dxa"/>
              <w:right w:w="43" w:type="dxa"/>
            </w:tcMar>
            <w:vAlign w:val="bottom"/>
          </w:tcPr>
          <w:p w14:paraId="0555330B" w14:textId="77777777" w:rsidR="00127619" w:rsidRPr="00BF2431" w:rsidRDefault="00127619" w:rsidP="007507BC">
            <w:pPr>
              <w:rPr>
                <w:rFonts w:ascii="Arial Narrow" w:hAnsi="Arial Narrow" w:cs="Arial"/>
                <w:b/>
                <w:sz w:val="16"/>
                <w:szCs w:val="16"/>
              </w:rPr>
            </w:pPr>
          </w:p>
        </w:tc>
        <w:tc>
          <w:tcPr>
            <w:tcW w:w="1080" w:type="dxa"/>
            <w:tcBorders>
              <w:top w:val="single" w:sz="8" w:space="0" w:color="auto"/>
              <w:left w:val="nil"/>
              <w:bottom w:val="single" w:sz="8" w:space="0" w:color="auto"/>
              <w:right w:val="single" w:sz="8" w:space="0" w:color="auto"/>
            </w:tcBorders>
            <w:shd w:val="clear" w:color="auto" w:fill="E0E0E0"/>
            <w:tcMar>
              <w:top w:w="29" w:type="dxa"/>
              <w:left w:w="43" w:type="dxa"/>
              <w:bottom w:w="29" w:type="dxa"/>
              <w:right w:w="43" w:type="dxa"/>
            </w:tcMar>
            <w:vAlign w:val="bottom"/>
          </w:tcPr>
          <w:p w14:paraId="3093DFB9" w14:textId="77777777" w:rsidR="00127619" w:rsidRPr="00BF2431" w:rsidRDefault="00127619" w:rsidP="005422D2">
            <w:pPr>
              <w:jc w:val="center"/>
              <w:rPr>
                <w:rFonts w:ascii="Arial Narrow" w:hAnsi="Arial Narrow" w:cs="Arial"/>
                <w:b/>
                <w:sz w:val="16"/>
                <w:szCs w:val="16"/>
              </w:rPr>
            </w:pPr>
            <w:r w:rsidRPr="00BF2431">
              <w:rPr>
                <w:rFonts w:ascii="Arial Narrow" w:hAnsi="Arial Narrow" w:cs="Arial"/>
                <w:b/>
                <w:sz w:val="16"/>
                <w:szCs w:val="16"/>
              </w:rPr>
              <w:t>Mgr. Hours at $</w:t>
            </w:r>
            <w:r>
              <w:rPr>
                <w:rFonts w:ascii="Arial Narrow" w:hAnsi="Arial Narrow" w:cs="Arial"/>
                <w:b/>
                <w:sz w:val="16"/>
                <w:szCs w:val="16"/>
              </w:rPr>
              <w:t>38.30</w:t>
            </w:r>
            <w:r w:rsidRPr="00BF2431">
              <w:rPr>
                <w:rFonts w:ascii="Arial Narrow" w:hAnsi="Arial Narrow" w:cs="Arial"/>
                <w:b/>
                <w:sz w:val="16"/>
                <w:szCs w:val="16"/>
              </w:rPr>
              <w:t xml:space="preserve">/ </w:t>
            </w:r>
            <w:r>
              <w:rPr>
                <w:rFonts w:ascii="Arial Narrow" w:hAnsi="Arial Narrow" w:cs="Arial"/>
                <w:b/>
                <w:sz w:val="16"/>
                <w:szCs w:val="16"/>
              </w:rPr>
              <w:t>H</w:t>
            </w:r>
            <w:r w:rsidRPr="00BF2431">
              <w:rPr>
                <w:rFonts w:ascii="Arial Narrow" w:hAnsi="Arial Narrow" w:cs="Arial"/>
                <w:b/>
                <w:sz w:val="16"/>
                <w:szCs w:val="16"/>
              </w:rPr>
              <w:t>our</w:t>
            </w:r>
          </w:p>
        </w:tc>
        <w:tc>
          <w:tcPr>
            <w:tcW w:w="1170" w:type="dxa"/>
            <w:tcBorders>
              <w:top w:val="single" w:sz="8" w:space="0" w:color="auto"/>
              <w:left w:val="nil"/>
              <w:bottom w:val="single" w:sz="8" w:space="0" w:color="auto"/>
              <w:right w:val="single" w:sz="8" w:space="0" w:color="auto"/>
            </w:tcBorders>
            <w:shd w:val="clear" w:color="auto" w:fill="E0E0E0"/>
            <w:tcMar>
              <w:top w:w="29" w:type="dxa"/>
              <w:left w:w="43" w:type="dxa"/>
              <w:bottom w:w="29" w:type="dxa"/>
              <w:right w:w="43" w:type="dxa"/>
            </w:tcMar>
            <w:vAlign w:val="bottom"/>
          </w:tcPr>
          <w:p w14:paraId="33FA94EC" w14:textId="77777777" w:rsidR="00127619" w:rsidRPr="00127619" w:rsidRDefault="00127619" w:rsidP="00BF75E1">
            <w:pPr>
              <w:jc w:val="center"/>
              <w:rPr>
                <w:rFonts w:ascii="Arial Narrow" w:hAnsi="Arial Narrow"/>
                <w:b/>
                <w:sz w:val="16"/>
                <w:highlight w:val="yellow"/>
              </w:rPr>
            </w:pPr>
            <w:r w:rsidRPr="00BF2431">
              <w:rPr>
                <w:rFonts w:ascii="Arial Narrow" w:hAnsi="Arial Narrow" w:cs="Arial"/>
                <w:b/>
                <w:sz w:val="16"/>
                <w:szCs w:val="16"/>
              </w:rPr>
              <w:t>Tech. Hours at $27.</w:t>
            </w:r>
            <w:r>
              <w:rPr>
                <w:rFonts w:ascii="Arial Narrow" w:hAnsi="Arial Narrow" w:cs="Arial"/>
                <w:b/>
                <w:sz w:val="16"/>
                <w:szCs w:val="16"/>
              </w:rPr>
              <w:t>52</w:t>
            </w:r>
            <w:r w:rsidRPr="00BF2431">
              <w:rPr>
                <w:rFonts w:ascii="Arial Narrow" w:hAnsi="Arial Narrow" w:cs="Arial"/>
                <w:b/>
                <w:sz w:val="16"/>
                <w:szCs w:val="16"/>
              </w:rPr>
              <w:t>/ Hour</w:t>
            </w:r>
          </w:p>
        </w:tc>
        <w:tc>
          <w:tcPr>
            <w:tcW w:w="1180" w:type="dxa"/>
            <w:tcBorders>
              <w:top w:val="single" w:sz="8" w:space="0" w:color="auto"/>
              <w:left w:val="single" w:sz="8" w:space="0" w:color="auto"/>
              <w:bottom w:val="single" w:sz="8" w:space="0" w:color="auto"/>
              <w:right w:val="single" w:sz="8" w:space="0" w:color="auto"/>
            </w:tcBorders>
            <w:shd w:val="clear" w:color="auto" w:fill="E0E0E0"/>
            <w:tcMar>
              <w:top w:w="29" w:type="dxa"/>
              <w:left w:w="43" w:type="dxa"/>
              <w:bottom w:w="29" w:type="dxa"/>
              <w:right w:w="43" w:type="dxa"/>
            </w:tcMar>
            <w:vAlign w:val="bottom"/>
          </w:tcPr>
          <w:p w14:paraId="2F2FFDF9" w14:textId="77777777" w:rsidR="00127619" w:rsidRDefault="00127619" w:rsidP="007507BC">
            <w:pPr>
              <w:jc w:val="center"/>
              <w:rPr>
                <w:rFonts w:ascii="Arial Narrow" w:hAnsi="Arial Narrow" w:cs="Arial"/>
                <w:b/>
                <w:sz w:val="16"/>
                <w:szCs w:val="16"/>
              </w:rPr>
            </w:pPr>
            <w:r w:rsidRPr="00BF2431">
              <w:rPr>
                <w:rFonts w:ascii="Arial Narrow" w:hAnsi="Arial Narrow" w:cs="Arial"/>
                <w:b/>
                <w:sz w:val="16"/>
                <w:szCs w:val="16"/>
              </w:rPr>
              <w:t>Resp. Hours</w:t>
            </w:r>
            <w:r>
              <w:rPr>
                <w:rFonts w:ascii="Arial Narrow" w:hAnsi="Arial Narrow" w:cs="Arial"/>
                <w:b/>
                <w:sz w:val="16"/>
                <w:szCs w:val="16"/>
              </w:rPr>
              <w:t>/</w:t>
            </w:r>
          </w:p>
          <w:p w14:paraId="5F2F03EF" w14:textId="77777777" w:rsidR="00127619" w:rsidRPr="00BF2431" w:rsidRDefault="00127619" w:rsidP="007507BC">
            <w:pPr>
              <w:jc w:val="center"/>
              <w:rPr>
                <w:rFonts w:ascii="Arial Narrow" w:hAnsi="Arial Narrow" w:cs="Arial"/>
                <w:b/>
                <w:sz w:val="16"/>
                <w:szCs w:val="16"/>
              </w:rPr>
            </w:pPr>
            <w:r>
              <w:rPr>
                <w:rFonts w:ascii="Arial Narrow" w:hAnsi="Arial Narrow" w:cs="Arial"/>
                <w:b/>
                <w:sz w:val="16"/>
                <w:szCs w:val="16"/>
              </w:rPr>
              <w:t>Year</w:t>
            </w:r>
          </w:p>
        </w:tc>
        <w:tc>
          <w:tcPr>
            <w:tcW w:w="1120" w:type="dxa"/>
            <w:tcBorders>
              <w:top w:val="single" w:sz="8" w:space="0" w:color="auto"/>
              <w:left w:val="nil"/>
              <w:bottom w:val="single" w:sz="8" w:space="0" w:color="auto"/>
              <w:right w:val="single" w:sz="8" w:space="0" w:color="auto"/>
            </w:tcBorders>
            <w:shd w:val="clear" w:color="auto" w:fill="E0E0E0"/>
            <w:tcMar>
              <w:top w:w="29" w:type="dxa"/>
              <w:left w:w="43" w:type="dxa"/>
              <w:bottom w:w="29" w:type="dxa"/>
              <w:right w:w="43" w:type="dxa"/>
            </w:tcMar>
            <w:vAlign w:val="bottom"/>
          </w:tcPr>
          <w:p w14:paraId="29B6D6CB" w14:textId="77777777" w:rsidR="00127619" w:rsidRDefault="00127619" w:rsidP="00B56DBD">
            <w:pPr>
              <w:jc w:val="center"/>
              <w:rPr>
                <w:rFonts w:ascii="Arial Narrow" w:hAnsi="Arial Narrow" w:cs="Arial"/>
                <w:b/>
                <w:sz w:val="16"/>
                <w:szCs w:val="16"/>
              </w:rPr>
            </w:pPr>
            <w:r w:rsidRPr="00BF2431">
              <w:rPr>
                <w:rFonts w:ascii="Arial Narrow" w:hAnsi="Arial Narrow" w:cs="Arial"/>
                <w:b/>
                <w:sz w:val="16"/>
                <w:szCs w:val="16"/>
              </w:rPr>
              <w:t>Labor Cost</w:t>
            </w:r>
            <w:r>
              <w:rPr>
                <w:rFonts w:ascii="Arial Narrow" w:hAnsi="Arial Narrow" w:cs="Arial"/>
                <w:b/>
                <w:sz w:val="16"/>
                <w:szCs w:val="16"/>
              </w:rPr>
              <w:t xml:space="preserve"> per Respondent/</w:t>
            </w:r>
          </w:p>
          <w:p w14:paraId="665B03F5" w14:textId="77777777" w:rsidR="00127619" w:rsidRPr="00BF2431" w:rsidRDefault="00127619" w:rsidP="00B63A5A">
            <w:pPr>
              <w:jc w:val="center"/>
              <w:rPr>
                <w:rFonts w:ascii="Arial Narrow" w:hAnsi="Arial Narrow" w:cs="Arial"/>
                <w:b/>
                <w:sz w:val="16"/>
                <w:szCs w:val="16"/>
              </w:rPr>
            </w:pPr>
            <w:r>
              <w:rPr>
                <w:rFonts w:ascii="Arial Narrow" w:hAnsi="Arial Narrow" w:cs="Arial"/>
                <w:b/>
                <w:sz w:val="16"/>
                <w:szCs w:val="16"/>
              </w:rPr>
              <w:t>Year</w:t>
            </w:r>
            <w:r w:rsidRPr="00AF17DD">
              <w:rPr>
                <w:rFonts w:ascii="Arial Narrow" w:hAnsi="Arial Narrow" w:cs="Arial"/>
                <w:b/>
                <w:sz w:val="16"/>
                <w:szCs w:val="16"/>
                <w:vertAlign w:val="superscript"/>
              </w:rPr>
              <w:t>1</w:t>
            </w:r>
          </w:p>
        </w:tc>
        <w:tc>
          <w:tcPr>
            <w:tcW w:w="620" w:type="dxa"/>
            <w:tcBorders>
              <w:top w:val="single" w:sz="8" w:space="0" w:color="auto"/>
              <w:left w:val="nil"/>
              <w:bottom w:val="single" w:sz="8" w:space="0" w:color="auto"/>
              <w:right w:val="single" w:sz="8" w:space="0" w:color="auto"/>
            </w:tcBorders>
            <w:shd w:val="clear" w:color="auto" w:fill="E0E0E0"/>
            <w:tcMar>
              <w:top w:w="29" w:type="dxa"/>
              <w:left w:w="43" w:type="dxa"/>
              <w:bottom w:w="29" w:type="dxa"/>
              <w:right w:w="43" w:type="dxa"/>
            </w:tcMar>
            <w:vAlign w:val="bottom"/>
          </w:tcPr>
          <w:p w14:paraId="4CB3C284" w14:textId="77777777" w:rsidR="00127619" w:rsidRPr="00BF2431" w:rsidRDefault="00127619" w:rsidP="007507BC">
            <w:pPr>
              <w:jc w:val="center"/>
              <w:rPr>
                <w:rFonts w:ascii="Arial Narrow" w:hAnsi="Arial Narrow" w:cs="Arial"/>
                <w:b/>
                <w:sz w:val="16"/>
                <w:szCs w:val="16"/>
              </w:rPr>
            </w:pPr>
            <w:r w:rsidRPr="00BF2431">
              <w:rPr>
                <w:rFonts w:ascii="Arial Narrow" w:hAnsi="Arial Narrow" w:cs="Arial"/>
                <w:b/>
                <w:sz w:val="16"/>
                <w:szCs w:val="16"/>
              </w:rPr>
              <w:t>Capital Start-Up Cost</w:t>
            </w:r>
          </w:p>
        </w:tc>
        <w:tc>
          <w:tcPr>
            <w:tcW w:w="576" w:type="dxa"/>
            <w:tcBorders>
              <w:top w:val="single" w:sz="8" w:space="0" w:color="auto"/>
              <w:left w:val="nil"/>
              <w:bottom w:val="single" w:sz="8" w:space="0" w:color="auto"/>
              <w:right w:val="single" w:sz="8" w:space="0" w:color="auto"/>
            </w:tcBorders>
            <w:shd w:val="clear" w:color="auto" w:fill="E0E0E0"/>
            <w:tcMar>
              <w:top w:w="29" w:type="dxa"/>
              <w:left w:w="43" w:type="dxa"/>
              <w:bottom w:w="29" w:type="dxa"/>
              <w:right w:w="43" w:type="dxa"/>
            </w:tcMar>
            <w:vAlign w:val="bottom"/>
          </w:tcPr>
          <w:p w14:paraId="273A2D1A" w14:textId="77777777" w:rsidR="00127619" w:rsidRPr="00BF2431" w:rsidRDefault="00127619" w:rsidP="007507BC">
            <w:pPr>
              <w:jc w:val="center"/>
              <w:rPr>
                <w:rFonts w:ascii="Arial Narrow" w:hAnsi="Arial Narrow" w:cs="Arial"/>
                <w:b/>
                <w:sz w:val="16"/>
                <w:szCs w:val="16"/>
              </w:rPr>
            </w:pPr>
            <w:r w:rsidRPr="00BF2431">
              <w:rPr>
                <w:rFonts w:ascii="Arial Narrow" w:hAnsi="Arial Narrow" w:cs="Arial"/>
                <w:b/>
                <w:sz w:val="16"/>
                <w:szCs w:val="16"/>
              </w:rPr>
              <w:t>O&amp;M Cost</w:t>
            </w:r>
          </w:p>
        </w:tc>
        <w:tc>
          <w:tcPr>
            <w:tcW w:w="531" w:type="dxa"/>
            <w:tcBorders>
              <w:top w:val="nil"/>
              <w:left w:val="single" w:sz="8" w:space="0" w:color="auto"/>
              <w:bottom w:val="single" w:sz="8" w:space="0" w:color="auto"/>
              <w:right w:val="single" w:sz="8" w:space="0" w:color="auto"/>
            </w:tcBorders>
            <w:shd w:val="clear" w:color="auto" w:fill="E0E0E0"/>
            <w:tcMar>
              <w:top w:w="29" w:type="dxa"/>
              <w:left w:w="43" w:type="dxa"/>
              <w:bottom w:w="29" w:type="dxa"/>
              <w:right w:w="43" w:type="dxa"/>
            </w:tcMar>
            <w:vAlign w:val="bottom"/>
          </w:tcPr>
          <w:p w14:paraId="7DE10E8A" w14:textId="77777777" w:rsidR="00127619" w:rsidRPr="00BF2431" w:rsidRDefault="00127619" w:rsidP="007507BC">
            <w:pPr>
              <w:jc w:val="center"/>
              <w:rPr>
                <w:rFonts w:ascii="Arial Narrow" w:hAnsi="Arial Narrow" w:cs="Arial"/>
                <w:b/>
                <w:sz w:val="16"/>
                <w:szCs w:val="16"/>
              </w:rPr>
            </w:pPr>
            <w:r w:rsidRPr="00BF2431">
              <w:rPr>
                <w:rFonts w:ascii="Arial Narrow" w:hAnsi="Arial Narrow" w:cs="Arial"/>
                <w:b/>
                <w:sz w:val="16"/>
                <w:szCs w:val="16"/>
              </w:rPr>
              <w:t>No. of Resp.</w:t>
            </w:r>
          </w:p>
        </w:tc>
        <w:tc>
          <w:tcPr>
            <w:tcW w:w="709" w:type="dxa"/>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14:paraId="3DF7CB01" w14:textId="77777777" w:rsidR="00127619" w:rsidRDefault="00127619" w:rsidP="007507BC">
            <w:pPr>
              <w:jc w:val="center"/>
              <w:rPr>
                <w:rFonts w:ascii="Arial Narrow" w:hAnsi="Arial Narrow" w:cs="Arial"/>
                <w:b/>
                <w:sz w:val="16"/>
                <w:szCs w:val="16"/>
              </w:rPr>
            </w:pPr>
            <w:r w:rsidRPr="00BF2431">
              <w:rPr>
                <w:rFonts w:ascii="Arial Narrow" w:hAnsi="Arial Narrow" w:cs="Arial"/>
                <w:b/>
                <w:sz w:val="16"/>
                <w:szCs w:val="16"/>
              </w:rPr>
              <w:t>Total Resp. Hours</w:t>
            </w:r>
            <w:r>
              <w:rPr>
                <w:rFonts w:ascii="Arial Narrow" w:hAnsi="Arial Narrow" w:cs="Arial"/>
                <w:b/>
                <w:sz w:val="16"/>
                <w:szCs w:val="16"/>
              </w:rPr>
              <w:t>/</w:t>
            </w:r>
          </w:p>
          <w:p w14:paraId="6633BD67" w14:textId="77777777" w:rsidR="00127619" w:rsidRPr="00BF2431" w:rsidRDefault="00127619" w:rsidP="007507BC">
            <w:pPr>
              <w:jc w:val="center"/>
              <w:rPr>
                <w:rFonts w:ascii="Arial Narrow" w:hAnsi="Arial Narrow" w:cs="Arial"/>
                <w:b/>
                <w:sz w:val="16"/>
                <w:szCs w:val="16"/>
              </w:rPr>
            </w:pPr>
            <w:r>
              <w:rPr>
                <w:rFonts w:ascii="Arial Narrow" w:hAnsi="Arial Narrow" w:cs="Arial"/>
                <w:b/>
                <w:sz w:val="16"/>
                <w:szCs w:val="16"/>
              </w:rPr>
              <w:t>Year</w:t>
            </w:r>
          </w:p>
        </w:tc>
        <w:tc>
          <w:tcPr>
            <w:tcW w:w="1142" w:type="dxa"/>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14:paraId="69F602AA" w14:textId="77777777" w:rsidR="00127619" w:rsidRPr="00BF2431" w:rsidRDefault="00127619" w:rsidP="007507BC">
            <w:pPr>
              <w:jc w:val="center"/>
              <w:rPr>
                <w:rFonts w:ascii="Arial Narrow" w:hAnsi="Arial Narrow" w:cs="Arial"/>
                <w:b/>
                <w:sz w:val="16"/>
                <w:szCs w:val="16"/>
              </w:rPr>
            </w:pPr>
            <w:r w:rsidRPr="00BF2431">
              <w:rPr>
                <w:rFonts w:ascii="Arial Narrow" w:hAnsi="Arial Narrow" w:cs="Arial"/>
                <w:b/>
                <w:sz w:val="16"/>
                <w:szCs w:val="16"/>
              </w:rPr>
              <w:t>Total Resp. Cost</w:t>
            </w:r>
            <w:r>
              <w:rPr>
                <w:rFonts w:ascii="Arial Narrow" w:hAnsi="Arial Narrow" w:cs="Arial"/>
                <w:b/>
                <w:sz w:val="16"/>
                <w:szCs w:val="16"/>
              </w:rPr>
              <w:t>/Year</w:t>
            </w:r>
          </w:p>
        </w:tc>
        <w:tc>
          <w:tcPr>
            <w:tcW w:w="531" w:type="dxa"/>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14:paraId="1DD12354" w14:textId="77777777" w:rsidR="00127619" w:rsidRPr="00BF2431" w:rsidRDefault="00127619" w:rsidP="007507BC">
            <w:pPr>
              <w:jc w:val="center"/>
              <w:rPr>
                <w:rFonts w:ascii="Arial Narrow" w:hAnsi="Arial Narrow" w:cs="Arial"/>
                <w:b/>
                <w:sz w:val="16"/>
                <w:szCs w:val="16"/>
              </w:rPr>
            </w:pPr>
            <w:r w:rsidRPr="00BF2431">
              <w:rPr>
                <w:rFonts w:ascii="Arial Narrow" w:hAnsi="Arial Narrow" w:cs="Arial"/>
                <w:b/>
                <w:sz w:val="16"/>
                <w:szCs w:val="16"/>
              </w:rPr>
              <w:t>No. of Resp.</w:t>
            </w:r>
          </w:p>
        </w:tc>
        <w:tc>
          <w:tcPr>
            <w:tcW w:w="709" w:type="dxa"/>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14:paraId="7B4512BF" w14:textId="77777777" w:rsidR="00127619" w:rsidRDefault="00127619" w:rsidP="007507BC">
            <w:pPr>
              <w:jc w:val="center"/>
              <w:rPr>
                <w:rFonts w:ascii="Arial Narrow" w:hAnsi="Arial Narrow" w:cs="Arial"/>
                <w:b/>
                <w:sz w:val="16"/>
                <w:szCs w:val="16"/>
              </w:rPr>
            </w:pPr>
            <w:r w:rsidRPr="00BF2431">
              <w:rPr>
                <w:rFonts w:ascii="Arial Narrow" w:hAnsi="Arial Narrow" w:cs="Arial"/>
                <w:b/>
                <w:sz w:val="16"/>
                <w:szCs w:val="16"/>
              </w:rPr>
              <w:t>Total Resp. Hours</w:t>
            </w:r>
            <w:r>
              <w:rPr>
                <w:rFonts w:ascii="Arial Narrow" w:hAnsi="Arial Narrow" w:cs="Arial"/>
                <w:b/>
                <w:sz w:val="16"/>
                <w:szCs w:val="16"/>
              </w:rPr>
              <w:t>/</w:t>
            </w:r>
          </w:p>
          <w:p w14:paraId="23ED234C" w14:textId="77777777" w:rsidR="00127619" w:rsidRPr="00BF2431" w:rsidRDefault="00127619" w:rsidP="007507BC">
            <w:pPr>
              <w:jc w:val="center"/>
              <w:rPr>
                <w:rFonts w:ascii="Arial Narrow" w:hAnsi="Arial Narrow" w:cs="Arial"/>
                <w:b/>
                <w:sz w:val="16"/>
                <w:szCs w:val="16"/>
              </w:rPr>
            </w:pPr>
            <w:r>
              <w:rPr>
                <w:rFonts w:ascii="Arial Narrow" w:hAnsi="Arial Narrow" w:cs="Arial"/>
                <w:b/>
                <w:sz w:val="16"/>
                <w:szCs w:val="16"/>
              </w:rPr>
              <w:t>Year</w:t>
            </w:r>
          </w:p>
        </w:tc>
        <w:tc>
          <w:tcPr>
            <w:tcW w:w="1190" w:type="dxa"/>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14:paraId="5B6FE277" w14:textId="77777777" w:rsidR="00127619" w:rsidRPr="00BF2431" w:rsidRDefault="00127619" w:rsidP="007507BC">
            <w:pPr>
              <w:jc w:val="center"/>
              <w:rPr>
                <w:rFonts w:ascii="Arial Narrow" w:hAnsi="Arial Narrow" w:cs="Arial"/>
                <w:b/>
                <w:sz w:val="16"/>
                <w:szCs w:val="16"/>
              </w:rPr>
            </w:pPr>
            <w:r w:rsidRPr="00BF2431">
              <w:rPr>
                <w:rFonts w:ascii="Arial Narrow" w:hAnsi="Arial Narrow" w:cs="Arial"/>
                <w:b/>
                <w:sz w:val="16"/>
                <w:szCs w:val="16"/>
              </w:rPr>
              <w:t>Total Resp. Cost</w:t>
            </w:r>
            <w:r>
              <w:rPr>
                <w:rFonts w:ascii="Arial Narrow" w:hAnsi="Arial Narrow" w:cs="Arial"/>
                <w:b/>
                <w:sz w:val="16"/>
                <w:szCs w:val="16"/>
              </w:rPr>
              <w:t>/Year</w:t>
            </w:r>
          </w:p>
        </w:tc>
        <w:tc>
          <w:tcPr>
            <w:tcW w:w="531" w:type="dxa"/>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14:paraId="6E4FD07C" w14:textId="77777777" w:rsidR="00127619" w:rsidRPr="00BF2431" w:rsidRDefault="00127619" w:rsidP="007507BC">
            <w:pPr>
              <w:jc w:val="center"/>
              <w:rPr>
                <w:rFonts w:ascii="Arial Narrow" w:hAnsi="Arial Narrow" w:cs="Arial"/>
                <w:b/>
                <w:sz w:val="16"/>
                <w:szCs w:val="16"/>
              </w:rPr>
            </w:pPr>
            <w:r w:rsidRPr="00BF2431">
              <w:rPr>
                <w:rFonts w:ascii="Arial Narrow" w:hAnsi="Arial Narrow" w:cs="Arial"/>
                <w:b/>
                <w:sz w:val="16"/>
                <w:szCs w:val="16"/>
              </w:rPr>
              <w:t>No. of Resp.</w:t>
            </w:r>
          </w:p>
        </w:tc>
        <w:tc>
          <w:tcPr>
            <w:tcW w:w="709" w:type="dxa"/>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14:paraId="06FE1C69" w14:textId="77777777" w:rsidR="00127619" w:rsidRDefault="00127619" w:rsidP="007507BC">
            <w:pPr>
              <w:jc w:val="center"/>
              <w:rPr>
                <w:rFonts w:ascii="Arial Narrow" w:hAnsi="Arial Narrow" w:cs="Arial"/>
                <w:b/>
                <w:sz w:val="16"/>
                <w:szCs w:val="16"/>
              </w:rPr>
            </w:pPr>
            <w:r w:rsidRPr="00BF2431">
              <w:rPr>
                <w:rFonts w:ascii="Arial Narrow" w:hAnsi="Arial Narrow" w:cs="Arial"/>
                <w:b/>
                <w:sz w:val="16"/>
                <w:szCs w:val="16"/>
              </w:rPr>
              <w:t>Total Resp. Hours</w:t>
            </w:r>
            <w:r>
              <w:rPr>
                <w:rFonts w:ascii="Arial Narrow" w:hAnsi="Arial Narrow" w:cs="Arial"/>
                <w:b/>
                <w:sz w:val="16"/>
                <w:szCs w:val="16"/>
              </w:rPr>
              <w:t>/</w:t>
            </w:r>
          </w:p>
          <w:p w14:paraId="5D94A941" w14:textId="77777777" w:rsidR="00127619" w:rsidRPr="00BF2431" w:rsidRDefault="00127619" w:rsidP="007507BC">
            <w:pPr>
              <w:jc w:val="center"/>
              <w:rPr>
                <w:rFonts w:ascii="Arial Narrow" w:hAnsi="Arial Narrow" w:cs="Arial"/>
                <w:b/>
                <w:sz w:val="16"/>
                <w:szCs w:val="16"/>
              </w:rPr>
            </w:pPr>
            <w:r>
              <w:rPr>
                <w:rFonts w:ascii="Arial Narrow" w:hAnsi="Arial Narrow" w:cs="Arial"/>
                <w:b/>
                <w:sz w:val="16"/>
                <w:szCs w:val="16"/>
              </w:rPr>
              <w:t>Year</w:t>
            </w:r>
          </w:p>
        </w:tc>
        <w:tc>
          <w:tcPr>
            <w:tcW w:w="887" w:type="dxa"/>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14:paraId="2B2E1CE6" w14:textId="77777777" w:rsidR="00127619" w:rsidRPr="00BF2431" w:rsidRDefault="00127619" w:rsidP="007507BC">
            <w:pPr>
              <w:jc w:val="center"/>
              <w:rPr>
                <w:rFonts w:ascii="Arial Narrow" w:hAnsi="Arial Narrow" w:cs="Arial"/>
                <w:b/>
                <w:sz w:val="16"/>
                <w:szCs w:val="16"/>
              </w:rPr>
            </w:pPr>
            <w:r w:rsidRPr="00BF2431">
              <w:rPr>
                <w:rFonts w:ascii="Arial Narrow" w:hAnsi="Arial Narrow" w:cs="Arial"/>
                <w:b/>
                <w:sz w:val="16"/>
                <w:szCs w:val="16"/>
              </w:rPr>
              <w:t>Total Respond. Cost</w:t>
            </w:r>
            <w:r>
              <w:rPr>
                <w:rFonts w:ascii="Arial Narrow" w:hAnsi="Arial Narrow" w:cs="Arial"/>
                <w:b/>
                <w:sz w:val="16"/>
                <w:szCs w:val="16"/>
              </w:rPr>
              <w:t>/Year</w:t>
            </w:r>
          </w:p>
        </w:tc>
      </w:tr>
      <w:tr w:rsidR="00107743" w:rsidRPr="00342A3B" w14:paraId="15008983" w14:textId="77777777" w:rsidTr="00127619">
        <w:trPr>
          <w:trHeight w:val="223"/>
          <w:jc w:val="center"/>
        </w:trPr>
        <w:tc>
          <w:tcPr>
            <w:tcW w:w="14933" w:type="dxa"/>
            <w:gridSpan w:val="16"/>
            <w:tcBorders>
              <w:top w:val="nil"/>
              <w:left w:val="single" w:sz="8" w:space="0" w:color="auto"/>
              <w:bottom w:val="single" w:sz="8" w:space="0" w:color="auto"/>
              <w:right w:val="single" w:sz="8" w:space="0" w:color="auto"/>
            </w:tcBorders>
            <w:shd w:val="clear" w:color="auto" w:fill="DDD9C3" w:themeFill="background2" w:themeFillShade="E6"/>
          </w:tcPr>
          <w:p w14:paraId="2D3CEA98" w14:textId="0EEC8039" w:rsidR="00107743" w:rsidRPr="00127619" w:rsidRDefault="00107743" w:rsidP="00821F9F">
            <w:pPr>
              <w:jc w:val="center"/>
              <w:rPr>
                <w:rFonts w:ascii="Arial Narrow" w:hAnsi="Arial Narrow"/>
                <w:b/>
                <w:i/>
                <w:sz w:val="16"/>
                <w:highlight w:val="yellow"/>
              </w:rPr>
            </w:pPr>
          </w:p>
        </w:tc>
      </w:tr>
      <w:tr w:rsidR="00127619" w:rsidRPr="00342A3B" w14:paraId="65ABB12E" w14:textId="77777777" w:rsidTr="00EC3814">
        <w:trPr>
          <w:trHeight w:val="465"/>
          <w:jc w:val="center"/>
        </w:trPr>
        <w:tc>
          <w:tcPr>
            <w:tcW w:w="2240" w:type="dxa"/>
            <w:tcBorders>
              <w:top w:val="nil"/>
              <w:left w:val="single" w:sz="8" w:space="0" w:color="auto"/>
              <w:bottom w:val="single" w:sz="8" w:space="0" w:color="auto"/>
              <w:right w:val="single" w:sz="8" w:space="0" w:color="auto"/>
            </w:tcBorders>
            <w:shd w:val="clear" w:color="auto" w:fill="auto"/>
            <w:tcMar>
              <w:top w:w="29" w:type="dxa"/>
              <w:left w:w="43" w:type="dxa"/>
              <w:bottom w:w="29" w:type="dxa"/>
              <w:right w:w="43" w:type="dxa"/>
            </w:tcMar>
            <w:vAlign w:val="bottom"/>
          </w:tcPr>
          <w:p w14:paraId="25EAEEE7" w14:textId="02CD9AF4" w:rsidR="00127619" w:rsidRPr="00BF2431" w:rsidRDefault="00127619" w:rsidP="00821F9F">
            <w:pPr>
              <w:rPr>
                <w:rFonts w:ascii="Arial Narrow" w:hAnsi="Arial Narrow" w:cs="Arial"/>
                <w:bCs w:val="0"/>
                <w:sz w:val="16"/>
                <w:szCs w:val="16"/>
              </w:rPr>
            </w:pPr>
            <w:r w:rsidRPr="00BF2431">
              <w:rPr>
                <w:rFonts w:ascii="Arial Narrow" w:hAnsi="Arial Narrow" w:cs="Arial"/>
                <w:bCs w:val="0"/>
                <w:sz w:val="16"/>
                <w:szCs w:val="16"/>
              </w:rPr>
              <w:t xml:space="preserve">Review instructions for </w:t>
            </w:r>
            <w:r>
              <w:rPr>
                <w:rFonts w:ascii="Arial Narrow" w:hAnsi="Arial Narrow" w:cs="Arial"/>
                <w:bCs w:val="0"/>
                <w:sz w:val="16"/>
                <w:szCs w:val="16"/>
              </w:rPr>
              <w:t>fish tissue data request</w:t>
            </w:r>
          </w:p>
        </w:tc>
        <w:tc>
          <w:tcPr>
            <w:tcW w:w="1080"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40DBEDE8" w14:textId="77777777" w:rsidR="00127619" w:rsidRPr="00BF2431" w:rsidRDefault="00127619" w:rsidP="00821F9F">
            <w:pPr>
              <w:jc w:val="center"/>
              <w:rPr>
                <w:rFonts w:ascii="Arial Narrow" w:hAnsi="Arial Narrow" w:cs="Arial"/>
                <w:bCs w:val="0"/>
                <w:sz w:val="16"/>
                <w:szCs w:val="16"/>
              </w:rPr>
            </w:pPr>
            <w:r w:rsidRPr="00BF2431">
              <w:rPr>
                <w:rFonts w:ascii="Arial Narrow" w:hAnsi="Arial Narrow" w:cs="Arial"/>
                <w:bCs w:val="0"/>
                <w:sz w:val="16"/>
                <w:szCs w:val="16"/>
              </w:rPr>
              <w:t>0.10</w:t>
            </w:r>
          </w:p>
        </w:tc>
        <w:tc>
          <w:tcPr>
            <w:tcW w:w="1170"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5042BCE4" w14:textId="77777777" w:rsidR="00127619" w:rsidRPr="00127619" w:rsidRDefault="00127619" w:rsidP="00821F9F">
            <w:pPr>
              <w:jc w:val="center"/>
              <w:rPr>
                <w:rFonts w:ascii="Arial Narrow" w:hAnsi="Arial Narrow"/>
                <w:sz w:val="16"/>
                <w:highlight w:val="yellow"/>
              </w:rPr>
            </w:pPr>
            <w:r w:rsidRPr="00BF2431">
              <w:rPr>
                <w:rFonts w:ascii="Arial Narrow" w:hAnsi="Arial Narrow" w:cs="Arial"/>
                <w:bCs w:val="0"/>
                <w:sz w:val="16"/>
                <w:szCs w:val="16"/>
              </w:rPr>
              <w:t>0.40</w:t>
            </w:r>
          </w:p>
        </w:tc>
        <w:tc>
          <w:tcPr>
            <w:tcW w:w="1180" w:type="dxa"/>
            <w:tcBorders>
              <w:top w:val="nil"/>
              <w:left w:val="single" w:sz="8" w:space="0" w:color="auto"/>
              <w:bottom w:val="single" w:sz="8" w:space="0" w:color="auto"/>
              <w:right w:val="single" w:sz="8" w:space="0" w:color="auto"/>
            </w:tcBorders>
            <w:shd w:val="clear" w:color="auto" w:fill="auto"/>
            <w:tcMar>
              <w:top w:w="29" w:type="dxa"/>
              <w:left w:w="43" w:type="dxa"/>
              <w:bottom w:w="29" w:type="dxa"/>
              <w:right w:w="43" w:type="dxa"/>
            </w:tcMar>
          </w:tcPr>
          <w:p w14:paraId="2B5547FA" w14:textId="77777777" w:rsidR="00127619" w:rsidRPr="00BF2431" w:rsidRDefault="00127619" w:rsidP="00821F9F">
            <w:pPr>
              <w:jc w:val="center"/>
              <w:rPr>
                <w:rFonts w:ascii="Arial Narrow" w:hAnsi="Arial Narrow" w:cs="Arial"/>
                <w:bCs w:val="0"/>
                <w:sz w:val="16"/>
                <w:szCs w:val="16"/>
              </w:rPr>
            </w:pPr>
            <w:r w:rsidRPr="00BF2431">
              <w:rPr>
                <w:rFonts w:ascii="Arial Narrow" w:hAnsi="Arial Narrow" w:cs="Arial"/>
                <w:bCs w:val="0"/>
                <w:sz w:val="16"/>
                <w:szCs w:val="16"/>
              </w:rPr>
              <w:t>0.50</w:t>
            </w:r>
          </w:p>
        </w:tc>
        <w:tc>
          <w:tcPr>
            <w:tcW w:w="1120"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01B710CD" w14:textId="77777777" w:rsidR="00127619" w:rsidRPr="00BF2431" w:rsidRDefault="00127619" w:rsidP="00821F9F">
            <w:pPr>
              <w:jc w:val="center"/>
              <w:rPr>
                <w:rFonts w:ascii="Arial Narrow" w:hAnsi="Arial Narrow" w:cs="Arial"/>
                <w:bCs w:val="0"/>
                <w:sz w:val="16"/>
                <w:szCs w:val="16"/>
              </w:rPr>
            </w:pPr>
            <w:r w:rsidRPr="00BF2431">
              <w:rPr>
                <w:rFonts w:ascii="Arial Narrow" w:hAnsi="Arial Narrow" w:cs="Arial"/>
                <w:bCs w:val="0"/>
                <w:sz w:val="16"/>
                <w:szCs w:val="16"/>
              </w:rPr>
              <w:t>$</w:t>
            </w:r>
            <w:r w:rsidRPr="008A2C48">
              <w:rPr>
                <w:rFonts w:ascii="Arial Narrow" w:hAnsi="Arial Narrow" w:cs="Arial"/>
                <w:bCs w:val="0"/>
                <w:sz w:val="16"/>
                <w:szCs w:val="16"/>
              </w:rPr>
              <w:t>23</w:t>
            </w:r>
            <w:r w:rsidRPr="00BF2431">
              <w:rPr>
                <w:rFonts w:ascii="Arial Narrow" w:hAnsi="Arial Narrow" w:cs="Arial"/>
                <w:bCs w:val="0"/>
                <w:sz w:val="16"/>
                <w:szCs w:val="16"/>
              </w:rPr>
              <w:t>.</w:t>
            </w:r>
            <w:r>
              <w:rPr>
                <w:rFonts w:ascii="Arial Narrow" w:hAnsi="Arial Narrow" w:cs="Arial"/>
                <w:bCs w:val="0"/>
                <w:sz w:val="16"/>
                <w:szCs w:val="16"/>
              </w:rPr>
              <w:t>74</w:t>
            </w:r>
          </w:p>
        </w:tc>
        <w:tc>
          <w:tcPr>
            <w:tcW w:w="620"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670C26D1" w14:textId="77777777" w:rsidR="00127619" w:rsidRPr="00BF2431" w:rsidRDefault="00127619" w:rsidP="00821F9F">
            <w:pPr>
              <w:jc w:val="center"/>
              <w:rPr>
                <w:rFonts w:ascii="Arial Narrow" w:hAnsi="Arial Narrow" w:cs="Arial"/>
                <w:bCs w:val="0"/>
                <w:sz w:val="16"/>
                <w:szCs w:val="16"/>
              </w:rPr>
            </w:pPr>
            <w:r w:rsidRPr="00BF2431">
              <w:rPr>
                <w:rFonts w:ascii="Arial Narrow" w:hAnsi="Arial Narrow" w:cs="Arial"/>
                <w:bCs w:val="0"/>
                <w:sz w:val="16"/>
                <w:szCs w:val="16"/>
              </w:rPr>
              <w:t>$0.00</w:t>
            </w:r>
          </w:p>
        </w:tc>
        <w:tc>
          <w:tcPr>
            <w:tcW w:w="576"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583A0F6C" w14:textId="77777777" w:rsidR="00127619" w:rsidRPr="00BF2431" w:rsidRDefault="00127619" w:rsidP="00821F9F">
            <w:pPr>
              <w:jc w:val="center"/>
              <w:rPr>
                <w:rFonts w:ascii="Arial Narrow" w:hAnsi="Arial Narrow" w:cs="Arial"/>
                <w:bCs w:val="0"/>
                <w:sz w:val="16"/>
                <w:szCs w:val="16"/>
              </w:rPr>
            </w:pPr>
            <w:r w:rsidRPr="00BF2431">
              <w:rPr>
                <w:rFonts w:ascii="Arial Narrow" w:hAnsi="Arial Narrow" w:cs="Arial"/>
                <w:bCs w:val="0"/>
                <w:sz w:val="16"/>
                <w:szCs w:val="16"/>
              </w:rPr>
              <w:t>$0.00</w:t>
            </w:r>
          </w:p>
        </w:tc>
        <w:tc>
          <w:tcPr>
            <w:tcW w:w="531"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466E7781" w14:textId="77777777" w:rsidR="00127619" w:rsidRPr="00BF2431" w:rsidRDefault="00127619" w:rsidP="00821F9F">
            <w:pPr>
              <w:jc w:val="center"/>
              <w:rPr>
                <w:rFonts w:ascii="Arial Narrow" w:hAnsi="Arial Narrow" w:cs="Arial"/>
                <w:bCs w:val="0"/>
                <w:sz w:val="16"/>
                <w:szCs w:val="16"/>
              </w:rPr>
            </w:pPr>
            <w:r w:rsidRPr="00BF2431">
              <w:rPr>
                <w:rFonts w:ascii="Arial Narrow" w:hAnsi="Arial Narrow" w:cs="Arial"/>
                <w:bCs w:val="0"/>
                <w:sz w:val="16"/>
                <w:szCs w:val="16"/>
              </w:rPr>
              <w:t>100</w:t>
            </w:r>
          </w:p>
        </w:tc>
        <w:tc>
          <w:tcPr>
            <w:tcW w:w="709"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16EB5E77" w14:textId="77777777" w:rsidR="00127619" w:rsidRPr="00BF2431" w:rsidRDefault="00127619" w:rsidP="00821F9F">
            <w:pPr>
              <w:jc w:val="center"/>
              <w:rPr>
                <w:rFonts w:ascii="Arial Narrow" w:hAnsi="Arial Narrow" w:cs="Arial"/>
                <w:bCs w:val="0"/>
                <w:sz w:val="16"/>
                <w:szCs w:val="16"/>
              </w:rPr>
            </w:pPr>
            <w:r w:rsidRPr="00BF2431">
              <w:rPr>
                <w:rFonts w:ascii="Arial Narrow" w:hAnsi="Arial Narrow" w:cs="Arial"/>
                <w:bCs w:val="0"/>
                <w:sz w:val="16"/>
                <w:szCs w:val="16"/>
              </w:rPr>
              <w:t>50</w:t>
            </w:r>
          </w:p>
        </w:tc>
        <w:tc>
          <w:tcPr>
            <w:tcW w:w="1142"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5E93C376" w14:textId="24BE3272" w:rsidR="00127619" w:rsidRPr="00340FB2" w:rsidRDefault="00127619" w:rsidP="00821F9F">
            <w:pPr>
              <w:jc w:val="center"/>
              <w:rPr>
                <w:rFonts w:ascii="Arial Narrow" w:hAnsi="Arial Narrow" w:cs="Arial"/>
                <w:bCs w:val="0"/>
                <w:sz w:val="16"/>
                <w:szCs w:val="16"/>
              </w:rPr>
            </w:pPr>
            <w:r w:rsidRPr="00340FB2">
              <w:rPr>
                <w:rFonts w:ascii="Arial Narrow" w:hAnsi="Arial Narrow" w:cs="Arial"/>
                <w:bCs w:val="0"/>
                <w:sz w:val="16"/>
                <w:szCs w:val="16"/>
              </w:rPr>
              <w:t>$2,</w:t>
            </w:r>
            <w:r>
              <w:rPr>
                <w:rFonts w:ascii="Arial Narrow" w:hAnsi="Arial Narrow" w:cs="Arial"/>
                <w:bCs w:val="0"/>
                <w:sz w:val="16"/>
                <w:szCs w:val="16"/>
              </w:rPr>
              <w:t>374.00</w:t>
            </w:r>
          </w:p>
          <w:p w14:paraId="65BE639A" w14:textId="77777777" w:rsidR="00127619" w:rsidRPr="00BF2431" w:rsidRDefault="00127619" w:rsidP="00821F9F">
            <w:pPr>
              <w:jc w:val="center"/>
              <w:rPr>
                <w:rFonts w:ascii="Arial Narrow" w:hAnsi="Arial Narrow" w:cs="Arial"/>
                <w:bCs w:val="0"/>
                <w:sz w:val="16"/>
                <w:szCs w:val="16"/>
              </w:rPr>
            </w:pPr>
          </w:p>
        </w:tc>
        <w:tc>
          <w:tcPr>
            <w:tcW w:w="531"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53FFEDB3" w14:textId="77777777" w:rsidR="00127619" w:rsidRPr="00BF2431" w:rsidRDefault="00127619" w:rsidP="00821F9F">
            <w:pPr>
              <w:jc w:val="center"/>
              <w:rPr>
                <w:rFonts w:ascii="Arial Narrow" w:hAnsi="Arial Narrow" w:cs="Arial"/>
                <w:bCs w:val="0"/>
                <w:sz w:val="16"/>
                <w:szCs w:val="16"/>
              </w:rPr>
            </w:pPr>
            <w:r w:rsidRPr="00BF2431">
              <w:rPr>
                <w:rFonts w:ascii="Arial Narrow" w:hAnsi="Arial Narrow" w:cs="Arial"/>
                <w:bCs w:val="0"/>
                <w:sz w:val="16"/>
                <w:szCs w:val="16"/>
              </w:rPr>
              <w:t>100</w:t>
            </w:r>
          </w:p>
        </w:tc>
        <w:tc>
          <w:tcPr>
            <w:tcW w:w="709"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1C4ED54E" w14:textId="77777777" w:rsidR="00127619" w:rsidRPr="00BF2431" w:rsidRDefault="00127619" w:rsidP="00821F9F">
            <w:pPr>
              <w:jc w:val="center"/>
              <w:rPr>
                <w:rFonts w:ascii="Arial Narrow" w:hAnsi="Arial Narrow" w:cs="Arial"/>
                <w:bCs w:val="0"/>
                <w:sz w:val="16"/>
                <w:szCs w:val="16"/>
              </w:rPr>
            </w:pPr>
            <w:r w:rsidRPr="00BF2431">
              <w:rPr>
                <w:rFonts w:ascii="Arial Narrow" w:hAnsi="Arial Narrow" w:cs="Arial"/>
                <w:bCs w:val="0"/>
                <w:sz w:val="16"/>
                <w:szCs w:val="16"/>
              </w:rPr>
              <w:t>50</w:t>
            </w:r>
          </w:p>
        </w:tc>
        <w:tc>
          <w:tcPr>
            <w:tcW w:w="1190"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1759CCAF" w14:textId="2FA214E9" w:rsidR="00127619" w:rsidRPr="00340FB2" w:rsidRDefault="00127619" w:rsidP="00821F9F">
            <w:pPr>
              <w:jc w:val="center"/>
              <w:rPr>
                <w:rFonts w:ascii="Arial Narrow" w:hAnsi="Arial Narrow" w:cs="Arial"/>
                <w:bCs w:val="0"/>
                <w:sz w:val="16"/>
                <w:szCs w:val="16"/>
              </w:rPr>
            </w:pPr>
            <w:r w:rsidRPr="00340FB2">
              <w:rPr>
                <w:rFonts w:ascii="Arial Narrow" w:hAnsi="Arial Narrow" w:cs="Arial"/>
                <w:bCs w:val="0"/>
                <w:sz w:val="16"/>
                <w:szCs w:val="16"/>
              </w:rPr>
              <w:t>$2,</w:t>
            </w:r>
            <w:r>
              <w:rPr>
                <w:rFonts w:ascii="Arial Narrow" w:hAnsi="Arial Narrow" w:cs="Arial"/>
                <w:bCs w:val="0"/>
                <w:sz w:val="16"/>
                <w:szCs w:val="16"/>
              </w:rPr>
              <w:t>374.00</w:t>
            </w:r>
          </w:p>
          <w:p w14:paraId="6B0E03A7" w14:textId="77777777" w:rsidR="00127619" w:rsidRPr="00BF2431" w:rsidRDefault="00127619" w:rsidP="00821F9F">
            <w:pPr>
              <w:jc w:val="center"/>
              <w:rPr>
                <w:rFonts w:ascii="Arial Narrow" w:hAnsi="Arial Narrow" w:cs="Arial"/>
                <w:bCs w:val="0"/>
                <w:sz w:val="16"/>
                <w:szCs w:val="16"/>
              </w:rPr>
            </w:pPr>
          </w:p>
        </w:tc>
        <w:tc>
          <w:tcPr>
            <w:tcW w:w="531"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13AF12B6" w14:textId="77777777" w:rsidR="00127619" w:rsidRPr="00BF2431" w:rsidRDefault="00127619" w:rsidP="00821F9F">
            <w:pPr>
              <w:jc w:val="center"/>
              <w:rPr>
                <w:rFonts w:ascii="Arial Narrow" w:hAnsi="Arial Narrow" w:cs="Arial"/>
                <w:bCs w:val="0"/>
                <w:sz w:val="16"/>
                <w:szCs w:val="16"/>
              </w:rPr>
            </w:pPr>
            <w:r w:rsidRPr="00BF2431">
              <w:rPr>
                <w:rFonts w:ascii="Arial Narrow" w:hAnsi="Arial Narrow" w:cs="Arial"/>
                <w:bCs w:val="0"/>
                <w:sz w:val="16"/>
                <w:szCs w:val="16"/>
              </w:rPr>
              <w:t>100</w:t>
            </w:r>
          </w:p>
        </w:tc>
        <w:tc>
          <w:tcPr>
            <w:tcW w:w="709"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3E6D791A" w14:textId="77777777" w:rsidR="00127619" w:rsidRPr="00BF2431" w:rsidRDefault="00127619" w:rsidP="00821F9F">
            <w:pPr>
              <w:jc w:val="center"/>
              <w:rPr>
                <w:rFonts w:ascii="Arial Narrow" w:hAnsi="Arial Narrow" w:cs="Arial"/>
                <w:bCs w:val="0"/>
                <w:sz w:val="16"/>
                <w:szCs w:val="16"/>
              </w:rPr>
            </w:pPr>
            <w:r w:rsidRPr="00BF2431">
              <w:rPr>
                <w:rFonts w:ascii="Arial Narrow" w:hAnsi="Arial Narrow" w:cs="Arial"/>
                <w:bCs w:val="0"/>
                <w:sz w:val="16"/>
                <w:szCs w:val="16"/>
              </w:rPr>
              <w:t>50</w:t>
            </w:r>
          </w:p>
        </w:tc>
        <w:tc>
          <w:tcPr>
            <w:tcW w:w="887"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08CBC200" w14:textId="780902C9" w:rsidR="00127619" w:rsidRPr="00340FB2" w:rsidRDefault="00127619" w:rsidP="00821F9F">
            <w:pPr>
              <w:jc w:val="center"/>
              <w:rPr>
                <w:rFonts w:ascii="Arial Narrow" w:hAnsi="Arial Narrow" w:cs="Arial"/>
                <w:bCs w:val="0"/>
                <w:sz w:val="16"/>
                <w:szCs w:val="16"/>
              </w:rPr>
            </w:pPr>
            <w:r w:rsidRPr="00340FB2">
              <w:rPr>
                <w:rFonts w:ascii="Arial Narrow" w:hAnsi="Arial Narrow" w:cs="Arial"/>
                <w:bCs w:val="0"/>
                <w:sz w:val="16"/>
                <w:szCs w:val="16"/>
              </w:rPr>
              <w:t>$2,</w:t>
            </w:r>
            <w:r>
              <w:rPr>
                <w:rFonts w:ascii="Arial Narrow" w:hAnsi="Arial Narrow" w:cs="Arial"/>
                <w:bCs w:val="0"/>
                <w:sz w:val="16"/>
                <w:szCs w:val="16"/>
              </w:rPr>
              <w:t>374.00</w:t>
            </w:r>
          </w:p>
          <w:p w14:paraId="0BDE2E87" w14:textId="77777777" w:rsidR="00127619" w:rsidRPr="00BF2431" w:rsidRDefault="00127619" w:rsidP="00821F9F">
            <w:pPr>
              <w:jc w:val="center"/>
              <w:rPr>
                <w:rFonts w:ascii="Arial Narrow" w:hAnsi="Arial Narrow" w:cs="Arial"/>
                <w:bCs w:val="0"/>
                <w:sz w:val="16"/>
                <w:szCs w:val="16"/>
              </w:rPr>
            </w:pPr>
          </w:p>
        </w:tc>
      </w:tr>
      <w:tr w:rsidR="00127619" w:rsidRPr="00342A3B" w14:paraId="1531473A" w14:textId="77777777" w:rsidTr="00EC3814">
        <w:trPr>
          <w:trHeight w:val="465"/>
          <w:jc w:val="center"/>
        </w:trPr>
        <w:tc>
          <w:tcPr>
            <w:tcW w:w="2240" w:type="dxa"/>
            <w:tcBorders>
              <w:top w:val="nil"/>
              <w:left w:val="single" w:sz="8" w:space="0" w:color="auto"/>
              <w:bottom w:val="single" w:sz="8" w:space="0" w:color="auto"/>
              <w:right w:val="single" w:sz="8" w:space="0" w:color="auto"/>
            </w:tcBorders>
            <w:shd w:val="clear" w:color="auto" w:fill="auto"/>
            <w:tcMar>
              <w:top w:w="29" w:type="dxa"/>
              <w:left w:w="43" w:type="dxa"/>
              <w:bottom w:w="29" w:type="dxa"/>
              <w:right w:w="43" w:type="dxa"/>
            </w:tcMar>
            <w:vAlign w:val="bottom"/>
          </w:tcPr>
          <w:p w14:paraId="6B1C7CA0" w14:textId="43CC52B1" w:rsidR="00127619" w:rsidRPr="00BF2431" w:rsidRDefault="00127619" w:rsidP="00821F9F">
            <w:pPr>
              <w:rPr>
                <w:rFonts w:ascii="Arial Narrow" w:hAnsi="Arial Narrow" w:cs="Arial"/>
                <w:bCs w:val="0"/>
                <w:sz w:val="16"/>
                <w:szCs w:val="16"/>
              </w:rPr>
            </w:pPr>
            <w:r>
              <w:rPr>
                <w:rFonts w:ascii="Arial Narrow" w:hAnsi="Arial Narrow" w:cs="Arial"/>
                <w:bCs w:val="0"/>
                <w:sz w:val="16"/>
                <w:szCs w:val="16"/>
              </w:rPr>
              <w:t>Compile</w:t>
            </w:r>
            <w:r w:rsidRPr="00BF2431">
              <w:rPr>
                <w:rFonts w:ascii="Arial Narrow" w:hAnsi="Arial Narrow" w:cs="Arial"/>
                <w:bCs w:val="0"/>
                <w:sz w:val="16"/>
                <w:szCs w:val="16"/>
              </w:rPr>
              <w:t xml:space="preserve"> fish tissue </w:t>
            </w:r>
            <w:r>
              <w:rPr>
                <w:rFonts w:ascii="Arial Narrow" w:hAnsi="Arial Narrow" w:cs="Arial"/>
                <w:bCs w:val="0"/>
                <w:sz w:val="16"/>
                <w:szCs w:val="16"/>
              </w:rPr>
              <w:t>data</w:t>
            </w:r>
          </w:p>
        </w:tc>
        <w:tc>
          <w:tcPr>
            <w:tcW w:w="1080"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3EE5E416" w14:textId="108D365B" w:rsidR="00127619" w:rsidRPr="00BF2431" w:rsidRDefault="00127619" w:rsidP="00821F9F">
            <w:pPr>
              <w:jc w:val="center"/>
              <w:rPr>
                <w:rFonts w:ascii="Arial Narrow" w:hAnsi="Arial Narrow" w:cs="Arial"/>
                <w:bCs w:val="0"/>
                <w:sz w:val="16"/>
                <w:szCs w:val="16"/>
              </w:rPr>
            </w:pPr>
            <w:r>
              <w:rPr>
                <w:rFonts w:ascii="Arial Narrow" w:hAnsi="Arial Narrow" w:cs="Arial"/>
                <w:bCs w:val="0"/>
                <w:sz w:val="16"/>
                <w:szCs w:val="16"/>
              </w:rPr>
              <w:t>0.20</w:t>
            </w:r>
          </w:p>
        </w:tc>
        <w:tc>
          <w:tcPr>
            <w:tcW w:w="1170"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146BF171" w14:textId="146B03AC" w:rsidR="00127619" w:rsidRPr="00127619" w:rsidRDefault="00127619" w:rsidP="00821F9F">
            <w:pPr>
              <w:jc w:val="center"/>
              <w:rPr>
                <w:rFonts w:ascii="Arial Narrow" w:hAnsi="Arial Narrow"/>
                <w:sz w:val="16"/>
                <w:highlight w:val="yellow"/>
              </w:rPr>
            </w:pPr>
            <w:r>
              <w:rPr>
                <w:rFonts w:ascii="Arial Narrow" w:hAnsi="Arial Narrow" w:cs="Arial"/>
                <w:bCs w:val="0"/>
                <w:sz w:val="16"/>
                <w:szCs w:val="16"/>
              </w:rPr>
              <w:t>5.00</w:t>
            </w:r>
          </w:p>
        </w:tc>
        <w:tc>
          <w:tcPr>
            <w:tcW w:w="1180" w:type="dxa"/>
            <w:tcBorders>
              <w:top w:val="nil"/>
              <w:left w:val="single" w:sz="8" w:space="0" w:color="auto"/>
              <w:bottom w:val="single" w:sz="8" w:space="0" w:color="auto"/>
              <w:right w:val="single" w:sz="8" w:space="0" w:color="auto"/>
            </w:tcBorders>
            <w:shd w:val="clear" w:color="auto" w:fill="auto"/>
            <w:tcMar>
              <w:top w:w="29" w:type="dxa"/>
              <w:left w:w="43" w:type="dxa"/>
              <w:bottom w:w="29" w:type="dxa"/>
              <w:right w:w="43" w:type="dxa"/>
            </w:tcMar>
          </w:tcPr>
          <w:p w14:paraId="0C1A408A" w14:textId="6878A351" w:rsidR="00127619" w:rsidRPr="00BF2431" w:rsidRDefault="00127619" w:rsidP="00821F9F">
            <w:pPr>
              <w:jc w:val="center"/>
              <w:rPr>
                <w:rFonts w:ascii="Arial Narrow" w:hAnsi="Arial Narrow" w:cs="Arial"/>
                <w:bCs w:val="0"/>
                <w:sz w:val="16"/>
                <w:szCs w:val="16"/>
              </w:rPr>
            </w:pPr>
            <w:r>
              <w:rPr>
                <w:rFonts w:ascii="Arial Narrow" w:hAnsi="Arial Narrow" w:cs="Arial"/>
                <w:bCs w:val="0"/>
                <w:sz w:val="16"/>
                <w:szCs w:val="16"/>
              </w:rPr>
              <w:t>5.20</w:t>
            </w:r>
          </w:p>
        </w:tc>
        <w:tc>
          <w:tcPr>
            <w:tcW w:w="1120"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662AA25B" w14:textId="771E3F5A" w:rsidR="00127619" w:rsidRPr="00BF2431" w:rsidRDefault="00127619" w:rsidP="00821F9F">
            <w:pPr>
              <w:jc w:val="center"/>
              <w:rPr>
                <w:rFonts w:ascii="Arial Narrow" w:hAnsi="Arial Narrow" w:cs="Arial"/>
                <w:bCs w:val="0"/>
                <w:sz w:val="16"/>
                <w:szCs w:val="16"/>
              </w:rPr>
            </w:pPr>
            <w:r w:rsidRPr="00BF2431">
              <w:rPr>
                <w:rFonts w:ascii="Arial Narrow" w:hAnsi="Arial Narrow" w:cs="Arial"/>
                <w:bCs w:val="0"/>
                <w:sz w:val="16"/>
                <w:szCs w:val="16"/>
              </w:rPr>
              <w:t>$</w:t>
            </w:r>
            <w:r>
              <w:rPr>
                <w:rFonts w:ascii="Arial Narrow" w:hAnsi="Arial Narrow" w:cs="Arial"/>
                <w:bCs w:val="0"/>
                <w:sz w:val="16"/>
                <w:szCs w:val="16"/>
              </w:rPr>
              <w:t>232.42</w:t>
            </w:r>
          </w:p>
        </w:tc>
        <w:tc>
          <w:tcPr>
            <w:tcW w:w="620"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0CA36E0E" w14:textId="77777777" w:rsidR="00127619" w:rsidRPr="00BF2431" w:rsidRDefault="00127619" w:rsidP="00821F9F">
            <w:pPr>
              <w:jc w:val="center"/>
              <w:rPr>
                <w:rFonts w:ascii="Arial Narrow" w:hAnsi="Arial Narrow" w:cs="Arial"/>
                <w:bCs w:val="0"/>
                <w:sz w:val="16"/>
                <w:szCs w:val="16"/>
              </w:rPr>
            </w:pPr>
            <w:r w:rsidRPr="00BF2431">
              <w:rPr>
                <w:rFonts w:ascii="Arial Narrow" w:hAnsi="Arial Narrow" w:cs="Arial"/>
                <w:bCs w:val="0"/>
                <w:sz w:val="16"/>
                <w:szCs w:val="16"/>
              </w:rPr>
              <w:t>$0.00</w:t>
            </w:r>
          </w:p>
        </w:tc>
        <w:tc>
          <w:tcPr>
            <w:tcW w:w="576"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74C1BF43" w14:textId="77777777" w:rsidR="00127619" w:rsidRPr="00BF2431" w:rsidRDefault="00127619" w:rsidP="00821F9F">
            <w:pPr>
              <w:jc w:val="center"/>
              <w:rPr>
                <w:rFonts w:ascii="Arial Narrow" w:hAnsi="Arial Narrow" w:cs="Arial"/>
                <w:bCs w:val="0"/>
                <w:sz w:val="16"/>
                <w:szCs w:val="16"/>
              </w:rPr>
            </w:pPr>
            <w:r w:rsidRPr="00BF2431">
              <w:rPr>
                <w:rFonts w:ascii="Arial Narrow" w:hAnsi="Arial Narrow" w:cs="Arial"/>
                <w:bCs w:val="0"/>
                <w:sz w:val="16"/>
                <w:szCs w:val="16"/>
              </w:rPr>
              <w:t>$0.00</w:t>
            </w:r>
          </w:p>
        </w:tc>
        <w:tc>
          <w:tcPr>
            <w:tcW w:w="531"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47D365AD" w14:textId="77777777" w:rsidR="00127619" w:rsidRPr="00BF2431" w:rsidRDefault="00127619" w:rsidP="00821F9F">
            <w:pPr>
              <w:jc w:val="center"/>
              <w:rPr>
                <w:rFonts w:ascii="Arial Narrow" w:hAnsi="Arial Narrow" w:cs="Arial"/>
                <w:bCs w:val="0"/>
                <w:sz w:val="16"/>
                <w:szCs w:val="16"/>
              </w:rPr>
            </w:pPr>
            <w:r w:rsidRPr="00BF2431">
              <w:rPr>
                <w:rFonts w:ascii="Arial Narrow" w:hAnsi="Arial Narrow" w:cs="Arial"/>
                <w:bCs w:val="0"/>
                <w:sz w:val="16"/>
                <w:szCs w:val="16"/>
              </w:rPr>
              <w:t>100</w:t>
            </w:r>
          </w:p>
        </w:tc>
        <w:tc>
          <w:tcPr>
            <w:tcW w:w="709"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13F06CE6" w14:textId="5E71533C" w:rsidR="00127619" w:rsidRPr="00BF2431" w:rsidRDefault="00127619" w:rsidP="00821F9F">
            <w:pPr>
              <w:jc w:val="center"/>
              <w:rPr>
                <w:rFonts w:ascii="Arial Narrow" w:hAnsi="Arial Narrow" w:cs="Arial"/>
                <w:bCs w:val="0"/>
                <w:sz w:val="16"/>
                <w:szCs w:val="16"/>
              </w:rPr>
            </w:pPr>
            <w:r>
              <w:rPr>
                <w:rFonts w:ascii="Arial Narrow" w:hAnsi="Arial Narrow" w:cs="Arial"/>
                <w:bCs w:val="0"/>
                <w:sz w:val="16"/>
                <w:szCs w:val="16"/>
              </w:rPr>
              <w:t>520</w:t>
            </w:r>
          </w:p>
        </w:tc>
        <w:tc>
          <w:tcPr>
            <w:tcW w:w="1142"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098E7F3C" w14:textId="3C93023C" w:rsidR="00127619" w:rsidRPr="00BF2431" w:rsidRDefault="00127619" w:rsidP="00821F9F">
            <w:pPr>
              <w:jc w:val="center"/>
              <w:rPr>
                <w:rFonts w:ascii="Arial Narrow" w:hAnsi="Arial Narrow" w:cs="Arial"/>
                <w:bCs w:val="0"/>
                <w:sz w:val="16"/>
                <w:szCs w:val="16"/>
              </w:rPr>
            </w:pPr>
            <w:r w:rsidRPr="00BF2431">
              <w:rPr>
                <w:rFonts w:ascii="Arial Narrow" w:hAnsi="Arial Narrow" w:cs="Arial"/>
                <w:bCs w:val="0"/>
                <w:sz w:val="16"/>
                <w:szCs w:val="16"/>
              </w:rPr>
              <w:t>$</w:t>
            </w:r>
            <w:r>
              <w:rPr>
                <w:rFonts w:ascii="Arial Narrow" w:hAnsi="Arial Narrow" w:cs="Arial"/>
                <w:bCs w:val="0"/>
                <w:sz w:val="16"/>
                <w:szCs w:val="16"/>
              </w:rPr>
              <w:t>23,242.00</w:t>
            </w:r>
          </w:p>
        </w:tc>
        <w:tc>
          <w:tcPr>
            <w:tcW w:w="531"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3AB3E5CE" w14:textId="77777777" w:rsidR="00127619" w:rsidRPr="00BF2431" w:rsidRDefault="00127619" w:rsidP="00821F9F">
            <w:pPr>
              <w:jc w:val="center"/>
              <w:rPr>
                <w:rFonts w:ascii="Arial Narrow" w:hAnsi="Arial Narrow" w:cs="Arial"/>
                <w:bCs w:val="0"/>
                <w:sz w:val="16"/>
                <w:szCs w:val="16"/>
              </w:rPr>
            </w:pPr>
            <w:r w:rsidRPr="00BF2431">
              <w:rPr>
                <w:rFonts w:ascii="Arial Narrow" w:hAnsi="Arial Narrow" w:cs="Arial"/>
                <w:bCs w:val="0"/>
                <w:sz w:val="16"/>
                <w:szCs w:val="16"/>
              </w:rPr>
              <w:t>100</w:t>
            </w:r>
          </w:p>
        </w:tc>
        <w:tc>
          <w:tcPr>
            <w:tcW w:w="709"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2283F4D7" w14:textId="6EC97EAD" w:rsidR="00127619" w:rsidRPr="00BF2431" w:rsidRDefault="00127619" w:rsidP="00821F9F">
            <w:pPr>
              <w:jc w:val="center"/>
              <w:rPr>
                <w:rFonts w:ascii="Arial Narrow" w:hAnsi="Arial Narrow" w:cs="Arial"/>
                <w:bCs w:val="0"/>
                <w:sz w:val="16"/>
                <w:szCs w:val="16"/>
              </w:rPr>
            </w:pPr>
            <w:r>
              <w:rPr>
                <w:rFonts w:ascii="Arial Narrow" w:hAnsi="Arial Narrow" w:cs="Arial"/>
                <w:bCs w:val="0"/>
                <w:sz w:val="16"/>
                <w:szCs w:val="16"/>
              </w:rPr>
              <w:t>520</w:t>
            </w:r>
          </w:p>
        </w:tc>
        <w:tc>
          <w:tcPr>
            <w:tcW w:w="1190"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3B54B040" w14:textId="430DAC9B" w:rsidR="00127619" w:rsidRPr="00BF2431" w:rsidRDefault="00127619" w:rsidP="00821F9F">
            <w:pPr>
              <w:jc w:val="center"/>
              <w:rPr>
                <w:rFonts w:ascii="Arial Narrow" w:hAnsi="Arial Narrow" w:cs="Arial"/>
                <w:bCs w:val="0"/>
                <w:sz w:val="16"/>
                <w:szCs w:val="16"/>
              </w:rPr>
            </w:pPr>
            <w:r w:rsidRPr="00BF2431">
              <w:rPr>
                <w:rFonts w:ascii="Arial Narrow" w:hAnsi="Arial Narrow" w:cs="Arial"/>
                <w:bCs w:val="0"/>
                <w:sz w:val="16"/>
                <w:szCs w:val="16"/>
              </w:rPr>
              <w:t>$</w:t>
            </w:r>
            <w:r>
              <w:rPr>
                <w:rFonts w:ascii="Arial Narrow" w:hAnsi="Arial Narrow" w:cs="Arial"/>
                <w:bCs w:val="0"/>
                <w:sz w:val="16"/>
                <w:szCs w:val="16"/>
              </w:rPr>
              <w:t>23,242.00</w:t>
            </w:r>
          </w:p>
        </w:tc>
        <w:tc>
          <w:tcPr>
            <w:tcW w:w="531"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3AFA606A" w14:textId="77777777" w:rsidR="00127619" w:rsidRPr="00BF2431" w:rsidRDefault="00127619" w:rsidP="00821F9F">
            <w:pPr>
              <w:jc w:val="center"/>
              <w:rPr>
                <w:rFonts w:ascii="Arial Narrow" w:hAnsi="Arial Narrow" w:cs="Arial"/>
                <w:bCs w:val="0"/>
                <w:sz w:val="16"/>
                <w:szCs w:val="16"/>
              </w:rPr>
            </w:pPr>
            <w:r w:rsidRPr="00BF2431">
              <w:rPr>
                <w:rFonts w:ascii="Arial Narrow" w:hAnsi="Arial Narrow" w:cs="Arial"/>
                <w:bCs w:val="0"/>
                <w:sz w:val="16"/>
                <w:szCs w:val="16"/>
              </w:rPr>
              <w:t>100</w:t>
            </w:r>
          </w:p>
        </w:tc>
        <w:tc>
          <w:tcPr>
            <w:tcW w:w="709"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3251A231" w14:textId="7EA39697" w:rsidR="00127619" w:rsidRPr="00BF2431" w:rsidRDefault="00127619" w:rsidP="00821F9F">
            <w:pPr>
              <w:jc w:val="center"/>
              <w:rPr>
                <w:rFonts w:ascii="Arial Narrow" w:hAnsi="Arial Narrow" w:cs="Arial"/>
                <w:bCs w:val="0"/>
                <w:sz w:val="16"/>
                <w:szCs w:val="16"/>
              </w:rPr>
            </w:pPr>
            <w:r>
              <w:rPr>
                <w:rFonts w:ascii="Arial Narrow" w:hAnsi="Arial Narrow" w:cs="Arial"/>
                <w:bCs w:val="0"/>
                <w:sz w:val="16"/>
                <w:szCs w:val="16"/>
              </w:rPr>
              <w:t>520</w:t>
            </w:r>
          </w:p>
        </w:tc>
        <w:tc>
          <w:tcPr>
            <w:tcW w:w="887"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00C809EC" w14:textId="64D5085A" w:rsidR="00127619" w:rsidRPr="00BF2431" w:rsidRDefault="00127619" w:rsidP="00821F9F">
            <w:pPr>
              <w:jc w:val="center"/>
              <w:rPr>
                <w:rFonts w:ascii="Arial Narrow" w:hAnsi="Arial Narrow" w:cs="Arial"/>
                <w:bCs w:val="0"/>
                <w:sz w:val="16"/>
                <w:szCs w:val="16"/>
              </w:rPr>
            </w:pPr>
            <w:r w:rsidRPr="00BF2431">
              <w:rPr>
                <w:rFonts w:ascii="Arial Narrow" w:hAnsi="Arial Narrow" w:cs="Arial"/>
                <w:bCs w:val="0"/>
                <w:sz w:val="16"/>
                <w:szCs w:val="16"/>
              </w:rPr>
              <w:t>$</w:t>
            </w:r>
            <w:r>
              <w:rPr>
                <w:rFonts w:ascii="Arial Narrow" w:hAnsi="Arial Narrow" w:cs="Arial"/>
                <w:bCs w:val="0"/>
                <w:sz w:val="16"/>
                <w:szCs w:val="16"/>
              </w:rPr>
              <w:t>23,242.00</w:t>
            </w:r>
          </w:p>
        </w:tc>
      </w:tr>
      <w:tr w:rsidR="00127619" w:rsidRPr="00342A3B" w14:paraId="28AB4D1B" w14:textId="77777777" w:rsidTr="00EC3814">
        <w:trPr>
          <w:trHeight w:val="465"/>
          <w:jc w:val="center"/>
        </w:trPr>
        <w:tc>
          <w:tcPr>
            <w:tcW w:w="2240" w:type="dxa"/>
            <w:tcBorders>
              <w:top w:val="single" w:sz="8" w:space="0" w:color="auto"/>
              <w:left w:val="single" w:sz="8" w:space="0" w:color="auto"/>
              <w:bottom w:val="single" w:sz="8" w:space="0" w:color="auto"/>
              <w:right w:val="single" w:sz="8" w:space="0" w:color="auto"/>
            </w:tcBorders>
            <w:shd w:val="clear" w:color="auto" w:fill="auto"/>
            <w:tcMar>
              <w:top w:w="29" w:type="dxa"/>
              <w:left w:w="43" w:type="dxa"/>
              <w:bottom w:w="29" w:type="dxa"/>
              <w:right w:w="43" w:type="dxa"/>
            </w:tcMar>
            <w:vAlign w:val="bottom"/>
          </w:tcPr>
          <w:p w14:paraId="6F547B09" w14:textId="77777777" w:rsidR="00127619" w:rsidRPr="00BF2431" w:rsidRDefault="00127619" w:rsidP="00821F9F">
            <w:pPr>
              <w:rPr>
                <w:rFonts w:ascii="Arial Narrow" w:hAnsi="Arial Narrow" w:cs="Arial"/>
                <w:bCs w:val="0"/>
                <w:sz w:val="16"/>
                <w:szCs w:val="16"/>
              </w:rPr>
            </w:pPr>
            <w:r w:rsidRPr="00BF2431">
              <w:rPr>
                <w:rFonts w:ascii="Arial Narrow" w:hAnsi="Arial Narrow" w:cs="Arial"/>
                <w:bCs w:val="0"/>
                <w:sz w:val="16"/>
                <w:szCs w:val="16"/>
              </w:rPr>
              <w:t>Prepare transmittal email to submit data</w:t>
            </w:r>
          </w:p>
        </w:tc>
        <w:tc>
          <w:tcPr>
            <w:tcW w:w="1080" w:type="dxa"/>
            <w:tcBorders>
              <w:top w:val="single" w:sz="8" w:space="0" w:color="auto"/>
              <w:left w:val="nil"/>
              <w:bottom w:val="single" w:sz="8" w:space="0" w:color="auto"/>
              <w:right w:val="single" w:sz="8" w:space="0" w:color="auto"/>
            </w:tcBorders>
            <w:shd w:val="clear" w:color="auto" w:fill="auto"/>
            <w:tcMar>
              <w:top w:w="29" w:type="dxa"/>
              <w:left w:w="43" w:type="dxa"/>
              <w:bottom w:w="29" w:type="dxa"/>
              <w:right w:w="43" w:type="dxa"/>
            </w:tcMar>
          </w:tcPr>
          <w:p w14:paraId="1700ED80" w14:textId="77777777" w:rsidR="00127619" w:rsidRPr="00BF2431" w:rsidRDefault="00127619" w:rsidP="00821F9F">
            <w:pPr>
              <w:jc w:val="center"/>
              <w:rPr>
                <w:rFonts w:ascii="Arial Narrow" w:hAnsi="Arial Narrow" w:cs="Arial"/>
                <w:bCs w:val="0"/>
                <w:sz w:val="16"/>
                <w:szCs w:val="16"/>
              </w:rPr>
            </w:pPr>
            <w:r w:rsidRPr="00BF2431">
              <w:rPr>
                <w:rFonts w:ascii="Arial Narrow" w:hAnsi="Arial Narrow" w:cs="Arial"/>
                <w:bCs w:val="0"/>
                <w:sz w:val="16"/>
                <w:szCs w:val="16"/>
              </w:rPr>
              <w:t>0.00</w:t>
            </w:r>
          </w:p>
        </w:tc>
        <w:tc>
          <w:tcPr>
            <w:tcW w:w="1170" w:type="dxa"/>
            <w:tcBorders>
              <w:top w:val="single" w:sz="8" w:space="0" w:color="auto"/>
              <w:left w:val="nil"/>
              <w:bottom w:val="single" w:sz="8" w:space="0" w:color="auto"/>
              <w:right w:val="single" w:sz="8" w:space="0" w:color="auto"/>
            </w:tcBorders>
            <w:shd w:val="clear" w:color="auto" w:fill="auto"/>
            <w:tcMar>
              <w:top w:w="29" w:type="dxa"/>
              <w:left w:w="43" w:type="dxa"/>
              <w:bottom w:w="29" w:type="dxa"/>
              <w:right w:w="43" w:type="dxa"/>
            </w:tcMar>
          </w:tcPr>
          <w:p w14:paraId="19A40A44" w14:textId="77777777" w:rsidR="00127619" w:rsidRPr="00127619" w:rsidRDefault="00127619" w:rsidP="00821F9F">
            <w:pPr>
              <w:jc w:val="center"/>
              <w:rPr>
                <w:rFonts w:ascii="Arial Narrow" w:hAnsi="Arial Narrow"/>
                <w:sz w:val="16"/>
                <w:highlight w:val="yellow"/>
              </w:rPr>
            </w:pPr>
            <w:r w:rsidRPr="00BF2431">
              <w:rPr>
                <w:rFonts w:ascii="Arial Narrow" w:hAnsi="Arial Narrow" w:cs="Arial"/>
                <w:bCs w:val="0"/>
                <w:sz w:val="16"/>
                <w:szCs w:val="16"/>
              </w:rPr>
              <w:t>0.08</w:t>
            </w:r>
          </w:p>
        </w:tc>
        <w:tc>
          <w:tcPr>
            <w:tcW w:w="1180" w:type="dxa"/>
            <w:tcBorders>
              <w:top w:val="single" w:sz="8" w:space="0" w:color="auto"/>
              <w:left w:val="single" w:sz="8" w:space="0" w:color="auto"/>
              <w:bottom w:val="single" w:sz="8" w:space="0" w:color="auto"/>
              <w:right w:val="single" w:sz="8" w:space="0" w:color="auto"/>
            </w:tcBorders>
            <w:shd w:val="clear" w:color="auto" w:fill="auto"/>
            <w:tcMar>
              <w:top w:w="29" w:type="dxa"/>
              <w:left w:w="43" w:type="dxa"/>
              <w:bottom w:w="29" w:type="dxa"/>
              <w:right w:w="43" w:type="dxa"/>
            </w:tcMar>
          </w:tcPr>
          <w:p w14:paraId="452A801C" w14:textId="77777777" w:rsidR="00127619" w:rsidRPr="00BF2431" w:rsidRDefault="00127619" w:rsidP="00821F9F">
            <w:pPr>
              <w:jc w:val="center"/>
              <w:rPr>
                <w:rFonts w:ascii="Arial Narrow" w:hAnsi="Arial Narrow" w:cs="Arial"/>
                <w:bCs w:val="0"/>
                <w:sz w:val="16"/>
                <w:szCs w:val="16"/>
              </w:rPr>
            </w:pPr>
            <w:r w:rsidRPr="00BF2431">
              <w:rPr>
                <w:rFonts w:ascii="Arial Narrow" w:hAnsi="Arial Narrow" w:cs="Arial"/>
                <w:bCs w:val="0"/>
                <w:sz w:val="16"/>
                <w:szCs w:val="16"/>
              </w:rPr>
              <w:t>0.</w:t>
            </w:r>
            <w:r>
              <w:rPr>
                <w:rFonts w:ascii="Arial Narrow" w:hAnsi="Arial Narrow" w:cs="Arial"/>
                <w:bCs w:val="0"/>
                <w:sz w:val="16"/>
                <w:szCs w:val="16"/>
              </w:rPr>
              <w:t>0</w:t>
            </w:r>
            <w:r w:rsidRPr="00BF2431">
              <w:rPr>
                <w:rFonts w:ascii="Arial Narrow" w:hAnsi="Arial Narrow" w:cs="Arial"/>
                <w:bCs w:val="0"/>
                <w:sz w:val="16"/>
                <w:szCs w:val="16"/>
              </w:rPr>
              <w:t>8</w:t>
            </w:r>
          </w:p>
          <w:p w14:paraId="0A818EDD" w14:textId="77777777" w:rsidR="00127619" w:rsidRPr="00BF2431" w:rsidRDefault="00127619" w:rsidP="00821F9F">
            <w:pPr>
              <w:jc w:val="center"/>
              <w:rPr>
                <w:rFonts w:ascii="Arial Narrow" w:hAnsi="Arial Narrow" w:cs="Arial"/>
                <w:bCs w:val="0"/>
                <w:sz w:val="16"/>
                <w:szCs w:val="16"/>
              </w:rPr>
            </w:pPr>
            <w:r w:rsidRPr="00BF2431">
              <w:rPr>
                <w:rFonts w:ascii="Arial Narrow" w:hAnsi="Arial Narrow" w:cs="Arial"/>
                <w:bCs w:val="0"/>
                <w:sz w:val="16"/>
                <w:szCs w:val="16"/>
              </w:rPr>
              <w:t> </w:t>
            </w:r>
          </w:p>
        </w:tc>
        <w:tc>
          <w:tcPr>
            <w:tcW w:w="1120" w:type="dxa"/>
            <w:tcBorders>
              <w:top w:val="single" w:sz="8" w:space="0" w:color="auto"/>
              <w:left w:val="nil"/>
              <w:bottom w:val="single" w:sz="8" w:space="0" w:color="auto"/>
              <w:right w:val="single" w:sz="8" w:space="0" w:color="auto"/>
            </w:tcBorders>
            <w:shd w:val="clear" w:color="auto" w:fill="auto"/>
            <w:tcMar>
              <w:top w:w="29" w:type="dxa"/>
              <w:left w:w="43" w:type="dxa"/>
              <w:bottom w:w="29" w:type="dxa"/>
              <w:right w:w="43" w:type="dxa"/>
            </w:tcMar>
          </w:tcPr>
          <w:p w14:paraId="27525BD9" w14:textId="77777777" w:rsidR="00127619" w:rsidRPr="00BF2431" w:rsidRDefault="00127619" w:rsidP="00821F9F">
            <w:pPr>
              <w:jc w:val="center"/>
              <w:rPr>
                <w:rFonts w:ascii="Arial Narrow" w:hAnsi="Arial Narrow" w:cs="Arial"/>
                <w:bCs w:val="0"/>
                <w:sz w:val="16"/>
                <w:szCs w:val="16"/>
              </w:rPr>
            </w:pPr>
            <w:r w:rsidRPr="00BF2431">
              <w:rPr>
                <w:rFonts w:ascii="Arial Narrow" w:hAnsi="Arial Narrow" w:cs="Arial"/>
                <w:bCs w:val="0"/>
                <w:sz w:val="16"/>
                <w:szCs w:val="16"/>
              </w:rPr>
              <w:t>$</w:t>
            </w:r>
            <w:r w:rsidRPr="008A2C48">
              <w:rPr>
                <w:rFonts w:ascii="Arial Narrow" w:hAnsi="Arial Narrow" w:cs="Arial"/>
                <w:bCs w:val="0"/>
                <w:sz w:val="16"/>
                <w:szCs w:val="16"/>
              </w:rPr>
              <w:t>3.</w:t>
            </w:r>
            <w:r>
              <w:rPr>
                <w:rFonts w:ascii="Arial Narrow" w:hAnsi="Arial Narrow" w:cs="Arial"/>
                <w:bCs w:val="0"/>
                <w:sz w:val="16"/>
                <w:szCs w:val="16"/>
              </w:rPr>
              <w:t>52</w:t>
            </w:r>
          </w:p>
          <w:p w14:paraId="1D9A6A14" w14:textId="77777777" w:rsidR="00127619" w:rsidRPr="00BF2431" w:rsidRDefault="00127619" w:rsidP="00821F9F">
            <w:pPr>
              <w:jc w:val="center"/>
              <w:rPr>
                <w:rFonts w:ascii="Arial Narrow" w:hAnsi="Arial Narrow" w:cs="Arial"/>
                <w:bCs w:val="0"/>
                <w:sz w:val="16"/>
                <w:szCs w:val="16"/>
              </w:rPr>
            </w:pPr>
            <w:r w:rsidRPr="00BF2431">
              <w:rPr>
                <w:rFonts w:ascii="Arial Narrow" w:hAnsi="Arial Narrow" w:cs="Arial"/>
                <w:bCs w:val="0"/>
                <w:sz w:val="16"/>
                <w:szCs w:val="16"/>
              </w:rPr>
              <w:t> </w:t>
            </w:r>
          </w:p>
        </w:tc>
        <w:tc>
          <w:tcPr>
            <w:tcW w:w="620" w:type="dxa"/>
            <w:tcBorders>
              <w:top w:val="single" w:sz="8" w:space="0" w:color="auto"/>
              <w:left w:val="nil"/>
              <w:bottom w:val="single" w:sz="8" w:space="0" w:color="auto"/>
              <w:right w:val="single" w:sz="8" w:space="0" w:color="auto"/>
            </w:tcBorders>
            <w:shd w:val="clear" w:color="auto" w:fill="auto"/>
            <w:tcMar>
              <w:top w:w="29" w:type="dxa"/>
              <w:left w:w="43" w:type="dxa"/>
              <w:bottom w:w="29" w:type="dxa"/>
              <w:right w:w="43" w:type="dxa"/>
            </w:tcMar>
          </w:tcPr>
          <w:p w14:paraId="47E4375D" w14:textId="77777777" w:rsidR="00127619" w:rsidRPr="00BF2431" w:rsidRDefault="00127619" w:rsidP="00821F9F">
            <w:pPr>
              <w:jc w:val="center"/>
              <w:rPr>
                <w:rFonts w:ascii="Arial Narrow" w:hAnsi="Arial Narrow" w:cs="Arial"/>
                <w:bCs w:val="0"/>
                <w:sz w:val="16"/>
                <w:szCs w:val="16"/>
              </w:rPr>
            </w:pPr>
            <w:r w:rsidRPr="00BF2431">
              <w:rPr>
                <w:rFonts w:ascii="Arial Narrow" w:hAnsi="Arial Narrow" w:cs="Arial"/>
                <w:bCs w:val="0"/>
                <w:sz w:val="16"/>
                <w:szCs w:val="16"/>
              </w:rPr>
              <w:t>$0.00</w:t>
            </w:r>
          </w:p>
        </w:tc>
        <w:tc>
          <w:tcPr>
            <w:tcW w:w="576" w:type="dxa"/>
            <w:tcBorders>
              <w:top w:val="single" w:sz="8" w:space="0" w:color="auto"/>
              <w:left w:val="nil"/>
              <w:bottom w:val="single" w:sz="8" w:space="0" w:color="auto"/>
              <w:right w:val="single" w:sz="8" w:space="0" w:color="auto"/>
            </w:tcBorders>
            <w:shd w:val="clear" w:color="auto" w:fill="auto"/>
            <w:tcMar>
              <w:top w:w="29" w:type="dxa"/>
              <w:left w:w="43" w:type="dxa"/>
              <w:bottom w:w="29" w:type="dxa"/>
              <w:right w:w="43" w:type="dxa"/>
            </w:tcMar>
          </w:tcPr>
          <w:p w14:paraId="192CCA2C" w14:textId="77777777" w:rsidR="00127619" w:rsidRPr="00BF2431" w:rsidRDefault="00127619" w:rsidP="00821F9F">
            <w:pPr>
              <w:jc w:val="center"/>
              <w:rPr>
                <w:rFonts w:ascii="Arial Narrow" w:hAnsi="Arial Narrow" w:cs="Arial"/>
                <w:bCs w:val="0"/>
                <w:sz w:val="16"/>
                <w:szCs w:val="16"/>
              </w:rPr>
            </w:pPr>
            <w:r w:rsidRPr="00BF2431">
              <w:rPr>
                <w:rFonts w:ascii="Arial Narrow" w:hAnsi="Arial Narrow" w:cs="Arial"/>
                <w:bCs w:val="0"/>
                <w:sz w:val="16"/>
                <w:szCs w:val="16"/>
              </w:rPr>
              <w:t>$0.00</w:t>
            </w:r>
          </w:p>
        </w:tc>
        <w:tc>
          <w:tcPr>
            <w:tcW w:w="531" w:type="dxa"/>
            <w:tcBorders>
              <w:top w:val="single" w:sz="8" w:space="0" w:color="auto"/>
              <w:left w:val="nil"/>
              <w:bottom w:val="single" w:sz="8" w:space="0" w:color="auto"/>
              <w:right w:val="single" w:sz="8" w:space="0" w:color="auto"/>
            </w:tcBorders>
            <w:shd w:val="clear" w:color="auto" w:fill="auto"/>
            <w:tcMar>
              <w:top w:w="29" w:type="dxa"/>
              <w:left w:w="43" w:type="dxa"/>
              <w:bottom w:w="29" w:type="dxa"/>
              <w:right w:w="43" w:type="dxa"/>
            </w:tcMar>
          </w:tcPr>
          <w:p w14:paraId="6654B63A" w14:textId="77777777" w:rsidR="00127619" w:rsidRPr="00BF2431" w:rsidRDefault="00127619" w:rsidP="00821F9F">
            <w:pPr>
              <w:jc w:val="center"/>
              <w:rPr>
                <w:rFonts w:ascii="Arial Narrow" w:hAnsi="Arial Narrow" w:cs="Arial"/>
                <w:bCs w:val="0"/>
                <w:sz w:val="16"/>
                <w:szCs w:val="16"/>
              </w:rPr>
            </w:pPr>
            <w:r w:rsidRPr="00BF2431">
              <w:rPr>
                <w:rFonts w:ascii="Arial Narrow" w:hAnsi="Arial Narrow" w:cs="Arial"/>
                <w:bCs w:val="0"/>
                <w:sz w:val="16"/>
                <w:szCs w:val="16"/>
              </w:rPr>
              <w:t>100</w:t>
            </w:r>
          </w:p>
        </w:tc>
        <w:tc>
          <w:tcPr>
            <w:tcW w:w="709" w:type="dxa"/>
            <w:tcBorders>
              <w:top w:val="single" w:sz="8" w:space="0" w:color="auto"/>
              <w:left w:val="nil"/>
              <w:bottom w:val="single" w:sz="8" w:space="0" w:color="auto"/>
              <w:right w:val="single" w:sz="8" w:space="0" w:color="auto"/>
            </w:tcBorders>
            <w:shd w:val="clear" w:color="auto" w:fill="auto"/>
            <w:tcMar>
              <w:top w:w="29" w:type="dxa"/>
              <w:left w:w="43" w:type="dxa"/>
              <w:bottom w:w="29" w:type="dxa"/>
              <w:right w:w="43" w:type="dxa"/>
            </w:tcMar>
          </w:tcPr>
          <w:p w14:paraId="5ADFAA68" w14:textId="77777777" w:rsidR="00127619" w:rsidRPr="00BF2431" w:rsidRDefault="00127619" w:rsidP="00821F9F">
            <w:pPr>
              <w:jc w:val="center"/>
              <w:rPr>
                <w:rFonts w:ascii="Arial Narrow" w:hAnsi="Arial Narrow" w:cs="Arial"/>
                <w:bCs w:val="0"/>
                <w:sz w:val="16"/>
                <w:szCs w:val="16"/>
              </w:rPr>
            </w:pPr>
            <w:r w:rsidRPr="00BF2431">
              <w:rPr>
                <w:rFonts w:ascii="Arial Narrow" w:hAnsi="Arial Narrow" w:cs="Arial"/>
                <w:bCs w:val="0"/>
                <w:sz w:val="16"/>
                <w:szCs w:val="16"/>
              </w:rPr>
              <w:t>8</w:t>
            </w:r>
          </w:p>
          <w:p w14:paraId="519941BB" w14:textId="77777777" w:rsidR="00127619" w:rsidRPr="00BF2431" w:rsidRDefault="00127619" w:rsidP="00821F9F">
            <w:pPr>
              <w:jc w:val="center"/>
              <w:rPr>
                <w:rFonts w:ascii="Arial Narrow" w:hAnsi="Arial Narrow" w:cs="Arial"/>
                <w:bCs w:val="0"/>
                <w:sz w:val="16"/>
                <w:szCs w:val="16"/>
              </w:rPr>
            </w:pPr>
            <w:r w:rsidRPr="00BF2431">
              <w:rPr>
                <w:rFonts w:ascii="Arial Narrow" w:hAnsi="Arial Narrow" w:cs="Arial"/>
                <w:bCs w:val="0"/>
                <w:sz w:val="16"/>
                <w:szCs w:val="16"/>
              </w:rPr>
              <w:t> </w:t>
            </w:r>
          </w:p>
        </w:tc>
        <w:tc>
          <w:tcPr>
            <w:tcW w:w="1142" w:type="dxa"/>
            <w:tcBorders>
              <w:top w:val="single" w:sz="8" w:space="0" w:color="auto"/>
              <w:left w:val="nil"/>
              <w:bottom w:val="single" w:sz="8" w:space="0" w:color="auto"/>
              <w:right w:val="single" w:sz="8" w:space="0" w:color="auto"/>
            </w:tcBorders>
            <w:shd w:val="clear" w:color="auto" w:fill="auto"/>
            <w:tcMar>
              <w:top w:w="29" w:type="dxa"/>
              <w:left w:w="43" w:type="dxa"/>
              <w:bottom w:w="29" w:type="dxa"/>
              <w:right w:w="43" w:type="dxa"/>
            </w:tcMar>
          </w:tcPr>
          <w:p w14:paraId="7F7B76A0" w14:textId="5BAE5B4E" w:rsidR="00127619" w:rsidRPr="00BF2431" w:rsidRDefault="00127619" w:rsidP="00821F9F">
            <w:pPr>
              <w:jc w:val="center"/>
              <w:rPr>
                <w:rFonts w:ascii="Arial Narrow" w:hAnsi="Arial Narrow" w:cs="Arial"/>
                <w:bCs w:val="0"/>
                <w:sz w:val="16"/>
                <w:szCs w:val="16"/>
              </w:rPr>
            </w:pPr>
            <w:r w:rsidRPr="00BF2431">
              <w:rPr>
                <w:rFonts w:ascii="Arial Narrow" w:hAnsi="Arial Narrow" w:cs="Arial"/>
                <w:bCs w:val="0"/>
                <w:sz w:val="16"/>
                <w:szCs w:val="16"/>
              </w:rPr>
              <w:t>$</w:t>
            </w:r>
            <w:r>
              <w:rPr>
                <w:rFonts w:ascii="Arial Narrow" w:hAnsi="Arial Narrow" w:cs="Arial"/>
                <w:bCs w:val="0"/>
                <w:sz w:val="16"/>
                <w:szCs w:val="16"/>
              </w:rPr>
              <w:t>352.00</w:t>
            </w:r>
          </w:p>
          <w:p w14:paraId="3E82D435" w14:textId="77777777" w:rsidR="00127619" w:rsidRPr="00BF2431" w:rsidRDefault="00127619" w:rsidP="00821F9F">
            <w:pPr>
              <w:jc w:val="center"/>
              <w:rPr>
                <w:rFonts w:ascii="Arial Narrow" w:hAnsi="Arial Narrow" w:cs="Arial"/>
                <w:bCs w:val="0"/>
                <w:sz w:val="16"/>
                <w:szCs w:val="16"/>
              </w:rPr>
            </w:pPr>
            <w:r w:rsidRPr="00BF2431">
              <w:rPr>
                <w:rFonts w:ascii="Arial Narrow" w:hAnsi="Arial Narrow" w:cs="Arial"/>
                <w:bCs w:val="0"/>
                <w:sz w:val="16"/>
                <w:szCs w:val="16"/>
              </w:rPr>
              <w:t> </w:t>
            </w:r>
          </w:p>
        </w:tc>
        <w:tc>
          <w:tcPr>
            <w:tcW w:w="531" w:type="dxa"/>
            <w:tcBorders>
              <w:top w:val="single" w:sz="8" w:space="0" w:color="auto"/>
              <w:left w:val="nil"/>
              <w:bottom w:val="single" w:sz="8" w:space="0" w:color="auto"/>
              <w:right w:val="single" w:sz="8" w:space="0" w:color="auto"/>
            </w:tcBorders>
            <w:shd w:val="clear" w:color="auto" w:fill="auto"/>
            <w:tcMar>
              <w:top w:w="29" w:type="dxa"/>
              <w:left w:w="43" w:type="dxa"/>
              <w:bottom w:w="29" w:type="dxa"/>
              <w:right w:w="43" w:type="dxa"/>
            </w:tcMar>
          </w:tcPr>
          <w:p w14:paraId="3C13C74D" w14:textId="77777777" w:rsidR="00127619" w:rsidRPr="00BF2431" w:rsidRDefault="00127619" w:rsidP="00821F9F">
            <w:pPr>
              <w:jc w:val="center"/>
              <w:rPr>
                <w:rFonts w:ascii="Arial Narrow" w:hAnsi="Arial Narrow" w:cs="Arial"/>
                <w:bCs w:val="0"/>
                <w:sz w:val="16"/>
                <w:szCs w:val="16"/>
              </w:rPr>
            </w:pPr>
            <w:r w:rsidRPr="00BF2431">
              <w:rPr>
                <w:rFonts w:ascii="Arial Narrow" w:hAnsi="Arial Narrow" w:cs="Arial"/>
                <w:bCs w:val="0"/>
                <w:sz w:val="16"/>
                <w:szCs w:val="16"/>
              </w:rPr>
              <w:t>100</w:t>
            </w:r>
          </w:p>
        </w:tc>
        <w:tc>
          <w:tcPr>
            <w:tcW w:w="709" w:type="dxa"/>
            <w:tcBorders>
              <w:top w:val="single" w:sz="8" w:space="0" w:color="auto"/>
              <w:left w:val="nil"/>
              <w:bottom w:val="single" w:sz="8" w:space="0" w:color="auto"/>
              <w:right w:val="single" w:sz="8" w:space="0" w:color="auto"/>
            </w:tcBorders>
            <w:shd w:val="clear" w:color="auto" w:fill="auto"/>
            <w:tcMar>
              <w:top w:w="29" w:type="dxa"/>
              <w:left w:w="43" w:type="dxa"/>
              <w:bottom w:w="29" w:type="dxa"/>
              <w:right w:w="43" w:type="dxa"/>
            </w:tcMar>
          </w:tcPr>
          <w:p w14:paraId="5DD1AAD7" w14:textId="77777777" w:rsidR="00127619" w:rsidRPr="00BF2431" w:rsidRDefault="00127619" w:rsidP="00821F9F">
            <w:pPr>
              <w:jc w:val="center"/>
              <w:rPr>
                <w:rFonts w:ascii="Arial Narrow" w:hAnsi="Arial Narrow" w:cs="Arial"/>
                <w:bCs w:val="0"/>
                <w:sz w:val="16"/>
                <w:szCs w:val="16"/>
              </w:rPr>
            </w:pPr>
            <w:r w:rsidRPr="00BF2431">
              <w:rPr>
                <w:rFonts w:ascii="Arial Narrow" w:hAnsi="Arial Narrow" w:cs="Arial"/>
                <w:bCs w:val="0"/>
                <w:sz w:val="16"/>
                <w:szCs w:val="16"/>
              </w:rPr>
              <w:t>8</w:t>
            </w:r>
          </w:p>
        </w:tc>
        <w:tc>
          <w:tcPr>
            <w:tcW w:w="1190" w:type="dxa"/>
            <w:tcBorders>
              <w:top w:val="single" w:sz="8" w:space="0" w:color="auto"/>
              <w:left w:val="nil"/>
              <w:bottom w:val="single" w:sz="8" w:space="0" w:color="auto"/>
              <w:right w:val="single" w:sz="8" w:space="0" w:color="auto"/>
            </w:tcBorders>
            <w:shd w:val="clear" w:color="auto" w:fill="auto"/>
            <w:tcMar>
              <w:top w:w="29" w:type="dxa"/>
              <w:left w:w="43" w:type="dxa"/>
              <w:bottom w:w="29" w:type="dxa"/>
              <w:right w:w="43" w:type="dxa"/>
            </w:tcMar>
          </w:tcPr>
          <w:p w14:paraId="4F93DA17" w14:textId="4AF1ADC8" w:rsidR="00127619" w:rsidRPr="00BF2431" w:rsidRDefault="00127619" w:rsidP="00821F9F">
            <w:pPr>
              <w:jc w:val="center"/>
              <w:rPr>
                <w:rFonts w:ascii="Arial Narrow" w:hAnsi="Arial Narrow" w:cs="Arial"/>
                <w:bCs w:val="0"/>
                <w:sz w:val="16"/>
                <w:szCs w:val="16"/>
              </w:rPr>
            </w:pPr>
            <w:r w:rsidRPr="00BF2431">
              <w:rPr>
                <w:rFonts w:ascii="Arial Narrow" w:hAnsi="Arial Narrow" w:cs="Arial"/>
                <w:bCs w:val="0"/>
                <w:sz w:val="16"/>
                <w:szCs w:val="16"/>
              </w:rPr>
              <w:t>$</w:t>
            </w:r>
            <w:r>
              <w:rPr>
                <w:rFonts w:ascii="Arial Narrow" w:hAnsi="Arial Narrow" w:cs="Arial"/>
                <w:bCs w:val="0"/>
                <w:sz w:val="16"/>
                <w:szCs w:val="16"/>
              </w:rPr>
              <w:t>352.00</w:t>
            </w:r>
          </w:p>
          <w:p w14:paraId="762271FA" w14:textId="77777777" w:rsidR="00127619" w:rsidRPr="00BF2431" w:rsidRDefault="00127619" w:rsidP="00821F9F">
            <w:pPr>
              <w:jc w:val="center"/>
              <w:rPr>
                <w:rFonts w:ascii="Arial Narrow" w:hAnsi="Arial Narrow" w:cs="Arial"/>
                <w:bCs w:val="0"/>
                <w:sz w:val="16"/>
                <w:szCs w:val="16"/>
              </w:rPr>
            </w:pPr>
            <w:r w:rsidRPr="00BF2431">
              <w:rPr>
                <w:rFonts w:ascii="Arial Narrow" w:hAnsi="Arial Narrow" w:cs="Arial"/>
                <w:bCs w:val="0"/>
                <w:sz w:val="16"/>
                <w:szCs w:val="16"/>
              </w:rPr>
              <w:t> </w:t>
            </w:r>
          </w:p>
        </w:tc>
        <w:tc>
          <w:tcPr>
            <w:tcW w:w="531" w:type="dxa"/>
            <w:tcBorders>
              <w:top w:val="single" w:sz="8" w:space="0" w:color="auto"/>
              <w:left w:val="nil"/>
              <w:bottom w:val="single" w:sz="8" w:space="0" w:color="auto"/>
              <w:right w:val="single" w:sz="8" w:space="0" w:color="auto"/>
            </w:tcBorders>
            <w:shd w:val="clear" w:color="auto" w:fill="auto"/>
            <w:tcMar>
              <w:top w:w="29" w:type="dxa"/>
              <w:left w:w="43" w:type="dxa"/>
              <w:bottom w:w="29" w:type="dxa"/>
              <w:right w:w="43" w:type="dxa"/>
            </w:tcMar>
          </w:tcPr>
          <w:p w14:paraId="227B8AEB" w14:textId="77777777" w:rsidR="00127619" w:rsidRPr="00BF2431" w:rsidRDefault="00127619" w:rsidP="00821F9F">
            <w:pPr>
              <w:jc w:val="center"/>
              <w:rPr>
                <w:rFonts w:ascii="Arial Narrow" w:hAnsi="Arial Narrow" w:cs="Arial"/>
                <w:bCs w:val="0"/>
                <w:sz w:val="16"/>
                <w:szCs w:val="16"/>
              </w:rPr>
            </w:pPr>
            <w:r w:rsidRPr="00BF2431">
              <w:rPr>
                <w:rFonts w:ascii="Arial Narrow" w:hAnsi="Arial Narrow" w:cs="Arial"/>
                <w:bCs w:val="0"/>
                <w:sz w:val="16"/>
                <w:szCs w:val="16"/>
              </w:rPr>
              <w:t>100</w:t>
            </w:r>
          </w:p>
        </w:tc>
        <w:tc>
          <w:tcPr>
            <w:tcW w:w="709" w:type="dxa"/>
            <w:tcBorders>
              <w:top w:val="single" w:sz="8" w:space="0" w:color="auto"/>
              <w:left w:val="nil"/>
              <w:bottom w:val="single" w:sz="8" w:space="0" w:color="auto"/>
              <w:right w:val="single" w:sz="8" w:space="0" w:color="auto"/>
            </w:tcBorders>
            <w:shd w:val="clear" w:color="auto" w:fill="auto"/>
            <w:tcMar>
              <w:top w:w="29" w:type="dxa"/>
              <w:left w:w="43" w:type="dxa"/>
              <w:bottom w:w="29" w:type="dxa"/>
              <w:right w:w="43" w:type="dxa"/>
            </w:tcMar>
          </w:tcPr>
          <w:p w14:paraId="788D2006" w14:textId="77777777" w:rsidR="00127619" w:rsidRPr="00BF2431" w:rsidRDefault="00127619" w:rsidP="00821F9F">
            <w:pPr>
              <w:jc w:val="center"/>
              <w:rPr>
                <w:rFonts w:ascii="Arial Narrow" w:hAnsi="Arial Narrow" w:cs="Arial"/>
                <w:bCs w:val="0"/>
                <w:sz w:val="16"/>
                <w:szCs w:val="16"/>
              </w:rPr>
            </w:pPr>
            <w:r w:rsidRPr="00BF2431">
              <w:rPr>
                <w:rFonts w:ascii="Arial Narrow" w:hAnsi="Arial Narrow" w:cs="Arial"/>
                <w:bCs w:val="0"/>
                <w:sz w:val="16"/>
                <w:szCs w:val="16"/>
              </w:rPr>
              <w:t>8</w:t>
            </w:r>
          </w:p>
          <w:p w14:paraId="59129165" w14:textId="77777777" w:rsidR="00127619" w:rsidRPr="00BF2431" w:rsidRDefault="00127619" w:rsidP="00821F9F">
            <w:pPr>
              <w:jc w:val="center"/>
              <w:rPr>
                <w:rFonts w:ascii="Arial Narrow" w:hAnsi="Arial Narrow" w:cs="Arial"/>
                <w:bCs w:val="0"/>
                <w:sz w:val="16"/>
                <w:szCs w:val="16"/>
              </w:rPr>
            </w:pPr>
            <w:r w:rsidRPr="00BF2431">
              <w:rPr>
                <w:rFonts w:ascii="Arial Narrow" w:hAnsi="Arial Narrow" w:cs="Arial"/>
                <w:bCs w:val="0"/>
                <w:sz w:val="16"/>
                <w:szCs w:val="16"/>
              </w:rPr>
              <w:t> </w:t>
            </w:r>
          </w:p>
        </w:tc>
        <w:tc>
          <w:tcPr>
            <w:tcW w:w="887" w:type="dxa"/>
            <w:tcBorders>
              <w:top w:val="single" w:sz="8" w:space="0" w:color="auto"/>
              <w:left w:val="nil"/>
              <w:bottom w:val="single" w:sz="8" w:space="0" w:color="auto"/>
              <w:right w:val="single" w:sz="8" w:space="0" w:color="auto"/>
            </w:tcBorders>
            <w:shd w:val="clear" w:color="auto" w:fill="auto"/>
            <w:tcMar>
              <w:top w:w="29" w:type="dxa"/>
              <w:left w:w="43" w:type="dxa"/>
              <w:bottom w:w="29" w:type="dxa"/>
              <w:right w:w="43" w:type="dxa"/>
            </w:tcMar>
          </w:tcPr>
          <w:p w14:paraId="3860BC6A" w14:textId="34A4A175" w:rsidR="00127619" w:rsidRPr="00BF2431" w:rsidRDefault="00127619" w:rsidP="00821F9F">
            <w:pPr>
              <w:jc w:val="center"/>
              <w:rPr>
                <w:rFonts w:ascii="Arial Narrow" w:hAnsi="Arial Narrow" w:cs="Arial"/>
                <w:bCs w:val="0"/>
                <w:sz w:val="16"/>
                <w:szCs w:val="16"/>
              </w:rPr>
            </w:pPr>
            <w:r w:rsidRPr="00BF2431">
              <w:rPr>
                <w:rFonts w:ascii="Arial Narrow" w:hAnsi="Arial Narrow" w:cs="Arial"/>
                <w:bCs w:val="0"/>
                <w:sz w:val="16"/>
                <w:szCs w:val="16"/>
              </w:rPr>
              <w:t>$</w:t>
            </w:r>
            <w:r>
              <w:rPr>
                <w:rFonts w:ascii="Arial Narrow" w:hAnsi="Arial Narrow" w:cs="Arial"/>
                <w:bCs w:val="0"/>
                <w:sz w:val="16"/>
                <w:szCs w:val="16"/>
              </w:rPr>
              <w:t>352.00</w:t>
            </w:r>
          </w:p>
          <w:p w14:paraId="7228F77C" w14:textId="77777777" w:rsidR="00127619" w:rsidRPr="00BF2431" w:rsidRDefault="00127619" w:rsidP="00821F9F">
            <w:pPr>
              <w:jc w:val="center"/>
              <w:rPr>
                <w:rFonts w:ascii="Arial Narrow" w:hAnsi="Arial Narrow" w:cs="Arial"/>
                <w:bCs w:val="0"/>
                <w:sz w:val="16"/>
                <w:szCs w:val="16"/>
              </w:rPr>
            </w:pPr>
            <w:r w:rsidRPr="00BF2431">
              <w:rPr>
                <w:rFonts w:ascii="Arial Narrow" w:hAnsi="Arial Narrow" w:cs="Arial"/>
                <w:bCs w:val="0"/>
                <w:sz w:val="16"/>
                <w:szCs w:val="16"/>
              </w:rPr>
              <w:t> </w:t>
            </w:r>
          </w:p>
        </w:tc>
      </w:tr>
      <w:tr w:rsidR="00127619" w:rsidRPr="00342A3B" w14:paraId="4D869E47" w14:textId="77777777" w:rsidTr="00EC3814">
        <w:trPr>
          <w:trHeight w:val="232"/>
          <w:jc w:val="center"/>
        </w:trPr>
        <w:tc>
          <w:tcPr>
            <w:tcW w:w="2240" w:type="dxa"/>
            <w:tcBorders>
              <w:top w:val="nil"/>
              <w:left w:val="single" w:sz="8" w:space="0" w:color="auto"/>
              <w:bottom w:val="single" w:sz="8" w:space="0" w:color="auto"/>
              <w:right w:val="single" w:sz="8" w:space="0" w:color="auto"/>
            </w:tcBorders>
            <w:shd w:val="clear" w:color="auto" w:fill="auto"/>
            <w:tcMar>
              <w:top w:w="29" w:type="dxa"/>
              <w:left w:w="43" w:type="dxa"/>
              <w:bottom w:w="29" w:type="dxa"/>
              <w:right w:w="43" w:type="dxa"/>
            </w:tcMar>
            <w:vAlign w:val="center"/>
          </w:tcPr>
          <w:p w14:paraId="7C9F3594" w14:textId="73A1893D" w:rsidR="00127619" w:rsidRPr="00BF2431" w:rsidRDefault="00127619" w:rsidP="00C5365B">
            <w:pPr>
              <w:rPr>
                <w:rFonts w:ascii="Arial Narrow" w:hAnsi="Arial Narrow" w:cs="Arial"/>
                <w:bCs w:val="0"/>
                <w:sz w:val="16"/>
                <w:szCs w:val="16"/>
              </w:rPr>
            </w:pPr>
            <w:r w:rsidRPr="007034C8">
              <w:rPr>
                <w:rFonts w:ascii="Arial Narrow" w:hAnsi="Arial Narrow" w:cs="Arial"/>
                <w:b/>
                <w:bCs w:val="0"/>
                <w:sz w:val="16"/>
                <w:szCs w:val="16"/>
              </w:rPr>
              <w:t>Subtotals</w:t>
            </w:r>
          </w:p>
        </w:tc>
        <w:tc>
          <w:tcPr>
            <w:tcW w:w="1080"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02D75B91" w14:textId="171AD1EA" w:rsidR="00127619" w:rsidRPr="00127619" w:rsidRDefault="00127619" w:rsidP="00C5365B">
            <w:pPr>
              <w:jc w:val="center"/>
              <w:rPr>
                <w:rFonts w:ascii="Arial Narrow" w:hAnsi="Arial Narrow"/>
                <w:b/>
                <w:sz w:val="16"/>
              </w:rPr>
            </w:pPr>
            <w:r w:rsidRPr="00127619">
              <w:rPr>
                <w:rFonts w:ascii="Arial Narrow" w:hAnsi="Arial Narrow"/>
                <w:b/>
                <w:sz w:val="16"/>
              </w:rPr>
              <w:t>0.</w:t>
            </w:r>
            <w:r>
              <w:rPr>
                <w:rFonts w:ascii="Arial Narrow" w:hAnsi="Arial Narrow" w:cs="Arial"/>
                <w:b/>
                <w:bCs w:val="0"/>
                <w:sz w:val="16"/>
                <w:szCs w:val="16"/>
              </w:rPr>
              <w:t>30</w:t>
            </w:r>
          </w:p>
        </w:tc>
        <w:tc>
          <w:tcPr>
            <w:tcW w:w="1170"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1AE07343" w14:textId="7AF3AF15" w:rsidR="00127619" w:rsidRPr="00127619" w:rsidRDefault="00127619" w:rsidP="00C5365B">
            <w:pPr>
              <w:jc w:val="center"/>
              <w:rPr>
                <w:rFonts w:ascii="Arial Narrow" w:hAnsi="Arial Narrow"/>
                <w:b/>
                <w:sz w:val="16"/>
                <w:highlight w:val="yellow"/>
              </w:rPr>
            </w:pPr>
            <w:r>
              <w:rPr>
                <w:rFonts w:ascii="Arial Narrow" w:hAnsi="Arial Narrow" w:cs="Arial"/>
                <w:b/>
                <w:bCs w:val="0"/>
                <w:sz w:val="16"/>
                <w:szCs w:val="16"/>
              </w:rPr>
              <w:t>5.48</w:t>
            </w:r>
          </w:p>
        </w:tc>
        <w:tc>
          <w:tcPr>
            <w:tcW w:w="1180" w:type="dxa"/>
            <w:tcBorders>
              <w:top w:val="nil"/>
              <w:left w:val="single" w:sz="8" w:space="0" w:color="auto"/>
              <w:bottom w:val="single" w:sz="8" w:space="0" w:color="auto"/>
              <w:right w:val="single" w:sz="8" w:space="0" w:color="auto"/>
            </w:tcBorders>
            <w:shd w:val="clear" w:color="auto" w:fill="auto"/>
            <w:tcMar>
              <w:top w:w="29" w:type="dxa"/>
              <w:left w:w="43" w:type="dxa"/>
              <w:bottom w:w="29" w:type="dxa"/>
              <w:right w:w="43" w:type="dxa"/>
            </w:tcMar>
          </w:tcPr>
          <w:p w14:paraId="2FB2A3EA" w14:textId="57EA36E1" w:rsidR="00127619" w:rsidRPr="00127619" w:rsidRDefault="00127619" w:rsidP="00C5365B">
            <w:pPr>
              <w:jc w:val="center"/>
              <w:rPr>
                <w:rFonts w:ascii="Arial Narrow" w:hAnsi="Arial Narrow"/>
                <w:b/>
                <w:sz w:val="16"/>
              </w:rPr>
            </w:pPr>
            <w:r>
              <w:rPr>
                <w:rFonts w:ascii="Arial Narrow" w:hAnsi="Arial Narrow" w:cs="Arial"/>
                <w:b/>
                <w:bCs w:val="0"/>
                <w:sz w:val="16"/>
                <w:szCs w:val="16"/>
              </w:rPr>
              <w:t>5.78</w:t>
            </w:r>
          </w:p>
        </w:tc>
        <w:tc>
          <w:tcPr>
            <w:tcW w:w="1120"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734718ED" w14:textId="77777777" w:rsidR="00127619" w:rsidRPr="00E55D61" w:rsidRDefault="00127619" w:rsidP="00C5365B">
            <w:pPr>
              <w:jc w:val="center"/>
              <w:rPr>
                <w:rFonts w:ascii="Arial Narrow" w:hAnsi="Arial Narrow" w:cs="Arial"/>
                <w:b/>
                <w:bCs w:val="0"/>
                <w:sz w:val="16"/>
                <w:szCs w:val="16"/>
              </w:rPr>
            </w:pPr>
            <w:r w:rsidRPr="00E55D61">
              <w:rPr>
                <w:rFonts w:ascii="Arial Narrow" w:hAnsi="Arial Narrow" w:cs="Arial"/>
                <w:b/>
                <w:bCs w:val="0"/>
                <w:sz w:val="16"/>
                <w:szCs w:val="16"/>
              </w:rPr>
              <w:t>$</w:t>
            </w:r>
            <w:r>
              <w:rPr>
                <w:rFonts w:ascii="Arial Narrow" w:hAnsi="Arial Narrow" w:cs="Arial"/>
                <w:b/>
                <w:bCs w:val="0"/>
                <w:sz w:val="16"/>
                <w:szCs w:val="16"/>
              </w:rPr>
              <w:t>259.68</w:t>
            </w:r>
          </w:p>
        </w:tc>
        <w:tc>
          <w:tcPr>
            <w:tcW w:w="620"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099442E6" w14:textId="77777777" w:rsidR="00127619" w:rsidRPr="00127619" w:rsidRDefault="00127619" w:rsidP="00C5365B">
            <w:pPr>
              <w:jc w:val="center"/>
              <w:rPr>
                <w:rFonts w:ascii="Arial Narrow" w:hAnsi="Arial Narrow"/>
                <w:b/>
                <w:sz w:val="16"/>
              </w:rPr>
            </w:pPr>
            <w:r w:rsidRPr="00127619">
              <w:rPr>
                <w:rFonts w:ascii="Arial Narrow" w:hAnsi="Arial Narrow"/>
                <w:b/>
                <w:sz w:val="16"/>
              </w:rPr>
              <w:t>$0.00</w:t>
            </w:r>
          </w:p>
        </w:tc>
        <w:tc>
          <w:tcPr>
            <w:tcW w:w="576"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17D71C57" w14:textId="77777777" w:rsidR="00127619" w:rsidRPr="00127619" w:rsidRDefault="00127619" w:rsidP="00C5365B">
            <w:pPr>
              <w:jc w:val="center"/>
              <w:rPr>
                <w:rFonts w:ascii="Arial Narrow" w:hAnsi="Arial Narrow"/>
                <w:b/>
                <w:sz w:val="16"/>
              </w:rPr>
            </w:pPr>
            <w:r w:rsidRPr="00127619">
              <w:rPr>
                <w:rFonts w:ascii="Arial Narrow" w:hAnsi="Arial Narrow"/>
                <w:b/>
                <w:sz w:val="16"/>
              </w:rPr>
              <w:t>$0.00</w:t>
            </w:r>
          </w:p>
        </w:tc>
        <w:tc>
          <w:tcPr>
            <w:tcW w:w="531"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32670495" w14:textId="4F484C59" w:rsidR="00127619" w:rsidRPr="00127619" w:rsidRDefault="00127619" w:rsidP="00C5365B">
            <w:pPr>
              <w:jc w:val="center"/>
              <w:rPr>
                <w:rFonts w:ascii="Arial Narrow" w:hAnsi="Arial Narrow"/>
                <w:b/>
                <w:sz w:val="16"/>
              </w:rPr>
            </w:pPr>
            <w:r w:rsidRPr="00E55D61">
              <w:rPr>
                <w:rFonts w:ascii="Arial Narrow" w:hAnsi="Arial Narrow" w:cs="Arial"/>
                <w:b/>
                <w:bCs w:val="0"/>
                <w:sz w:val="16"/>
                <w:szCs w:val="16"/>
              </w:rPr>
              <w:t>Varies</w:t>
            </w:r>
            <w:r w:rsidRPr="00E55D61">
              <w:rPr>
                <w:rFonts w:ascii="Arial Narrow" w:hAnsi="Arial Narrow" w:cs="Arial"/>
                <w:b/>
                <w:bCs w:val="0"/>
                <w:sz w:val="16"/>
                <w:szCs w:val="16"/>
                <w:vertAlign w:val="superscript"/>
              </w:rPr>
              <w:t>2</w:t>
            </w:r>
          </w:p>
        </w:tc>
        <w:tc>
          <w:tcPr>
            <w:tcW w:w="709"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35278CD7" w14:textId="23A5E0C7" w:rsidR="00127619" w:rsidRPr="00127619" w:rsidRDefault="00127619" w:rsidP="00C5365B">
            <w:pPr>
              <w:jc w:val="center"/>
              <w:rPr>
                <w:rFonts w:ascii="Arial Narrow" w:hAnsi="Arial Narrow"/>
                <w:b/>
                <w:sz w:val="16"/>
              </w:rPr>
            </w:pPr>
            <w:r>
              <w:rPr>
                <w:rFonts w:ascii="Arial Narrow" w:hAnsi="Arial Narrow" w:cs="Arial"/>
                <w:b/>
                <w:bCs w:val="0"/>
                <w:sz w:val="16"/>
                <w:szCs w:val="16"/>
              </w:rPr>
              <w:t>578</w:t>
            </w:r>
          </w:p>
        </w:tc>
        <w:tc>
          <w:tcPr>
            <w:tcW w:w="1142"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4952DD3C" w14:textId="2DAD0218" w:rsidR="00127619" w:rsidRPr="00127619" w:rsidRDefault="00127619" w:rsidP="00C5365B">
            <w:pPr>
              <w:jc w:val="center"/>
              <w:rPr>
                <w:rFonts w:ascii="Arial Narrow" w:hAnsi="Arial Narrow"/>
                <w:b/>
                <w:sz w:val="16"/>
              </w:rPr>
            </w:pPr>
            <w:r w:rsidRPr="00127619">
              <w:rPr>
                <w:rFonts w:ascii="Arial Narrow" w:hAnsi="Arial Narrow"/>
                <w:b/>
                <w:sz w:val="16"/>
              </w:rPr>
              <w:t>$</w:t>
            </w:r>
            <w:r>
              <w:rPr>
                <w:rFonts w:ascii="Arial Narrow" w:hAnsi="Arial Narrow" w:cs="Arial"/>
                <w:b/>
                <w:bCs w:val="0"/>
                <w:sz w:val="16"/>
                <w:szCs w:val="16"/>
              </w:rPr>
              <w:t>25,968.00</w:t>
            </w:r>
          </w:p>
        </w:tc>
        <w:tc>
          <w:tcPr>
            <w:tcW w:w="531"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0AFE2B6E" w14:textId="6136175A" w:rsidR="00127619" w:rsidRPr="00127619" w:rsidRDefault="00127619" w:rsidP="00C5365B">
            <w:pPr>
              <w:jc w:val="center"/>
              <w:rPr>
                <w:rFonts w:ascii="Arial Narrow" w:hAnsi="Arial Narrow"/>
                <w:b/>
                <w:sz w:val="16"/>
              </w:rPr>
            </w:pPr>
            <w:r w:rsidRPr="00E55D61">
              <w:rPr>
                <w:rFonts w:ascii="Arial Narrow" w:hAnsi="Arial Narrow" w:cs="Arial"/>
                <w:b/>
                <w:bCs w:val="0"/>
                <w:sz w:val="16"/>
                <w:szCs w:val="16"/>
              </w:rPr>
              <w:t>Varies</w:t>
            </w:r>
            <w:r w:rsidRPr="00E55D61">
              <w:rPr>
                <w:rFonts w:ascii="Arial Narrow" w:hAnsi="Arial Narrow" w:cs="Arial"/>
                <w:b/>
                <w:bCs w:val="0"/>
                <w:sz w:val="16"/>
                <w:szCs w:val="16"/>
                <w:vertAlign w:val="superscript"/>
              </w:rPr>
              <w:t>2</w:t>
            </w:r>
          </w:p>
        </w:tc>
        <w:tc>
          <w:tcPr>
            <w:tcW w:w="709"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53D4CC43" w14:textId="732AC038" w:rsidR="00127619" w:rsidRPr="00127619" w:rsidRDefault="00127619" w:rsidP="00C5365B">
            <w:pPr>
              <w:jc w:val="center"/>
              <w:rPr>
                <w:rFonts w:ascii="Arial Narrow" w:hAnsi="Arial Narrow"/>
                <w:b/>
                <w:sz w:val="16"/>
              </w:rPr>
            </w:pPr>
            <w:r>
              <w:rPr>
                <w:rFonts w:ascii="Arial Narrow" w:hAnsi="Arial Narrow" w:cs="Arial"/>
                <w:b/>
                <w:bCs w:val="0"/>
                <w:sz w:val="16"/>
                <w:szCs w:val="16"/>
              </w:rPr>
              <w:t>578</w:t>
            </w:r>
          </w:p>
        </w:tc>
        <w:tc>
          <w:tcPr>
            <w:tcW w:w="1190"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25AD141D" w14:textId="4A1D0D18" w:rsidR="00127619" w:rsidRPr="00127619" w:rsidRDefault="00127619" w:rsidP="00C5365B">
            <w:pPr>
              <w:jc w:val="center"/>
              <w:rPr>
                <w:rFonts w:ascii="Arial Narrow" w:hAnsi="Arial Narrow"/>
                <w:b/>
                <w:sz w:val="16"/>
              </w:rPr>
            </w:pPr>
            <w:r w:rsidRPr="00127619">
              <w:rPr>
                <w:rFonts w:ascii="Arial Narrow" w:hAnsi="Arial Narrow"/>
                <w:b/>
                <w:sz w:val="16"/>
              </w:rPr>
              <w:t>$</w:t>
            </w:r>
            <w:r>
              <w:rPr>
                <w:rFonts w:ascii="Arial Narrow" w:hAnsi="Arial Narrow" w:cs="Arial"/>
                <w:b/>
                <w:bCs w:val="0"/>
                <w:sz w:val="16"/>
                <w:szCs w:val="16"/>
              </w:rPr>
              <w:t>25,968.00</w:t>
            </w:r>
          </w:p>
        </w:tc>
        <w:tc>
          <w:tcPr>
            <w:tcW w:w="531"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7BE953FB" w14:textId="578C2929" w:rsidR="00127619" w:rsidRPr="00127619" w:rsidRDefault="00127619" w:rsidP="00C5365B">
            <w:pPr>
              <w:jc w:val="center"/>
              <w:rPr>
                <w:rFonts w:ascii="Arial Narrow" w:hAnsi="Arial Narrow"/>
                <w:b/>
                <w:sz w:val="16"/>
              </w:rPr>
            </w:pPr>
            <w:r w:rsidRPr="00E55D61">
              <w:rPr>
                <w:rFonts w:ascii="Arial Narrow" w:hAnsi="Arial Narrow" w:cs="Arial"/>
                <w:b/>
                <w:bCs w:val="0"/>
                <w:sz w:val="16"/>
                <w:szCs w:val="16"/>
              </w:rPr>
              <w:t>Varies</w:t>
            </w:r>
            <w:r w:rsidRPr="00E55D61">
              <w:rPr>
                <w:rFonts w:ascii="Arial Narrow" w:hAnsi="Arial Narrow" w:cs="Arial"/>
                <w:b/>
                <w:bCs w:val="0"/>
                <w:sz w:val="16"/>
                <w:szCs w:val="16"/>
                <w:vertAlign w:val="superscript"/>
              </w:rPr>
              <w:t>2</w:t>
            </w:r>
          </w:p>
        </w:tc>
        <w:tc>
          <w:tcPr>
            <w:tcW w:w="709"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4147ADE8" w14:textId="3713E2C3" w:rsidR="00127619" w:rsidRPr="00127619" w:rsidRDefault="00127619" w:rsidP="00C5365B">
            <w:pPr>
              <w:jc w:val="center"/>
              <w:rPr>
                <w:rFonts w:ascii="Arial Narrow" w:hAnsi="Arial Narrow"/>
                <w:b/>
                <w:sz w:val="16"/>
              </w:rPr>
            </w:pPr>
            <w:r>
              <w:rPr>
                <w:rFonts w:ascii="Arial Narrow" w:hAnsi="Arial Narrow" w:cs="Arial"/>
                <w:b/>
                <w:bCs w:val="0"/>
                <w:sz w:val="16"/>
                <w:szCs w:val="16"/>
              </w:rPr>
              <w:t>578</w:t>
            </w:r>
          </w:p>
        </w:tc>
        <w:tc>
          <w:tcPr>
            <w:tcW w:w="887"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75E78282" w14:textId="10EF16A7" w:rsidR="00127619" w:rsidRPr="00127619" w:rsidRDefault="00127619" w:rsidP="00C5365B">
            <w:pPr>
              <w:jc w:val="center"/>
              <w:rPr>
                <w:rFonts w:ascii="Arial Narrow" w:hAnsi="Arial Narrow"/>
                <w:b/>
                <w:sz w:val="16"/>
              </w:rPr>
            </w:pPr>
            <w:r w:rsidRPr="00127619">
              <w:rPr>
                <w:rFonts w:ascii="Arial Narrow" w:hAnsi="Arial Narrow"/>
                <w:b/>
                <w:sz w:val="16"/>
              </w:rPr>
              <w:t>$</w:t>
            </w:r>
            <w:r>
              <w:rPr>
                <w:rFonts w:ascii="Arial Narrow" w:hAnsi="Arial Narrow" w:cs="Arial"/>
                <w:b/>
                <w:bCs w:val="0"/>
                <w:sz w:val="16"/>
                <w:szCs w:val="16"/>
              </w:rPr>
              <w:t>25,968.00</w:t>
            </w:r>
          </w:p>
        </w:tc>
      </w:tr>
    </w:tbl>
    <w:bookmarkEnd w:id="64"/>
    <w:p w14:paraId="3C320E93" w14:textId="250A230D" w:rsidR="00AC1ECA" w:rsidRDefault="000C0841" w:rsidP="007034C8">
      <w:pPr>
        <w:pStyle w:val="Tablenote"/>
        <w:ind w:left="0" w:firstLine="0"/>
        <w:rPr>
          <w:rFonts w:ascii="Arial Narrow" w:hAnsi="Arial Narrow"/>
        </w:rPr>
      </w:pPr>
      <w:r w:rsidRPr="000C0841">
        <w:rPr>
          <w:rFonts w:ascii="Arial Narrow" w:hAnsi="Arial Narrow"/>
          <w:vertAlign w:val="superscript"/>
        </w:rPr>
        <w:t>1</w:t>
      </w:r>
      <w:r w:rsidR="00AC1ECA" w:rsidRPr="00BF2431">
        <w:rPr>
          <w:rFonts w:ascii="Arial Narrow" w:hAnsi="Arial Narrow"/>
        </w:rPr>
        <w:t xml:space="preserve">Labor cost </w:t>
      </w:r>
      <w:r w:rsidR="00B63A5A">
        <w:rPr>
          <w:rFonts w:ascii="Arial Narrow" w:hAnsi="Arial Narrow"/>
        </w:rPr>
        <w:t xml:space="preserve">per respondent </w:t>
      </w:r>
      <w:r w:rsidR="00AC1ECA" w:rsidRPr="00BF2431">
        <w:rPr>
          <w:rFonts w:ascii="Arial Narrow" w:hAnsi="Arial Narrow"/>
        </w:rPr>
        <w:t>includes a benefits/overhead multiplication factor of 1.6.</w:t>
      </w:r>
      <w:r w:rsidR="00527265">
        <w:rPr>
          <w:rFonts w:ascii="Arial Narrow" w:hAnsi="Arial Narrow"/>
        </w:rPr>
        <w:tab/>
      </w:r>
      <w:r w:rsidR="00527265">
        <w:rPr>
          <w:rFonts w:ascii="Arial Narrow" w:hAnsi="Arial Narrow"/>
        </w:rPr>
        <w:tab/>
      </w:r>
      <w:r w:rsidR="00527265">
        <w:rPr>
          <w:rFonts w:ascii="Arial Narrow" w:hAnsi="Arial Narrow"/>
        </w:rPr>
        <w:tab/>
      </w:r>
      <w:r w:rsidR="00527265">
        <w:rPr>
          <w:rFonts w:ascii="Arial Narrow" w:hAnsi="Arial Narrow"/>
        </w:rPr>
        <w:tab/>
      </w:r>
      <w:r w:rsidR="00527265">
        <w:rPr>
          <w:rFonts w:ascii="Arial Narrow" w:hAnsi="Arial Narrow"/>
        </w:rPr>
        <w:tab/>
        <w:t>``</w:t>
      </w:r>
    </w:p>
    <w:p w14:paraId="2E6B8BC1" w14:textId="0951D27B" w:rsidR="00037C0B" w:rsidRDefault="000C0841" w:rsidP="007034C8">
      <w:pPr>
        <w:pStyle w:val="Tablenote"/>
        <w:tabs>
          <w:tab w:val="left" w:pos="360"/>
        </w:tabs>
        <w:ind w:left="0" w:firstLine="0"/>
        <w:rPr>
          <w:rFonts w:ascii="Arial Narrow" w:hAnsi="Arial Narrow"/>
        </w:rPr>
      </w:pPr>
      <w:r w:rsidRPr="000C0841">
        <w:rPr>
          <w:rFonts w:ascii="Arial Narrow" w:hAnsi="Arial Narrow"/>
          <w:vertAlign w:val="superscript"/>
        </w:rPr>
        <w:t>2</w:t>
      </w:r>
      <w:r w:rsidR="00037C0B">
        <w:rPr>
          <w:rFonts w:ascii="Arial Narrow" w:hAnsi="Arial Narrow"/>
        </w:rPr>
        <w:t>Calculations are based on the total number of respondents but actual responses may vary since survey is voluntary.</w:t>
      </w:r>
    </w:p>
    <w:p w14:paraId="6765E21C" w14:textId="77777777" w:rsidR="00C42760" w:rsidRDefault="00C42760" w:rsidP="00AC1ECA">
      <w:pPr>
        <w:pStyle w:val="BodyText"/>
      </w:pPr>
    </w:p>
    <w:p w14:paraId="4AA03BAA" w14:textId="1D1323E7" w:rsidR="00FD5529" w:rsidRDefault="00FD5529">
      <w:pPr>
        <w:rPr>
          <w:rFonts w:ascii="Times New Roman" w:hAnsi="Times New Roman"/>
          <w:sz w:val="24"/>
        </w:rPr>
      </w:pPr>
      <w:r>
        <w:br w:type="page"/>
      </w:r>
    </w:p>
    <w:p w14:paraId="685C0DE2" w14:textId="4A1AA02E" w:rsidR="004702AA" w:rsidRDefault="004702AA" w:rsidP="007034C8">
      <w:pPr>
        <w:pStyle w:val="Tablenote"/>
        <w:tabs>
          <w:tab w:val="clear" w:pos="240"/>
          <w:tab w:val="left" w:pos="360"/>
        </w:tabs>
        <w:ind w:left="0" w:firstLine="0"/>
      </w:pPr>
    </w:p>
    <w:tbl>
      <w:tblPr>
        <w:tblpPr w:leftFromText="180" w:rightFromText="180" w:vertAnchor="text" w:horzAnchor="margin" w:tblpXSpec="center" w:tblpY="320"/>
        <w:tblW w:w="14100" w:type="dxa"/>
        <w:tblLook w:val="0000" w:firstRow="0" w:lastRow="0" w:firstColumn="0" w:lastColumn="0" w:noHBand="0" w:noVBand="0"/>
      </w:tblPr>
      <w:tblGrid>
        <w:gridCol w:w="2197"/>
        <w:gridCol w:w="847"/>
        <w:gridCol w:w="855"/>
        <w:gridCol w:w="949"/>
        <w:gridCol w:w="900"/>
        <w:gridCol w:w="990"/>
        <w:gridCol w:w="999"/>
        <w:gridCol w:w="1072"/>
        <w:gridCol w:w="810"/>
        <w:gridCol w:w="1165"/>
        <w:gridCol w:w="1170"/>
        <w:gridCol w:w="1170"/>
        <w:gridCol w:w="976"/>
      </w:tblGrid>
      <w:tr w:rsidR="007C5566" w:rsidRPr="000C0841" w14:paraId="3E9F89EB" w14:textId="77777777" w:rsidTr="00A626AB">
        <w:trPr>
          <w:trHeight w:val="194"/>
        </w:trPr>
        <w:tc>
          <w:tcPr>
            <w:tcW w:w="0" w:type="auto"/>
            <w:vMerge w:val="restart"/>
            <w:tcBorders>
              <w:top w:val="single" w:sz="8" w:space="0" w:color="auto"/>
              <w:left w:val="single" w:sz="8" w:space="0" w:color="auto"/>
              <w:right w:val="single" w:sz="8" w:space="0" w:color="auto"/>
            </w:tcBorders>
            <w:shd w:val="clear" w:color="auto" w:fill="E0E0E0"/>
            <w:tcMar>
              <w:top w:w="29" w:type="dxa"/>
              <w:left w:w="43" w:type="dxa"/>
              <w:bottom w:w="29" w:type="dxa"/>
              <w:right w:w="43" w:type="dxa"/>
            </w:tcMar>
            <w:vAlign w:val="bottom"/>
          </w:tcPr>
          <w:p w14:paraId="43CAB120" w14:textId="77777777" w:rsidR="00E564F4" w:rsidRPr="000C0841" w:rsidRDefault="00E564F4" w:rsidP="00E564F4">
            <w:pPr>
              <w:jc w:val="center"/>
              <w:rPr>
                <w:rFonts w:ascii="Arial Narrow" w:hAnsi="Arial Narrow" w:cs="Arial"/>
                <w:b/>
                <w:sz w:val="16"/>
                <w:szCs w:val="16"/>
              </w:rPr>
            </w:pPr>
            <w:r w:rsidRPr="000C0841">
              <w:rPr>
                <w:rFonts w:ascii="Arial Narrow" w:hAnsi="Arial Narrow" w:cs="Arial"/>
                <w:b/>
                <w:sz w:val="16"/>
                <w:szCs w:val="16"/>
              </w:rPr>
              <w:t>Information Collection Activity</w:t>
            </w:r>
          </w:p>
        </w:tc>
        <w:tc>
          <w:tcPr>
            <w:tcW w:w="6499" w:type="dxa"/>
            <w:gridSpan w:val="7"/>
            <w:tcBorders>
              <w:top w:val="single" w:sz="8" w:space="0" w:color="auto"/>
              <w:left w:val="nil"/>
              <w:bottom w:val="single" w:sz="8" w:space="0" w:color="auto"/>
              <w:right w:val="nil"/>
            </w:tcBorders>
            <w:shd w:val="clear" w:color="auto" w:fill="E0E0E0"/>
            <w:tcMar>
              <w:top w:w="29" w:type="dxa"/>
              <w:left w:w="43" w:type="dxa"/>
              <w:bottom w:w="29" w:type="dxa"/>
              <w:right w:w="43" w:type="dxa"/>
            </w:tcMar>
            <w:vAlign w:val="bottom"/>
          </w:tcPr>
          <w:p w14:paraId="51F9F037" w14:textId="77777777" w:rsidR="00E564F4" w:rsidRPr="000C0841" w:rsidRDefault="00E564F4" w:rsidP="00E564F4">
            <w:pPr>
              <w:jc w:val="center"/>
              <w:rPr>
                <w:rFonts w:ascii="Arial Narrow" w:hAnsi="Arial Narrow" w:cs="Arial"/>
                <w:b/>
                <w:sz w:val="16"/>
                <w:szCs w:val="16"/>
              </w:rPr>
            </w:pPr>
            <w:r w:rsidRPr="000C0841">
              <w:rPr>
                <w:rFonts w:ascii="Arial Narrow" w:hAnsi="Arial Narrow" w:cs="Arial"/>
                <w:b/>
                <w:sz w:val="16"/>
                <w:szCs w:val="16"/>
              </w:rPr>
              <w:t>Hours Burden and Cost (Year 1)</w:t>
            </w:r>
          </w:p>
        </w:tc>
        <w:tc>
          <w:tcPr>
            <w:tcW w:w="1975" w:type="dxa"/>
            <w:gridSpan w:val="2"/>
            <w:tcBorders>
              <w:top w:val="single" w:sz="8" w:space="0" w:color="auto"/>
              <w:left w:val="single" w:sz="8" w:space="0" w:color="auto"/>
              <w:bottom w:val="single" w:sz="8" w:space="0" w:color="auto"/>
              <w:right w:val="single" w:sz="8" w:space="0" w:color="auto"/>
            </w:tcBorders>
            <w:shd w:val="clear" w:color="auto" w:fill="E0E0E0"/>
          </w:tcPr>
          <w:p w14:paraId="7C8154C7" w14:textId="77777777" w:rsidR="00E564F4" w:rsidRPr="000C0841" w:rsidRDefault="00E564F4" w:rsidP="00E564F4">
            <w:pPr>
              <w:jc w:val="center"/>
              <w:rPr>
                <w:rFonts w:ascii="Arial Narrow" w:hAnsi="Arial Narrow" w:cs="Arial"/>
                <w:b/>
                <w:sz w:val="16"/>
                <w:szCs w:val="16"/>
              </w:rPr>
            </w:pPr>
          </w:p>
        </w:tc>
        <w:tc>
          <w:tcPr>
            <w:tcW w:w="3316" w:type="dxa"/>
            <w:gridSpan w:val="3"/>
            <w:tcBorders>
              <w:top w:val="single" w:sz="8" w:space="0" w:color="auto"/>
              <w:left w:val="single" w:sz="8" w:space="0" w:color="auto"/>
              <w:bottom w:val="single" w:sz="8" w:space="0" w:color="auto"/>
              <w:right w:val="single" w:sz="8" w:space="0" w:color="auto"/>
            </w:tcBorders>
            <w:shd w:val="clear" w:color="auto" w:fill="E0E0E0"/>
            <w:tcMar>
              <w:top w:w="29" w:type="dxa"/>
              <w:left w:w="43" w:type="dxa"/>
              <w:bottom w:w="29" w:type="dxa"/>
              <w:right w:w="43" w:type="dxa"/>
            </w:tcMar>
            <w:vAlign w:val="bottom"/>
          </w:tcPr>
          <w:p w14:paraId="089E5E97" w14:textId="77777777" w:rsidR="00E564F4" w:rsidRPr="000C0841" w:rsidRDefault="00E564F4" w:rsidP="00E564F4">
            <w:pPr>
              <w:jc w:val="center"/>
              <w:rPr>
                <w:rFonts w:ascii="Arial Narrow" w:hAnsi="Arial Narrow" w:cs="Arial"/>
                <w:b/>
                <w:sz w:val="16"/>
                <w:szCs w:val="16"/>
              </w:rPr>
            </w:pPr>
            <w:r w:rsidRPr="000C0841">
              <w:rPr>
                <w:rFonts w:ascii="Arial Narrow" w:hAnsi="Arial Narrow" w:cs="Arial"/>
                <w:b/>
                <w:sz w:val="16"/>
                <w:szCs w:val="16"/>
              </w:rPr>
              <w:t>Total Hours and Costs</w:t>
            </w:r>
          </w:p>
        </w:tc>
      </w:tr>
      <w:tr w:rsidR="007C5566" w:rsidRPr="000C0841" w14:paraId="23F05E81" w14:textId="77777777" w:rsidTr="00EA6C04">
        <w:trPr>
          <w:trHeight w:val="835"/>
        </w:trPr>
        <w:tc>
          <w:tcPr>
            <w:tcW w:w="0" w:type="auto"/>
            <w:vMerge/>
            <w:tcBorders>
              <w:left w:val="single" w:sz="8" w:space="0" w:color="auto"/>
              <w:bottom w:val="single" w:sz="8" w:space="0" w:color="auto"/>
              <w:right w:val="single" w:sz="8" w:space="0" w:color="auto"/>
            </w:tcBorders>
            <w:shd w:val="clear" w:color="auto" w:fill="E0E0E0"/>
            <w:tcMar>
              <w:top w:w="29" w:type="dxa"/>
              <w:left w:w="43" w:type="dxa"/>
              <w:bottom w:w="29" w:type="dxa"/>
              <w:right w:w="43" w:type="dxa"/>
            </w:tcMar>
            <w:vAlign w:val="bottom"/>
          </w:tcPr>
          <w:p w14:paraId="097AC5A8" w14:textId="77777777" w:rsidR="00E564F4" w:rsidRPr="000C0841" w:rsidRDefault="00E564F4" w:rsidP="00E564F4">
            <w:pPr>
              <w:rPr>
                <w:rFonts w:ascii="Arial Narrow" w:hAnsi="Arial Narrow" w:cs="Arial"/>
                <w:b/>
                <w:sz w:val="16"/>
                <w:szCs w:val="16"/>
              </w:rPr>
            </w:pPr>
          </w:p>
        </w:tc>
        <w:tc>
          <w:tcPr>
            <w:tcW w:w="0" w:type="auto"/>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14:paraId="45FD63DF" w14:textId="77777777" w:rsidR="00E564F4" w:rsidRPr="000C0841" w:rsidRDefault="00E564F4" w:rsidP="00E564F4">
            <w:pPr>
              <w:jc w:val="center"/>
              <w:rPr>
                <w:rFonts w:ascii="Arial Narrow" w:hAnsi="Arial Narrow" w:cs="Arial"/>
                <w:b/>
                <w:sz w:val="16"/>
                <w:szCs w:val="16"/>
              </w:rPr>
            </w:pPr>
            <w:r w:rsidRPr="000C0841">
              <w:rPr>
                <w:rFonts w:ascii="Arial Narrow" w:hAnsi="Arial Narrow" w:cs="Arial"/>
                <w:b/>
                <w:sz w:val="16"/>
                <w:szCs w:val="16"/>
              </w:rPr>
              <w:t>Mgr. Hours at $</w:t>
            </w:r>
            <w:r>
              <w:rPr>
                <w:rFonts w:ascii="Arial Narrow" w:hAnsi="Arial Narrow" w:cs="Arial"/>
                <w:b/>
                <w:sz w:val="16"/>
                <w:szCs w:val="16"/>
              </w:rPr>
              <w:t>73.20</w:t>
            </w:r>
            <w:r w:rsidRPr="000C0841">
              <w:rPr>
                <w:rFonts w:ascii="Arial Narrow" w:hAnsi="Arial Narrow" w:cs="Arial"/>
                <w:b/>
                <w:sz w:val="16"/>
                <w:szCs w:val="16"/>
              </w:rPr>
              <w:t>/ Hour</w:t>
            </w:r>
          </w:p>
        </w:tc>
        <w:tc>
          <w:tcPr>
            <w:tcW w:w="0" w:type="auto"/>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14:paraId="24ED3170" w14:textId="77777777" w:rsidR="00E564F4" w:rsidRPr="000C0841" w:rsidRDefault="00E564F4" w:rsidP="00E564F4">
            <w:pPr>
              <w:jc w:val="center"/>
              <w:rPr>
                <w:rFonts w:ascii="Arial Narrow" w:hAnsi="Arial Narrow" w:cs="Arial"/>
                <w:b/>
                <w:sz w:val="16"/>
                <w:szCs w:val="16"/>
              </w:rPr>
            </w:pPr>
            <w:r w:rsidRPr="000C0841">
              <w:rPr>
                <w:rFonts w:ascii="Arial Narrow" w:hAnsi="Arial Narrow" w:cs="Arial"/>
                <w:b/>
                <w:sz w:val="16"/>
                <w:szCs w:val="16"/>
              </w:rPr>
              <w:t>Tech Hours at $</w:t>
            </w:r>
            <w:r>
              <w:rPr>
                <w:rFonts w:ascii="Arial Narrow" w:hAnsi="Arial Narrow" w:cs="Arial"/>
                <w:b/>
                <w:sz w:val="16"/>
                <w:szCs w:val="16"/>
              </w:rPr>
              <w:t>52.66</w:t>
            </w:r>
            <w:r w:rsidRPr="000C0841">
              <w:rPr>
                <w:rFonts w:ascii="Arial Narrow" w:hAnsi="Arial Narrow" w:cs="Arial"/>
                <w:b/>
                <w:sz w:val="16"/>
                <w:szCs w:val="16"/>
              </w:rPr>
              <w:t>/ Hour</w:t>
            </w:r>
          </w:p>
        </w:tc>
        <w:tc>
          <w:tcPr>
            <w:tcW w:w="949" w:type="dxa"/>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14:paraId="3A8E5DD8" w14:textId="77777777" w:rsidR="00E564F4" w:rsidRPr="000C0841" w:rsidRDefault="00E564F4" w:rsidP="00E564F4">
            <w:pPr>
              <w:jc w:val="center"/>
              <w:rPr>
                <w:rFonts w:ascii="Arial Narrow" w:hAnsi="Arial Narrow" w:cs="Arial"/>
                <w:b/>
                <w:sz w:val="16"/>
                <w:szCs w:val="16"/>
              </w:rPr>
            </w:pPr>
          </w:p>
          <w:p w14:paraId="02B2FE3D" w14:textId="77777777" w:rsidR="00E564F4" w:rsidRPr="000C0841" w:rsidRDefault="00E564F4" w:rsidP="00E564F4">
            <w:pPr>
              <w:jc w:val="center"/>
              <w:rPr>
                <w:rFonts w:ascii="Arial Narrow" w:hAnsi="Arial Narrow" w:cs="Arial"/>
                <w:b/>
                <w:sz w:val="16"/>
                <w:szCs w:val="16"/>
              </w:rPr>
            </w:pPr>
            <w:r>
              <w:rPr>
                <w:rFonts w:ascii="Arial Narrow" w:hAnsi="Arial Narrow" w:cs="Arial"/>
                <w:b/>
                <w:sz w:val="16"/>
                <w:szCs w:val="16"/>
              </w:rPr>
              <w:t xml:space="preserve">Agency Hours per </w:t>
            </w:r>
            <w:r w:rsidRPr="000C0841">
              <w:rPr>
                <w:rFonts w:ascii="Arial Narrow" w:hAnsi="Arial Narrow" w:cs="Arial"/>
                <w:b/>
                <w:sz w:val="16"/>
                <w:szCs w:val="16"/>
              </w:rPr>
              <w:t>Resp.</w:t>
            </w:r>
            <w:r>
              <w:rPr>
                <w:rFonts w:ascii="Arial Narrow" w:hAnsi="Arial Narrow" w:cs="Arial"/>
                <w:b/>
                <w:sz w:val="16"/>
                <w:szCs w:val="16"/>
              </w:rPr>
              <w:t>/Year</w:t>
            </w:r>
          </w:p>
        </w:tc>
        <w:tc>
          <w:tcPr>
            <w:tcW w:w="900" w:type="dxa"/>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14:paraId="27D02AAD" w14:textId="77777777" w:rsidR="00E564F4" w:rsidRPr="000C0841" w:rsidRDefault="00E564F4" w:rsidP="00E564F4">
            <w:pPr>
              <w:jc w:val="center"/>
              <w:rPr>
                <w:rFonts w:ascii="Arial Narrow" w:hAnsi="Arial Narrow" w:cs="Arial"/>
                <w:b/>
                <w:sz w:val="16"/>
                <w:szCs w:val="16"/>
              </w:rPr>
            </w:pPr>
            <w:r>
              <w:rPr>
                <w:rFonts w:ascii="Arial Narrow" w:hAnsi="Arial Narrow" w:cs="Arial"/>
                <w:b/>
                <w:sz w:val="16"/>
                <w:szCs w:val="16"/>
              </w:rPr>
              <w:t xml:space="preserve">Labor Cost per </w:t>
            </w:r>
            <w:r w:rsidRPr="000C0841">
              <w:rPr>
                <w:rFonts w:ascii="Arial Narrow" w:hAnsi="Arial Narrow" w:cs="Arial"/>
                <w:b/>
                <w:sz w:val="16"/>
                <w:szCs w:val="16"/>
              </w:rPr>
              <w:t>Resp.</w:t>
            </w:r>
            <w:r>
              <w:rPr>
                <w:rFonts w:ascii="Arial Narrow" w:hAnsi="Arial Narrow" w:cs="Arial"/>
                <w:b/>
                <w:sz w:val="16"/>
                <w:szCs w:val="16"/>
              </w:rPr>
              <w:t>/Year</w:t>
            </w:r>
            <w:r w:rsidRPr="000C0841">
              <w:rPr>
                <w:rFonts w:ascii="Arial Narrow" w:hAnsi="Arial Narrow" w:cs="Arial"/>
                <w:b/>
                <w:sz w:val="16"/>
                <w:szCs w:val="16"/>
                <w:vertAlign w:val="superscript"/>
              </w:rPr>
              <w:t>1</w:t>
            </w:r>
          </w:p>
        </w:tc>
        <w:tc>
          <w:tcPr>
            <w:tcW w:w="990" w:type="dxa"/>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14:paraId="7801F162" w14:textId="77777777" w:rsidR="00E564F4" w:rsidRPr="000C0841" w:rsidRDefault="00E564F4" w:rsidP="00E564F4">
            <w:pPr>
              <w:jc w:val="center"/>
              <w:rPr>
                <w:rFonts w:ascii="Arial Narrow" w:hAnsi="Arial Narrow" w:cs="Arial"/>
                <w:b/>
                <w:sz w:val="16"/>
                <w:szCs w:val="16"/>
              </w:rPr>
            </w:pPr>
            <w:r w:rsidRPr="000C0841">
              <w:rPr>
                <w:rFonts w:ascii="Arial Narrow" w:hAnsi="Arial Narrow" w:cs="Arial"/>
                <w:b/>
                <w:sz w:val="16"/>
                <w:szCs w:val="16"/>
              </w:rPr>
              <w:t>Capital/ Start-Up Cost</w:t>
            </w:r>
          </w:p>
        </w:tc>
        <w:tc>
          <w:tcPr>
            <w:tcW w:w="999" w:type="dxa"/>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14:paraId="7D9638D4" w14:textId="77777777" w:rsidR="00E564F4" w:rsidRPr="000C0841" w:rsidRDefault="00E564F4" w:rsidP="00E564F4">
            <w:pPr>
              <w:jc w:val="center"/>
              <w:rPr>
                <w:rFonts w:ascii="Arial Narrow" w:hAnsi="Arial Narrow" w:cs="Arial"/>
                <w:b/>
                <w:sz w:val="16"/>
                <w:szCs w:val="16"/>
              </w:rPr>
            </w:pPr>
            <w:r w:rsidRPr="000C0841">
              <w:rPr>
                <w:rFonts w:ascii="Arial Narrow" w:hAnsi="Arial Narrow" w:cs="Arial"/>
                <w:b/>
                <w:sz w:val="16"/>
                <w:szCs w:val="16"/>
              </w:rPr>
              <w:t>Fixed O&amp;M Cost</w:t>
            </w:r>
          </w:p>
        </w:tc>
        <w:tc>
          <w:tcPr>
            <w:tcW w:w="1072" w:type="dxa"/>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14:paraId="070F2384" w14:textId="77777777" w:rsidR="00E564F4" w:rsidRPr="000C0841" w:rsidRDefault="00E564F4" w:rsidP="00E564F4">
            <w:pPr>
              <w:jc w:val="center"/>
              <w:rPr>
                <w:rFonts w:ascii="Arial Narrow" w:hAnsi="Arial Narrow" w:cs="Arial"/>
                <w:b/>
                <w:sz w:val="16"/>
                <w:szCs w:val="16"/>
                <w:lang w:val="it-IT"/>
              </w:rPr>
            </w:pPr>
            <w:r w:rsidRPr="000C0841">
              <w:rPr>
                <w:rFonts w:ascii="Arial Narrow" w:hAnsi="Arial Narrow" w:cs="Arial"/>
                <w:b/>
                <w:sz w:val="16"/>
                <w:szCs w:val="16"/>
                <w:lang w:val="it-IT"/>
              </w:rPr>
              <w:t>Non_Fixed O&amp;M Cost</w:t>
            </w:r>
            <w:r>
              <w:rPr>
                <w:rFonts w:ascii="Arial Narrow" w:hAnsi="Arial Narrow" w:cs="Arial"/>
                <w:b/>
                <w:sz w:val="16"/>
                <w:szCs w:val="16"/>
                <w:vertAlign w:val="superscript"/>
                <w:lang w:val="it-IT"/>
              </w:rPr>
              <w:t>2</w:t>
            </w:r>
          </w:p>
        </w:tc>
        <w:tc>
          <w:tcPr>
            <w:tcW w:w="810" w:type="dxa"/>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14:paraId="6AD2343A" w14:textId="77777777" w:rsidR="00E564F4" w:rsidRPr="000C0841" w:rsidRDefault="00E564F4" w:rsidP="00E564F4">
            <w:pPr>
              <w:jc w:val="center"/>
              <w:rPr>
                <w:rFonts w:ascii="Arial Narrow" w:hAnsi="Arial Narrow" w:cs="Arial"/>
                <w:b/>
                <w:sz w:val="16"/>
                <w:szCs w:val="16"/>
              </w:rPr>
            </w:pPr>
            <w:r w:rsidRPr="000C0841">
              <w:rPr>
                <w:rFonts w:ascii="Arial Narrow" w:hAnsi="Arial Narrow" w:cs="Arial"/>
                <w:b/>
                <w:sz w:val="16"/>
                <w:szCs w:val="16"/>
              </w:rPr>
              <w:t>Number of Resp.</w:t>
            </w:r>
          </w:p>
        </w:tc>
        <w:tc>
          <w:tcPr>
            <w:tcW w:w="1165" w:type="dxa"/>
            <w:tcBorders>
              <w:top w:val="nil"/>
              <w:left w:val="nil"/>
              <w:bottom w:val="single" w:sz="8" w:space="0" w:color="auto"/>
              <w:right w:val="single" w:sz="8" w:space="0" w:color="auto"/>
            </w:tcBorders>
            <w:shd w:val="clear" w:color="auto" w:fill="E0E0E0"/>
            <w:vAlign w:val="bottom"/>
          </w:tcPr>
          <w:p w14:paraId="1D2A7488" w14:textId="77777777" w:rsidR="00E564F4" w:rsidRPr="000C0841" w:rsidRDefault="00E564F4" w:rsidP="00E564F4">
            <w:pPr>
              <w:jc w:val="center"/>
              <w:rPr>
                <w:rFonts w:ascii="Arial Narrow" w:hAnsi="Arial Narrow" w:cs="Arial"/>
                <w:b/>
                <w:sz w:val="16"/>
                <w:szCs w:val="16"/>
              </w:rPr>
            </w:pPr>
            <w:r>
              <w:rPr>
                <w:rFonts w:ascii="Arial Narrow" w:hAnsi="Arial Narrow" w:cs="Arial"/>
                <w:b/>
                <w:sz w:val="16"/>
                <w:szCs w:val="16"/>
              </w:rPr>
              <w:t>Total Labor Cost/Year</w:t>
            </w:r>
          </w:p>
        </w:tc>
        <w:tc>
          <w:tcPr>
            <w:tcW w:w="1170" w:type="dxa"/>
            <w:tcBorders>
              <w:top w:val="nil"/>
              <w:left w:val="single" w:sz="8" w:space="0" w:color="auto"/>
              <w:bottom w:val="single" w:sz="8" w:space="0" w:color="auto"/>
              <w:right w:val="single" w:sz="8" w:space="0" w:color="auto"/>
            </w:tcBorders>
            <w:shd w:val="clear" w:color="auto" w:fill="E0E0E0"/>
            <w:tcMar>
              <w:top w:w="29" w:type="dxa"/>
              <w:left w:w="43" w:type="dxa"/>
              <w:bottom w:w="29" w:type="dxa"/>
              <w:right w:w="43" w:type="dxa"/>
            </w:tcMar>
            <w:vAlign w:val="bottom"/>
          </w:tcPr>
          <w:p w14:paraId="00C548C5" w14:textId="77777777" w:rsidR="00E564F4" w:rsidRPr="000C0841" w:rsidRDefault="00E564F4" w:rsidP="00E564F4">
            <w:pPr>
              <w:jc w:val="center"/>
              <w:rPr>
                <w:rFonts w:ascii="Arial Narrow" w:hAnsi="Arial Narrow" w:cs="Arial"/>
                <w:b/>
                <w:sz w:val="16"/>
                <w:szCs w:val="16"/>
              </w:rPr>
            </w:pPr>
            <w:r w:rsidRPr="000C0841">
              <w:rPr>
                <w:rFonts w:ascii="Arial Narrow" w:hAnsi="Arial Narrow" w:cs="Arial"/>
                <w:b/>
                <w:sz w:val="16"/>
                <w:szCs w:val="16"/>
              </w:rPr>
              <w:t>Total O&amp;M (fixed and non-fixed)</w:t>
            </w:r>
          </w:p>
        </w:tc>
        <w:tc>
          <w:tcPr>
            <w:tcW w:w="1170" w:type="dxa"/>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14:paraId="2B856C5C" w14:textId="77777777" w:rsidR="00E564F4" w:rsidRPr="000C0841" w:rsidRDefault="00E564F4" w:rsidP="00E564F4">
            <w:pPr>
              <w:jc w:val="center"/>
              <w:rPr>
                <w:rFonts w:ascii="Arial Narrow" w:hAnsi="Arial Narrow" w:cs="Arial"/>
                <w:b/>
                <w:sz w:val="16"/>
                <w:szCs w:val="16"/>
              </w:rPr>
            </w:pPr>
            <w:r w:rsidRPr="000C0841">
              <w:rPr>
                <w:rFonts w:ascii="Arial Narrow" w:hAnsi="Arial Narrow" w:cs="Arial"/>
                <w:b/>
                <w:sz w:val="16"/>
                <w:szCs w:val="16"/>
              </w:rPr>
              <w:t>Total Agency Hours</w:t>
            </w:r>
            <w:r>
              <w:rPr>
                <w:rFonts w:ascii="Arial Narrow" w:hAnsi="Arial Narrow" w:cs="Arial"/>
                <w:b/>
                <w:sz w:val="16"/>
                <w:szCs w:val="16"/>
              </w:rPr>
              <w:t>/Year</w:t>
            </w:r>
          </w:p>
        </w:tc>
        <w:tc>
          <w:tcPr>
            <w:tcW w:w="976" w:type="dxa"/>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14:paraId="389AC124" w14:textId="77777777" w:rsidR="00E564F4" w:rsidRPr="000C0841" w:rsidRDefault="00E564F4" w:rsidP="00E564F4">
            <w:pPr>
              <w:jc w:val="center"/>
              <w:rPr>
                <w:rFonts w:ascii="Arial Narrow" w:hAnsi="Arial Narrow" w:cs="Arial"/>
                <w:b/>
                <w:sz w:val="16"/>
                <w:szCs w:val="16"/>
              </w:rPr>
            </w:pPr>
            <w:r w:rsidRPr="000C0841">
              <w:rPr>
                <w:rFonts w:ascii="Arial Narrow" w:hAnsi="Arial Narrow" w:cs="Arial"/>
                <w:b/>
                <w:sz w:val="16"/>
                <w:szCs w:val="16"/>
              </w:rPr>
              <w:t>Total Agency Cost</w:t>
            </w:r>
            <w:r>
              <w:rPr>
                <w:rFonts w:ascii="Arial Narrow" w:hAnsi="Arial Narrow" w:cs="Arial"/>
                <w:b/>
                <w:sz w:val="16"/>
                <w:szCs w:val="16"/>
              </w:rPr>
              <w:t>/Year</w:t>
            </w:r>
          </w:p>
        </w:tc>
      </w:tr>
      <w:tr w:rsidR="007C5566" w:rsidRPr="000C0841" w14:paraId="3D84C349" w14:textId="77777777" w:rsidTr="00EA6C04">
        <w:trPr>
          <w:trHeight w:val="223"/>
        </w:trPr>
        <w:tc>
          <w:tcPr>
            <w:tcW w:w="0" w:type="auto"/>
            <w:tcBorders>
              <w:top w:val="nil"/>
              <w:left w:val="single" w:sz="8" w:space="0" w:color="auto"/>
              <w:bottom w:val="single" w:sz="8" w:space="0" w:color="auto"/>
              <w:right w:val="single" w:sz="8" w:space="0" w:color="auto"/>
            </w:tcBorders>
            <w:shd w:val="clear" w:color="auto" w:fill="auto"/>
            <w:tcMar>
              <w:top w:w="29" w:type="dxa"/>
              <w:left w:w="43" w:type="dxa"/>
              <w:bottom w:w="29" w:type="dxa"/>
              <w:right w:w="43" w:type="dxa"/>
            </w:tcMar>
          </w:tcPr>
          <w:p w14:paraId="5766438B" w14:textId="166B439A" w:rsidR="00E564F4" w:rsidRPr="000C0841" w:rsidRDefault="00E564F4" w:rsidP="00E564F4">
            <w:pPr>
              <w:rPr>
                <w:rFonts w:ascii="Arial Narrow" w:hAnsi="Arial Narrow" w:cs="Arial"/>
                <w:bCs w:val="0"/>
                <w:sz w:val="16"/>
                <w:szCs w:val="16"/>
              </w:rPr>
            </w:pPr>
            <w:r w:rsidRPr="000C0841">
              <w:rPr>
                <w:rFonts w:ascii="Arial Narrow" w:hAnsi="Arial Narrow" w:cs="Arial"/>
                <w:bCs w:val="0"/>
                <w:sz w:val="16"/>
                <w:szCs w:val="16"/>
              </w:rPr>
              <w:t>Prepare mailing list and tracking database</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093A0CAF" w14:textId="77777777" w:rsidR="00E564F4" w:rsidRPr="000C0841" w:rsidRDefault="00E564F4" w:rsidP="00E564F4">
            <w:pPr>
              <w:jc w:val="center"/>
              <w:rPr>
                <w:rFonts w:ascii="Arial Narrow" w:hAnsi="Arial Narrow" w:cs="Arial"/>
                <w:bCs w:val="0"/>
                <w:sz w:val="16"/>
                <w:szCs w:val="16"/>
              </w:rPr>
            </w:pPr>
            <w:r w:rsidRPr="000C0841">
              <w:rPr>
                <w:rFonts w:ascii="Arial Narrow" w:hAnsi="Arial Narrow" w:cs="Arial"/>
                <w:bCs w:val="0"/>
                <w:sz w:val="16"/>
                <w:szCs w:val="16"/>
              </w:rPr>
              <w:t>0.00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1305393E" w14:textId="77777777" w:rsidR="00E564F4" w:rsidRPr="000C0841" w:rsidRDefault="00E564F4" w:rsidP="00E564F4">
            <w:pPr>
              <w:jc w:val="center"/>
              <w:rPr>
                <w:rFonts w:ascii="Arial Narrow" w:hAnsi="Arial Narrow" w:cs="Arial"/>
                <w:bCs w:val="0"/>
                <w:sz w:val="16"/>
                <w:szCs w:val="16"/>
              </w:rPr>
            </w:pPr>
            <w:r w:rsidRPr="000C0841">
              <w:rPr>
                <w:rFonts w:ascii="Arial Narrow" w:hAnsi="Arial Narrow" w:cs="Arial"/>
                <w:bCs w:val="0"/>
                <w:sz w:val="16"/>
                <w:szCs w:val="16"/>
              </w:rPr>
              <w:t>0.04</w:t>
            </w:r>
          </w:p>
        </w:tc>
        <w:tc>
          <w:tcPr>
            <w:tcW w:w="949"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4A71C4AF" w14:textId="77777777" w:rsidR="00E564F4" w:rsidRPr="000C0841" w:rsidRDefault="00E564F4" w:rsidP="00E564F4">
            <w:pPr>
              <w:jc w:val="center"/>
              <w:rPr>
                <w:rFonts w:ascii="Arial Narrow" w:hAnsi="Arial Narrow" w:cs="Arial"/>
                <w:bCs w:val="0"/>
                <w:sz w:val="16"/>
                <w:szCs w:val="16"/>
              </w:rPr>
            </w:pPr>
            <w:r w:rsidRPr="000C0841">
              <w:rPr>
                <w:rFonts w:ascii="Arial Narrow" w:hAnsi="Arial Narrow" w:cs="Arial"/>
                <w:bCs w:val="0"/>
                <w:sz w:val="16"/>
                <w:szCs w:val="16"/>
              </w:rPr>
              <w:t>0.04</w:t>
            </w:r>
          </w:p>
        </w:tc>
        <w:tc>
          <w:tcPr>
            <w:tcW w:w="900"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09933A28" w14:textId="77777777" w:rsidR="00E564F4" w:rsidRPr="000C0841" w:rsidRDefault="00E564F4" w:rsidP="00E564F4">
            <w:pPr>
              <w:jc w:val="center"/>
              <w:rPr>
                <w:rFonts w:ascii="Arial Narrow" w:hAnsi="Arial Narrow" w:cs="Arial"/>
                <w:bCs w:val="0"/>
                <w:sz w:val="16"/>
                <w:szCs w:val="16"/>
              </w:rPr>
            </w:pPr>
            <w:r w:rsidRPr="000C0841">
              <w:rPr>
                <w:rFonts w:ascii="Arial Narrow" w:hAnsi="Arial Narrow" w:cs="Arial"/>
                <w:bCs w:val="0"/>
                <w:sz w:val="16"/>
                <w:szCs w:val="16"/>
              </w:rPr>
              <w:t>$3.</w:t>
            </w:r>
            <w:r>
              <w:rPr>
                <w:rFonts w:ascii="Arial Narrow" w:hAnsi="Arial Narrow" w:cs="Arial"/>
                <w:bCs w:val="0"/>
                <w:sz w:val="16"/>
                <w:szCs w:val="16"/>
              </w:rPr>
              <w:t>37</w:t>
            </w:r>
          </w:p>
        </w:tc>
        <w:tc>
          <w:tcPr>
            <w:tcW w:w="990"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702AB611" w14:textId="77777777" w:rsidR="00E564F4" w:rsidRPr="000C0841" w:rsidRDefault="00E564F4" w:rsidP="00E564F4">
            <w:pPr>
              <w:jc w:val="center"/>
              <w:rPr>
                <w:rFonts w:ascii="Arial Narrow" w:hAnsi="Arial Narrow" w:cs="Arial"/>
                <w:bCs w:val="0"/>
                <w:sz w:val="16"/>
                <w:szCs w:val="16"/>
              </w:rPr>
            </w:pPr>
            <w:r w:rsidRPr="000C0841">
              <w:rPr>
                <w:rFonts w:ascii="Arial Narrow" w:hAnsi="Arial Narrow" w:cs="Arial"/>
                <w:bCs w:val="0"/>
                <w:sz w:val="16"/>
                <w:szCs w:val="16"/>
              </w:rPr>
              <w:t xml:space="preserve">$0.00 </w:t>
            </w:r>
          </w:p>
        </w:tc>
        <w:tc>
          <w:tcPr>
            <w:tcW w:w="999"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3197AA74" w14:textId="77777777" w:rsidR="00E564F4" w:rsidRPr="000C0841" w:rsidRDefault="00E564F4" w:rsidP="00E564F4">
            <w:pPr>
              <w:jc w:val="center"/>
              <w:rPr>
                <w:rFonts w:ascii="Arial Narrow" w:hAnsi="Arial Narrow" w:cs="Arial"/>
                <w:bCs w:val="0"/>
                <w:sz w:val="16"/>
                <w:szCs w:val="16"/>
              </w:rPr>
            </w:pPr>
            <w:r w:rsidRPr="000C0841">
              <w:rPr>
                <w:rFonts w:ascii="Arial Narrow" w:hAnsi="Arial Narrow" w:cs="Arial"/>
                <w:bCs w:val="0"/>
                <w:sz w:val="16"/>
                <w:szCs w:val="16"/>
              </w:rPr>
              <w:t xml:space="preserve">$0.00 </w:t>
            </w:r>
          </w:p>
        </w:tc>
        <w:tc>
          <w:tcPr>
            <w:tcW w:w="1072"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2272FCC8" w14:textId="77777777" w:rsidR="00E564F4" w:rsidRPr="000C0841" w:rsidRDefault="00E564F4" w:rsidP="00E564F4">
            <w:pPr>
              <w:jc w:val="center"/>
              <w:rPr>
                <w:rFonts w:ascii="Arial Narrow" w:hAnsi="Arial Narrow" w:cs="Arial"/>
                <w:bCs w:val="0"/>
                <w:sz w:val="16"/>
                <w:szCs w:val="16"/>
              </w:rPr>
            </w:pPr>
            <w:r w:rsidRPr="000C0841">
              <w:rPr>
                <w:rFonts w:ascii="Arial Narrow" w:hAnsi="Arial Narrow" w:cs="Arial"/>
                <w:bCs w:val="0"/>
                <w:sz w:val="16"/>
                <w:szCs w:val="16"/>
              </w:rPr>
              <w:t xml:space="preserve">$19.00 </w:t>
            </w:r>
          </w:p>
        </w:tc>
        <w:tc>
          <w:tcPr>
            <w:tcW w:w="810"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305859ED" w14:textId="77777777" w:rsidR="00E564F4" w:rsidRPr="000C0841" w:rsidRDefault="00E564F4" w:rsidP="00E564F4">
            <w:pPr>
              <w:jc w:val="center"/>
              <w:rPr>
                <w:rFonts w:ascii="Arial Narrow" w:hAnsi="Arial Narrow" w:cs="Arial"/>
                <w:bCs w:val="0"/>
                <w:sz w:val="16"/>
                <w:szCs w:val="16"/>
              </w:rPr>
            </w:pPr>
            <w:r w:rsidRPr="000C0841">
              <w:rPr>
                <w:rFonts w:ascii="Arial Narrow" w:hAnsi="Arial Narrow" w:cs="Arial"/>
                <w:bCs w:val="0"/>
                <w:sz w:val="16"/>
                <w:szCs w:val="16"/>
              </w:rPr>
              <w:t>100</w:t>
            </w:r>
          </w:p>
        </w:tc>
        <w:tc>
          <w:tcPr>
            <w:tcW w:w="1165" w:type="dxa"/>
            <w:tcBorders>
              <w:top w:val="nil"/>
              <w:left w:val="nil"/>
              <w:bottom w:val="single" w:sz="8" w:space="0" w:color="auto"/>
              <w:right w:val="single" w:sz="8" w:space="0" w:color="auto"/>
            </w:tcBorders>
          </w:tcPr>
          <w:p w14:paraId="487EA7B2" w14:textId="77777777" w:rsidR="00E564F4" w:rsidRPr="00EA6C04" w:rsidRDefault="00E564F4" w:rsidP="00E564F4">
            <w:pPr>
              <w:jc w:val="center"/>
              <w:rPr>
                <w:rFonts w:ascii="Arial Narrow" w:hAnsi="Arial Narrow" w:cs="Arial"/>
                <w:bCs w:val="0"/>
                <w:sz w:val="16"/>
                <w:szCs w:val="16"/>
              </w:rPr>
            </w:pPr>
            <w:r w:rsidRPr="00EA6C04">
              <w:rPr>
                <w:rFonts w:ascii="Arial Narrow" w:hAnsi="Arial Narrow" w:cs="Arial"/>
                <w:bCs w:val="0"/>
                <w:sz w:val="16"/>
                <w:szCs w:val="16"/>
              </w:rPr>
              <w:t>$337.00</w:t>
            </w:r>
          </w:p>
        </w:tc>
        <w:tc>
          <w:tcPr>
            <w:tcW w:w="1170" w:type="dxa"/>
            <w:tcBorders>
              <w:top w:val="nil"/>
              <w:left w:val="single" w:sz="8" w:space="0" w:color="auto"/>
              <w:bottom w:val="single" w:sz="8" w:space="0" w:color="auto"/>
              <w:right w:val="single" w:sz="8" w:space="0" w:color="auto"/>
            </w:tcBorders>
            <w:shd w:val="clear" w:color="auto" w:fill="auto"/>
            <w:tcMar>
              <w:top w:w="29" w:type="dxa"/>
              <w:left w:w="43" w:type="dxa"/>
              <w:bottom w:w="29" w:type="dxa"/>
              <w:right w:w="43" w:type="dxa"/>
            </w:tcMar>
          </w:tcPr>
          <w:p w14:paraId="3DF44642" w14:textId="77777777" w:rsidR="00E564F4" w:rsidRPr="000C0841" w:rsidRDefault="00E564F4" w:rsidP="00E564F4">
            <w:pPr>
              <w:jc w:val="center"/>
              <w:rPr>
                <w:rFonts w:ascii="Arial Narrow" w:hAnsi="Arial Narrow" w:cs="Arial"/>
                <w:bCs w:val="0"/>
                <w:sz w:val="16"/>
                <w:szCs w:val="16"/>
              </w:rPr>
            </w:pPr>
            <w:r w:rsidRPr="000C0841">
              <w:rPr>
                <w:rFonts w:ascii="Arial Narrow" w:hAnsi="Arial Narrow" w:cs="Arial"/>
                <w:bCs w:val="0"/>
                <w:sz w:val="16"/>
                <w:szCs w:val="16"/>
              </w:rPr>
              <w:t xml:space="preserve">$1,900.00 </w:t>
            </w:r>
          </w:p>
        </w:tc>
        <w:tc>
          <w:tcPr>
            <w:tcW w:w="1170"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5F382FB6" w14:textId="77777777" w:rsidR="00E564F4" w:rsidRPr="000C0841" w:rsidRDefault="00E564F4" w:rsidP="00E564F4">
            <w:pPr>
              <w:jc w:val="center"/>
              <w:rPr>
                <w:rFonts w:ascii="Arial Narrow" w:hAnsi="Arial Narrow" w:cs="Arial"/>
                <w:bCs w:val="0"/>
                <w:sz w:val="16"/>
                <w:szCs w:val="16"/>
              </w:rPr>
            </w:pPr>
            <w:r w:rsidRPr="000C0841">
              <w:rPr>
                <w:rFonts w:ascii="Arial Narrow" w:hAnsi="Arial Narrow" w:cs="Arial"/>
                <w:bCs w:val="0"/>
                <w:sz w:val="16"/>
                <w:szCs w:val="16"/>
              </w:rPr>
              <w:t>4.00</w:t>
            </w:r>
          </w:p>
        </w:tc>
        <w:tc>
          <w:tcPr>
            <w:tcW w:w="976"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098B3BE0" w14:textId="77777777" w:rsidR="00E564F4" w:rsidRPr="000C0841" w:rsidRDefault="00E564F4" w:rsidP="00E564F4">
            <w:pPr>
              <w:jc w:val="center"/>
              <w:rPr>
                <w:rFonts w:ascii="Arial Narrow" w:hAnsi="Arial Narrow" w:cs="Arial"/>
                <w:sz w:val="16"/>
                <w:szCs w:val="16"/>
              </w:rPr>
            </w:pPr>
            <w:r>
              <w:rPr>
                <w:rFonts w:ascii="Arial Narrow" w:hAnsi="Arial Narrow" w:cs="Arial"/>
                <w:sz w:val="16"/>
                <w:szCs w:val="16"/>
              </w:rPr>
              <w:t>$2,237.00</w:t>
            </w:r>
          </w:p>
        </w:tc>
      </w:tr>
      <w:tr w:rsidR="007C5566" w:rsidRPr="000C0841" w14:paraId="381F4C6B" w14:textId="77777777" w:rsidTr="00EA6C04">
        <w:trPr>
          <w:trHeight w:val="39"/>
        </w:trPr>
        <w:tc>
          <w:tcPr>
            <w:tcW w:w="0" w:type="auto"/>
            <w:tcBorders>
              <w:top w:val="nil"/>
              <w:left w:val="single" w:sz="8" w:space="0" w:color="auto"/>
              <w:bottom w:val="single" w:sz="8" w:space="0" w:color="auto"/>
              <w:right w:val="single" w:sz="8" w:space="0" w:color="auto"/>
            </w:tcBorders>
            <w:shd w:val="clear" w:color="auto" w:fill="auto"/>
            <w:tcMar>
              <w:top w:w="29" w:type="dxa"/>
              <w:left w:w="43" w:type="dxa"/>
              <w:bottom w:w="29" w:type="dxa"/>
              <w:right w:w="43" w:type="dxa"/>
            </w:tcMar>
          </w:tcPr>
          <w:p w14:paraId="2944A93A" w14:textId="01F6C54C" w:rsidR="00E564F4" w:rsidRPr="000C0841" w:rsidRDefault="00A8617A" w:rsidP="00E564F4">
            <w:pPr>
              <w:rPr>
                <w:rFonts w:ascii="Arial Narrow" w:hAnsi="Arial Narrow" w:cs="Arial"/>
                <w:bCs w:val="0"/>
                <w:sz w:val="16"/>
                <w:szCs w:val="16"/>
              </w:rPr>
            </w:pPr>
            <w:r>
              <w:rPr>
                <w:rFonts w:ascii="Arial Narrow" w:hAnsi="Arial Narrow" w:cs="Arial"/>
                <w:bCs w:val="0"/>
                <w:sz w:val="16"/>
                <w:szCs w:val="16"/>
              </w:rPr>
              <w:t xml:space="preserve">Prepare data request transmittal email </w:t>
            </w:r>
            <w:r w:rsidR="006003A3">
              <w:rPr>
                <w:rFonts w:ascii="Arial Narrow" w:hAnsi="Arial Narrow" w:cs="Arial"/>
                <w:bCs w:val="0"/>
                <w:sz w:val="16"/>
                <w:szCs w:val="16"/>
              </w:rPr>
              <w:t xml:space="preserve">and </w:t>
            </w:r>
            <w:r>
              <w:rPr>
                <w:rFonts w:ascii="Arial Narrow" w:hAnsi="Arial Narrow" w:cs="Arial"/>
                <w:bCs w:val="0"/>
                <w:sz w:val="16"/>
                <w:szCs w:val="16"/>
              </w:rPr>
              <w:t>instructions for data submission</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4A1CEA84" w14:textId="77777777" w:rsidR="00E564F4" w:rsidRPr="000C0841" w:rsidRDefault="00E564F4" w:rsidP="00E564F4">
            <w:pPr>
              <w:jc w:val="center"/>
              <w:rPr>
                <w:rFonts w:ascii="Arial Narrow" w:hAnsi="Arial Narrow" w:cs="Arial"/>
                <w:bCs w:val="0"/>
                <w:sz w:val="16"/>
                <w:szCs w:val="16"/>
              </w:rPr>
            </w:pPr>
            <w:r w:rsidRPr="000C0841">
              <w:rPr>
                <w:rFonts w:ascii="Arial Narrow" w:hAnsi="Arial Narrow" w:cs="Arial"/>
                <w:bCs w:val="0"/>
                <w:sz w:val="16"/>
                <w:szCs w:val="16"/>
              </w:rPr>
              <w:t>0.01</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525D98A1" w14:textId="72FBA1DD" w:rsidR="00E564F4" w:rsidRPr="000C0841" w:rsidRDefault="00A8617A" w:rsidP="00E564F4">
            <w:pPr>
              <w:jc w:val="center"/>
              <w:rPr>
                <w:rFonts w:ascii="Arial Narrow" w:hAnsi="Arial Narrow" w:cs="Arial"/>
                <w:bCs w:val="0"/>
                <w:sz w:val="16"/>
                <w:szCs w:val="16"/>
              </w:rPr>
            </w:pPr>
            <w:r>
              <w:rPr>
                <w:rFonts w:ascii="Arial Narrow" w:hAnsi="Arial Narrow" w:cs="Arial"/>
                <w:bCs w:val="0"/>
                <w:sz w:val="16"/>
                <w:szCs w:val="16"/>
              </w:rPr>
              <w:t>0.02</w:t>
            </w:r>
          </w:p>
        </w:tc>
        <w:tc>
          <w:tcPr>
            <w:tcW w:w="949"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6BB527AF" w14:textId="3A7D9067" w:rsidR="00E564F4" w:rsidRPr="000C0841" w:rsidRDefault="00A8617A" w:rsidP="00E564F4">
            <w:pPr>
              <w:jc w:val="center"/>
              <w:rPr>
                <w:rFonts w:ascii="Arial Narrow" w:hAnsi="Arial Narrow" w:cs="Arial"/>
                <w:bCs w:val="0"/>
                <w:sz w:val="16"/>
                <w:szCs w:val="16"/>
              </w:rPr>
            </w:pPr>
            <w:r>
              <w:rPr>
                <w:rFonts w:ascii="Arial Narrow" w:hAnsi="Arial Narrow" w:cs="Arial"/>
                <w:bCs w:val="0"/>
                <w:sz w:val="16"/>
                <w:szCs w:val="16"/>
              </w:rPr>
              <w:t>0.03</w:t>
            </w:r>
          </w:p>
        </w:tc>
        <w:tc>
          <w:tcPr>
            <w:tcW w:w="900"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1FC0648E" w14:textId="76748B76" w:rsidR="00E564F4" w:rsidRPr="000C0841" w:rsidRDefault="00E564F4" w:rsidP="00E564F4">
            <w:pPr>
              <w:jc w:val="center"/>
              <w:rPr>
                <w:rFonts w:ascii="Arial Narrow" w:hAnsi="Arial Narrow" w:cs="Arial"/>
                <w:bCs w:val="0"/>
                <w:sz w:val="16"/>
                <w:szCs w:val="16"/>
              </w:rPr>
            </w:pPr>
            <w:r w:rsidRPr="000C0841">
              <w:rPr>
                <w:rFonts w:ascii="Arial Narrow" w:hAnsi="Arial Narrow" w:cs="Arial"/>
                <w:bCs w:val="0"/>
                <w:sz w:val="16"/>
                <w:szCs w:val="16"/>
              </w:rPr>
              <w:t>$</w:t>
            </w:r>
            <w:r w:rsidR="00A8617A">
              <w:rPr>
                <w:rFonts w:ascii="Arial Narrow" w:hAnsi="Arial Narrow" w:cs="Arial"/>
                <w:bCs w:val="0"/>
                <w:sz w:val="16"/>
                <w:szCs w:val="16"/>
              </w:rPr>
              <w:t>2.86</w:t>
            </w:r>
          </w:p>
        </w:tc>
        <w:tc>
          <w:tcPr>
            <w:tcW w:w="990"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32DE585B" w14:textId="77777777" w:rsidR="00E564F4" w:rsidRPr="000C0841" w:rsidRDefault="00E564F4" w:rsidP="00E564F4">
            <w:pPr>
              <w:jc w:val="center"/>
              <w:rPr>
                <w:rFonts w:ascii="Arial Narrow" w:hAnsi="Arial Narrow" w:cs="Arial"/>
                <w:bCs w:val="0"/>
                <w:sz w:val="16"/>
                <w:szCs w:val="16"/>
              </w:rPr>
            </w:pPr>
            <w:r w:rsidRPr="000C0841">
              <w:rPr>
                <w:rFonts w:ascii="Arial Narrow" w:hAnsi="Arial Narrow" w:cs="Arial"/>
                <w:bCs w:val="0"/>
                <w:sz w:val="16"/>
                <w:szCs w:val="16"/>
              </w:rPr>
              <w:t xml:space="preserve">$0.00 </w:t>
            </w:r>
          </w:p>
        </w:tc>
        <w:tc>
          <w:tcPr>
            <w:tcW w:w="999"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16F05A73" w14:textId="70173662" w:rsidR="00E564F4" w:rsidRPr="000C0841" w:rsidRDefault="00E564F4" w:rsidP="00E564F4">
            <w:pPr>
              <w:jc w:val="center"/>
              <w:rPr>
                <w:rFonts w:ascii="Arial Narrow" w:hAnsi="Arial Narrow" w:cs="Arial"/>
                <w:bCs w:val="0"/>
                <w:sz w:val="16"/>
                <w:szCs w:val="16"/>
              </w:rPr>
            </w:pPr>
            <w:r w:rsidRPr="000C0841">
              <w:rPr>
                <w:rFonts w:ascii="Arial Narrow" w:hAnsi="Arial Narrow" w:cs="Arial"/>
                <w:bCs w:val="0"/>
                <w:sz w:val="16"/>
                <w:szCs w:val="16"/>
              </w:rPr>
              <w:t>$</w:t>
            </w:r>
            <w:r w:rsidR="00993142">
              <w:rPr>
                <w:rFonts w:ascii="Arial Narrow" w:hAnsi="Arial Narrow" w:cs="Arial"/>
                <w:bCs w:val="0"/>
                <w:sz w:val="16"/>
                <w:szCs w:val="16"/>
              </w:rPr>
              <w:t>380</w:t>
            </w:r>
            <w:r>
              <w:rPr>
                <w:rFonts w:ascii="Arial Narrow" w:hAnsi="Arial Narrow" w:cs="Arial"/>
                <w:bCs w:val="0"/>
                <w:sz w:val="16"/>
                <w:szCs w:val="16"/>
              </w:rPr>
              <w:t>.00</w:t>
            </w:r>
            <w:r w:rsidRPr="000C0841">
              <w:rPr>
                <w:rFonts w:ascii="Arial Narrow" w:hAnsi="Arial Narrow" w:cs="Arial"/>
                <w:bCs w:val="0"/>
                <w:sz w:val="16"/>
                <w:szCs w:val="16"/>
              </w:rPr>
              <w:t xml:space="preserve"> </w:t>
            </w:r>
          </w:p>
        </w:tc>
        <w:tc>
          <w:tcPr>
            <w:tcW w:w="1072"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1DCABAE2" w14:textId="77777777" w:rsidR="00E564F4" w:rsidRPr="000C0841" w:rsidRDefault="00E564F4" w:rsidP="00E564F4">
            <w:pPr>
              <w:jc w:val="center"/>
              <w:rPr>
                <w:rFonts w:ascii="Arial Narrow" w:hAnsi="Arial Narrow" w:cs="Arial"/>
                <w:bCs w:val="0"/>
                <w:sz w:val="16"/>
                <w:szCs w:val="16"/>
              </w:rPr>
            </w:pPr>
            <w:r w:rsidRPr="000C0841">
              <w:rPr>
                <w:rFonts w:ascii="Arial Narrow" w:hAnsi="Arial Narrow" w:cs="Arial"/>
                <w:bCs w:val="0"/>
                <w:sz w:val="16"/>
                <w:szCs w:val="16"/>
              </w:rPr>
              <w:t xml:space="preserve">$0.00 </w:t>
            </w:r>
          </w:p>
        </w:tc>
        <w:tc>
          <w:tcPr>
            <w:tcW w:w="810"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0570200F" w14:textId="77777777" w:rsidR="00E564F4" w:rsidRPr="000C0841" w:rsidRDefault="00E564F4" w:rsidP="00E564F4">
            <w:pPr>
              <w:jc w:val="center"/>
              <w:rPr>
                <w:rFonts w:ascii="Arial Narrow" w:hAnsi="Arial Narrow" w:cs="Arial"/>
                <w:bCs w:val="0"/>
                <w:sz w:val="16"/>
                <w:szCs w:val="16"/>
              </w:rPr>
            </w:pPr>
            <w:r w:rsidRPr="000C0841">
              <w:rPr>
                <w:rFonts w:ascii="Arial Narrow" w:hAnsi="Arial Narrow" w:cs="Arial"/>
                <w:bCs w:val="0"/>
                <w:sz w:val="16"/>
                <w:szCs w:val="16"/>
              </w:rPr>
              <w:t>100</w:t>
            </w:r>
          </w:p>
        </w:tc>
        <w:tc>
          <w:tcPr>
            <w:tcW w:w="1165" w:type="dxa"/>
            <w:tcBorders>
              <w:top w:val="nil"/>
              <w:left w:val="nil"/>
              <w:bottom w:val="single" w:sz="8" w:space="0" w:color="auto"/>
              <w:right w:val="single" w:sz="8" w:space="0" w:color="auto"/>
            </w:tcBorders>
          </w:tcPr>
          <w:p w14:paraId="398A9C84" w14:textId="458E4C01" w:rsidR="00E564F4" w:rsidRPr="00127619" w:rsidRDefault="00E564F4" w:rsidP="00E564F4">
            <w:pPr>
              <w:jc w:val="center"/>
              <w:rPr>
                <w:rFonts w:ascii="Arial Narrow" w:hAnsi="Arial Narrow"/>
                <w:b/>
                <w:sz w:val="16"/>
              </w:rPr>
            </w:pPr>
            <w:r w:rsidRPr="00127619">
              <w:rPr>
                <w:rFonts w:ascii="Arial Narrow" w:hAnsi="Arial Narrow"/>
                <w:sz w:val="16"/>
              </w:rPr>
              <w:t>$</w:t>
            </w:r>
            <w:r w:rsidR="00993142" w:rsidRPr="00EA6C04">
              <w:rPr>
                <w:rFonts w:ascii="Arial Narrow" w:hAnsi="Arial Narrow" w:cs="Arial"/>
                <w:b/>
                <w:sz w:val="16"/>
                <w:szCs w:val="16"/>
              </w:rPr>
              <w:t>286</w:t>
            </w:r>
            <w:r w:rsidR="00993142" w:rsidRPr="00127619">
              <w:rPr>
                <w:rFonts w:ascii="Arial Narrow" w:hAnsi="Arial Narrow"/>
                <w:b/>
                <w:sz w:val="16"/>
              </w:rPr>
              <w:t>.00</w:t>
            </w:r>
          </w:p>
        </w:tc>
        <w:tc>
          <w:tcPr>
            <w:tcW w:w="1170" w:type="dxa"/>
            <w:tcBorders>
              <w:top w:val="nil"/>
              <w:left w:val="single" w:sz="8" w:space="0" w:color="auto"/>
              <w:bottom w:val="single" w:sz="8" w:space="0" w:color="auto"/>
              <w:right w:val="single" w:sz="8" w:space="0" w:color="auto"/>
            </w:tcBorders>
            <w:shd w:val="clear" w:color="auto" w:fill="auto"/>
            <w:tcMar>
              <w:top w:w="29" w:type="dxa"/>
              <w:left w:w="43" w:type="dxa"/>
              <w:bottom w:w="29" w:type="dxa"/>
              <w:right w:w="43" w:type="dxa"/>
            </w:tcMar>
          </w:tcPr>
          <w:p w14:paraId="15A34F38" w14:textId="7F06ACAF" w:rsidR="00E564F4" w:rsidRPr="000C0841" w:rsidRDefault="00E564F4" w:rsidP="00E564F4">
            <w:pPr>
              <w:jc w:val="center"/>
              <w:rPr>
                <w:rFonts w:ascii="Arial Narrow" w:hAnsi="Arial Narrow" w:cs="Arial"/>
                <w:bCs w:val="0"/>
                <w:sz w:val="16"/>
                <w:szCs w:val="16"/>
              </w:rPr>
            </w:pPr>
            <w:r w:rsidRPr="000C0841">
              <w:rPr>
                <w:rFonts w:ascii="Arial Narrow" w:hAnsi="Arial Narrow" w:cs="Arial"/>
                <w:bCs w:val="0"/>
                <w:sz w:val="16"/>
                <w:szCs w:val="16"/>
              </w:rPr>
              <w:t>$</w:t>
            </w:r>
            <w:r w:rsidR="00993142">
              <w:rPr>
                <w:rFonts w:ascii="Arial Narrow" w:hAnsi="Arial Narrow" w:cs="Arial"/>
                <w:bCs w:val="0"/>
                <w:sz w:val="16"/>
                <w:szCs w:val="16"/>
              </w:rPr>
              <w:t>380.00</w:t>
            </w:r>
            <w:r w:rsidRPr="000C0841">
              <w:rPr>
                <w:rFonts w:ascii="Arial Narrow" w:hAnsi="Arial Narrow" w:cs="Arial"/>
                <w:bCs w:val="0"/>
                <w:sz w:val="16"/>
                <w:szCs w:val="16"/>
              </w:rPr>
              <w:t xml:space="preserve"> </w:t>
            </w:r>
          </w:p>
        </w:tc>
        <w:tc>
          <w:tcPr>
            <w:tcW w:w="1170"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3522D3F6" w14:textId="3E1BAC1C" w:rsidR="00E564F4" w:rsidRPr="000C0841" w:rsidRDefault="00993142" w:rsidP="00E564F4">
            <w:pPr>
              <w:jc w:val="center"/>
              <w:rPr>
                <w:rFonts w:ascii="Arial Narrow" w:hAnsi="Arial Narrow" w:cs="Arial"/>
                <w:bCs w:val="0"/>
                <w:sz w:val="16"/>
                <w:szCs w:val="16"/>
              </w:rPr>
            </w:pPr>
            <w:r>
              <w:rPr>
                <w:rFonts w:ascii="Arial Narrow" w:hAnsi="Arial Narrow" w:cs="Arial"/>
                <w:bCs w:val="0"/>
                <w:sz w:val="16"/>
                <w:szCs w:val="16"/>
              </w:rPr>
              <w:t>3</w:t>
            </w:r>
            <w:r w:rsidR="00E564F4" w:rsidRPr="000C0841">
              <w:rPr>
                <w:rFonts w:ascii="Arial Narrow" w:hAnsi="Arial Narrow" w:cs="Arial"/>
                <w:bCs w:val="0"/>
                <w:sz w:val="16"/>
                <w:szCs w:val="16"/>
              </w:rPr>
              <w:t>.00</w:t>
            </w:r>
          </w:p>
        </w:tc>
        <w:tc>
          <w:tcPr>
            <w:tcW w:w="976"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142A5C30" w14:textId="0CD8AA1D" w:rsidR="00E564F4" w:rsidRPr="000C0841" w:rsidRDefault="00E564F4" w:rsidP="00E564F4">
            <w:pPr>
              <w:jc w:val="center"/>
              <w:rPr>
                <w:rFonts w:ascii="Arial Narrow" w:hAnsi="Arial Narrow" w:cs="Arial"/>
                <w:sz w:val="16"/>
                <w:szCs w:val="16"/>
              </w:rPr>
            </w:pPr>
            <w:r w:rsidRPr="000C0841">
              <w:rPr>
                <w:rFonts w:ascii="Arial Narrow" w:hAnsi="Arial Narrow" w:cs="Arial"/>
                <w:sz w:val="16"/>
                <w:szCs w:val="16"/>
              </w:rPr>
              <w:t>$</w:t>
            </w:r>
            <w:r w:rsidR="000D2220">
              <w:rPr>
                <w:rFonts w:ascii="Arial Narrow" w:hAnsi="Arial Narrow" w:cs="Arial"/>
                <w:sz w:val="16"/>
                <w:szCs w:val="16"/>
              </w:rPr>
              <w:t>666</w:t>
            </w:r>
            <w:r>
              <w:rPr>
                <w:rFonts w:ascii="Arial Narrow" w:hAnsi="Arial Narrow" w:cs="Arial"/>
                <w:sz w:val="16"/>
                <w:szCs w:val="16"/>
              </w:rPr>
              <w:t>.00</w:t>
            </w:r>
          </w:p>
        </w:tc>
      </w:tr>
      <w:tr w:rsidR="007C5566" w:rsidRPr="000C0841" w14:paraId="43B05F62" w14:textId="77777777" w:rsidTr="00EA6C04">
        <w:trPr>
          <w:trHeight w:val="403"/>
        </w:trPr>
        <w:tc>
          <w:tcPr>
            <w:tcW w:w="0" w:type="auto"/>
            <w:tcBorders>
              <w:top w:val="nil"/>
              <w:left w:val="single" w:sz="8" w:space="0" w:color="auto"/>
              <w:bottom w:val="single" w:sz="8" w:space="0" w:color="auto"/>
              <w:right w:val="single" w:sz="8" w:space="0" w:color="auto"/>
            </w:tcBorders>
            <w:shd w:val="clear" w:color="auto" w:fill="auto"/>
            <w:tcMar>
              <w:top w:w="29" w:type="dxa"/>
              <w:left w:w="43" w:type="dxa"/>
              <w:bottom w:w="29" w:type="dxa"/>
              <w:right w:w="43" w:type="dxa"/>
            </w:tcMar>
          </w:tcPr>
          <w:p w14:paraId="23C37A71" w14:textId="6F02E10A" w:rsidR="00E564F4" w:rsidRPr="000C0841" w:rsidRDefault="004A3EE0" w:rsidP="00E564F4">
            <w:pPr>
              <w:rPr>
                <w:rFonts w:ascii="Arial Narrow" w:hAnsi="Arial Narrow" w:cs="Arial"/>
                <w:bCs w:val="0"/>
                <w:sz w:val="16"/>
                <w:szCs w:val="16"/>
              </w:rPr>
            </w:pPr>
            <w:r w:rsidRPr="000C0841">
              <w:rPr>
                <w:rFonts w:ascii="Arial Narrow" w:hAnsi="Arial Narrow" w:cs="Arial"/>
                <w:bCs w:val="0"/>
                <w:sz w:val="16"/>
                <w:szCs w:val="16"/>
              </w:rPr>
              <w:t>S</w:t>
            </w:r>
            <w:r>
              <w:rPr>
                <w:rFonts w:ascii="Arial Narrow" w:hAnsi="Arial Narrow" w:cs="Arial"/>
                <w:bCs w:val="0"/>
                <w:sz w:val="16"/>
                <w:szCs w:val="16"/>
              </w:rPr>
              <w:t xml:space="preserve">end </w:t>
            </w:r>
            <w:r w:rsidR="00A8617A">
              <w:rPr>
                <w:rFonts w:ascii="Arial Narrow" w:hAnsi="Arial Narrow" w:cs="Arial"/>
                <w:bCs w:val="0"/>
                <w:sz w:val="16"/>
                <w:szCs w:val="16"/>
              </w:rPr>
              <w:t>data request</w:t>
            </w:r>
            <w:r w:rsidR="00E564F4" w:rsidRPr="000C0841">
              <w:rPr>
                <w:rFonts w:ascii="Arial Narrow" w:hAnsi="Arial Narrow" w:cs="Arial"/>
                <w:bCs w:val="0"/>
                <w:sz w:val="16"/>
                <w:szCs w:val="16"/>
              </w:rPr>
              <w:t>; answer respondents’ questions</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1D3D052A" w14:textId="77777777" w:rsidR="00E564F4" w:rsidRPr="000C0841" w:rsidRDefault="00E564F4" w:rsidP="00E564F4">
            <w:pPr>
              <w:jc w:val="center"/>
              <w:rPr>
                <w:rFonts w:ascii="Arial Narrow" w:hAnsi="Arial Narrow" w:cs="Arial"/>
                <w:bCs w:val="0"/>
                <w:sz w:val="16"/>
                <w:szCs w:val="16"/>
              </w:rPr>
            </w:pPr>
            <w:r w:rsidRPr="000C0841">
              <w:rPr>
                <w:rFonts w:ascii="Arial Narrow" w:hAnsi="Arial Narrow" w:cs="Arial"/>
                <w:bCs w:val="0"/>
                <w:sz w:val="16"/>
                <w:szCs w:val="16"/>
              </w:rPr>
              <w:t>0.00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48FBD401" w14:textId="77777777" w:rsidR="00E564F4" w:rsidRPr="000C0841" w:rsidRDefault="00E564F4" w:rsidP="00E564F4">
            <w:pPr>
              <w:jc w:val="center"/>
              <w:rPr>
                <w:rFonts w:ascii="Arial Narrow" w:hAnsi="Arial Narrow" w:cs="Arial"/>
                <w:bCs w:val="0"/>
                <w:sz w:val="16"/>
                <w:szCs w:val="16"/>
              </w:rPr>
            </w:pPr>
            <w:r w:rsidRPr="000C0841">
              <w:rPr>
                <w:rFonts w:ascii="Arial Narrow" w:hAnsi="Arial Narrow" w:cs="Arial"/>
                <w:bCs w:val="0"/>
                <w:sz w:val="16"/>
                <w:szCs w:val="16"/>
              </w:rPr>
              <w:t>0.01</w:t>
            </w:r>
          </w:p>
        </w:tc>
        <w:tc>
          <w:tcPr>
            <w:tcW w:w="949"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0001099A" w14:textId="77777777" w:rsidR="00E564F4" w:rsidRPr="000C0841" w:rsidRDefault="00E564F4" w:rsidP="00E564F4">
            <w:pPr>
              <w:jc w:val="center"/>
              <w:rPr>
                <w:rFonts w:ascii="Arial Narrow" w:hAnsi="Arial Narrow" w:cs="Arial"/>
                <w:bCs w:val="0"/>
                <w:sz w:val="16"/>
                <w:szCs w:val="16"/>
              </w:rPr>
            </w:pPr>
            <w:r w:rsidRPr="000C0841">
              <w:rPr>
                <w:rFonts w:ascii="Arial Narrow" w:hAnsi="Arial Narrow" w:cs="Arial"/>
                <w:bCs w:val="0"/>
                <w:sz w:val="16"/>
                <w:szCs w:val="16"/>
              </w:rPr>
              <w:t>0.01</w:t>
            </w:r>
          </w:p>
        </w:tc>
        <w:tc>
          <w:tcPr>
            <w:tcW w:w="900"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42DA0740" w14:textId="77777777" w:rsidR="00E564F4" w:rsidRPr="000C0841" w:rsidRDefault="00E564F4" w:rsidP="00E564F4">
            <w:pPr>
              <w:jc w:val="center"/>
              <w:rPr>
                <w:rFonts w:ascii="Arial Narrow" w:hAnsi="Arial Narrow" w:cs="Arial"/>
                <w:bCs w:val="0"/>
                <w:sz w:val="16"/>
                <w:szCs w:val="16"/>
              </w:rPr>
            </w:pPr>
            <w:r w:rsidRPr="000C0841">
              <w:rPr>
                <w:rFonts w:ascii="Arial Narrow" w:hAnsi="Arial Narrow" w:cs="Arial"/>
                <w:bCs w:val="0"/>
                <w:sz w:val="16"/>
                <w:szCs w:val="16"/>
              </w:rPr>
              <w:t>$0.8</w:t>
            </w:r>
            <w:r>
              <w:rPr>
                <w:rFonts w:ascii="Arial Narrow" w:hAnsi="Arial Narrow" w:cs="Arial"/>
                <w:bCs w:val="0"/>
                <w:sz w:val="16"/>
                <w:szCs w:val="16"/>
              </w:rPr>
              <w:t>4</w:t>
            </w:r>
          </w:p>
        </w:tc>
        <w:tc>
          <w:tcPr>
            <w:tcW w:w="990"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415505D5" w14:textId="77777777" w:rsidR="00E564F4" w:rsidRPr="000C0841" w:rsidRDefault="00E564F4" w:rsidP="00E564F4">
            <w:pPr>
              <w:jc w:val="center"/>
              <w:rPr>
                <w:rFonts w:ascii="Arial Narrow" w:hAnsi="Arial Narrow" w:cs="Arial"/>
                <w:bCs w:val="0"/>
                <w:sz w:val="16"/>
                <w:szCs w:val="16"/>
              </w:rPr>
            </w:pPr>
            <w:r w:rsidRPr="000C0841">
              <w:rPr>
                <w:rFonts w:ascii="Arial Narrow" w:hAnsi="Arial Narrow" w:cs="Arial"/>
                <w:bCs w:val="0"/>
                <w:sz w:val="16"/>
                <w:szCs w:val="16"/>
              </w:rPr>
              <w:t xml:space="preserve">$0.00 </w:t>
            </w:r>
          </w:p>
        </w:tc>
        <w:tc>
          <w:tcPr>
            <w:tcW w:w="999"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75CD8D13" w14:textId="77777777" w:rsidR="00E564F4" w:rsidRPr="000C0841" w:rsidRDefault="00E564F4" w:rsidP="00E564F4">
            <w:pPr>
              <w:jc w:val="center"/>
              <w:rPr>
                <w:rFonts w:ascii="Arial Narrow" w:hAnsi="Arial Narrow" w:cs="Arial"/>
                <w:bCs w:val="0"/>
                <w:sz w:val="16"/>
                <w:szCs w:val="16"/>
              </w:rPr>
            </w:pPr>
            <w:r w:rsidRPr="000C0841">
              <w:rPr>
                <w:rFonts w:ascii="Arial Narrow" w:hAnsi="Arial Narrow" w:cs="Arial"/>
                <w:bCs w:val="0"/>
                <w:sz w:val="16"/>
                <w:szCs w:val="16"/>
              </w:rPr>
              <w:t xml:space="preserve">$0.00 </w:t>
            </w:r>
          </w:p>
        </w:tc>
        <w:tc>
          <w:tcPr>
            <w:tcW w:w="1072"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69AA03CB" w14:textId="5C8039E9" w:rsidR="00E564F4" w:rsidRPr="000C0841" w:rsidRDefault="00E564F4" w:rsidP="00E564F4">
            <w:pPr>
              <w:jc w:val="center"/>
              <w:rPr>
                <w:rFonts w:ascii="Arial Narrow" w:hAnsi="Arial Narrow" w:cs="Arial"/>
                <w:bCs w:val="0"/>
                <w:sz w:val="16"/>
                <w:szCs w:val="16"/>
              </w:rPr>
            </w:pPr>
            <w:r w:rsidRPr="000C0841">
              <w:rPr>
                <w:rFonts w:ascii="Arial Narrow" w:hAnsi="Arial Narrow" w:cs="Arial"/>
                <w:bCs w:val="0"/>
                <w:sz w:val="16"/>
                <w:szCs w:val="16"/>
              </w:rPr>
              <w:t>$</w:t>
            </w:r>
            <w:r w:rsidR="00993142">
              <w:rPr>
                <w:rFonts w:ascii="Arial Narrow" w:hAnsi="Arial Narrow" w:cs="Arial"/>
                <w:bCs w:val="0"/>
                <w:sz w:val="16"/>
                <w:szCs w:val="16"/>
              </w:rPr>
              <w:t>1.90</w:t>
            </w:r>
            <w:r w:rsidRPr="000C0841">
              <w:rPr>
                <w:rFonts w:ascii="Arial Narrow" w:hAnsi="Arial Narrow" w:cs="Arial"/>
                <w:bCs w:val="0"/>
                <w:sz w:val="16"/>
                <w:szCs w:val="16"/>
              </w:rPr>
              <w:t xml:space="preserve"> </w:t>
            </w:r>
          </w:p>
        </w:tc>
        <w:tc>
          <w:tcPr>
            <w:tcW w:w="810"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3A60602F" w14:textId="77777777" w:rsidR="00E564F4" w:rsidRPr="000C0841" w:rsidRDefault="00E564F4" w:rsidP="00E564F4">
            <w:pPr>
              <w:jc w:val="center"/>
              <w:rPr>
                <w:rFonts w:ascii="Arial Narrow" w:hAnsi="Arial Narrow" w:cs="Arial"/>
                <w:bCs w:val="0"/>
                <w:sz w:val="16"/>
                <w:szCs w:val="16"/>
              </w:rPr>
            </w:pPr>
            <w:r w:rsidRPr="000C0841">
              <w:rPr>
                <w:rFonts w:ascii="Arial Narrow" w:hAnsi="Arial Narrow" w:cs="Arial"/>
                <w:bCs w:val="0"/>
                <w:sz w:val="16"/>
                <w:szCs w:val="16"/>
              </w:rPr>
              <w:t>100</w:t>
            </w:r>
          </w:p>
        </w:tc>
        <w:tc>
          <w:tcPr>
            <w:tcW w:w="1165" w:type="dxa"/>
            <w:tcBorders>
              <w:top w:val="nil"/>
              <w:left w:val="nil"/>
              <w:bottom w:val="single" w:sz="8" w:space="0" w:color="auto"/>
              <w:right w:val="single" w:sz="8" w:space="0" w:color="auto"/>
            </w:tcBorders>
          </w:tcPr>
          <w:p w14:paraId="1E56B1F5" w14:textId="77777777" w:rsidR="00E564F4" w:rsidRPr="00127619" w:rsidRDefault="00E564F4" w:rsidP="00E564F4">
            <w:pPr>
              <w:jc w:val="center"/>
              <w:rPr>
                <w:rFonts w:ascii="Arial Narrow" w:hAnsi="Arial Narrow"/>
                <w:b/>
                <w:sz w:val="16"/>
              </w:rPr>
            </w:pPr>
            <w:r w:rsidRPr="00127619">
              <w:rPr>
                <w:rFonts w:ascii="Arial Narrow" w:hAnsi="Arial Narrow"/>
                <w:b/>
                <w:sz w:val="16"/>
              </w:rPr>
              <w:t>$84.00</w:t>
            </w:r>
          </w:p>
        </w:tc>
        <w:tc>
          <w:tcPr>
            <w:tcW w:w="1170" w:type="dxa"/>
            <w:tcBorders>
              <w:top w:val="nil"/>
              <w:left w:val="single" w:sz="8" w:space="0" w:color="auto"/>
              <w:bottom w:val="single" w:sz="8" w:space="0" w:color="auto"/>
              <w:right w:val="single" w:sz="8" w:space="0" w:color="auto"/>
            </w:tcBorders>
            <w:shd w:val="clear" w:color="auto" w:fill="auto"/>
            <w:tcMar>
              <w:top w:w="29" w:type="dxa"/>
              <w:left w:w="43" w:type="dxa"/>
              <w:bottom w:w="29" w:type="dxa"/>
              <w:right w:w="43" w:type="dxa"/>
            </w:tcMar>
          </w:tcPr>
          <w:p w14:paraId="7EF5D765" w14:textId="3E3A9475" w:rsidR="00E564F4" w:rsidRPr="000C0841" w:rsidRDefault="00E564F4" w:rsidP="00E564F4">
            <w:pPr>
              <w:jc w:val="center"/>
              <w:rPr>
                <w:rFonts w:ascii="Arial Narrow" w:hAnsi="Arial Narrow" w:cs="Arial"/>
                <w:bCs w:val="0"/>
                <w:sz w:val="16"/>
                <w:szCs w:val="16"/>
              </w:rPr>
            </w:pPr>
            <w:r w:rsidRPr="000C0841">
              <w:rPr>
                <w:rFonts w:ascii="Arial Narrow" w:hAnsi="Arial Narrow" w:cs="Arial"/>
                <w:bCs w:val="0"/>
                <w:sz w:val="16"/>
                <w:szCs w:val="16"/>
              </w:rPr>
              <w:t>$</w:t>
            </w:r>
            <w:r w:rsidR="00993142">
              <w:rPr>
                <w:rFonts w:ascii="Arial Narrow" w:hAnsi="Arial Narrow" w:cs="Arial"/>
                <w:bCs w:val="0"/>
                <w:sz w:val="16"/>
                <w:szCs w:val="16"/>
              </w:rPr>
              <w:t>190</w:t>
            </w:r>
            <w:r w:rsidRPr="000C0841">
              <w:rPr>
                <w:rFonts w:ascii="Arial Narrow" w:hAnsi="Arial Narrow" w:cs="Arial"/>
                <w:bCs w:val="0"/>
                <w:sz w:val="16"/>
                <w:szCs w:val="16"/>
              </w:rPr>
              <w:t>.00</w:t>
            </w:r>
          </w:p>
        </w:tc>
        <w:tc>
          <w:tcPr>
            <w:tcW w:w="1170"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38554443" w14:textId="77777777" w:rsidR="00E564F4" w:rsidRPr="000C0841" w:rsidRDefault="00E564F4" w:rsidP="00E564F4">
            <w:pPr>
              <w:jc w:val="center"/>
              <w:rPr>
                <w:rFonts w:ascii="Arial Narrow" w:hAnsi="Arial Narrow" w:cs="Arial"/>
                <w:bCs w:val="0"/>
                <w:sz w:val="16"/>
                <w:szCs w:val="16"/>
              </w:rPr>
            </w:pPr>
            <w:r w:rsidRPr="000C0841">
              <w:rPr>
                <w:rFonts w:ascii="Arial Narrow" w:hAnsi="Arial Narrow" w:cs="Arial"/>
                <w:bCs w:val="0"/>
                <w:sz w:val="16"/>
                <w:szCs w:val="16"/>
              </w:rPr>
              <w:t xml:space="preserve">1.00 </w:t>
            </w:r>
          </w:p>
        </w:tc>
        <w:tc>
          <w:tcPr>
            <w:tcW w:w="976"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3A28A0DF" w14:textId="7FF763DE" w:rsidR="00E564F4" w:rsidRPr="000C0841" w:rsidRDefault="00E564F4" w:rsidP="00E564F4">
            <w:pPr>
              <w:jc w:val="center"/>
              <w:rPr>
                <w:rFonts w:ascii="Arial Narrow" w:hAnsi="Arial Narrow" w:cs="Arial"/>
                <w:sz w:val="16"/>
                <w:szCs w:val="16"/>
              </w:rPr>
            </w:pPr>
            <w:r w:rsidRPr="000C0841">
              <w:rPr>
                <w:rFonts w:ascii="Arial Narrow" w:hAnsi="Arial Narrow" w:cs="Arial"/>
                <w:sz w:val="16"/>
                <w:szCs w:val="16"/>
              </w:rPr>
              <w:t>$</w:t>
            </w:r>
            <w:r w:rsidR="000D2220">
              <w:rPr>
                <w:rFonts w:ascii="Arial Narrow" w:hAnsi="Arial Narrow" w:cs="Arial"/>
                <w:sz w:val="16"/>
                <w:szCs w:val="16"/>
              </w:rPr>
              <w:t>274</w:t>
            </w:r>
            <w:r w:rsidRPr="000C0841">
              <w:rPr>
                <w:rFonts w:ascii="Arial Narrow" w:hAnsi="Arial Narrow" w:cs="Arial"/>
                <w:sz w:val="16"/>
                <w:szCs w:val="16"/>
              </w:rPr>
              <w:t>.</w:t>
            </w:r>
            <w:r>
              <w:rPr>
                <w:rFonts w:ascii="Arial Narrow" w:hAnsi="Arial Narrow" w:cs="Arial"/>
                <w:sz w:val="16"/>
                <w:szCs w:val="16"/>
              </w:rPr>
              <w:t>00</w:t>
            </w:r>
          </w:p>
        </w:tc>
      </w:tr>
      <w:tr w:rsidR="007C5566" w:rsidRPr="000C0841" w14:paraId="6FE817E4" w14:textId="77777777" w:rsidTr="00EA6C04">
        <w:trPr>
          <w:trHeight w:val="690"/>
        </w:trPr>
        <w:tc>
          <w:tcPr>
            <w:tcW w:w="0" w:type="auto"/>
            <w:tcBorders>
              <w:top w:val="nil"/>
              <w:left w:val="single" w:sz="8" w:space="0" w:color="auto"/>
              <w:bottom w:val="single" w:sz="8" w:space="0" w:color="auto"/>
              <w:right w:val="single" w:sz="8" w:space="0" w:color="auto"/>
            </w:tcBorders>
            <w:shd w:val="clear" w:color="auto" w:fill="auto"/>
            <w:tcMar>
              <w:top w:w="29" w:type="dxa"/>
              <w:left w:w="43" w:type="dxa"/>
              <w:bottom w:w="29" w:type="dxa"/>
              <w:right w:w="43" w:type="dxa"/>
            </w:tcMar>
          </w:tcPr>
          <w:p w14:paraId="6047FA4E" w14:textId="50BF4404" w:rsidR="00E564F4" w:rsidRPr="000C0841" w:rsidRDefault="00E564F4" w:rsidP="00E564F4">
            <w:pPr>
              <w:rPr>
                <w:rFonts w:ascii="Arial Narrow" w:hAnsi="Arial Narrow" w:cs="Arial"/>
                <w:bCs w:val="0"/>
                <w:sz w:val="16"/>
                <w:szCs w:val="16"/>
              </w:rPr>
            </w:pPr>
            <w:r w:rsidRPr="000C0841">
              <w:rPr>
                <w:rFonts w:ascii="Arial Narrow" w:hAnsi="Arial Narrow" w:cs="Arial"/>
                <w:bCs w:val="0"/>
                <w:sz w:val="16"/>
                <w:szCs w:val="16"/>
              </w:rPr>
              <w:t xml:space="preserve">Record receipt of </w:t>
            </w:r>
            <w:r w:rsidR="00D140D3">
              <w:rPr>
                <w:rFonts w:ascii="Arial Narrow" w:hAnsi="Arial Narrow" w:cs="Arial"/>
                <w:bCs w:val="0"/>
                <w:sz w:val="16"/>
                <w:szCs w:val="16"/>
              </w:rPr>
              <w:t>tissue data received; send reminders;</w:t>
            </w:r>
            <w:r w:rsidRPr="000C0841">
              <w:rPr>
                <w:rFonts w:ascii="Arial Narrow" w:hAnsi="Arial Narrow" w:cs="Arial"/>
                <w:bCs w:val="0"/>
                <w:sz w:val="16"/>
                <w:szCs w:val="16"/>
              </w:rPr>
              <w:t xml:space="preserve"> perform follow-up and quality control activities</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445A7C05" w14:textId="77777777" w:rsidR="00E564F4" w:rsidRPr="000C0841" w:rsidRDefault="00E564F4" w:rsidP="00E564F4">
            <w:pPr>
              <w:jc w:val="center"/>
              <w:rPr>
                <w:rFonts w:ascii="Arial Narrow" w:hAnsi="Arial Narrow" w:cs="Arial"/>
                <w:bCs w:val="0"/>
                <w:sz w:val="16"/>
                <w:szCs w:val="16"/>
              </w:rPr>
            </w:pPr>
            <w:r w:rsidRPr="000C0841">
              <w:rPr>
                <w:rFonts w:ascii="Arial Narrow" w:hAnsi="Arial Narrow" w:cs="Arial"/>
                <w:bCs w:val="0"/>
                <w:sz w:val="16"/>
                <w:szCs w:val="16"/>
              </w:rPr>
              <w:t>0.00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5E54A50E" w14:textId="3B5A9BDB" w:rsidR="00E564F4" w:rsidRPr="000C0841" w:rsidRDefault="00E564F4" w:rsidP="00E564F4">
            <w:pPr>
              <w:jc w:val="center"/>
              <w:rPr>
                <w:rFonts w:ascii="Arial Narrow" w:hAnsi="Arial Narrow" w:cs="Arial"/>
                <w:bCs w:val="0"/>
                <w:sz w:val="16"/>
                <w:szCs w:val="16"/>
              </w:rPr>
            </w:pPr>
            <w:r w:rsidRPr="000C0841">
              <w:rPr>
                <w:rFonts w:ascii="Arial Narrow" w:hAnsi="Arial Narrow" w:cs="Arial"/>
                <w:bCs w:val="0"/>
                <w:sz w:val="16"/>
                <w:szCs w:val="16"/>
              </w:rPr>
              <w:t>0.</w:t>
            </w:r>
            <w:r w:rsidR="00A8617A" w:rsidRPr="000C0841">
              <w:rPr>
                <w:rFonts w:ascii="Arial Narrow" w:hAnsi="Arial Narrow" w:cs="Arial"/>
                <w:bCs w:val="0"/>
                <w:sz w:val="16"/>
                <w:szCs w:val="16"/>
              </w:rPr>
              <w:t>0</w:t>
            </w:r>
            <w:r w:rsidR="00A8617A">
              <w:rPr>
                <w:rFonts w:ascii="Arial Narrow" w:hAnsi="Arial Narrow" w:cs="Arial"/>
                <w:bCs w:val="0"/>
                <w:sz w:val="16"/>
                <w:szCs w:val="16"/>
              </w:rPr>
              <w:t>2</w:t>
            </w:r>
          </w:p>
        </w:tc>
        <w:tc>
          <w:tcPr>
            <w:tcW w:w="949"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704CF0BC" w14:textId="1E19F7DA" w:rsidR="00E564F4" w:rsidRPr="000C0841" w:rsidRDefault="00E564F4" w:rsidP="00E564F4">
            <w:pPr>
              <w:jc w:val="center"/>
              <w:rPr>
                <w:rFonts w:ascii="Arial Narrow" w:hAnsi="Arial Narrow" w:cs="Arial"/>
                <w:bCs w:val="0"/>
                <w:sz w:val="16"/>
                <w:szCs w:val="16"/>
              </w:rPr>
            </w:pPr>
            <w:r w:rsidRPr="000C0841">
              <w:rPr>
                <w:rFonts w:ascii="Arial Narrow" w:hAnsi="Arial Narrow" w:cs="Arial"/>
                <w:bCs w:val="0"/>
                <w:sz w:val="16"/>
                <w:szCs w:val="16"/>
              </w:rPr>
              <w:t>0.</w:t>
            </w:r>
            <w:r w:rsidR="00A8617A" w:rsidRPr="000C0841">
              <w:rPr>
                <w:rFonts w:ascii="Arial Narrow" w:hAnsi="Arial Narrow" w:cs="Arial"/>
                <w:bCs w:val="0"/>
                <w:sz w:val="16"/>
                <w:szCs w:val="16"/>
              </w:rPr>
              <w:t>0</w:t>
            </w:r>
            <w:r w:rsidR="00A8617A">
              <w:rPr>
                <w:rFonts w:ascii="Arial Narrow" w:hAnsi="Arial Narrow" w:cs="Arial"/>
                <w:bCs w:val="0"/>
                <w:sz w:val="16"/>
                <w:szCs w:val="16"/>
              </w:rPr>
              <w:t>2</w:t>
            </w:r>
          </w:p>
        </w:tc>
        <w:tc>
          <w:tcPr>
            <w:tcW w:w="900"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52BC56A7" w14:textId="50D764AD" w:rsidR="00E564F4" w:rsidRPr="000C0841" w:rsidRDefault="00E564F4" w:rsidP="00E564F4">
            <w:pPr>
              <w:jc w:val="center"/>
              <w:rPr>
                <w:rFonts w:ascii="Arial Narrow" w:hAnsi="Arial Narrow" w:cs="Arial"/>
                <w:bCs w:val="0"/>
                <w:sz w:val="16"/>
                <w:szCs w:val="16"/>
              </w:rPr>
            </w:pPr>
            <w:r w:rsidRPr="000C0841">
              <w:rPr>
                <w:rFonts w:ascii="Arial Narrow" w:hAnsi="Arial Narrow" w:cs="Arial"/>
                <w:bCs w:val="0"/>
                <w:sz w:val="16"/>
                <w:szCs w:val="16"/>
              </w:rPr>
              <w:t>$</w:t>
            </w:r>
            <w:r w:rsidR="00A8617A">
              <w:rPr>
                <w:rFonts w:ascii="Arial Narrow" w:hAnsi="Arial Narrow" w:cs="Arial"/>
                <w:bCs w:val="0"/>
                <w:sz w:val="16"/>
                <w:szCs w:val="16"/>
              </w:rPr>
              <w:t>1.69</w:t>
            </w:r>
          </w:p>
        </w:tc>
        <w:tc>
          <w:tcPr>
            <w:tcW w:w="990"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1E553656" w14:textId="77777777" w:rsidR="00E564F4" w:rsidRPr="000C0841" w:rsidRDefault="00E564F4" w:rsidP="00E564F4">
            <w:pPr>
              <w:jc w:val="center"/>
              <w:rPr>
                <w:rFonts w:ascii="Arial Narrow" w:hAnsi="Arial Narrow" w:cs="Arial"/>
                <w:bCs w:val="0"/>
                <w:sz w:val="16"/>
                <w:szCs w:val="16"/>
              </w:rPr>
            </w:pPr>
            <w:r w:rsidRPr="000C0841">
              <w:rPr>
                <w:rFonts w:ascii="Arial Narrow" w:hAnsi="Arial Narrow" w:cs="Arial"/>
                <w:bCs w:val="0"/>
                <w:sz w:val="16"/>
                <w:szCs w:val="16"/>
              </w:rPr>
              <w:t xml:space="preserve">$0.00 </w:t>
            </w:r>
          </w:p>
        </w:tc>
        <w:tc>
          <w:tcPr>
            <w:tcW w:w="999"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461249C6" w14:textId="77777777" w:rsidR="00E564F4" w:rsidRPr="000C0841" w:rsidRDefault="00E564F4" w:rsidP="00E564F4">
            <w:pPr>
              <w:jc w:val="center"/>
              <w:rPr>
                <w:rFonts w:ascii="Arial Narrow" w:hAnsi="Arial Narrow" w:cs="Arial"/>
                <w:bCs w:val="0"/>
                <w:sz w:val="16"/>
                <w:szCs w:val="16"/>
              </w:rPr>
            </w:pPr>
            <w:r w:rsidRPr="000C0841">
              <w:rPr>
                <w:rFonts w:ascii="Arial Narrow" w:hAnsi="Arial Narrow" w:cs="Arial"/>
                <w:bCs w:val="0"/>
                <w:sz w:val="16"/>
                <w:szCs w:val="16"/>
              </w:rPr>
              <w:t xml:space="preserve">$0.00 </w:t>
            </w:r>
          </w:p>
        </w:tc>
        <w:tc>
          <w:tcPr>
            <w:tcW w:w="1072"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46A5042D" w14:textId="54A13DC5" w:rsidR="00E564F4" w:rsidRPr="000C0841" w:rsidRDefault="00E564F4" w:rsidP="00E564F4">
            <w:pPr>
              <w:jc w:val="center"/>
              <w:rPr>
                <w:rFonts w:ascii="Arial Narrow" w:hAnsi="Arial Narrow" w:cs="Arial"/>
                <w:bCs w:val="0"/>
                <w:sz w:val="16"/>
                <w:szCs w:val="16"/>
              </w:rPr>
            </w:pPr>
            <w:r w:rsidRPr="000C0841">
              <w:rPr>
                <w:rFonts w:ascii="Arial Narrow" w:hAnsi="Arial Narrow" w:cs="Arial"/>
                <w:bCs w:val="0"/>
                <w:sz w:val="16"/>
                <w:szCs w:val="16"/>
              </w:rPr>
              <w:t>$</w:t>
            </w:r>
            <w:r w:rsidR="00993142">
              <w:rPr>
                <w:rFonts w:ascii="Arial Narrow" w:hAnsi="Arial Narrow" w:cs="Arial"/>
                <w:bCs w:val="0"/>
                <w:sz w:val="16"/>
                <w:szCs w:val="16"/>
              </w:rPr>
              <w:t>47.50</w:t>
            </w:r>
          </w:p>
        </w:tc>
        <w:tc>
          <w:tcPr>
            <w:tcW w:w="810"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439E049E" w14:textId="77777777" w:rsidR="00E564F4" w:rsidRPr="000C0841" w:rsidRDefault="00E564F4" w:rsidP="00E564F4">
            <w:pPr>
              <w:jc w:val="center"/>
              <w:rPr>
                <w:rFonts w:ascii="Arial Narrow" w:hAnsi="Arial Narrow" w:cs="Arial"/>
                <w:bCs w:val="0"/>
                <w:sz w:val="16"/>
                <w:szCs w:val="16"/>
              </w:rPr>
            </w:pPr>
            <w:r w:rsidRPr="000C0841">
              <w:rPr>
                <w:rFonts w:ascii="Arial Narrow" w:hAnsi="Arial Narrow" w:cs="Arial"/>
                <w:bCs w:val="0"/>
                <w:sz w:val="16"/>
                <w:szCs w:val="16"/>
              </w:rPr>
              <w:t>100</w:t>
            </w:r>
          </w:p>
        </w:tc>
        <w:tc>
          <w:tcPr>
            <w:tcW w:w="1165" w:type="dxa"/>
            <w:tcBorders>
              <w:top w:val="nil"/>
              <w:left w:val="nil"/>
              <w:bottom w:val="single" w:sz="8" w:space="0" w:color="auto"/>
              <w:right w:val="single" w:sz="8" w:space="0" w:color="auto"/>
            </w:tcBorders>
          </w:tcPr>
          <w:p w14:paraId="20240C2C" w14:textId="77777777" w:rsidR="00E564F4" w:rsidRPr="00127619" w:rsidRDefault="00E564F4" w:rsidP="00E564F4">
            <w:pPr>
              <w:jc w:val="center"/>
              <w:rPr>
                <w:rFonts w:ascii="Arial Narrow" w:hAnsi="Arial Narrow"/>
                <w:b/>
                <w:sz w:val="16"/>
              </w:rPr>
            </w:pPr>
            <w:r w:rsidRPr="00127619">
              <w:rPr>
                <w:rFonts w:ascii="Arial Narrow" w:hAnsi="Arial Narrow"/>
                <w:b/>
                <w:sz w:val="16"/>
              </w:rPr>
              <w:t>$169.00</w:t>
            </w:r>
          </w:p>
        </w:tc>
        <w:tc>
          <w:tcPr>
            <w:tcW w:w="1170" w:type="dxa"/>
            <w:tcBorders>
              <w:top w:val="nil"/>
              <w:left w:val="single" w:sz="8" w:space="0" w:color="auto"/>
              <w:bottom w:val="single" w:sz="8" w:space="0" w:color="auto"/>
              <w:right w:val="single" w:sz="8" w:space="0" w:color="auto"/>
            </w:tcBorders>
            <w:shd w:val="clear" w:color="auto" w:fill="auto"/>
            <w:tcMar>
              <w:top w:w="29" w:type="dxa"/>
              <w:left w:w="43" w:type="dxa"/>
              <w:bottom w:w="29" w:type="dxa"/>
              <w:right w:w="43" w:type="dxa"/>
            </w:tcMar>
          </w:tcPr>
          <w:p w14:paraId="21F3C79B" w14:textId="48CB931F" w:rsidR="00E564F4" w:rsidRPr="000C0841" w:rsidRDefault="00E564F4" w:rsidP="00E564F4">
            <w:pPr>
              <w:jc w:val="center"/>
              <w:rPr>
                <w:rFonts w:ascii="Arial Narrow" w:hAnsi="Arial Narrow" w:cs="Arial"/>
                <w:bCs w:val="0"/>
                <w:sz w:val="16"/>
                <w:szCs w:val="16"/>
              </w:rPr>
            </w:pPr>
            <w:r w:rsidRPr="000C0841">
              <w:rPr>
                <w:rFonts w:ascii="Arial Narrow" w:hAnsi="Arial Narrow" w:cs="Arial"/>
                <w:bCs w:val="0"/>
                <w:sz w:val="16"/>
                <w:szCs w:val="16"/>
              </w:rPr>
              <w:t>$</w:t>
            </w:r>
            <w:r w:rsidR="00993142">
              <w:rPr>
                <w:rFonts w:ascii="Arial Narrow" w:hAnsi="Arial Narrow" w:cs="Arial"/>
                <w:bCs w:val="0"/>
                <w:sz w:val="16"/>
                <w:szCs w:val="16"/>
              </w:rPr>
              <w:t>4,750</w:t>
            </w:r>
            <w:r>
              <w:rPr>
                <w:rFonts w:ascii="Arial Narrow" w:hAnsi="Arial Narrow" w:cs="Arial"/>
                <w:bCs w:val="0"/>
                <w:sz w:val="16"/>
                <w:szCs w:val="16"/>
              </w:rPr>
              <w:t>.0</w:t>
            </w:r>
            <w:r w:rsidRPr="000C0841">
              <w:rPr>
                <w:rFonts w:ascii="Arial Narrow" w:hAnsi="Arial Narrow" w:cs="Arial"/>
                <w:bCs w:val="0"/>
                <w:sz w:val="16"/>
                <w:szCs w:val="16"/>
              </w:rPr>
              <w:t xml:space="preserve">0 </w:t>
            </w:r>
          </w:p>
        </w:tc>
        <w:tc>
          <w:tcPr>
            <w:tcW w:w="1170"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203D540F" w14:textId="77777777" w:rsidR="00E564F4" w:rsidRPr="000C0841" w:rsidRDefault="00E564F4" w:rsidP="00E564F4">
            <w:pPr>
              <w:jc w:val="center"/>
              <w:rPr>
                <w:rFonts w:ascii="Arial Narrow" w:hAnsi="Arial Narrow" w:cs="Arial"/>
                <w:bCs w:val="0"/>
                <w:sz w:val="16"/>
                <w:szCs w:val="16"/>
              </w:rPr>
            </w:pPr>
            <w:r w:rsidRPr="000C0841">
              <w:rPr>
                <w:rFonts w:ascii="Arial Narrow" w:hAnsi="Arial Narrow" w:cs="Arial"/>
                <w:bCs w:val="0"/>
                <w:sz w:val="16"/>
                <w:szCs w:val="16"/>
              </w:rPr>
              <w:t xml:space="preserve">2.00 </w:t>
            </w:r>
          </w:p>
        </w:tc>
        <w:tc>
          <w:tcPr>
            <w:tcW w:w="976"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6BCE999D" w14:textId="284494E6" w:rsidR="00E564F4" w:rsidRPr="000C0841" w:rsidRDefault="00E564F4" w:rsidP="00E564F4">
            <w:pPr>
              <w:jc w:val="center"/>
              <w:rPr>
                <w:rFonts w:ascii="Arial Narrow" w:hAnsi="Arial Narrow" w:cs="Arial"/>
                <w:sz w:val="16"/>
                <w:szCs w:val="16"/>
              </w:rPr>
            </w:pPr>
            <w:r w:rsidRPr="000C0841">
              <w:rPr>
                <w:rFonts w:ascii="Arial Narrow" w:hAnsi="Arial Narrow" w:cs="Arial"/>
                <w:sz w:val="16"/>
                <w:szCs w:val="16"/>
              </w:rPr>
              <w:t>$</w:t>
            </w:r>
            <w:r w:rsidR="000D2220">
              <w:rPr>
                <w:rFonts w:ascii="Arial Narrow" w:hAnsi="Arial Narrow" w:cs="Arial"/>
                <w:sz w:val="16"/>
                <w:szCs w:val="16"/>
              </w:rPr>
              <w:t>4,919</w:t>
            </w:r>
            <w:r>
              <w:rPr>
                <w:rFonts w:ascii="Arial Narrow" w:hAnsi="Arial Narrow" w:cs="Arial"/>
                <w:sz w:val="16"/>
                <w:szCs w:val="16"/>
              </w:rPr>
              <w:t>.00</w:t>
            </w:r>
          </w:p>
        </w:tc>
      </w:tr>
      <w:tr w:rsidR="007C5566" w:rsidRPr="000C0841" w14:paraId="2476C2B4" w14:textId="77777777" w:rsidTr="00EA6C04">
        <w:trPr>
          <w:trHeight w:val="616"/>
        </w:trPr>
        <w:tc>
          <w:tcPr>
            <w:tcW w:w="0" w:type="auto"/>
            <w:tcBorders>
              <w:top w:val="nil"/>
              <w:left w:val="single" w:sz="8" w:space="0" w:color="auto"/>
              <w:bottom w:val="nil"/>
              <w:right w:val="single" w:sz="8" w:space="0" w:color="auto"/>
            </w:tcBorders>
            <w:shd w:val="clear" w:color="auto" w:fill="auto"/>
            <w:tcMar>
              <w:top w:w="29" w:type="dxa"/>
              <w:left w:w="43" w:type="dxa"/>
              <w:bottom w:w="29" w:type="dxa"/>
              <w:right w:w="43" w:type="dxa"/>
            </w:tcMar>
          </w:tcPr>
          <w:p w14:paraId="35E96969" w14:textId="49C4FCE8" w:rsidR="00E564F4" w:rsidRPr="000C0841" w:rsidRDefault="00E564F4" w:rsidP="00E564F4">
            <w:pPr>
              <w:rPr>
                <w:rFonts w:ascii="Arial Narrow" w:hAnsi="Arial Narrow" w:cs="Arial"/>
                <w:bCs w:val="0"/>
                <w:sz w:val="16"/>
                <w:szCs w:val="16"/>
              </w:rPr>
            </w:pPr>
            <w:r w:rsidRPr="000C0841">
              <w:rPr>
                <w:rFonts w:ascii="Arial Narrow" w:hAnsi="Arial Narrow" w:cs="Arial"/>
                <w:bCs w:val="0"/>
                <w:sz w:val="16"/>
                <w:szCs w:val="16"/>
              </w:rPr>
              <w:t xml:space="preserve">Enter </w:t>
            </w:r>
            <w:r w:rsidR="00D140D3">
              <w:rPr>
                <w:rFonts w:ascii="Arial Narrow" w:hAnsi="Arial Narrow" w:cs="Arial"/>
                <w:bCs w:val="0"/>
                <w:sz w:val="16"/>
                <w:szCs w:val="16"/>
              </w:rPr>
              <w:t>fish tissue data into WQX</w:t>
            </w:r>
            <w:r w:rsidRPr="000C0841">
              <w:rPr>
                <w:rFonts w:ascii="Arial Narrow" w:hAnsi="Arial Narrow" w:cs="Arial"/>
                <w:bCs w:val="0"/>
                <w:sz w:val="16"/>
                <w:szCs w:val="16"/>
              </w:rPr>
              <w:t>, reformat tissue data and review</w:t>
            </w:r>
            <w:r w:rsidR="00D140D3">
              <w:rPr>
                <w:rFonts w:ascii="Arial Narrow" w:hAnsi="Arial Narrow" w:cs="Arial"/>
                <w:bCs w:val="0"/>
                <w:sz w:val="16"/>
                <w:szCs w:val="16"/>
              </w:rPr>
              <w:t xml:space="preserve"> </w:t>
            </w:r>
            <w:r w:rsidRPr="000C0841">
              <w:rPr>
                <w:rFonts w:ascii="Arial Narrow" w:hAnsi="Arial Narrow" w:cs="Arial"/>
                <w:bCs w:val="0"/>
                <w:sz w:val="16"/>
                <w:szCs w:val="16"/>
              </w:rPr>
              <w:t>data entries</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14:paraId="567DA40E" w14:textId="77777777" w:rsidR="00E564F4" w:rsidRPr="000C0841" w:rsidRDefault="00E564F4" w:rsidP="00E564F4">
            <w:pPr>
              <w:jc w:val="center"/>
              <w:rPr>
                <w:rFonts w:ascii="Arial Narrow" w:hAnsi="Arial Narrow" w:cs="Arial"/>
                <w:bCs w:val="0"/>
                <w:sz w:val="16"/>
                <w:szCs w:val="16"/>
              </w:rPr>
            </w:pPr>
            <w:r w:rsidRPr="000C0841">
              <w:rPr>
                <w:rFonts w:ascii="Arial Narrow" w:hAnsi="Arial Narrow" w:cs="Arial"/>
                <w:bCs w:val="0"/>
                <w:sz w:val="16"/>
                <w:szCs w:val="16"/>
              </w:rPr>
              <w:t>0</w:t>
            </w:r>
            <w:r>
              <w:rPr>
                <w:rFonts w:ascii="Arial Narrow" w:hAnsi="Arial Narrow" w:cs="Arial"/>
                <w:bCs w:val="0"/>
                <w:sz w:val="16"/>
                <w:szCs w:val="16"/>
              </w:rPr>
              <w:t>.00</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14:paraId="2D0B8ECB" w14:textId="0BC18956" w:rsidR="00E564F4" w:rsidRPr="000C0841" w:rsidRDefault="00E564F4" w:rsidP="00E564F4">
            <w:pPr>
              <w:jc w:val="center"/>
              <w:rPr>
                <w:rFonts w:ascii="Arial Narrow" w:hAnsi="Arial Narrow" w:cs="Arial"/>
                <w:bCs w:val="0"/>
                <w:sz w:val="16"/>
                <w:szCs w:val="16"/>
              </w:rPr>
            </w:pPr>
            <w:r w:rsidRPr="000C0841">
              <w:rPr>
                <w:rFonts w:ascii="Arial Narrow" w:hAnsi="Arial Narrow" w:cs="Arial"/>
                <w:bCs w:val="0"/>
                <w:sz w:val="16"/>
                <w:szCs w:val="16"/>
              </w:rPr>
              <w:t>0.</w:t>
            </w:r>
            <w:r w:rsidR="00A8617A">
              <w:rPr>
                <w:rFonts w:ascii="Arial Narrow" w:hAnsi="Arial Narrow" w:cs="Arial"/>
                <w:bCs w:val="0"/>
                <w:sz w:val="16"/>
                <w:szCs w:val="16"/>
              </w:rPr>
              <w:t>03</w:t>
            </w:r>
          </w:p>
        </w:tc>
        <w:tc>
          <w:tcPr>
            <w:tcW w:w="949" w:type="dxa"/>
            <w:tcBorders>
              <w:top w:val="nil"/>
              <w:left w:val="nil"/>
              <w:right w:val="single" w:sz="8" w:space="0" w:color="auto"/>
            </w:tcBorders>
            <w:shd w:val="clear" w:color="auto" w:fill="auto"/>
            <w:tcMar>
              <w:top w:w="29" w:type="dxa"/>
              <w:left w:w="43" w:type="dxa"/>
              <w:bottom w:w="29" w:type="dxa"/>
              <w:right w:w="43" w:type="dxa"/>
            </w:tcMar>
          </w:tcPr>
          <w:p w14:paraId="1C255B98" w14:textId="1ABE5055" w:rsidR="00E564F4" w:rsidRPr="000C0841" w:rsidRDefault="00E564F4" w:rsidP="00E564F4">
            <w:pPr>
              <w:jc w:val="center"/>
              <w:rPr>
                <w:rFonts w:ascii="Arial Narrow" w:hAnsi="Arial Narrow" w:cs="Arial"/>
                <w:bCs w:val="0"/>
                <w:sz w:val="16"/>
                <w:szCs w:val="16"/>
              </w:rPr>
            </w:pPr>
            <w:r w:rsidRPr="000C0841">
              <w:rPr>
                <w:rFonts w:ascii="Arial Narrow" w:hAnsi="Arial Narrow" w:cs="Arial"/>
                <w:bCs w:val="0"/>
                <w:sz w:val="16"/>
                <w:szCs w:val="16"/>
              </w:rPr>
              <w:t>0.</w:t>
            </w:r>
            <w:r w:rsidR="00A8617A" w:rsidRPr="000C0841">
              <w:rPr>
                <w:rFonts w:ascii="Arial Narrow" w:hAnsi="Arial Narrow" w:cs="Arial"/>
                <w:bCs w:val="0"/>
                <w:sz w:val="16"/>
                <w:szCs w:val="16"/>
              </w:rPr>
              <w:t>0</w:t>
            </w:r>
            <w:r w:rsidR="00A8617A">
              <w:rPr>
                <w:rFonts w:ascii="Arial Narrow" w:hAnsi="Arial Narrow" w:cs="Arial"/>
                <w:bCs w:val="0"/>
                <w:sz w:val="16"/>
                <w:szCs w:val="16"/>
              </w:rPr>
              <w:t>3</w:t>
            </w:r>
          </w:p>
        </w:tc>
        <w:tc>
          <w:tcPr>
            <w:tcW w:w="900" w:type="dxa"/>
            <w:tcBorders>
              <w:top w:val="nil"/>
              <w:left w:val="nil"/>
              <w:bottom w:val="nil"/>
              <w:right w:val="single" w:sz="8" w:space="0" w:color="auto"/>
            </w:tcBorders>
            <w:shd w:val="clear" w:color="auto" w:fill="auto"/>
            <w:tcMar>
              <w:top w:w="29" w:type="dxa"/>
              <w:left w:w="43" w:type="dxa"/>
              <w:bottom w:w="29" w:type="dxa"/>
              <w:right w:w="43" w:type="dxa"/>
            </w:tcMar>
          </w:tcPr>
          <w:p w14:paraId="6037959B" w14:textId="6B7A88F6" w:rsidR="00E564F4" w:rsidRPr="000C0841" w:rsidRDefault="00E564F4" w:rsidP="00E564F4">
            <w:pPr>
              <w:jc w:val="center"/>
              <w:rPr>
                <w:rFonts w:ascii="Arial Narrow" w:hAnsi="Arial Narrow" w:cs="Arial"/>
                <w:bCs w:val="0"/>
                <w:sz w:val="16"/>
                <w:szCs w:val="16"/>
              </w:rPr>
            </w:pPr>
            <w:r w:rsidRPr="000C0841">
              <w:rPr>
                <w:rFonts w:ascii="Arial Narrow" w:hAnsi="Arial Narrow" w:cs="Arial"/>
                <w:bCs w:val="0"/>
                <w:sz w:val="16"/>
                <w:szCs w:val="16"/>
              </w:rPr>
              <w:t>$</w:t>
            </w:r>
            <w:r w:rsidR="00A8617A">
              <w:rPr>
                <w:rFonts w:ascii="Arial Narrow" w:hAnsi="Arial Narrow" w:cs="Arial"/>
                <w:bCs w:val="0"/>
                <w:sz w:val="16"/>
                <w:szCs w:val="16"/>
              </w:rPr>
              <w:t>2.53</w:t>
            </w:r>
          </w:p>
        </w:tc>
        <w:tc>
          <w:tcPr>
            <w:tcW w:w="990" w:type="dxa"/>
            <w:tcBorders>
              <w:top w:val="nil"/>
              <w:left w:val="nil"/>
              <w:bottom w:val="nil"/>
              <w:right w:val="single" w:sz="8" w:space="0" w:color="auto"/>
            </w:tcBorders>
            <w:shd w:val="clear" w:color="auto" w:fill="auto"/>
            <w:tcMar>
              <w:top w:w="29" w:type="dxa"/>
              <w:left w:w="43" w:type="dxa"/>
              <w:bottom w:w="29" w:type="dxa"/>
              <w:right w:w="43" w:type="dxa"/>
            </w:tcMar>
          </w:tcPr>
          <w:p w14:paraId="4F734EC6" w14:textId="77777777" w:rsidR="00E564F4" w:rsidRPr="000C0841" w:rsidRDefault="00E564F4" w:rsidP="00E564F4">
            <w:pPr>
              <w:jc w:val="center"/>
              <w:rPr>
                <w:rFonts w:ascii="Arial Narrow" w:hAnsi="Arial Narrow" w:cs="Arial"/>
                <w:bCs w:val="0"/>
                <w:sz w:val="16"/>
                <w:szCs w:val="16"/>
              </w:rPr>
            </w:pPr>
            <w:r w:rsidRPr="000C0841">
              <w:rPr>
                <w:rFonts w:ascii="Arial Narrow" w:hAnsi="Arial Narrow" w:cs="Arial"/>
                <w:bCs w:val="0"/>
                <w:sz w:val="16"/>
                <w:szCs w:val="16"/>
              </w:rPr>
              <w:t xml:space="preserve">$0.00 </w:t>
            </w:r>
          </w:p>
        </w:tc>
        <w:tc>
          <w:tcPr>
            <w:tcW w:w="999" w:type="dxa"/>
            <w:tcBorders>
              <w:top w:val="nil"/>
              <w:left w:val="nil"/>
              <w:bottom w:val="nil"/>
              <w:right w:val="single" w:sz="8" w:space="0" w:color="auto"/>
            </w:tcBorders>
            <w:shd w:val="clear" w:color="auto" w:fill="auto"/>
            <w:tcMar>
              <w:top w:w="29" w:type="dxa"/>
              <w:left w:w="43" w:type="dxa"/>
              <w:bottom w:w="29" w:type="dxa"/>
              <w:right w:w="43" w:type="dxa"/>
            </w:tcMar>
          </w:tcPr>
          <w:p w14:paraId="15A1D840" w14:textId="77777777" w:rsidR="00E564F4" w:rsidRPr="000C0841" w:rsidRDefault="00E564F4" w:rsidP="00E564F4">
            <w:pPr>
              <w:jc w:val="center"/>
              <w:rPr>
                <w:rFonts w:ascii="Arial Narrow" w:hAnsi="Arial Narrow" w:cs="Arial"/>
                <w:bCs w:val="0"/>
                <w:sz w:val="16"/>
                <w:szCs w:val="16"/>
              </w:rPr>
            </w:pPr>
            <w:r w:rsidRPr="000C0841">
              <w:rPr>
                <w:rFonts w:ascii="Arial Narrow" w:hAnsi="Arial Narrow" w:cs="Arial"/>
                <w:bCs w:val="0"/>
                <w:sz w:val="16"/>
                <w:szCs w:val="16"/>
              </w:rPr>
              <w:t xml:space="preserve">$0.00 </w:t>
            </w:r>
          </w:p>
        </w:tc>
        <w:tc>
          <w:tcPr>
            <w:tcW w:w="1072" w:type="dxa"/>
            <w:tcBorders>
              <w:top w:val="nil"/>
              <w:left w:val="nil"/>
              <w:bottom w:val="nil"/>
              <w:right w:val="single" w:sz="8" w:space="0" w:color="auto"/>
            </w:tcBorders>
            <w:shd w:val="clear" w:color="auto" w:fill="auto"/>
            <w:tcMar>
              <w:top w:w="29" w:type="dxa"/>
              <w:left w:w="43" w:type="dxa"/>
              <w:bottom w:w="29" w:type="dxa"/>
              <w:right w:w="43" w:type="dxa"/>
            </w:tcMar>
          </w:tcPr>
          <w:p w14:paraId="7CF1CC50" w14:textId="77777777" w:rsidR="00E564F4" w:rsidRPr="000C0841" w:rsidRDefault="00E564F4" w:rsidP="00E564F4">
            <w:pPr>
              <w:jc w:val="center"/>
              <w:rPr>
                <w:rFonts w:ascii="Arial Narrow" w:hAnsi="Arial Narrow" w:cs="Arial"/>
                <w:bCs w:val="0"/>
                <w:sz w:val="16"/>
                <w:szCs w:val="16"/>
              </w:rPr>
            </w:pPr>
            <w:r w:rsidRPr="000C0841">
              <w:rPr>
                <w:rFonts w:ascii="Arial Narrow" w:hAnsi="Arial Narrow" w:cs="Arial"/>
                <w:bCs w:val="0"/>
                <w:sz w:val="16"/>
                <w:szCs w:val="16"/>
              </w:rPr>
              <w:t xml:space="preserve">$285.00 </w:t>
            </w:r>
          </w:p>
        </w:tc>
        <w:tc>
          <w:tcPr>
            <w:tcW w:w="810" w:type="dxa"/>
            <w:tcBorders>
              <w:top w:val="nil"/>
              <w:left w:val="nil"/>
              <w:bottom w:val="nil"/>
              <w:right w:val="single" w:sz="8" w:space="0" w:color="auto"/>
            </w:tcBorders>
            <w:shd w:val="clear" w:color="auto" w:fill="auto"/>
            <w:tcMar>
              <w:top w:w="29" w:type="dxa"/>
              <w:left w:w="43" w:type="dxa"/>
              <w:bottom w:w="29" w:type="dxa"/>
              <w:right w:w="43" w:type="dxa"/>
            </w:tcMar>
          </w:tcPr>
          <w:p w14:paraId="63381AB0" w14:textId="77777777" w:rsidR="00E564F4" w:rsidRPr="000C0841" w:rsidRDefault="00E564F4" w:rsidP="00E564F4">
            <w:pPr>
              <w:jc w:val="center"/>
              <w:rPr>
                <w:rFonts w:ascii="Arial Narrow" w:hAnsi="Arial Narrow" w:cs="Arial"/>
                <w:bCs w:val="0"/>
                <w:sz w:val="16"/>
                <w:szCs w:val="16"/>
              </w:rPr>
            </w:pPr>
            <w:r w:rsidRPr="000C0841">
              <w:rPr>
                <w:rFonts w:ascii="Arial Narrow" w:hAnsi="Arial Narrow" w:cs="Arial"/>
                <w:bCs w:val="0"/>
                <w:sz w:val="16"/>
                <w:szCs w:val="16"/>
              </w:rPr>
              <w:t>100</w:t>
            </w:r>
          </w:p>
        </w:tc>
        <w:tc>
          <w:tcPr>
            <w:tcW w:w="1165" w:type="dxa"/>
            <w:tcBorders>
              <w:top w:val="nil"/>
              <w:left w:val="nil"/>
              <w:bottom w:val="nil"/>
              <w:right w:val="single" w:sz="8" w:space="0" w:color="auto"/>
            </w:tcBorders>
          </w:tcPr>
          <w:p w14:paraId="7A64B510" w14:textId="77777777" w:rsidR="00E564F4" w:rsidRPr="00127619" w:rsidRDefault="00E564F4" w:rsidP="00E564F4">
            <w:pPr>
              <w:jc w:val="center"/>
              <w:rPr>
                <w:rFonts w:ascii="Arial Narrow" w:hAnsi="Arial Narrow"/>
                <w:b/>
                <w:sz w:val="16"/>
              </w:rPr>
            </w:pPr>
            <w:r w:rsidRPr="00127619">
              <w:rPr>
                <w:rFonts w:ascii="Arial Narrow" w:hAnsi="Arial Narrow"/>
                <w:b/>
                <w:sz w:val="16"/>
              </w:rPr>
              <w:t>$253.00</w:t>
            </w:r>
          </w:p>
        </w:tc>
        <w:tc>
          <w:tcPr>
            <w:tcW w:w="1170" w:type="dxa"/>
            <w:tcBorders>
              <w:top w:val="nil"/>
              <w:left w:val="single" w:sz="8" w:space="0" w:color="auto"/>
              <w:bottom w:val="nil"/>
              <w:right w:val="single" w:sz="8" w:space="0" w:color="auto"/>
            </w:tcBorders>
            <w:shd w:val="clear" w:color="auto" w:fill="auto"/>
            <w:tcMar>
              <w:top w:w="29" w:type="dxa"/>
              <w:left w:w="43" w:type="dxa"/>
              <w:bottom w:w="29" w:type="dxa"/>
              <w:right w:w="43" w:type="dxa"/>
            </w:tcMar>
          </w:tcPr>
          <w:p w14:paraId="048332EF" w14:textId="77777777" w:rsidR="00E564F4" w:rsidRPr="000C0841" w:rsidRDefault="00E564F4" w:rsidP="00E564F4">
            <w:pPr>
              <w:jc w:val="center"/>
              <w:rPr>
                <w:rFonts w:ascii="Arial Narrow" w:hAnsi="Arial Narrow" w:cs="Arial"/>
                <w:bCs w:val="0"/>
                <w:sz w:val="16"/>
                <w:szCs w:val="16"/>
              </w:rPr>
            </w:pPr>
            <w:r w:rsidRPr="000C0841">
              <w:rPr>
                <w:rFonts w:ascii="Arial Narrow" w:hAnsi="Arial Narrow" w:cs="Arial"/>
                <w:bCs w:val="0"/>
                <w:sz w:val="16"/>
                <w:szCs w:val="16"/>
              </w:rPr>
              <w:t xml:space="preserve">$28,500.00 </w:t>
            </w:r>
          </w:p>
        </w:tc>
        <w:tc>
          <w:tcPr>
            <w:tcW w:w="1170" w:type="dxa"/>
            <w:tcBorders>
              <w:top w:val="nil"/>
              <w:left w:val="nil"/>
              <w:bottom w:val="nil"/>
              <w:right w:val="single" w:sz="8" w:space="0" w:color="auto"/>
            </w:tcBorders>
            <w:shd w:val="clear" w:color="auto" w:fill="auto"/>
            <w:tcMar>
              <w:top w:w="29" w:type="dxa"/>
              <w:left w:w="43" w:type="dxa"/>
              <w:bottom w:w="29" w:type="dxa"/>
              <w:right w:w="43" w:type="dxa"/>
            </w:tcMar>
          </w:tcPr>
          <w:p w14:paraId="3845A1B6" w14:textId="77777777" w:rsidR="00E564F4" w:rsidRPr="000C0841" w:rsidRDefault="00E564F4" w:rsidP="00E564F4">
            <w:pPr>
              <w:jc w:val="center"/>
              <w:rPr>
                <w:rFonts w:ascii="Arial Narrow" w:hAnsi="Arial Narrow" w:cs="Arial"/>
                <w:bCs w:val="0"/>
                <w:sz w:val="16"/>
                <w:szCs w:val="16"/>
              </w:rPr>
            </w:pPr>
            <w:r w:rsidRPr="000C0841">
              <w:rPr>
                <w:rFonts w:ascii="Arial Narrow" w:hAnsi="Arial Narrow" w:cs="Arial"/>
                <w:bCs w:val="0"/>
                <w:sz w:val="16"/>
                <w:szCs w:val="16"/>
              </w:rPr>
              <w:t xml:space="preserve">3.00 </w:t>
            </w:r>
          </w:p>
        </w:tc>
        <w:tc>
          <w:tcPr>
            <w:tcW w:w="976" w:type="dxa"/>
            <w:tcBorders>
              <w:top w:val="nil"/>
              <w:left w:val="nil"/>
              <w:bottom w:val="nil"/>
              <w:right w:val="single" w:sz="8" w:space="0" w:color="auto"/>
            </w:tcBorders>
            <w:shd w:val="clear" w:color="auto" w:fill="auto"/>
            <w:tcMar>
              <w:top w:w="29" w:type="dxa"/>
              <w:left w:w="43" w:type="dxa"/>
              <w:bottom w:w="29" w:type="dxa"/>
              <w:right w:w="43" w:type="dxa"/>
            </w:tcMar>
          </w:tcPr>
          <w:p w14:paraId="6259A75F" w14:textId="2527307E" w:rsidR="00E564F4" w:rsidRPr="000C0841" w:rsidRDefault="00E564F4" w:rsidP="00E564F4">
            <w:pPr>
              <w:jc w:val="center"/>
              <w:rPr>
                <w:rFonts w:ascii="Arial Narrow" w:hAnsi="Arial Narrow" w:cs="Arial"/>
                <w:sz w:val="16"/>
                <w:szCs w:val="16"/>
              </w:rPr>
            </w:pPr>
            <w:r w:rsidRPr="000C0841">
              <w:rPr>
                <w:rFonts w:ascii="Arial Narrow" w:hAnsi="Arial Narrow" w:cs="Arial"/>
                <w:sz w:val="16"/>
                <w:szCs w:val="16"/>
              </w:rPr>
              <w:t>$</w:t>
            </w:r>
            <w:r w:rsidR="000D2220">
              <w:rPr>
                <w:rFonts w:ascii="Arial Narrow" w:hAnsi="Arial Narrow" w:cs="Arial"/>
                <w:sz w:val="16"/>
                <w:szCs w:val="16"/>
              </w:rPr>
              <w:t>85,753</w:t>
            </w:r>
            <w:r>
              <w:rPr>
                <w:rFonts w:ascii="Arial Narrow" w:hAnsi="Arial Narrow" w:cs="Arial"/>
                <w:sz w:val="16"/>
                <w:szCs w:val="16"/>
              </w:rPr>
              <w:t>.00</w:t>
            </w:r>
          </w:p>
        </w:tc>
      </w:tr>
      <w:tr w:rsidR="007C5566" w:rsidRPr="000C0841" w14:paraId="79724A5C" w14:textId="77777777" w:rsidTr="00EA6C04">
        <w:trPr>
          <w:trHeight w:val="225"/>
        </w:trPr>
        <w:tc>
          <w:tcPr>
            <w:tcW w:w="0" w:type="auto"/>
            <w:tcBorders>
              <w:top w:val="nil"/>
              <w:left w:val="single" w:sz="8" w:space="0" w:color="auto"/>
              <w:bottom w:val="nil"/>
              <w:right w:val="single" w:sz="8" w:space="0" w:color="auto"/>
            </w:tcBorders>
            <w:shd w:val="clear" w:color="auto" w:fill="auto"/>
            <w:tcMar>
              <w:top w:w="29" w:type="dxa"/>
              <w:left w:w="43" w:type="dxa"/>
              <w:bottom w:w="29" w:type="dxa"/>
              <w:right w:w="43" w:type="dxa"/>
            </w:tcMar>
          </w:tcPr>
          <w:p w14:paraId="7B182909" w14:textId="77777777" w:rsidR="00E564F4" w:rsidRPr="000C0841" w:rsidRDefault="00E564F4" w:rsidP="00E564F4">
            <w:pPr>
              <w:rPr>
                <w:rFonts w:ascii="Arial Narrow" w:hAnsi="Arial Narrow" w:cs="Arial"/>
                <w:bCs w:val="0"/>
                <w:sz w:val="16"/>
                <w:szCs w:val="16"/>
              </w:rPr>
            </w:pPr>
            <w:r w:rsidRPr="000C0841">
              <w:rPr>
                <w:rFonts w:ascii="Arial Narrow" w:hAnsi="Arial Narrow" w:cs="Arial"/>
                <w:bCs w:val="0"/>
                <w:sz w:val="16"/>
                <w:szCs w:val="16"/>
              </w:rPr>
              <w:t> </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14:paraId="68EB4091" w14:textId="77777777" w:rsidR="00E564F4" w:rsidRPr="000C0841" w:rsidRDefault="00E564F4" w:rsidP="00E564F4">
            <w:pPr>
              <w:jc w:val="center"/>
              <w:rPr>
                <w:rFonts w:ascii="Arial Narrow" w:hAnsi="Arial Narrow" w:cs="Arial"/>
                <w:bCs w:val="0"/>
                <w:sz w:val="16"/>
                <w:szCs w:val="16"/>
              </w:rPr>
            </w:pPr>
            <w:r w:rsidRPr="000C0841">
              <w:rPr>
                <w:rFonts w:ascii="Arial Narrow" w:hAnsi="Arial Narrow" w:cs="Arial"/>
                <w:bCs w:val="0"/>
                <w:sz w:val="16"/>
                <w:szCs w:val="16"/>
              </w:rPr>
              <w:t> </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14:paraId="2418F616" w14:textId="77777777" w:rsidR="00E564F4" w:rsidRPr="000C0841" w:rsidRDefault="00E564F4" w:rsidP="00E564F4">
            <w:pPr>
              <w:jc w:val="center"/>
              <w:rPr>
                <w:rFonts w:ascii="Arial Narrow" w:hAnsi="Arial Narrow" w:cs="Arial"/>
                <w:bCs w:val="0"/>
                <w:sz w:val="16"/>
                <w:szCs w:val="16"/>
              </w:rPr>
            </w:pPr>
            <w:r w:rsidRPr="000C0841">
              <w:rPr>
                <w:rFonts w:ascii="Arial Narrow" w:hAnsi="Arial Narrow" w:cs="Arial"/>
                <w:bCs w:val="0"/>
                <w:sz w:val="16"/>
                <w:szCs w:val="16"/>
              </w:rPr>
              <w:t> </w:t>
            </w:r>
          </w:p>
        </w:tc>
        <w:tc>
          <w:tcPr>
            <w:tcW w:w="949" w:type="dxa"/>
            <w:tcBorders>
              <w:left w:val="nil"/>
              <w:right w:val="single" w:sz="8" w:space="0" w:color="auto"/>
            </w:tcBorders>
            <w:shd w:val="clear" w:color="auto" w:fill="auto"/>
            <w:tcMar>
              <w:top w:w="29" w:type="dxa"/>
              <w:left w:w="43" w:type="dxa"/>
              <w:bottom w:w="29" w:type="dxa"/>
              <w:right w:w="43" w:type="dxa"/>
            </w:tcMar>
          </w:tcPr>
          <w:p w14:paraId="6CA563AF" w14:textId="77777777" w:rsidR="00E564F4" w:rsidRPr="000C0841" w:rsidRDefault="00E564F4" w:rsidP="00E564F4">
            <w:pPr>
              <w:jc w:val="center"/>
              <w:rPr>
                <w:rFonts w:ascii="Arial Narrow" w:hAnsi="Arial Narrow" w:cs="Arial"/>
                <w:bCs w:val="0"/>
                <w:sz w:val="16"/>
                <w:szCs w:val="16"/>
              </w:rPr>
            </w:pPr>
          </w:p>
        </w:tc>
        <w:tc>
          <w:tcPr>
            <w:tcW w:w="900" w:type="dxa"/>
            <w:tcBorders>
              <w:top w:val="nil"/>
              <w:left w:val="nil"/>
              <w:bottom w:val="nil"/>
              <w:right w:val="single" w:sz="8" w:space="0" w:color="auto"/>
            </w:tcBorders>
            <w:shd w:val="clear" w:color="auto" w:fill="auto"/>
            <w:tcMar>
              <w:top w:w="29" w:type="dxa"/>
              <w:left w:w="43" w:type="dxa"/>
              <w:bottom w:w="29" w:type="dxa"/>
              <w:right w:w="43" w:type="dxa"/>
            </w:tcMar>
          </w:tcPr>
          <w:p w14:paraId="1FEE2B89" w14:textId="77777777" w:rsidR="00E564F4" w:rsidRPr="000C0841" w:rsidRDefault="00E564F4" w:rsidP="00E564F4">
            <w:pPr>
              <w:jc w:val="center"/>
              <w:rPr>
                <w:rFonts w:ascii="Arial Narrow" w:hAnsi="Arial Narrow" w:cs="Arial"/>
                <w:bCs w:val="0"/>
                <w:sz w:val="16"/>
                <w:szCs w:val="16"/>
              </w:rPr>
            </w:pPr>
            <w:r w:rsidRPr="000C0841">
              <w:rPr>
                <w:rFonts w:ascii="Arial Narrow" w:hAnsi="Arial Narrow" w:cs="Arial"/>
                <w:bCs w:val="0"/>
                <w:sz w:val="16"/>
                <w:szCs w:val="16"/>
              </w:rPr>
              <w:t> </w:t>
            </w:r>
          </w:p>
        </w:tc>
        <w:tc>
          <w:tcPr>
            <w:tcW w:w="990" w:type="dxa"/>
            <w:tcBorders>
              <w:top w:val="nil"/>
              <w:left w:val="nil"/>
              <w:bottom w:val="nil"/>
              <w:right w:val="single" w:sz="8" w:space="0" w:color="auto"/>
            </w:tcBorders>
            <w:shd w:val="clear" w:color="auto" w:fill="auto"/>
            <w:tcMar>
              <w:top w:w="29" w:type="dxa"/>
              <w:left w:w="43" w:type="dxa"/>
              <w:bottom w:w="29" w:type="dxa"/>
              <w:right w:w="43" w:type="dxa"/>
            </w:tcMar>
          </w:tcPr>
          <w:p w14:paraId="0F08DD19" w14:textId="77777777" w:rsidR="00E564F4" w:rsidRPr="000C0841" w:rsidRDefault="00E564F4" w:rsidP="00E564F4">
            <w:pPr>
              <w:jc w:val="center"/>
              <w:rPr>
                <w:rFonts w:ascii="Arial Narrow" w:hAnsi="Arial Narrow" w:cs="Arial"/>
                <w:bCs w:val="0"/>
                <w:sz w:val="16"/>
                <w:szCs w:val="16"/>
              </w:rPr>
            </w:pPr>
            <w:r w:rsidRPr="000C0841">
              <w:rPr>
                <w:rFonts w:ascii="Arial Narrow" w:hAnsi="Arial Narrow" w:cs="Arial"/>
                <w:bCs w:val="0"/>
                <w:sz w:val="16"/>
                <w:szCs w:val="16"/>
              </w:rPr>
              <w:t> </w:t>
            </w:r>
          </w:p>
        </w:tc>
        <w:tc>
          <w:tcPr>
            <w:tcW w:w="999" w:type="dxa"/>
            <w:tcBorders>
              <w:top w:val="nil"/>
              <w:left w:val="nil"/>
              <w:bottom w:val="nil"/>
              <w:right w:val="single" w:sz="8" w:space="0" w:color="auto"/>
            </w:tcBorders>
            <w:shd w:val="clear" w:color="auto" w:fill="auto"/>
            <w:tcMar>
              <w:top w:w="29" w:type="dxa"/>
              <w:left w:w="43" w:type="dxa"/>
              <w:bottom w:w="29" w:type="dxa"/>
              <w:right w:w="43" w:type="dxa"/>
            </w:tcMar>
          </w:tcPr>
          <w:p w14:paraId="6216AFA4" w14:textId="77777777" w:rsidR="00E564F4" w:rsidRPr="000C0841" w:rsidRDefault="00E564F4" w:rsidP="00E564F4">
            <w:pPr>
              <w:jc w:val="center"/>
              <w:rPr>
                <w:rFonts w:ascii="Arial Narrow" w:hAnsi="Arial Narrow" w:cs="Arial"/>
                <w:bCs w:val="0"/>
                <w:sz w:val="16"/>
                <w:szCs w:val="16"/>
              </w:rPr>
            </w:pPr>
            <w:r w:rsidRPr="000C0841">
              <w:rPr>
                <w:rFonts w:ascii="Arial Narrow" w:hAnsi="Arial Narrow" w:cs="Arial"/>
                <w:bCs w:val="0"/>
                <w:sz w:val="16"/>
                <w:szCs w:val="16"/>
              </w:rPr>
              <w:t> </w:t>
            </w:r>
          </w:p>
        </w:tc>
        <w:tc>
          <w:tcPr>
            <w:tcW w:w="1072" w:type="dxa"/>
            <w:tcBorders>
              <w:top w:val="nil"/>
              <w:left w:val="nil"/>
              <w:bottom w:val="nil"/>
              <w:right w:val="single" w:sz="8" w:space="0" w:color="auto"/>
            </w:tcBorders>
            <w:shd w:val="clear" w:color="auto" w:fill="auto"/>
            <w:tcMar>
              <w:top w:w="29" w:type="dxa"/>
              <w:left w:w="43" w:type="dxa"/>
              <w:bottom w:w="29" w:type="dxa"/>
              <w:right w:w="43" w:type="dxa"/>
            </w:tcMar>
          </w:tcPr>
          <w:p w14:paraId="1B5D2330" w14:textId="6B7C0DF0" w:rsidR="00E564F4" w:rsidRPr="000C0841" w:rsidRDefault="00E564F4" w:rsidP="00E564F4">
            <w:pPr>
              <w:jc w:val="center"/>
              <w:rPr>
                <w:rFonts w:ascii="Arial Narrow" w:hAnsi="Arial Narrow" w:cs="Arial"/>
                <w:bCs w:val="0"/>
                <w:sz w:val="16"/>
                <w:szCs w:val="16"/>
              </w:rPr>
            </w:pPr>
            <w:r w:rsidRPr="000C0841">
              <w:rPr>
                <w:rFonts w:ascii="Arial Narrow" w:hAnsi="Arial Narrow" w:cs="Arial"/>
                <w:bCs w:val="0"/>
                <w:sz w:val="16"/>
                <w:szCs w:val="16"/>
              </w:rPr>
              <w:t>$</w:t>
            </w:r>
            <w:r w:rsidR="00993142">
              <w:rPr>
                <w:rFonts w:ascii="Arial Narrow" w:hAnsi="Arial Narrow" w:cs="Arial"/>
                <w:bCs w:val="0"/>
                <w:sz w:val="16"/>
                <w:szCs w:val="16"/>
              </w:rPr>
              <w:t>380</w:t>
            </w:r>
            <w:r w:rsidRPr="000C0841">
              <w:rPr>
                <w:rFonts w:ascii="Arial Narrow" w:hAnsi="Arial Narrow" w:cs="Arial"/>
                <w:bCs w:val="0"/>
                <w:sz w:val="16"/>
                <w:szCs w:val="16"/>
              </w:rPr>
              <w:t xml:space="preserve">.00 </w:t>
            </w:r>
          </w:p>
        </w:tc>
        <w:tc>
          <w:tcPr>
            <w:tcW w:w="810" w:type="dxa"/>
            <w:tcBorders>
              <w:top w:val="nil"/>
              <w:left w:val="nil"/>
              <w:bottom w:val="nil"/>
              <w:right w:val="single" w:sz="8" w:space="0" w:color="auto"/>
            </w:tcBorders>
            <w:shd w:val="clear" w:color="auto" w:fill="auto"/>
            <w:tcMar>
              <w:top w:w="29" w:type="dxa"/>
              <w:left w:w="43" w:type="dxa"/>
              <w:bottom w:w="29" w:type="dxa"/>
              <w:right w:w="43" w:type="dxa"/>
            </w:tcMar>
          </w:tcPr>
          <w:p w14:paraId="5F1B9E89" w14:textId="77777777" w:rsidR="00E564F4" w:rsidRPr="000C0841" w:rsidRDefault="00E564F4" w:rsidP="00E564F4">
            <w:pPr>
              <w:jc w:val="center"/>
              <w:rPr>
                <w:rFonts w:ascii="Arial Narrow" w:hAnsi="Arial Narrow" w:cs="Arial"/>
                <w:bCs w:val="0"/>
                <w:sz w:val="16"/>
                <w:szCs w:val="16"/>
              </w:rPr>
            </w:pPr>
            <w:r w:rsidRPr="000C0841">
              <w:rPr>
                <w:rFonts w:ascii="Arial Narrow" w:hAnsi="Arial Narrow" w:cs="Arial"/>
                <w:bCs w:val="0"/>
                <w:sz w:val="16"/>
                <w:szCs w:val="16"/>
              </w:rPr>
              <w:t>100</w:t>
            </w:r>
          </w:p>
        </w:tc>
        <w:tc>
          <w:tcPr>
            <w:tcW w:w="1165" w:type="dxa"/>
            <w:tcBorders>
              <w:top w:val="nil"/>
              <w:left w:val="nil"/>
              <w:bottom w:val="nil"/>
              <w:right w:val="single" w:sz="8" w:space="0" w:color="auto"/>
            </w:tcBorders>
          </w:tcPr>
          <w:p w14:paraId="419DCD27" w14:textId="77777777" w:rsidR="00E564F4" w:rsidRPr="00127619" w:rsidRDefault="00E564F4" w:rsidP="00E564F4">
            <w:pPr>
              <w:jc w:val="center"/>
              <w:rPr>
                <w:rFonts w:ascii="Arial Narrow" w:hAnsi="Arial Narrow"/>
                <w:b/>
                <w:sz w:val="16"/>
              </w:rPr>
            </w:pPr>
          </w:p>
        </w:tc>
        <w:tc>
          <w:tcPr>
            <w:tcW w:w="1170" w:type="dxa"/>
            <w:tcBorders>
              <w:top w:val="nil"/>
              <w:left w:val="single" w:sz="8" w:space="0" w:color="auto"/>
              <w:bottom w:val="nil"/>
              <w:right w:val="single" w:sz="8" w:space="0" w:color="auto"/>
            </w:tcBorders>
            <w:shd w:val="clear" w:color="auto" w:fill="auto"/>
            <w:tcMar>
              <w:top w:w="29" w:type="dxa"/>
              <w:left w:w="43" w:type="dxa"/>
              <w:bottom w:w="29" w:type="dxa"/>
              <w:right w:w="43" w:type="dxa"/>
            </w:tcMar>
          </w:tcPr>
          <w:p w14:paraId="5DD433C6" w14:textId="112FAAEC" w:rsidR="00E564F4" w:rsidRPr="000C0841" w:rsidRDefault="00E564F4" w:rsidP="00E564F4">
            <w:pPr>
              <w:jc w:val="center"/>
              <w:rPr>
                <w:rFonts w:ascii="Arial Narrow" w:hAnsi="Arial Narrow" w:cs="Arial"/>
                <w:bCs w:val="0"/>
                <w:sz w:val="16"/>
                <w:szCs w:val="16"/>
              </w:rPr>
            </w:pPr>
            <w:r w:rsidRPr="000C0841">
              <w:rPr>
                <w:rFonts w:ascii="Arial Narrow" w:hAnsi="Arial Narrow" w:cs="Arial"/>
                <w:bCs w:val="0"/>
                <w:sz w:val="16"/>
                <w:szCs w:val="16"/>
              </w:rPr>
              <w:t>$</w:t>
            </w:r>
            <w:r w:rsidR="00993142">
              <w:rPr>
                <w:rFonts w:ascii="Arial Narrow" w:hAnsi="Arial Narrow" w:cs="Arial"/>
                <w:bCs w:val="0"/>
                <w:sz w:val="16"/>
                <w:szCs w:val="16"/>
              </w:rPr>
              <w:t>38</w:t>
            </w:r>
            <w:r w:rsidRPr="000C0841">
              <w:rPr>
                <w:rFonts w:ascii="Arial Narrow" w:hAnsi="Arial Narrow" w:cs="Arial"/>
                <w:bCs w:val="0"/>
                <w:sz w:val="16"/>
                <w:szCs w:val="16"/>
              </w:rPr>
              <w:t xml:space="preserve">,000.00 </w:t>
            </w:r>
          </w:p>
        </w:tc>
        <w:tc>
          <w:tcPr>
            <w:tcW w:w="1170" w:type="dxa"/>
            <w:tcBorders>
              <w:top w:val="nil"/>
              <w:left w:val="nil"/>
              <w:bottom w:val="nil"/>
              <w:right w:val="single" w:sz="8" w:space="0" w:color="auto"/>
            </w:tcBorders>
            <w:shd w:val="clear" w:color="auto" w:fill="auto"/>
            <w:tcMar>
              <w:top w:w="29" w:type="dxa"/>
              <w:left w:w="43" w:type="dxa"/>
              <w:bottom w:w="29" w:type="dxa"/>
              <w:right w:w="43" w:type="dxa"/>
            </w:tcMar>
          </w:tcPr>
          <w:p w14:paraId="30D30E45" w14:textId="77777777" w:rsidR="00E564F4" w:rsidRPr="000C0841" w:rsidRDefault="00E564F4" w:rsidP="00E564F4">
            <w:pPr>
              <w:jc w:val="center"/>
              <w:rPr>
                <w:rFonts w:ascii="Arial Narrow" w:hAnsi="Arial Narrow" w:cs="Arial"/>
                <w:bCs w:val="0"/>
                <w:sz w:val="16"/>
                <w:szCs w:val="16"/>
              </w:rPr>
            </w:pPr>
            <w:r w:rsidRPr="000C0841">
              <w:rPr>
                <w:rFonts w:ascii="Arial Narrow" w:hAnsi="Arial Narrow" w:cs="Arial"/>
                <w:bCs w:val="0"/>
                <w:sz w:val="16"/>
                <w:szCs w:val="16"/>
              </w:rPr>
              <w:t> </w:t>
            </w:r>
          </w:p>
        </w:tc>
        <w:tc>
          <w:tcPr>
            <w:tcW w:w="976" w:type="dxa"/>
            <w:tcBorders>
              <w:top w:val="nil"/>
              <w:left w:val="nil"/>
              <w:bottom w:val="nil"/>
              <w:right w:val="single" w:sz="8" w:space="0" w:color="auto"/>
            </w:tcBorders>
            <w:shd w:val="clear" w:color="auto" w:fill="auto"/>
            <w:tcMar>
              <w:top w:w="29" w:type="dxa"/>
              <w:left w:w="43" w:type="dxa"/>
              <w:bottom w:w="29" w:type="dxa"/>
              <w:right w:w="43" w:type="dxa"/>
            </w:tcMar>
          </w:tcPr>
          <w:p w14:paraId="2BD730A7" w14:textId="77777777" w:rsidR="00E564F4" w:rsidRPr="000C0841" w:rsidRDefault="00E564F4" w:rsidP="00E564F4">
            <w:pPr>
              <w:jc w:val="center"/>
              <w:rPr>
                <w:rFonts w:ascii="Arial Narrow" w:hAnsi="Arial Narrow" w:cs="Arial"/>
                <w:sz w:val="16"/>
                <w:szCs w:val="16"/>
              </w:rPr>
            </w:pPr>
          </w:p>
        </w:tc>
      </w:tr>
      <w:tr w:rsidR="007C5566" w:rsidRPr="000C0841" w14:paraId="4B4EB867" w14:textId="77777777" w:rsidTr="00EA6C04">
        <w:trPr>
          <w:trHeight w:val="240"/>
        </w:trPr>
        <w:tc>
          <w:tcPr>
            <w:tcW w:w="0" w:type="auto"/>
            <w:tcBorders>
              <w:top w:val="nil"/>
              <w:left w:val="single" w:sz="8" w:space="0" w:color="auto"/>
              <w:bottom w:val="single" w:sz="8" w:space="0" w:color="auto"/>
              <w:right w:val="single" w:sz="8" w:space="0" w:color="auto"/>
            </w:tcBorders>
            <w:shd w:val="clear" w:color="auto" w:fill="auto"/>
            <w:tcMar>
              <w:top w:w="29" w:type="dxa"/>
              <w:left w:w="43" w:type="dxa"/>
              <w:bottom w:w="29" w:type="dxa"/>
              <w:right w:w="43" w:type="dxa"/>
            </w:tcMar>
          </w:tcPr>
          <w:p w14:paraId="309BA781" w14:textId="77777777" w:rsidR="00E564F4" w:rsidRPr="000C0841" w:rsidRDefault="00E564F4" w:rsidP="00E564F4">
            <w:pPr>
              <w:rPr>
                <w:rFonts w:ascii="Arial Narrow" w:hAnsi="Arial Narrow" w:cs="Arial"/>
                <w:bCs w:val="0"/>
                <w:sz w:val="16"/>
                <w:szCs w:val="16"/>
              </w:rPr>
            </w:pPr>
            <w:r w:rsidRPr="000C0841">
              <w:rPr>
                <w:rFonts w:ascii="Arial Narrow" w:hAnsi="Arial Narrow" w:cs="Arial"/>
                <w:bCs w:val="0"/>
                <w:sz w:val="16"/>
                <w:szCs w:val="16"/>
              </w:rPr>
              <w:t>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5E75D1E9" w14:textId="77777777" w:rsidR="00E564F4" w:rsidRPr="000C0841" w:rsidRDefault="00E564F4" w:rsidP="00E564F4">
            <w:pPr>
              <w:jc w:val="center"/>
              <w:rPr>
                <w:rFonts w:ascii="Arial Narrow" w:hAnsi="Arial Narrow" w:cs="Arial"/>
                <w:bCs w:val="0"/>
                <w:sz w:val="16"/>
                <w:szCs w:val="16"/>
              </w:rPr>
            </w:pPr>
            <w:r w:rsidRPr="000C0841">
              <w:rPr>
                <w:rFonts w:ascii="Arial Narrow" w:hAnsi="Arial Narrow" w:cs="Arial"/>
                <w:bCs w:val="0"/>
                <w:sz w:val="16"/>
                <w:szCs w:val="16"/>
              </w:rPr>
              <w:t>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6902AD83" w14:textId="77777777" w:rsidR="00E564F4" w:rsidRPr="000C0841" w:rsidRDefault="00E564F4" w:rsidP="00E564F4">
            <w:pPr>
              <w:jc w:val="center"/>
              <w:rPr>
                <w:rFonts w:ascii="Arial Narrow" w:hAnsi="Arial Narrow" w:cs="Arial"/>
                <w:bCs w:val="0"/>
                <w:sz w:val="16"/>
                <w:szCs w:val="16"/>
              </w:rPr>
            </w:pPr>
            <w:r w:rsidRPr="000C0841">
              <w:rPr>
                <w:rFonts w:ascii="Arial Narrow" w:hAnsi="Arial Narrow" w:cs="Arial"/>
                <w:bCs w:val="0"/>
                <w:sz w:val="16"/>
                <w:szCs w:val="16"/>
              </w:rPr>
              <w:t> </w:t>
            </w:r>
          </w:p>
        </w:tc>
        <w:tc>
          <w:tcPr>
            <w:tcW w:w="949" w:type="dxa"/>
            <w:tcBorders>
              <w:left w:val="nil"/>
              <w:bottom w:val="single" w:sz="8" w:space="0" w:color="auto"/>
              <w:right w:val="single" w:sz="8" w:space="0" w:color="auto"/>
            </w:tcBorders>
            <w:shd w:val="clear" w:color="auto" w:fill="auto"/>
            <w:tcMar>
              <w:top w:w="29" w:type="dxa"/>
              <w:left w:w="43" w:type="dxa"/>
              <w:bottom w:w="29" w:type="dxa"/>
              <w:right w:w="43" w:type="dxa"/>
            </w:tcMar>
          </w:tcPr>
          <w:p w14:paraId="26C75A93" w14:textId="77777777" w:rsidR="00E564F4" w:rsidRPr="000C0841" w:rsidRDefault="00E564F4" w:rsidP="00E564F4">
            <w:pPr>
              <w:jc w:val="center"/>
              <w:rPr>
                <w:rFonts w:ascii="Arial Narrow" w:hAnsi="Arial Narrow" w:cs="Arial"/>
                <w:bCs w:val="0"/>
                <w:sz w:val="16"/>
                <w:szCs w:val="16"/>
              </w:rPr>
            </w:pPr>
          </w:p>
        </w:tc>
        <w:tc>
          <w:tcPr>
            <w:tcW w:w="900"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48EA8707" w14:textId="77777777" w:rsidR="00E564F4" w:rsidRPr="000C0841" w:rsidRDefault="00E564F4" w:rsidP="00E564F4">
            <w:pPr>
              <w:jc w:val="center"/>
              <w:rPr>
                <w:rFonts w:ascii="Arial Narrow" w:hAnsi="Arial Narrow" w:cs="Arial"/>
                <w:bCs w:val="0"/>
                <w:sz w:val="16"/>
                <w:szCs w:val="16"/>
              </w:rPr>
            </w:pPr>
            <w:r w:rsidRPr="000C0841">
              <w:rPr>
                <w:rFonts w:ascii="Arial Narrow" w:hAnsi="Arial Narrow" w:cs="Arial"/>
                <w:bCs w:val="0"/>
                <w:sz w:val="16"/>
                <w:szCs w:val="16"/>
              </w:rPr>
              <w:t> </w:t>
            </w:r>
          </w:p>
        </w:tc>
        <w:tc>
          <w:tcPr>
            <w:tcW w:w="990"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684AF846" w14:textId="77777777" w:rsidR="00E564F4" w:rsidRPr="000C0841" w:rsidRDefault="00E564F4" w:rsidP="00E564F4">
            <w:pPr>
              <w:jc w:val="center"/>
              <w:rPr>
                <w:rFonts w:ascii="Arial Narrow" w:hAnsi="Arial Narrow" w:cs="Arial"/>
                <w:bCs w:val="0"/>
                <w:sz w:val="16"/>
                <w:szCs w:val="16"/>
              </w:rPr>
            </w:pPr>
            <w:r w:rsidRPr="000C0841">
              <w:rPr>
                <w:rFonts w:ascii="Arial Narrow" w:hAnsi="Arial Narrow" w:cs="Arial"/>
                <w:bCs w:val="0"/>
                <w:sz w:val="16"/>
                <w:szCs w:val="16"/>
              </w:rPr>
              <w:t> </w:t>
            </w:r>
          </w:p>
        </w:tc>
        <w:tc>
          <w:tcPr>
            <w:tcW w:w="999"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1F238261" w14:textId="77777777" w:rsidR="00E564F4" w:rsidRPr="000C0841" w:rsidRDefault="00E564F4" w:rsidP="00E564F4">
            <w:pPr>
              <w:jc w:val="center"/>
              <w:rPr>
                <w:rFonts w:ascii="Arial Narrow" w:hAnsi="Arial Narrow" w:cs="Arial"/>
                <w:bCs w:val="0"/>
                <w:sz w:val="16"/>
                <w:szCs w:val="16"/>
              </w:rPr>
            </w:pPr>
            <w:r w:rsidRPr="000C0841">
              <w:rPr>
                <w:rFonts w:ascii="Arial Narrow" w:hAnsi="Arial Narrow" w:cs="Arial"/>
                <w:bCs w:val="0"/>
                <w:sz w:val="16"/>
                <w:szCs w:val="16"/>
              </w:rPr>
              <w:t> </w:t>
            </w:r>
          </w:p>
        </w:tc>
        <w:tc>
          <w:tcPr>
            <w:tcW w:w="1072"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304D7AC3" w14:textId="77777777" w:rsidR="00E564F4" w:rsidRPr="000C0841" w:rsidRDefault="00E564F4" w:rsidP="00E564F4">
            <w:pPr>
              <w:jc w:val="center"/>
              <w:rPr>
                <w:rFonts w:ascii="Arial Narrow" w:hAnsi="Arial Narrow" w:cs="Arial"/>
                <w:bCs w:val="0"/>
                <w:sz w:val="16"/>
                <w:szCs w:val="16"/>
              </w:rPr>
            </w:pPr>
            <w:r w:rsidRPr="000C0841">
              <w:rPr>
                <w:rFonts w:ascii="Arial Narrow" w:hAnsi="Arial Narrow" w:cs="Arial"/>
                <w:bCs w:val="0"/>
                <w:sz w:val="16"/>
                <w:szCs w:val="16"/>
              </w:rPr>
              <w:t xml:space="preserve">$190.00 </w:t>
            </w:r>
          </w:p>
        </w:tc>
        <w:tc>
          <w:tcPr>
            <w:tcW w:w="810"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276B552C" w14:textId="77777777" w:rsidR="00E564F4" w:rsidRPr="000C0841" w:rsidRDefault="00E564F4" w:rsidP="00E564F4">
            <w:pPr>
              <w:jc w:val="center"/>
              <w:rPr>
                <w:rFonts w:ascii="Arial Narrow" w:hAnsi="Arial Narrow" w:cs="Arial"/>
                <w:bCs w:val="0"/>
                <w:sz w:val="16"/>
                <w:szCs w:val="16"/>
              </w:rPr>
            </w:pPr>
            <w:r w:rsidRPr="000C0841">
              <w:rPr>
                <w:rFonts w:ascii="Arial Narrow" w:hAnsi="Arial Narrow" w:cs="Arial"/>
                <w:bCs w:val="0"/>
                <w:sz w:val="16"/>
                <w:szCs w:val="16"/>
              </w:rPr>
              <w:t>100</w:t>
            </w:r>
          </w:p>
        </w:tc>
        <w:tc>
          <w:tcPr>
            <w:tcW w:w="1165" w:type="dxa"/>
            <w:tcBorders>
              <w:top w:val="nil"/>
              <w:left w:val="nil"/>
              <w:bottom w:val="single" w:sz="8" w:space="0" w:color="auto"/>
              <w:right w:val="single" w:sz="8" w:space="0" w:color="auto"/>
            </w:tcBorders>
          </w:tcPr>
          <w:p w14:paraId="5BAF33A7" w14:textId="77777777" w:rsidR="00E564F4" w:rsidRPr="00127619" w:rsidRDefault="00E564F4" w:rsidP="00E564F4">
            <w:pPr>
              <w:jc w:val="center"/>
              <w:rPr>
                <w:rFonts w:ascii="Arial Narrow" w:hAnsi="Arial Narrow"/>
                <w:b/>
                <w:sz w:val="16"/>
              </w:rPr>
            </w:pPr>
          </w:p>
        </w:tc>
        <w:tc>
          <w:tcPr>
            <w:tcW w:w="1170" w:type="dxa"/>
            <w:tcBorders>
              <w:top w:val="nil"/>
              <w:left w:val="single" w:sz="8" w:space="0" w:color="auto"/>
              <w:bottom w:val="single" w:sz="8" w:space="0" w:color="auto"/>
              <w:right w:val="single" w:sz="8" w:space="0" w:color="auto"/>
            </w:tcBorders>
            <w:shd w:val="clear" w:color="auto" w:fill="auto"/>
            <w:tcMar>
              <w:top w:w="29" w:type="dxa"/>
              <w:left w:w="43" w:type="dxa"/>
              <w:bottom w:w="29" w:type="dxa"/>
              <w:right w:w="43" w:type="dxa"/>
            </w:tcMar>
          </w:tcPr>
          <w:p w14:paraId="6B5D701F" w14:textId="77777777" w:rsidR="00E564F4" w:rsidRPr="000C0841" w:rsidRDefault="00E564F4" w:rsidP="00E564F4">
            <w:pPr>
              <w:jc w:val="center"/>
              <w:rPr>
                <w:rFonts w:ascii="Arial Narrow" w:hAnsi="Arial Narrow" w:cs="Arial"/>
                <w:bCs w:val="0"/>
                <w:sz w:val="16"/>
                <w:szCs w:val="16"/>
              </w:rPr>
            </w:pPr>
            <w:r w:rsidRPr="000C0841">
              <w:rPr>
                <w:rFonts w:ascii="Arial Narrow" w:hAnsi="Arial Narrow" w:cs="Arial"/>
                <w:bCs w:val="0"/>
                <w:sz w:val="16"/>
                <w:szCs w:val="16"/>
              </w:rPr>
              <w:t xml:space="preserve">$19,000.00 </w:t>
            </w:r>
          </w:p>
        </w:tc>
        <w:tc>
          <w:tcPr>
            <w:tcW w:w="1170"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7AA34906" w14:textId="77777777" w:rsidR="00E564F4" w:rsidRPr="000C0841" w:rsidRDefault="00E564F4" w:rsidP="00E564F4">
            <w:pPr>
              <w:jc w:val="center"/>
              <w:rPr>
                <w:rFonts w:ascii="Arial Narrow" w:hAnsi="Arial Narrow" w:cs="Arial"/>
                <w:bCs w:val="0"/>
                <w:sz w:val="16"/>
                <w:szCs w:val="16"/>
              </w:rPr>
            </w:pPr>
            <w:r w:rsidRPr="000C0841">
              <w:rPr>
                <w:rFonts w:ascii="Arial Narrow" w:hAnsi="Arial Narrow" w:cs="Arial"/>
                <w:bCs w:val="0"/>
                <w:sz w:val="16"/>
                <w:szCs w:val="16"/>
              </w:rPr>
              <w:t> </w:t>
            </w:r>
          </w:p>
        </w:tc>
        <w:tc>
          <w:tcPr>
            <w:tcW w:w="976"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65355D72" w14:textId="77777777" w:rsidR="00E564F4" w:rsidRPr="000C0841" w:rsidRDefault="00E564F4" w:rsidP="00E564F4">
            <w:pPr>
              <w:jc w:val="center"/>
              <w:rPr>
                <w:rFonts w:ascii="Arial Narrow" w:hAnsi="Arial Narrow" w:cs="Arial"/>
                <w:sz w:val="16"/>
                <w:szCs w:val="16"/>
              </w:rPr>
            </w:pPr>
          </w:p>
        </w:tc>
      </w:tr>
      <w:tr w:rsidR="007C5566" w:rsidRPr="000C0841" w14:paraId="3BF9CCED" w14:textId="77777777" w:rsidTr="00EA6C04">
        <w:trPr>
          <w:trHeight w:val="240"/>
        </w:trPr>
        <w:tc>
          <w:tcPr>
            <w:tcW w:w="0" w:type="auto"/>
            <w:tcBorders>
              <w:top w:val="nil"/>
              <w:left w:val="single" w:sz="8" w:space="0" w:color="auto"/>
              <w:bottom w:val="single" w:sz="8" w:space="0" w:color="auto"/>
              <w:right w:val="single" w:sz="8" w:space="0" w:color="auto"/>
            </w:tcBorders>
            <w:shd w:val="clear" w:color="auto" w:fill="auto"/>
            <w:tcMar>
              <w:top w:w="29" w:type="dxa"/>
              <w:left w:w="43" w:type="dxa"/>
              <w:bottom w:w="29" w:type="dxa"/>
              <w:right w:w="43" w:type="dxa"/>
            </w:tcMar>
          </w:tcPr>
          <w:p w14:paraId="26052707" w14:textId="260D6D1D" w:rsidR="00E564F4" w:rsidRPr="000C0841" w:rsidRDefault="00D140D3" w:rsidP="00E564F4">
            <w:pPr>
              <w:rPr>
                <w:rFonts w:ascii="Arial Narrow" w:hAnsi="Arial Narrow" w:cs="Arial"/>
                <w:bCs w:val="0"/>
                <w:sz w:val="16"/>
                <w:szCs w:val="16"/>
              </w:rPr>
            </w:pPr>
            <w:r w:rsidRPr="00D140D3">
              <w:rPr>
                <w:rFonts w:ascii="Arial Narrow" w:hAnsi="Arial Narrow" w:cs="Arial"/>
                <w:bCs w:val="0"/>
                <w:sz w:val="16"/>
                <w:szCs w:val="16"/>
              </w:rPr>
              <w:t>Store the fish tissue data</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2EB708B1" w14:textId="1A335F27" w:rsidR="00E564F4" w:rsidRPr="000C0841" w:rsidRDefault="00D140D3" w:rsidP="00E564F4">
            <w:pPr>
              <w:jc w:val="center"/>
              <w:rPr>
                <w:rFonts w:ascii="Arial Narrow" w:hAnsi="Arial Narrow" w:cs="Arial"/>
                <w:bCs w:val="0"/>
                <w:sz w:val="16"/>
                <w:szCs w:val="16"/>
              </w:rPr>
            </w:pPr>
            <w:r>
              <w:rPr>
                <w:rFonts w:ascii="Arial Narrow" w:hAnsi="Arial Narrow" w:cs="Arial"/>
                <w:bCs w:val="0"/>
                <w:sz w:val="16"/>
                <w:szCs w:val="16"/>
              </w:rPr>
              <w:t>0.00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3ED53D47" w14:textId="6C1FC2AE" w:rsidR="00E564F4" w:rsidRPr="000C0841" w:rsidRDefault="00D140D3" w:rsidP="00E564F4">
            <w:pPr>
              <w:jc w:val="center"/>
              <w:rPr>
                <w:rFonts w:ascii="Arial Narrow" w:hAnsi="Arial Narrow" w:cs="Arial"/>
                <w:bCs w:val="0"/>
                <w:sz w:val="16"/>
                <w:szCs w:val="16"/>
              </w:rPr>
            </w:pPr>
            <w:r>
              <w:rPr>
                <w:rFonts w:ascii="Arial Narrow" w:hAnsi="Arial Narrow" w:cs="Arial"/>
                <w:bCs w:val="0"/>
                <w:sz w:val="16"/>
                <w:szCs w:val="16"/>
              </w:rPr>
              <w:t>0.02</w:t>
            </w:r>
          </w:p>
        </w:tc>
        <w:tc>
          <w:tcPr>
            <w:tcW w:w="949"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159C9181" w14:textId="197C828D" w:rsidR="00E564F4" w:rsidRPr="000C0841" w:rsidRDefault="00D140D3" w:rsidP="00E564F4">
            <w:pPr>
              <w:jc w:val="center"/>
              <w:rPr>
                <w:rFonts w:ascii="Arial Narrow" w:hAnsi="Arial Narrow" w:cs="Arial"/>
                <w:bCs w:val="0"/>
                <w:sz w:val="16"/>
                <w:szCs w:val="16"/>
              </w:rPr>
            </w:pPr>
            <w:r>
              <w:rPr>
                <w:rFonts w:ascii="Arial Narrow" w:hAnsi="Arial Narrow" w:cs="Arial"/>
                <w:bCs w:val="0"/>
                <w:sz w:val="16"/>
                <w:szCs w:val="16"/>
              </w:rPr>
              <w:t>0.02</w:t>
            </w:r>
          </w:p>
        </w:tc>
        <w:tc>
          <w:tcPr>
            <w:tcW w:w="900"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3286CAFF" w14:textId="6B409CB1" w:rsidR="00E564F4" w:rsidRPr="000C0841" w:rsidRDefault="00D140D3" w:rsidP="00E564F4">
            <w:pPr>
              <w:jc w:val="center"/>
              <w:rPr>
                <w:rFonts w:ascii="Arial Narrow" w:hAnsi="Arial Narrow" w:cs="Arial"/>
                <w:bCs w:val="0"/>
                <w:sz w:val="16"/>
                <w:szCs w:val="16"/>
              </w:rPr>
            </w:pPr>
            <w:r>
              <w:rPr>
                <w:rFonts w:ascii="Arial Narrow" w:hAnsi="Arial Narrow" w:cs="Arial"/>
                <w:bCs w:val="0"/>
                <w:sz w:val="16"/>
                <w:szCs w:val="16"/>
              </w:rPr>
              <w:t>$1.69</w:t>
            </w:r>
          </w:p>
        </w:tc>
        <w:tc>
          <w:tcPr>
            <w:tcW w:w="990"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782656E6" w14:textId="64368184" w:rsidR="00E564F4" w:rsidRPr="000C0841" w:rsidRDefault="00D140D3" w:rsidP="00E564F4">
            <w:pPr>
              <w:jc w:val="center"/>
              <w:rPr>
                <w:rFonts w:ascii="Arial Narrow" w:hAnsi="Arial Narrow" w:cs="Arial"/>
                <w:bCs w:val="0"/>
                <w:sz w:val="16"/>
                <w:szCs w:val="16"/>
              </w:rPr>
            </w:pPr>
            <w:r w:rsidRPr="000C0841">
              <w:rPr>
                <w:rFonts w:ascii="Arial Narrow" w:hAnsi="Arial Narrow" w:cs="Arial"/>
                <w:bCs w:val="0"/>
                <w:sz w:val="16"/>
                <w:szCs w:val="16"/>
              </w:rPr>
              <w:t xml:space="preserve">$0.00 </w:t>
            </w:r>
          </w:p>
        </w:tc>
        <w:tc>
          <w:tcPr>
            <w:tcW w:w="999"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71E0B395" w14:textId="28C8350D" w:rsidR="00E564F4" w:rsidRPr="000C0841" w:rsidRDefault="003F60DD" w:rsidP="00E564F4">
            <w:pPr>
              <w:jc w:val="center"/>
              <w:rPr>
                <w:rFonts w:ascii="Arial Narrow" w:hAnsi="Arial Narrow" w:cs="Arial"/>
                <w:bCs w:val="0"/>
                <w:sz w:val="16"/>
                <w:szCs w:val="16"/>
              </w:rPr>
            </w:pPr>
            <w:r>
              <w:rPr>
                <w:rFonts w:ascii="Arial Narrow" w:hAnsi="Arial Narrow" w:cs="Arial"/>
                <w:bCs w:val="0"/>
                <w:sz w:val="16"/>
                <w:szCs w:val="16"/>
              </w:rPr>
              <w:t>$6,000.00</w:t>
            </w:r>
          </w:p>
        </w:tc>
        <w:tc>
          <w:tcPr>
            <w:tcW w:w="1072"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5456490C" w14:textId="79C8B9D8" w:rsidR="00E564F4" w:rsidRPr="000C0841" w:rsidRDefault="003F60DD" w:rsidP="00E564F4">
            <w:pPr>
              <w:jc w:val="center"/>
              <w:rPr>
                <w:rFonts w:ascii="Arial Narrow" w:hAnsi="Arial Narrow" w:cs="Arial"/>
                <w:bCs w:val="0"/>
                <w:sz w:val="16"/>
                <w:szCs w:val="16"/>
              </w:rPr>
            </w:pPr>
            <w:r w:rsidRPr="000C0841">
              <w:rPr>
                <w:rFonts w:ascii="Arial Narrow" w:hAnsi="Arial Narrow" w:cs="Arial"/>
                <w:bCs w:val="0"/>
                <w:sz w:val="16"/>
                <w:szCs w:val="16"/>
              </w:rPr>
              <w:t xml:space="preserve">$0.00 </w:t>
            </w:r>
          </w:p>
        </w:tc>
        <w:tc>
          <w:tcPr>
            <w:tcW w:w="810"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0D3D3D2F" w14:textId="248E952C" w:rsidR="00E564F4" w:rsidRPr="000C0841" w:rsidRDefault="00993142" w:rsidP="00E564F4">
            <w:pPr>
              <w:jc w:val="center"/>
              <w:rPr>
                <w:rFonts w:ascii="Arial Narrow" w:hAnsi="Arial Narrow" w:cs="Arial"/>
                <w:bCs w:val="0"/>
                <w:sz w:val="16"/>
                <w:szCs w:val="16"/>
              </w:rPr>
            </w:pPr>
            <w:r>
              <w:rPr>
                <w:rFonts w:ascii="Arial Narrow" w:hAnsi="Arial Narrow" w:cs="Arial"/>
                <w:bCs w:val="0"/>
                <w:sz w:val="16"/>
                <w:szCs w:val="16"/>
              </w:rPr>
              <w:t>100</w:t>
            </w:r>
          </w:p>
        </w:tc>
        <w:tc>
          <w:tcPr>
            <w:tcW w:w="1165" w:type="dxa"/>
            <w:tcBorders>
              <w:top w:val="nil"/>
              <w:left w:val="nil"/>
              <w:bottom w:val="single" w:sz="8" w:space="0" w:color="auto"/>
              <w:right w:val="single" w:sz="8" w:space="0" w:color="auto"/>
            </w:tcBorders>
          </w:tcPr>
          <w:p w14:paraId="0160F62A" w14:textId="23A80C37" w:rsidR="00E564F4" w:rsidRPr="00127619" w:rsidRDefault="00993142" w:rsidP="00E564F4">
            <w:pPr>
              <w:jc w:val="center"/>
              <w:rPr>
                <w:rFonts w:ascii="Arial Narrow" w:hAnsi="Arial Narrow"/>
                <w:b/>
                <w:sz w:val="16"/>
              </w:rPr>
            </w:pPr>
            <w:r w:rsidRPr="00127619">
              <w:rPr>
                <w:rFonts w:ascii="Arial Narrow" w:hAnsi="Arial Narrow"/>
                <w:b/>
                <w:sz w:val="16"/>
              </w:rPr>
              <w:t>$</w:t>
            </w:r>
            <w:r w:rsidRPr="00EA6C04">
              <w:rPr>
                <w:rFonts w:ascii="Arial Narrow" w:hAnsi="Arial Narrow" w:cs="Arial"/>
                <w:b/>
                <w:sz w:val="16"/>
                <w:szCs w:val="16"/>
              </w:rPr>
              <w:t>169</w:t>
            </w:r>
            <w:r w:rsidRPr="00127619">
              <w:rPr>
                <w:rFonts w:ascii="Arial Narrow" w:hAnsi="Arial Narrow"/>
                <w:b/>
                <w:sz w:val="16"/>
              </w:rPr>
              <w:t>.00</w:t>
            </w:r>
          </w:p>
        </w:tc>
        <w:tc>
          <w:tcPr>
            <w:tcW w:w="1170" w:type="dxa"/>
            <w:tcBorders>
              <w:top w:val="nil"/>
              <w:left w:val="single" w:sz="8" w:space="0" w:color="auto"/>
              <w:bottom w:val="single" w:sz="8" w:space="0" w:color="auto"/>
              <w:right w:val="single" w:sz="8" w:space="0" w:color="auto"/>
            </w:tcBorders>
            <w:shd w:val="clear" w:color="auto" w:fill="auto"/>
            <w:tcMar>
              <w:top w:w="29" w:type="dxa"/>
              <w:left w:w="43" w:type="dxa"/>
              <w:bottom w:w="29" w:type="dxa"/>
              <w:right w:w="43" w:type="dxa"/>
            </w:tcMar>
          </w:tcPr>
          <w:p w14:paraId="7FD064AC" w14:textId="73A3A09A" w:rsidR="00E564F4" w:rsidRPr="000C0841" w:rsidRDefault="00993142" w:rsidP="00E564F4">
            <w:pPr>
              <w:jc w:val="center"/>
              <w:rPr>
                <w:rFonts w:ascii="Arial Narrow" w:hAnsi="Arial Narrow" w:cs="Arial"/>
                <w:bCs w:val="0"/>
                <w:sz w:val="16"/>
                <w:szCs w:val="16"/>
              </w:rPr>
            </w:pPr>
            <w:r>
              <w:rPr>
                <w:rFonts w:ascii="Arial Narrow" w:hAnsi="Arial Narrow" w:cs="Arial"/>
                <w:bCs w:val="0"/>
                <w:sz w:val="16"/>
                <w:szCs w:val="16"/>
              </w:rPr>
              <w:t>$6,000.00</w:t>
            </w:r>
          </w:p>
        </w:tc>
        <w:tc>
          <w:tcPr>
            <w:tcW w:w="1170"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78B31C42" w14:textId="144710E8" w:rsidR="00E564F4" w:rsidRPr="000C0841" w:rsidRDefault="000D2220" w:rsidP="00E564F4">
            <w:pPr>
              <w:jc w:val="center"/>
              <w:rPr>
                <w:rFonts w:ascii="Arial Narrow" w:hAnsi="Arial Narrow" w:cs="Arial"/>
                <w:bCs w:val="0"/>
                <w:sz w:val="16"/>
                <w:szCs w:val="16"/>
              </w:rPr>
            </w:pPr>
            <w:r>
              <w:rPr>
                <w:rFonts w:ascii="Arial Narrow" w:hAnsi="Arial Narrow" w:cs="Arial"/>
                <w:bCs w:val="0"/>
                <w:sz w:val="16"/>
                <w:szCs w:val="16"/>
              </w:rPr>
              <w:t>2.00</w:t>
            </w:r>
          </w:p>
        </w:tc>
        <w:tc>
          <w:tcPr>
            <w:tcW w:w="976"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0A500C70" w14:textId="05605BC5" w:rsidR="00E564F4" w:rsidRPr="000C0841" w:rsidRDefault="000D2220" w:rsidP="00E564F4">
            <w:pPr>
              <w:jc w:val="center"/>
              <w:rPr>
                <w:rFonts w:ascii="Arial Narrow" w:hAnsi="Arial Narrow" w:cs="Arial"/>
                <w:sz w:val="16"/>
                <w:szCs w:val="16"/>
              </w:rPr>
            </w:pPr>
            <w:r>
              <w:rPr>
                <w:rFonts w:ascii="Arial Narrow" w:hAnsi="Arial Narrow" w:cs="Arial"/>
                <w:sz w:val="16"/>
                <w:szCs w:val="16"/>
              </w:rPr>
              <w:t>$6,169.00</w:t>
            </w:r>
          </w:p>
        </w:tc>
      </w:tr>
      <w:tr w:rsidR="007C5566" w:rsidRPr="000C0841" w14:paraId="60B90392" w14:textId="77777777" w:rsidTr="00EA6C04">
        <w:trPr>
          <w:trHeight w:val="39"/>
        </w:trPr>
        <w:tc>
          <w:tcPr>
            <w:tcW w:w="0" w:type="auto"/>
            <w:tcBorders>
              <w:top w:val="nil"/>
              <w:left w:val="single" w:sz="8" w:space="0" w:color="auto"/>
              <w:bottom w:val="single" w:sz="8" w:space="0" w:color="auto"/>
              <w:right w:val="single" w:sz="8" w:space="0" w:color="auto"/>
            </w:tcBorders>
            <w:shd w:val="clear" w:color="auto" w:fill="auto"/>
            <w:tcMar>
              <w:top w:w="29" w:type="dxa"/>
              <w:left w:w="43" w:type="dxa"/>
              <w:bottom w:w="29" w:type="dxa"/>
              <w:right w:w="43" w:type="dxa"/>
            </w:tcMar>
          </w:tcPr>
          <w:p w14:paraId="0EC30511" w14:textId="77777777" w:rsidR="00E564F4" w:rsidRPr="007034C8" w:rsidRDefault="00E564F4" w:rsidP="00E564F4">
            <w:pPr>
              <w:rPr>
                <w:rFonts w:ascii="Arial Narrow" w:hAnsi="Arial Narrow" w:cs="Arial"/>
                <w:b/>
                <w:bCs w:val="0"/>
                <w:sz w:val="16"/>
                <w:szCs w:val="16"/>
              </w:rPr>
            </w:pPr>
            <w:r w:rsidRPr="007034C8">
              <w:rPr>
                <w:rFonts w:ascii="Arial Narrow" w:hAnsi="Arial Narrow" w:cs="Arial"/>
                <w:b/>
                <w:bCs w:val="0"/>
                <w:sz w:val="16"/>
                <w:szCs w:val="16"/>
              </w:rPr>
              <w:t>Subtotals</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6AA60A6E" w14:textId="5CAD381E" w:rsidR="00E564F4" w:rsidRPr="007034C8" w:rsidRDefault="00E564F4" w:rsidP="00E564F4">
            <w:pPr>
              <w:jc w:val="center"/>
              <w:rPr>
                <w:rFonts w:ascii="Arial Narrow" w:hAnsi="Arial Narrow" w:cs="Arial"/>
                <w:b/>
                <w:bCs w:val="0"/>
                <w:sz w:val="16"/>
                <w:szCs w:val="16"/>
              </w:rPr>
            </w:pPr>
            <w:r w:rsidRPr="007034C8">
              <w:rPr>
                <w:rFonts w:ascii="Arial Narrow" w:hAnsi="Arial Narrow" w:cs="Arial"/>
                <w:b/>
                <w:bCs w:val="0"/>
                <w:sz w:val="16"/>
                <w:szCs w:val="16"/>
              </w:rPr>
              <w:t>0.0</w:t>
            </w:r>
            <w:r w:rsidR="00D140D3">
              <w:rPr>
                <w:rFonts w:ascii="Arial Narrow" w:hAnsi="Arial Narrow" w:cs="Arial"/>
                <w:b/>
                <w:bCs w:val="0"/>
                <w:sz w:val="16"/>
                <w:szCs w:val="16"/>
              </w:rPr>
              <w:t>1</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7EEB1312" w14:textId="7C4ECB25" w:rsidR="00E564F4" w:rsidRPr="007034C8" w:rsidRDefault="00E564F4" w:rsidP="00E564F4">
            <w:pPr>
              <w:jc w:val="center"/>
              <w:rPr>
                <w:rFonts w:ascii="Arial Narrow" w:hAnsi="Arial Narrow" w:cs="Arial"/>
                <w:b/>
                <w:bCs w:val="0"/>
                <w:sz w:val="16"/>
                <w:szCs w:val="16"/>
              </w:rPr>
            </w:pPr>
            <w:r w:rsidRPr="007034C8">
              <w:rPr>
                <w:rFonts w:ascii="Arial Narrow" w:hAnsi="Arial Narrow" w:cs="Arial"/>
                <w:b/>
                <w:bCs w:val="0"/>
                <w:sz w:val="16"/>
                <w:szCs w:val="16"/>
              </w:rPr>
              <w:t>0.</w:t>
            </w:r>
            <w:r w:rsidR="003F60DD">
              <w:rPr>
                <w:rFonts w:ascii="Arial Narrow" w:hAnsi="Arial Narrow" w:cs="Arial"/>
                <w:b/>
                <w:bCs w:val="0"/>
                <w:sz w:val="16"/>
                <w:szCs w:val="16"/>
              </w:rPr>
              <w:t>14</w:t>
            </w:r>
          </w:p>
        </w:tc>
        <w:tc>
          <w:tcPr>
            <w:tcW w:w="949"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1B479613" w14:textId="75D456B4" w:rsidR="00E564F4" w:rsidRPr="007034C8" w:rsidRDefault="00E564F4" w:rsidP="00E564F4">
            <w:pPr>
              <w:jc w:val="center"/>
              <w:rPr>
                <w:rFonts w:ascii="Arial Narrow" w:hAnsi="Arial Narrow" w:cs="Arial"/>
                <w:b/>
                <w:bCs w:val="0"/>
                <w:sz w:val="16"/>
                <w:szCs w:val="16"/>
              </w:rPr>
            </w:pPr>
            <w:r w:rsidRPr="007034C8">
              <w:rPr>
                <w:rFonts w:ascii="Arial Narrow" w:hAnsi="Arial Narrow" w:cs="Arial"/>
                <w:b/>
                <w:bCs w:val="0"/>
                <w:sz w:val="16"/>
                <w:szCs w:val="16"/>
              </w:rPr>
              <w:t>0.</w:t>
            </w:r>
            <w:r w:rsidR="003F60DD">
              <w:rPr>
                <w:rFonts w:ascii="Arial Narrow" w:hAnsi="Arial Narrow" w:cs="Arial"/>
                <w:b/>
                <w:bCs w:val="0"/>
                <w:sz w:val="16"/>
                <w:szCs w:val="16"/>
              </w:rPr>
              <w:t>15</w:t>
            </w:r>
          </w:p>
        </w:tc>
        <w:tc>
          <w:tcPr>
            <w:tcW w:w="900"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2455062F" w14:textId="6E0F38CA" w:rsidR="00E564F4" w:rsidRPr="007034C8" w:rsidRDefault="00E564F4" w:rsidP="00E564F4">
            <w:pPr>
              <w:jc w:val="center"/>
              <w:rPr>
                <w:rFonts w:ascii="Arial Narrow" w:hAnsi="Arial Narrow" w:cs="Arial"/>
                <w:b/>
                <w:bCs w:val="0"/>
                <w:sz w:val="16"/>
                <w:szCs w:val="16"/>
              </w:rPr>
            </w:pPr>
            <w:r w:rsidRPr="007034C8">
              <w:rPr>
                <w:rFonts w:ascii="Arial Narrow" w:hAnsi="Arial Narrow" w:cs="Arial"/>
                <w:b/>
                <w:bCs w:val="0"/>
                <w:sz w:val="16"/>
                <w:szCs w:val="16"/>
              </w:rPr>
              <w:t>$</w:t>
            </w:r>
            <w:r w:rsidR="003F60DD">
              <w:rPr>
                <w:rFonts w:ascii="Arial Narrow" w:hAnsi="Arial Narrow" w:cs="Arial"/>
                <w:b/>
                <w:bCs w:val="0"/>
                <w:sz w:val="16"/>
                <w:szCs w:val="16"/>
              </w:rPr>
              <w:t>12.98</w:t>
            </w:r>
          </w:p>
        </w:tc>
        <w:tc>
          <w:tcPr>
            <w:tcW w:w="990"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6CDB0426" w14:textId="77777777" w:rsidR="00E564F4" w:rsidRPr="007034C8" w:rsidRDefault="00E564F4" w:rsidP="00E564F4">
            <w:pPr>
              <w:jc w:val="center"/>
              <w:rPr>
                <w:rFonts w:ascii="Arial Narrow" w:hAnsi="Arial Narrow" w:cs="Arial"/>
                <w:b/>
                <w:bCs w:val="0"/>
                <w:sz w:val="16"/>
                <w:szCs w:val="16"/>
              </w:rPr>
            </w:pPr>
            <w:r w:rsidRPr="007034C8">
              <w:rPr>
                <w:rFonts w:ascii="Arial Narrow" w:hAnsi="Arial Narrow" w:cs="Arial"/>
                <w:b/>
                <w:bCs w:val="0"/>
                <w:sz w:val="16"/>
                <w:szCs w:val="16"/>
              </w:rPr>
              <w:t xml:space="preserve">$0.00 </w:t>
            </w:r>
          </w:p>
        </w:tc>
        <w:tc>
          <w:tcPr>
            <w:tcW w:w="999"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293B2629" w14:textId="590291E5" w:rsidR="00E564F4" w:rsidRPr="007034C8" w:rsidRDefault="00E564F4" w:rsidP="00E564F4">
            <w:pPr>
              <w:jc w:val="center"/>
              <w:rPr>
                <w:rFonts w:ascii="Arial Narrow" w:hAnsi="Arial Narrow" w:cs="Arial"/>
                <w:b/>
                <w:bCs w:val="0"/>
                <w:sz w:val="16"/>
                <w:szCs w:val="16"/>
              </w:rPr>
            </w:pPr>
            <w:r w:rsidRPr="007034C8">
              <w:rPr>
                <w:rFonts w:ascii="Arial Narrow" w:hAnsi="Arial Narrow" w:cs="Arial"/>
                <w:b/>
                <w:bCs w:val="0"/>
                <w:sz w:val="16"/>
                <w:szCs w:val="16"/>
              </w:rPr>
              <w:t>$</w:t>
            </w:r>
            <w:r w:rsidR="00993142">
              <w:rPr>
                <w:rFonts w:ascii="Arial Narrow" w:hAnsi="Arial Narrow" w:cs="Arial"/>
                <w:b/>
                <w:bCs w:val="0"/>
                <w:sz w:val="16"/>
                <w:szCs w:val="16"/>
              </w:rPr>
              <w:t>6,38</w:t>
            </w:r>
            <w:r w:rsidRPr="007034C8">
              <w:rPr>
                <w:rFonts w:ascii="Arial Narrow" w:hAnsi="Arial Narrow" w:cs="Arial"/>
                <w:b/>
                <w:bCs w:val="0"/>
                <w:sz w:val="16"/>
                <w:szCs w:val="16"/>
              </w:rPr>
              <w:t>0.00</w:t>
            </w:r>
          </w:p>
        </w:tc>
        <w:tc>
          <w:tcPr>
            <w:tcW w:w="1072"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5D33AC37" w14:textId="52A3E96A" w:rsidR="00E564F4" w:rsidRPr="007034C8" w:rsidRDefault="00E564F4" w:rsidP="00E564F4">
            <w:pPr>
              <w:jc w:val="center"/>
              <w:rPr>
                <w:rFonts w:ascii="Arial Narrow" w:hAnsi="Arial Narrow" w:cs="Arial"/>
                <w:b/>
                <w:bCs w:val="0"/>
                <w:sz w:val="16"/>
                <w:szCs w:val="16"/>
              </w:rPr>
            </w:pPr>
            <w:r w:rsidRPr="007034C8">
              <w:rPr>
                <w:rFonts w:ascii="Arial Narrow" w:hAnsi="Arial Narrow" w:cs="Arial"/>
                <w:b/>
                <w:bCs w:val="0"/>
                <w:sz w:val="16"/>
                <w:szCs w:val="16"/>
              </w:rPr>
              <w:t>$</w:t>
            </w:r>
            <w:r w:rsidR="00993142">
              <w:rPr>
                <w:rFonts w:ascii="Arial Narrow" w:hAnsi="Arial Narrow" w:cs="Arial"/>
                <w:b/>
                <w:bCs w:val="0"/>
                <w:sz w:val="16"/>
                <w:szCs w:val="16"/>
              </w:rPr>
              <w:t>923.40</w:t>
            </w:r>
          </w:p>
        </w:tc>
        <w:tc>
          <w:tcPr>
            <w:tcW w:w="810"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22629219" w14:textId="77777777" w:rsidR="00E564F4" w:rsidRPr="007034C8" w:rsidRDefault="00E564F4" w:rsidP="00E564F4">
            <w:pPr>
              <w:jc w:val="center"/>
              <w:rPr>
                <w:rFonts w:ascii="Arial Narrow" w:hAnsi="Arial Narrow" w:cs="Arial"/>
                <w:b/>
                <w:bCs w:val="0"/>
                <w:sz w:val="16"/>
                <w:szCs w:val="16"/>
              </w:rPr>
            </w:pPr>
            <w:r w:rsidRPr="007034C8">
              <w:rPr>
                <w:rFonts w:ascii="Arial Narrow" w:hAnsi="Arial Narrow" w:cs="Arial"/>
                <w:b/>
                <w:bCs w:val="0"/>
                <w:sz w:val="16"/>
                <w:szCs w:val="16"/>
              </w:rPr>
              <w:t>Varies</w:t>
            </w:r>
          </w:p>
        </w:tc>
        <w:tc>
          <w:tcPr>
            <w:tcW w:w="1165" w:type="dxa"/>
            <w:tcBorders>
              <w:top w:val="nil"/>
              <w:left w:val="nil"/>
              <w:bottom w:val="single" w:sz="8" w:space="0" w:color="auto"/>
              <w:right w:val="single" w:sz="8" w:space="0" w:color="auto"/>
            </w:tcBorders>
          </w:tcPr>
          <w:p w14:paraId="3A8B93F0" w14:textId="753E5E92" w:rsidR="00E564F4" w:rsidRPr="00EA6C04" w:rsidRDefault="00E564F4" w:rsidP="00E564F4">
            <w:pPr>
              <w:jc w:val="center"/>
              <w:rPr>
                <w:rFonts w:ascii="Arial Narrow" w:hAnsi="Arial Narrow" w:cs="Arial"/>
                <w:b/>
                <w:sz w:val="16"/>
                <w:szCs w:val="16"/>
              </w:rPr>
            </w:pPr>
            <w:r w:rsidRPr="00EA6C04">
              <w:rPr>
                <w:rFonts w:ascii="Arial Narrow" w:hAnsi="Arial Narrow" w:cs="Arial"/>
                <w:b/>
                <w:sz w:val="16"/>
                <w:szCs w:val="16"/>
              </w:rPr>
              <w:t>$</w:t>
            </w:r>
            <w:r w:rsidR="00495BD6" w:rsidRPr="00EA6C04">
              <w:rPr>
                <w:rFonts w:ascii="Arial Narrow" w:hAnsi="Arial Narrow" w:cs="Arial"/>
                <w:b/>
                <w:sz w:val="16"/>
                <w:szCs w:val="16"/>
              </w:rPr>
              <w:t>1,298</w:t>
            </w:r>
            <w:r w:rsidRPr="00EA6C04">
              <w:rPr>
                <w:rFonts w:ascii="Arial Narrow" w:hAnsi="Arial Narrow" w:cs="Arial"/>
                <w:b/>
                <w:sz w:val="16"/>
                <w:szCs w:val="16"/>
              </w:rPr>
              <w:t>.00</w:t>
            </w:r>
          </w:p>
        </w:tc>
        <w:tc>
          <w:tcPr>
            <w:tcW w:w="1170" w:type="dxa"/>
            <w:tcBorders>
              <w:top w:val="nil"/>
              <w:left w:val="single" w:sz="8" w:space="0" w:color="auto"/>
              <w:bottom w:val="single" w:sz="8" w:space="0" w:color="auto"/>
              <w:right w:val="single" w:sz="8" w:space="0" w:color="auto"/>
            </w:tcBorders>
            <w:shd w:val="clear" w:color="auto" w:fill="auto"/>
            <w:tcMar>
              <w:top w:w="29" w:type="dxa"/>
              <w:left w:w="43" w:type="dxa"/>
              <w:bottom w:w="29" w:type="dxa"/>
              <w:right w:w="43" w:type="dxa"/>
            </w:tcMar>
          </w:tcPr>
          <w:p w14:paraId="17B72346" w14:textId="74BF09C9" w:rsidR="00E564F4" w:rsidRPr="007034C8" w:rsidRDefault="00E564F4" w:rsidP="00E564F4">
            <w:pPr>
              <w:jc w:val="center"/>
              <w:rPr>
                <w:rFonts w:ascii="Arial Narrow" w:hAnsi="Arial Narrow" w:cs="Arial"/>
                <w:b/>
                <w:bCs w:val="0"/>
                <w:sz w:val="16"/>
                <w:szCs w:val="16"/>
              </w:rPr>
            </w:pPr>
            <w:r w:rsidRPr="007034C8">
              <w:rPr>
                <w:rFonts w:ascii="Arial Narrow" w:hAnsi="Arial Narrow" w:cs="Arial"/>
                <w:b/>
                <w:bCs w:val="0"/>
                <w:sz w:val="16"/>
                <w:szCs w:val="16"/>
              </w:rPr>
              <w:t>$</w:t>
            </w:r>
            <w:r w:rsidR="00993142">
              <w:rPr>
                <w:rFonts w:ascii="Arial Narrow" w:hAnsi="Arial Narrow" w:cs="Arial"/>
                <w:b/>
                <w:bCs w:val="0"/>
                <w:sz w:val="16"/>
                <w:szCs w:val="16"/>
              </w:rPr>
              <w:t>98,720</w:t>
            </w:r>
            <w:r w:rsidRPr="007034C8">
              <w:rPr>
                <w:rFonts w:ascii="Arial Narrow" w:hAnsi="Arial Narrow" w:cs="Arial"/>
                <w:b/>
                <w:bCs w:val="0"/>
                <w:sz w:val="16"/>
                <w:szCs w:val="16"/>
              </w:rPr>
              <w:t>.00</w:t>
            </w:r>
          </w:p>
        </w:tc>
        <w:tc>
          <w:tcPr>
            <w:tcW w:w="1170"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67D0FA09" w14:textId="5FE762DF" w:rsidR="00E564F4" w:rsidRPr="007034C8" w:rsidRDefault="000D2220" w:rsidP="00E564F4">
            <w:pPr>
              <w:jc w:val="center"/>
              <w:rPr>
                <w:rFonts w:ascii="Arial Narrow" w:hAnsi="Arial Narrow" w:cs="Arial"/>
                <w:b/>
                <w:bCs w:val="0"/>
                <w:sz w:val="16"/>
                <w:szCs w:val="16"/>
              </w:rPr>
            </w:pPr>
            <w:r>
              <w:rPr>
                <w:rFonts w:ascii="Arial Narrow" w:hAnsi="Arial Narrow" w:cs="Arial"/>
                <w:b/>
                <w:bCs w:val="0"/>
                <w:sz w:val="16"/>
                <w:szCs w:val="16"/>
              </w:rPr>
              <w:t>15</w:t>
            </w:r>
            <w:r w:rsidR="00E564F4" w:rsidRPr="007034C8">
              <w:rPr>
                <w:rFonts w:ascii="Arial Narrow" w:hAnsi="Arial Narrow" w:cs="Arial"/>
                <w:b/>
                <w:bCs w:val="0"/>
                <w:sz w:val="16"/>
                <w:szCs w:val="16"/>
              </w:rPr>
              <w:t xml:space="preserve">.00 </w:t>
            </w:r>
          </w:p>
        </w:tc>
        <w:tc>
          <w:tcPr>
            <w:tcW w:w="976"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571521A8" w14:textId="1A16C078" w:rsidR="00E564F4" w:rsidRPr="007034C8" w:rsidRDefault="00E564F4" w:rsidP="00E564F4">
            <w:pPr>
              <w:jc w:val="center"/>
              <w:rPr>
                <w:rFonts w:ascii="Arial Narrow" w:hAnsi="Arial Narrow" w:cs="Arial"/>
                <w:b/>
                <w:bCs w:val="0"/>
                <w:sz w:val="16"/>
                <w:szCs w:val="16"/>
              </w:rPr>
            </w:pPr>
            <w:r w:rsidRPr="007034C8">
              <w:rPr>
                <w:rFonts w:ascii="Arial Narrow" w:hAnsi="Arial Narrow" w:cs="Arial"/>
                <w:b/>
                <w:sz w:val="16"/>
                <w:szCs w:val="16"/>
              </w:rPr>
              <w:t>$</w:t>
            </w:r>
            <w:r w:rsidR="000D2220" w:rsidRPr="007034C8">
              <w:rPr>
                <w:rFonts w:ascii="Arial Narrow" w:hAnsi="Arial Narrow" w:cs="Arial"/>
                <w:b/>
                <w:sz w:val="16"/>
                <w:szCs w:val="16"/>
              </w:rPr>
              <w:t>1</w:t>
            </w:r>
            <w:r w:rsidR="000D2220">
              <w:rPr>
                <w:rFonts w:ascii="Arial Narrow" w:hAnsi="Arial Narrow" w:cs="Arial"/>
                <w:b/>
                <w:sz w:val="16"/>
                <w:szCs w:val="16"/>
              </w:rPr>
              <w:t>0</w:t>
            </w:r>
            <w:r w:rsidR="000D2220" w:rsidRPr="007034C8">
              <w:rPr>
                <w:rFonts w:ascii="Arial Narrow" w:hAnsi="Arial Narrow" w:cs="Arial"/>
                <w:b/>
                <w:sz w:val="16"/>
                <w:szCs w:val="16"/>
              </w:rPr>
              <w:t>0</w:t>
            </w:r>
            <w:r w:rsidRPr="007034C8">
              <w:rPr>
                <w:rFonts w:ascii="Arial Narrow" w:hAnsi="Arial Narrow" w:cs="Arial"/>
                <w:b/>
                <w:sz w:val="16"/>
                <w:szCs w:val="16"/>
              </w:rPr>
              <w:t>,</w:t>
            </w:r>
            <w:r w:rsidR="000D2220">
              <w:rPr>
                <w:rFonts w:ascii="Arial Narrow" w:hAnsi="Arial Narrow" w:cs="Arial"/>
                <w:b/>
                <w:sz w:val="16"/>
                <w:szCs w:val="16"/>
              </w:rPr>
              <w:t>018</w:t>
            </w:r>
            <w:r>
              <w:rPr>
                <w:rFonts w:ascii="Arial Narrow" w:hAnsi="Arial Narrow" w:cs="Arial"/>
                <w:b/>
                <w:sz w:val="16"/>
                <w:szCs w:val="16"/>
              </w:rPr>
              <w:t>.00</w:t>
            </w:r>
          </w:p>
        </w:tc>
      </w:tr>
    </w:tbl>
    <w:p w14:paraId="13E60BF1" w14:textId="5E71B127" w:rsidR="004F624E" w:rsidRDefault="004702AA" w:rsidP="007034C8">
      <w:pPr>
        <w:pStyle w:val="Tabletitle"/>
      </w:pPr>
      <w:r w:rsidRPr="003E20E2">
        <w:t xml:space="preserve">Table </w:t>
      </w:r>
      <w:r w:rsidR="00ED63EB">
        <w:t>2</w:t>
      </w:r>
      <w:r w:rsidRPr="003E20E2">
        <w:t>. Agency Burden and Cost</w:t>
      </w:r>
      <w:r>
        <w:t xml:space="preserve"> </w:t>
      </w:r>
    </w:p>
    <w:p w14:paraId="061A4FE0" w14:textId="77777777" w:rsidR="006A6085" w:rsidRPr="00AF266D" w:rsidRDefault="006A6085" w:rsidP="006A6085">
      <w:pPr>
        <w:pStyle w:val="Tablenote"/>
        <w:ind w:left="475" w:firstLine="0"/>
        <w:rPr>
          <w:rFonts w:ascii="Arial Narrow" w:hAnsi="Arial Narrow"/>
          <w:sz w:val="16"/>
          <w:szCs w:val="16"/>
        </w:rPr>
      </w:pPr>
      <w:r w:rsidRPr="00AF266D">
        <w:rPr>
          <w:rFonts w:ascii="Arial Narrow" w:hAnsi="Arial Narrow"/>
          <w:sz w:val="16"/>
          <w:szCs w:val="16"/>
          <w:vertAlign w:val="superscript"/>
        </w:rPr>
        <w:t>1</w:t>
      </w:r>
      <w:r w:rsidRPr="00AF266D">
        <w:rPr>
          <w:rFonts w:ascii="Arial Narrow" w:hAnsi="Arial Narrow"/>
          <w:sz w:val="16"/>
          <w:szCs w:val="16"/>
        </w:rPr>
        <w:t>Labor cost includes a benefits/overhead multiplication factor of 1.6.</w:t>
      </w:r>
    </w:p>
    <w:p w14:paraId="3A76F7B4" w14:textId="77777777" w:rsidR="006A6085" w:rsidRDefault="006A6085" w:rsidP="006A6085">
      <w:pPr>
        <w:pStyle w:val="Tablenote"/>
        <w:tabs>
          <w:tab w:val="clear" w:pos="240"/>
          <w:tab w:val="left" w:pos="360"/>
        </w:tabs>
        <w:spacing w:before="60" w:after="0"/>
        <w:ind w:left="475" w:firstLine="0"/>
        <w:rPr>
          <w:rFonts w:ascii="Arial Narrow" w:hAnsi="Arial Narrow"/>
          <w:sz w:val="16"/>
          <w:szCs w:val="16"/>
        </w:rPr>
      </w:pPr>
      <w:r w:rsidRPr="000C0841">
        <w:rPr>
          <w:rFonts w:ascii="Arial Narrow" w:hAnsi="Arial Narrow"/>
          <w:sz w:val="16"/>
          <w:szCs w:val="16"/>
          <w:vertAlign w:val="superscript"/>
        </w:rPr>
        <w:t>2</w:t>
      </w:r>
      <w:r w:rsidRPr="000C0841">
        <w:rPr>
          <w:rFonts w:ascii="Arial Narrow" w:hAnsi="Arial Narrow"/>
          <w:sz w:val="16"/>
          <w:szCs w:val="16"/>
        </w:rPr>
        <w:t>Includes costs of contractor services and postage.</w:t>
      </w:r>
    </w:p>
    <w:p w14:paraId="5858A93B" w14:textId="3763599C" w:rsidR="004702AA" w:rsidRDefault="004702AA" w:rsidP="00C325C8">
      <w:pPr>
        <w:pStyle w:val="Tablenote"/>
        <w:tabs>
          <w:tab w:val="clear" w:pos="240"/>
          <w:tab w:val="left" w:pos="360"/>
        </w:tabs>
        <w:ind w:left="0" w:firstLine="0"/>
      </w:pPr>
    </w:p>
    <w:p w14:paraId="7B5BDA0C" w14:textId="5E823265" w:rsidR="00ED63EB" w:rsidRDefault="00ED63EB" w:rsidP="00ED63EB"/>
    <w:p w14:paraId="0EE8BA23" w14:textId="77777777" w:rsidR="00ED63EB" w:rsidRDefault="00ED63EB" w:rsidP="006A6085">
      <w:pPr>
        <w:pStyle w:val="Tabletitle"/>
      </w:pPr>
    </w:p>
    <w:p w14:paraId="13D1BD38" w14:textId="77777777" w:rsidR="00ED63EB" w:rsidRDefault="00ED63EB" w:rsidP="006A6085">
      <w:pPr>
        <w:pStyle w:val="Tabletitle"/>
      </w:pPr>
    </w:p>
    <w:p w14:paraId="31896D1B" w14:textId="77777777" w:rsidR="004702AA" w:rsidRDefault="004702AA" w:rsidP="00C325C8">
      <w:pPr>
        <w:pStyle w:val="Tablenote"/>
        <w:tabs>
          <w:tab w:val="clear" w:pos="240"/>
          <w:tab w:val="left" w:pos="360"/>
        </w:tabs>
        <w:ind w:left="0" w:firstLine="0"/>
      </w:pPr>
    </w:p>
    <w:p w14:paraId="56576DCC" w14:textId="6C54766B" w:rsidR="004702AA" w:rsidRDefault="004702AA" w:rsidP="00C325C8">
      <w:pPr>
        <w:pStyle w:val="Tablenote"/>
        <w:tabs>
          <w:tab w:val="clear" w:pos="240"/>
          <w:tab w:val="left" w:pos="360"/>
        </w:tabs>
        <w:ind w:left="0" w:firstLine="0"/>
      </w:pPr>
    </w:p>
    <w:p w14:paraId="7F4FD23D" w14:textId="77777777" w:rsidR="004702AA" w:rsidRDefault="004702AA" w:rsidP="00C325C8">
      <w:pPr>
        <w:pStyle w:val="Tablenote"/>
        <w:tabs>
          <w:tab w:val="clear" w:pos="240"/>
          <w:tab w:val="left" w:pos="360"/>
        </w:tabs>
        <w:ind w:left="0" w:firstLine="0"/>
        <w:sectPr w:rsidR="004702AA" w:rsidSect="004653D1">
          <w:pgSz w:w="15840" w:h="12240" w:orient="landscape" w:code="1"/>
          <w:pgMar w:top="1440" w:right="1440" w:bottom="1440" w:left="1440" w:header="720" w:footer="720" w:gutter="0"/>
          <w:cols w:space="720"/>
          <w:docGrid w:linePitch="360"/>
        </w:sectPr>
      </w:pPr>
    </w:p>
    <w:p w14:paraId="7A0EB61E" w14:textId="77777777" w:rsidR="00AC1ECA" w:rsidRPr="002D3B98" w:rsidRDefault="00AC1ECA" w:rsidP="00094E11">
      <w:pPr>
        <w:pStyle w:val="Heading2"/>
      </w:pPr>
      <w:bookmarkStart w:id="65" w:name="_Toc526428169"/>
      <w:bookmarkStart w:id="66" w:name="_Toc519170223"/>
      <w:r w:rsidRPr="002D3B98">
        <w:t>6(d)</w:t>
      </w:r>
      <w:r w:rsidRPr="002D3B98">
        <w:tab/>
        <w:t>Estimating the Respondent Universe and Total Burden and Costs</w:t>
      </w:r>
      <w:bookmarkEnd w:id="65"/>
      <w:bookmarkEnd w:id="66"/>
    </w:p>
    <w:p w14:paraId="216D8A12" w14:textId="75E27EF4" w:rsidR="00AC1ECA" w:rsidRDefault="00AC1ECA" w:rsidP="002D3B98">
      <w:pPr>
        <w:pStyle w:val="BodyTextIndent"/>
      </w:pPr>
      <w:r w:rsidRPr="002D3B98">
        <w:t xml:space="preserve">The respondent universe for </w:t>
      </w:r>
      <w:r w:rsidR="00D11C4A">
        <w:t>fish</w:t>
      </w:r>
      <w:r w:rsidR="00F6538F">
        <w:t xml:space="preserve"> tissue data</w:t>
      </w:r>
      <w:r w:rsidR="00606D19">
        <w:t xml:space="preserve"> </w:t>
      </w:r>
      <w:r w:rsidR="00D11C4A">
        <w:t xml:space="preserve">collection activities for </w:t>
      </w:r>
      <w:r w:rsidRPr="002D3B98">
        <w:t xml:space="preserve">this ICR is calculated based on a total number of </w:t>
      </w:r>
      <w:r w:rsidR="007D139D">
        <w:t>300</w:t>
      </w:r>
      <w:r w:rsidR="007D139D" w:rsidRPr="002D3B98">
        <w:t xml:space="preserve"> </w:t>
      </w:r>
      <w:r w:rsidR="006F6A8E" w:rsidRPr="002D3B98">
        <w:t xml:space="preserve">surveys </w:t>
      </w:r>
      <w:r w:rsidRPr="002D3B98">
        <w:t xml:space="preserve">to be completed during the 3-year ICR period for an average of </w:t>
      </w:r>
      <w:r w:rsidR="00D20FC9">
        <w:t xml:space="preserve">up to </w:t>
      </w:r>
      <w:r w:rsidR="007D139D">
        <w:t xml:space="preserve">100 </w:t>
      </w:r>
      <w:r w:rsidRPr="002D3B98">
        <w:t>respondents</w:t>
      </w:r>
      <w:r w:rsidR="00C5365B">
        <w:t xml:space="preserve"> per year</w:t>
      </w:r>
      <w:r w:rsidRPr="002D3B98">
        <w:t xml:space="preserve"> (representing fish advisory contacts from 50 states, District of Columbia, </w:t>
      </w:r>
      <w:r w:rsidR="00BA6AEF" w:rsidRPr="00BA6AEF">
        <w:t>the Great Lakes Indian Fish &amp; Wildlife Commission</w:t>
      </w:r>
      <w:r w:rsidR="00BA6AEF">
        <w:t>,</w:t>
      </w:r>
      <w:r w:rsidR="00BA6AEF" w:rsidRPr="00BA6AEF" w:rsidDel="00BA6AEF">
        <w:t xml:space="preserve"> </w:t>
      </w:r>
      <w:r w:rsidR="00BA6AEF">
        <w:t>four</w:t>
      </w:r>
      <w:r w:rsidR="00BA6AEF" w:rsidRPr="002D3B98">
        <w:t xml:space="preserve"> </w:t>
      </w:r>
      <w:r w:rsidRPr="002D3B98">
        <w:t xml:space="preserve">U.S. </w:t>
      </w:r>
      <w:r w:rsidR="006F6A8E" w:rsidRPr="002D3B98">
        <w:t>t</w:t>
      </w:r>
      <w:r w:rsidRPr="002D3B98">
        <w:t>erritories</w:t>
      </w:r>
      <w:r w:rsidR="00BA6AEF">
        <w:t>,</w:t>
      </w:r>
      <w:r w:rsidRPr="002D3B98">
        <w:t xml:space="preserve"> and </w:t>
      </w:r>
      <w:r w:rsidR="007D139D">
        <w:t>44</w:t>
      </w:r>
      <w:r w:rsidR="007D139D" w:rsidRPr="002D3B98">
        <w:t xml:space="preserve"> </w:t>
      </w:r>
      <w:r w:rsidRPr="002D3B98">
        <w:t xml:space="preserve">Native American </w:t>
      </w:r>
      <w:r w:rsidR="00473F4A" w:rsidRPr="002D3B98">
        <w:t>T</w:t>
      </w:r>
      <w:r w:rsidRPr="002D3B98">
        <w:t>ribes</w:t>
      </w:r>
      <w:r w:rsidR="00CF748A" w:rsidRPr="002D3B98">
        <w:t>)</w:t>
      </w:r>
      <w:r w:rsidR="007B364B" w:rsidRPr="002D3B98">
        <w:t xml:space="preserve">. </w:t>
      </w:r>
      <w:r w:rsidRPr="002D3B98">
        <w:t>The number of respondents involved in each activity varies</w:t>
      </w:r>
      <w:r w:rsidR="00691454">
        <w:t xml:space="preserve"> and not all respondents may complete each activity</w:t>
      </w:r>
      <w:r>
        <w:t>.</w:t>
      </w:r>
      <w:r w:rsidR="001F0105">
        <w:t xml:space="preserve"> </w:t>
      </w:r>
    </w:p>
    <w:p w14:paraId="0256A10C" w14:textId="77777777" w:rsidR="00AC1ECA" w:rsidRDefault="00AC1ECA" w:rsidP="00094E11">
      <w:pPr>
        <w:pStyle w:val="Heading2"/>
      </w:pPr>
      <w:bookmarkStart w:id="67" w:name="_Toc526428170"/>
      <w:bookmarkStart w:id="68" w:name="_Toc519170224"/>
      <w:r>
        <w:t>6(e)</w:t>
      </w:r>
      <w:r>
        <w:tab/>
        <w:t>Bottom Line Burden Hours and Cost Tables</w:t>
      </w:r>
      <w:bookmarkEnd w:id="67"/>
      <w:bookmarkEnd w:id="68"/>
    </w:p>
    <w:p w14:paraId="506CE7EE" w14:textId="77777777" w:rsidR="00AC1ECA" w:rsidRDefault="00AC1ECA" w:rsidP="00094E11">
      <w:pPr>
        <w:pStyle w:val="Heading3"/>
      </w:pPr>
      <w:bookmarkStart w:id="69" w:name="_Toc526428171"/>
      <w:bookmarkStart w:id="70" w:name="_Toc519170225"/>
      <w:r>
        <w:t>(i)</w:t>
      </w:r>
      <w:r>
        <w:tab/>
        <w:t>Respondent Tally</w:t>
      </w:r>
      <w:bookmarkEnd w:id="69"/>
      <w:bookmarkEnd w:id="70"/>
    </w:p>
    <w:p w14:paraId="7D0A737F" w14:textId="7A7FD0FC" w:rsidR="00AC1ECA" w:rsidRDefault="00AC1ECA" w:rsidP="00762BF3">
      <w:pPr>
        <w:pStyle w:val="BodyTextIndent"/>
      </w:pPr>
      <w:r>
        <w:t xml:space="preserve">One respondent table </w:t>
      </w:r>
      <w:r w:rsidR="001F0105">
        <w:t xml:space="preserve">consisting of burden and cost for the respondent groups discussed above </w:t>
      </w:r>
      <w:r>
        <w:t>was prepared for this ICR.</w:t>
      </w:r>
    </w:p>
    <w:p w14:paraId="14FDBE68" w14:textId="77777777" w:rsidR="00AC1ECA" w:rsidRDefault="00AC1ECA" w:rsidP="00042797">
      <w:pPr>
        <w:pStyle w:val="Tabletitle"/>
      </w:pPr>
      <w:r w:rsidRPr="0020395C">
        <w:t>Total Estimated Respondent Burden and Cost Summary</w:t>
      </w:r>
    </w:p>
    <w:tbl>
      <w:tblPr>
        <w:tblW w:w="10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5"/>
        <w:gridCol w:w="1165"/>
        <w:gridCol w:w="887"/>
        <w:gridCol w:w="1459"/>
        <w:gridCol w:w="1870"/>
        <w:gridCol w:w="731"/>
        <w:gridCol w:w="1174"/>
        <w:gridCol w:w="1870"/>
      </w:tblGrid>
      <w:tr w:rsidR="00B76A13" w:rsidRPr="00B76A13" w14:paraId="195989C8" w14:textId="77777777" w:rsidTr="00E115F6">
        <w:tc>
          <w:tcPr>
            <w:tcW w:w="1215" w:type="dxa"/>
            <w:shd w:val="clear" w:color="auto" w:fill="E0E0E0"/>
            <w:tcMar>
              <w:top w:w="58" w:type="dxa"/>
              <w:left w:w="115" w:type="dxa"/>
              <w:bottom w:w="58" w:type="dxa"/>
              <w:right w:w="115" w:type="dxa"/>
            </w:tcMar>
          </w:tcPr>
          <w:p w14:paraId="17874104" w14:textId="77777777" w:rsidR="003E4980" w:rsidRPr="00BF2431" w:rsidRDefault="003E4980" w:rsidP="003A4ABE">
            <w:pPr>
              <w:pStyle w:val="Tabletext"/>
              <w:rPr>
                <w:rFonts w:ascii="Arial Narrow" w:hAnsi="Arial Narrow" w:cs="Arial"/>
                <w:b/>
                <w:bCs w:val="0"/>
                <w:sz w:val="18"/>
                <w:szCs w:val="18"/>
              </w:rPr>
            </w:pPr>
            <w:r w:rsidRPr="00BF2431">
              <w:rPr>
                <w:rFonts w:ascii="Arial Narrow" w:hAnsi="Arial Narrow" w:cs="Arial"/>
                <w:b/>
                <w:bCs w:val="0"/>
                <w:sz w:val="18"/>
                <w:szCs w:val="18"/>
              </w:rPr>
              <w:t>Technical and Financial Requirements</w:t>
            </w:r>
          </w:p>
        </w:tc>
        <w:tc>
          <w:tcPr>
            <w:tcW w:w="1165" w:type="dxa"/>
            <w:shd w:val="clear" w:color="auto" w:fill="E0E0E0"/>
            <w:tcMar>
              <w:top w:w="58" w:type="dxa"/>
              <w:left w:w="115" w:type="dxa"/>
              <w:bottom w:w="58" w:type="dxa"/>
              <w:right w:w="115" w:type="dxa"/>
            </w:tcMar>
          </w:tcPr>
          <w:p w14:paraId="3AD5F5C5" w14:textId="77777777" w:rsidR="003E4980" w:rsidRPr="00BF2431" w:rsidRDefault="003E4980" w:rsidP="003A4ABE">
            <w:pPr>
              <w:pStyle w:val="Tabletext"/>
              <w:rPr>
                <w:rFonts w:ascii="Arial Narrow" w:hAnsi="Arial Narrow" w:cs="Arial"/>
                <w:b/>
                <w:bCs w:val="0"/>
                <w:sz w:val="18"/>
                <w:szCs w:val="18"/>
              </w:rPr>
            </w:pPr>
            <w:r w:rsidRPr="00BF2431">
              <w:rPr>
                <w:rFonts w:ascii="Arial Narrow" w:hAnsi="Arial Narrow" w:cs="Arial"/>
                <w:b/>
                <w:bCs w:val="0"/>
                <w:sz w:val="18"/>
                <w:szCs w:val="18"/>
              </w:rPr>
              <w:t>Number of Respondents</w:t>
            </w:r>
          </w:p>
        </w:tc>
        <w:tc>
          <w:tcPr>
            <w:tcW w:w="887" w:type="dxa"/>
            <w:shd w:val="clear" w:color="auto" w:fill="E0E0E0"/>
            <w:tcMar>
              <w:top w:w="58" w:type="dxa"/>
              <w:left w:w="115" w:type="dxa"/>
              <w:bottom w:w="58" w:type="dxa"/>
              <w:right w:w="115" w:type="dxa"/>
            </w:tcMar>
          </w:tcPr>
          <w:p w14:paraId="3D424CB3" w14:textId="77777777" w:rsidR="003E4980" w:rsidRPr="00BF2431" w:rsidRDefault="003E4980" w:rsidP="003A4ABE">
            <w:pPr>
              <w:pStyle w:val="Tabletext"/>
              <w:rPr>
                <w:rFonts w:ascii="Arial Narrow" w:hAnsi="Arial Narrow" w:cs="Arial"/>
                <w:b/>
                <w:bCs w:val="0"/>
                <w:sz w:val="18"/>
                <w:szCs w:val="18"/>
              </w:rPr>
            </w:pPr>
            <w:r w:rsidRPr="00BF2431">
              <w:rPr>
                <w:rFonts w:ascii="Arial Narrow" w:hAnsi="Arial Narrow" w:cs="Arial"/>
                <w:b/>
                <w:bCs w:val="0"/>
                <w:sz w:val="18"/>
                <w:szCs w:val="18"/>
              </w:rPr>
              <w:t>Number of Activities</w:t>
            </w:r>
          </w:p>
        </w:tc>
        <w:tc>
          <w:tcPr>
            <w:tcW w:w="1459" w:type="dxa"/>
            <w:shd w:val="clear" w:color="auto" w:fill="E0E0E0"/>
            <w:tcMar>
              <w:top w:w="58" w:type="dxa"/>
              <w:left w:w="115" w:type="dxa"/>
              <w:bottom w:w="58" w:type="dxa"/>
              <w:right w:w="115" w:type="dxa"/>
            </w:tcMar>
          </w:tcPr>
          <w:p w14:paraId="33854978" w14:textId="697CC18F" w:rsidR="003E4980" w:rsidRPr="00BF2431" w:rsidRDefault="003E4980" w:rsidP="003A4ABE">
            <w:pPr>
              <w:pStyle w:val="Tabletext"/>
              <w:rPr>
                <w:rFonts w:ascii="Arial Narrow" w:hAnsi="Arial Narrow" w:cs="Arial"/>
                <w:b/>
                <w:bCs w:val="0"/>
                <w:sz w:val="18"/>
                <w:szCs w:val="18"/>
              </w:rPr>
            </w:pPr>
            <w:r w:rsidRPr="00BF2431">
              <w:rPr>
                <w:rFonts w:ascii="Arial Narrow" w:hAnsi="Arial Narrow" w:cs="Arial"/>
                <w:b/>
                <w:bCs w:val="0"/>
                <w:sz w:val="18"/>
                <w:szCs w:val="18"/>
              </w:rPr>
              <w:t>Total Hours</w:t>
            </w:r>
            <w:r w:rsidR="0071257C">
              <w:rPr>
                <w:rFonts w:ascii="Arial Narrow" w:hAnsi="Arial Narrow" w:cs="Arial"/>
                <w:b/>
                <w:bCs w:val="0"/>
                <w:sz w:val="18"/>
                <w:szCs w:val="18"/>
              </w:rPr>
              <w:t xml:space="preserve"> per Year</w:t>
            </w:r>
          </w:p>
        </w:tc>
        <w:tc>
          <w:tcPr>
            <w:tcW w:w="1870" w:type="dxa"/>
            <w:shd w:val="clear" w:color="auto" w:fill="E0E0E0"/>
            <w:tcMar>
              <w:top w:w="58" w:type="dxa"/>
              <w:left w:w="115" w:type="dxa"/>
              <w:bottom w:w="58" w:type="dxa"/>
              <w:right w:w="115" w:type="dxa"/>
            </w:tcMar>
          </w:tcPr>
          <w:p w14:paraId="1B603D4A" w14:textId="07FA3AD6" w:rsidR="003E4980" w:rsidRPr="00BF2431" w:rsidRDefault="003E4980" w:rsidP="003A4ABE">
            <w:pPr>
              <w:pStyle w:val="Tabletext"/>
              <w:rPr>
                <w:rFonts w:ascii="Arial Narrow" w:hAnsi="Arial Narrow" w:cs="Arial"/>
                <w:b/>
                <w:bCs w:val="0"/>
                <w:sz w:val="18"/>
                <w:szCs w:val="18"/>
              </w:rPr>
            </w:pPr>
            <w:r w:rsidRPr="00BF2431">
              <w:rPr>
                <w:rFonts w:ascii="Arial Narrow" w:hAnsi="Arial Narrow" w:cs="Arial"/>
                <w:b/>
                <w:bCs w:val="0"/>
                <w:sz w:val="18"/>
                <w:szCs w:val="18"/>
              </w:rPr>
              <w:t>Total Labor Cost</w:t>
            </w:r>
            <w:r w:rsidR="0071257C">
              <w:rPr>
                <w:rFonts w:ascii="Arial Narrow" w:hAnsi="Arial Narrow" w:cs="Arial"/>
                <w:b/>
                <w:bCs w:val="0"/>
                <w:sz w:val="18"/>
                <w:szCs w:val="18"/>
              </w:rPr>
              <w:t xml:space="preserve"> per Year</w:t>
            </w:r>
          </w:p>
        </w:tc>
        <w:tc>
          <w:tcPr>
            <w:tcW w:w="731" w:type="dxa"/>
            <w:shd w:val="clear" w:color="auto" w:fill="E0E0E0"/>
            <w:tcMar>
              <w:top w:w="58" w:type="dxa"/>
              <w:left w:w="115" w:type="dxa"/>
              <w:bottom w:w="58" w:type="dxa"/>
              <w:right w:w="115" w:type="dxa"/>
            </w:tcMar>
          </w:tcPr>
          <w:p w14:paraId="561BF84E" w14:textId="51B2AB85" w:rsidR="003E4980" w:rsidRPr="00BF2431" w:rsidRDefault="003E4980" w:rsidP="003A4ABE">
            <w:pPr>
              <w:pStyle w:val="Tabletext"/>
              <w:rPr>
                <w:rFonts w:ascii="Arial Narrow" w:hAnsi="Arial Narrow" w:cs="Arial"/>
                <w:b/>
                <w:bCs w:val="0"/>
                <w:sz w:val="18"/>
                <w:szCs w:val="18"/>
              </w:rPr>
            </w:pPr>
            <w:r w:rsidRPr="00BF2431">
              <w:rPr>
                <w:rFonts w:ascii="Arial Narrow" w:hAnsi="Arial Narrow" w:cs="Arial"/>
                <w:b/>
                <w:bCs w:val="0"/>
                <w:sz w:val="18"/>
                <w:szCs w:val="18"/>
              </w:rPr>
              <w:t xml:space="preserve">Total </w:t>
            </w:r>
            <w:r w:rsidR="0071257C">
              <w:rPr>
                <w:rFonts w:ascii="Arial Narrow" w:hAnsi="Arial Narrow" w:cs="Arial"/>
                <w:b/>
                <w:bCs w:val="0"/>
                <w:sz w:val="18"/>
                <w:szCs w:val="18"/>
              </w:rPr>
              <w:t xml:space="preserve">Annual </w:t>
            </w:r>
            <w:r w:rsidRPr="00BF2431">
              <w:rPr>
                <w:rFonts w:ascii="Arial Narrow" w:hAnsi="Arial Narrow" w:cs="Arial"/>
                <w:b/>
                <w:bCs w:val="0"/>
                <w:sz w:val="18"/>
                <w:szCs w:val="18"/>
              </w:rPr>
              <w:t>Capital Costs</w:t>
            </w:r>
          </w:p>
        </w:tc>
        <w:tc>
          <w:tcPr>
            <w:tcW w:w="1174" w:type="dxa"/>
            <w:shd w:val="clear" w:color="auto" w:fill="E0E0E0"/>
            <w:tcMar>
              <w:top w:w="58" w:type="dxa"/>
              <w:left w:w="115" w:type="dxa"/>
              <w:bottom w:w="58" w:type="dxa"/>
              <w:right w:w="115" w:type="dxa"/>
            </w:tcMar>
          </w:tcPr>
          <w:p w14:paraId="0A119990" w14:textId="412F78AA" w:rsidR="003E4980" w:rsidRPr="00BF2431" w:rsidRDefault="003E4980" w:rsidP="003A4ABE">
            <w:pPr>
              <w:pStyle w:val="Tabletext"/>
              <w:rPr>
                <w:rFonts w:ascii="Arial Narrow" w:hAnsi="Arial Narrow" w:cs="Arial"/>
                <w:b/>
                <w:bCs w:val="0"/>
                <w:sz w:val="18"/>
                <w:szCs w:val="18"/>
              </w:rPr>
            </w:pPr>
            <w:r w:rsidRPr="00BF2431">
              <w:rPr>
                <w:rFonts w:ascii="Arial Narrow" w:hAnsi="Arial Narrow" w:cs="Arial"/>
                <w:b/>
                <w:bCs w:val="0"/>
                <w:sz w:val="18"/>
                <w:szCs w:val="18"/>
              </w:rPr>
              <w:t xml:space="preserve">Total </w:t>
            </w:r>
            <w:r w:rsidR="0071257C">
              <w:rPr>
                <w:rFonts w:ascii="Arial Narrow" w:hAnsi="Arial Narrow" w:cs="Arial"/>
                <w:b/>
                <w:bCs w:val="0"/>
                <w:sz w:val="18"/>
                <w:szCs w:val="18"/>
              </w:rPr>
              <w:t xml:space="preserve">Annual </w:t>
            </w:r>
            <w:r w:rsidRPr="00BF2431">
              <w:rPr>
                <w:rFonts w:ascii="Arial Narrow" w:hAnsi="Arial Narrow" w:cs="Arial"/>
                <w:b/>
                <w:bCs w:val="0"/>
                <w:sz w:val="18"/>
                <w:szCs w:val="18"/>
              </w:rPr>
              <w:t>O&amp;M Costs</w:t>
            </w:r>
            <w:r w:rsidR="0071257C">
              <w:rPr>
                <w:rFonts w:ascii="Arial Narrow" w:hAnsi="Arial Narrow" w:cs="Arial"/>
                <w:b/>
                <w:bCs w:val="0"/>
                <w:sz w:val="18"/>
                <w:szCs w:val="18"/>
              </w:rPr>
              <w:t xml:space="preserve"> </w:t>
            </w:r>
          </w:p>
        </w:tc>
        <w:tc>
          <w:tcPr>
            <w:tcW w:w="1870" w:type="dxa"/>
            <w:shd w:val="clear" w:color="auto" w:fill="E0E0E0"/>
            <w:tcMar>
              <w:top w:w="58" w:type="dxa"/>
              <w:left w:w="115" w:type="dxa"/>
              <w:bottom w:w="58" w:type="dxa"/>
              <w:right w:w="115" w:type="dxa"/>
            </w:tcMar>
          </w:tcPr>
          <w:p w14:paraId="603CD8E4" w14:textId="52679927" w:rsidR="003E4980" w:rsidRPr="00BF2431" w:rsidRDefault="003E4980" w:rsidP="003A4ABE">
            <w:pPr>
              <w:pStyle w:val="Tabletext"/>
              <w:rPr>
                <w:rFonts w:ascii="Arial Narrow" w:hAnsi="Arial Narrow" w:cs="Arial"/>
                <w:b/>
                <w:bCs w:val="0"/>
                <w:sz w:val="18"/>
                <w:szCs w:val="18"/>
              </w:rPr>
            </w:pPr>
            <w:r w:rsidRPr="00BF2431">
              <w:rPr>
                <w:rFonts w:ascii="Arial Narrow" w:hAnsi="Arial Narrow" w:cs="Arial"/>
                <w:b/>
                <w:bCs w:val="0"/>
                <w:sz w:val="18"/>
                <w:szCs w:val="18"/>
              </w:rPr>
              <w:t xml:space="preserve">Total </w:t>
            </w:r>
            <w:r w:rsidR="0071257C">
              <w:rPr>
                <w:rFonts w:ascii="Arial Narrow" w:hAnsi="Arial Narrow" w:cs="Arial"/>
                <w:b/>
                <w:bCs w:val="0"/>
                <w:sz w:val="18"/>
                <w:szCs w:val="18"/>
              </w:rPr>
              <w:t xml:space="preserve">Annual Labor </w:t>
            </w:r>
            <w:r w:rsidRPr="00BF2431">
              <w:rPr>
                <w:rFonts w:ascii="Arial Narrow" w:hAnsi="Arial Narrow" w:cs="Arial"/>
                <w:b/>
                <w:bCs w:val="0"/>
                <w:sz w:val="18"/>
                <w:szCs w:val="18"/>
              </w:rPr>
              <w:t>Costs</w:t>
            </w:r>
          </w:p>
        </w:tc>
      </w:tr>
      <w:tr w:rsidR="000754A9" w:rsidRPr="00B76A13" w14:paraId="490B0347" w14:textId="77777777" w:rsidTr="007034C8">
        <w:tc>
          <w:tcPr>
            <w:tcW w:w="10371" w:type="dxa"/>
            <w:gridSpan w:val="8"/>
            <w:shd w:val="clear" w:color="auto" w:fill="EEECE1" w:themeFill="background2"/>
            <w:tcMar>
              <w:top w:w="43" w:type="dxa"/>
              <w:left w:w="115" w:type="dxa"/>
              <w:bottom w:w="43" w:type="dxa"/>
              <w:right w:w="115" w:type="dxa"/>
            </w:tcMar>
          </w:tcPr>
          <w:p w14:paraId="01C3A12E" w14:textId="5AD9613A" w:rsidR="000754A9" w:rsidRPr="007034C8" w:rsidRDefault="000754A9" w:rsidP="0013100B">
            <w:pPr>
              <w:pStyle w:val="Tabletext"/>
              <w:rPr>
                <w:rFonts w:ascii="Arial Narrow" w:hAnsi="Arial Narrow" w:cs="Arial"/>
                <w:b/>
                <w:i/>
                <w:color w:val="000000" w:themeColor="text1"/>
                <w:sz w:val="18"/>
                <w:szCs w:val="18"/>
              </w:rPr>
            </w:pPr>
          </w:p>
        </w:tc>
      </w:tr>
      <w:tr w:rsidR="000D2220" w:rsidRPr="00B76A13" w14:paraId="22AF835F" w14:textId="77777777" w:rsidTr="00E115F6">
        <w:tc>
          <w:tcPr>
            <w:tcW w:w="1215" w:type="dxa"/>
            <w:tcMar>
              <w:top w:w="43" w:type="dxa"/>
              <w:left w:w="115" w:type="dxa"/>
              <w:bottom w:w="43" w:type="dxa"/>
              <w:right w:w="115" w:type="dxa"/>
            </w:tcMar>
          </w:tcPr>
          <w:p w14:paraId="1B07872A" w14:textId="77777777" w:rsidR="000D2220" w:rsidRPr="00BF2431" w:rsidRDefault="000D2220" w:rsidP="000D2220">
            <w:pPr>
              <w:pStyle w:val="Tabletext"/>
              <w:rPr>
                <w:rFonts w:ascii="Arial Narrow" w:hAnsi="Arial Narrow" w:cs="Arial"/>
                <w:color w:val="000000" w:themeColor="text1"/>
                <w:sz w:val="18"/>
                <w:szCs w:val="18"/>
              </w:rPr>
            </w:pPr>
            <w:r w:rsidRPr="00BF2431">
              <w:rPr>
                <w:rFonts w:ascii="Arial Narrow" w:hAnsi="Arial Narrow" w:cs="Arial"/>
                <w:color w:val="000000" w:themeColor="text1"/>
                <w:sz w:val="18"/>
                <w:szCs w:val="18"/>
              </w:rPr>
              <w:t>Year 1</w:t>
            </w:r>
          </w:p>
        </w:tc>
        <w:tc>
          <w:tcPr>
            <w:tcW w:w="1165" w:type="dxa"/>
            <w:tcMar>
              <w:top w:w="43" w:type="dxa"/>
              <w:left w:w="115" w:type="dxa"/>
              <w:bottom w:w="43" w:type="dxa"/>
              <w:right w:w="115" w:type="dxa"/>
            </w:tcMar>
          </w:tcPr>
          <w:p w14:paraId="0AD91101" w14:textId="2CCF7AB8" w:rsidR="000D2220" w:rsidRPr="00BF2431" w:rsidRDefault="000D2220" w:rsidP="000D2220">
            <w:pPr>
              <w:pStyle w:val="Tabletext"/>
              <w:rPr>
                <w:rFonts w:ascii="Arial Narrow" w:hAnsi="Arial Narrow" w:cs="Arial"/>
                <w:color w:val="000000" w:themeColor="text1"/>
                <w:sz w:val="18"/>
                <w:szCs w:val="18"/>
              </w:rPr>
            </w:pPr>
            <w:r w:rsidRPr="00BF2431">
              <w:rPr>
                <w:rFonts w:ascii="Arial Narrow" w:hAnsi="Arial Narrow" w:cs="Arial"/>
                <w:color w:val="000000" w:themeColor="text1"/>
                <w:sz w:val="18"/>
                <w:szCs w:val="18"/>
              </w:rPr>
              <w:t>100</w:t>
            </w:r>
          </w:p>
        </w:tc>
        <w:tc>
          <w:tcPr>
            <w:tcW w:w="887" w:type="dxa"/>
            <w:tcMar>
              <w:top w:w="43" w:type="dxa"/>
              <w:left w:w="115" w:type="dxa"/>
              <w:bottom w:w="43" w:type="dxa"/>
              <w:right w:w="115" w:type="dxa"/>
            </w:tcMar>
          </w:tcPr>
          <w:p w14:paraId="446E166D" w14:textId="0D2D3BCC" w:rsidR="000D2220" w:rsidRPr="00BF2431" w:rsidRDefault="000D2220" w:rsidP="000D2220">
            <w:pPr>
              <w:pStyle w:val="Tabletext"/>
              <w:rPr>
                <w:rFonts w:ascii="Arial Narrow" w:hAnsi="Arial Narrow" w:cs="Arial"/>
                <w:color w:val="000000" w:themeColor="text1"/>
                <w:sz w:val="18"/>
                <w:szCs w:val="18"/>
              </w:rPr>
            </w:pPr>
            <w:r>
              <w:rPr>
                <w:rFonts w:ascii="Arial Narrow" w:hAnsi="Arial Narrow" w:cs="Arial"/>
                <w:color w:val="000000" w:themeColor="text1"/>
                <w:sz w:val="18"/>
                <w:szCs w:val="18"/>
              </w:rPr>
              <w:t>3</w:t>
            </w:r>
          </w:p>
        </w:tc>
        <w:tc>
          <w:tcPr>
            <w:tcW w:w="1459" w:type="dxa"/>
            <w:tcMar>
              <w:top w:w="43" w:type="dxa"/>
              <w:left w:w="115" w:type="dxa"/>
              <w:bottom w:w="43" w:type="dxa"/>
              <w:right w:w="115" w:type="dxa"/>
            </w:tcMar>
          </w:tcPr>
          <w:p w14:paraId="4E5F1CE1" w14:textId="1B5BBCFB" w:rsidR="000D2220" w:rsidRPr="00BF2431" w:rsidRDefault="000D2220" w:rsidP="000D2220">
            <w:pPr>
              <w:pStyle w:val="Tabletext"/>
              <w:rPr>
                <w:rFonts w:ascii="Arial Narrow" w:hAnsi="Arial Narrow" w:cs="Arial"/>
                <w:color w:val="000000" w:themeColor="text1"/>
                <w:sz w:val="18"/>
                <w:szCs w:val="18"/>
              </w:rPr>
            </w:pPr>
            <w:r>
              <w:rPr>
                <w:rFonts w:ascii="Arial Narrow" w:hAnsi="Arial Narrow" w:cs="Arial"/>
                <w:color w:val="000000" w:themeColor="text1"/>
                <w:sz w:val="18"/>
                <w:szCs w:val="18"/>
              </w:rPr>
              <w:t>578</w:t>
            </w:r>
          </w:p>
        </w:tc>
        <w:tc>
          <w:tcPr>
            <w:tcW w:w="1870" w:type="dxa"/>
            <w:tcMar>
              <w:top w:w="43" w:type="dxa"/>
              <w:left w:w="115" w:type="dxa"/>
              <w:bottom w:w="43" w:type="dxa"/>
              <w:right w:w="115" w:type="dxa"/>
            </w:tcMar>
          </w:tcPr>
          <w:p w14:paraId="31E3AFF1" w14:textId="296DA1AE" w:rsidR="000D2220" w:rsidRPr="00BF2431" w:rsidRDefault="000D2220" w:rsidP="000D2220">
            <w:pPr>
              <w:pStyle w:val="Tabletext"/>
              <w:rPr>
                <w:rFonts w:ascii="Arial Narrow" w:hAnsi="Arial Narrow" w:cs="Arial"/>
                <w:color w:val="000000" w:themeColor="text1"/>
                <w:sz w:val="18"/>
                <w:szCs w:val="18"/>
              </w:rPr>
            </w:pPr>
            <w:r w:rsidRPr="00B76A13">
              <w:rPr>
                <w:rFonts w:ascii="Arial Narrow" w:hAnsi="Arial Narrow" w:cs="Arial"/>
                <w:color w:val="000000" w:themeColor="text1"/>
                <w:sz w:val="18"/>
                <w:szCs w:val="18"/>
              </w:rPr>
              <w:t>$</w:t>
            </w:r>
            <w:r>
              <w:rPr>
                <w:rFonts w:ascii="Arial Narrow" w:hAnsi="Arial Narrow" w:cs="Arial"/>
                <w:color w:val="000000" w:themeColor="text1"/>
                <w:sz w:val="18"/>
                <w:szCs w:val="18"/>
              </w:rPr>
              <w:t>25,968.00</w:t>
            </w:r>
          </w:p>
        </w:tc>
        <w:tc>
          <w:tcPr>
            <w:tcW w:w="731" w:type="dxa"/>
            <w:tcMar>
              <w:top w:w="43" w:type="dxa"/>
              <w:left w:w="115" w:type="dxa"/>
              <w:bottom w:w="43" w:type="dxa"/>
              <w:right w:w="115" w:type="dxa"/>
            </w:tcMar>
          </w:tcPr>
          <w:p w14:paraId="06E17FFB" w14:textId="77777777" w:rsidR="000D2220" w:rsidRPr="00BF2431" w:rsidRDefault="000D2220" w:rsidP="000D2220">
            <w:pPr>
              <w:pStyle w:val="Tabletext"/>
              <w:rPr>
                <w:rFonts w:ascii="Arial Narrow" w:hAnsi="Arial Narrow" w:cs="Arial"/>
                <w:color w:val="000000" w:themeColor="text1"/>
                <w:sz w:val="18"/>
                <w:szCs w:val="18"/>
              </w:rPr>
            </w:pPr>
            <w:r w:rsidRPr="00BF2431">
              <w:rPr>
                <w:rFonts w:ascii="Arial Narrow" w:hAnsi="Arial Narrow" w:cs="Arial"/>
                <w:color w:val="000000" w:themeColor="text1"/>
                <w:sz w:val="18"/>
                <w:szCs w:val="18"/>
              </w:rPr>
              <w:t>$0.00</w:t>
            </w:r>
          </w:p>
        </w:tc>
        <w:tc>
          <w:tcPr>
            <w:tcW w:w="1174" w:type="dxa"/>
            <w:tcMar>
              <w:top w:w="43" w:type="dxa"/>
              <w:left w:w="115" w:type="dxa"/>
              <w:bottom w:w="43" w:type="dxa"/>
              <w:right w:w="115" w:type="dxa"/>
            </w:tcMar>
          </w:tcPr>
          <w:p w14:paraId="13F761FB" w14:textId="1C7EE683" w:rsidR="000D2220" w:rsidRPr="00BF2431" w:rsidRDefault="000D2220" w:rsidP="000D2220">
            <w:pPr>
              <w:pStyle w:val="Tabletext"/>
              <w:rPr>
                <w:rFonts w:ascii="Arial Narrow" w:hAnsi="Arial Narrow" w:cs="Arial"/>
                <w:color w:val="000000" w:themeColor="text1"/>
                <w:sz w:val="18"/>
                <w:szCs w:val="18"/>
              </w:rPr>
            </w:pPr>
            <w:r w:rsidRPr="00BF2431">
              <w:rPr>
                <w:rFonts w:ascii="Arial Narrow" w:hAnsi="Arial Narrow" w:cs="Arial"/>
                <w:color w:val="000000" w:themeColor="text1"/>
                <w:sz w:val="18"/>
                <w:szCs w:val="18"/>
              </w:rPr>
              <w:t>$0.00</w:t>
            </w:r>
          </w:p>
        </w:tc>
        <w:tc>
          <w:tcPr>
            <w:tcW w:w="1870" w:type="dxa"/>
            <w:tcMar>
              <w:top w:w="43" w:type="dxa"/>
              <w:left w:w="115" w:type="dxa"/>
              <w:bottom w:w="43" w:type="dxa"/>
              <w:right w:w="115" w:type="dxa"/>
            </w:tcMar>
          </w:tcPr>
          <w:p w14:paraId="14768A97" w14:textId="6DE06866" w:rsidR="000D2220" w:rsidRPr="00BF2431" w:rsidRDefault="000D2220" w:rsidP="000D2220">
            <w:pPr>
              <w:pStyle w:val="Tabletext"/>
              <w:rPr>
                <w:rFonts w:ascii="Arial Narrow" w:hAnsi="Arial Narrow" w:cs="Arial"/>
                <w:color w:val="000000" w:themeColor="text1"/>
                <w:sz w:val="18"/>
                <w:szCs w:val="18"/>
              </w:rPr>
            </w:pPr>
            <w:r w:rsidRPr="00B76A13">
              <w:rPr>
                <w:rFonts w:ascii="Arial Narrow" w:hAnsi="Arial Narrow" w:cs="Arial"/>
                <w:color w:val="000000" w:themeColor="text1"/>
                <w:sz w:val="18"/>
                <w:szCs w:val="18"/>
              </w:rPr>
              <w:t>$</w:t>
            </w:r>
            <w:r>
              <w:rPr>
                <w:rFonts w:ascii="Arial Narrow" w:hAnsi="Arial Narrow" w:cs="Arial"/>
                <w:color w:val="000000" w:themeColor="text1"/>
                <w:sz w:val="18"/>
                <w:szCs w:val="18"/>
              </w:rPr>
              <w:t>25,968.00</w:t>
            </w:r>
          </w:p>
        </w:tc>
      </w:tr>
      <w:tr w:rsidR="000D2220" w:rsidRPr="00B76A13" w14:paraId="640830D9" w14:textId="77777777" w:rsidTr="00E115F6">
        <w:tc>
          <w:tcPr>
            <w:tcW w:w="1215" w:type="dxa"/>
            <w:tcMar>
              <w:top w:w="43" w:type="dxa"/>
              <w:left w:w="115" w:type="dxa"/>
              <w:bottom w:w="43" w:type="dxa"/>
              <w:right w:w="115" w:type="dxa"/>
            </w:tcMar>
          </w:tcPr>
          <w:p w14:paraId="424F960C" w14:textId="77777777" w:rsidR="000D2220" w:rsidRPr="00BF2431" w:rsidRDefault="000D2220" w:rsidP="000D2220">
            <w:pPr>
              <w:pStyle w:val="Tabletext"/>
              <w:rPr>
                <w:rFonts w:ascii="Arial Narrow" w:hAnsi="Arial Narrow" w:cs="Arial"/>
                <w:color w:val="000000" w:themeColor="text1"/>
                <w:sz w:val="18"/>
                <w:szCs w:val="18"/>
              </w:rPr>
            </w:pPr>
            <w:r w:rsidRPr="00BF2431">
              <w:rPr>
                <w:rFonts w:ascii="Arial Narrow" w:hAnsi="Arial Narrow" w:cs="Arial"/>
                <w:color w:val="000000" w:themeColor="text1"/>
                <w:sz w:val="18"/>
                <w:szCs w:val="18"/>
              </w:rPr>
              <w:t>Year 2</w:t>
            </w:r>
          </w:p>
        </w:tc>
        <w:tc>
          <w:tcPr>
            <w:tcW w:w="1165" w:type="dxa"/>
            <w:tcMar>
              <w:top w:w="43" w:type="dxa"/>
              <w:left w:w="115" w:type="dxa"/>
              <w:bottom w:w="43" w:type="dxa"/>
              <w:right w:w="115" w:type="dxa"/>
            </w:tcMar>
          </w:tcPr>
          <w:p w14:paraId="023C2F97" w14:textId="7096FE66" w:rsidR="000D2220" w:rsidRPr="00BF2431" w:rsidRDefault="000D2220" w:rsidP="000D2220">
            <w:pPr>
              <w:pStyle w:val="Tabletext"/>
              <w:rPr>
                <w:rFonts w:ascii="Arial Narrow" w:hAnsi="Arial Narrow" w:cs="Arial"/>
                <w:color w:val="000000" w:themeColor="text1"/>
                <w:sz w:val="18"/>
                <w:szCs w:val="18"/>
              </w:rPr>
            </w:pPr>
            <w:r w:rsidRPr="00BF2431">
              <w:rPr>
                <w:rFonts w:ascii="Arial Narrow" w:hAnsi="Arial Narrow" w:cs="Arial"/>
                <w:color w:val="000000" w:themeColor="text1"/>
                <w:sz w:val="18"/>
                <w:szCs w:val="18"/>
              </w:rPr>
              <w:t>100</w:t>
            </w:r>
          </w:p>
        </w:tc>
        <w:tc>
          <w:tcPr>
            <w:tcW w:w="887" w:type="dxa"/>
            <w:tcMar>
              <w:top w:w="43" w:type="dxa"/>
              <w:left w:w="115" w:type="dxa"/>
              <w:bottom w:w="43" w:type="dxa"/>
              <w:right w:w="115" w:type="dxa"/>
            </w:tcMar>
          </w:tcPr>
          <w:p w14:paraId="59FA768A" w14:textId="5512093D" w:rsidR="000D2220" w:rsidRPr="00BF2431" w:rsidRDefault="000D2220" w:rsidP="000D2220">
            <w:pPr>
              <w:pStyle w:val="Tabletext"/>
              <w:rPr>
                <w:rFonts w:ascii="Arial Narrow" w:hAnsi="Arial Narrow" w:cs="Arial"/>
                <w:color w:val="000000" w:themeColor="text1"/>
                <w:sz w:val="18"/>
                <w:szCs w:val="18"/>
              </w:rPr>
            </w:pPr>
            <w:r>
              <w:rPr>
                <w:rFonts w:ascii="Arial Narrow" w:hAnsi="Arial Narrow" w:cs="Arial"/>
                <w:color w:val="000000" w:themeColor="text1"/>
                <w:sz w:val="18"/>
                <w:szCs w:val="18"/>
              </w:rPr>
              <w:t>3</w:t>
            </w:r>
          </w:p>
        </w:tc>
        <w:tc>
          <w:tcPr>
            <w:tcW w:w="1459" w:type="dxa"/>
            <w:tcMar>
              <w:top w:w="43" w:type="dxa"/>
              <w:left w:w="115" w:type="dxa"/>
              <w:bottom w:w="43" w:type="dxa"/>
              <w:right w:w="115" w:type="dxa"/>
            </w:tcMar>
          </w:tcPr>
          <w:p w14:paraId="78A27F4C" w14:textId="2FF9507D" w:rsidR="000D2220" w:rsidRPr="00BF2431" w:rsidRDefault="000D2220" w:rsidP="000D2220">
            <w:pPr>
              <w:pStyle w:val="Tabletext"/>
              <w:rPr>
                <w:rFonts w:ascii="Arial Narrow" w:hAnsi="Arial Narrow" w:cs="Arial"/>
                <w:color w:val="000000" w:themeColor="text1"/>
                <w:sz w:val="18"/>
                <w:szCs w:val="18"/>
              </w:rPr>
            </w:pPr>
            <w:r>
              <w:rPr>
                <w:rFonts w:ascii="Arial Narrow" w:hAnsi="Arial Narrow" w:cs="Arial"/>
                <w:color w:val="000000" w:themeColor="text1"/>
                <w:sz w:val="18"/>
                <w:szCs w:val="18"/>
              </w:rPr>
              <w:t>578</w:t>
            </w:r>
          </w:p>
        </w:tc>
        <w:tc>
          <w:tcPr>
            <w:tcW w:w="1870" w:type="dxa"/>
            <w:tcMar>
              <w:top w:w="43" w:type="dxa"/>
              <w:left w:w="115" w:type="dxa"/>
              <w:bottom w:w="43" w:type="dxa"/>
              <w:right w:w="115" w:type="dxa"/>
            </w:tcMar>
          </w:tcPr>
          <w:p w14:paraId="0CFA7E6C" w14:textId="0A919166" w:rsidR="000D2220" w:rsidRPr="00BF2431" w:rsidRDefault="000D2220" w:rsidP="000D2220">
            <w:pPr>
              <w:pStyle w:val="Tabletext"/>
              <w:rPr>
                <w:rFonts w:ascii="Arial Narrow" w:hAnsi="Arial Narrow" w:cs="Arial"/>
                <w:color w:val="000000" w:themeColor="text1"/>
                <w:sz w:val="18"/>
                <w:szCs w:val="18"/>
              </w:rPr>
            </w:pPr>
            <w:r w:rsidRPr="00B76A13">
              <w:rPr>
                <w:rFonts w:ascii="Arial Narrow" w:hAnsi="Arial Narrow" w:cs="Arial"/>
                <w:color w:val="000000" w:themeColor="text1"/>
                <w:sz w:val="18"/>
                <w:szCs w:val="18"/>
              </w:rPr>
              <w:t>$</w:t>
            </w:r>
            <w:r>
              <w:rPr>
                <w:rFonts w:ascii="Arial Narrow" w:hAnsi="Arial Narrow" w:cs="Arial"/>
                <w:color w:val="000000" w:themeColor="text1"/>
                <w:sz w:val="18"/>
                <w:szCs w:val="18"/>
              </w:rPr>
              <w:t>25,968.00</w:t>
            </w:r>
          </w:p>
        </w:tc>
        <w:tc>
          <w:tcPr>
            <w:tcW w:w="731" w:type="dxa"/>
            <w:tcMar>
              <w:top w:w="43" w:type="dxa"/>
              <w:left w:w="115" w:type="dxa"/>
              <w:bottom w:w="43" w:type="dxa"/>
              <w:right w:w="115" w:type="dxa"/>
            </w:tcMar>
          </w:tcPr>
          <w:p w14:paraId="00D0B9CC" w14:textId="77777777" w:rsidR="000D2220" w:rsidRPr="00BF2431" w:rsidRDefault="000D2220" w:rsidP="000D2220">
            <w:pPr>
              <w:pStyle w:val="Tabletext"/>
              <w:rPr>
                <w:rFonts w:ascii="Arial Narrow" w:hAnsi="Arial Narrow" w:cs="Arial"/>
                <w:color w:val="000000" w:themeColor="text1"/>
                <w:sz w:val="18"/>
                <w:szCs w:val="18"/>
              </w:rPr>
            </w:pPr>
            <w:r w:rsidRPr="00BF2431">
              <w:rPr>
                <w:rFonts w:ascii="Arial Narrow" w:hAnsi="Arial Narrow" w:cs="Arial"/>
                <w:color w:val="000000" w:themeColor="text1"/>
                <w:sz w:val="18"/>
                <w:szCs w:val="18"/>
              </w:rPr>
              <w:t>$0.00</w:t>
            </w:r>
          </w:p>
        </w:tc>
        <w:tc>
          <w:tcPr>
            <w:tcW w:w="1174" w:type="dxa"/>
            <w:tcMar>
              <w:top w:w="43" w:type="dxa"/>
              <w:left w:w="115" w:type="dxa"/>
              <w:bottom w:w="43" w:type="dxa"/>
              <w:right w:w="115" w:type="dxa"/>
            </w:tcMar>
          </w:tcPr>
          <w:p w14:paraId="6274824D" w14:textId="29516302" w:rsidR="000D2220" w:rsidRPr="00BF2431" w:rsidRDefault="000D2220" w:rsidP="000D2220">
            <w:pPr>
              <w:pStyle w:val="Tabletext"/>
              <w:rPr>
                <w:rFonts w:ascii="Arial Narrow" w:hAnsi="Arial Narrow" w:cs="Arial"/>
                <w:color w:val="000000" w:themeColor="text1"/>
                <w:sz w:val="18"/>
                <w:szCs w:val="18"/>
              </w:rPr>
            </w:pPr>
            <w:r w:rsidRPr="00BF2431">
              <w:rPr>
                <w:rFonts w:ascii="Arial Narrow" w:hAnsi="Arial Narrow" w:cs="Arial"/>
                <w:color w:val="000000" w:themeColor="text1"/>
                <w:sz w:val="18"/>
                <w:szCs w:val="18"/>
              </w:rPr>
              <w:t>$0.00</w:t>
            </w:r>
          </w:p>
        </w:tc>
        <w:tc>
          <w:tcPr>
            <w:tcW w:w="1870" w:type="dxa"/>
            <w:tcMar>
              <w:top w:w="43" w:type="dxa"/>
              <w:left w:w="115" w:type="dxa"/>
              <w:bottom w:w="43" w:type="dxa"/>
              <w:right w:w="115" w:type="dxa"/>
            </w:tcMar>
          </w:tcPr>
          <w:p w14:paraId="2AB7B0D9" w14:textId="0D839C32" w:rsidR="000D2220" w:rsidRPr="00BF2431" w:rsidRDefault="000D2220" w:rsidP="000D2220">
            <w:pPr>
              <w:pStyle w:val="Tabletext"/>
              <w:rPr>
                <w:rFonts w:ascii="Arial Narrow" w:hAnsi="Arial Narrow" w:cs="Arial"/>
                <w:color w:val="000000" w:themeColor="text1"/>
                <w:sz w:val="18"/>
                <w:szCs w:val="18"/>
              </w:rPr>
            </w:pPr>
            <w:r w:rsidRPr="00B76A13">
              <w:rPr>
                <w:rFonts w:ascii="Arial Narrow" w:hAnsi="Arial Narrow" w:cs="Arial"/>
                <w:color w:val="000000" w:themeColor="text1"/>
                <w:sz w:val="18"/>
                <w:szCs w:val="18"/>
              </w:rPr>
              <w:t>$</w:t>
            </w:r>
            <w:r>
              <w:rPr>
                <w:rFonts w:ascii="Arial Narrow" w:hAnsi="Arial Narrow" w:cs="Arial"/>
                <w:color w:val="000000" w:themeColor="text1"/>
                <w:sz w:val="18"/>
                <w:szCs w:val="18"/>
              </w:rPr>
              <w:t>25,968.00</w:t>
            </w:r>
          </w:p>
        </w:tc>
      </w:tr>
      <w:tr w:rsidR="000D2220" w:rsidRPr="00B76A13" w14:paraId="638EF972" w14:textId="77777777" w:rsidTr="00E115F6">
        <w:tc>
          <w:tcPr>
            <w:tcW w:w="1215" w:type="dxa"/>
            <w:tcMar>
              <w:top w:w="43" w:type="dxa"/>
              <w:left w:w="115" w:type="dxa"/>
              <w:bottom w:w="43" w:type="dxa"/>
              <w:right w:w="115" w:type="dxa"/>
            </w:tcMar>
          </w:tcPr>
          <w:p w14:paraId="2946E1A1" w14:textId="77777777" w:rsidR="000D2220" w:rsidRPr="00BF2431" w:rsidRDefault="000D2220" w:rsidP="000D2220">
            <w:pPr>
              <w:pStyle w:val="Tabletext"/>
              <w:rPr>
                <w:rFonts w:ascii="Arial Narrow" w:hAnsi="Arial Narrow" w:cs="Arial"/>
                <w:color w:val="000000" w:themeColor="text1"/>
                <w:sz w:val="18"/>
                <w:szCs w:val="18"/>
              </w:rPr>
            </w:pPr>
            <w:r w:rsidRPr="00BF2431">
              <w:rPr>
                <w:rFonts w:ascii="Arial Narrow" w:hAnsi="Arial Narrow" w:cs="Arial"/>
                <w:color w:val="000000" w:themeColor="text1"/>
                <w:sz w:val="18"/>
                <w:szCs w:val="18"/>
              </w:rPr>
              <w:t>Year 3</w:t>
            </w:r>
          </w:p>
        </w:tc>
        <w:tc>
          <w:tcPr>
            <w:tcW w:w="1165" w:type="dxa"/>
            <w:tcMar>
              <w:top w:w="43" w:type="dxa"/>
              <w:left w:w="115" w:type="dxa"/>
              <w:bottom w:w="43" w:type="dxa"/>
              <w:right w:w="115" w:type="dxa"/>
            </w:tcMar>
          </w:tcPr>
          <w:p w14:paraId="1F4AAD70" w14:textId="448B6C5E" w:rsidR="000D2220" w:rsidRPr="00BF2431" w:rsidRDefault="000D2220" w:rsidP="000D2220">
            <w:pPr>
              <w:pStyle w:val="Tabletext"/>
              <w:rPr>
                <w:rFonts w:ascii="Arial Narrow" w:hAnsi="Arial Narrow" w:cs="Arial"/>
                <w:color w:val="000000" w:themeColor="text1"/>
                <w:sz w:val="18"/>
                <w:szCs w:val="18"/>
              </w:rPr>
            </w:pPr>
            <w:r w:rsidRPr="00BF2431">
              <w:rPr>
                <w:rFonts w:ascii="Arial Narrow" w:hAnsi="Arial Narrow" w:cs="Arial"/>
                <w:color w:val="000000" w:themeColor="text1"/>
                <w:sz w:val="18"/>
                <w:szCs w:val="18"/>
              </w:rPr>
              <w:t>100</w:t>
            </w:r>
          </w:p>
        </w:tc>
        <w:tc>
          <w:tcPr>
            <w:tcW w:w="887" w:type="dxa"/>
            <w:tcMar>
              <w:top w:w="43" w:type="dxa"/>
              <w:left w:w="115" w:type="dxa"/>
              <w:bottom w:w="43" w:type="dxa"/>
              <w:right w:w="115" w:type="dxa"/>
            </w:tcMar>
          </w:tcPr>
          <w:p w14:paraId="0EEC7443" w14:textId="0D0BEF1A" w:rsidR="000D2220" w:rsidRPr="00BF2431" w:rsidRDefault="000D2220" w:rsidP="000D2220">
            <w:pPr>
              <w:pStyle w:val="Tabletext"/>
              <w:rPr>
                <w:rFonts w:ascii="Arial Narrow" w:hAnsi="Arial Narrow" w:cs="Arial"/>
                <w:color w:val="000000" w:themeColor="text1"/>
                <w:sz w:val="18"/>
                <w:szCs w:val="18"/>
              </w:rPr>
            </w:pPr>
            <w:r>
              <w:rPr>
                <w:rFonts w:ascii="Arial Narrow" w:hAnsi="Arial Narrow" w:cs="Arial"/>
                <w:color w:val="000000" w:themeColor="text1"/>
                <w:sz w:val="18"/>
                <w:szCs w:val="18"/>
              </w:rPr>
              <w:t>3</w:t>
            </w:r>
          </w:p>
        </w:tc>
        <w:tc>
          <w:tcPr>
            <w:tcW w:w="1459" w:type="dxa"/>
            <w:tcMar>
              <w:top w:w="43" w:type="dxa"/>
              <w:left w:w="115" w:type="dxa"/>
              <w:bottom w:w="43" w:type="dxa"/>
              <w:right w:w="115" w:type="dxa"/>
            </w:tcMar>
          </w:tcPr>
          <w:p w14:paraId="2034E843" w14:textId="1DE0701F" w:rsidR="000D2220" w:rsidRPr="00BF2431" w:rsidRDefault="000D2220" w:rsidP="000D2220">
            <w:pPr>
              <w:pStyle w:val="Tabletext"/>
              <w:rPr>
                <w:rFonts w:ascii="Arial Narrow" w:hAnsi="Arial Narrow" w:cs="Arial"/>
                <w:color w:val="000000" w:themeColor="text1"/>
                <w:sz w:val="18"/>
                <w:szCs w:val="18"/>
              </w:rPr>
            </w:pPr>
            <w:r>
              <w:rPr>
                <w:rFonts w:ascii="Arial Narrow" w:hAnsi="Arial Narrow" w:cs="Arial"/>
                <w:color w:val="000000" w:themeColor="text1"/>
                <w:sz w:val="18"/>
                <w:szCs w:val="18"/>
              </w:rPr>
              <w:t>578</w:t>
            </w:r>
          </w:p>
        </w:tc>
        <w:tc>
          <w:tcPr>
            <w:tcW w:w="1870" w:type="dxa"/>
            <w:tcMar>
              <w:top w:w="43" w:type="dxa"/>
              <w:left w:w="115" w:type="dxa"/>
              <w:bottom w:w="43" w:type="dxa"/>
              <w:right w:w="115" w:type="dxa"/>
            </w:tcMar>
          </w:tcPr>
          <w:p w14:paraId="28BF157A" w14:textId="463A072A" w:rsidR="000D2220" w:rsidRPr="00BF2431" w:rsidRDefault="000D2220" w:rsidP="000D2220">
            <w:pPr>
              <w:pStyle w:val="Tabletext"/>
              <w:rPr>
                <w:rFonts w:ascii="Arial Narrow" w:hAnsi="Arial Narrow" w:cs="Arial"/>
                <w:color w:val="000000" w:themeColor="text1"/>
                <w:sz w:val="18"/>
                <w:szCs w:val="18"/>
              </w:rPr>
            </w:pPr>
            <w:r w:rsidRPr="00B76A13">
              <w:rPr>
                <w:rFonts w:ascii="Arial Narrow" w:hAnsi="Arial Narrow" w:cs="Arial"/>
                <w:color w:val="000000" w:themeColor="text1"/>
                <w:sz w:val="18"/>
                <w:szCs w:val="18"/>
              </w:rPr>
              <w:t>$</w:t>
            </w:r>
            <w:r>
              <w:rPr>
                <w:rFonts w:ascii="Arial Narrow" w:hAnsi="Arial Narrow" w:cs="Arial"/>
                <w:color w:val="000000" w:themeColor="text1"/>
                <w:sz w:val="18"/>
                <w:szCs w:val="18"/>
              </w:rPr>
              <w:t>25,968.00</w:t>
            </w:r>
          </w:p>
        </w:tc>
        <w:tc>
          <w:tcPr>
            <w:tcW w:w="731" w:type="dxa"/>
            <w:tcMar>
              <w:top w:w="43" w:type="dxa"/>
              <w:left w:w="115" w:type="dxa"/>
              <w:bottom w:w="43" w:type="dxa"/>
              <w:right w:w="115" w:type="dxa"/>
            </w:tcMar>
          </w:tcPr>
          <w:p w14:paraId="45A7B992" w14:textId="77777777" w:rsidR="000D2220" w:rsidRPr="00BF2431" w:rsidRDefault="000D2220" w:rsidP="000D2220">
            <w:pPr>
              <w:pStyle w:val="Tabletext"/>
              <w:rPr>
                <w:rFonts w:ascii="Arial Narrow" w:hAnsi="Arial Narrow" w:cs="Arial"/>
                <w:color w:val="000000" w:themeColor="text1"/>
                <w:sz w:val="18"/>
                <w:szCs w:val="18"/>
              </w:rPr>
            </w:pPr>
            <w:r w:rsidRPr="00BF2431">
              <w:rPr>
                <w:rFonts w:ascii="Arial Narrow" w:hAnsi="Arial Narrow" w:cs="Arial"/>
                <w:color w:val="000000" w:themeColor="text1"/>
                <w:sz w:val="18"/>
                <w:szCs w:val="18"/>
              </w:rPr>
              <w:t>$0.00</w:t>
            </w:r>
          </w:p>
        </w:tc>
        <w:tc>
          <w:tcPr>
            <w:tcW w:w="1174" w:type="dxa"/>
            <w:tcMar>
              <w:top w:w="43" w:type="dxa"/>
              <w:left w:w="115" w:type="dxa"/>
              <w:bottom w:w="43" w:type="dxa"/>
              <w:right w:w="115" w:type="dxa"/>
            </w:tcMar>
          </w:tcPr>
          <w:p w14:paraId="4E86DE1F" w14:textId="01931FEB" w:rsidR="000D2220" w:rsidRPr="00BF2431" w:rsidRDefault="000D2220" w:rsidP="000D2220">
            <w:pPr>
              <w:pStyle w:val="Tabletext"/>
              <w:rPr>
                <w:rFonts w:ascii="Arial Narrow" w:hAnsi="Arial Narrow" w:cs="Arial"/>
                <w:color w:val="000000" w:themeColor="text1"/>
                <w:sz w:val="18"/>
                <w:szCs w:val="18"/>
              </w:rPr>
            </w:pPr>
            <w:r w:rsidRPr="00BF2431">
              <w:rPr>
                <w:rFonts w:ascii="Arial Narrow" w:hAnsi="Arial Narrow" w:cs="Arial"/>
                <w:color w:val="000000" w:themeColor="text1"/>
                <w:sz w:val="18"/>
                <w:szCs w:val="18"/>
              </w:rPr>
              <w:t>$0.00</w:t>
            </w:r>
          </w:p>
        </w:tc>
        <w:tc>
          <w:tcPr>
            <w:tcW w:w="1870" w:type="dxa"/>
            <w:tcMar>
              <w:top w:w="43" w:type="dxa"/>
              <w:left w:w="115" w:type="dxa"/>
              <w:bottom w:w="43" w:type="dxa"/>
              <w:right w:w="115" w:type="dxa"/>
            </w:tcMar>
          </w:tcPr>
          <w:p w14:paraId="27041B10" w14:textId="3B31AF0C" w:rsidR="000D2220" w:rsidRPr="00BF2431" w:rsidRDefault="000D2220" w:rsidP="000D2220">
            <w:pPr>
              <w:pStyle w:val="Tabletext"/>
              <w:rPr>
                <w:rFonts w:ascii="Arial Narrow" w:hAnsi="Arial Narrow" w:cs="Arial"/>
                <w:color w:val="000000" w:themeColor="text1"/>
                <w:sz w:val="18"/>
                <w:szCs w:val="18"/>
              </w:rPr>
            </w:pPr>
            <w:r w:rsidRPr="00B76A13">
              <w:rPr>
                <w:rFonts w:ascii="Arial Narrow" w:hAnsi="Arial Narrow" w:cs="Arial"/>
                <w:color w:val="000000" w:themeColor="text1"/>
                <w:sz w:val="18"/>
                <w:szCs w:val="18"/>
              </w:rPr>
              <w:t>$</w:t>
            </w:r>
            <w:r>
              <w:rPr>
                <w:rFonts w:ascii="Arial Narrow" w:hAnsi="Arial Narrow" w:cs="Arial"/>
                <w:color w:val="000000" w:themeColor="text1"/>
                <w:sz w:val="18"/>
                <w:szCs w:val="18"/>
              </w:rPr>
              <w:t>25,968.00</w:t>
            </w:r>
          </w:p>
        </w:tc>
      </w:tr>
      <w:tr w:rsidR="000D2220" w:rsidRPr="00B76A13" w14:paraId="5E936A30" w14:textId="77777777" w:rsidTr="00E115F6">
        <w:tc>
          <w:tcPr>
            <w:tcW w:w="1215" w:type="dxa"/>
            <w:tcMar>
              <w:top w:w="43" w:type="dxa"/>
              <w:left w:w="115" w:type="dxa"/>
              <w:bottom w:w="43" w:type="dxa"/>
              <w:right w:w="115" w:type="dxa"/>
            </w:tcMar>
          </w:tcPr>
          <w:p w14:paraId="7F0472EF" w14:textId="77777777" w:rsidR="000D2220" w:rsidRPr="00BF2431" w:rsidRDefault="000D2220" w:rsidP="000D2220">
            <w:pPr>
              <w:pStyle w:val="Tabletext"/>
              <w:rPr>
                <w:rFonts w:ascii="Arial Narrow" w:hAnsi="Arial Narrow" w:cs="Arial"/>
                <w:b/>
                <w:color w:val="000000" w:themeColor="text1"/>
                <w:sz w:val="18"/>
                <w:szCs w:val="18"/>
              </w:rPr>
            </w:pPr>
            <w:r w:rsidRPr="00BF2431">
              <w:rPr>
                <w:rFonts w:ascii="Arial Narrow" w:hAnsi="Arial Narrow" w:cs="Arial"/>
                <w:b/>
                <w:color w:val="000000" w:themeColor="text1"/>
                <w:sz w:val="18"/>
                <w:szCs w:val="18"/>
              </w:rPr>
              <w:t>TOTAL</w:t>
            </w:r>
          </w:p>
        </w:tc>
        <w:tc>
          <w:tcPr>
            <w:tcW w:w="1165" w:type="dxa"/>
            <w:tcMar>
              <w:top w:w="43" w:type="dxa"/>
              <w:left w:w="115" w:type="dxa"/>
              <w:bottom w:w="43" w:type="dxa"/>
              <w:right w:w="115" w:type="dxa"/>
            </w:tcMar>
          </w:tcPr>
          <w:p w14:paraId="68BA49EF" w14:textId="1130EC9B" w:rsidR="000D2220" w:rsidRPr="00BF2431" w:rsidRDefault="000D2220" w:rsidP="000D2220">
            <w:pPr>
              <w:pStyle w:val="Tabletext"/>
              <w:rPr>
                <w:rFonts w:ascii="Arial Narrow" w:hAnsi="Arial Narrow" w:cs="Arial"/>
                <w:b/>
                <w:color w:val="000000" w:themeColor="text1"/>
                <w:sz w:val="18"/>
                <w:szCs w:val="18"/>
              </w:rPr>
            </w:pPr>
            <w:r w:rsidRPr="00BF2431">
              <w:rPr>
                <w:rFonts w:ascii="Arial Narrow" w:hAnsi="Arial Narrow" w:cs="Arial"/>
                <w:b/>
                <w:color w:val="000000" w:themeColor="text1"/>
                <w:sz w:val="18"/>
                <w:szCs w:val="18"/>
              </w:rPr>
              <w:t>300</w:t>
            </w:r>
          </w:p>
        </w:tc>
        <w:tc>
          <w:tcPr>
            <w:tcW w:w="887" w:type="dxa"/>
            <w:tcMar>
              <w:top w:w="43" w:type="dxa"/>
              <w:left w:w="115" w:type="dxa"/>
              <w:bottom w:w="43" w:type="dxa"/>
              <w:right w:w="115" w:type="dxa"/>
            </w:tcMar>
          </w:tcPr>
          <w:p w14:paraId="4DB353A1" w14:textId="7C154290" w:rsidR="000D2220" w:rsidRPr="00BF2431" w:rsidRDefault="000D2220" w:rsidP="000D2220">
            <w:pPr>
              <w:pStyle w:val="Tabletext"/>
              <w:rPr>
                <w:rFonts w:ascii="Arial Narrow" w:hAnsi="Arial Narrow" w:cs="Arial"/>
                <w:b/>
                <w:color w:val="000000" w:themeColor="text1"/>
                <w:sz w:val="18"/>
                <w:szCs w:val="18"/>
              </w:rPr>
            </w:pPr>
            <w:r>
              <w:rPr>
                <w:rFonts w:ascii="Arial Narrow" w:hAnsi="Arial Narrow" w:cs="Arial"/>
                <w:b/>
                <w:color w:val="000000" w:themeColor="text1"/>
                <w:sz w:val="18"/>
                <w:szCs w:val="18"/>
              </w:rPr>
              <w:t>9</w:t>
            </w:r>
          </w:p>
        </w:tc>
        <w:tc>
          <w:tcPr>
            <w:tcW w:w="1459" w:type="dxa"/>
            <w:tcMar>
              <w:top w:w="43" w:type="dxa"/>
              <w:left w:w="115" w:type="dxa"/>
              <w:bottom w:w="43" w:type="dxa"/>
              <w:right w:w="115" w:type="dxa"/>
            </w:tcMar>
          </w:tcPr>
          <w:p w14:paraId="739C205A" w14:textId="56A77B08" w:rsidR="000D2220" w:rsidRPr="00BF2431" w:rsidRDefault="000D2220" w:rsidP="000D2220">
            <w:pPr>
              <w:pStyle w:val="Tabletext"/>
              <w:rPr>
                <w:rFonts w:ascii="Arial Narrow" w:hAnsi="Arial Narrow" w:cs="Arial"/>
                <w:b/>
                <w:color w:val="000000" w:themeColor="text1"/>
                <w:sz w:val="18"/>
                <w:szCs w:val="18"/>
              </w:rPr>
            </w:pPr>
            <w:r>
              <w:rPr>
                <w:rFonts w:ascii="Arial Narrow" w:hAnsi="Arial Narrow" w:cs="Arial"/>
                <w:b/>
                <w:color w:val="000000" w:themeColor="text1"/>
                <w:sz w:val="18"/>
                <w:szCs w:val="18"/>
              </w:rPr>
              <w:t>1,734</w:t>
            </w:r>
          </w:p>
        </w:tc>
        <w:tc>
          <w:tcPr>
            <w:tcW w:w="1870" w:type="dxa"/>
            <w:tcMar>
              <w:top w:w="43" w:type="dxa"/>
              <w:left w:w="115" w:type="dxa"/>
              <w:bottom w:w="43" w:type="dxa"/>
              <w:right w:w="115" w:type="dxa"/>
            </w:tcMar>
          </w:tcPr>
          <w:p w14:paraId="479206DE" w14:textId="7C963ACF" w:rsidR="000D2220" w:rsidRPr="00BF2431" w:rsidRDefault="000D2220" w:rsidP="000D2220">
            <w:pPr>
              <w:pStyle w:val="Tabletext"/>
              <w:rPr>
                <w:rFonts w:ascii="Arial Narrow" w:hAnsi="Arial Narrow" w:cs="Arial"/>
                <w:b/>
                <w:color w:val="000000" w:themeColor="text1"/>
                <w:sz w:val="18"/>
                <w:szCs w:val="18"/>
              </w:rPr>
            </w:pPr>
            <w:r>
              <w:rPr>
                <w:rFonts w:ascii="Arial Narrow" w:hAnsi="Arial Narrow" w:cs="Arial"/>
                <w:b/>
                <w:color w:val="000000" w:themeColor="text1"/>
                <w:sz w:val="18"/>
                <w:szCs w:val="18"/>
              </w:rPr>
              <w:t>$77,904.00</w:t>
            </w:r>
          </w:p>
        </w:tc>
        <w:tc>
          <w:tcPr>
            <w:tcW w:w="731" w:type="dxa"/>
            <w:tcMar>
              <w:top w:w="43" w:type="dxa"/>
              <w:left w:w="115" w:type="dxa"/>
              <w:bottom w:w="43" w:type="dxa"/>
              <w:right w:w="115" w:type="dxa"/>
            </w:tcMar>
          </w:tcPr>
          <w:p w14:paraId="481E5B53" w14:textId="77777777" w:rsidR="000D2220" w:rsidRPr="00BF2431" w:rsidRDefault="000D2220" w:rsidP="000D2220">
            <w:pPr>
              <w:pStyle w:val="Tabletext"/>
              <w:rPr>
                <w:rFonts w:ascii="Arial Narrow" w:hAnsi="Arial Narrow" w:cs="Arial"/>
                <w:b/>
                <w:color w:val="000000" w:themeColor="text1"/>
                <w:sz w:val="18"/>
                <w:szCs w:val="18"/>
              </w:rPr>
            </w:pPr>
            <w:r w:rsidRPr="00BF2431">
              <w:rPr>
                <w:rFonts w:ascii="Arial Narrow" w:hAnsi="Arial Narrow" w:cs="Arial"/>
                <w:b/>
                <w:color w:val="000000" w:themeColor="text1"/>
                <w:sz w:val="18"/>
                <w:szCs w:val="18"/>
              </w:rPr>
              <w:t>$0.00</w:t>
            </w:r>
          </w:p>
        </w:tc>
        <w:tc>
          <w:tcPr>
            <w:tcW w:w="1174" w:type="dxa"/>
            <w:tcMar>
              <w:top w:w="43" w:type="dxa"/>
              <w:left w:w="115" w:type="dxa"/>
              <w:bottom w:w="43" w:type="dxa"/>
              <w:right w:w="115" w:type="dxa"/>
            </w:tcMar>
          </w:tcPr>
          <w:p w14:paraId="4FA24F7A" w14:textId="744D65A5" w:rsidR="000D2220" w:rsidRPr="00BF2431" w:rsidRDefault="000D2220" w:rsidP="000D2220">
            <w:pPr>
              <w:pStyle w:val="Tabletext"/>
              <w:rPr>
                <w:rFonts w:ascii="Arial Narrow" w:hAnsi="Arial Narrow" w:cs="Arial"/>
                <w:color w:val="000000" w:themeColor="text1"/>
                <w:sz w:val="18"/>
                <w:szCs w:val="18"/>
              </w:rPr>
            </w:pPr>
            <w:r w:rsidRPr="00BF2431">
              <w:rPr>
                <w:rFonts w:ascii="Arial Narrow" w:hAnsi="Arial Narrow" w:cs="Arial"/>
                <w:color w:val="000000" w:themeColor="text1"/>
                <w:sz w:val="18"/>
                <w:szCs w:val="18"/>
              </w:rPr>
              <w:t>$0.00</w:t>
            </w:r>
          </w:p>
        </w:tc>
        <w:tc>
          <w:tcPr>
            <w:tcW w:w="1870" w:type="dxa"/>
            <w:tcMar>
              <w:top w:w="43" w:type="dxa"/>
              <w:left w:w="115" w:type="dxa"/>
              <w:bottom w:w="43" w:type="dxa"/>
              <w:right w:w="115" w:type="dxa"/>
            </w:tcMar>
          </w:tcPr>
          <w:p w14:paraId="20CFCA5F" w14:textId="03EE188C" w:rsidR="000D2220" w:rsidRPr="00BF2431" w:rsidRDefault="000D2220" w:rsidP="000D2220">
            <w:pPr>
              <w:pStyle w:val="Tabletext"/>
              <w:rPr>
                <w:rFonts w:ascii="Arial Narrow" w:hAnsi="Arial Narrow" w:cs="Arial"/>
                <w:b/>
                <w:color w:val="000000" w:themeColor="text1"/>
                <w:sz w:val="18"/>
                <w:szCs w:val="18"/>
              </w:rPr>
            </w:pPr>
            <w:r>
              <w:rPr>
                <w:rFonts w:ascii="Arial Narrow" w:hAnsi="Arial Narrow" w:cs="Arial"/>
                <w:b/>
                <w:color w:val="000000" w:themeColor="text1"/>
                <w:sz w:val="18"/>
                <w:szCs w:val="18"/>
              </w:rPr>
              <w:t>$77,904.00</w:t>
            </w:r>
          </w:p>
        </w:tc>
      </w:tr>
      <w:tr w:rsidR="000D2220" w:rsidRPr="00B76A13" w14:paraId="5D404CDC" w14:textId="77777777" w:rsidTr="00E115F6">
        <w:tc>
          <w:tcPr>
            <w:tcW w:w="1215" w:type="dxa"/>
            <w:tcMar>
              <w:top w:w="43" w:type="dxa"/>
              <w:left w:w="115" w:type="dxa"/>
              <w:bottom w:w="43" w:type="dxa"/>
              <w:right w:w="115" w:type="dxa"/>
            </w:tcMar>
          </w:tcPr>
          <w:p w14:paraId="585D9ECF" w14:textId="77777777" w:rsidR="000D2220" w:rsidRPr="00BF2431" w:rsidRDefault="000D2220" w:rsidP="000D2220">
            <w:pPr>
              <w:pStyle w:val="Tabletext"/>
              <w:rPr>
                <w:rFonts w:ascii="Arial Narrow" w:hAnsi="Arial Narrow" w:cs="Arial"/>
                <w:color w:val="000000" w:themeColor="text1"/>
                <w:sz w:val="18"/>
                <w:szCs w:val="18"/>
              </w:rPr>
            </w:pPr>
            <w:r w:rsidRPr="00BF2431">
              <w:rPr>
                <w:rFonts w:ascii="Arial Narrow" w:hAnsi="Arial Narrow" w:cs="Arial"/>
                <w:color w:val="000000" w:themeColor="text1"/>
                <w:sz w:val="18"/>
                <w:szCs w:val="18"/>
              </w:rPr>
              <w:t>AVERAGE</w:t>
            </w:r>
          </w:p>
        </w:tc>
        <w:tc>
          <w:tcPr>
            <w:tcW w:w="1165" w:type="dxa"/>
            <w:tcMar>
              <w:top w:w="43" w:type="dxa"/>
              <w:left w:w="115" w:type="dxa"/>
              <w:bottom w:w="43" w:type="dxa"/>
              <w:right w:w="115" w:type="dxa"/>
            </w:tcMar>
          </w:tcPr>
          <w:p w14:paraId="1AA25035" w14:textId="6180033C" w:rsidR="000D2220" w:rsidRPr="00BF2431" w:rsidRDefault="000D2220" w:rsidP="000D2220">
            <w:pPr>
              <w:pStyle w:val="Tabletext"/>
              <w:rPr>
                <w:rFonts w:ascii="Arial Narrow" w:hAnsi="Arial Narrow" w:cs="Arial"/>
                <w:color w:val="000000" w:themeColor="text1"/>
                <w:sz w:val="18"/>
                <w:szCs w:val="18"/>
              </w:rPr>
            </w:pPr>
            <w:r>
              <w:rPr>
                <w:rFonts w:ascii="Arial Narrow" w:hAnsi="Arial Narrow" w:cs="Arial"/>
                <w:color w:val="000000" w:themeColor="text1"/>
                <w:sz w:val="18"/>
                <w:szCs w:val="18"/>
              </w:rPr>
              <w:t>100</w:t>
            </w:r>
          </w:p>
        </w:tc>
        <w:tc>
          <w:tcPr>
            <w:tcW w:w="887" w:type="dxa"/>
            <w:tcMar>
              <w:top w:w="43" w:type="dxa"/>
              <w:left w:w="115" w:type="dxa"/>
              <w:bottom w:w="43" w:type="dxa"/>
              <w:right w:w="115" w:type="dxa"/>
            </w:tcMar>
          </w:tcPr>
          <w:p w14:paraId="5FEBAF09" w14:textId="60306C8D" w:rsidR="000D2220" w:rsidRPr="00BF2431" w:rsidRDefault="000D2220" w:rsidP="000D2220">
            <w:pPr>
              <w:pStyle w:val="Tabletext"/>
              <w:rPr>
                <w:rFonts w:ascii="Arial Narrow" w:hAnsi="Arial Narrow" w:cs="Arial"/>
                <w:color w:val="000000" w:themeColor="text1"/>
                <w:sz w:val="18"/>
                <w:szCs w:val="18"/>
              </w:rPr>
            </w:pPr>
            <w:r>
              <w:rPr>
                <w:rFonts w:ascii="Arial Narrow" w:hAnsi="Arial Narrow" w:cs="Arial"/>
                <w:color w:val="000000" w:themeColor="text1"/>
                <w:sz w:val="18"/>
                <w:szCs w:val="18"/>
              </w:rPr>
              <w:t>3</w:t>
            </w:r>
          </w:p>
        </w:tc>
        <w:tc>
          <w:tcPr>
            <w:tcW w:w="1459" w:type="dxa"/>
            <w:tcMar>
              <w:top w:w="43" w:type="dxa"/>
              <w:left w:w="115" w:type="dxa"/>
              <w:bottom w:w="43" w:type="dxa"/>
              <w:right w:w="115" w:type="dxa"/>
            </w:tcMar>
          </w:tcPr>
          <w:p w14:paraId="6FA6C56E" w14:textId="3CC1582E" w:rsidR="000D2220" w:rsidRPr="00BF2431" w:rsidRDefault="000D2220" w:rsidP="000D2220">
            <w:pPr>
              <w:pStyle w:val="Tabletext"/>
              <w:rPr>
                <w:rFonts w:ascii="Arial Narrow" w:hAnsi="Arial Narrow" w:cs="Arial"/>
                <w:color w:val="000000" w:themeColor="text1"/>
                <w:sz w:val="18"/>
                <w:szCs w:val="18"/>
              </w:rPr>
            </w:pPr>
            <w:r>
              <w:rPr>
                <w:rFonts w:ascii="Arial Narrow" w:hAnsi="Arial Narrow" w:cs="Arial"/>
                <w:color w:val="000000" w:themeColor="text1"/>
                <w:sz w:val="18"/>
                <w:szCs w:val="18"/>
              </w:rPr>
              <w:t>578</w:t>
            </w:r>
          </w:p>
        </w:tc>
        <w:tc>
          <w:tcPr>
            <w:tcW w:w="1870" w:type="dxa"/>
            <w:tcMar>
              <w:top w:w="43" w:type="dxa"/>
              <w:left w:w="115" w:type="dxa"/>
              <w:bottom w:w="43" w:type="dxa"/>
              <w:right w:w="115" w:type="dxa"/>
            </w:tcMar>
          </w:tcPr>
          <w:p w14:paraId="6BF11301" w14:textId="6060B952" w:rsidR="000D2220" w:rsidRPr="00BF2431" w:rsidRDefault="000D2220" w:rsidP="000D2220">
            <w:pPr>
              <w:pStyle w:val="Tabletext"/>
              <w:rPr>
                <w:rFonts w:ascii="Arial Narrow" w:hAnsi="Arial Narrow" w:cs="Arial"/>
                <w:color w:val="000000" w:themeColor="text1"/>
                <w:sz w:val="18"/>
                <w:szCs w:val="18"/>
              </w:rPr>
            </w:pPr>
            <w:r w:rsidRPr="00B76A13">
              <w:rPr>
                <w:rFonts w:ascii="Arial Narrow" w:hAnsi="Arial Narrow" w:cs="Arial"/>
                <w:color w:val="000000" w:themeColor="text1"/>
                <w:sz w:val="18"/>
                <w:szCs w:val="18"/>
              </w:rPr>
              <w:t>$</w:t>
            </w:r>
            <w:r>
              <w:rPr>
                <w:rFonts w:ascii="Arial Narrow" w:hAnsi="Arial Narrow" w:cs="Arial"/>
                <w:color w:val="000000" w:themeColor="text1"/>
                <w:sz w:val="18"/>
                <w:szCs w:val="18"/>
              </w:rPr>
              <w:t>25,968.00</w:t>
            </w:r>
          </w:p>
        </w:tc>
        <w:tc>
          <w:tcPr>
            <w:tcW w:w="731" w:type="dxa"/>
            <w:tcMar>
              <w:top w:w="43" w:type="dxa"/>
              <w:left w:w="115" w:type="dxa"/>
              <w:bottom w:w="43" w:type="dxa"/>
              <w:right w:w="115" w:type="dxa"/>
            </w:tcMar>
          </w:tcPr>
          <w:p w14:paraId="1A730BEB" w14:textId="77777777" w:rsidR="000D2220" w:rsidRPr="00BF2431" w:rsidRDefault="000D2220" w:rsidP="000D2220">
            <w:pPr>
              <w:pStyle w:val="Tabletext"/>
              <w:rPr>
                <w:rFonts w:ascii="Arial Narrow" w:hAnsi="Arial Narrow" w:cs="Arial"/>
                <w:color w:val="000000" w:themeColor="text1"/>
                <w:sz w:val="18"/>
                <w:szCs w:val="18"/>
              </w:rPr>
            </w:pPr>
            <w:r w:rsidRPr="00BF2431">
              <w:rPr>
                <w:rFonts w:ascii="Arial Narrow" w:hAnsi="Arial Narrow" w:cs="Arial"/>
                <w:color w:val="000000" w:themeColor="text1"/>
                <w:sz w:val="18"/>
                <w:szCs w:val="18"/>
              </w:rPr>
              <w:t>$0.00</w:t>
            </w:r>
          </w:p>
        </w:tc>
        <w:tc>
          <w:tcPr>
            <w:tcW w:w="1174" w:type="dxa"/>
            <w:tcMar>
              <w:top w:w="43" w:type="dxa"/>
              <w:left w:w="115" w:type="dxa"/>
              <w:bottom w:w="43" w:type="dxa"/>
              <w:right w:w="115" w:type="dxa"/>
            </w:tcMar>
          </w:tcPr>
          <w:p w14:paraId="4A9D0844" w14:textId="6E392973" w:rsidR="000D2220" w:rsidRPr="00BF2431" w:rsidRDefault="000D2220" w:rsidP="000D2220">
            <w:pPr>
              <w:pStyle w:val="Tabletext"/>
              <w:rPr>
                <w:rFonts w:ascii="Arial Narrow" w:hAnsi="Arial Narrow" w:cs="Arial"/>
                <w:color w:val="000000" w:themeColor="text1"/>
                <w:sz w:val="18"/>
                <w:szCs w:val="18"/>
              </w:rPr>
            </w:pPr>
            <w:r w:rsidRPr="00BF2431">
              <w:rPr>
                <w:rFonts w:ascii="Arial Narrow" w:hAnsi="Arial Narrow" w:cs="Arial"/>
                <w:color w:val="000000" w:themeColor="text1"/>
                <w:sz w:val="18"/>
                <w:szCs w:val="18"/>
              </w:rPr>
              <w:t>$0.00</w:t>
            </w:r>
          </w:p>
        </w:tc>
        <w:tc>
          <w:tcPr>
            <w:tcW w:w="1870" w:type="dxa"/>
            <w:tcMar>
              <w:top w:w="43" w:type="dxa"/>
              <w:left w:w="115" w:type="dxa"/>
              <w:bottom w:w="43" w:type="dxa"/>
              <w:right w:w="115" w:type="dxa"/>
            </w:tcMar>
          </w:tcPr>
          <w:p w14:paraId="05530700" w14:textId="79B26C1B" w:rsidR="000D2220" w:rsidRPr="00BF2431" w:rsidRDefault="000D2220" w:rsidP="000D2220">
            <w:pPr>
              <w:pStyle w:val="Tabletext"/>
              <w:rPr>
                <w:rFonts w:ascii="Arial Narrow" w:hAnsi="Arial Narrow" w:cs="Arial"/>
                <w:color w:val="000000" w:themeColor="text1"/>
                <w:sz w:val="18"/>
                <w:szCs w:val="18"/>
              </w:rPr>
            </w:pPr>
            <w:r w:rsidRPr="00B76A13">
              <w:rPr>
                <w:rFonts w:ascii="Arial Narrow" w:hAnsi="Arial Narrow" w:cs="Arial"/>
                <w:color w:val="000000" w:themeColor="text1"/>
                <w:sz w:val="18"/>
                <w:szCs w:val="18"/>
              </w:rPr>
              <w:t>$</w:t>
            </w:r>
            <w:r>
              <w:rPr>
                <w:rFonts w:ascii="Arial Narrow" w:hAnsi="Arial Narrow" w:cs="Arial"/>
                <w:color w:val="000000" w:themeColor="text1"/>
                <w:sz w:val="18"/>
                <w:szCs w:val="18"/>
              </w:rPr>
              <w:t>25,968.00</w:t>
            </w:r>
          </w:p>
        </w:tc>
      </w:tr>
    </w:tbl>
    <w:p w14:paraId="6AA0025B" w14:textId="77777777" w:rsidR="003E4980" w:rsidRPr="00252EC9" w:rsidRDefault="003E4980" w:rsidP="00042797">
      <w:pPr>
        <w:pStyle w:val="Tabletitle"/>
      </w:pPr>
    </w:p>
    <w:p w14:paraId="6783F9E4" w14:textId="77777777" w:rsidR="00AC1ECA" w:rsidRPr="00D33C3C" w:rsidRDefault="00AC1ECA" w:rsidP="00094E11">
      <w:pPr>
        <w:pStyle w:val="Heading3"/>
      </w:pPr>
      <w:bookmarkStart w:id="71" w:name="_Toc526428172"/>
      <w:bookmarkStart w:id="72" w:name="_Toc519170226"/>
      <w:r w:rsidRPr="00D33C3C">
        <w:t>(ii)</w:t>
      </w:r>
      <w:r w:rsidRPr="00D33C3C">
        <w:tab/>
        <w:t>The Agency Tally</w:t>
      </w:r>
      <w:bookmarkEnd w:id="71"/>
      <w:bookmarkEnd w:id="72"/>
    </w:p>
    <w:p w14:paraId="4D169B89" w14:textId="6073D35F" w:rsidR="00E564F4" w:rsidRDefault="00AC1ECA" w:rsidP="00ED20B9">
      <w:pPr>
        <w:pStyle w:val="BodyTextIndent"/>
      </w:pPr>
      <w:r w:rsidRPr="00D33C3C">
        <w:t>The Agency and contractor tables are summarized in the following table.</w:t>
      </w:r>
    </w:p>
    <w:p w14:paraId="35691729" w14:textId="5680D387" w:rsidR="00E564F4" w:rsidRDefault="00E564F4">
      <w:pPr>
        <w:rPr>
          <w:rFonts w:ascii="Times New Roman" w:hAnsi="Times New Roman"/>
          <w:sz w:val="24"/>
        </w:rPr>
      </w:pPr>
    </w:p>
    <w:p w14:paraId="7759AC56" w14:textId="01AE08F7" w:rsidR="00AC1ECA" w:rsidRPr="00D33C3C" w:rsidRDefault="00326741" w:rsidP="00042797">
      <w:pPr>
        <w:pStyle w:val="Tabletitle"/>
      </w:pPr>
      <w:r>
        <w:t xml:space="preserve"> </w:t>
      </w:r>
      <w:r w:rsidR="00AC1ECA" w:rsidRPr="00D33C3C">
        <w:t>Total Estimated Agency Burden and Cost Summary</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5"/>
        <w:gridCol w:w="1165"/>
        <w:gridCol w:w="887"/>
        <w:gridCol w:w="968"/>
        <w:gridCol w:w="1573"/>
        <w:gridCol w:w="731"/>
        <w:gridCol w:w="1827"/>
        <w:gridCol w:w="1840"/>
      </w:tblGrid>
      <w:tr w:rsidR="004B056B" w:rsidRPr="00A27C19" w14:paraId="184AF640" w14:textId="77777777" w:rsidTr="00E115F6">
        <w:tc>
          <w:tcPr>
            <w:tcW w:w="1215" w:type="dxa"/>
            <w:shd w:val="clear" w:color="auto" w:fill="E0E0E0"/>
            <w:tcMar>
              <w:top w:w="58" w:type="dxa"/>
              <w:left w:w="115" w:type="dxa"/>
              <w:bottom w:w="58" w:type="dxa"/>
              <w:right w:w="115" w:type="dxa"/>
            </w:tcMar>
            <w:vAlign w:val="bottom"/>
          </w:tcPr>
          <w:p w14:paraId="6BFE1C8F" w14:textId="77777777" w:rsidR="008F09EA" w:rsidRPr="00BF2431" w:rsidRDefault="008F09EA" w:rsidP="003A4ABE">
            <w:pPr>
              <w:pStyle w:val="Tabletext"/>
              <w:rPr>
                <w:rFonts w:ascii="Arial Narrow" w:hAnsi="Arial Narrow" w:cs="Arial"/>
                <w:b/>
                <w:bCs w:val="0"/>
                <w:sz w:val="18"/>
                <w:szCs w:val="18"/>
              </w:rPr>
            </w:pPr>
            <w:r w:rsidRPr="00BF2431">
              <w:rPr>
                <w:rFonts w:ascii="Arial Narrow" w:hAnsi="Arial Narrow" w:cs="Arial"/>
                <w:b/>
                <w:bCs w:val="0"/>
                <w:sz w:val="18"/>
                <w:szCs w:val="18"/>
              </w:rPr>
              <w:t>Technical and Financial Requirements</w:t>
            </w:r>
          </w:p>
        </w:tc>
        <w:tc>
          <w:tcPr>
            <w:tcW w:w="1165" w:type="dxa"/>
            <w:shd w:val="clear" w:color="auto" w:fill="E0E0E0"/>
            <w:tcMar>
              <w:top w:w="58" w:type="dxa"/>
              <w:left w:w="115" w:type="dxa"/>
              <w:bottom w:w="58" w:type="dxa"/>
              <w:right w:w="115" w:type="dxa"/>
            </w:tcMar>
            <w:vAlign w:val="bottom"/>
          </w:tcPr>
          <w:p w14:paraId="0E9A9AAE" w14:textId="77777777" w:rsidR="008F09EA" w:rsidRPr="00BF2431" w:rsidRDefault="008F09EA" w:rsidP="003A4ABE">
            <w:pPr>
              <w:pStyle w:val="Tabletext"/>
              <w:rPr>
                <w:rFonts w:ascii="Arial Narrow" w:hAnsi="Arial Narrow" w:cs="Arial"/>
                <w:b/>
                <w:bCs w:val="0"/>
                <w:sz w:val="18"/>
                <w:szCs w:val="18"/>
              </w:rPr>
            </w:pPr>
            <w:r w:rsidRPr="00BF2431">
              <w:rPr>
                <w:rFonts w:ascii="Arial Narrow" w:hAnsi="Arial Narrow" w:cs="Arial"/>
                <w:b/>
                <w:bCs w:val="0"/>
                <w:sz w:val="18"/>
                <w:szCs w:val="18"/>
              </w:rPr>
              <w:t>Number of Respondents</w:t>
            </w:r>
          </w:p>
        </w:tc>
        <w:tc>
          <w:tcPr>
            <w:tcW w:w="887" w:type="dxa"/>
            <w:shd w:val="clear" w:color="auto" w:fill="E0E0E0"/>
            <w:tcMar>
              <w:top w:w="58" w:type="dxa"/>
              <w:left w:w="115" w:type="dxa"/>
              <w:bottom w:w="58" w:type="dxa"/>
              <w:right w:w="115" w:type="dxa"/>
            </w:tcMar>
            <w:vAlign w:val="bottom"/>
          </w:tcPr>
          <w:p w14:paraId="5C2CBB15" w14:textId="77777777" w:rsidR="008F09EA" w:rsidRPr="00BF2431" w:rsidRDefault="008F09EA" w:rsidP="003A4ABE">
            <w:pPr>
              <w:pStyle w:val="Tabletext"/>
              <w:rPr>
                <w:rFonts w:ascii="Arial Narrow" w:hAnsi="Arial Narrow" w:cs="Arial"/>
                <w:b/>
                <w:bCs w:val="0"/>
                <w:sz w:val="18"/>
                <w:szCs w:val="18"/>
              </w:rPr>
            </w:pPr>
            <w:r w:rsidRPr="00BF2431">
              <w:rPr>
                <w:rFonts w:ascii="Arial Narrow" w:hAnsi="Arial Narrow" w:cs="Arial"/>
                <w:b/>
                <w:bCs w:val="0"/>
                <w:sz w:val="18"/>
                <w:szCs w:val="18"/>
              </w:rPr>
              <w:t>Number of Activities</w:t>
            </w:r>
          </w:p>
        </w:tc>
        <w:tc>
          <w:tcPr>
            <w:tcW w:w="968" w:type="dxa"/>
            <w:shd w:val="clear" w:color="auto" w:fill="E0E0E0"/>
            <w:tcMar>
              <w:top w:w="58" w:type="dxa"/>
              <w:left w:w="115" w:type="dxa"/>
              <w:bottom w:w="58" w:type="dxa"/>
              <w:right w:w="115" w:type="dxa"/>
            </w:tcMar>
            <w:vAlign w:val="bottom"/>
          </w:tcPr>
          <w:p w14:paraId="3B120579" w14:textId="597EDB4A" w:rsidR="008F09EA" w:rsidRPr="00BF2431" w:rsidRDefault="008F09EA" w:rsidP="003A4ABE">
            <w:pPr>
              <w:pStyle w:val="Tabletext"/>
              <w:rPr>
                <w:rFonts w:ascii="Arial Narrow" w:hAnsi="Arial Narrow" w:cs="Arial"/>
                <w:b/>
                <w:bCs w:val="0"/>
                <w:sz w:val="18"/>
                <w:szCs w:val="18"/>
              </w:rPr>
            </w:pPr>
            <w:r w:rsidRPr="00BF2431">
              <w:rPr>
                <w:rFonts w:ascii="Arial Narrow" w:hAnsi="Arial Narrow" w:cs="Arial"/>
                <w:b/>
                <w:bCs w:val="0"/>
                <w:sz w:val="18"/>
                <w:szCs w:val="18"/>
              </w:rPr>
              <w:t>Total Hours</w:t>
            </w:r>
            <w:r w:rsidR="0071257C">
              <w:rPr>
                <w:rFonts w:ascii="Arial Narrow" w:hAnsi="Arial Narrow" w:cs="Arial"/>
                <w:b/>
                <w:bCs w:val="0"/>
                <w:sz w:val="18"/>
                <w:szCs w:val="18"/>
              </w:rPr>
              <w:t xml:space="preserve"> per Year</w:t>
            </w:r>
          </w:p>
        </w:tc>
        <w:tc>
          <w:tcPr>
            <w:tcW w:w="1573" w:type="dxa"/>
            <w:shd w:val="clear" w:color="auto" w:fill="E0E0E0"/>
            <w:tcMar>
              <w:top w:w="58" w:type="dxa"/>
              <w:left w:w="115" w:type="dxa"/>
              <w:bottom w:w="58" w:type="dxa"/>
              <w:right w:w="115" w:type="dxa"/>
            </w:tcMar>
            <w:vAlign w:val="bottom"/>
          </w:tcPr>
          <w:p w14:paraId="3D68BB90" w14:textId="747A128A" w:rsidR="008F09EA" w:rsidRPr="00BF2431" w:rsidRDefault="008F09EA">
            <w:pPr>
              <w:pStyle w:val="Tabletext"/>
              <w:rPr>
                <w:rFonts w:ascii="Arial Narrow" w:hAnsi="Arial Narrow" w:cs="Arial"/>
                <w:b/>
                <w:bCs w:val="0"/>
                <w:sz w:val="18"/>
                <w:szCs w:val="18"/>
              </w:rPr>
            </w:pPr>
            <w:r w:rsidRPr="00BF2431">
              <w:rPr>
                <w:rFonts w:ascii="Arial Narrow" w:hAnsi="Arial Narrow" w:cs="Arial"/>
                <w:b/>
                <w:bCs w:val="0"/>
                <w:sz w:val="18"/>
                <w:szCs w:val="18"/>
              </w:rPr>
              <w:t>Total Labor Cost</w:t>
            </w:r>
            <w:r w:rsidR="0071257C">
              <w:rPr>
                <w:rFonts w:ascii="Arial Narrow" w:hAnsi="Arial Narrow" w:cs="Arial"/>
                <w:b/>
                <w:bCs w:val="0"/>
                <w:sz w:val="18"/>
                <w:szCs w:val="18"/>
              </w:rPr>
              <w:t xml:space="preserve"> per Year</w:t>
            </w:r>
          </w:p>
        </w:tc>
        <w:tc>
          <w:tcPr>
            <w:tcW w:w="731" w:type="dxa"/>
            <w:shd w:val="clear" w:color="auto" w:fill="E0E0E0"/>
            <w:tcMar>
              <w:top w:w="58" w:type="dxa"/>
              <w:left w:w="115" w:type="dxa"/>
              <w:bottom w:w="58" w:type="dxa"/>
              <w:right w:w="115" w:type="dxa"/>
            </w:tcMar>
            <w:vAlign w:val="bottom"/>
          </w:tcPr>
          <w:p w14:paraId="75F05D86" w14:textId="64154199" w:rsidR="008F09EA" w:rsidRPr="00BF2431" w:rsidRDefault="008F09EA" w:rsidP="003A4ABE">
            <w:pPr>
              <w:pStyle w:val="Tabletext"/>
              <w:rPr>
                <w:rFonts w:ascii="Arial Narrow" w:hAnsi="Arial Narrow" w:cs="Arial"/>
                <w:b/>
                <w:bCs w:val="0"/>
                <w:sz w:val="18"/>
                <w:szCs w:val="18"/>
              </w:rPr>
            </w:pPr>
            <w:r w:rsidRPr="00BF2431">
              <w:rPr>
                <w:rFonts w:ascii="Arial Narrow" w:hAnsi="Arial Narrow" w:cs="Arial"/>
                <w:b/>
                <w:bCs w:val="0"/>
                <w:sz w:val="18"/>
                <w:szCs w:val="18"/>
              </w:rPr>
              <w:t xml:space="preserve">Total </w:t>
            </w:r>
            <w:r w:rsidR="0071257C">
              <w:rPr>
                <w:rFonts w:ascii="Arial Narrow" w:hAnsi="Arial Narrow" w:cs="Arial"/>
                <w:b/>
                <w:bCs w:val="0"/>
                <w:sz w:val="18"/>
                <w:szCs w:val="18"/>
              </w:rPr>
              <w:t xml:space="preserve">Annual </w:t>
            </w:r>
            <w:r w:rsidRPr="00BF2431">
              <w:rPr>
                <w:rFonts w:ascii="Arial Narrow" w:hAnsi="Arial Narrow" w:cs="Arial"/>
                <w:b/>
                <w:bCs w:val="0"/>
                <w:sz w:val="18"/>
                <w:szCs w:val="18"/>
              </w:rPr>
              <w:t>Capital Costs</w:t>
            </w:r>
          </w:p>
        </w:tc>
        <w:tc>
          <w:tcPr>
            <w:tcW w:w="1827" w:type="dxa"/>
            <w:shd w:val="clear" w:color="auto" w:fill="E0E0E0"/>
            <w:tcMar>
              <w:top w:w="58" w:type="dxa"/>
              <w:left w:w="115" w:type="dxa"/>
              <w:bottom w:w="58" w:type="dxa"/>
              <w:right w:w="115" w:type="dxa"/>
            </w:tcMar>
            <w:vAlign w:val="bottom"/>
          </w:tcPr>
          <w:p w14:paraId="2140D232" w14:textId="54A841B5" w:rsidR="008F09EA" w:rsidRPr="00BF2431" w:rsidRDefault="008F09EA" w:rsidP="003A4ABE">
            <w:pPr>
              <w:pStyle w:val="Tabletext"/>
              <w:rPr>
                <w:rFonts w:ascii="Arial Narrow" w:hAnsi="Arial Narrow" w:cs="Arial"/>
                <w:b/>
                <w:bCs w:val="0"/>
                <w:sz w:val="18"/>
                <w:szCs w:val="18"/>
              </w:rPr>
            </w:pPr>
            <w:r w:rsidRPr="00BF2431">
              <w:rPr>
                <w:rFonts w:ascii="Arial Narrow" w:hAnsi="Arial Narrow" w:cs="Arial"/>
                <w:b/>
                <w:bCs w:val="0"/>
                <w:sz w:val="18"/>
                <w:szCs w:val="18"/>
              </w:rPr>
              <w:t xml:space="preserve">Total </w:t>
            </w:r>
            <w:r w:rsidR="0071257C">
              <w:rPr>
                <w:rFonts w:ascii="Arial Narrow" w:hAnsi="Arial Narrow" w:cs="Arial"/>
                <w:b/>
                <w:bCs w:val="0"/>
                <w:sz w:val="18"/>
                <w:szCs w:val="18"/>
              </w:rPr>
              <w:t xml:space="preserve">Annual </w:t>
            </w:r>
            <w:r w:rsidRPr="00BF2431">
              <w:rPr>
                <w:rFonts w:ascii="Arial Narrow" w:hAnsi="Arial Narrow" w:cs="Arial"/>
                <w:b/>
                <w:bCs w:val="0"/>
                <w:sz w:val="18"/>
                <w:szCs w:val="18"/>
              </w:rPr>
              <w:t>O&amp;M Costs</w:t>
            </w:r>
          </w:p>
        </w:tc>
        <w:tc>
          <w:tcPr>
            <w:tcW w:w="1840" w:type="dxa"/>
            <w:shd w:val="clear" w:color="auto" w:fill="E0E0E0"/>
            <w:tcMar>
              <w:top w:w="58" w:type="dxa"/>
              <w:left w:w="115" w:type="dxa"/>
              <w:bottom w:w="58" w:type="dxa"/>
              <w:right w:w="115" w:type="dxa"/>
            </w:tcMar>
            <w:vAlign w:val="bottom"/>
          </w:tcPr>
          <w:p w14:paraId="4ECC8D06" w14:textId="2FA8CDDB" w:rsidR="008F09EA" w:rsidRPr="00BF2431" w:rsidRDefault="008F09EA" w:rsidP="003A4ABE">
            <w:pPr>
              <w:pStyle w:val="Tabletext"/>
              <w:rPr>
                <w:rFonts w:ascii="Arial Narrow" w:hAnsi="Arial Narrow" w:cs="Arial"/>
                <w:b/>
                <w:bCs w:val="0"/>
                <w:sz w:val="18"/>
                <w:szCs w:val="18"/>
              </w:rPr>
            </w:pPr>
            <w:r w:rsidRPr="00BF2431">
              <w:rPr>
                <w:rFonts w:ascii="Arial Narrow" w:hAnsi="Arial Narrow" w:cs="Arial"/>
                <w:b/>
                <w:bCs w:val="0"/>
                <w:sz w:val="18"/>
                <w:szCs w:val="18"/>
              </w:rPr>
              <w:t xml:space="preserve">Total </w:t>
            </w:r>
            <w:r w:rsidR="0071257C">
              <w:rPr>
                <w:rFonts w:ascii="Arial Narrow" w:hAnsi="Arial Narrow" w:cs="Arial"/>
                <w:b/>
                <w:bCs w:val="0"/>
                <w:sz w:val="18"/>
                <w:szCs w:val="18"/>
              </w:rPr>
              <w:t xml:space="preserve">Annual Labor </w:t>
            </w:r>
            <w:r w:rsidRPr="00BF2431">
              <w:rPr>
                <w:rFonts w:ascii="Arial Narrow" w:hAnsi="Arial Narrow" w:cs="Arial"/>
                <w:b/>
                <w:bCs w:val="0"/>
                <w:sz w:val="18"/>
                <w:szCs w:val="18"/>
              </w:rPr>
              <w:t>Costs</w:t>
            </w:r>
          </w:p>
        </w:tc>
      </w:tr>
      <w:tr w:rsidR="0081567B" w:rsidRPr="00A27C19" w14:paraId="5B50BCCE" w14:textId="77777777" w:rsidTr="007034C8">
        <w:tc>
          <w:tcPr>
            <w:tcW w:w="10206" w:type="dxa"/>
            <w:gridSpan w:val="8"/>
            <w:shd w:val="clear" w:color="auto" w:fill="EEECE1" w:themeFill="background2"/>
            <w:tcMar>
              <w:top w:w="43" w:type="dxa"/>
              <w:left w:w="115" w:type="dxa"/>
              <w:bottom w:w="43" w:type="dxa"/>
              <w:right w:w="115" w:type="dxa"/>
            </w:tcMar>
            <w:vAlign w:val="bottom"/>
          </w:tcPr>
          <w:p w14:paraId="42694389" w14:textId="273FD117" w:rsidR="0081567B" w:rsidRPr="00D145A9" w:rsidRDefault="0081567B" w:rsidP="00733F24">
            <w:pPr>
              <w:pStyle w:val="Tabletext"/>
              <w:rPr>
                <w:rFonts w:ascii="Arial Narrow" w:hAnsi="Arial Narrow" w:cs="Arial"/>
                <w:color w:val="000000" w:themeColor="text1"/>
                <w:sz w:val="18"/>
                <w:szCs w:val="18"/>
              </w:rPr>
            </w:pPr>
          </w:p>
        </w:tc>
      </w:tr>
      <w:tr w:rsidR="00BD5B36" w:rsidRPr="00A27C19" w14:paraId="73C756AD" w14:textId="77777777" w:rsidTr="00E115F6">
        <w:tc>
          <w:tcPr>
            <w:tcW w:w="1215" w:type="dxa"/>
            <w:tcMar>
              <w:top w:w="43" w:type="dxa"/>
              <w:left w:w="115" w:type="dxa"/>
              <w:bottom w:w="43" w:type="dxa"/>
              <w:right w:w="115" w:type="dxa"/>
            </w:tcMar>
            <w:vAlign w:val="bottom"/>
          </w:tcPr>
          <w:p w14:paraId="0ED5AB47" w14:textId="77777777" w:rsidR="00BD5B36" w:rsidRPr="00BF2431" w:rsidRDefault="00BD5B36" w:rsidP="00BD5B36">
            <w:pPr>
              <w:pStyle w:val="Tabletext"/>
              <w:rPr>
                <w:rFonts w:ascii="Arial Narrow" w:hAnsi="Arial Narrow" w:cs="Arial"/>
                <w:color w:val="000000" w:themeColor="text1"/>
                <w:sz w:val="18"/>
                <w:szCs w:val="18"/>
              </w:rPr>
            </w:pPr>
            <w:r w:rsidRPr="00BF2431">
              <w:rPr>
                <w:rFonts w:ascii="Arial Narrow" w:hAnsi="Arial Narrow" w:cs="Arial"/>
                <w:color w:val="000000" w:themeColor="text1"/>
                <w:sz w:val="18"/>
                <w:szCs w:val="18"/>
              </w:rPr>
              <w:t>Year 1</w:t>
            </w:r>
          </w:p>
        </w:tc>
        <w:tc>
          <w:tcPr>
            <w:tcW w:w="1165" w:type="dxa"/>
            <w:tcMar>
              <w:top w:w="43" w:type="dxa"/>
              <w:left w:w="115" w:type="dxa"/>
              <w:bottom w:w="43" w:type="dxa"/>
              <w:right w:w="115" w:type="dxa"/>
            </w:tcMar>
            <w:vAlign w:val="bottom"/>
          </w:tcPr>
          <w:p w14:paraId="361874D9" w14:textId="4609A6FF" w:rsidR="00BD5B36" w:rsidRPr="00BF2431" w:rsidRDefault="00BD5B36" w:rsidP="00BD5B36">
            <w:pPr>
              <w:pStyle w:val="Tabletext"/>
              <w:rPr>
                <w:rFonts w:ascii="Arial Narrow" w:hAnsi="Arial Narrow" w:cs="Arial"/>
                <w:color w:val="000000" w:themeColor="text1"/>
                <w:sz w:val="18"/>
                <w:szCs w:val="18"/>
              </w:rPr>
            </w:pPr>
            <w:r w:rsidRPr="00BF2431">
              <w:rPr>
                <w:rFonts w:ascii="Arial Narrow" w:hAnsi="Arial Narrow" w:cs="Arial"/>
                <w:color w:val="000000" w:themeColor="text1"/>
                <w:sz w:val="18"/>
                <w:szCs w:val="18"/>
              </w:rPr>
              <w:t>100</w:t>
            </w:r>
          </w:p>
        </w:tc>
        <w:tc>
          <w:tcPr>
            <w:tcW w:w="887" w:type="dxa"/>
            <w:tcMar>
              <w:top w:w="43" w:type="dxa"/>
              <w:left w:w="115" w:type="dxa"/>
              <w:bottom w:w="43" w:type="dxa"/>
              <w:right w:w="115" w:type="dxa"/>
            </w:tcMar>
            <w:vAlign w:val="bottom"/>
          </w:tcPr>
          <w:p w14:paraId="63476932" w14:textId="4CEA4889" w:rsidR="00BD5B36" w:rsidRPr="00BF2431" w:rsidRDefault="00A16956" w:rsidP="00BD5B36">
            <w:pPr>
              <w:pStyle w:val="Tabletext"/>
              <w:rPr>
                <w:rFonts w:ascii="Arial Narrow" w:hAnsi="Arial Narrow" w:cs="Arial"/>
                <w:color w:val="000000" w:themeColor="text1"/>
                <w:sz w:val="18"/>
                <w:szCs w:val="18"/>
              </w:rPr>
            </w:pPr>
            <w:r>
              <w:rPr>
                <w:rFonts w:ascii="Arial Narrow" w:hAnsi="Arial Narrow" w:cs="Arial"/>
                <w:color w:val="000000" w:themeColor="text1"/>
                <w:sz w:val="18"/>
                <w:szCs w:val="18"/>
              </w:rPr>
              <w:t>6</w:t>
            </w:r>
          </w:p>
        </w:tc>
        <w:tc>
          <w:tcPr>
            <w:tcW w:w="968" w:type="dxa"/>
            <w:tcMar>
              <w:top w:w="43" w:type="dxa"/>
              <w:left w:w="115" w:type="dxa"/>
              <w:bottom w:w="43" w:type="dxa"/>
              <w:right w:w="115" w:type="dxa"/>
            </w:tcMar>
            <w:vAlign w:val="bottom"/>
          </w:tcPr>
          <w:p w14:paraId="459B7E21" w14:textId="7E20F334" w:rsidR="00BD5B36" w:rsidRPr="00BF2431" w:rsidRDefault="00E1639B" w:rsidP="00BD5B36">
            <w:pPr>
              <w:pStyle w:val="Tabletext"/>
              <w:rPr>
                <w:rFonts w:ascii="Arial Narrow" w:hAnsi="Arial Narrow" w:cs="Arial"/>
                <w:color w:val="000000" w:themeColor="text1"/>
                <w:sz w:val="18"/>
                <w:szCs w:val="18"/>
              </w:rPr>
            </w:pPr>
            <w:r>
              <w:rPr>
                <w:rFonts w:ascii="Arial Narrow" w:hAnsi="Arial Narrow" w:cs="Arial"/>
                <w:color w:val="000000" w:themeColor="text1"/>
                <w:sz w:val="18"/>
                <w:szCs w:val="18"/>
              </w:rPr>
              <w:t>15</w:t>
            </w:r>
          </w:p>
        </w:tc>
        <w:tc>
          <w:tcPr>
            <w:tcW w:w="1573" w:type="dxa"/>
            <w:tcMar>
              <w:top w:w="43" w:type="dxa"/>
              <w:left w:w="115" w:type="dxa"/>
              <w:bottom w:w="43" w:type="dxa"/>
              <w:right w:w="115" w:type="dxa"/>
            </w:tcMar>
            <w:vAlign w:val="bottom"/>
          </w:tcPr>
          <w:p w14:paraId="79427F18" w14:textId="511F00DC" w:rsidR="00BD5B36" w:rsidRPr="00BF2431" w:rsidRDefault="00BD5B36" w:rsidP="00BD5B36">
            <w:pPr>
              <w:pStyle w:val="Tabletext"/>
              <w:ind w:right="78"/>
              <w:rPr>
                <w:rFonts w:ascii="Arial Narrow" w:hAnsi="Arial Narrow" w:cs="Arial"/>
                <w:color w:val="000000" w:themeColor="text1"/>
                <w:sz w:val="18"/>
                <w:szCs w:val="18"/>
              </w:rPr>
            </w:pPr>
            <w:r>
              <w:rPr>
                <w:rFonts w:ascii="Arial Narrow" w:hAnsi="Arial Narrow" w:cs="Arial"/>
                <w:color w:val="000000" w:themeColor="text1"/>
                <w:sz w:val="18"/>
                <w:szCs w:val="18"/>
              </w:rPr>
              <w:t>$</w:t>
            </w:r>
            <w:r w:rsidR="00E1639B">
              <w:rPr>
                <w:rFonts w:ascii="Arial Narrow" w:hAnsi="Arial Narrow" w:cs="Arial"/>
                <w:color w:val="000000" w:themeColor="text1"/>
                <w:sz w:val="18"/>
                <w:szCs w:val="18"/>
              </w:rPr>
              <w:t>1,298.00</w:t>
            </w:r>
          </w:p>
        </w:tc>
        <w:tc>
          <w:tcPr>
            <w:tcW w:w="731" w:type="dxa"/>
            <w:tcMar>
              <w:top w:w="43" w:type="dxa"/>
              <w:left w:w="115" w:type="dxa"/>
              <w:bottom w:w="43" w:type="dxa"/>
              <w:right w:w="115" w:type="dxa"/>
            </w:tcMar>
            <w:vAlign w:val="bottom"/>
          </w:tcPr>
          <w:p w14:paraId="0712A406" w14:textId="77777777" w:rsidR="00BD5B36" w:rsidRPr="00BF2431" w:rsidRDefault="00BD5B36" w:rsidP="00BD5B36">
            <w:pPr>
              <w:pStyle w:val="Tabletext"/>
              <w:rPr>
                <w:rFonts w:ascii="Arial Narrow" w:hAnsi="Arial Narrow" w:cs="Arial"/>
                <w:color w:val="000000" w:themeColor="text1"/>
                <w:sz w:val="18"/>
                <w:szCs w:val="18"/>
              </w:rPr>
            </w:pPr>
            <w:r w:rsidRPr="00BF2431">
              <w:rPr>
                <w:rFonts w:ascii="Arial Narrow" w:hAnsi="Arial Narrow" w:cs="Arial"/>
                <w:color w:val="000000" w:themeColor="text1"/>
                <w:sz w:val="18"/>
                <w:szCs w:val="18"/>
              </w:rPr>
              <w:t>$0.00</w:t>
            </w:r>
          </w:p>
        </w:tc>
        <w:tc>
          <w:tcPr>
            <w:tcW w:w="1827" w:type="dxa"/>
            <w:tcMar>
              <w:top w:w="43" w:type="dxa"/>
              <w:left w:w="115" w:type="dxa"/>
              <w:bottom w:w="43" w:type="dxa"/>
              <w:right w:w="115" w:type="dxa"/>
            </w:tcMar>
            <w:vAlign w:val="bottom"/>
          </w:tcPr>
          <w:p w14:paraId="712B27A9" w14:textId="2D70D236" w:rsidR="00BD5B36" w:rsidRPr="00BF2431" w:rsidRDefault="00BD5B36" w:rsidP="00BD5B36">
            <w:pPr>
              <w:pStyle w:val="Tabletext"/>
              <w:rPr>
                <w:rFonts w:ascii="Arial Narrow" w:hAnsi="Arial Narrow" w:cs="Arial"/>
                <w:color w:val="000000" w:themeColor="text1"/>
                <w:sz w:val="18"/>
                <w:szCs w:val="18"/>
              </w:rPr>
            </w:pPr>
            <w:r w:rsidRPr="00FA111A">
              <w:rPr>
                <w:rFonts w:ascii="Arial Narrow" w:hAnsi="Arial Narrow" w:cs="Arial"/>
                <w:color w:val="000000" w:themeColor="text1"/>
                <w:sz w:val="18"/>
                <w:szCs w:val="18"/>
              </w:rPr>
              <w:t>$</w:t>
            </w:r>
            <w:r w:rsidR="00E1639B">
              <w:rPr>
                <w:rFonts w:ascii="Arial Narrow" w:hAnsi="Arial Narrow" w:cs="Arial"/>
                <w:color w:val="000000" w:themeColor="text1"/>
                <w:sz w:val="18"/>
                <w:szCs w:val="18"/>
              </w:rPr>
              <w:t>98,720.00</w:t>
            </w:r>
          </w:p>
        </w:tc>
        <w:tc>
          <w:tcPr>
            <w:tcW w:w="1840" w:type="dxa"/>
            <w:tcMar>
              <w:top w:w="43" w:type="dxa"/>
              <w:left w:w="115" w:type="dxa"/>
              <w:bottom w:w="43" w:type="dxa"/>
              <w:right w:w="115" w:type="dxa"/>
            </w:tcMar>
          </w:tcPr>
          <w:p w14:paraId="1F9D620D" w14:textId="5C3D36BC" w:rsidR="00BD5B36" w:rsidRPr="00BF2431" w:rsidRDefault="00BD5B36" w:rsidP="00BD5B36">
            <w:pPr>
              <w:pStyle w:val="Tabletext"/>
              <w:rPr>
                <w:rFonts w:ascii="Arial Narrow" w:hAnsi="Arial Narrow" w:cs="Arial"/>
                <w:color w:val="000000" w:themeColor="text1"/>
                <w:sz w:val="18"/>
                <w:szCs w:val="18"/>
              </w:rPr>
            </w:pPr>
            <w:r w:rsidRPr="00103AFF">
              <w:rPr>
                <w:rFonts w:ascii="Arial Narrow" w:hAnsi="Arial Narrow" w:cs="Arial"/>
                <w:color w:val="000000" w:themeColor="text1"/>
                <w:sz w:val="18"/>
                <w:szCs w:val="18"/>
              </w:rPr>
              <w:t>$</w:t>
            </w:r>
            <w:r w:rsidR="00E1639B">
              <w:rPr>
                <w:rFonts w:ascii="Arial Narrow" w:hAnsi="Arial Narrow" w:cs="Arial"/>
                <w:color w:val="000000" w:themeColor="text1"/>
                <w:sz w:val="18"/>
                <w:szCs w:val="18"/>
              </w:rPr>
              <w:t>100,018.00</w:t>
            </w:r>
          </w:p>
        </w:tc>
      </w:tr>
      <w:tr w:rsidR="00E1639B" w:rsidRPr="00A27C19" w14:paraId="7B18623B" w14:textId="77777777" w:rsidTr="00E115F6">
        <w:tc>
          <w:tcPr>
            <w:tcW w:w="1215" w:type="dxa"/>
            <w:tcMar>
              <w:top w:w="43" w:type="dxa"/>
              <w:left w:w="115" w:type="dxa"/>
              <w:bottom w:w="43" w:type="dxa"/>
              <w:right w:w="115" w:type="dxa"/>
            </w:tcMar>
            <w:vAlign w:val="bottom"/>
          </w:tcPr>
          <w:p w14:paraId="41550F67" w14:textId="77777777" w:rsidR="00E1639B" w:rsidRPr="00BF2431" w:rsidRDefault="00E1639B" w:rsidP="00E1639B">
            <w:pPr>
              <w:pStyle w:val="Tabletext"/>
              <w:rPr>
                <w:rFonts w:ascii="Arial Narrow" w:hAnsi="Arial Narrow" w:cs="Arial"/>
                <w:color w:val="000000" w:themeColor="text1"/>
                <w:sz w:val="18"/>
                <w:szCs w:val="18"/>
              </w:rPr>
            </w:pPr>
            <w:r w:rsidRPr="00BF2431">
              <w:rPr>
                <w:rFonts w:ascii="Arial Narrow" w:hAnsi="Arial Narrow" w:cs="Arial"/>
                <w:color w:val="000000" w:themeColor="text1"/>
                <w:sz w:val="18"/>
                <w:szCs w:val="18"/>
              </w:rPr>
              <w:t>Year 2</w:t>
            </w:r>
          </w:p>
        </w:tc>
        <w:tc>
          <w:tcPr>
            <w:tcW w:w="1165" w:type="dxa"/>
            <w:tcMar>
              <w:top w:w="43" w:type="dxa"/>
              <w:left w:w="115" w:type="dxa"/>
              <w:bottom w:w="43" w:type="dxa"/>
              <w:right w:w="115" w:type="dxa"/>
            </w:tcMar>
            <w:vAlign w:val="bottom"/>
          </w:tcPr>
          <w:p w14:paraId="773CB343" w14:textId="3E14C75F" w:rsidR="00E1639B" w:rsidRPr="00BF2431" w:rsidRDefault="00E1639B" w:rsidP="00E1639B">
            <w:pPr>
              <w:pStyle w:val="Tabletext"/>
              <w:rPr>
                <w:rFonts w:ascii="Arial Narrow" w:hAnsi="Arial Narrow" w:cs="Arial"/>
                <w:color w:val="000000" w:themeColor="text1"/>
                <w:sz w:val="18"/>
                <w:szCs w:val="18"/>
              </w:rPr>
            </w:pPr>
            <w:r w:rsidRPr="00BF2431">
              <w:rPr>
                <w:rFonts w:ascii="Arial Narrow" w:hAnsi="Arial Narrow" w:cs="Arial"/>
                <w:color w:val="000000" w:themeColor="text1"/>
                <w:sz w:val="18"/>
                <w:szCs w:val="18"/>
              </w:rPr>
              <w:t>100</w:t>
            </w:r>
          </w:p>
        </w:tc>
        <w:tc>
          <w:tcPr>
            <w:tcW w:w="887" w:type="dxa"/>
            <w:tcMar>
              <w:top w:w="43" w:type="dxa"/>
              <w:left w:w="115" w:type="dxa"/>
              <w:bottom w:w="43" w:type="dxa"/>
              <w:right w:w="115" w:type="dxa"/>
            </w:tcMar>
            <w:vAlign w:val="bottom"/>
          </w:tcPr>
          <w:p w14:paraId="6EB6112A" w14:textId="3369B153" w:rsidR="00E1639B" w:rsidRPr="00BF2431" w:rsidRDefault="00E1639B" w:rsidP="00E1639B">
            <w:pPr>
              <w:pStyle w:val="Tabletext"/>
              <w:rPr>
                <w:rFonts w:ascii="Arial Narrow" w:hAnsi="Arial Narrow" w:cs="Arial"/>
                <w:color w:val="000000" w:themeColor="text1"/>
                <w:sz w:val="18"/>
                <w:szCs w:val="18"/>
              </w:rPr>
            </w:pPr>
            <w:r>
              <w:rPr>
                <w:rFonts w:ascii="Arial Narrow" w:hAnsi="Arial Narrow" w:cs="Arial"/>
                <w:color w:val="000000" w:themeColor="text1"/>
                <w:sz w:val="18"/>
                <w:szCs w:val="18"/>
              </w:rPr>
              <w:t>6</w:t>
            </w:r>
          </w:p>
        </w:tc>
        <w:tc>
          <w:tcPr>
            <w:tcW w:w="968" w:type="dxa"/>
            <w:tcMar>
              <w:top w:w="43" w:type="dxa"/>
              <w:left w:w="115" w:type="dxa"/>
              <w:bottom w:w="43" w:type="dxa"/>
              <w:right w:w="115" w:type="dxa"/>
            </w:tcMar>
            <w:vAlign w:val="bottom"/>
          </w:tcPr>
          <w:p w14:paraId="59BD73F7" w14:textId="277A101D" w:rsidR="00E1639B" w:rsidRPr="00BF2431" w:rsidRDefault="00E1639B" w:rsidP="00E1639B">
            <w:pPr>
              <w:pStyle w:val="Tabletext"/>
              <w:rPr>
                <w:rFonts w:ascii="Arial Narrow" w:hAnsi="Arial Narrow" w:cs="Arial"/>
                <w:color w:val="000000" w:themeColor="text1"/>
                <w:sz w:val="18"/>
                <w:szCs w:val="18"/>
              </w:rPr>
            </w:pPr>
            <w:r>
              <w:rPr>
                <w:rFonts w:ascii="Arial Narrow" w:hAnsi="Arial Narrow" w:cs="Arial"/>
                <w:color w:val="000000" w:themeColor="text1"/>
                <w:sz w:val="18"/>
                <w:szCs w:val="18"/>
              </w:rPr>
              <w:t>15</w:t>
            </w:r>
          </w:p>
        </w:tc>
        <w:tc>
          <w:tcPr>
            <w:tcW w:w="1573" w:type="dxa"/>
            <w:tcMar>
              <w:top w:w="43" w:type="dxa"/>
              <w:left w:w="115" w:type="dxa"/>
              <w:bottom w:w="43" w:type="dxa"/>
              <w:right w:w="115" w:type="dxa"/>
            </w:tcMar>
          </w:tcPr>
          <w:p w14:paraId="5416A05F" w14:textId="10C8EC0C" w:rsidR="00E1639B" w:rsidRPr="00BF2431" w:rsidRDefault="00E1639B" w:rsidP="00E1639B">
            <w:pPr>
              <w:pStyle w:val="Tabletext"/>
              <w:rPr>
                <w:rFonts w:ascii="Arial Narrow" w:hAnsi="Arial Narrow" w:cs="Arial"/>
                <w:color w:val="000000" w:themeColor="text1"/>
                <w:sz w:val="18"/>
                <w:szCs w:val="18"/>
              </w:rPr>
            </w:pPr>
            <w:r w:rsidRPr="005A6117">
              <w:rPr>
                <w:rFonts w:ascii="Arial Narrow" w:hAnsi="Arial Narrow" w:cs="Arial"/>
                <w:color w:val="000000" w:themeColor="text1"/>
                <w:sz w:val="18"/>
                <w:szCs w:val="18"/>
              </w:rPr>
              <w:t>$1,298.00</w:t>
            </w:r>
          </w:p>
        </w:tc>
        <w:tc>
          <w:tcPr>
            <w:tcW w:w="731" w:type="dxa"/>
            <w:tcMar>
              <w:top w:w="43" w:type="dxa"/>
              <w:left w:w="115" w:type="dxa"/>
              <w:bottom w:w="43" w:type="dxa"/>
              <w:right w:w="115" w:type="dxa"/>
            </w:tcMar>
            <w:vAlign w:val="bottom"/>
          </w:tcPr>
          <w:p w14:paraId="03134DF5" w14:textId="77777777" w:rsidR="00E1639B" w:rsidRPr="00BF2431" w:rsidRDefault="00E1639B" w:rsidP="00E1639B">
            <w:pPr>
              <w:pStyle w:val="Tabletext"/>
              <w:rPr>
                <w:rFonts w:ascii="Arial Narrow" w:hAnsi="Arial Narrow" w:cs="Arial"/>
                <w:color w:val="000000" w:themeColor="text1"/>
                <w:sz w:val="18"/>
                <w:szCs w:val="18"/>
              </w:rPr>
            </w:pPr>
            <w:r w:rsidRPr="00BF2431">
              <w:rPr>
                <w:rFonts w:ascii="Arial Narrow" w:hAnsi="Arial Narrow" w:cs="Arial"/>
                <w:color w:val="000000" w:themeColor="text1"/>
                <w:sz w:val="18"/>
                <w:szCs w:val="18"/>
              </w:rPr>
              <w:t>$0.00</w:t>
            </w:r>
          </w:p>
        </w:tc>
        <w:tc>
          <w:tcPr>
            <w:tcW w:w="1827" w:type="dxa"/>
            <w:tcMar>
              <w:top w:w="43" w:type="dxa"/>
              <w:left w:w="115" w:type="dxa"/>
              <w:bottom w:w="43" w:type="dxa"/>
              <w:right w:w="115" w:type="dxa"/>
            </w:tcMar>
          </w:tcPr>
          <w:p w14:paraId="16A263A2" w14:textId="07145517" w:rsidR="00E1639B" w:rsidRPr="00BF2431" w:rsidRDefault="00E1639B" w:rsidP="00E1639B">
            <w:pPr>
              <w:pStyle w:val="Tabletext"/>
              <w:rPr>
                <w:rFonts w:ascii="Arial Narrow" w:hAnsi="Arial Narrow" w:cs="Arial"/>
                <w:color w:val="000000" w:themeColor="text1"/>
                <w:sz w:val="18"/>
                <w:szCs w:val="18"/>
              </w:rPr>
            </w:pPr>
            <w:r w:rsidRPr="00EE4477">
              <w:rPr>
                <w:rFonts w:ascii="Arial Narrow" w:hAnsi="Arial Narrow" w:cs="Arial"/>
                <w:color w:val="000000" w:themeColor="text1"/>
                <w:sz w:val="18"/>
                <w:szCs w:val="18"/>
              </w:rPr>
              <w:t>$98,720.00</w:t>
            </w:r>
          </w:p>
        </w:tc>
        <w:tc>
          <w:tcPr>
            <w:tcW w:w="1840" w:type="dxa"/>
            <w:tcMar>
              <w:top w:w="43" w:type="dxa"/>
              <w:left w:w="115" w:type="dxa"/>
              <w:bottom w:w="43" w:type="dxa"/>
              <w:right w:w="115" w:type="dxa"/>
            </w:tcMar>
          </w:tcPr>
          <w:p w14:paraId="6ED4F719" w14:textId="321106D5" w:rsidR="00E1639B" w:rsidRPr="00BF2431" w:rsidRDefault="00E1639B" w:rsidP="00E1639B">
            <w:pPr>
              <w:pStyle w:val="Tabletext"/>
              <w:rPr>
                <w:rFonts w:ascii="Arial Narrow" w:hAnsi="Arial Narrow" w:cs="Arial"/>
                <w:color w:val="000000" w:themeColor="text1"/>
                <w:sz w:val="18"/>
                <w:szCs w:val="18"/>
              </w:rPr>
            </w:pPr>
            <w:r w:rsidRPr="00840FD5">
              <w:rPr>
                <w:rFonts w:ascii="Arial Narrow" w:hAnsi="Arial Narrow" w:cs="Arial"/>
                <w:color w:val="000000" w:themeColor="text1"/>
                <w:sz w:val="18"/>
                <w:szCs w:val="18"/>
              </w:rPr>
              <w:t>$100,018.00</w:t>
            </w:r>
          </w:p>
        </w:tc>
      </w:tr>
      <w:tr w:rsidR="00E1639B" w:rsidRPr="00A27C19" w14:paraId="5339794B" w14:textId="77777777" w:rsidTr="00E115F6">
        <w:tc>
          <w:tcPr>
            <w:tcW w:w="1215" w:type="dxa"/>
            <w:tcMar>
              <w:top w:w="43" w:type="dxa"/>
              <w:left w:w="115" w:type="dxa"/>
              <w:bottom w:w="43" w:type="dxa"/>
              <w:right w:w="115" w:type="dxa"/>
            </w:tcMar>
            <w:vAlign w:val="bottom"/>
          </w:tcPr>
          <w:p w14:paraId="717D5DDA" w14:textId="77777777" w:rsidR="00E1639B" w:rsidRPr="00BF2431" w:rsidRDefault="00E1639B" w:rsidP="00E1639B">
            <w:pPr>
              <w:pStyle w:val="Tabletext"/>
              <w:rPr>
                <w:rFonts w:ascii="Arial Narrow" w:hAnsi="Arial Narrow" w:cs="Arial"/>
                <w:color w:val="000000" w:themeColor="text1"/>
                <w:sz w:val="18"/>
                <w:szCs w:val="18"/>
              </w:rPr>
            </w:pPr>
            <w:r w:rsidRPr="00BF2431">
              <w:rPr>
                <w:rFonts w:ascii="Arial Narrow" w:hAnsi="Arial Narrow" w:cs="Arial"/>
                <w:color w:val="000000" w:themeColor="text1"/>
                <w:sz w:val="18"/>
                <w:szCs w:val="18"/>
              </w:rPr>
              <w:t>Year 3</w:t>
            </w:r>
          </w:p>
        </w:tc>
        <w:tc>
          <w:tcPr>
            <w:tcW w:w="1165" w:type="dxa"/>
            <w:tcMar>
              <w:top w:w="43" w:type="dxa"/>
              <w:left w:w="115" w:type="dxa"/>
              <w:bottom w:w="43" w:type="dxa"/>
              <w:right w:w="115" w:type="dxa"/>
            </w:tcMar>
            <w:vAlign w:val="bottom"/>
          </w:tcPr>
          <w:p w14:paraId="71866E1A" w14:textId="648E8D69" w:rsidR="00E1639B" w:rsidRPr="00BF2431" w:rsidRDefault="00E1639B" w:rsidP="00E1639B">
            <w:pPr>
              <w:pStyle w:val="Tabletext"/>
              <w:rPr>
                <w:rFonts w:ascii="Arial Narrow" w:hAnsi="Arial Narrow" w:cs="Arial"/>
                <w:color w:val="000000" w:themeColor="text1"/>
                <w:sz w:val="18"/>
                <w:szCs w:val="18"/>
              </w:rPr>
            </w:pPr>
            <w:r w:rsidRPr="00BF2431">
              <w:rPr>
                <w:rFonts w:ascii="Arial Narrow" w:hAnsi="Arial Narrow" w:cs="Arial"/>
                <w:color w:val="000000" w:themeColor="text1"/>
                <w:sz w:val="18"/>
                <w:szCs w:val="18"/>
              </w:rPr>
              <w:t>100</w:t>
            </w:r>
          </w:p>
        </w:tc>
        <w:tc>
          <w:tcPr>
            <w:tcW w:w="887" w:type="dxa"/>
            <w:tcMar>
              <w:top w:w="43" w:type="dxa"/>
              <w:left w:w="115" w:type="dxa"/>
              <w:bottom w:w="43" w:type="dxa"/>
              <w:right w:w="115" w:type="dxa"/>
            </w:tcMar>
            <w:vAlign w:val="bottom"/>
          </w:tcPr>
          <w:p w14:paraId="4D3AC9AA" w14:textId="523FEB0D" w:rsidR="00E1639B" w:rsidRPr="00BF2431" w:rsidRDefault="00E1639B" w:rsidP="00E1639B">
            <w:pPr>
              <w:pStyle w:val="Tabletext"/>
              <w:rPr>
                <w:rFonts w:ascii="Arial Narrow" w:hAnsi="Arial Narrow" w:cs="Arial"/>
                <w:color w:val="000000" w:themeColor="text1"/>
                <w:sz w:val="18"/>
                <w:szCs w:val="18"/>
              </w:rPr>
            </w:pPr>
            <w:r>
              <w:rPr>
                <w:rFonts w:ascii="Arial Narrow" w:hAnsi="Arial Narrow" w:cs="Arial"/>
                <w:color w:val="000000" w:themeColor="text1"/>
                <w:sz w:val="18"/>
                <w:szCs w:val="18"/>
              </w:rPr>
              <w:t>6</w:t>
            </w:r>
          </w:p>
        </w:tc>
        <w:tc>
          <w:tcPr>
            <w:tcW w:w="968" w:type="dxa"/>
            <w:tcMar>
              <w:top w:w="43" w:type="dxa"/>
              <w:left w:w="115" w:type="dxa"/>
              <w:bottom w:w="43" w:type="dxa"/>
              <w:right w:w="115" w:type="dxa"/>
            </w:tcMar>
            <w:vAlign w:val="bottom"/>
          </w:tcPr>
          <w:p w14:paraId="63576016" w14:textId="3B67C5C3" w:rsidR="00E1639B" w:rsidRPr="00BF2431" w:rsidRDefault="00E1639B" w:rsidP="00E1639B">
            <w:pPr>
              <w:pStyle w:val="Tabletext"/>
              <w:rPr>
                <w:rFonts w:ascii="Arial Narrow" w:hAnsi="Arial Narrow" w:cs="Arial"/>
                <w:color w:val="000000" w:themeColor="text1"/>
                <w:sz w:val="18"/>
                <w:szCs w:val="18"/>
              </w:rPr>
            </w:pPr>
            <w:r>
              <w:rPr>
                <w:rFonts w:ascii="Arial Narrow" w:hAnsi="Arial Narrow" w:cs="Arial"/>
                <w:color w:val="000000" w:themeColor="text1"/>
                <w:sz w:val="18"/>
                <w:szCs w:val="18"/>
              </w:rPr>
              <w:t>15</w:t>
            </w:r>
          </w:p>
        </w:tc>
        <w:tc>
          <w:tcPr>
            <w:tcW w:w="1573" w:type="dxa"/>
            <w:tcMar>
              <w:top w:w="43" w:type="dxa"/>
              <w:left w:w="115" w:type="dxa"/>
              <w:bottom w:w="43" w:type="dxa"/>
              <w:right w:w="115" w:type="dxa"/>
            </w:tcMar>
          </w:tcPr>
          <w:p w14:paraId="2A0E2A53" w14:textId="171A9598" w:rsidR="00E1639B" w:rsidRPr="00BF2431" w:rsidRDefault="00E1639B" w:rsidP="00E1639B">
            <w:pPr>
              <w:pStyle w:val="Tabletext"/>
              <w:rPr>
                <w:rFonts w:ascii="Arial Narrow" w:hAnsi="Arial Narrow" w:cs="Arial"/>
                <w:color w:val="000000" w:themeColor="text1"/>
                <w:sz w:val="18"/>
                <w:szCs w:val="18"/>
              </w:rPr>
            </w:pPr>
            <w:r w:rsidRPr="005A6117">
              <w:rPr>
                <w:rFonts w:ascii="Arial Narrow" w:hAnsi="Arial Narrow" w:cs="Arial"/>
                <w:color w:val="000000" w:themeColor="text1"/>
                <w:sz w:val="18"/>
                <w:szCs w:val="18"/>
              </w:rPr>
              <w:t>$1,298.00</w:t>
            </w:r>
          </w:p>
        </w:tc>
        <w:tc>
          <w:tcPr>
            <w:tcW w:w="731" w:type="dxa"/>
            <w:tcMar>
              <w:top w:w="43" w:type="dxa"/>
              <w:left w:w="115" w:type="dxa"/>
              <w:bottom w:w="43" w:type="dxa"/>
              <w:right w:w="115" w:type="dxa"/>
            </w:tcMar>
            <w:vAlign w:val="bottom"/>
          </w:tcPr>
          <w:p w14:paraId="7C7A6F11" w14:textId="77777777" w:rsidR="00E1639B" w:rsidRPr="00BF2431" w:rsidRDefault="00E1639B" w:rsidP="00E1639B">
            <w:pPr>
              <w:pStyle w:val="Tabletext"/>
              <w:rPr>
                <w:rFonts w:ascii="Arial Narrow" w:hAnsi="Arial Narrow" w:cs="Arial"/>
                <w:color w:val="000000" w:themeColor="text1"/>
                <w:sz w:val="18"/>
                <w:szCs w:val="18"/>
              </w:rPr>
            </w:pPr>
            <w:r w:rsidRPr="00BF2431">
              <w:rPr>
                <w:rFonts w:ascii="Arial Narrow" w:hAnsi="Arial Narrow" w:cs="Arial"/>
                <w:color w:val="000000" w:themeColor="text1"/>
                <w:sz w:val="18"/>
                <w:szCs w:val="18"/>
              </w:rPr>
              <w:t>$0.00</w:t>
            </w:r>
          </w:p>
        </w:tc>
        <w:tc>
          <w:tcPr>
            <w:tcW w:w="1827" w:type="dxa"/>
            <w:tcMar>
              <w:top w:w="43" w:type="dxa"/>
              <w:left w:w="115" w:type="dxa"/>
              <w:bottom w:w="43" w:type="dxa"/>
              <w:right w:w="115" w:type="dxa"/>
            </w:tcMar>
          </w:tcPr>
          <w:p w14:paraId="0003D2DF" w14:textId="71E9B431" w:rsidR="00E1639B" w:rsidRPr="00BF2431" w:rsidRDefault="00E1639B" w:rsidP="00E1639B">
            <w:pPr>
              <w:pStyle w:val="Tabletext"/>
              <w:rPr>
                <w:rFonts w:ascii="Arial Narrow" w:hAnsi="Arial Narrow" w:cs="Arial"/>
                <w:color w:val="000000" w:themeColor="text1"/>
                <w:sz w:val="18"/>
                <w:szCs w:val="18"/>
              </w:rPr>
            </w:pPr>
            <w:r w:rsidRPr="00EE4477">
              <w:rPr>
                <w:rFonts w:ascii="Arial Narrow" w:hAnsi="Arial Narrow" w:cs="Arial"/>
                <w:color w:val="000000" w:themeColor="text1"/>
                <w:sz w:val="18"/>
                <w:szCs w:val="18"/>
              </w:rPr>
              <w:t>$98,720.00</w:t>
            </w:r>
          </w:p>
        </w:tc>
        <w:tc>
          <w:tcPr>
            <w:tcW w:w="1840" w:type="dxa"/>
            <w:tcMar>
              <w:top w:w="43" w:type="dxa"/>
              <w:left w:w="115" w:type="dxa"/>
              <w:bottom w:w="43" w:type="dxa"/>
              <w:right w:w="115" w:type="dxa"/>
            </w:tcMar>
          </w:tcPr>
          <w:p w14:paraId="2DBD5382" w14:textId="3DF177F4" w:rsidR="00E1639B" w:rsidRPr="00BF2431" w:rsidRDefault="00E1639B" w:rsidP="00E1639B">
            <w:pPr>
              <w:pStyle w:val="Tabletext"/>
              <w:rPr>
                <w:rFonts w:ascii="Arial Narrow" w:hAnsi="Arial Narrow" w:cs="Arial"/>
                <w:color w:val="000000" w:themeColor="text1"/>
                <w:sz w:val="18"/>
                <w:szCs w:val="18"/>
              </w:rPr>
            </w:pPr>
            <w:r w:rsidRPr="00840FD5">
              <w:rPr>
                <w:rFonts w:ascii="Arial Narrow" w:hAnsi="Arial Narrow" w:cs="Arial"/>
                <w:color w:val="000000" w:themeColor="text1"/>
                <w:sz w:val="18"/>
                <w:szCs w:val="18"/>
              </w:rPr>
              <w:t>$100,018.00</w:t>
            </w:r>
          </w:p>
        </w:tc>
      </w:tr>
      <w:tr w:rsidR="004B056B" w:rsidRPr="00A27C19" w14:paraId="17FC3AA1" w14:textId="77777777" w:rsidTr="00E115F6">
        <w:tc>
          <w:tcPr>
            <w:tcW w:w="1215" w:type="dxa"/>
            <w:tcMar>
              <w:top w:w="43" w:type="dxa"/>
              <w:left w:w="115" w:type="dxa"/>
              <w:bottom w:w="43" w:type="dxa"/>
              <w:right w:w="115" w:type="dxa"/>
            </w:tcMar>
            <w:vAlign w:val="bottom"/>
          </w:tcPr>
          <w:p w14:paraId="5EEF1C75" w14:textId="77777777" w:rsidR="008F09EA" w:rsidRPr="00BF2431" w:rsidRDefault="008F09EA" w:rsidP="003A4ABE">
            <w:pPr>
              <w:pStyle w:val="Tabletext"/>
              <w:rPr>
                <w:rFonts w:ascii="Arial Narrow" w:hAnsi="Arial Narrow" w:cs="Arial"/>
                <w:b/>
                <w:color w:val="000000" w:themeColor="text1"/>
                <w:sz w:val="18"/>
                <w:szCs w:val="18"/>
              </w:rPr>
            </w:pPr>
            <w:r w:rsidRPr="00BF2431">
              <w:rPr>
                <w:rFonts w:ascii="Arial Narrow" w:hAnsi="Arial Narrow" w:cs="Arial"/>
                <w:b/>
                <w:color w:val="000000" w:themeColor="text1"/>
                <w:sz w:val="18"/>
                <w:szCs w:val="18"/>
              </w:rPr>
              <w:t>TOTAL</w:t>
            </w:r>
          </w:p>
        </w:tc>
        <w:tc>
          <w:tcPr>
            <w:tcW w:w="1165" w:type="dxa"/>
            <w:tcMar>
              <w:top w:w="43" w:type="dxa"/>
              <w:left w:w="115" w:type="dxa"/>
              <w:bottom w:w="43" w:type="dxa"/>
              <w:right w:w="115" w:type="dxa"/>
            </w:tcMar>
            <w:vAlign w:val="bottom"/>
          </w:tcPr>
          <w:p w14:paraId="16238D5F" w14:textId="635AEC1C" w:rsidR="008F09EA" w:rsidRPr="00BF2431" w:rsidRDefault="0053676F" w:rsidP="003A4ABE">
            <w:pPr>
              <w:pStyle w:val="Tabletext"/>
              <w:rPr>
                <w:rFonts w:ascii="Arial Narrow" w:hAnsi="Arial Narrow" w:cs="Arial"/>
                <w:b/>
                <w:color w:val="000000" w:themeColor="text1"/>
                <w:sz w:val="18"/>
                <w:szCs w:val="18"/>
              </w:rPr>
            </w:pPr>
            <w:r w:rsidRPr="00BF2431">
              <w:rPr>
                <w:rFonts w:ascii="Arial Narrow" w:hAnsi="Arial Narrow" w:cs="Arial"/>
                <w:b/>
                <w:color w:val="000000" w:themeColor="text1"/>
                <w:sz w:val="18"/>
                <w:szCs w:val="18"/>
              </w:rPr>
              <w:t>300</w:t>
            </w:r>
          </w:p>
        </w:tc>
        <w:tc>
          <w:tcPr>
            <w:tcW w:w="887" w:type="dxa"/>
            <w:tcMar>
              <w:top w:w="43" w:type="dxa"/>
              <w:left w:w="115" w:type="dxa"/>
              <w:bottom w:w="43" w:type="dxa"/>
              <w:right w:w="115" w:type="dxa"/>
            </w:tcMar>
            <w:vAlign w:val="bottom"/>
          </w:tcPr>
          <w:p w14:paraId="6CF33952" w14:textId="7393A840" w:rsidR="008F09EA" w:rsidRPr="00BF2431" w:rsidRDefault="00E1639B" w:rsidP="003A4ABE">
            <w:pPr>
              <w:pStyle w:val="Tabletext"/>
              <w:rPr>
                <w:rFonts w:ascii="Arial Narrow" w:hAnsi="Arial Narrow" w:cs="Arial"/>
                <w:b/>
                <w:color w:val="000000" w:themeColor="text1"/>
                <w:sz w:val="18"/>
                <w:szCs w:val="18"/>
              </w:rPr>
            </w:pPr>
            <w:r>
              <w:rPr>
                <w:rFonts w:ascii="Arial Narrow" w:hAnsi="Arial Narrow" w:cs="Arial"/>
                <w:b/>
                <w:color w:val="000000" w:themeColor="text1"/>
                <w:sz w:val="18"/>
                <w:szCs w:val="18"/>
              </w:rPr>
              <w:t>18</w:t>
            </w:r>
          </w:p>
        </w:tc>
        <w:tc>
          <w:tcPr>
            <w:tcW w:w="968" w:type="dxa"/>
            <w:tcMar>
              <w:top w:w="43" w:type="dxa"/>
              <w:left w:w="115" w:type="dxa"/>
              <w:bottom w:w="43" w:type="dxa"/>
              <w:right w:w="115" w:type="dxa"/>
            </w:tcMar>
            <w:vAlign w:val="bottom"/>
          </w:tcPr>
          <w:p w14:paraId="49EAE764" w14:textId="02AA8C93" w:rsidR="008F09EA" w:rsidRPr="00BF2431" w:rsidRDefault="00E1639B" w:rsidP="005C461B">
            <w:pPr>
              <w:pStyle w:val="Tabletext"/>
              <w:rPr>
                <w:rFonts w:ascii="Arial Narrow" w:hAnsi="Arial Narrow" w:cs="Arial"/>
                <w:b/>
                <w:color w:val="000000" w:themeColor="text1"/>
                <w:sz w:val="18"/>
                <w:szCs w:val="18"/>
              </w:rPr>
            </w:pPr>
            <w:r>
              <w:rPr>
                <w:rFonts w:ascii="Arial Narrow" w:hAnsi="Arial Narrow" w:cs="Arial"/>
                <w:b/>
                <w:color w:val="000000" w:themeColor="text1"/>
                <w:sz w:val="18"/>
                <w:szCs w:val="18"/>
              </w:rPr>
              <w:t>45</w:t>
            </w:r>
          </w:p>
        </w:tc>
        <w:tc>
          <w:tcPr>
            <w:tcW w:w="1573" w:type="dxa"/>
            <w:tcMar>
              <w:top w:w="43" w:type="dxa"/>
              <w:left w:w="115" w:type="dxa"/>
              <w:bottom w:w="43" w:type="dxa"/>
              <w:right w:w="115" w:type="dxa"/>
            </w:tcMar>
            <w:vAlign w:val="bottom"/>
          </w:tcPr>
          <w:p w14:paraId="53BBB0AF" w14:textId="13C30662" w:rsidR="008F09EA" w:rsidRPr="00BF2431" w:rsidRDefault="00A53D11">
            <w:pPr>
              <w:pStyle w:val="Tabletext"/>
              <w:rPr>
                <w:rFonts w:ascii="Arial Narrow" w:hAnsi="Arial Narrow" w:cs="Arial"/>
                <w:b/>
                <w:color w:val="000000" w:themeColor="text1"/>
                <w:sz w:val="18"/>
                <w:szCs w:val="18"/>
              </w:rPr>
            </w:pPr>
            <w:r w:rsidRPr="00A53D11">
              <w:rPr>
                <w:rFonts w:ascii="Arial Narrow" w:hAnsi="Arial Narrow" w:cs="Arial"/>
                <w:b/>
                <w:color w:val="000000" w:themeColor="text1"/>
                <w:sz w:val="18"/>
                <w:szCs w:val="18"/>
              </w:rPr>
              <w:t>$</w:t>
            </w:r>
            <w:r w:rsidR="00E1639B">
              <w:rPr>
                <w:rFonts w:ascii="Arial Narrow" w:hAnsi="Arial Narrow" w:cs="Arial"/>
                <w:b/>
                <w:color w:val="000000" w:themeColor="text1"/>
                <w:sz w:val="18"/>
                <w:szCs w:val="18"/>
              </w:rPr>
              <w:t>3,894.00</w:t>
            </w:r>
          </w:p>
        </w:tc>
        <w:tc>
          <w:tcPr>
            <w:tcW w:w="731" w:type="dxa"/>
            <w:tcMar>
              <w:top w:w="43" w:type="dxa"/>
              <w:left w:w="115" w:type="dxa"/>
              <w:bottom w:w="43" w:type="dxa"/>
              <w:right w:w="115" w:type="dxa"/>
            </w:tcMar>
            <w:vAlign w:val="bottom"/>
          </w:tcPr>
          <w:p w14:paraId="6275FCBE" w14:textId="77777777" w:rsidR="008F09EA" w:rsidRPr="00BF2431" w:rsidRDefault="008F09EA" w:rsidP="003A4ABE">
            <w:pPr>
              <w:pStyle w:val="Tabletext"/>
              <w:rPr>
                <w:rFonts w:ascii="Arial Narrow" w:hAnsi="Arial Narrow" w:cs="Arial"/>
                <w:b/>
                <w:color w:val="000000" w:themeColor="text1"/>
                <w:sz w:val="18"/>
                <w:szCs w:val="18"/>
              </w:rPr>
            </w:pPr>
            <w:r w:rsidRPr="00BF2431">
              <w:rPr>
                <w:rFonts w:ascii="Arial Narrow" w:hAnsi="Arial Narrow" w:cs="Arial"/>
                <w:b/>
                <w:color w:val="000000" w:themeColor="text1"/>
                <w:sz w:val="18"/>
                <w:szCs w:val="18"/>
              </w:rPr>
              <w:t>$0.00</w:t>
            </w:r>
          </w:p>
        </w:tc>
        <w:tc>
          <w:tcPr>
            <w:tcW w:w="1827" w:type="dxa"/>
            <w:tcMar>
              <w:top w:w="43" w:type="dxa"/>
              <w:left w:w="115" w:type="dxa"/>
              <w:bottom w:w="43" w:type="dxa"/>
              <w:right w:w="115" w:type="dxa"/>
            </w:tcMar>
            <w:vAlign w:val="bottom"/>
          </w:tcPr>
          <w:p w14:paraId="636DF6B0" w14:textId="6BCC24F4" w:rsidR="008F09EA" w:rsidRPr="00BF2431" w:rsidRDefault="00D145A9" w:rsidP="00733F24">
            <w:pPr>
              <w:pStyle w:val="Tabletext"/>
              <w:rPr>
                <w:rFonts w:ascii="Arial Narrow" w:hAnsi="Arial Narrow" w:cs="Arial"/>
                <w:b/>
                <w:color w:val="000000" w:themeColor="text1"/>
                <w:sz w:val="18"/>
                <w:szCs w:val="18"/>
              </w:rPr>
            </w:pPr>
            <w:r w:rsidRPr="00D145A9">
              <w:rPr>
                <w:rFonts w:ascii="Arial Narrow" w:hAnsi="Arial Narrow" w:cs="Arial"/>
                <w:b/>
                <w:color w:val="000000" w:themeColor="text1"/>
                <w:sz w:val="18"/>
                <w:szCs w:val="18"/>
              </w:rPr>
              <w:t>$</w:t>
            </w:r>
            <w:r w:rsidR="00E1639B">
              <w:rPr>
                <w:rFonts w:ascii="Arial Narrow" w:hAnsi="Arial Narrow" w:cs="Arial"/>
                <w:b/>
                <w:color w:val="000000" w:themeColor="text1"/>
                <w:sz w:val="18"/>
                <w:szCs w:val="18"/>
              </w:rPr>
              <w:t>296,160.00</w:t>
            </w:r>
            <w:r w:rsidRPr="00D145A9">
              <w:rPr>
                <w:rFonts w:ascii="Arial Narrow" w:hAnsi="Arial Narrow" w:cs="Arial"/>
                <w:b/>
                <w:color w:val="000000" w:themeColor="text1"/>
                <w:sz w:val="18"/>
                <w:szCs w:val="18"/>
              </w:rPr>
              <w:t xml:space="preserve"> </w:t>
            </w:r>
          </w:p>
        </w:tc>
        <w:tc>
          <w:tcPr>
            <w:tcW w:w="1840" w:type="dxa"/>
            <w:tcMar>
              <w:top w:w="43" w:type="dxa"/>
              <w:left w:w="115" w:type="dxa"/>
              <w:bottom w:w="43" w:type="dxa"/>
              <w:right w:w="115" w:type="dxa"/>
            </w:tcMar>
            <w:vAlign w:val="bottom"/>
          </w:tcPr>
          <w:p w14:paraId="0C9DACD6" w14:textId="0C065441" w:rsidR="008F09EA" w:rsidRPr="00BF2431" w:rsidRDefault="00E1639B" w:rsidP="00733F24">
            <w:pPr>
              <w:pStyle w:val="Tabletext"/>
              <w:rPr>
                <w:rFonts w:ascii="Arial Narrow" w:hAnsi="Arial Narrow" w:cs="Arial"/>
                <w:b/>
                <w:color w:val="000000" w:themeColor="text1"/>
                <w:sz w:val="18"/>
                <w:szCs w:val="18"/>
              </w:rPr>
            </w:pPr>
            <w:r>
              <w:rPr>
                <w:rFonts w:ascii="Arial Narrow" w:hAnsi="Arial Narrow" w:cs="Arial"/>
                <w:b/>
                <w:color w:val="000000" w:themeColor="text1"/>
                <w:sz w:val="18"/>
                <w:szCs w:val="18"/>
              </w:rPr>
              <w:t>$300,054.00</w:t>
            </w:r>
          </w:p>
        </w:tc>
      </w:tr>
      <w:tr w:rsidR="004B056B" w:rsidRPr="00A27C19" w14:paraId="7BBC2DA0" w14:textId="77777777" w:rsidTr="00E115F6">
        <w:trPr>
          <w:trHeight w:val="37"/>
        </w:trPr>
        <w:tc>
          <w:tcPr>
            <w:tcW w:w="1215" w:type="dxa"/>
            <w:tcMar>
              <w:top w:w="43" w:type="dxa"/>
              <w:left w:w="115" w:type="dxa"/>
              <w:bottom w:w="43" w:type="dxa"/>
              <w:right w:w="115" w:type="dxa"/>
            </w:tcMar>
            <w:vAlign w:val="bottom"/>
          </w:tcPr>
          <w:p w14:paraId="4261DE65" w14:textId="77777777" w:rsidR="00733F24" w:rsidRPr="00BF2431" w:rsidRDefault="00733F24" w:rsidP="00733F24">
            <w:pPr>
              <w:pStyle w:val="Tabletext"/>
              <w:rPr>
                <w:rFonts w:ascii="Arial Narrow" w:hAnsi="Arial Narrow" w:cs="Arial"/>
                <w:color w:val="000000" w:themeColor="text1"/>
                <w:sz w:val="18"/>
                <w:szCs w:val="18"/>
              </w:rPr>
            </w:pPr>
            <w:r w:rsidRPr="00BF2431">
              <w:rPr>
                <w:rFonts w:ascii="Arial Narrow" w:hAnsi="Arial Narrow" w:cs="Arial"/>
                <w:color w:val="000000" w:themeColor="text1"/>
                <w:sz w:val="18"/>
                <w:szCs w:val="18"/>
              </w:rPr>
              <w:t>AVERAGE</w:t>
            </w:r>
          </w:p>
        </w:tc>
        <w:tc>
          <w:tcPr>
            <w:tcW w:w="1165" w:type="dxa"/>
            <w:tcMar>
              <w:top w:w="43" w:type="dxa"/>
              <w:left w:w="115" w:type="dxa"/>
              <w:bottom w:w="43" w:type="dxa"/>
              <w:right w:w="115" w:type="dxa"/>
            </w:tcMar>
            <w:vAlign w:val="bottom"/>
          </w:tcPr>
          <w:p w14:paraId="3F9DB377" w14:textId="6E07E33D" w:rsidR="00733F24" w:rsidRPr="00BF2431" w:rsidRDefault="0053676F" w:rsidP="00733F24">
            <w:pPr>
              <w:pStyle w:val="Tabletext"/>
              <w:rPr>
                <w:rFonts w:ascii="Arial Narrow" w:hAnsi="Arial Narrow" w:cs="Arial"/>
                <w:color w:val="000000" w:themeColor="text1"/>
                <w:sz w:val="18"/>
                <w:szCs w:val="18"/>
              </w:rPr>
            </w:pPr>
            <w:r w:rsidRPr="00BF2431">
              <w:rPr>
                <w:rFonts w:ascii="Arial Narrow" w:hAnsi="Arial Narrow" w:cs="Arial"/>
                <w:color w:val="000000" w:themeColor="text1"/>
                <w:sz w:val="18"/>
                <w:szCs w:val="18"/>
              </w:rPr>
              <w:t>100</w:t>
            </w:r>
          </w:p>
        </w:tc>
        <w:tc>
          <w:tcPr>
            <w:tcW w:w="887" w:type="dxa"/>
            <w:tcMar>
              <w:top w:w="43" w:type="dxa"/>
              <w:left w:w="115" w:type="dxa"/>
              <w:bottom w:w="43" w:type="dxa"/>
              <w:right w:w="115" w:type="dxa"/>
            </w:tcMar>
            <w:vAlign w:val="bottom"/>
          </w:tcPr>
          <w:p w14:paraId="1FFAAFDA" w14:textId="69DB07E5" w:rsidR="00733F24" w:rsidRPr="00BF2431" w:rsidRDefault="00E1639B" w:rsidP="00733F24">
            <w:pPr>
              <w:pStyle w:val="Tabletext"/>
              <w:rPr>
                <w:rFonts w:ascii="Arial Narrow" w:hAnsi="Arial Narrow" w:cs="Arial"/>
                <w:color w:val="000000" w:themeColor="text1"/>
                <w:sz w:val="18"/>
                <w:szCs w:val="18"/>
              </w:rPr>
            </w:pPr>
            <w:r>
              <w:rPr>
                <w:rFonts w:ascii="Arial Narrow" w:hAnsi="Arial Narrow" w:cs="Arial"/>
                <w:color w:val="000000" w:themeColor="text1"/>
                <w:sz w:val="18"/>
                <w:szCs w:val="18"/>
              </w:rPr>
              <w:t>6</w:t>
            </w:r>
          </w:p>
        </w:tc>
        <w:tc>
          <w:tcPr>
            <w:tcW w:w="968" w:type="dxa"/>
            <w:tcMar>
              <w:top w:w="43" w:type="dxa"/>
              <w:left w:w="115" w:type="dxa"/>
              <w:bottom w:w="43" w:type="dxa"/>
              <w:right w:w="115" w:type="dxa"/>
            </w:tcMar>
            <w:vAlign w:val="bottom"/>
          </w:tcPr>
          <w:p w14:paraId="6F390CF1" w14:textId="12CAC492" w:rsidR="00733F24" w:rsidRPr="00BF2431" w:rsidRDefault="00E1639B" w:rsidP="005C461B">
            <w:pPr>
              <w:pStyle w:val="Tabletext"/>
              <w:rPr>
                <w:rFonts w:ascii="Arial Narrow" w:hAnsi="Arial Narrow" w:cs="Arial"/>
                <w:color w:val="000000" w:themeColor="text1"/>
                <w:sz w:val="18"/>
                <w:szCs w:val="18"/>
              </w:rPr>
            </w:pPr>
            <w:r>
              <w:rPr>
                <w:rFonts w:ascii="Arial Narrow" w:hAnsi="Arial Narrow" w:cs="Arial"/>
                <w:color w:val="000000" w:themeColor="text1"/>
                <w:sz w:val="18"/>
                <w:szCs w:val="18"/>
              </w:rPr>
              <w:t>15</w:t>
            </w:r>
          </w:p>
        </w:tc>
        <w:tc>
          <w:tcPr>
            <w:tcW w:w="1573" w:type="dxa"/>
            <w:tcMar>
              <w:top w:w="43" w:type="dxa"/>
              <w:left w:w="115" w:type="dxa"/>
              <w:bottom w:w="43" w:type="dxa"/>
              <w:right w:w="115" w:type="dxa"/>
            </w:tcMar>
            <w:vAlign w:val="bottom"/>
          </w:tcPr>
          <w:p w14:paraId="7AB27614" w14:textId="07E3C97E" w:rsidR="00733F24" w:rsidRPr="00BF2431" w:rsidRDefault="00E1639B">
            <w:pPr>
              <w:pStyle w:val="Tabletext"/>
              <w:rPr>
                <w:rFonts w:ascii="Arial Narrow" w:hAnsi="Arial Narrow" w:cs="Arial"/>
                <w:color w:val="000000" w:themeColor="text1"/>
                <w:sz w:val="18"/>
                <w:szCs w:val="18"/>
              </w:rPr>
            </w:pPr>
            <w:r>
              <w:rPr>
                <w:rFonts w:ascii="Arial Narrow" w:hAnsi="Arial Narrow" w:cs="Arial"/>
                <w:color w:val="000000" w:themeColor="text1"/>
                <w:sz w:val="18"/>
                <w:szCs w:val="18"/>
              </w:rPr>
              <w:t>$1,298.00</w:t>
            </w:r>
          </w:p>
        </w:tc>
        <w:tc>
          <w:tcPr>
            <w:tcW w:w="731" w:type="dxa"/>
            <w:tcMar>
              <w:top w:w="43" w:type="dxa"/>
              <w:left w:w="115" w:type="dxa"/>
              <w:bottom w:w="43" w:type="dxa"/>
              <w:right w:w="115" w:type="dxa"/>
            </w:tcMar>
            <w:vAlign w:val="bottom"/>
          </w:tcPr>
          <w:p w14:paraId="2B68D946" w14:textId="77777777" w:rsidR="00733F24" w:rsidRPr="00BF2431" w:rsidRDefault="00733F24" w:rsidP="00733F24">
            <w:pPr>
              <w:pStyle w:val="Tabletext"/>
              <w:rPr>
                <w:rFonts w:ascii="Arial Narrow" w:hAnsi="Arial Narrow" w:cs="Arial"/>
                <w:color w:val="000000" w:themeColor="text1"/>
                <w:sz w:val="18"/>
                <w:szCs w:val="18"/>
              </w:rPr>
            </w:pPr>
            <w:r w:rsidRPr="00BF2431">
              <w:rPr>
                <w:rFonts w:ascii="Arial Narrow" w:hAnsi="Arial Narrow" w:cs="Arial"/>
                <w:color w:val="000000" w:themeColor="text1"/>
                <w:sz w:val="18"/>
                <w:szCs w:val="18"/>
              </w:rPr>
              <w:t>$0.00</w:t>
            </w:r>
          </w:p>
        </w:tc>
        <w:tc>
          <w:tcPr>
            <w:tcW w:w="1827" w:type="dxa"/>
            <w:tcMar>
              <w:top w:w="43" w:type="dxa"/>
              <w:left w:w="115" w:type="dxa"/>
              <w:bottom w:w="43" w:type="dxa"/>
              <w:right w:w="115" w:type="dxa"/>
            </w:tcMar>
            <w:vAlign w:val="bottom"/>
          </w:tcPr>
          <w:p w14:paraId="70641D95" w14:textId="48B59FF2" w:rsidR="00733F24" w:rsidRPr="00BF2431" w:rsidRDefault="00E1639B" w:rsidP="00733F24">
            <w:pPr>
              <w:pStyle w:val="Tabletext"/>
              <w:rPr>
                <w:rFonts w:ascii="Arial Narrow" w:hAnsi="Arial Narrow" w:cs="Arial"/>
                <w:color w:val="000000" w:themeColor="text1"/>
                <w:sz w:val="18"/>
                <w:szCs w:val="18"/>
              </w:rPr>
            </w:pPr>
            <w:r w:rsidRPr="00FA111A">
              <w:rPr>
                <w:rFonts w:ascii="Arial Narrow" w:hAnsi="Arial Narrow" w:cs="Arial"/>
                <w:color w:val="000000" w:themeColor="text1"/>
                <w:sz w:val="18"/>
                <w:szCs w:val="18"/>
              </w:rPr>
              <w:t>$</w:t>
            </w:r>
            <w:r>
              <w:rPr>
                <w:rFonts w:ascii="Arial Narrow" w:hAnsi="Arial Narrow" w:cs="Arial"/>
                <w:color w:val="000000" w:themeColor="text1"/>
                <w:sz w:val="18"/>
                <w:szCs w:val="18"/>
              </w:rPr>
              <w:t>98,720.00</w:t>
            </w:r>
          </w:p>
        </w:tc>
        <w:tc>
          <w:tcPr>
            <w:tcW w:w="1840" w:type="dxa"/>
            <w:tcMar>
              <w:top w:w="43" w:type="dxa"/>
              <w:left w:w="115" w:type="dxa"/>
              <w:bottom w:w="43" w:type="dxa"/>
              <w:right w:w="115" w:type="dxa"/>
            </w:tcMar>
            <w:vAlign w:val="bottom"/>
          </w:tcPr>
          <w:p w14:paraId="4BCFBE16" w14:textId="11F358D1" w:rsidR="00733F24" w:rsidRPr="00BF2431" w:rsidRDefault="00E1639B" w:rsidP="00733F24">
            <w:pPr>
              <w:pStyle w:val="Tabletext"/>
              <w:rPr>
                <w:rFonts w:ascii="Arial Narrow" w:hAnsi="Arial Narrow" w:cs="Arial"/>
                <w:color w:val="000000" w:themeColor="text1"/>
                <w:sz w:val="18"/>
                <w:szCs w:val="18"/>
              </w:rPr>
            </w:pPr>
            <w:r w:rsidRPr="00103AFF">
              <w:rPr>
                <w:rFonts w:ascii="Arial Narrow" w:hAnsi="Arial Narrow" w:cs="Arial"/>
                <w:color w:val="000000" w:themeColor="text1"/>
                <w:sz w:val="18"/>
                <w:szCs w:val="18"/>
              </w:rPr>
              <w:t>$</w:t>
            </w:r>
            <w:r>
              <w:rPr>
                <w:rFonts w:ascii="Arial Narrow" w:hAnsi="Arial Narrow" w:cs="Arial"/>
                <w:color w:val="000000" w:themeColor="text1"/>
                <w:sz w:val="18"/>
                <w:szCs w:val="18"/>
              </w:rPr>
              <w:t>100,018.00</w:t>
            </w:r>
          </w:p>
        </w:tc>
      </w:tr>
    </w:tbl>
    <w:p w14:paraId="4C18BC56" w14:textId="77777777" w:rsidR="008F09EA" w:rsidRPr="00FF66B1" w:rsidRDefault="008F09EA" w:rsidP="00AC1ECA">
      <w:pPr>
        <w:pStyle w:val="BodyText"/>
        <w:rPr>
          <w:rFonts w:ascii="Arial" w:hAnsi="Arial" w:cs="Arial"/>
          <w:sz w:val="18"/>
          <w:szCs w:val="18"/>
        </w:rPr>
      </w:pPr>
    </w:p>
    <w:p w14:paraId="18BBCE16" w14:textId="77777777" w:rsidR="00AC1ECA" w:rsidRDefault="00AC1ECA" w:rsidP="00094E11">
      <w:pPr>
        <w:pStyle w:val="Heading3"/>
      </w:pPr>
      <w:bookmarkStart w:id="73" w:name="_Toc526428173"/>
      <w:bookmarkStart w:id="74" w:name="_Toc519170227"/>
      <w:r>
        <w:t>(iii)</w:t>
      </w:r>
      <w:r>
        <w:tab/>
        <w:t xml:space="preserve">Variations </w:t>
      </w:r>
      <w:r w:rsidR="006F6A8E">
        <w:t>i</w:t>
      </w:r>
      <w:r>
        <w:t xml:space="preserve">n </w:t>
      </w:r>
      <w:r w:rsidR="006F6A8E">
        <w:t>t</w:t>
      </w:r>
      <w:r>
        <w:t>he Annual Bottom Line</w:t>
      </w:r>
      <w:bookmarkEnd w:id="73"/>
      <w:bookmarkEnd w:id="74"/>
    </w:p>
    <w:p w14:paraId="77DDEC18" w14:textId="34E7AC1B" w:rsidR="00AC1ECA" w:rsidRPr="00B92BB6" w:rsidRDefault="00B92BB6" w:rsidP="000A6AD5">
      <w:pPr>
        <w:pStyle w:val="BodyTextIndent"/>
      </w:pPr>
      <w:r w:rsidRPr="00B92BB6">
        <w:t xml:space="preserve">A </w:t>
      </w:r>
      <w:r w:rsidR="00E1639B">
        <w:t>significant decrease</w:t>
      </w:r>
      <w:r w:rsidR="00E1639B" w:rsidRPr="00B92BB6">
        <w:t xml:space="preserve"> </w:t>
      </w:r>
      <w:r w:rsidRPr="00B92BB6">
        <w:t xml:space="preserve">in the </w:t>
      </w:r>
      <w:r w:rsidR="00AC1ECA" w:rsidRPr="00B92BB6">
        <w:t xml:space="preserve">collection activities </w:t>
      </w:r>
      <w:r w:rsidR="00677A52">
        <w:t>and the</w:t>
      </w:r>
      <w:r w:rsidR="00677A52" w:rsidRPr="00B92BB6">
        <w:t xml:space="preserve"> </w:t>
      </w:r>
      <w:r w:rsidR="00AC1ECA" w:rsidRPr="00B92BB6">
        <w:t xml:space="preserve">burden and costs per respondent is anticipated during the </w:t>
      </w:r>
      <w:r w:rsidR="00634CFB">
        <w:t>period</w:t>
      </w:r>
      <w:r w:rsidR="00634CFB" w:rsidRPr="00B92BB6">
        <w:t xml:space="preserve"> </w:t>
      </w:r>
      <w:r w:rsidR="00AC1ECA" w:rsidRPr="00B92BB6">
        <w:t>of this ICR.</w:t>
      </w:r>
      <w:r w:rsidR="00AC1ECA" w:rsidRPr="00B92BB6">
        <w:tab/>
      </w:r>
    </w:p>
    <w:p w14:paraId="17B74736" w14:textId="77777777" w:rsidR="00AC1ECA" w:rsidRPr="00733F24" w:rsidRDefault="00AC1ECA" w:rsidP="00094E11">
      <w:pPr>
        <w:pStyle w:val="Heading2"/>
      </w:pPr>
      <w:bookmarkStart w:id="75" w:name="_Toc526428174"/>
      <w:bookmarkStart w:id="76" w:name="_Toc519170228"/>
      <w:r w:rsidRPr="00733F24">
        <w:t>6(f)</w:t>
      </w:r>
      <w:r w:rsidRPr="00733F24">
        <w:tab/>
        <w:t>Reasons for Change in Burden</w:t>
      </w:r>
      <w:bookmarkEnd w:id="75"/>
      <w:bookmarkEnd w:id="76"/>
    </w:p>
    <w:p w14:paraId="585D0031" w14:textId="5D7E177A" w:rsidR="008637D3" w:rsidRPr="00B92BB6" w:rsidRDefault="008637D3" w:rsidP="008637D3">
      <w:pPr>
        <w:pStyle w:val="BodyTextIndent"/>
      </w:pPr>
      <w:r w:rsidRPr="00B92BB6">
        <w:t xml:space="preserve">There </w:t>
      </w:r>
      <w:r>
        <w:t xml:space="preserve">is a </w:t>
      </w:r>
      <w:r w:rsidR="00574661">
        <w:t>69</w:t>
      </w:r>
      <w:r w:rsidR="002008DA">
        <w:t xml:space="preserve"> </w:t>
      </w:r>
      <w:r>
        <w:t xml:space="preserve">percent </w:t>
      </w:r>
      <w:r w:rsidR="00574661">
        <w:t xml:space="preserve">decrease </w:t>
      </w:r>
      <w:r w:rsidRPr="00B92BB6">
        <w:t xml:space="preserve">to the </w:t>
      </w:r>
      <w:r>
        <w:t xml:space="preserve">respondent </w:t>
      </w:r>
      <w:r w:rsidR="0077679E">
        <w:t xml:space="preserve">average annual </w:t>
      </w:r>
      <w:r w:rsidRPr="00B92BB6">
        <w:t xml:space="preserve">burden </w:t>
      </w:r>
      <w:r w:rsidR="00EB34E9">
        <w:t xml:space="preserve">hours </w:t>
      </w:r>
      <w:r w:rsidRPr="00B92BB6">
        <w:t>from the currently approved ICR</w:t>
      </w:r>
      <w:r w:rsidR="00EB34E9">
        <w:t xml:space="preserve"> (from 1,884 to </w:t>
      </w:r>
      <w:r w:rsidR="00574661">
        <w:t>578</w:t>
      </w:r>
      <w:r w:rsidR="00EB34E9">
        <w:t xml:space="preserve">), and a </w:t>
      </w:r>
      <w:r w:rsidR="00574661">
        <w:t xml:space="preserve">64 </w:t>
      </w:r>
      <w:r w:rsidR="00EB34E9">
        <w:t xml:space="preserve">percent </w:t>
      </w:r>
      <w:r w:rsidR="00574661">
        <w:t xml:space="preserve">decrease </w:t>
      </w:r>
      <w:r w:rsidR="00EB34E9">
        <w:t>to the respondent average annual cost from the currently approved ICR (from $73,116 to $</w:t>
      </w:r>
      <w:r w:rsidR="00574661">
        <w:t>25,968</w:t>
      </w:r>
      <w:r w:rsidR="00EB34E9">
        <w:t>)</w:t>
      </w:r>
      <w:r w:rsidRPr="00B92BB6">
        <w:t>.</w:t>
      </w:r>
      <w:r>
        <w:t xml:space="preserve"> The </w:t>
      </w:r>
      <w:r w:rsidR="00574661">
        <w:t xml:space="preserve">decrease </w:t>
      </w:r>
      <w:r>
        <w:t xml:space="preserve">is due </w:t>
      </w:r>
      <w:r w:rsidR="00A31635">
        <w:t xml:space="preserve">to </w:t>
      </w:r>
      <w:r w:rsidR="00521459">
        <w:t xml:space="preserve">the EPA no longer requesting fish advisory </w:t>
      </w:r>
      <w:r w:rsidR="001638B3">
        <w:t xml:space="preserve">information </w:t>
      </w:r>
      <w:r w:rsidR="00106865">
        <w:t xml:space="preserve">as well as </w:t>
      </w:r>
      <w:r w:rsidR="00BF622C">
        <w:t>revised hourly burden estimate</w:t>
      </w:r>
      <w:r w:rsidR="000F1DC5">
        <w:t>s</w:t>
      </w:r>
      <w:r w:rsidR="00A831A2" w:rsidRPr="00A831A2">
        <w:t xml:space="preserve">. </w:t>
      </w:r>
    </w:p>
    <w:p w14:paraId="7236C42D" w14:textId="77777777" w:rsidR="00AC1ECA" w:rsidRPr="00733F24" w:rsidRDefault="00AC1ECA" w:rsidP="00094E11">
      <w:pPr>
        <w:pStyle w:val="Heading2"/>
      </w:pPr>
      <w:bookmarkStart w:id="77" w:name="_Toc526428175"/>
      <w:bookmarkStart w:id="78" w:name="_Toc519170229"/>
      <w:r w:rsidRPr="00733F24">
        <w:t>6(g)</w:t>
      </w:r>
      <w:r w:rsidRPr="00733F24">
        <w:tab/>
        <w:t>Burden Statement</w:t>
      </w:r>
      <w:bookmarkEnd w:id="77"/>
      <w:bookmarkEnd w:id="78"/>
    </w:p>
    <w:p w14:paraId="3A10EF41" w14:textId="1A445489" w:rsidR="00AC1ECA" w:rsidRDefault="00AC1ECA" w:rsidP="00FF1794">
      <w:pPr>
        <w:pStyle w:val="BodyTextIndent"/>
      </w:pPr>
      <w:r w:rsidRPr="00B92BB6">
        <w:t xml:space="preserve">The annual public reporting and record keeping burden for this </w:t>
      </w:r>
      <w:r w:rsidR="00B05745">
        <w:t xml:space="preserve">voluntary </w:t>
      </w:r>
      <w:r w:rsidRPr="00B92BB6">
        <w:t xml:space="preserve">collection of information is estimated to average </w:t>
      </w:r>
      <w:r w:rsidR="002B1589">
        <w:t>5</w:t>
      </w:r>
      <w:r w:rsidR="00143466">
        <w:t>.</w:t>
      </w:r>
      <w:r w:rsidR="000F1DC5">
        <w:t>78</w:t>
      </w:r>
      <w:r w:rsidR="000F1DC5" w:rsidRPr="00B92BB6">
        <w:t xml:space="preserve"> </w:t>
      </w:r>
      <w:r w:rsidRPr="00B92BB6">
        <w:t>hours</w:t>
      </w:r>
      <w:r w:rsidR="000F1DC5">
        <w:t xml:space="preserve"> </w:t>
      </w:r>
      <w:r w:rsidRPr="00B92BB6">
        <w:t>per respondent</w:t>
      </w:r>
      <w:r w:rsidR="00BF75E1">
        <w:t>.</w:t>
      </w:r>
      <w:r w:rsidR="0076615B">
        <w:t xml:space="preserve"> </w:t>
      </w:r>
      <w:r w:rsidRPr="00B92BB6">
        <w:t xml:space="preserve">Burden means the total time, effort, or financial resources expended by persons to generate, maintain, retain, or disclose or provide information to or for a </w:t>
      </w:r>
      <w:r w:rsidR="008E438D" w:rsidRPr="00B92BB6">
        <w:t>f</w:t>
      </w:r>
      <w:r w:rsidRPr="00B92BB6">
        <w:t>ederal agency</w:t>
      </w:r>
      <w:r w:rsidR="007B364B" w:rsidRPr="00B92BB6">
        <w:t xml:space="preserve">. </w:t>
      </w:r>
      <w:r w:rsidRPr="00B92BB6">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requirement;</w:t>
      </w:r>
      <w:r>
        <w:t xml:space="preserve"> search data sources; complete and review the collection of information; and transmit or otherwise disclose the </w:t>
      </w:r>
      <w:r w:rsidRPr="00267B35">
        <w:t>information</w:t>
      </w:r>
      <w:r w:rsidR="007B364B" w:rsidRPr="00267B35">
        <w:t xml:space="preserve">. </w:t>
      </w:r>
      <w:r w:rsidRPr="00267B35">
        <w:t>An agency may not conduct</w:t>
      </w:r>
      <w:r>
        <w:t xml:space="preserve"> or sponsor and a </w:t>
      </w:r>
      <w:r w:rsidRPr="00FF1794">
        <w:t xml:space="preserve">person </w:t>
      </w:r>
      <w:r>
        <w:t>is not required to respond to a collection of information unless it displays a currently valid OMB control number</w:t>
      </w:r>
      <w:r w:rsidR="007B364B">
        <w:t xml:space="preserve">. </w:t>
      </w:r>
      <w:r w:rsidR="008E438D">
        <w:t xml:space="preserve">These </w:t>
      </w:r>
      <w:r>
        <w:t xml:space="preserve">numbers for </w:t>
      </w:r>
      <w:r w:rsidR="004F70D2">
        <w:t xml:space="preserve">the </w:t>
      </w:r>
      <w:r>
        <w:t>EPA</w:t>
      </w:r>
      <w:r w:rsidR="008E438D">
        <w:t>’</w:t>
      </w:r>
      <w:r>
        <w:t>s regulations are listed in 40</w:t>
      </w:r>
      <w:r w:rsidR="008E438D">
        <w:t xml:space="preserve"> </w:t>
      </w:r>
      <w:r>
        <w:t xml:space="preserve">CFR </w:t>
      </w:r>
      <w:r w:rsidR="00C523D5">
        <w:t xml:space="preserve">part </w:t>
      </w:r>
      <w:r>
        <w:t xml:space="preserve">9 and 48 CFR </w:t>
      </w:r>
      <w:r w:rsidR="00C523D5">
        <w:t xml:space="preserve">chapter </w:t>
      </w:r>
      <w:r>
        <w:t>15.</w:t>
      </w:r>
    </w:p>
    <w:p w14:paraId="36B762A9" w14:textId="3549F3A7" w:rsidR="00AC1ECA" w:rsidRDefault="00AC1ECA" w:rsidP="00FF1794">
      <w:pPr>
        <w:pStyle w:val="BodyTextIndent"/>
      </w:pPr>
      <w:r w:rsidRPr="008A2C48">
        <w:t xml:space="preserve">To comment on </w:t>
      </w:r>
      <w:r w:rsidR="004F70D2">
        <w:t xml:space="preserve">the </w:t>
      </w:r>
      <w:r w:rsidR="008E438D" w:rsidRPr="000C03D3">
        <w:t>EPA</w:t>
      </w:r>
      <w:r w:rsidR="000A6AD5" w:rsidRPr="000C03D3">
        <w:t>’</w:t>
      </w:r>
      <w:r w:rsidRPr="000C03D3">
        <w:t>s need for this information, the accuracy of the provided burden estimates and any suggested methods for minimizing respondent burden, including the use of</w:t>
      </w:r>
      <w:r w:rsidR="00AD58AB" w:rsidRPr="000C03D3">
        <w:t xml:space="preserve"> automated collection techniques</w:t>
      </w:r>
      <w:r w:rsidRPr="000C03D3">
        <w:t xml:space="preserve">, </w:t>
      </w:r>
      <w:r w:rsidR="004F70D2">
        <w:t xml:space="preserve">the </w:t>
      </w:r>
      <w:r w:rsidR="00AD58AB" w:rsidRPr="000C03D3">
        <w:t>EPA</w:t>
      </w:r>
      <w:r w:rsidR="008E438D" w:rsidRPr="000C03D3">
        <w:t xml:space="preserve"> </w:t>
      </w:r>
      <w:r w:rsidRPr="000C03D3">
        <w:t xml:space="preserve">has established a public docket for this ICR under Docket ID No. </w:t>
      </w:r>
      <w:r w:rsidR="00AD58AB" w:rsidRPr="000C03D3">
        <w:t>EPA-HQ-</w:t>
      </w:r>
      <w:r w:rsidRPr="000C03D3">
        <w:t>OW</w:t>
      </w:r>
      <w:r w:rsidR="00F01013" w:rsidRPr="000C03D3">
        <w:t>-20</w:t>
      </w:r>
      <w:r w:rsidR="000731FB" w:rsidRPr="000C03D3">
        <w:t>14</w:t>
      </w:r>
      <w:r w:rsidR="00F01013" w:rsidRPr="000C03D3">
        <w:t>-</w:t>
      </w:r>
      <w:r w:rsidR="000731FB" w:rsidRPr="000C03D3">
        <w:t>0350</w:t>
      </w:r>
      <w:r w:rsidR="00F01013" w:rsidRPr="000C03D3">
        <w:t xml:space="preserve">, </w:t>
      </w:r>
      <w:r w:rsidRPr="000C03D3">
        <w:t>which is available for public viewing at the EPA Docket Center</w:t>
      </w:r>
      <w:r w:rsidR="00AD58AB" w:rsidRPr="000C03D3">
        <w:t xml:space="preserve"> (EPA/DC)</w:t>
      </w:r>
      <w:r w:rsidRPr="000C03D3">
        <w:t xml:space="preserve">, </w:t>
      </w:r>
      <w:r w:rsidR="00493385" w:rsidRPr="000C03D3">
        <w:t>WJC</w:t>
      </w:r>
      <w:r w:rsidRPr="000C03D3">
        <w:t xml:space="preserve"> West, Room </w:t>
      </w:r>
      <w:r w:rsidR="00AD58AB" w:rsidRPr="000C03D3">
        <w:t>3334</w:t>
      </w:r>
      <w:r w:rsidRPr="000C03D3">
        <w:t>, 1301 Constitution Ave</w:t>
      </w:r>
      <w:r w:rsidR="008E438D" w:rsidRPr="000C03D3">
        <w:t>nue</w:t>
      </w:r>
      <w:r w:rsidRPr="000C03D3">
        <w:t>, NW, Washington, DC</w:t>
      </w:r>
      <w:r w:rsidR="00343C50" w:rsidRPr="000C03D3">
        <w:t xml:space="preserve"> 20460</w:t>
      </w:r>
      <w:r w:rsidRPr="000C03D3">
        <w:t>. The EPA Docket Center Public Reading Room is open from 8:30 a.m. to 4:30 p.m., Monday through Friday, excluding legal holidays</w:t>
      </w:r>
      <w:r w:rsidR="007B364B" w:rsidRPr="000C03D3">
        <w:t xml:space="preserve">. </w:t>
      </w:r>
      <w:r w:rsidRPr="000C03D3">
        <w:t>The telephone number for the Reading Room is (202) 566-1744</w:t>
      </w:r>
      <w:r w:rsidR="007B364B" w:rsidRPr="000C03D3">
        <w:t xml:space="preserve">. </w:t>
      </w:r>
      <w:r w:rsidRPr="000C03D3">
        <w:t xml:space="preserve">An electronic version of the public docket is available </w:t>
      </w:r>
      <w:r w:rsidR="00E1736E" w:rsidRPr="000C03D3">
        <w:t xml:space="preserve">online for viewing at http://www.regulations.gov. Use http://www.regulations.gov to </w:t>
      </w:r>
      <w:r w:rsidRPr="000C03D3">
        <w:t>submit or view public comments, access the index listing of the contents of the public docket, and to access those documents in the public docket that are available electronically</w:t>
      </w:r>
      <w:r w:rsidR="007B364B" w:rsidRPr="000C03D3">
        <w:t xml:space="preserve">. </w:t>
      </w:r>
      <w:r w:rsidRPr="000C03D3">
        <w:t xml:space="preserve">Once in the system, select “search,” then </w:t>
      </w:r>
      <w:r w:rsidR="00D82D0B" w:rsidRPr="000C03D3">
        <w:t xml:space="preserve">type </w:t>
      </w:r>
      <w:r w:rsidRPr="000C03D3">
        <w:t>in the docket ID number identified above</w:t>
      </w:r>
      <w:r w:rsidR="007B364B" w:rsidRPr="000C03D3">
        <w:t xml:space="preserve">. </w:t>
      </w:r>
      <w:r w:rsidRPr="000C03D3">
        <w:t xml:space="preserve">Also, you can send comments to the Office of Information and Regulatory Affairs, Office of Management and Budget, </w:t>
      </w:r>
      <w:smartTag w:uri="urn:schemas-microsoft-com:office:smarttags" w:element="address">
        <w:smartTag w:uri="urn:schemas-microsoft-com:office:smarttags" w:element="Street">
          <w:r w:rsidRPr="000C03D3">
            <w:t>725 17</w:t>
          </w:r>
          <w:r w:rsidRPr="000C03D3">
            <w:rPr>
              <w:vertAlign w:val="superscript"/>
            </w:rPr>
            <w:t>th</w:t>
          </w:r>
          <w:r w:rsidR="000A6AD5" w:rsidRPr="000C03D3">
            <w:t xml:space="preserve"> </w:t>
          </w:r>
          <w:r w:rsidRPr="000C03D3">
            <w:t>Street, NW</w:t>
          </w:r>
        </w:smartTag>
        <w:r w:rsidRPr="000C03D3">
          <w:t xml:space="preserve">, </w:t>
        </w:r>
        <w:smartTag w:uri="urn:schemas-microsoft-com:office:smarttags" w:element="City">
          <w:r w:rsidRPr="000C03D3">
            <w:t>Washington</w:t>
          </w:r>
        </w:smartTag>
        <w:r w:rsidRPr="000C03D3">
          <w:t xml:space="preserve">, </w:t>
        </w:r>
        <w:smartTag w:uri="urn:schemas-microsoft-com:office:smarttags" w:element="State">
          <w:r w:rsidRPr="000C03D3">
            <w:t>DC</w:t>
          </w:r>
        </w:smartTag>
        <w:r w:rsidRPr="000C03D3">
          <w:t xml:space="preserve"> </w:t>
        </w:r>
        <w:smartTag w:uri="urn:schemas-microsoft-com:office:smarttags" w:element="PostalCode">
          <w:r w:rsidRPr="000C03D3">
            <w:t>20503</w:t>
          </w:r>
        </w:smartTag>
      </w:smartTag>
      <w:r w:rsidRPr="000C03D3">
        <w:t>, Attention: Desk Office for EPA</w:t>
      </w:r>
      <w:r w:rsidR="007B364B" w:rsidRPr="000C03D3">
        <w:t xml:space="preserve">. </w:t>
      </w:r>
      <w:r w:rsidRPr="000C03D3">
        <w:t xml:space="preserve">Please include EPA Docket ID </w:t>
      </w:r>
      <w:r w:rsidR="00AD58AB" w:rsidRPr="000C03D3">
        <w:t>(EPA-HQ-</w:t>
      </w:r>
      <w:r w:rsidRPr="000C03D3">
        <w:t>OW</w:t>
      </w:r>
      <w:r w:rsidR="00F01013" w:rsidRPr="000C03D3">
        <w:t>-20</w:t>
      </w:r>
      <w:r w:rsidR="000731FB" w:rsidRPr="000C03D3">
        <w:t>14</w:t>
      </w:r>
      <w:r w:rsidR="00F01013" w:rsidRPr="000C03D3">
        <w:t>-0</w:t>
      </w:r>
      <w:r w:rsidR="000731FB" w:rsidRPr="000C03D3">
        <w:t>350</w:t>
      </w:r>
      <w:r w:rsidR="00AD58AB" w:rsidRPr="000C03D3">
        <w:t>) and OMB Control Number (2040-0226)</w:t>
      </w:r>
      <w:r w:rsidR="00F01013" w:rsidRPr="000C03D3">
        <w:t xml:space="preserve"> </w:t>
      </w:r>
      <w:r w:rsidRPr="000C03D3">
        <w:t>in any correspondence.</w:t>
      </w:r>
      <w:r>
        <w:t xml:space="preserve"> </w:t>
      </w:r>
    </w:p>
    <w:sectPr w:rsidR="00AC1ECA" w:rsidSect="009100E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E1AD59" w14:textId="77777777" w:rsidR="00C41AAB" w:rsidRDefault="00C41AAB">
      <w:r>
        <w:separator/>
      </w:r>
    </w:p>
  </w:endnote>
  <w:endnote w:type="continuationSeparator" w:id="0">
    <w:p w14:paraId="3EE0C55D" w14:textId="77777777" w:rsidR="00C41AAB" w:rsidRDefault="00C41AAB">
      <w:r>
        <w:continuationSeparator/>
      </w:r>
    </w:p>
  </w:endnote>
  <w:endnote w:type="continuationNotice" w:id="1">
    <w:p w14:paraId="355743B1" w14:textId="77777777" w:rsidR="00C41AAB" w:rsidRDefault="00C41A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ZapfEllipt BT">
    <w:altName w:val="Cambr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F1DE7" w14:textId="77777777" w:rsidR="00C41AAB" w:rsidRDefault="00C41A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3A9C8" w14:textId="3B83CE26" w:rsidR="00C41AAB" w:rsidRPr="00670168" w:rsidRDefault="00C41AAB" w:rsidP="00670168">
    <w:pPr>
      <w:pStyle w:val="Footer"/>
      <w:pBdr>
        <w:top w:val="single" w:sz="4" w:space="1" w:color="auto"/>
      </w:pBdr>
      <w:jc w:val="center"/>
      <w:rPr>
        <w:rFonts w:ascii="Times New Roman" w:hAnsi="Times New Roman"/>
        <w:sz w:val="24"/>
        <w:szCs w:val="24"/>
      </w:rPr>
    </w:pPr>
    <w:r w:rsidRPr="00670168">
      <w:rPr>
        <w:rStyle w:val="PageNumber"/>
        <w:rFonts w:ascii="Times New Roman" w:hAnsi="Times New Roman"/>
        <w:sz w:val="24"/>
        <w:szCs w:val="24"/>
      </w:rPr>
      <w:fldChar w:fldCharType="begin"/>
    </w:r>
    <w:r w:rsidRPr="00670168">
      <w:rPr>
        <w:rStyle w:val="PageNumber"/>
        <w:rFonts w:ascii="Times New Roman" w:hAnsi="Times New Roman"/>
        <w:sz w:val="24"/>
        <w:szCs w:val="24"/>
      </w:rPr>
      <w:instrText xml:space="preserve"> PAGE </w:instrText>
    </w:r>
    <w:r w:rsidRPr="00670168">
      <w:rPr>
        <w:rStyle w:val="PageNumber"/>
        <w:rFonts w:ascii="Times New Roman" w:hAnsi="Times New Roman"/>
        <w:sz w:val="24"/>
        <w:szCs w:val="24"/>
      </w:rPr>
      <w:fldChar w:fldCharType="separate"/>
    </w:r>
    <w:r w:rsidR="00FD7FC5">
      <w:rPr>
        <w:rStyle w:val="PageNumber"/>
        <w:rFonts w:ascii="Times New Roman" w:hAnsi="Times New Roman"/>
        <w:noProof/>
        <w:sz w:val="24"/>
        <w:szCs w:val="24"/>
      </w:rPr>
      <w:t>i</w:t>
    </w:r>
    <w:r w:rsidRPr="00670168">
      <w:rPr>
        <w:rStyle w:val="PageNumber"/>
        <w:rFonts w:ascii="Times New Roman" w:hAnsi="Times New Roman"/>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BBD9E" w14:textId="0CBB0043" w:rsidR="00C41AAB" w:rsidRPr="00670168" w:rsidRDefault="00C41AAB" w:rsidP="00670168">
    <w:pPr>
      <w:pStyle w:val="Footer"/>
      <w:pBdr>
        <w:top w:val="single" w:sz="4" w:space="1" w:color="auto"/>
      </w:pBdr>
      <w:jc w:val="center"/>
      <w:rPr>
        <w:rFonts w:ascii="Times New Roman" w:hAnsi="Times New Roman"/>
        <w:sz w:val="24"/>
        <w:szCs w:val="24"/>
      </w:rPr>
    </w:pPr>
    <w:r w:rsidRPr="00670168">
      <w:rPr>
        <w:rStyle w:val="PageNumber"/>
        <w:rFonts w:ascii="Times New Roman" w:hAnsi="Times New Roman"/>
        <w:sz w:val="24"/>
        <w:szCs w:val="24"/>
      </w:rPr>
      <w:fldChar w:fldCharType="begin"/>
    </w:r>
    <w:r w:rsidRPr="00670168">
      <w:rPr>
        <w:rStyle w:val="PageNumber"/>
        <w:rFonts w:ascii="Times New Roman" w:hAnsi="Times New Roman"/>
        <w:sz w:val="24"/>
        <w:szCs w:val="24"/>
      </w:rPr>
      <w:instrText xml:space="preserve"> PAGE </w:instrText>
    </w:r>
    <w:r w:rsidRPr="00670168">
      <w:rPr>
        <w:rStyle w:val="PageNumber"/>
        <w:rFonts w:ascii="Times New Roman" w:hAnsi="Times New Roman"/>
        <w:sz w:val="24"/>
        <w:szCs w:val="24"/>
      </w:rPr>
      <w:fldChar w:fldCharType="separate"/>
    </w:r>
    <w:r>
      <w:rPr>
        <w:rStyle w:val="PageNumber"/>
        <w:rFonts w:ascii="Times New Roman" w:hAnsi="Times New Roman"/>
        <w:noProof/>
        <w:sz w:val="24"/>
        <w:szCs w:val="24"/>
      </w:rPr>
      <w:t>2</w:t>
    </w:r>
    <w:r w:rsidRPr="00670168">
      <w:rPr>
        <w:rStyle w:val="PageNumbe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AB5E4E" w14:textId="77777777" w:rsidR="00C41AAB" w:rsidRDefault="00C41AAB">
      <w:r>
        <w:separator/>
      </w:r>
    </w:p>
  </w:footnote>
  <w:footnote w:type="continuationSeparator" w:id="0">
    <w:p w14:paraId="068CF827" w14:textId="77777777" w:rsidR="00C41AAB" w:rsidRDefault="00C41AAB">
      <w:r>
        <w:continuationSeparator/>
      </w:r>
    </w:p>
  </w:footnote>
  <w:footnote w:type="continuationNotice" w:id="1">
    <w:p w14:paraId="6F0BDC7A" w14:textId="77777777" w:rsidR="00C41AAB" w:rsidRDefault="00C41AA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22AB7" w14:textId="77777777" w:rsidR="00C41AAB" w:rsidRDefault="00C41A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AC067" w14:textId="77777777" w:rsidR="00C41AAB" w:rsidRPr="00094E11" w:rsidRDefault="00C41AAB" w:rsidP="00094E11">
    <w:pPr>
      <w:pStyle w:val="Header"/>
      <w:pBdr>
        <w:bottom w:val="single" w:sz="4" w:space="1" w:color="auto"/>
      </w:pBdr>
      <w:jc w:val="right"/>
      <w:rPr>
        <w:rFonts w:ascii="Times New Roman" w:hAnsi="Times New Roman"/>
        <w:i/>
        <w:iCs/>
      </w:rPr>
    </w:pPr>
    <w:r w:rsidRPr="00094E11">
      <w:rPr>
        <w:rFonts w:ascii="Times New Roman" w:hAnsi="Times New Roman"/>
        <w:i/>
        <w:iCs/>
      </w:rPr>
      <w:t>Information Collection Request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2522A" w14:textId="77777777" w:rsidR="00C41AAB" w:rsidRPr="00094E11" w:rsidRDefault="00C41AAB" w:rsidP="00094E11">
    <w:pPr>
      <w:pStyle w:val="Header"/>
      <w:pBdr>
        <w:bottom w:val="single" w:sz="4" w:space="1" w:color="auto"/>
      </w:pBdr>
      <w:jc w:val="right"/>
      <w:rPr>
        <w:rFonts w:ascii="Times New Roman" w:hAnsi="Times New Roman"/>
        <w:i/>
        <w:iCs/>
      </w:rPr>
    </w:pPr>
    <w:r w:rsidRPr="00094E11">
      <w:rPr>
        <w:rFonts w:ascii="Times New Roman" w:hAnsi="Times New Roman"/>
        <w:i/>
        <w:iCs/>
      </w:rPr>
      <w:t>Information Collection Request</w:t>
    </w:r>
  </w:p>
  <w:p w14:paraId="1A16FD69" w14:textId="77777777" w:rsidR="00C41AAB" w:rsidRDefault="00C41A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414B66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37D1991"/>
    <w:multiLevelType w:val="hybridMultilevel"/>
    <w:tmpl w:val="164E3490"/>
    <w:lvl w:ilvl="0" w:tplc="CCE883AC">
      <w:start w:val="1"/>
      <w:numFmt w:val="bullet"/>
      <w:lvlText w:val=""/>
      <w:lvlJc w:val="left"/>
      <w:pPr>
        <w:ind w:left="720" w:hanging="360"/>
      </w:pPr>
      <w:rPr>
        <w:rFonts w:ascii="Wingdings" w:hAnsi="Wingdings"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5A22CB"/>
    <w:multiLevelType w:val="hybridMultilevel"/>
    <w:tmpl w:val="F9363D3C"/>
    <w:lvl w:ilvl="0" w:tplc="CCE883AC">
      <w:start w:val="1"/>
      <w:numFmt w:val="bullet"/>
      <w:lvlText w:val=""/>
      <w:lvlJc w:val="left"/>
      <w:pPr>
        <w:ind w:left="1440" w:hanging="360"/>
      </w:pPr>
      <w:rPr>
        <w:rFonts w:ascii="Wingdings" w:hAnsi="Wingdings" w:hint="default"/>
        <w:sz w:val="3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5DC2C5D"/>
    <w:multiLevelType w:val="hybridMultilevel"/>
    <w:tmpl w:val="75106CF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7702C93"/>
    <w:multiLevelType w:val="hybridMultilevel"/>
    <w:tmpl w:val="21E6D33E"/>
    <w:lvl w:ilvl="0" w:tplc="9BEC12E4">
      <w:start w:val="1"/>
      <w:numFmt w:val="decimal"/>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5">
    <w:nsid w:val="30C10AAA"/>
    <w:multiLevelType w:val="hybridMultilevel"/>
    <w:tmpl w:val="C02038A6"/>
    <w:lvl w:ilvl="0" w:tplc="07466A9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9AA6F54"/>
    <w:multiLevelType w:val="multilevel"/>
    <w:tmpl w:val="7022299C"/>
    <w:lvl w:ilvl="0">
      <w:start w:val="1"/>
      <w:numFmt w:val="bullet"/>
      <w:lvlText w:val=""/>
      <w:lvlJc w:val="left"/>
      <w:pPr>
        <w:tabs>
          <w:tab w:val="num" w:pos="360"/>
        </w:tabs>
        <w:ind w:left="360" w:hanging="360"/>
      </w:pPr>
      <w:rPr>
        <w:rFonts w:ascii="Wingdings 2" w:hAnsi="Wingdings 2"/>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CE02621"/>
    <w:multiLevelType w:val="hybridMultilevel"/>
    <w:tmpl w:val="1690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C44171"/>
    <w:multiLevelType w:val="hybridMultilevel"/>
    <w:tmpl w:val="16F03356"/>
    <w:lvl w:ilvl="0" w:tplc="41DE7218">
      <w:start w:val="1"/>
      <w:numFmt w:val="bullet"/>
      <w:pStyle w:val="BulletList1"/>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1DD0785"/>
    <w:multiLevelType w:val="hybridMultilevel"/>
    <w:tmpl w:val="F31C43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FE6659"/>
    <w:multiLevelType w:val="hybridMultilevel"/>
    <w:tmpl w:val="7996F0CE"/>
    <w:lvl w:ilvl="0" w:tplc="964C47B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26B3BEB"/>
    <w:multiLevelType w:val="multilevel"/>
    <w:tmpl w:val="82046FDA"/>
    <w:lvl w:ilvl="0">
      <w:start w:val="1"/>
      <w:numFmt w:val="bullet"/>
      <w:lvlText w:val=""/>
      <w:lvlJc w:val="left"/>
      <w:pPr>
        <w:tabs>
          <w:tab w:val="num" w:pos="360"/>
        </w:tabs>
        <w:ind w:left="360" w:hanging="360"/>
      </w:pPr>
      <w:rPr>
        <w:rFonts w:ascii="Wingdings 2" w:hAnsi="Wingdings 2"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4937B7A"/>
    <w:multiLevelType w:val="hybridMultilevel"/>
    <w:tmpl w:val="A4E21B04"/>
    <w:lvl w:ilvl="0" w:tplc="CCE883AC">
      <w:start w:val="1"/>
      <w:numFmt w:val="bullet"/>
      <w:lvlText w:val=""/>
      <w:lvlJc w:val="left"/>
      <w:pPr>
        <w:ind w:left="720" w:hanging="360"/>
      </w:pPr>
      <w:rPr>
        <w:rFonts w:ascii="Wingdings" w:hAnsi="Wingdings"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366AFA"/>
    <w:multiLevelType w:val="multilevel"/>
    <w:tmpl w:val="7996F0C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E056D42"/>
    <w:multiLevelType w:val="hybridMultilevel"/>
    <w:tmpl w:val="A5AEA9DE"/>
    <w:lvl w:ilvl="0" w:tplc="CCE883AC">
      <w:start w:val="1"/>
      <w:numFmt w:val="bullet"/>
      <w:lvlText w:val=""/>
      <w:lvlJc w:val="left"/>
      <w:pPr>
        <w:ind w:left="720" w:hanging="360"/>
      </w:pPr>
      <w:rPr>
        <w:rFonts w:ascii="Wingdings" w:hAnsi="Wingdings"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143DCD"/>
    <w:multiLevelType w:val="hybridMultilevel"/>
    <w:tmpl w:val="7F78A9BA"/>
    <w:lvl w:ilvl="0" w:tplc="3C20E48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6A5F011B"/>
    <w:multiLevelType w:val="hybridMultilevel"/>
    <w:tmpl w:val="31C2657A"/>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num w:numId="1">
    <w:abstractNumId w:val="10"/>
  </w:num>
  <w:num w:numId="2">
    <w:abstractNumId w:val="6"/>
  </w:num>
  <w:num w:numId="3">
    <w:abstractNumId w:val="0"/>
  </w:num>
  <w:num w:numId="4">
    <w:abstractNumId w:val="11"/>
  </w:num>
  <w:num w:numId="5">
    <w:abstractNumId w:val="13"/>
  </w:num>
  <w:num w:numId="6">
    <w:abstractNumId w:val="8"/>
  </w:num>
  <w:num w:numId="7">
    <w:abstractNumId w:val="3"/>
  </w:num>
  <w:num w:numId="8">
    <w:abstractNumId w:val="5"/>
  </w:num>
  <w:num w:numId="9">
    <w:abstractNumId w:val="2"/>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16"/>
  </w:num>
  <w:num w:numId="18">
    <w:abstractNumId w:val="7"/>
  </w:num>
  <w:num w:numId="19">
    <w:abstractNumId w:val="15"/>
  </w:num>
  <w:num w:numId="20">
    <w:abstractNumId w:val="4"/>
  </w:num>
  <w:num w:numId="21">
    <w:abstractNumId w:val="14"/>
  </w:num>
  <w:num w:numId="22">
    <w:abstractNumId w:val="1"/>
  </w:num>
  <w:num w:numId="23">
    <w:abstractNumId w:val="1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ECA"/>
    <w:rsid w:val="0000026E"/>
    <w:rsid w:val="00000387"/>
    <w:rsid w:val="00000A88"/>
    <w:rsid w:val="00000D32"/>
    <w:rsid w:val="000018C0"/>
    <w:rsid w:val="00001D91"/>
    <w:rsid w:val="00001E76"/>
    <w:rsid w:val="0000232F"/>
    <w:rsid w:val="000031E8"/>
    <w:rsid w:val="00003935"/>
    <w:rsid w:val="000045B6"/>
    <w:rsid w:val="00004628"/>
    <w:rsid w:val="0000590C"/>
    <w:rsid w:val="000070DB"/>
    <w:rsid w:val="00010AA5"/>
    <w:rsid w:val="00010AA8"/>
    <w:rsid w:val="0001130C"/>
    <w:rsid w:val="00011B17"/>
    <w:rsid w:val="0001256F"/>
    <w:rsid w:val="0001261C"/>
    <w:rsid w:val="0001353D"/>
    <w:rsid w:val="00013AA8"/>
    <w:rsid w:val="0001414D"/>
    <w:rsid w:val="00014201"/>
    <w:rsid w:val="00015BC5"/>
    <w:rsid w:val="00020D4C"/>
    <w:rsid w:val="0002172F"/>
    <w:rsid w:val="00022068"/>
    <w:rsid w:val="000228E9"/>
    <w:rsid w:val="000231DA"/>
    <w:rsid w:val="00023685"/>
    <w:rsid w:val="00026CE1"/>
    <w:rsid w:val="00026ED1"/>
    <w:rsid w:val="00026ED8"/>
    <w:rsid w:val="000272FB"/>
    <w:rsid w:val="0002782C"/>
    <w:rsid w:val="00027D92"/>
    <w:rsid w:val="000304C1"/>
    <w:rsid w:val="0003193C"/>
    <w:rsid w:val="00031BD1"/>
    <w:rsid w:val="00031EF4"/>
    <w:rsid w:val="00031FDC"/>
    <w:rsid w:val="00032448"/>
    <w:rsid w:val="00032518"/>
    <w:rsid w:val="0003261B"/>
    <w:rsid w:val="00032BD1"/>
    <w:rsid w:val="000356BF"/>
    <w:rsid w:val="000364D3"/>
    <w:rsid w:val="00036D3A"/>
    <w:rsid w:val="00036E7F"/>
    <w:rsid w:val="00037928"/>
    <w:rsid w:val="00037A53"/>
    <w:rsid w:val="00037C0B"/>
    <w:rsid w:val="00040268"/>
    <w:rsid w:val="00040348"/>
    <w:rsid w:val="0004037D"/>
    <w:rsid w:val="00042576"/>
    <w:rsid w:val="00042797"/>
    <w:rsid w:val="0004280E"/>
    <w:rsid w:val="00043109"/>
    <w:rsid w:val="00044EE7"/>
    <w:rsid w:val="00044F13"/>
    <w:rsid w:val="00045042"/>
    <w:rsid w:val="00045B5E"/>
    <w:rsid w:val="0004685E"/>
    <w:rsid w:val="00050495"/>
    <w:rsid w:val="00052DA1"/>
    <w:rsid w:val="00054A15"/>
    <w:rsid w:val="0005637F"/>
    <w:rsid w:val="00057314"/>
    <w:rsid w:val="00057BCC"/>
    <w:rsid w:val="00060CCE"/>
    <w:rsid w:val="000620A2"/>
    <w:rsid w:val="000625C6"/>
    <w:rsid w:val="00063CE0"/>
    <w:rsid w:val="0006501A"/>
    <w:rsid w:val="00065882"/>
    <w:rsid w:val="0006669B"/>
    <w:rsid w:val="0007022B"/>
    <w:rsid w:val="00070C43"/>
    <w:rsid w:val="0007249F"/>
    <w:rsid w:val="000731FB"/>
    <w:rsid w:val="0007371D"/>
    <w:rsid w:val="00073D41"/>
    <w:rsid w:val="00074133"/>
    <w:rsid w:val="000743C8"/>
    <w:rsid w:val="000746DC"/>
    <w:rsid w:val="000754A9"/>
    <w:rsid w:val="00076351"/>
    <w:rsid w:val="0007797B"/>
    <w:rsid w:val="00080807"/>
    <w:rsid w:val="00080DBF"/>
    <w:rsid w:val="00081055"/>
    <w:rsid w:val="000817F7"/>
    <w:rsid w:val="000831D4"/>
    <w:rsid w:val="00084388"/>
    <w:rsid w:val="000846CE"/>
    <w:rsid w:val="00084C4D"/>
    <w:rsid w:val="00085608"/>
    <w:rsid w:val="00085686"/>
    <w:rsid w:val="00085BF6"/>
    <w:rsid w:val="000866F8"/>
    <w:rsid w:val="00086971"/>
    <w:rsid w:val="00087DC1"/>
    <w:rsid w:val="000900BE"/>
    <w:rsid w:val="0009108C"/>
    <w:rsid w:val="00091B35"/>
    <w:rsid w:val="00092504"/>
    <w:rsid w:val="00092A2C"/>
    <w:rsid w:val="00092FF7"/>
    <w:rsid w:val="00093055"/>
    <w:rsid w:val="0009323E"/>
    <w:rsid w:val="0009442D"/>
    <w:rsid w:val="0009466B"/>
    <w:rsid w:val="00094E11"/>
    <w:rsid w:val="00094F4D"/>
    <w:rsid w:val="0009538E"/>
    <w:rsid w:val="00095CF8"/>
    <w:rsid w:val="0009760C"/>
    <w:rsid w:val="000A3290"/>
    <w:rsid w:val="000A359F"/>
    <w:rsid w:val="000A3909"/>
    <w:rsid w:val="000A4909"/>
    <w:rsid w:val="000A57E2"/>
    <w:rsid w:val="000A5B59"/>
    <w:rsid w:val="000A6761"/>
    <w:rsid w:val="000A6AD5"/>
    <w:rsid w:val="000A6CDA"/>
    <w:rsid w:val="000B2E1E"/>
    <w:rsid w:val="000B3236"/>
    <w:rsid w:val="000B678E"/>
    <w:rsid w:val="000B6981"/>
    <w:rsid w:val="000B72FA"/>
    <w:rsid w:val="000C03D3"/>
    <w:rsid w:val="000C057A"/>
    <w:rsid w:val="000C0841"/>
    <w:rsid w:val="000C16B0"/>
    <w:rsid w:val="000C1A02"/>
    <w:rsid w:val="000C200E"/>
    <w:rsid w:val="000C415D"/>
    <w:rsid w:val="000C47B3"/>
    <w:rsid w:val="000C4D49"/>
    <w:rsid w:val="000C618D"/>
    <w:rsid w:val="000C6E58"/>
    <w:rsid w:val="000D145F"/>
    <w:rsid w:val="000D1609"/>
    <w:rsid w:val="000D1ABE"/>
    <w:rsid w:val="000D2220"/>
    <w:rsid w:val="000D3E3F"/>
    <w:rsid w:val="000D44FA"/>
    <w:rsid w:val="000D4B38"/>
    <w:rsid w:val="000D5EB5"/>
    <w:rsid w:val="000D5ED8"/>
    <w:rsid w:val="000D6366"/>
    <w:rsid w:val="000D63A5"/>
    <w:rsid w:val="000D72E0"/>
    <w:rsid w:val="000E105B"/>
    <w:rsid w:val="000E1549"/>
    <w:rsid w:val="000E374B"/>
    <w:rsid w:val="000E3BC1"/>
    <w:rsid w:val="000E497A"/>
    <w:rsid w:val="000E4E16"/>
    <w:rsid w:val="000E552E"/>
    <w:rsid w:val="000E6710"/>
    <w:rsid w:val="000E76C2"/>
    <w:rsid w:val="000F11A9"/>
    <w:rsid w:val="000F14D4"/>
    <w:rsid w:val="000F1DC5"/>
    <w:rsid w:val="000F3388"/>
    <w:rsid w:val="000F3440"/>
    <w:rsid w:val="000F3446"/>
    <w:rsid w:val="000F37D9"/>
    <w:rsid w:val="000F3BEF"/>
    <w:rsid w:val="000F49D4"/>
    <w:rsid w:val="000F4A1A"/>
    <w:rsid w:val="000F4D5E"/>
    <w:rsid w:val="000F546A"/>
    <w:rsid w:val="000F59BA"/>
    <w:rsid w:val="000F5CE0"/>
    <w:rsid w:val="000F6A77"/>
    <w:rsid w:val="000F7544"/>
    <w:rsid w:val="000F7A79"/>
    <w:rsid w:val="001000C0"/>
    <w:rsid w:val="0010202F"/>
    <w:rsid w:val="00103173"/>
    <w:rsid w:val="001034E6"/>
    <w:rsid w:val="00105264"/>
    <w:rsid w:val="0010590C"/>
    <w:rsid w:val="00105B2F"/>
    <w:rsid w:val="0010682B"/>
    <w:rsid w:val="00106865"/>
    <w:rsid w:val="00107743"/>
    <w:rsid w:val="0011148A"/>
    <w:rsid w:val="00111DD6"/>
    <w:rsid w:val="00113752"/>
    <w:rsid w:val="00113D4C"/>
    <w:rsid w:val="00114F9E"/>
    <w:rsid w:val="001155F2"/>
    <w:rsid w:val="001164B8"/>
    <w:rsid w:val="00116810"/>
    <w:rsid w:val="00116B71"/>
    <w:rsid w:val="00116F96"/>
    <w:rsid w:val="00117B1E"/>
    <w:rsid w:val="00120713"/>
    <w:rsid w:val="001218D2"/>
    <w:rsid w:val="00121974"/>
    <w:rsid w:val="0012199E"/>
    <w:rsid w:val="00121F86"/>
    <w:rsid w:val="001224AB"/>
    <w:rsid w:val="001228EF"/>
    <w:rsid w:val="00124CF0"/>
    <w:rsid w:val="0012605B"/>
    <w:rsid w:val="001263FB"/>
    <w:rsid w:val="001268FD"/>
    <w:rsid w:val="00126A15"/>
    <w:rsid w:val="00127619"/>
    <w:rsid w:val="00130A39"/>
    <w:rsid w:val="0013100B"/>
    <w:rsid w:val="00133D69"/>
    <w:rsid w:val="00134B24"/>
    <w:rsid w:val="00136811"/>
    <w:rsid w:val="00140057"/>
    <w:rsid w:val="00140857"/>
    <w:rsid w:val="00140AC3"/>
    <w:rsid w:val="00140DD7"/>
    <w:rsid w:val="0014118C"/>
    <w:rsid w:val="00143466"/>
    <w:rsid w:val="00145D89"/>
    <w:rsid w:val="0014636E"/>
    <w:rsid w:val="001469D4"/>
    <w:rsid w:val="00150103"/>
    <w:rsid w:val="001509F1"/>
    <w:rsid w:val="00150FD3"/>
    <w:rsid w:val="00151429"/>
    <w:rsid w:val="0015279D"/>
    <w:rsid w:val="00152A47"/>
    <w:rsid w:val="00152B9B"/>
    <w:rsid w:val="00152C7B"/>
    <w:rsid w:val="0015318E"/>
    <w:rsid w:val="00153281"/>
    <w:rsid w:val="00153C31"/>
    <w:rsid w:val="0015539A"/>
    <w:rsid w:val="001558F1"/>
    <w:rsid w:val="00157D93"/>
    <w:rsid w:val="00160765"/>
    <w:rsid w:val="001612DD"/>
    <w:rsid w:val="00161430"/>
    <w:rsid w:val="00161AE1"/>
    <w:rsid w:val="00161E77"/>
    <w:rsid w:val="00161FD8"/>
    <w:rsid w:val="001621FE"/>
    <w:rsid w:val="00162835"/>
    <w:rsid w:val="00162E94"/>
    <w:rsid w:val="00162F3C"/>
    <w:rsid w:val="00163728"/>
    <w:rsid w:val="001638B3"/>
    <w:rsid w:val="00163D32"/>
    <w:rsid w:val="00165C42"/>
    <w:rsid w:val="00166228"/>
    <w:rsid w:val="00166A28"/>
    <w:rsid w:val="001701CA"/>
    <w:rsid w:val="00170410"/>
    <w:rsid w:val="00170A44"/>
    <w:rsid w:val="0017133C"/>
    <w:rsid w:val="00173398"/>
    <w:rsid w:val="00173F91"/>
    <w:rsid w:val="001746B1"/>
    <w:rsid w:val="00174A8A"/>
    <w:rsid w:val="00175AC6"/>
    <w:rsid w:val="00175D4C"/>
    <w:rsid w:val="00176834"/>
    <w:rsid w:val="0017689E"/>
    <w:rsid w:val="001776AD"/>
    <w:rsid w:val="001776D0"/>
    <w:rsid w:val="0018045E"/>
    <w:rsid w:val="001805FE"/>
    <w:rsid w:val="00180C65"/>
    <w:rsid w:val="001812A7"/>
    <w:rsid w:val="00181EB6"/>
    <w:rsid w:val="00183F91"/>
    <w:rsid w:val="00184129"/>
    <w:rsid w:val="00184518"/>
    <w:rsid w:val="001851E4"/>
    <w:rsid w:val="001858DD"/>
    <w:rsid w:val="00185A47"/>
    <w:rsid w:val="00187134"/>
    <w:rsid w:val="001878A4"/>
    <w:rsid w:val="001913D3"/>
    <w:rsid w:val="00191F14"/>
    <w:rsid w:val="00192D5A"/>
    <w:rsid w:val="00192FE0"/>
    <w:rsid w:val="00193267"/>
    <w:rsid w:val="00193514"/>
    <w:rsid w:val="00193FAC"/>
    <w:rsid w:val="001942B0"/>
    <w:rsid w:val="00194939"/>
    <w:rsid w:val="00194987"/>
    <w:rsid w:val="00194A85"/>
    <w:rsid w:val="00196481"/>
    <w:rsid w:val="00196A62"/>
    <w:rsid w:val="00197AE9"/>
    <w:rsid w:val="001A0D2E"/>
    <w:rsid w:val="001A0D43"/>
    <w:rsid w:val="001A508B"/>
    <w:rsid w:val="001A68B6"/>
    <w:rsid w:val="001A72D4"/>
    <w:rsid w:val="001A7952"/>
    <w:rsid w:val="001A7AAF"/>
    <w:rsid w:val="001B018F"/>
    <w:rsid w:val="001B01D2"/>
    <w:rsid w:val="001B1682"/>
    <w:rsid w:val="001B3151"/>
    <w:rsid w:val="001B543F"/>
    <w:rsid w:val="001B5495"/>
    <w:rsid w:val="001B6ACE"/>
    <w:rsid w:val="001B705E"/>
    <w:rsid w:val="001C22CC"/>
    <w:rsid w:val="001C256E"/>
    <w:rsid w:val="001C2801"/>
    <w:rsid w:val="001C29FE"/>
    <w:rsid w:val="001C2AFC"/>
    <w:rsid w:val="001C407B"/>
    <w:rsid w:val="001C4717"/>
    <w:rsid w:val="001C4943"/>
    <w:rsid w:val="001C6135"/>
    <w:rsid w:val="001C73C0"/>
    <w:rsid w:val="001C7A8D"/>
    <w:rsid w:val="001D17C5"/>
    <w:rsid w:val="001D1FC7"/>
    <w:rsid w:val="001D236E"/>
    <w:rsid w:val="001D2532"/>
    <w:rsid w:val="001D29A0"/>
    <w:rsid w:val="001D3652"/>
    <w:rsid w:val="001D53E4"/>
    <w:rsid w:val="001D5B6E"/>
    <w:rsid w:val="001D5D5F"/>
    <w:rsid w:val="001D5F76"/>
    <w:rsid w:val="001D6871"/>
    <w:rsid w:val="001D70AC"/>
    <w:rsid w:val="001D7406"/>
    <w:rsid w:val="001D749F"/>
    <w:rsid w:val="001E09E6"/>
    <w:rsid w:val="001E0C7F"/>
    <w:rsid w:val="001E1011"/>
    <w:rsid w:val="001E129F"/>
    <w:rsid w:val="001E12AD"/>
    <w:rsid w:val="001E15C3"/>
    <w:rsid w:val="001E1908"/>
    <w:rsid w:val="001E2789"/>
    <w:rsid w:val="001E2BC6"/>
    <w:rsid w:val="001E310D"/>
    <w:rsid w:val="001E3D85"/>
    <w:rsid w:val="001E3EC4"/>
    <w:rsid w:val="001E4115"/>
    <w:rsid w:val="001E46C8"/>
    <w:rsid w:val="001E5F88"/>
    <w:rsid w:val="001E6F62"/>
    <w:rsid w:val="001F0105"/>
    <w:rsid w:val="001F1225"/>
    <w:rsid w:val="001F14C9"/>
    <w:rsid w:val="001F26AA"/>
    <w:rsid w:val="001F4373"/>
    <w:rsid w:val="001F5FC5"/>
    <w:rsid w:val="001F6B0C"/>
    <w:rsid w:val="001F70E9"/>
    <w:rsid w:val="002005EC"/>
    <w:rsid w:val="002008DA"/>
    <w:rsid w:val="00200A64"/>
    <w:rsid w:val="0020197C"/>
    <w:rsid w:val="00201983"/>
    <w:rsid w:val="002028EA"/>
    <w:rsid w:val="0020355E"/>
    <w:rsid w:val="0020389F"/>
    <w:rsid w:val="0020395C"/>
    <w:rsid w:val="002050BF"/>
    <w:rsid w:val="0020731C"/>
    <w:rsid w:val="002078EE"/>
    <w:rsid w:val="00207959"/>
    <w:rsid w:val="002109D5"/>
    <w:rsid w:val="0021194F"/>
    <w:rsid w:val="00212813"/>
    <w:rsid w:val="00212CC9"/>
    <w:rsid w:val="0021305D"/>
    <w:rsid w:val="00213587"/>
    <w:rsid w:val="00214437"/>
    <w:rsid w:val="002144BD"/>
    <w:rsid w:val="0021541E"/>
    <w:rsid w:val="002157D6"/>
    <w:rsid w:val="00215A80"/>
    <w:rsid w:val="00217B66"/>
    <w:rsid w:val="00217F82"/>
    <w:rsid w:val="00220E7C"/>
    <w:rsid w:val="00222DEB"/>
    <w:rsid w:val="0022424C"/>
    <w:rsid w:val="00225539"/>
    <w:rsid w:val="00225A5C"/>
    <w:rsid w:val="00225C07"/>
    <w:rsid w:val="0023027E"/>
    <w:rsid w:val="0023276B"/>
    <w:rsid w:val="00232C82"/>
    <w:rsid w:val="002331AD"/>
    <w:rsid w:val="00233C12"/>
    <w:rsid w:val="0023524F"/>
    <w:rsid w:val="0023587A"/>
    <w:rsid w:val="002368FE"/>
    <w:rsid w:val="002374FE"/>
    <w:rsid w:val="00237687"/>
    <w:rsid w:val="00237887"/>
    <w:rsid w:val="00237ECF"/>
    <w:rsid w:val="00240C7E"/>
    <w:rsid w:val="00240FDB"/>
    <w:rsid w:val="00243D2F"/>
    <w:rsid w:val="0024551A"/>
    <w:rsid w:val="00245F81"/>
    <w:rsid w:val="002460A3"/>
    <w:rsid w:val="00247B55"/>
    <w:rsid w:val="00250193"/>
    <w:rsid w:val="00250920"/>
    <w:rsid w:val="00252EC9"/>
    <w:rsid w:val="0025464A"/>
    <w:rsid w:val="002562D7"/>
    <w:rsid w:val="00256572"/>
    <w:rsid w:val="002577E7"/>
    <w:rsid w:val="00261D0D"/>
    <w:rsid w:val="00262D37"/>
    <w:rsid w:val="00264398"/>
    <w:rsid w:val="0026476F"/>
    <w:rsid w:val="002656C1"/>
    <w:rsid w:val="00265B63"/>
    <w:rsid w:val="00265DD2"/>
    <w:rsid w:val="00265DFF"/>
    <w:rsid w:val="00265F43"/>
    <w:rsid w:val="00266153"/>
    <w:rsid w:val="0026672A"/>
    <w:rsid w:val="0026707F"/>
    <w:rsid w:val="0026737D"/>
    <w:rsid w:val="00267B35"/>
    <w:rsid w:val="00267C4E"/>
    <w:rsid w:val="00270D05"/>
    <w:rsid w:val="00271845"/>
    <w:rsid w:val="00271AA9"/>
    <w:rsid w:val="00271DC5"/>
    <w:rsid w:val="00271F32"/>
    <w:rsid w:val="0027354A"/>
    <w:rsid w:val="00274430"/>
    <w:rsid w:val="00275564"/>
    <w:rsid w:val="002755E1"/>
    <w:rsid w:val="0027639E"/>
    <w:rsid w:val="00276460"/>
    <w:rsid w:val="0027705C"/>
    <w:rsid w:val="002774F0"/>
    <w:rsid w:val="00281C71"/>
    <w:rsid w:val="00282366"/>
    <w:rsid w:val="00283171"/>
    <w:rsid w:val="00286725"/>
    <w:rsid w:val="002871BE"/>
    <w:rsid w:val="002923E0"/>
    <w:rsid w:val="00292959"/>
    <w:rsid w:val="00292A84"/>
    <w:rsid w:val="00292BAE"/>
    <w:rsid w:val="00293391"/>
    <w:rsid w:val="00293A3B"/>
    <w:rsid w:val="00294919"/>
    <w:rsid w:val="00294CB5"/>
    <w:rsid w:val="00294D5A"/>
    <w:rsid w:val="002A0217"/>
    <w:rsid w:val="002A0C54"/>
    <w:rsid w:val="002A0D25"/>
    <w:rsid w:val="002A1697"/>
    <w:rsid w:val="002A37FD"/>
    <w:rsid w:val="002A4064"/>
    <w:rsid w:val="002A42DF"/>
    <w:rsid w:val="002A7129"/>
    <w:rsid w:val="002A7E96"/>
    <w:rsid w:val="002B0E16"/>
    <w:rsid w:val="002B0FC2"/>
    <w:rsid w:val="002B10B4"/>
    <w:rsid w:val="002B1589"/>
    <w:rsid w:val="002B1BF4"/>
    <w:rsid w:val="002B1D78"/>
    <w:rsid w:val="002B2A35"/>
    <w:rsid w:val="002B3918"/>
    <w:rsid w:val="002B51EE"/>
    <w:rsid w:val="002B6AA0"/>
    <w:rsid w:val="002C0CE4"/>
    <w:rsid w:val="002C1607"/>
    <w:rsid w:val="002C2603"/>
    <w:rsid w:val="002C2A9F"/>
    <w:rsid w:val="002C3B89"/>
    <w:rsid w:val="002C40ED"/>
    <w:rsid w:val="002C4415"/>
    <w:rsid w:val="002C4989"/>
    <w:rsid w:val="002C52E6"/>
    <w:rsid w:val="002C7EBE"/>
    <w:rsid w:val="002D0DF1"/>
    <w:rsid w:val="002D1124"/>
    <w:rsid w:val="002D143F"/>
    <w:rsid w:val="002D3B98"/>
    <w:rsid w:val="002D4992"/>
    <w:rsid w:val="002D5740"/>
    <w:rsid w:val="002D66FE"/>
    <w:rsid w:val="002D7B47"/>
    <w:rsid w:val="002E17EA"/>
    <w:rsid w:val="002E1DA2"/>
    <w:rsid w:val="002E2024"/>
    <w:rsid w:val="002E4052"/>
    <w:rsid w:val="002E4390"/>
    <w:rsid w:val="002E4F01"/>
    <w:rsid w:val="002E558D"/>
    <w:rsid w:val="002E6361"/>
    <w:rsid w:val="002E66B6"/>
    <w:rsid w:val="002E6E56"/>
    <w:rsid w:val="002F0468"/>
    <w:rsid w:val="002F265A"/>
    <w:rsid w:val="002F2960"/>
    <w:rsid w:val="002F3553"/>
    <w:rsid w:val="002F4113"/>
    <w:rsid w:val="002F422E"/>
    <w:rsid w:val="002F42BD"/>
    <w:rsid w:val="002F44E5"/>
    <w:rsid w:val="002F4F17"/>
    <w:rsid w:val="002F55D2"/>
    <w:rsid w:val="002F7987"/>
    <w:rsid w:val="002F7F50"/>
    <w:rsid w:val="002F7FF2"/>
    <w:rsid w:val="0030084C"/>
    <w:rsid w:val="003017CE"/>
    <w:rsid w:val="00302FD5"/>
    <w:rsid w:val="0030312D"/>
    <w:rsid w:val="0030363A"/>
    <w:rsid w:val="00304100"/>
    <w:rsid w:val="003046A3"/>
    <w:rsid w:val="00306ABF"/>
    <w:rsid w:val="00306E4D"/>
    <w:rsid w:val="00310200"/>
    <w:rsid w:val="00311260"/>
    <w:rsid w:val="003116C1"/>
    <w:rsid w:val="003119ED"/>
    <w:rsid w:val="003126C6"/>
    <w:rsid w:val="00312D26"/>
    <w:rsid w:val="003131B5"/>
    <w:rsid w:val="003137AC"/>
    <w:rsid w:val="00314DB2"/>
    <w:rsid w:val="00320DB1"/>
    <w:rsid w:val="0032151E"/>
    <w:rsid w:val="00321945"/>
    <w:rsid w:val="00322207"/>
    <w:rsid w:val="00322BB4"/>
    <w:rsid w:val="003230CC"/>
    <w:rsid w:val="00326741"/>
    <w:rsid w:val="00326B2B"/>
    <w:rsid w:val="003276A1"/>
    <w:rsid w:val="003279DA"/>
    <w:rsid w:val="00331385"/>
    <w:rsid w:val="0033155E"/>
    <w:rsid w:val="00331CBA"/>
    <w:rsid w:val="00332026"/>
    <w:rsid w:val="00332D72"/>
    <w:rsid w:val="00332DAF"/>
    <w:rsid w:val="00334C0A"/>
    <w:rsid w:val="003352AF"/>
    <w:rsid w:val="003370E9"/>
    <w:rsid w:val="003378FD"/>
    <w:rsid w:val="00337FF4"/>
    <w:rsid w:val="00340E2B"/>
    <w:rsid w:val="00340FB2"/>
    <w:rsid w:val="003413D7"/>
    <w:rsid w:val="00341903"/>
    <w:rsid w:val="00342A3B"/>
    <w:rsid w:val="00342FF1"/>
    <w:rsid w:val="00343B4C"/>
    <w:rsid w:val="00343C50"/>
    <w:rsid w:val="003448B6"/>
    <w:rsid w:val="003451C6"/>
    <w:rsid w:val="00347227"/>
    <w:rsid w:val="00350AC8"/>
    <w:rsid w:val="00352C4B"/>
    <w:rsid w:val="00352CCB"/>
    <w:rsid w:val="00352F48"/>
    <w:rsid w:val="003538B8"/>
    <w:rsid w:val="0035404F"/>
    <w:rsid w:val="00354C55"/>
    <w:rsid w:val="00355568"/>
    <w:rsid w:val="00355B6E"/>
    <w:rsid w:val="00356A4A"/>
    <w:rsid w:val="00357195"/>
    <w:rsid w:val="00357E2F"/>
    <w:rsid w:val="00360528"/>
    <w:rsid w:val="00360FA1"/>
    <w:rsid w:val="00363033"/>
    <w:rsid w:val="003634D5"/>
    <w:rsid w:val="0036416D"/>
    <w:rsid w:val="00364D3C"/>
    <w:rsid w:val="00365159"/>
    <w:rsid w:val="0036608F"/>
    <w:rsid w:val="00366608"/>
    <w:rsid w:val="00370408"/>
    <w:rsid w:val="0037192E"/>
    <w:rsid w:val="00371ECD"/>
    <w:rsid w:val="003729E4"/>
    <w:rsid w:val="00372A29"/>
    <w:rsid w:val="00372DC0"/>
    <w:rsid w:val="00373A00"/>
    <w:rsid w:val="00373B7B"/>
    <w:rsid w:val="00374632"/>
    <w:rsid w:val="00375683"/>
    <w:rsid w:val="00376FB6"/>
    <w:rsid w:val="0037783A"/>
    <w:rsid w:val="00377B23"/>
    <w:rsid w:val="003812DC"/>
    <w:rsid w:val="0038144E"/>
    <w:rsid w:val="00381D67"/>
    <w:rsid w:val="00381FB8"/>
    <w:rsid w:val="003832E2"/>
    <w:rsid w:val="0038660D"/>
    <w:rsid w:val="00386BAE"/>
    <w:rsid w:val="00386E2F"/>
    <w:rsid w:val="00387067"/>
    <w:rsid w:val="00390AC5"/>
    <w:rsid w:val="00391746"/>
    <w:rsid w:val="00391FE7"/>
    <w:rsid w:val="00392062"/>
    <w:rsid w:val="00392B92"/>
    <w:rsid w:val="00394D2D"/>
    <w:rsid w:val="00394E75"/>
    <w:rsid w:val="0039651A"/>
    <w:rsid w:val="0039669E"/>
    <w:rsid w:val="00396FA8"/>
    <w:rsid w:val="0039719A"/>
    <w:rsid w:val="00397E79"/>
    <w:rsid w:val="00397EEB"/>
    <w:rsid w:val="003A26BF"/>
    <w:rsid w:val="003A3303"/>
    <w:rsid w:val="003A3651"/>
    <w:rsid w:val="003A3A5B"/>
    <w:rsid w:val="003A4071"/>
    <w:rsid w:val="003A4ABE"/>
    <w:rsid w:val="003A4C62"/>
    <w:rsid w:val="003A55F4"/>
    <w:rsid w:val="003A5841"/>
    <w:rsid w:val="003A64A3"/>
    <w:rsid w:val="003A7872"/>
    <w:rsid w:val="003B003F"/>
    <w:rsid w:val="003B041A"/>
    <w:rsid w:val="003B0C25"/>
    <w:rsid w:val="003B107A"/>
    <w:rsid w:val="003B14B9"/>
    <w:rsid w:val="003B2CFF"/>
    <w:rsid w:val="003B399C"/>
    <w:rsid w:val="003B3E3F"/>
    <w:rsid w:val="003B4068"/>
    <w:rsid w:val="003B4D3C"/>
    <w:rsid w:val="003B51E5"/>
    <w:rsid w:val="003B56F1"/>
    <w:rsid w:val="003B6EDA"/>
    <w:rsid w:val="003B7534"/>
    <w:rsid w:val="003B7550"/>
    <w:rsid w:val="003B79B4"/>
    <w:rsid w:val="003B7DC3"/>
    <w:rsid w:val="003C1932"/>
    <w:rsid w:val="003C1EC7"/>
    <w:rsid w:val="003C2906"/>
    <w:rsid w:val="003C328E"/>
    <w:rsid w:val="003C414E"/>
    <w:rsid w:val="003C4805"/>
    <w:rsid w:val="003C4D7C"/>
    <w:rsid w:val="003C64C0"/>
    <w:rsid w:val="003C7712"/>
    <w:rsid w:val="003C7BE8"/>
    <w:rsid w:val="003D1015"/>
    <w:rsid w:val="003D2E55"/>
    <w:rsid w:val="003D31DD"/>
    <w:rsid w:val="003D33D5"/>
    <w:rsid w:val="003D4FC4"/>
    <w:rsid w:val="003D5211"/>
    <w:rsid w:val="003D59CB"/>
    <w:rsid w:val="003D72A1"/>
    <w:rsid w:val="003E1B11"/>
    <w:rsid w:val="003E20E2"/>
    <w:rsid w:val="003E23DA"/>
    <w:rsid w:val="003E2781"/>
    <w:rsid w:val="003E336E"/>
    <w:rsid w:val="003E3594"/>
    <w:rsid w:val="003E43BE"/>
    <w:rsid w:val="003E4980"/>
    <w:rsid w:val="003E4985"/>
    <w:rsid w:val="003E52C1"/>
    <w:rsid w:val="003E5FF6"/>
    <w:rsid w:val="003E68BE"/>
    <w:rsid w:val="003F0233"/>
    <w:rsid w:val="003F04FB"/>
    <w:rsid w:val="003F0638"/>
    <w:rsid w:val="003F07E3"/>
    <w:rsid w:val="003F10C3"/>
    <w:rsid w:val="003F1E15"/>
    <w:rsid w:val="003F234A"/>
    <w:rsid w:val="003F2417"/>
    <w:rsid w:val="003F2848"/>
    <w:rsid w:val="003F2BD5"/>
    <w:rsid w:val="003F60DD"/>
    <w:rsid w:val="003F6974"/>
    <w:rsid w:val="003F6BCD"/>
    <w:rsid w:val="003F6F30"/>
    <w:rsid w:val="003F7BCD"/>
    <w:rsid w:val="003F7D96"/>
    <w:rsid w:val="0040188C"/>
    <w:rsid w:val="004018FE"/>
    <w:rsid w:val="00401995"/>
    <w:rsid w:val="0040218C"/>
    <w:rsid w:val="00402642"/>
    <w:rsid w:val="004058C9"/>
    <w:rsid w:val="00405A59"/>
    <w:rsid w:val="00405F7B"/>
    <w:rsid w:val="004060DC"/>
    <w:rsid w:val="00407C43"/>
    <w:rsid w:val="00407C90"/>
    <w:rsid w:val="00411215"/>
    <w:rsid w:val="00411315"/>
    <w:rsid w:val="00412FA7"/>
    <w:rsid w:val="00414F1D"/>
    <w:rsid w:val="00415157"/>
    <w:rsid w:val="00415EE7"/>
    <w:rsid w:val="004178A8"/>
    <w:rsid w:val="00420723"/>
    <w:rsid w:val="00420A7D"/>
    <w:rsid w:val="004211E3"/>
    <w:rsid w:val="00421E00"/>
    <w:rsid w:val="00423000"/>
    <w:rsid w:val="00423644"/>
    <w:rsid w:val="0042374A"/>
    <w:rsid w:val="004254D7"/>
    <w:rsid w:val="00425CD6"/>
    <w:rsid w:val="00425D4B"/>
    <w:rsid w:val="0042676B"/>
    <w:rsid w:val="00426AD1"/>
    <w:rsid w:val="0043098F"/>
    <w:rsid w:val="00431AA1"/>
    <w:rsid w:val="0043225C"/>
    <w:rsid w:val="004330AF"/>
    <w:rsid w:val="00433CCA"/>
    <w:rsid w:val="00433DF8"/>
    <w:rsid w:val="0043416C"/>
    <w:rsid w:val="00434B9F"/>
    <w:rsid w:val="0043596A"/>
    <w:rsid w:val="00436484"/>
    <w:rsid w:val="0043675B"/>
    <w:rsid w:val="00437968"/>
    <w:rsid w:val="00440501"/>
    <w:rsid w:val="004409DC"/>
    <w:rsid w:val="00440AEB"/>
    <w:rsid w:val="00441C90"/>
    <w:rsid w:val="00441F05"/>
    <w:rsid w:val="004421A0"/>
    <w:rsid w:val="0044283A"/>
    <w:rsid w:val="0044287B"/>
    <w:rsid w:val="004445D5"/>
    <w:rsid w:val="00444BE9"/>
    <w:rsid w:val="004460FE"/>
    <w:rsid w:val="00446826"/>
    <w:rsid w:val="0044688C"/>
    <w:rsid w:val="00447217"/>
    <w:rsid w:val="00447820"/>
    <w:rsid w:val="0044793C"/>
    <w:rsid w:val="00447B66"/>
    <w:rsid w:val="00450087"/>
    <w:rsid w:val="00450F87"/>
    <w:rsid w:val="00451F73"/>
    <w:rsid w:val="0045225B"/>
    <w:rsid w:val="0045380F"/>
    <w:rsid w:val="00453965"/>
    <w:rsid w:val="00454769"/>
    <w:rsid w:val="0045493A"/>
    <w:rsid w:val="00454D26"/>
    <w:rsid w:val="00455111"/>
    <w:rsid w:val="00456831"/>
    <w:rsid w:val="004574CB"/>
    <w:rsid w:val="00461497"/>
    <w:rsid w:val="00463874"/>
    <w:rsid w:val="00463A39"/>
    <w:rsid w:val="0046460B"/>
    <w:rsid w:val="004653D1"/>
    <w:rsid w:val="004654C9"/>
    <w:rsid w:val="004655B6"/>
    <w:rsid w:val="00470103"/>
    <w:rsid w:val="004702AA"/>
    <w:rsid w:val="00471ABC"/>
    <w:rsid w:val="00471F59"/>
    <w:rsid w:val="0047273A"/>
    <w:rsid w:val="0047293D"/>
    <w:rsid w:val="00472D98"/>
    <w:rsid w:val="0047330C"/>
    <w:rsid w:val="0047362E"/>
    <w:rsid w:val="00473F4A"/>
    <w:rsid w:val="004740D9"/>
    <w:rsid w:val="004745E5"/>
    <w:rsid w:val="00475166"/>
    <w:rsid w:val="004770B5"/>
    <w:rsid w:val="0047787D"/>
    <w:rsid w:val="00477CBE"/>
    <w:rsid w:val="00481369"/>
    <w:rsid w:val="0048140E"/>
    <w:rsid w:val="004814DD"/>
    <w:rsid w:val="00482050"/>
    <w:rsid w:val="0048490B"/>
    <w:rsid w:val="00485641"/>
    <w:rsid w:val="00485DF3"/>
    <w:rsid w:val="00485FDC"/>
    <w:rsid w:val="0048629A"/>
    <w:rsid w:val="004865DA"/>
    <w:rsid w:val="004878EB"/>
    <w:rsid w:val="004907D5"/>
    <w:rsid w:val="00490D89"/>
    <w:rsid w:val="00492204"/>
    <w:rsid w:val="004926F1"/>
    <w:rsid w:val="00492AB8"/>
    <w:rsid w:val="00493385"/>
    <w:rsid w:val="00494228"/>
    <w:rsid w:val="004944E9"/>
    <w:rsid w:val="0049497B"/>
    <w:rsid w:val="00495BD6"/>
    <w:rsid w:val="00495C5F"/>
    <w:rsid w:val="0049657F"/>
    <w:rsid w:val="004971B5"/>
    <w:rsid w:val="0049738D"/>
    <w:rsid w:val="004A2063"/>
    <w:rsid w:val="004A3C99"/>
    <w:rsid w:val="004A3EE0"/>
    <w:rsid w:val="004A419B"/>
    <w:rsid w:val="004A43FA"/>
    <w:rsid w:val="004A55BC"/>
    <w:rsid w:val="004A6DD5"/>
    <w:rsid w:val="004A705F"/>
    <w:rsid w:val="004A77EE"/>
    <w:rsid w:val="004A7DAB"/>
    <w:rsid w:val="004B0254"/>
    <w:rsid w:val="004B056B"/>
    <w:rsid w:val="004B1564"/>
    <w:rsid w:val="004B1ACD"/>
    <w:rsid w:val="004B2DE5"/>
    <w:rsid w:val="004B38B8"/>
    <w:rsid w:val="004B3932"/>
    <w:rsid w:val="004B3BA9"/>
    <w:rsid w:val="004B3D37"/>
    <w:rsid w:val="004B439F"/>
    <w:rsid w:val="004B6240"/>
    <w:rsid w:val="004C043D"/>
    <w:rsid w:val="004C06F3"/>
    <w:rsid w:val="004C079B"/>
    <w:rsid w:val="004C0C2D"/>
    <w:rsid w:val="004C189D"/>
    <w:rsid w:val="004C1CB4"/>
    <w:rsid w:val="004C22AD"/>
    <w:rsid w:val="004C2887"/>
    <w:rsid w:val="004C2BCF"/>
    <w:rsid w:val="004C3B7A"/>
    <w:rsid w:val="004C473D"/>
    <w:rsid w:val="004C668D"/>
    <w:rsid w:val="004C6BDA"/>
    <w:rsid w:val="004C72F4"/>
    <w:rsid w:val="004C7E6E"/>
    <w:rsid w:val="004D0088"/>
    <w:rsid w:val="004D1AB4"/>
    <w:rsid w:val="004D1CBD"/>
    <w:rsid w:val="004D1FEB"/>
    <w:rsid w:val="004D28C2"/>
    <w:rsid w:val="004D2968"/>
    <w:rsid w:val="004D2AA3"/>
    <w:rsid w:val="004D3FB2"/>
    <w:rsid w:val="004D40C9"/>
    <w:rsid w:val="004D45DA"/>
    <w:rsid w:val="004D4E64"/>
    <w:rsid w:val="004D5038"/>
    <w:rsid w:val="004D5B52"/>
    <w:rsid w:val="004D6646"/>
    <w:rsid w:val="004E1F36"/>
    <w:rsid w:val="004E2F59"/>
    <w:rsid w:val="004E453B"/>
    <w:rsid w:val="004E4C92"/>
    <w:rsid w:val="004E5265"/>
    <w:rsid w:val="004E5307"/>
    <w:rsid w:val="004E5887"/>
    <w:rsid w:val="004E5F50"/>
    <w:rsid w:val="004E677D"/>
    <w:rsid w:val="004E6C5F"/>
    <w:rsid w:val="004E7F5A"/>
    <w:rsid w:val="004F06EF"/>
    <w:rsid w:val="004F1138"/>
    <w:rsid w:val="004F1F1F"/>
    <w:rsid w:val="004F3227"/>
    <w:rsid w:val="004F357A"/>
    <w:rsid w:val="004F3FC8"/>
    <w:rsid w:val="004F47B8"/>
    <w:rsid w:val="004F52F8"/>
    <w:rsid w:val="004F5748"/>
    <w:rsid w:val="004F5AF5"/>
    <w:rsid w:val="004F5B92"/>
    <w:rsid w:val="004F5C23"/>
    <w:rsid w:val="004F5F3D"/>
    <w:rsid w:val="004F61E0"/>
    <w:rsid w:val="004F624E"/>
    <w:rsid w:val="004F635B"/>
    <w:rsid w:val="004F6E2F"/>
    <w:rsid w:val="004F70D2"/>
    <w:rsid w:val="004F7276"/>
    <w:rsid w:val="004F756E"/>
    <w:rsid w:val="004F7654"/>
    <w:rsid w:val="00500F2D"/>
    <w:rsid w:val="00501113"/>
    <w:rsid w:val="0050175C"/>
    <w:rsid w:val="00502FD1"/>
    <w:rsid w:val="005034E6"/>
    <w:rsid w:val="0050608B"/>
    <w:rsid w:val="00506D54"/>
    <w:rsid w:val="00506F1E"/>
    <w:rsid w:val="0051005C"/>
    <w:rsid w:val="005109B2"/>
    <w:rsid w:val="00511522"/>
    <w:rsid w:val="00512EF1"/>
    <w:rsid w:val="00513042"/>
    <w:rsid w:val="005143BD"/>
    <w:rsid w:val="0051472B"/>
    <w:rsid w:val="0051483D"/>
    <w:rsid w:val="00515DD2"/>
    <w:rsid w:val="00516168"/>
    <w:rsid w:val="00516626"/>
    <w:rsid w:val="00516E59"/>
    <w:rsid w:val="00521459"/>
    <w:rsid w:val="00521CD4"/>
    <w:rsid w:val="00523D54"/>
    <w:rsid w:val="00524DD8"/>
    <w:rsid w:val="00526B77"/>
    <w:rsid w:val="00527265"/>
    <w:rsid w:val="00527454"/>
    <w:rsid w:val="00530608"/>
    <w:rsid w:val="005318F8"/>
    <w:rsid w:val="005335C2"/>
    <w:rsid w:val="00533EA0"/>
    <w:rsid w:val="0053485E"/>
    <w:rsid w:val="00535760"/>
    <w:rsid w:val="0053676F"/>
    <w:rsid w:val="00536C45"/>
    <w:rsid w:val="00537A82"/>
    <w:rsid w:val="00537D89"/>
    <w:rsid w:val="00540289"/>
    <w:rsid w:val="005422D2"/>
    <w:rsid w:val="00542618"/>
    <w:rsid w:val="00542CEB"/>
    <w:rsid w:val="00543073"/>
    <w:rsid w:val="00543485"/>
    <w:rsid w:val="0054408D"/>
    <w:rsid w:val="00546859"/>
    <w:rsid w:val="00551EBC"/>
    <w:rsid w:val="00552127"/>
    <w:rsid w:val="005523A7"/>
    <w:rsid w:val="00552A7C"/>
    <w:rsid w:val="00552D46"/>
    <w:rsid w:val="00553206"/>
    <w:rsid w:val="00553EB9"/>
    <w:rsid w:val="0055443C"/>
    <w:rsid w:val="005557D0"/>
    <w:rsid w:val="00555A99"/>
    <w:rsid w:val="00555ED1"/>
    <w:rsid w:val="005564C6"/>
    <w:rsid w:val="005576F4"/>
    <w:rsid w:val="0056189C"/>
    <w:rsid w:val="00561AF9"/>
    <w:rsid w:val="0056243F"/>
    <w:rsid w:val="0056281D"/>
    <w:rsid w:val="00562B5E"/>
    <w:rsid w:val="00563383"/>
    <w:rsid w:val="00563BEF"/>
    <w:rsid w:val="00563C79"/>
    <w:rsid w:val="00563DC8"/>
    <w:rsid w:val="00563FED"/>
    <w:rsid w:val="005653BB"/>
    <w:rsid w:val="00565B7A"/>
    <w:rsid w:val="005662B3"/>
    <w:rsid w:val="00566C3C"/>
    <w:rsid w:val="00570BE5"/>
    <w:rsid w:val="0057141B"/>
    <w:rsid w:val="00572C54"/>
    <w:rsid w:val="00573A77"/>
    <w:rsid w:val="00574661"/>
    <w:rsid w:val="005746A6"/>
    <w:rsid w:val="005746F8"/>
    <w:rsid w:val="005762C8"/>
    <w:rsid w:val="0057766F"/>
    <w:rsid w:val="005778BA"/>
    <w:rsid w:val="005829B4"/>
    <w:rsid w:val="005846BF"/>
    <w:rsid w:val="00585161"/>
    <w:rsid w:val="00585CB9"/>
    <w:rsid w:val="00585D16"/>
    <w:rsid w:val="005863F9"/>
    <w:rsid w:val="00587DA6"/>
    <w:rsid w:val="005908AA"/>
    <w:rsid w:val="00590956"/>
    <w:rsid w:val="00590F8D"/>
    <w:rsid w:val="00591EB4"/>
    <w:rsid w:val="0059233B"/>
    <w:rsid w:val="0059258E"/>
    <w:rsid w:val="0059267F"/>
    <w:rsid w:val="0059317A"/>
    <w:rsid w:val="005936E9"/>
    <w:rsid w:val="00594F45"/>
    <w:rsid w:val="00595E42"/>
    <w:rsid w:val="005971E2"/>
    <w:rsid w:val="0059727F"/>
    <w:rsid w:val="00597E8C"/>
    <w:rsid w:val="005A001D"/>
    <w:rsid w:val="005A02F6"/>
    <w:rsid w:val="005A0565"/>
    <w:rsid w:val="005A063D"/>
    <w:rsid w:val="005A0BA2"/>
    <w:rsid w:val="005A0DC9"/>
    <w:rsid w:val="005A132F"/>
    <w:rsid w:val="005A15D4"/>
    <w:rsid w:val="005A1AD2"/>
    <w:rsid w:val="005A1CD9"/>
    <w:rsid w:val="005A250D"/>
    <w:rsid w:val="005A284A"/>
    <w:rsid w:val="005A438C"/>
    <w:rsid w:val="005A44FF"/>
    <w:rsid w:val="005A59B1"/>
    <w:rsid w:val="005A5A41"/>
    <w:rsid w:val="005A64BD"/>
    <w:rsid w:val="005A6976"/>
    <w:rsid w:val="005A7F44"/>
    <w:rsid w:val="005B020F"/>
    <w:rsid w:val="005B0327"/>
    <w:rsid w:val="005B03DA"/>
    <w:rsid w:val="005B0627"/>
    <w:rsid w:val="005B0CC7"/>
    <w:rsid w:val="005B13FA"/>
    <w:rsid w:val="005B1986"/>
    <w:rsid w:val="005B1C91"/>
    <w:rsid w:val="005B3F71"/>
    <w:rsid w:val="005B4D21"/>
    <w:rsid w:val="005B5826"/>
    <w:rsid w:val="005B77E0"/>
    <w:rsid w:val="005C058E"/>
    <w:rsid w:val="005C0F97"/>
    <w:rsid w:val="005C256E"/>
    <w:rsid w:val="005C277A"/>
    <w:rsid w:val="005C363F"/>
    <w:rsid w:val="005C461B"/>
    <w:rsid w:val="005C49AD"/>
    <w:rsid w:val="005C505E"/>
    <w:rsid w:val="005C53DD"/>
    <w:rsid w:val="005C589F"/>
    <w:rsid w:val="005C631C"/>
    <w:rsid w:val="005D0D0E"/>
    <w:rsid w:val="005D3D41"/>
    <w:rsid w:val="005D595D"/>
    <w:rsid w:val="005D59C0"/>
    <w:rsid w:val="005D6669"/>
    <w:rsid w:val="005D6735"/>
    <w:rsid w:val="005D68D5"/>
    <w:rsid w:val="005D77F9"/>
    <w:rsid w:val="005D7954"/>
    <w:rsid w:val="005E047A"/>
    <w:rsid w:val="005E0F2A"/>
    <w:rsid w:val="005E1A80"/>
    <w:rsid w:val="005E1E3C"/>
    <w:rsid w:val="005E2185"/>
    <w:rsid w:val="005E4A96"/>
    <w:rsid w:val="005E6308"/>
    <w:rsid w:val="005E79BF"/>
    <w:rsid w:val="005E7CB4"/>
    <w:rsid w:val="005E7CF4"/>
    <w:rsid w:val="005F0E99"/>
    <w:rsid w:val="005F3094"/>
    <w:rsid w:val="005F35F6"/>
    <w:rsid w:val="005F4263"/>
    <w:rsid w:val="005F4677"/>
    <w:rsid w:val="005F52A4"/>
    <w:rsid w:val="005F5AD4"/>
    <w:rsid w:val="006003A3"/>
    <w:rsid w:val="00601199"/>
    <w:rsid w:val="00603B03"/>
    <w:rsid w:val="00604709"/>
    <w:rsid w:val="00604AAF"/>
    <w:rsid w:val="00605356"/>
    <w:rsid w:val="0060549F"/>
    <w:rsid w:val="006055C6"/>
    <w:rsid w:val="00605948"/>
    <w:rsid w:val="0060650B"/>
    <w:rsid w:val="00606D19"/>
    <w:rsid w:val="006072FE"/>
    <w:rsid w:val="00607A88"/>
    <w:rsid w:val="00607F85"/>
    <w:rsid w:val="006108DF"/>
    <w:rsid w:val="00610A13"/>
    <w:rsid w:val="00611D10"/>
    <w:rsid w:val="00611F70"/>
    <w:rsid w:val="0061203F"/>
    <w:rsid w:val="00612584"/>
    <w:rsid w:val="006152D9"/>
    <w:rsid w:val="00616990"/>
    <w:rsid w:val="00616A95"/>
    <w:rsid w:val="00620349"/>
    <w:rsid w:val="006205C0"/>
    <w:rsid w:val="00621466"/>
    <w:rsid w:val="006214C2"/>
    <w:rsid w:val="0062278B"/>
    <w:rsid w:val="00622AD7"/>
    <w:rsid w:val="006234D4"/>
    <w:rsid w:val="00623E01"/>
    <w:rsid w:val="00625D7C"/>
    <w:rsid w:val="0063092A"/>
    <w:rsid w:val="00630A95"/>
    <w:rsid w:val="00633961"/>
    <w:rsid w:val="00633D59"/>
    <w:rsid w:val="00634653"/>
    <w:rsid w:val="006349C8"/>
    <w:rsid w:val="00634A98"/>
    <w:rsid w:val="00634CFB"/>
    <w:rsid w:val="006356AE"/>
    <w:rsid w:val="00635BA0"/>
    <w:rsid w:val="00636165"/>
    <w:rsid w:val="00636347"/>
    <w:rsid w:val="00636733"/>
    <w:rsid w:val="00640836"/>
    <w:rsid w:val="006418CD"/>
    <w:rsid w:val="00641FFE"/>
    <w:rsid w:val="00642371"/>
    <w:rsid w:val="00643014"/>
    <w:rsid w:val="0064468B"/>
    <w:rsid w:val="00644ADC"/>
    <w:rsid w:val="00645193"/>
    <w:rsid w:val="0064589F"/>
    <w:rsid w:val="00646330"/>
    <w:rsid w:val="006463A1"/>
    <w:rsid w:val="00646535"/>
    <w:rsid w:val="00646581"/>
    <w:rsid w:val="006472FD"/>
    <w:rsid w:val="00647FB0"/>
    <w:rsid w:val="0065017D"/>
    <w:rsid w:val="00650189"/>
    <w:rsid w:val="006512B3"/>
    <w:rsid w:val="006515DD"/>
    <w:rsid w:val="006535AD"/>
    <w:rsid w:val="00653DB6"/>
    <w:rsid w:val="0065454D"/>
    <w:rsid w:val="006548F5"/>
    <w:rsid w:val="00655272"/>
    <w:rsid w:val="00655365"/>
    <w:rsid w:val="00655416"/>
    <w:rsid w:val="0065544D"/>
    <w:rsid w:val="00655904"/>
    <w:rsid w:val="00656147"/>
    <w:rsid w:val="006562D1"/>
    <w:rsid w:val="00656E74"/>
    <w:rsid w:val="00657F33"/>
    <w:rsid w:val="00660413"/>
    <w:rsid w:val="006611C2"/>
    <w:rsid w:val="00662564"/>
    <w:rsid w:val="00662DC5"/>
    <w:rsid w:val="00662ECA"/>
    <w:rsid w:val="00662EF5"/>
    <w:rsid w:val="00663250"/>
    <w:rsid w:val="006637E3"/>
    <w:rsid w:val="006639BB"/>
    <w:rsid w:val="00663EBD"/>
    <w:rsid w:val="00664133"/>
    <w:rsid w:val="006657EB"/>
    <w:rsid w:val="00665963"/>
    <w:rsid w:val="00666B3E"/>
    <w:rsid w:val="0066751A"/>
    <w:rsid w:val="00670168"/>
    <w:rsid w:val="0067024B"/>
    <w:rsid w:val="00670A6B"/>
    <w:rsid w:val="0067119B"/>
    <w:rsid w:val="00671986"/>
    <w:rsid w:val="006726AF"/>
    <w:rsid w:val="00672F78"/>
    <w:rsid w:val="00673731"/>
    <w:rsid w:val="006745FD"/>
    <w:rsid w:val="00675127"/>
    <w:rsid w:val="0067572C"/>
    <w:rsid w:val="00677A52"/>
    <w:rsid w:val="0068042A"/>
    <w:rsid w:val="006816C0"/>
    <w:rsid w:val="006817F1"/>
    <w:rsid w:val="00681F60"/>
    <w:rsid w:val="00682599"/>
    <w:rsid w:val="00682944"/>
    <w:rsid w:val="00683274"/>
    <w:rsid w:val="0068392E"/>
    <w:rsid w:val="00683CB0"/>
    <w:rsid w:val="00683D23"/>
    <w:rsid w:val="0068486A"/>
    <w:rsid w:val="00685337"/>
    <w:rsid w:val="006863DE"/>
    <w:rsid w:val="00686639"/>
    <w:rsid w:val="00687B75"/>
    <w:rsid w:val="00687F86"/>
    <w:rsid w:val="006909E2"/>
    <w:rsid w:val="00690E96"/>
    <w:rsid w:val="00691454"/>
    <w:rsid w:val="00692ECE"/>
    <w:rsid w:val="00693AD7"/>
    <w:rsid w:val="006942AF"/>
    <w:rsid w:val="00695D25"/>
    <w:rsid w:val="006A01F1"/>
    <w:rsid w:val="006A138D"/>
    <w:rsid w:val="006A13F6"/>
    <w:rsid w:val="006A212F"/>
    <w:rsid w:val="006A29BF"/>
    <w:rsid w:val="006A3103"/>
    <w:rsid w:val="006A3231"/>
    <w:rsid w:val="006A3675"/>
    <w:rsid w:val="006A37A7"/>
    <w:rsid w:val="006A4934"/>
    <w:rsid w:val="006A4BD1"/>
    <w:rsid w:val="006A5E93"/>
    <w:rsid w:val="006A6085"/>
    <w:rsid w:val="006B07E5"/>
    <w:rsid w:val="006B09A5"/>
    <w:rsid w:val="006B0D24"/>
    <w:rsid w:val="006B12E3"/>
    <w:rsid w:val="006B1F6D"/>
    <w:rsid w:val="006B2751"/>
    <w:rsid w:val="006B2C5C"/>
    <w:rsid w:val="006B39B8"/>
    <w:rsid w:val="006B4BBD"/>
    <w:rsid w:val="006B56C1"/>
    <w:rsid w:val="006B6641"/>
    <w:rsid w:val="006B67BC"/>
    <w:rsid w:val="006B6816"/>
    <w:rsid w:val="006B6B56"/>
    <w:rsid w:val="006B6F65"/>
    <w:rsid w:val="006C11F0"/>
    <w:rsid w:val="006C1C73"/>
    <w:rsid w:val="006C2755"/>
    <w:rsid w:val="006C3C45"/>
    <w:rsid w:val="006C53FF"/>
    <w:rsid w:val="006C5F0D"/>
    <w:rsid w:val="006C64B5"/>
    <w:rsid w:val="006C660F"/>
    <w:rsid w:val="006C6D64"/>
    <w:rsid w:val="006C701A"/>
    <w:rsid w:val="006C7AED"/>
    <w:rsid w:val="006C7BC8"/>
    <w:rsid w:val="006C7F02"/>
    <w:rsid w:val="006D0942"/>
    <w:rsid w:val="006D0E71"/>
    <w:rsid w:val="006D109A"/>
    <w:rsid w:val="006D1A59"/>
    <w:rsid w:val="006D1B39"/>
    <w:rsid w:val="006D1DA4"/>
    <w:rsid w:val="006D2A33"/>
    <w:rsid w:val="006D39E5"/>
    <w:rsid w:val="006D443D"/>
    <w:rsid w:val="006D4C84"/>
    <w:rsid w:val="006D5319"/>
    <w:rsid w:val="006D6810"/>
    <w:rsid w:val="006E0A62"/>
    <w:rsid w:val="006E0C93"/>
    <w:rsid w:val="006E12F6"/>
    <w:rsid w:val="006E1953"/>
    <w:rsid w:val="006E2624"/>
    <w:rsid w:val="006E271F"/>
    <w:rsid w:val="006E318D"/>
    <w:rsid w:val="006E3813"/>
    <w:rsid w:val="006E3BFC"/>
    <w:rsid w:val="006E546F"/>
    <w:rsid w:val="006E7ACB"/>
    <w:rsid w:val="006F1466"/>
    <w:rsid w:val="006F1BCE"/>
    <w:rsid w:val="006F5477"/>
    <w:rsid w:val="006F5D5B"/>
    <w:rsid w:val="006F6A8E"/>
    <w:rsid w:val="006F7616"/>
    <w:rsid w:val="006F761B"/>
    <w:rsid w:val="00700257"/>
    <w:rsid w:val="00701017"/>
    <w:rsid w:val="00701939"/>
    <w:rsid w:val="00701AA6"/>
    <w:rsid w:val="00701C3B"/>
    <w:rsid w:val="00702591"/>
    <w:rsid w:val="007034C8"/>
    <w:rsid w:val="007040BF"/>
    <w:rsid w:val="007047B8"/>
    <w:rsid w:val="00704C84"/>
    <w:rsid w:val="00705306"/>
    <w:rsid w:val="00706AC2"/>
    <w:rsid w:val="0071007A"/>
    <w:rsid w:val="00711699"/>
    <w:rsid w:val="0071235B"/>
    <w:rsid w:val="0071257C"/>
    <w:rsid w:val="00713E78"/>
    <w:rsid w:val="00715C91"/>
    <w:rsid w:val="00715F93"/>
    <w:rsid w:val="007171EC"/>
    <w:rsid w:val="00717332"/>
    <w:rsid w:val="00717EEB"/>
    <w:rsid w:val="00721452"/>
    <w:rsid w:val="00721D96"/>
    <w:rsid w:val="00722956"/>
    <w:rsid w:val="0072336F"/>
    <w:rsid w:val="007233BC"/>
    <w:rsid w:val="00723622"/>
    <w:rsid w:val="007248C5"/>
    <w:rsid w:val="007249C6"/>
    <w:rsid w:val="00724F5A"/>
    <w:rsid w:val="007260DC"/>
    <w:rsid w:val="00726442"/>
    <w:rsid w:val="007323EA"/>
    <w:rsid w:val="0073240F"/>
    <w:rsid w:val="0073298A"/>
    <w:rsid w:val="00732FD3"/>
    <w:rsid w:val="00733F24"/>
    <w:rsid w:val="00734196"/>
    <w:rsid w:val="0073490A"/>
    <w:rsid w:val="00735968"/>
    <w:rsid w:val="00735BE4"/>
    <w:rsid w:val="007366B2"/>
    <w:rsid w:val="00737369"/>
    <w:rsid w:val="007407F9"/>
    <w:rsid w:val="0074116A"/>
    <w:rsid w:val="0074136F"/>
    <w:rsid w:val="0074153E"/>
    <w:rsid w:val="00741919"/>
    <w:rsid w:val="0074426A"/>
    <w:rsid w:val="00744F82"/>
    <w:rsid w:val="0074585D"/>
    <w:rsid w:val="007468E4"/>
    <w:rsid w:val="00747149"/>
    <w:rsid w:val="007507BC"/>
    <w:rsid w:val="007509EC"/>
    <w:rsid w:val="00750CBF"/>
    <w:rsid w:val="00752275"/>
    <w:rsid w:val="007529A9"/>
    <w:rsid w:val="00752B47"/>
    <w:rsid w:val="00752F4D"/>
    <w:rsid w:val="00752FF4"/>
    <w:rsid w:val="00753347"/>
    <w:rsid w:val="0075336B"/>
    <w:rsid w:val="00753E01"/>
    <w:rsid w:val="00753E0D"/>
    <w:rsid w:val="007546AA"/>
    <w:rsid w:val="007558DD"/>
    <w:rsid w:val="00756543"/>
    <w:rsid w:val="007565F7"/>
    <w:rsid w:val="0075670F"/>
    <w:rsid w:val="007600A7"/>
    <w:rsid w:val="007605F3"/>
    <w:rsid w:val="00760D14"/>
    <w:rsid w:val="00761343"/>
    <w:rsid w:val="0076270A"/>
    <w:rsid w:val="00762BF3"/>
    <w:rsid w:val="00764219"/>
    <w:rsid w:val="007642DE"/>
    <w:rsid w:val="00764DB5"/>
    <w:rsid w:val="00764F4C"/>
    <w:rsid w:val="00765157"/>
    <w:rsid w:val="007656DC"/>
    <w:rsid w:val="007659C7"/>
    <w:rsid w:val="0076615B"/>
    <w:rsid w:val="007663D4"/>
    <w:rsid w:val="0076686A"/>
    <w:rsid w:val="00767C46"/>
    <w:rsid w:val="00771C28"/>
    <w:rsid w:val="00772306"/>
    <w:rsid w:val="00772E39"/>
    <w:rsid w:val="00772FC3"/>
    <w:rsid w:val="00773D18"/>
    <w:rsid w:val="00773D42"/>
    <w:rsid w:val="00774B96"/>
    <w:rsid w:val="0077557D"/>
    <w:rsid w:val="00775B37"/>
    <w:rsid w:val="00776676"/>
    <w:rsid w:val="0077679E"/>
    <w:rsid w:val="00777503"/>
    <w:rsid w:val="007803DA"/>
    <w:rsid w:val="00780493"/>
    <w:rsid w:val="007804E2"/>
    <w:rsid w:val="00780738"/>
    <w:rsid w:val="00781D34"/>
    <w:rsid w:val="007827D7"/>
    <w:rsid w:val="0078290C"/>
    <w:rsid w:val="00782FCC"/>
    <w:rsid w:val="007843C5"/>
    <w:rsid w:val="00784710"/>
    <w:rsid w:val="007851A1"/>
    <w:rsid w:val="00785E96"/>
    <w:rsid w:val="00786BF4"/>
    <w:rsid w:val="00786C6B"/>
    <w:rsid w:val="00786ED0"/>
    <w:rsid w:val="00787C85"/>
    <w:rsid w:val="0079010C"/>
    <w:rsid w:val="0079020B"/>
    <w:rsid w:val="00790825"/>
    <w:rsid w:val="00790831"/>
    <w:rsid w:val="00791915"/>
    <w:rsid w:val="00791E50"/>
    <w:rsid w:val="0079271C"/>
    <w:rsid w:val="00792F69"/>
    <w:rsid w:val="00795169"/>
    <w:rsid w:val="00796FEE"/>
    <w:rsid w:val="007971E3"/>
    <w:rsid w:val="007974DF"/>
    <w:rsid w:val="0079794C"/>
    <w:rsid w:val="007A0117"/>
    <w:rsid w:val="007A1847"/>
    <w:rsid w:val="007A20CE"/>
    <w:rsid w:val="007A5528"/>
    <w:rsid w:val="007A5883"/>
    <w:rsid w:val="007A6136"/>
    <w:rsid w:val="007A7DD9"/>
    <w:rsid w:val="007A7E7E"/>
    <w:rsid w:val="007B151F"/>
    <w:rsid w:val="007B2491"/>
    <w:rsid w:val="007B2BCA"/>
    <w:rsid w:val="007B364B"/>
    <w:rsid w:val="007B3AD5"/>
    <w:rsid w:val="007B5C0C"/>
    <w:rsid w:val="007B5EEC"/>
    <w:rsid w:val="007B6044"/>
    <w:rsid w:val="007B6679"/>
    <w:rsid w:val="007B6C61"/>
    <w:rsid w:val="007B751A"/>
    <w:rsid w:val="007C10AA"/>
    <w:rsid w:val="007C2292"/>
    <w:rsid w:val="007C2E58"/>
    <w:rsid w:val="007C304C"/>
    <w:rsid w:val="007C363E"/>
    <w:rsid w:val="007C3D12"/>
    <w:rsid w:val="007C5133"/>
    <w:rsid w:val="007C5566"/>
    <w:rsid w:val="007C5AEA"/>
    <w:rsid w:val="007C6299"/>
    <w:rsid w:val="007D0888"/>
    <w:rsid w:val="007D139D"/>
    <w:rsid w:val="007D303A"/>
    <w:rsid w:val="007D3C60"/>
    <w:rsid w:val="007D5889"/>
    <w:rsid w:val="007D61A3"/>
    <w:rsid w:val="007D6694"/>
    <w:rsid w:val="007D6CB0"/>
    <w:rsid w:val="007D6FFB"/>
    <w:rsid w:val="007D7E35"/>
    <w:rsid w:val="007E0D3C"/>
    <w:rsid w:val="007E1269"/>
    <w:rsid w:val="007E13AC"/>
    <w:rsid w:val="007E1513"/>
    <w:rsid w:val="007E1E67"/>
    <w:rsid w:val="007E3CEA"/>
    <w:rsid w:val="007E40D1"/>
    <w:rsid w:val="007E661F"/>
    <w:rsid w:val="007E6973"/>
    <w:rsid w:val="007E6B09"/>
    <w:rsid w:val="007F062D"/>
    <w:rsid w:val="007F22BF"/>
    <w:rsid w:val="007F2820"/>
    <w:rsid w:val="007F2B8C"/>
    <w:rsid w:val="007F32FE"/>
    <w:rsid w:val="007F3DB2"/>
    <w:rsid w:val="007F3EFA"/>
    <w:rsid w:val="007F57E5"/>
    <w:rsid w:val="007F6309"/>
    <w:rsid w:val="007F6507"/>
    <w:rsid w:val="007F6B24"/>
    <w:rsid w:val="008006DE"/>
    <w:rsid w:val="008027FD"/>
    <w:rsid w:val="00803507"/>
    <w:rsid w:val="008036CC"/>
    <w:rsid w:val="008038E3"/>
    <w:rsid w:val="00803D12"/>
    <w:rsid w:val="008045F4"/>
    <w:rsid w:val="00804739"/>
    <w:rsid w:val="0080480F"/>
    <w:rsid w:val="008048D3"/>
    <w:rsid w:val="008078C8"/>
    <w:rsid w:val="00807B34"/>
    <w:rsid w:val="0081020B"/>
    <w:rsid w:val="00810F72"/>
    <w:rsid w:val="00811C1E"/>
    <w:rsid w:val="008121DD"/>
    <w:rsid w:val="00812BC4"/>
    <w:rsid w:val="0081351F"/>
    <w:rsid w:val="00814313"/>
    <w:rsid w:val="008145D9"/>
    <w:rsid w:val="00815588"/>
    <w:rsid w:val="0081567B"/>
    <w:rsid w:val="00815FC0"/>
    <w:rsid w:val="0081697E"/>
    <w:rsid w:val="0081747E"/>
    <w:rsid w:val="008202F6"/>
    <w:rsid w:val="00821A36"/>
    <w:rsid w:val="00821F9F"/>
    <w:rsid w:val="00822402"/>
    <w:rsid w:val="00823DEA"/>
    <w:rsid w:val="00823F12"/>
    <w:rsid w:val="00824D0B"/>
    <w:rsid w:val="0082626C"/>
    <w:rsid w:val="008275B2"/>
    <w:rsid w:val="0083231C"/>
    <w:rsid w:val="00833394"/>
    <w:rsid w:val="00833664"/>
    <w:rsid w:val="008337EA"/>
    <w:rsid w:val="00833CA6"/>
    <w:rsid w:val="00834ADB"/>
    <w:rsid w:val="00835344"/>
    <w:rsid w:val="00836699"/>
    <w:rsid w:val="008366C0"/>
    <w:rsid w:val="00836BBF"/>
    <w:rsid w:val="00837A08"/>
    <w:rsid w:val="008418FF"/>
    <w:rsid w:val="008433F5"/>
    <w:rsid w:val="0084380B"/>
    <w:rsid w:val="00843C1F"/>
    <w:rsid w:val="00844D8F"/>
    <w:rsid w:val="00845337"/>
    <w:rsid w:val="008454B6"/>
    <w:rsid w:val="00846102"/>
    <w:rsid w:val="008461FC"/>
    <w:rsid w:val="00846734"/>
    <w:rsid w:val="00847170"/>
    <w:rsid w:val="00847B4D"/>
    <w:rsid w:val="00847C6D"/>
    <w:rsid w:val="008501F3"/>
    <w:rsid w:val="008507DF"/>
    <w:rsid w:val="00852D58"/>
    <w:rsid w:val="00854BCB"/>
    <w:rsid w:val="00854CED"/>
    <w:rsid w:val="00855C3D"/>
    <w:rsid w:val="008565DD"/>
    <w:rsid w:val="008575C5"/>
    <w:rsid w:val="00857720"/>
    <w:rsid w:val="00857E58"/>
    <w:rsid w:val="0086136E"/>
    <w:rsid w:val="008622E2"/>
    <w:rsid w:val="0086270A"/>
    <w:rsid w:val="008637D3"/>
    <w:rsid w:val="00867508"/>
    <w:rsid w:val="00867B62"/>
    <w:rsid w:val="00870A18"/>
    <w:rsid w:val="008719D1"/>
    <w:rsid w:val="008727CF"/>
    <w:rsid w:val="00875D94"/>
    <w:rsid w:val="0087636A"/>
    <w:rsid w:val="00876779"/>
    <w:rsid w:val="008767B4"/>
    <w:rsid w:val="008770CC"/>
    <w:rsid w:val="00877E8E"/>
    <w:rsid w:val="00880F44"/>
    <w:rsid w:val="00881025"/>
    <w:rsid w:val="00881AF9"/>
    <w:rsid w:val="00881B37"/>
    <w:rsid w:val="00881BF5"/>
    <w:rsid w:val="008827AC"/>
    <w:rsid w:val="008840F9"/>
    <w:rsid w:val="00885372"/>
    <w:rsid w:val="008853E8"/>
    <w:rsid w:val="00885942"/>
    <w:rsid w:val="00886728"/>
    <w:rsid w:val="0089007C"/>
    <w:rsid w:val="008906C5"/>
    <w:rsid w:val="008909D0"/>
    <w:rsid w:val="00891E57"/>
    <w:rsid w:val="008926B3"/>
    <w:rsid w:val="008929F9"/>
    <w:rsid w:val="00892FAD"/>
    <w:rsid w:val="008937D7"/>
    <w:rsid w:val="00893C66"/>
    <w:rsid w:val="0089410E"/>
    <w:rsid w:val="008952D8"/>
    <w:rsid w:val="008962F1"/>
    <w:rsid w:val="00896A64"/>
    <w:rsid w:val="008973C3"/>
    <w:rsid w:val="008A1173"/>
    <w:rsid w:val="008A198B"/>
    <w:rsid w:val="008A1B8B"/>
    <w:rsid w:val="008A1CD9"/>
    <w:rsid w:val="008A2C48"/>
    <w:rsid w:val="008A4432"/>
    <w:rsid w:val="008A4BBB"/>
    <w:rsid w:val="008A56AC"/>
    <w:rsid w:val="008A5BEE"/>
    <w:rsid w:val="008A6E71"/>
    <w:rsid w:val="008A7303"/>
    <w:rsid w:val="008A7C2F"/>
    <w:rsid w:val="008B10C7"/>
    <w:rsid w:val="008B2505"/>
    <w:rsid w:val="008B2E54"/>
    <w:rsid w:val="008B3FF8"/>
    <w:rsid w:val="008B4FC9"/>
    <w:rsid w:val="008B649F"/>
    <w:rsid w:val="008B6FAB"/>
    <w:rsid w:val="008B7FCC"/>
    <w:rsid w:val="008C0114"/>
    <w:rsid w:val="008C145D"/>
    <w:rsid w:val="008C1F24"/>
    <w:rsid w:val="008C61AE"/>
    <w:rsid w:val="008C66B7"/>
    <w:rsid w:val="008C7289"/>
    <w:rsid w:val="008D0714"/>
    <w:rsid w:val="008D0721"/>
    <w:rsid w:val="008D09DC"/>
    <w:rsid w:val="008D0C24"/>
    <w:rsid w:val="008D1905"/>
    <w:rsid w:val="008D32E3"/>
    <w:rsid w:val="008D479B"/>
    <w:rsid w:val="008D4CED"/>
    <w:rsid w:val="008D566B"/>
    <w:rsid w:val="008D5809"/>
    <w:rsid w:val="008D5873"/>
    <w:rsid w:val="008D5B70"/>
    <w:rsid w:val="008D5E89"/>
    <w:rsid w:val="008D6101"/>
    <w:rsid w:val="008D66A1"/>
    <w:rsid w:val="008D72F6"/>
    <w:rsid w:val="008E027A"/>
    <w:rsid w:val="008E07C3"/>
    <w:rsid w:val="008E0823"/>
    <w:rsid w:val="008E0DB7"/>
    <w:rsid w:val="008E16BD"/>
    <w:rsid w:val="008E18C8"/>
    <w:rsid w:val="008E2CD0"/>
    <w:rsid w:val="008E3D76"/>
    <w:rsid w:val="008E438D"/>
    <w:rsid w:val="008E44BE"/>
    <w:rsid w:val="008E476B"/>
    <w:rsid w:val="008E4CEA"/>
    <w:rsid w:val="008E4FD9"/>
    <w:rsid w:val="008E60F6"/>
    <w:rsid w:val="008E6EA0"/>
    <w:rsid w:val="008E7F46"/>
    <w:rsid w:val="008F09EA"/>
    <w:rsid w:val="008F0EE8"/>
    <w:rsid w:val="008F114F"/>
    <w:rsid w:val="008F1C3C"/>
    <w:rsid w:val="008F204F"/>
    <w:rsid w:val="008F2A41"/>
    <w:rsid w:val="008F2D9D"/>
    <w:rsid w:val="008F30AF"/>
    <w:rsid w:val="008F37BF"/>
    <w:rsid w:val="008F3858"/>
    <w:rsid w:val="008F4BDF"/>
    <w:rsid w:val="008F5268"/>
    <w:rsid w:val="008F5C3E"/>
    <w:rsid w:val="008F7661"/>
    <w:rsid w:val="009006BA"/>
    <w:rsid w:val="009007EA"/>
    <w:rsid w:val="00901B2C"/>
    <w:rsid w:val="009026E4"/>
    <w:rsid w:val="009027E5"/>
    <w:rsid w:val="00902C01"/>
    <w:rsid w:val="009031E7"/>
    <w:rsid w:val="00903D37"/>
    <w:rsid w:val="009052EF"/>
    <w:rsid w:val="00906463"/>
    <w:rsid w:val="00906E05"/>
    <w:rsid w:val="00907744"/>
    <w:rsid w:val="009100E1"/>
    <w:rsid w:val="00910E13"/>
    <w:rsid w:val="00911895"/>
    <w:rsid w:val="009120A2"/>
    <w:rsid w:val="0091359C"/>
    <w:rsid w:val="009136DA"/>
    <w:rsid w:val="009137C2"/>
    <w:rsid w:val="00914EEA"/>
    <w:rsid w:val="00914F3B"/>
    <w:rsid w:val="00914F44"/>
    <w:rsid w:val="009151F5"/>
    <w:rsid w:val="009163D4"/>
    <w:rsid w:val="00916AD6"/>
    <w:rsid w:val="00916B1F"/>
    <w:rsid w:val="00917722"/>
    <w:rsid w:val="009217B6"/>
    <w:rsid w:val="009226D7"/>
    <w:rsid w:val="00925090"/>
    <w:rsid w:val="009254BB"/>
    <w:rsid w:val="00925585"/>
    <w:rsid w:val="009258CC"/>
    <w:rsid w:val="00925C48"/>
    <w:rsid w:val="00925E1A"/>
    <w:rsid w:val="00927837"/>
    <w:rsid w:val="00927CE5"/>
    <w:rsid w:val="00930349"/>
    <w:rsid w:val="00930FA5"/>
    <w:rsid w:val="00931878"/>
    <w:rsid w:val="009319E0"/>
    <w:rsid w:val="009319FF"/>
    <w:rsid w:val="0093215C"/>
    <w:rsid w:val="0093220E"/>
    <w:rsid w:val="009336BB"/>
    <w:rsid w:val="0093484A"/>
    <w:rsid w:val="00935C59"/>
    <w:rsid w:val="00936490"/>
    <w:rsid w:val="0093725D"/>
    <w:rsid w:val="00937616"/>
    <w:rsid w:val="00940C51"/>
    <w:rsid w:val="00941ABE"/>
    <w:rsid w:val="00941B99"/>
    <w:rsid w:val="00941F04"/>
    <w:rsid w:val="00941FE3"/>
    <w:rsid w:val="009423D8"/>
    <w:rsid w:val="009427D1"/>
    <w:rsid w:val="00943656"/>
    <w:rsid w:val="00943F11"/>
    <w:rsid w:val="009456AE"/>
    <w:rsid w:val="00946ABA"/>
    <w:rsid w:val="00946F11"/>
    <w:rsid w:val="0094751E"/>
    <w:rsid w:val="00947810"/>
    <w:rsid w:val="00947EF0"/>
    <w:rsid w:val="0095138D"/>
    <w:rsid w:val="00952014"/>
    <w:rsid w:val="00952FD1"/>
    <w:rsid w:val="00953CD2"/>
    <w:rsid w:val="00956DE5"/>
    <w:rsid w:val="00956FBE"/>
    <w:rsid w:val="00960493"/>
    <w:rsid w:val="00960502"/>
    <w:rsid w:val="009607D2"/>
    <w:rsid w:val="009614E2"/>
    <w:rsid w:val="00961826"/>
    <w:rsid w:val="00964EF3"/>
    <w:rsid w:val="00965481"/>
    <w:rsid w:val="00966506"/>
    <w:rsid w:val="00967121"/>
    <w:rsid w:val="00967336"/>
    <w:rsid w:val="00967C14"/>
    <w:rsid w:val="0097001F"/>
    <w:rsid w:val="00970ACE"/>
    <w:rsid w:val="0097199E"/>
    <w:rsid w:val="0097221F"/>
    <w:rsid w:val="009729EF"/>
    <w:rsid w:val="00973205"/>
    <w:rsid w:val="00973F60"/>
    <w:rsid w:val="00974CA9"/>
    <w:rsid w:val="00975F01"/>
    <w:rsid w:val="00981A44"/>
    <w:rsid w:val="00981B9C"/>
    <w:rsid w:val="00981E6C"/>
    <w:rsid w:val="00982B09"/>
    <w:rsid w:val="0098437D"/>
    <w:rsid w:val="00987CC2"/>
    <w:rsid w:val="00990098"/>
    <w:rsid w:val="0099059B"/>
    <w:rsid w:val="00990EA3"/>
    <w:rsid w:val="0099258D"/>
    <w:rsid w:val="00993142"/>
    <w:rsid w:val="00993267"/>
    <w:rsid w:val="009941A7"/>
    <w:rsid w:val="009942FD"/>
    <w:rsid w:val="009944BD"/>
    <w:rsid w:val="00995896"/>
    <w:rsid w:val="009965C0"/>
    <w:rsid w:val="009972E3"/>
    <w:rsid w:val="009A011F"/>
    <w:rsid w:val="009A015E"/>
    <w:rsid w:val="009A15E8"/>
    <w:rsid w:val="009A29B4"/>
    <w:rsid w:val="009A3485"/>
    <w:rsid w:val="009A35D0"/>
    <w:rsid w:val="009A3C86"/>
    <w:rsid w:val="009A40D5"/>
    <w:rsid w:val="009A49E6"/>
    <w:rsid w:val="009A5447"/>
    <w:rsid w:val="009A5631"/>
    <w:rsid w:val="009A5E76"/>
    <w:rsid w:val="009A7AD3"/>
    <w:rsid w:val="009B00F8"/>
    <w:rsid w:val="009B0385"/>
    <w:rsid w:val="009B076C"/>
    <w:rsid w:val="009B2F48"/>
    <w:rsid w:val="009B331B"/>
    <w:rsid w:val="009B3DC9"/>
    <w:rsid w:val="009B44DE"/>
    <w:rsid w:val="009B46FC"/>
    <w:rsid w:val="009B5F9B"/>
    <w:rsid w:val="009B606B"/>
    <w:rsid w:val="009B7DE5"/>
    <w:rsid w:val="009C025A"/>
    <w:rsid w:val="009C17EE"/>
    <w:rsid w:val="009C21AC"/>
    <w:rsid w:val="009C30EC"/>
    <w:rsid w:val="009C34D3"/>
    <w:rsid w:val="009C4CDC"/>
    <w:rsid w:val="009C5992"/>
    <w:rsid w:val="009C5F4E"/>
    <w:rsid w:val="009C60A8"/>
    <w:rsid w:val="009D02BF"/>
    <w:rsid w:val="009D1F62"/>
    <w:rsid w:val="009D20A3"/>
    <w:rsid w:val="009D2337"/>
    <w:rsid w:val="009D2F5F"/>
    <w:rsid w:val="009D406A"/>
    <w:rsid w:val="009D429B"/>
    <w:rsid w:val="009D5829"/>
    <w:rsid w:val="009D7492"/>
    <w:rsid w:val="009E0F02"/>
    <w:rsid w:val="009E0F44"/>
    <w:rsid w:val="009E1242"/>
    <w:rsid w:val="009E1385"/>
    <w:rsid w:val="009E2B4A"/>
    <w:rsid w:val="009E3563"/>
    <w:rsid w:val="009E4468"/>
    <w:rsid w:val="009E475C"/>
    <w:rsid w:val="009E4803"/>
    <w:rsid w:val="009E52A8"/>
    <w:rsid w:val="009E5878"/>
    <w:rsid w:val="009E5D6A"/>
    <w:rsid w:val="009E606F"/>
    <w:rsid w:val="009E657A"/>
    <w:rsid w:val="009E734B"/>
    <w:rsid w:val="009E7434"/>
    <w:rsid w:val="009E784A"/>
    <w:rsid w:val="009F04E5"/>
    <w:rsid w:val="009F1637"/>
    <w:rsid w:val="009F2EE7"/>
    <w:rsid w:val="009F2FD2"/>
    <w:rsid w:val="00A005EE"/>
    <w:rsid w:val="00A0071F"/>
    <w:rsid w:val="00A00776"/>
    <w:rsid w:val="00A00828"/>
    <w:rsid w:val="00A0204C"/>
    <w:rsid w:val="00A02D8F"/>
    <w:rsid w:val="00A05A88"/>
    <w:rsid w:val="00A05FCA"/>
    <w:rsid w:val="00A0601C"/>
    <w:rsid w:val="00A068EE"/>
    <w:rsid w:val="00A07C2D"/>
    <w:rsid w:val="00A11327"/>
    <w:rsid w:val="00A11AED"/>
    <w:rsid w:val="00A11F48"/>
    <w:rsid w:val="00A12235"/>
    <w:rsid w:val="00A12868"/>
    <w:rsid w:val="00A12C26"/>
    <w:rsid w:val="00A14608"/>
    <w:rsid w:val="00A15CB7"/>
    <w:rsid w:val="00A16136"/>
    <w:rsid w:val="00A161C4"/>
    <w:rsid w:val="00A16956"/>
    <w:rsid w:val="00A205E2"/>
    <w:rsid w:val="00A23018"/>
    <w:rsid w:val="00A23E64"/>
    <w:rsid w:val="00A253E8"/>
    <w:rsid w:val="00A25631"/>
    <w:rsid w:val="00A25998"/>
    <w:rsid w:val="00A26757"/>
    <w:rsid w:val="00A27AA2"/>
    <w:rsid w:val="00A27C19"/>
    <w:rsid w:val="00A27CCF"/>
    <w:rsid w:val="00A30C3D"/>
    <w:rsid w:val="00A30D81"/>
    <w:rsid w:val="00A31635"/>
    <w:rsid w:val="00A342CA"/>
    <w:rsid w:val="00A35C79"/>
    <w:rsid w:val="00A36506"/>
    <w:rsid w:val="00A36828"/>
    <w:rsid w:val="00A404B6"/>
    <w:rsid w:val="00A408FA"/>
    <w:rsid w:val="00A40CF4"/>
    <w:rsid w:val="00A40D25"/>
    <w:rsid w:val="00A42D5B"/>
    <w:rsid w:val="00A43734"/>
    <w:rsid w:val="00A437A5"/>
    <w:rsid w:val="00A43AB8"/>
    <w:rsid w:val="00A44343"/>
    <w:rsid w:val="00A4450C"/>
    <w:rsid w:val="00A45885"/>
    <w:rsid w:val="00A4614F"/>
    <w:rsid w:val="00A475E3"/>
    <w:rsid w:val="00A47904"/>
    <w:rsid w:val="00A50823"/>
    <w:rsid w:val="00A50CE9"/>
    <w:rsid w:val="00A50F45"/>
    <w:rsid w:val="00A51A3D"/>
    <w:rsid w:val="00A51FDE"/>
    <w:rsid w:val="00A52298"/>
    <w:rsid w:val="00A522E1"/>
    <w:rsid w:val="00A52A32"/>
    <w:rsid w:val="00A53916"/>
    <w:rsid w:val="00A53D11"/>
    <w:rsid w:val="00A5492E"/>
    <w:rsid w:val="00A54B8F"/>
    <w:rsid w:val="00A55BD9"/>
    <w:rsid w:val="00A560C7"/>
    <w:rsid w:val="00A56F9A"/>
    <w:rsid w:val="00A57A8C"/>
    <w:rsid w:val="00A60FDA"/>
    <w:rsid w:val="00A61E07"/>
    <w:rsid w:val="00A626AB"/>
    <w:rsid w:val="00A629E7"/>
    <w:rsid w:val="00A62E59"/>
    <w:rsid w:val="00A642F6"/>
    <w:rsid w:val="00A649A7"/>
    <w:rsid w:val="00A64C36"/>
    <w:rsid w:val="00A64D35"/>
    <w:rsid w:val="00A6529F"/>
    <w:rsid w:val="00A66234"/>
    <w:rsid w:val="00A6639D"/>
    <w:rsid w:val="00A66E3F"/>
    <w:rsid w:val="00A700CF"/>
    <w:rsid w:val="00A7071E"/>
    <w:rsid w:val="00A7198D"/>
    <w:rsid w:val="00A72547"/>
    <w:rsid w:val="00A72B48"/>
    <w:rsid w:val="00A73325"/>
    <w:rsid w:val="00A757AA"/>
    <w:rsid w:val="00A76523"/>
    <w:rsid w:val="00A76C59"/>
    <w:rsid w:val="00A772B5"/>
    <w:rsid w:val="00A77724"/>
    <w:rsid w:val="00A80209"/>
    <w:rsid w:val="00A802BF"/>
    <w:rsid w:val="00A831A2"/>
    <w:rsid w:val="00A84174"/>
    <w:rsid w:val="00A8456F"/>
    <w:rsid w:val="00A85B62"/>
    <w:rsid w:val="00A8617A"/>
    <w:rsid w:val="00A86878"/>
    <w:rsid w:val="00A87010"/>
    <w:rsid w:val="00A90B4D"/>
    <w:rsid w:val="00A91196"/>
    <w:rsid w:val="00A91291"/>
    <w:rsid w:val="00A9135D"/>
    <w:rsid w:val="00A92C20"/>
    <w:rsid w:val="00A93902"/>
    <w:rsid w:val="00A93CA8"/>
    <w:rsid w:val="00A9483A"/>
    <w:rsid w:val="00A956A3"/>
    <w:rsid w:val="00A9622A"/>
    <w:rsid w:val="00A96BAF"/>
    <w:rsid w:val="00AA0113"/>
    <w:rsid w:val="00AA0CFE"/>
    <w:rsid w:val="00AA1C81"/>
    <w:rsid w:val="00AA2D92"/>
    <w:rsid w:val="00AA3A25"/>
    <w:rsid w:val="00AA3A88"/>
    <w:rsid w:val="00AA5510"/>
    <w:rsid w:val="00AA631D"/>
    <w:rsid w:val="00AA6537"/>
    <w:rsid w:val="00AA6A3B"/>
    <w:rsid w:val="00AA76E5"/>
    <w:rsid w:val="00AA7EE7"/>
    <w:rsid w:val="00AB11F4"/>
    <w:rsid w:val="00AB1783"/>
    <w:rsid w:val="00AB1E23"/>
    <w:rsid w:val="00AB2256"/>
    <w:rsid w:val="00AB3068"/>
    <w:rsid w:val="00AB557A"/>
    <w:rsid w:val="00AB5884"/>
    <w:rsid w:val="00AB5A30"/>
    <w:rsid w:val="00AB5DCB"/>
    <w:rsid w:val="00AB62B6"/>
    <w:rsid w:val="00AB6EA9"/>
    <w:rsid w:val="00AB73C2"/>
    <w:rsid w:val="00AB76C4"/>
    <w:rsid w:val="00AC18AC"/>
    <w:rsid w:val="00AC1B20"/>
    <w:rsid w:val="00AC1ECA"/>
    <w:rsid w:val="00AC2229"/>
    <w:rsid w:val="00AC3EBA"/>
    <w:rsid w:val="00AC4296"/>
    <w:rsid w:val="00AC4475"/>
    <w:rsid w:val="00AC4BA4"/>
    <w:rsid w:val="00AC584F"/>
    <w:rsid w:val="00AC6342"/>
    <w:rsid w:val="00AC74E3"/>
    <w:rsid w:val="00AD085A"/>
    <w:rsid w:val="00AD0959"/>
    <w:rsid w:val="00AD0A14"/>
    <w:rsid w:val="00AD0A53"/>
    <w:rsid w:val="00AD12C8"/>
    <w:rsid w:val="00AD181C"/>
    <w:rsid w:val="00AD2D17"/>
    <w:rsid w:val="00AD429E"/>
    <w:rsid w:val="00AD4FFE"/>
    <w:rsid w:val="00AD5495"/>
    <w:rsid w:val="00AD58AB"/>
    <w:rsid w:val="00AD5CE7"/>
    <w:rsid w:val="00AD6638"/>
    <w:rsid w:val="00AE0D25"/>
    <w:rsid w:val="00AE16B4"/>
    <w:rsid w:val="00AE1CBF"/>
    <w:rsid w:val="00AE1E84"/>
    <w:rsid w:val="00AE1F22"/>
    <w:rsid w:val="00AE1F7A"/>
    <w:rsid w:val="00AE2C50"/>
    <w:rsid w:val="00AE3017"/>
    <w:rsid w:val="00AE3896"/>
    <w:rsid w:val="00AE3914"/>
    <w:rsid w:val="00AE4B65"/>
    <w:rsid w:val="00AE5006"/>
    <w:rsid w:val="00AE5857"/>
    <w:rsid w:val="00AE59B1"/>
    <w:rsid w:val="00AE64D0"/>
    <w:rsid w:val="00AE656C"/>
    <w:rsid w:val="00AE657A"/>
    <w:rsid w:val="00AF000D"/>
    <w:rsid w:val="00AF12D4"/>
    <w:rsid w:val="00AF17DD"/>
    <w:rsid w:val="00AF2132"/>
    <w:rsid w:val="00AF266D"/>
    <w:rsid w:val="00AF2727"/>
    <w:rsid w:val="00AF278A"/>
    <w:rsid w:val="00AF3B82"/>
    <w:rsid w:val="00AF59A3"/>
    <w:rsid w:val="00AF70C9"/>
    <w:rsid w:val="00AF72D3"/>
    <w:rsid w:val="00AF7E28"/>
    <w:rsid w:val="00B0040A"/>
    <w:rsid w:val="00B00797"/>
    <w:rsid w:val="00B01C4F"/>
    <w:rsid w:val="00B025A7"/>
    <w:rsid w:val="00B03A62"/>
    <w:rsid w:val="00B04277"/>
    <w:rsid w:val="00B043FB"/>
    <w:rsid w:val="00B04A9A"/>
    <w:rsid w:val="00B05745"/>
    <w:rsid w:val="00B05763"/>
    <w:rsid w:val="00B063C8"/>
    <w:rsid w:val="00B067B1"/>
    <w:rsid w:val="00B068F9"/>
    <w:rsid w:val="00B06B5A"/>
    <w:rsid w:val="00B07412"/>
    <w:rsid w:val="00B11290"/>
    <w:rsid w:val="00B11B56"/>
    <w:rsid w:val="00B11CD0"/>
    <w:rsid w:val="00B1259B"/>
    <w:rsid w:val="00B130A9"/>
    <w:rsid w:val="00B13269"/>
    <w:rsid w:val="00B139E8"/>
    <w:rsid w:val="00B13EC1"/>
    <w:rsid w:val="00B14F93"/>
    <w:rsid w:val="00B15170"/>
    <w:rsid w:val="00B17183"/>
    <w:rsid w:val="00B17AA9"/>
    <w:rsid w:val="00B21290"/>
    <w:rsid w:val="00B216BF"/>
    <w:rsid w:val="00B219B4"/>
    <w:rsid w:val="00B21E93"/>
    <w:rsid w:val="00B220A5"/>
    <w:rsid w:val="00B224D7"/>
    <w:rsid w:val="00B23164"/>
    <w:rsid w:val="00B23368"/>
    <w:rsid w:val="00B23D58"/>
    <w:rsid w:val="00B241C1"/>
    <w:rsid w:val="00B25B6F"/>
    <w:rsid w:val="00B268A7"/>
    <w:rsid w:val="00B26D9B"/>
    <w:rsid w:val="00B26E53"/>
    <w:rsid w:val="00B27572"/>
    <w:rsid w:val="00B27604"/>
    <w:rsid w:val="00B31741"/>
    <w:rsid w:val="00B31CE4"/>
    <w:rsid w:val="00B33493"/>
    <w:rsid w:val="00B33523"/>
    <w:rsid w:val="00B33CE3"/>
    <w:rsid w:val="00B3679B"/>
    <w:rsid w:val="00B36843"/>
    <w:rsid w:val="00B3723A"/>
    <w:rsid w:val="00B41170"/>
    <w:rsid w:val="00B4283D"/>
    <w:rsid w:val="00B42879"/>
    <w:rsid w:val="00B42C2C"/>
    <w:rsid w:val="00B43B18"/>
    <w:rsid w:val="00B441D5"/>
    <w:rsid w:val="00B44A89"/>
    <w:rsid w:val="00B44B50"/>
    <w:rsid w:val="00B45918"/>
    <w:rsid w:val="00B45AD9"/>
    <w:rsid w:val="00B46443"/>
    <w:rsid w:val="00B46CA6"/>
    <w:rsid w:val="00B46E9F"/>
    <w:rsid w:val="00B479C1"/>
    <w:rsid w:val="00B47CA1"/>
    <w:rsid w:val="00B504E6"/>
    <w:rsid w:val="00B52490"/>
    <w:rsid w:val="00B54B53"/>
    <w:rsid w:val="00B551E0"/>
    <w:rsid w:val="00B55767"/>
    <w:rsid w:val="00B562BD"/>
    <w:rsid w:val="00B56B43"/>
    <w:rsid w:val="00B56DBD"/>
    <w:rsid w:val="00B61293"/>
    <w:rsid w:val="00B62F61"/>
    <w:rsid w:val="00B63166"/>
    <w:rsid w:val="00B634D6"/>
    <w:rsid w:val="00B63A5A"/>
    <w:rsid w:val="00B6547E"/>
    <w:rsid w:val="00B658CD"/>
    <w:rsid w:val="00B65C59"/>
    <w:rsid w:val="00B6756F"/>
    <w:rsid w:val="00B67DE2"/>
    <w:rsid w:val="00B700DB"/>
    <w:rsid w:val="00B71D66"/>
    <w:rsid w:val="00B725ED"/>
    <w:rsid w:val="00B727BD"/>
    <w:rsid w:val="00B735B2"/>
    <w:rsid w:val="00B73DCB"/>
    <w:rsid w:val="00B740BC"/>
    <w:rsid w:val="00B74429"/>
    <w:rsid w:val="00B75BBE"/>
    <w:rsid w:val="00B75C6E"/>
    <w:rsid w:val="00B75CC6"/>
    <w:rsid w:val="00B76127"/>
    <w:rsid w:val="00B76764"/>
    <w:rsid w:val="00B76A13"/>
    <w:rsid w:val="00B770D2"/>
    <w:rsid w:val="00B77404"/>
    <w:rsid w:val="00B77CF9"/>
    <w:rsid w:val="00B811AF"/>
    <w:rsid w:val="00B8290E"/>
    <w:rsid w:val="00B83472"/>
    <w:rsid w:val="00B84949"/>
    <w:rsid w:val="00B8620A"/>
    <w:rsid w:val="00B866C3"/>
    <w:rsid w:val="00B86C8A"/>
    <w:rsid w:val="00B908A8"/>
    <w:rsid w:val="00B90C8F"/>
    <w:rsid w:val="00B9197A"/>
    <w:rsid w:val="00B9241F"/>
    <w:rsid w:val="00B92B8E"/>
    <w:rsid w:val="00B92BB6"/>
    <w:rsid w:val="00B94044"/>
    <w:rsid w:val="00B946C5"/>
    <w:rsid w:val="00B96951"/>
    <w:rsid w:val="00BA0896"/>
    <w:rsid w:val="00BA21BF"/>
    <w:rsid w:val="00BA2802"/>
    <w:rsid w:val="00BA3687"/>
    <w:rsid w:val="00BA368E"/>
    <w:rsid w:val="00BA3CC4"/>
    <w:rsid w:val="00BA3D92"/>
    <w:rsid w:val="00BA3E5A"/>
    <w:rsid w:val="00BA3E68"/>
    <w:rsid w:val="00BA4659"/>
    <w:rsid w:val="00BA4E4C"/>
    <w:rsid w:val="00BA5732"/>
    <w:rsid w:val="00BA6AEF"/>
    <w:rsid w:val="00BB1591"/>
    <w:rsid w:val="00BB1A65"/>
    <w:rsid w:val="00BB2867"/>
    <w:rsid w:val="00BB3029"/>
    <w:rsid w:val="00BB4911"/>
    <w:rsid w:val="00BB5AE0"/>
    <w:rsid w:val="00BB6844"/>
    <w:rsid w:val="00BB6FFE"/>
    <w:rsid w:val="00BB7BBA"/>
    <w:rsid w:val="00BC081A"/>
    <w:rsid w:val="00BC1497"/>
    <w:rsid w:val="00BC1F22"/>
    <w:rsid w:val="00BC2341"/>
    <w:rsid w:val="00BC2A71"/>
    <w:rsid w:val="00BC2DA8"/>
    <w:rsid w:val="00BC6A9E"/>
    <w:rsid w:val="00BC6E40"/>
    <w:rsid w:val="00BC75A0"/>
    <w:rsid w:val="00BD177D"/>
    <w:rsid w:val="00BD194F"/>
    <w:rsid w:val="00BD19A0"/>
    <w:rsid w:val="00BD23CF"/>
    <w:rsid w:val="00BD38B2"/>
    <w:rsid w:val="00BD5318"/>
    <w:rsid w:val="00BD584B"/>
    <w:rsid w:val="00BD5B36"/>
    <w:rsid w:val="00BD64A0"/>
    <w:rsid w:val="00BD6FA1"/>
    <w:rsid w:val="00BE0B7C"/>
    <w:rsid w:val="00BE0DCC"/>
    <w:rsid w:val="00BE1312"/>
    <w:rsid w:val="00BE259F"/>
    <w:rsid w:val="00BE2DC7"/>
    <w:rsid w:val="00BE3BE9"/>
    <w:rsid w:val="00BE4EFD"/>
    <w:rsid w:val="00BE5920"/>
    <w:rsid w:val="00BE63A7"/>
    <w:rsid w:val="00BF2431"/>
    <w:rsid w:val="00BF34E3"/>
    <w:rsid w:val="00BF403E"/>
    <w:rsid w:val="00BF4329"/>
    <w:rsid w:val="00BF5970"/>
    <w:rsid w:val="00BF622C"/>
    <w:rsid w:val="00BF7045"/>
    <w:rsid w:val="00BF75E1"/>
    <w:rsid w:val="00C003BB"/>
    <w:rsid w:val="00C0041B"/>
    <w:rsid w:val="00C00875"/>
    <w:rsid w:val="00C01A30"/>
    <w:rsid w:val="00C01F7C"/>
    <w:rsid w:val="00C02502"/>
    <w:rsid w:val="00C02646"/>
    <w:rsid w:val="00C0333A"/>
    <w:rsid w:val="00C03403"/>
    <w:rsid w:val="00C04AE1"/>
    <w:rsid w:val="00C04BB0"/>
    <w:rsid w:val="00C0513C"/>
    <w:rsid w:val="00C06A94"/>
    <w:rsid w:val="00C07F3B"/>
    <w:rsid w:val="00C10368"/>
    <w:rsid w:val="00C10FBE"/>
    <w:rsid w:val="00C111C2"/>
    <w:rsid w:val="00C1167D"/>
    <w:rsid w:val="00C12CE9"/>
    <w:rsid w:val="00C12EF5"/>
    <w:rsid w:val="00C135CF"/>
    <w:rsid w:val="00C13AE5"/>
    <w:rsid w:val="00C13FD5"/>
    <w:rsid w:val="00C143FD"/>
    <w:rsid w:val="00C17776"/>
    <w:rsid w:val="00C20D79"/>
    <w:rsid w:val="00C21B28"/>
    <w:rsid w:val="00C21FA9"/>
    <w:rsid w:val="00C2277F"/>
    <w:rsid w:val="00C23850"/>
    <w:rsid w:val="00C23B4C"/>
    <w:rsid w:val="00C23DE3"/>
    <w:rsid w:val="00C23EC7"/>
    <w:rsid w:val="00C240B1"/>
    <w:rsid w:val="00C266BF"/>
    <w:rsid w:val="00C26B9B"/>
    <w:rsid w:val="00C273E8"/>
    <w:rsid w:val="00C27670"/>
    <w:rsid w:val="00C27A27"/>
    <w:rsid w:val="00C30650"/>
    <w:rsid w:val="00C30960"/>
    <w:rsid w:val="00C31175"/>
    <w:rsid w:val="00C321CE"/>
    <w:rsid w:val="00C325C8"/>
    <w:rsid w:val="00C32D99"/>
    <w:rsid w:val="00C335BF"/>
    <w:rsid w:val="00C34DA3"/>
    <w:rsid w:val="00C350A7"/>
    <w:rsid w:val="00C378AA"/>
    <w:rsid w:val="00C410AC"/>
    <w:rsid w:val="00C41672"/>
    <w:rsid w:val="00C416C8"/>
    <w:rsid w:val="00C41AAB"/>
    <w:rsid w:val="00C42760"/>
    <w:rsid w:val="00C4316B"/>
    <w:rsid w:val="00C44B96"/>
    <w:rsid w:val="00C44CF4"/>
    <w:rsid w:val="00C453C4"/>
    <w:rsid w:val="00C47934"/>
    <w:rsid w:val="00C47F22"/>
    <w:rsid w:val="00C50027"/>
    <w:rsid w:val="00C50EC4"/>
    <w:rsid w:val="00C513CB"/>
    <w:rsid w:val="00C523D5"/>
    <w:rsid w:val="00C52443"/>
    <w:rsid w:val="00C52554"/>
    <w:rsid w:val="00C5365B"/>
    <w:rsid w:val="00C5415F"/>
    <w:rsid w:val="00C54BEB"/>
    <w:rsid w:val="00C56582"/>
    <w:rsid w:val="00C565E1"/>
    <w:rsid w:val="00C56A24"/>
    <w:rsid w:val="00C57223"/>
    <w:rsid w:val="00C603DF"/>
    <w:rsid w:val="00C60AED"/>
    <w:rsid w:val="00C62FA4"/>
    <w:rsid w:val="00C631BD"/>
    <w:rsid w:val="00C63425"/>
    <w:rsid w:val="00C645D3"/>
    <w:rsid w:val="00C646C5"/>
    <w:rsid w:val="00C650BE"/>
    <w:rsid w:val="00C65F75"/>
    <w:rsid w:val="00C6666D"/>
    <w:rsid w:val="00C674B7"/>
    <w:rsid w:val="00C6760A"/>
    <w:rsid w:val="00C677DA"/>
    <w:rsid w:val="00C67968"/>
    <w:rsid w:val="00C70219"/>
    <w:rsid w:val="00C70470"/>
    <w:rsid w:val="00C711E6"/>
    <w:rsid w:val="00C72A9C"/>
    <w:rsid w:val="00C72D89"/>
    <w:rsid w:val="00C72E67"/>
    <w:rsid w:val="00C7382A"/>
    <w:rsid w:val="00C73D9B"/>
    <w:rsid w:val="00C75CC6"/>
    <w:rsid w:val="00C767A2"/>
    <w:rsid w:val="00C767EE"/>
    <w:rsid w:val="00C76F2E"/>
    <w:rsid w:val="00C76FCA"/>
    <w:rsid w:val="00C77A02"/>
    <w:rsid w:val="00C77B84"/>
    <w:rsid w:val="00C80377"/>
    <w:rsid w:val="00C80AE0"/>
    <w:rsid w:val="00C83E95"/>
    <w:rsid w:val="00C849BB"/>
    <w:rsid w:val="00C85080"/>
    <w:rsid w:val="00C8511B"/>
    <w:rsid w:val="00C8546C"/>
    <w:rsid w:val="00C85BA2"/>
    <w:rsid w:val="00C863B7"/>
    <w:rsid w:val="00C865B1"/>
    <w:rsid w:val="00C86FD8"/>
    <w:rsid w:val="00C874E8"/>
    <w:rsid w:val="00C87AC2"/>
    <w:rsid w:val="00C9064C"/>
    <w:rsid w:val="00C90B15"/>
    <w:rsid w:val="00C9119C"/>
    <w:rsid w:val="00C9143D"/>
    <w:rsid w:val="00C915E2"/>
    <w:rsid w:val="00C92079"/>
    <w:rsid w:val="00C92ED3"/>
    <w:rsid w:val="00C9318D"/>
    <w:rsid w:val="00C93C9F"/>
    <w:rsid w:val="00C94B02"/>
    <w:rsid w:val="00C94BE0"/>
    <w:rsid w:val="00C95177"/>
    <w:rsid w:val="00CA016D"/>
    <w:rsid w:val="00CA034E"/>
    <w:rsid w:val="00CA03CD"/>
    <w:rsid w:val="00CA118B"/>
    <w:rsid w:val="00CA1AC2"/>
    <w:rsid w:val="00CA2087"/>
    <w:rsid w:val="00CA237E"/>
    <w:rsid w:val="00CA2F53"/>
    <w:rsid w:val="00CA341E"/>
    <w:rsid w:val="00CA53AD"/>
    <w:rsid w:val="00CA563F"/>
    <w:rsid w:val="00CA6F83"/>
    <w:rsid w:val="00CA7301"/>
    <w:rsid w:val="00CA73B1"/>
    <w:rsid w:val="00CA7869"/>
    <w:rsid w:val="00CB0126"/>
    <w:rsid w:val="00CB0E4F"/>
    <w:rsid w:val="00CB1025"/>
    <w:rsid w:val="00CB19EF"/>
    <w:rsid w:val="00CB1D58"/>
    <w:rsid w:val="00CB2143"/>
    <w:rsid w:val="00CB310B"/>
    <w:rsid w:val="00CB4089"/>
    <w:rsid w:val="00CB4688"/>
    <w:rsid w:val="00CB577A"/>
    <w:rsid w:val="00CB5A4E"/>
    <w:rsid w:val="00CB5B52"/>
    <w:rsid w:val="00CB60B0"/>
    <w:rsid w:val="00CB795B"/>
    <w:rsid w:val="00CB7A47"/>
    <w:rsid w:val="00CC0DBE"/>
    <w:rsid w:val="00CC1875"/>
    <w:rsid w:val="00CC259A"/>
    <w:rsid w:val="00CC3244"/>
    <w:rsid w:val="00CC3CED"/>
    <w:rsid w:val="00CC3EDF"/>
    <w:rsid w:val="00CC3FCE"/>
    <w:rsid w:val="00CC41FD"/>
    <w:rsid w:val="00CC43E1"/>
    <w:rsid w:val="00CC513E"/>
    <w:rsid w:val="00CC6256"/>
    <w:rsid w:val="00CC6727"/>
    <w:rsid w:val="00CC7399"/>
    <w:rsid w:val="00CC78AA"/>
    <w:rsid w:val="00CD09D6"/>
    <w:rsid w:val="00CD0D27"/>
    <w:rsid w:val="00CD23B1"/>
    <w:rsid w:val="00CD2C17"/>
    <w:rsid w:val="00CD45B6"/>
    <w:rsid w:val="00CD47A7"/>
    <w:rsid w:val="00CD4E2C"/>
    <w:rsid w:val="00CD602F"/>
    <w:rsid w:val="00CD702A"/>
    <w:rsid w:val="00CE08F5"/>
    <w:rsid w:val="00CE0C16"/>
    <w:rsid w:val="00CE103D"/>
    <w:rsid w:val="00CE2665"/>
    <w:rsid w:val="00CE2801"/>
    <w:rsid w:val="00CE281A"/>
    <w:rsid w:val="00CE2CF2"/>
    <w:rsid w:val="00CE3665"/>
    <w:rsid w:val="00CE4A6A"/>
    <w:rsid w:val="00CE5C89"/>
    <w:rsid w:val="00CE601B"/>
    <w:rsid w:val="00CE60F9"/>
    <w:rsid w:val="00CE628D"/>
    <w:rsid w:val="00CE68A7"/>
    <w:rsid w:val="00CE6A4F"/>
    <w:rsid w:val="00CF0831"/>
    <w:rsid w:val="00CF3038"/>
    <w:rsid w:val="00CF30F4"/>
    <w:rsid w:val="00CF3369"/>
    <w:rsid w:val="00CF3706"/>
    <w:rsid w:val="00CF60E4"/>
    <w:rsid w:val="00CF6853"/>
    <w:rsid w:val="00CF748A"/>
    <w:rsid w:val="00D000F3"/>
    <w:rsid w:val="00D00997"/>
    <w:rsid w:val="00D01E5E"/>
    <w:rsid w:val="00D02671"/>
    <w:rsid w:val="00D03CB3"/>
    <w:rsid w:val="00D06D14"/>
    <w:rsid w:val="00D0735C"/>
    <w:rsid w:val="00D10C4C"/>
    <w:rsid w:val="00D10E22"/>
    <w:rsid w:val="00D10E9F"/>
    <w:rsid w:val="00D11C4A"/>
    <w:rsid w:val="00D11C91"/>
    <w:rsid w:val="00D12291"/>
    <w:rsid w:val="00D12C30"/>
    <w:rsid w:val="00D140D3"/>
    <w:rsid w:val="00D142BF"/>
    <w:rsid w:val="00D145A9"/>
    <w:rsid w:val="00D14844"/>
    <w:rsid w:val="00D16339"/>
    <w:rsid w:val="00D17705"/>
    <w:rsid w:val="00D177E7"/>
    <w:rsid w:val="00D17A71"/>
    <w:rsid w:val="00D20C56"/>
    <w:rsid w:val="00D20FC9"/>
    <w:rsid w:val="00D212FD"/>
    <w:rsid w:val="00D22362"/>
    <w:rsid w:val="00D229A2"/>
    <w:rsid w:val="00D234F9"/>
    <w:rsid w:val="00D23591"/>
    <w:rsid w:val="00D23BD3"/>
    <w:rsid w:val="00D2486B"/>
    <w:rsid w:val="00D259E0"/>
    <w:rsid w:val="00D26705"/>
    <w:rsid w:val="00D26A04"/>
    <w:rsid w:val="00D274A3"/>
    <w:rsid w:val="00D27E9F"/>
    <w:rsid w:val="00D311A4"/>
    <w:rsid w:val="00D3227A"/>
    <w:rsid w:val="00D32F83"/>
    <w:rsid w:val="00D334BC"/>
    <w:rsid w:val="00D33C3C"/>
    <w:rsid w:val="00D3731A"/>
    <w:rsid w:val="00D3745E"/>
    <w:rsid w:val="00D4077D"/>
    <w:rsid w:val="00D4080B"/>
    <w:rsid w:val="00D41A5D"/>
    <w:rsid w:val="00D41F5F"/>
    <w:rsid w:val="00D42127"/>
    <w:rsid w:val="00D428B9"/>
    <w:rsid w:val="00D44C03"/>
    <w:rsid w:val="00D457B6"/>
    <w:rsid w:val="00D45887"/>
    <w:rsid w:val="00D45F83"/>
    <w:rsid w:val="00D465CC"/>
    <w:rsid w:val="00D47E2F"/>
    <w:rsid w:val="00D5081A"/>
    <w:rsid w:val="00D50B22"/>
    <w:rsid w:val="00D51136"/>
    <w:rsid w:val="00D525BA"/>
    <w:rsid w:val="00D5343A"/>
    <w:rsid w:val="00D53A27"/>
    <w:rsid w:val="00D54EEF"/>
    <w:rsid w:val="00D557EA"/>
    <w:rsid w:val="00D55A95"/>
    <w:rsid w:val="00D55B42"/>
    <w:rsid w:val="00D55FB8"/>
    <w:rsid w:val="00D56313"/>
    <w:rsid w:val="00D5635D"/>
    <w:rsid w:val="00D572C6"/>
    <w:rsid w:val="00D575F8"/>
    <w:rsid w:val="00D6106D"/>
    <w:rsid w:val="00D61F2D"/>
    <w:rsid w:val="00D6273F"/>
    <w:rsid w:val="00D62CBD"/>
    <w:rsid w:val="00D63A14"/>
    <w:rsid w:val="00D6771C"/>
    <w:rsid w:val="00D678FF"/>
    <w:rsid w:val="00D700A7"/>
    <w:rsid w:val="00D70C95"/>
    <w:rsid w:val="00D7101D"/>
    <w:rsid w:val="00D713CF"/>
    <w:rsid w:val="00D71D4D"/>
    <w:rsid w:val="00D71E8F"/>
    <w:rsid w:val="00D72695"/>
    <w:rsid w:val="00D72792"/>
    <w:rsid w:val="00D7345A"/>
    <w:rsid w:val="00D73F04"/>
    <w:rsid w:val="00D751EC"/>
    <w:rsid w:val="00D76B8B"/>
    <w:rsid w:val="00D80455"/>
    <w:rsid w:val="00D80F75"/>
    <w:rsid w:val="00D81050"/>
    <w:rsid w:val="00D81DB9"/>
    <w:rsid w:val="00D82D0B"/>
    <w:rsid w:val="00D836AA"/>
    <w:rsid w:val="00D83E8C"/>
    <w:rsid w:val="00D84466"/>
    <w:rsid w:val="00D84D1D"/>
    <w:rsid w:val="00D857C6"/>
    <w:rsid w:val="00D8651E"/>
    <w:rsid w:val="00D86E0A"/>
    <w:rsid w:val="00D874E6"/>
    <w:rsid w:val="00D87BD4"/>
    <w:rsid w:val="00D87D70"/>
    <w:rsid w:val="00D90186"/>
    <w:rsid w:val="00D909BB"/>
    <w:rsid w:val="00D90E7C"/>
    <w:rsid w:val="00D91263"/>
    <w:rsid w:val="00D917B3"/>
    <w:rsid w:val="00D91878"/>
    <w:rsid w:val="00D91A50"/>
    <w:rsid w:val="00D92309"/>
    <w:rsid w:val="00D924C5"/>
    <w:rsid w:val="00D925F4"/>
    <w:rsid w:val="00D936E4"/>
    <w:rsid w:val="00D939CD"/>
    <w:rsid w:val="00D941DC"/>
    <w:rsid w:val="00D94C3D"/>
    <w:rsid w:val="00D95413"/>
    <w:rsid w:val="00D957F3"/>
    <w:rsid w:val="00D969BD"/>
    <w:rsid w:val="00D96F51"/>
    <w:rsid w:val="00D97901"/>
    <w:rsid w:val="00D97B84"/>
    <w:rsid w:val="00DA0298"/>
    <w:rsid w:val="00DA06BA"/>
    <w:rsid w:val="00DA0810"/>
    <w:rsid w:val="00DA0CAE"/>
    <w:rsid w:val="00DA30FF"/>
    <w:rsid w:val="00DA4018"/>
    <w:rsid w:val="00DA43B0"/>
    <w:rsid w:val="00DA4ACA"/>
    <w:rsid w:val="00DA6846"/>
    <w:rsid w:val="00DA73D0"/>
    <w:rsid w:val="00DB0955"/>
    <w:rsid w:val="00DB11B7"/>
    <w:rsid w:val="00DB193E"/>
    <w:rsid w:val="00DB25FE"/>
    <w:rsid w:val="00DB3A76"/>
    <w:rsid w:val="00DB40CB"/>
    <w:rsid w:val="00DB59DF"/>
    <w:rsid w:val="00DB69D7"/>
    <w:rsid w:val="00DB760F"/>
    <w:rsid w:val="00DC0F37"/>
    <w:rsid w:val="00DC18E2"/>
    <w:rsid w:val="00DC2868"/>
    <w:rsid w:val="00DC2A95"/>
    <w:rsid w:val="00DC3729"/>
    <w:rsid w:val="00DC3F87"/>
    <w:rsid w:val="00DC48F6"/>
    <w:rsid w:val="00DC4F92"/>
    <w:rsid w:val="00DC50AA"/>
    <w:rsid w:val="00DC5DFC"/>
    <w:rsid w:val="00DC6235"/>
    <w:rsid w:val="00DC6758"/>
    <w:rsid w:val="00DC6FD1"/>
    <w:rsid w:val="00DC7CAF"/>
    <w:rsid w:val="00DD02E5"/>
    <w:rsid w:val="00DD15BC"/>
    <w:rsid w:val="00DD31C5"/>
    <w:rsid w:val="00DD3B6F"/>
    <w:rsid w:val="00DD70F5"/>
    <w:rsid w:val="00DD75C7"/>
    <w:rsid w:val="00DE0088"/>
    <w:rsid w:val="00DE07DB"/>
    <w:rsid w:val="00DE0954"/>
    <w:rsid w:val="00DE2414"/>
    <w:rsid w:val="00DE29B1"/>
    <w:rsid w:val="00DE2C7C"/>
    <w:rsid w:val="00DE3340"/>
    <w:rsid w:val="00DE521E"/>
    <w:rsid w:val="00DE56A1"/>
    <w:rsid w:val="00DE6E03"/>
    <w:rsid w:val="00DE7939"/>
    <w:rsid w:val="00DF04E1"/>
    <w:rsid w:val="00DF13FA"/>
    <w:rsid w:val="00DF207A"/>
    <w:rsid w:val="00DF21C6"/>
    <w:rsid w:val="00DF3FCA"/>
    <w:rsid w:val="00DF6A0E"/>
    <w:rsid w:val="00DF6B33"/>
    <w:rsid w:val="00DF7118"/>
    <w:rsid w:val="00E004BA"/>
    <w:rsid w:val="00E009A8"/>
    <w:rsid w:val="00E01C4A"/>
    <w:rsid w:val="00E0258D"/>
    <w:rsid w:val="00E03BC3"/>
    <w:rsid w:val="00E043ED"/>
    <w:rsid w:val="00E05D59"/>
    <w:rsid w:val="00E05DDD"/>
    <w:rsid w:val="00E0689E"/>
    <w:rsid w:val="00E06A78"/>
    <w:rsid w:val="00E0704A"/>
    <w:rsid w:val="00E07730"/>
    <w:rsid w:val="00E07D2C"/>
    <w:rsid w:val="00E10E02"/>
    <w:rsid w:val="00E115F6"/>
    <w:rsid w:val="00E11602"/>
    <w:rsid w:val="00E118A9"/>
    <w:rsid w:val="00E130A0"/>
    <w:rsid w:val="00E150F8"/>
    <w:rsid w:val="00E15851"/>
    <w:rsid w:val="00E1639B"/>
    <w:rsid w:val="00E1736E"/>
    <w:rsid w:val="00E178A8"/>
    <w:rsid w:val="00E20967"/>
    <w:rsid w:val="00E213A9"/>
    <w:rsid w:val="00E21505"/>
    <w:rsid w:val="00E216F3"/>
    <w:rsid w:val="00E21720"/>
    <w:rsid w:val="00E21A55"/>
    <w:rsid w:val="00E22C3E"/>
    <w:rsid w:val="00E22F1B"/>
    <w:rsid w:val="00E233BA"/>
    <w:rsid w:val="00E23445"/>
    <w:rsid w:val="00E2513D"/>
    <w:rsid w:val="00E26BFA"/>
    <w:rsid w:val="00E27CC3"/>
    <w:rsid w:val="00E27CC6"/>
    <w:rsid w:val="00E3005F"/>
    <w:rsid w:val="00E3059E"/>
    <w:rsid w:val="00E314EC"/>
    <w:rsid w:val="00E31AA4"/>
    <w:rsid w:val="00E3253D"/>
    <w:rsid w:val="00E32B66"/>
    <w:rsid w:val="00E3328F"/>
    <w:rsid w:val="00E33540"/>
    <w:rsid w:val="00E33F15"/>
    <w:rsid w:val="00E34E1A"/>
    <w:rsid w:val="00E34F5C"/>
    <w:rsid w:val="00E350D8"/>
    <w:rsid w:val="00E3608A"/>
    <w:rsid w:val="00E361BC"/>
    <w:rsid w:val="00E363BF"/>
    <w:rsid w:val="00E37522"/>
    <w:rsid w:val="00E37ED6"/>
    <w:rsid w:val="00E40A49"/>
    <w:rsid w:val="00E4133E"/>
    <w:rsid w:val="00E41668"/>
    <w:rsid w:val="00E41DBE"/>
    <w:rsid w:val="00E42C52"/>
    <w:rsid w:val="00E434C8"/>
    <w:rsid w:val="00E43C48"/>
    <w:rsid w:val="00E43D12"/>
    <w:rsid w:val="00E43D9C"/>
    <w:rsid w:val="00E44336"/>
    <w:rsid w:val="00E4448A"/>
    <w:rsid w:val="00E449CF"/>
    <w:rsid w:val="00E44BD7"/>
    <w:rsid w:val="00E453DB"/>
    <w:rsid w:val="00E47B16"/>
    <w:rsid w:val="00E47CAB"/>
    <w:rsid w:val="00E5015E"/>
    <w:rsid w:val="00E5028B"/>
    <w:rsid w:val="00E50792"/>
    <w:rsid w:val="00E51326"/>
    <w:rsid w:val="00E5165C"/>
    <w:rsid w:val="00E51C6D"/>
    <w:rsid w:val="00E5206D"/>
    <w:rsid w:val="00E52254"/>
    <w:rsid w:val="00E52587"/>
    <w:rsid w:val="00E54477"/>
    <w:rsid w:val="00E55D61"/>
    <w:rsid w:val="00E55E0A"/>
    <w:rsid w:val="00E564F4"/>
    <w:rsid w:val="00E56C06"/>
    <w:rsid w:val="00E57BD3"/>
    <w:rsid w:val="00E6030C"/>
    <w:rsid w:val="00E61370"/>
    <w:rsid w:val="00E61900"/>
    <w:rsid w:val="00E61B1C"/>
    <w:rsid w:val="00E6235F"/>
    <w:rsid w:val="00E62876"/>
    <w:rsid w:val="00E62C89"/>
    <w:rsid w:val="00E63BBD"/>
    <w:rsid w:val="00E6451D"/>
    <w:rsid w:val="00E6455E"/>
    <w:rsid w:val="00E654CA"/>
    <w:rsid w:val="00E66050"/>
    <w:rsid w:val="00E664E6"/>
    <w:rsid w:val="00E66E3C"/>
    <w:rsid w:val="00E678F5"/>
    <w:rsid w:val="00E67D9B"/>
    <w:rsid w:val="00E70956"/>
    <w:rsid w:val="00E7395F"/>
    <w:rsid w:val="00E74E87"/>
    <w:rsid w:val="00E7540A"/>
    <w:rsid w:val="00E75676"/>
    <w:rsid w:val="00E75DD7"/>
    <w:rsid w:val="00E75FDF"/>
    <w:rsid w:val="00E770C4"/>
    <w:rsid w:val="00E80814"/>
    <w:rsid w:val="00E80AF9"/>
    <w:rsid w:val="00E80B08"/>
    <w:rsid w:val="00E828B8"/>
    <w:rsid w:val="00E82907"/>
    <w:rsid w:val="00E838C3"/>
    <w:rsid w:val="00E83DD6"/>
    <w:rsid w:val="00E843DE"/>
    <w:rsid w:val="00E865FC"/>
    <w:rsid w:val="00E86646"/>
    <w:rsid w:val="00E87E5E"/>
    <w:rsid w:val="00E91A13"/>
    <w:rsid w:val="00E92998"/>
    <w:rsid w:val="00E92CA0"/>
    <w:rsid w:val="00E92CB8"/>
    <w:rsid w:val="00E93C3B"/>
    <w:rsid w:val="00E945C8"/>
    <w:rsid w:val="00E949E9"/>
    <w:rsid w:val="00E94A55"/>
    <w:rsid w:val="00E94DA5"/>
    <w:rsid w:val="00E967C6"/>
    <w:rsid w:val="00E96A0B"/>
    <w:rsid w:val="00E977B6"/>
    <w:rsid w:val="00EA020B"/>
    <w:rsid w:val="00EA0393"/>
    <w:rsid w:val="00EA0955"/>
    <w:rsid w:val="00EA1599"/>
    <w:rsid w:val="00EA1EC8"/>
    <w:rsid w:val="00EA1FFC"/>
    <w:rsid w:val="00EA3781"/>
    <w:rsid w:val="00EA3C49"/>
    <w:rsid w:val="00EA3DF2"/>
    <w:rsid w:val="00EA4EF7"/>
    <w:rsid w:val="00EA6C04"/>
    <w:rsid w:val="00EA7B03"/>
    <w:rsid w:val="00EB087D"/>
    <w:rsid w:val="00EB1763"/>
    <w:rsid w:val="00EB32AA"/>
    <w:rsid w:val="00EB34E9"/>
    <w:rsid w:val="00EB6ED4"/>
    <w:rsid w:val="00EB709E"/>
    <w:rsid w:val="00EC0ACE"/>
    <w:rsid w:val="00EC0AD4"/>
    <w:rsid w:val="00EC0D96"/>
    <w:rsid w:val="00EC36B6"/>
    <w:rsid w:val="00EC3814"/>
    <w:rsid w:val="00EC3885"/>
    <w:rsid w:val="00EC5393"/>
    <w:rsid w:val="00EC7CE1"/>
    <w:rsid w:val="00ED0472"/>
    <w:rsid w:val="00ED1362"/>
    <w:rsid w:val="00ED13F8"/>
    <w:rsid w:val="00ED1D2F"/>
    <w:rsid w:val="00ED20B9"/>
    <w:rsid w:val="00ED273D"/>
    <w:rsid w:val="00ED2740"/>
    <w:rsid w:val="00ED287D"/>
    <w:rsid w:val="00ED49C9"/>
    <w:rsid w:val="00ED63EB"/>
    <w:rsid w:val="00ED6417"/>
    <w:rsid w:val="00ED6538"/>
    <w:rsid w:val="00ED6DAE"/>
    <w:rsid w:val="00ED78F5"/>
    <w:rsid w:val="00EE2016"/>
    <w:rsid w:val="00EE24EF"/>
    <w:rsid w:val="00EE5A45"/>
    <w:rsid w:val="00EE6156"/>
    <w:rsid w:val="00EE70C7"/>
    <w:rsid w:val="00EE7E0F"/>
    <w:rsid w:val="00EF1996"/>
    <w:rsid w:val="00EF27ED"/>
    <w:rsid w:val="00EF2906"/>
    <w:rsid w:val="00EF3C19"/>
    <w:rsid w:val="00EF40D8"/>
    <w:rsid w:val="00EF5D57"/>
    <w:rsid w:val="00EF603E"/>
    <w:rsid w:val="00EF60AC"/>
    <w:rsid w:val="00EF69FC"/>
    <w:rsid w:val="00EF70FD"/>
    <w:rsid w:val="00F00464"/>
    <w:rsid w:val="00F00853"/>
    <w:rsid w:val="00F01013"/>
    <w:rsid w:val="00F0138B"/>
    <w:rsid w:val="00F03990"/>
    <w:rsid w:val="00F05667"/>
    <w:rsid w:val="00F10203"/>
    <w:rsid w:val="00F10583"/>
    <w:rsid w:val="00F10A6E"/>
    <w:rsid w:val="00F11BBA"/>
    <w:rsid w:val="00F12999"/>
    <w:rsid w:val="00F138FF"/>
    <w:rsid w:val="00F13ED8"/>
    <w:rsid w:val="00F14DE7"/>
    <w:rsid w:val="00F163FA"/>
    <w:rsid w:val="00F164E4"/>
    <w:rsid w:val="00F1659C"/>
    <w:rsid w:val="00F16B1E"/>
    <w:rsid w:val="00F16E2F"/>
    <w:rsid w:val="00F17C5B"/>
    <w:rsid w:val="00F20708"/>
    <w:rsid w:val="00F20910"/>
    <w:rsid w:val="00F21B5B"/>
    <w:rsid w:val="00F237EC"/>
    <w:rsid w:val="00F245AF"/>
    <w:rsid w:val="00F24DB5"/>
    <w:rsid w:val="00F2549A"/>
    <w:rsid w:val="00F25A05"/>
    <w:rsid w:val="00F261DC"/>
    <w:rsid w:val="00F30D78"/>
    <w:rsid w:val="00F3203A"/>
    <w:rsid w:val="00F321DE"/>
    <w:rsid w:val="00F32334"/>
    <w:rsid w:val="00F32489"/>
    <w:rsid w:val="00F32976"/>
    <w:rsid w:val="00F3369E"/>
    <w:rsid w:val="00F336A2"/>
    <w:rsid w:val="00F337AB"/>
    <w:rsid w:val="00F34558"/>
    <w:rsid w:val="00F3531D"/>
    <w:rsid w:val="00F36CA8"/>
    <w:rsid w:val="00F36DF5"/>
    <w:rsid w:val="00F37DDE"/>
    <w:rsid w:val="00F4125C"/>
    <w:rsid w:val="00F41AD2"/>
    <w:rsid w:val="00F41B42"/>
    <w:rsid w:val="00F44ACE"/>
    <w:rsid w:val="00F44D19"/>
    <w:rsid w:val="00F4549D"/>
    <w:rsid w:val="00F4609E"/>
    <w:rsid w:val="00F46D5A"/>
    <w:rsid w:val="00F4753B"/>
    <w:rsid w:val="00F477BD"/>
    <w:rsid w:val="00F502F1"/>
    <w:rsid w:val="00F505A8"/>
    <w:rsid w:val="00F51204"/>
    <w:rsid w:val="00F5237F"/>
    <w:rsid w:val="00F527BD"/>
    <w:rsid w:val="00F52980"/>
    <w:rsid w:val="00F54849"/>
    <w:rsid w:val="00F5567D"/>
    <w:rsid w:val="00F60F9A"/>
    <w:rsid w:val="00F61760"/>
    <w:rsid w:val="00F62123"/>
    <w:rsid w:val="00F62401"/>
    <w:rsid w:val="00F62FE5"/>
    <w:rsid w:val="00F6311E"/>
    <w:rsid w:val="00F649CE"/>
    <w:rsid w:val="00F64A14"/>
    <w:rsid w:val="00F6538F"/>
    <w:rsid w:val="00F657C8"/>
    <w:rsid w:val="00F67193"/>
    <w:rsid w:val="00F67C09"/>
    <w:rsid w:val="00F72692"/>
    <w:rsid w:val="00F73399"/>
    <w:rsid w:val="00F7360A"/>
    <w:rsid w:val="00F739EE"/>
    <w:rsid w:val="00F73CD7"/>
    <w:rsid w:val="00F76A8D"/>
    <w:rsid w:val="00F76F6F"/>
    <w:rsid w:val="00F771E8"/>
    <w:rsid w:val="00F7773C"/>
    <w:rsid w:val="00F77E4C"/>
    <w:rsid w:val="00F77F2A"/>
    <w:rsid w:val="00F80501"/>
    <w:rsid w:val="00F8096C"/>
    <w:rsid w:val="00F8168B"/>
    <w:rsid w:val="00F817C9"/>
    <w:rsid w:val="00F81853"/>
    <w:rsid w:val="00F81A2A"/>
    <w:rsid w:val="00F82878"/>
    <w:rsid w:val="00F8385D"/>
    <w:rsid w:val="00F84247"/>
    <w:rsid w:val="00F84C23"/>
    <w:rsid w:val="00F85B48"/>
    <w:rsid w:val="00F86730"/>
    <w:rsid w:val="00F86D14"/>
    <w:rsid w:val="00F872E4"/>
    <w:rsid w:val="00F901DE"/>
    <w:rsid w:val="00F91CB4"/>
    <w:rsid w:val="00F922C4"/>
    <w:rsid w:val="00F9285B"/>
    <w:rsid w:val="00F94331"/>
    <w:rsid w:val="00F94599"/>
    <w:rsid w:val="00F95087"/>
    <w:rsid w:val="00F96137"/>
    <w:rsid w:val="00F96A28"/>
    <w:rsid w:val="00F97333"/>
    <w:rsid w:val="00F9733D"/>
    <w:rsid w:val="00F97410"/>
    <w:rsid w:val="00FA04AF"/>
    <w:rsid w:val="00FA0ADA"/>
    <w:rsid w:val="00FA111A"/>
    <w:rsid w:val="00FA13B5"/>
    <w:rsid w:val="00FA1ACD"/>
    <w:rsid w:val="00FA210A"/>
    <w:rsid w:val="00FA2320"/>
    <w:rsid w:val="00FA2592"/>
    <w:rsid w:val="00FA4D6F"/>
    <w:rsid w:val="00FA5348"/>
    <w:rsid w:val="00FA6993"/>
    <w:rsid w:val="00FA737E"/>
    <w:rsid w:val="00FB0A70"/>
    <w:rsid w:val="00FB16BC"/>
    <w:rsid w:val="00FB181C"/>
    <w:rsid w:val="00FB2DB2"/>
    <w:rsid w:val="00FB2E05"/>
    <w:rsid w:val="00FB3A50"/>
    <w:rsid w:val="00FB4246"/>
    <w:rsid w:val="00FB4D08"/>
    <w:rsid w:val="00FB5717"/>
    <w:rsid w:val="00FB61FF"/>
    <w:rsid w:val="00FB6AE9"/>
    <w:rsid w:val="00FB758A"/>
    <w:rsid w:val="00FB7882"/>
    <w:rsid w:val="00FC0BA6"/>
    <w:rsid w:val="00FC1013"/>
    <w:rsid w:val="00FC1EC5"/>
    <w:rsid w:val="00FC1FFA"/>
    <w:rsid w:val="00FC2B20"/>
    <w:rsid w:val="00FC5F58"/>
    <w:rsid w:val="00FC6F79"/>
    <w:rsid w:val="00FC73BF"/>
    <w:rsid w:val="00FC789A"/>
    <w:rsid w:val="00FD3517"/>
    <w:rsid w:val="00FD3737"/>
    <w:rsid w:val="00FD3B14"/>
    <w:rsid w:val="00FD4906"/>
    <w:rsid w:val="00FD4C4F"/>
    <w:rsid w:val="00FD5529"/>
    <w:rsid w:val="00FD5DD0"/>
    <w:rsid w:val="00FD6B9C"/>
    <w:rsid w:val="00FD7FC5"/>
    <w:rsid w:val="00FE0960"/>
    <w:rsid w:val="00FE16C2"/>
    <w:rsid w:val="00FE16CC"/>
    <w:rsid w:val="00FE176F"/>
    <w:rsid w:val="00FE17FB"/>
    <w:rsid w:val="00FE1A18"/>
    <w:rsid w:val="00FE1F46"/>
    <w:rsid w:val="00FE3A43"/>
    <w:rsid w:val="00FE3C7C"/>
    <w:rsid w:val="00FE48D7"/>
    <w:rsid w:val="00FE596F"/>
    <w:rsid w:val="00FE5C93"/>
    <w:rsid w:val="00FE6031"/>
    <w:rsid w:val="00FE65DD"/>
    <w:rsid w:val="00FE686C"/>
    <w:rsid w:val="00FE6D7E"/>
    <w:rsid w:val="00FE6E5F"/>
    <w:rsid w:val="00FE7052"/>
    <w:rsid w:val="00FF09AD"/>
    <w:rsid w:val="00FF1794"/>
    <w:rsid w:val="00FF20E3"/>
    <w:rsid w:val="00FF2EAC"/>
    <w:rsid w:val="00FF3E5F"/>
    <w:rsid w:val="00FF4154"/>
    <w:rsid w:val="00FF4990"/>
    <w:rsid w:val="00FF4F50"/>
    <w:rsid w:val="00FF540C"/>
    <w:rsid w:val="00FF5CD9"/>
    <w:rsid w:val="00FF6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2D2C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No List" w:uiPriority="99"/>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529"/>
    <w:rPr>
      <w:rFonts w:ascii="ZapfEllipt BT" w:hAnsi="ZapfEllipt BT"/>
      <w:bCs/>
      <w:sz w:val="22"/>
      <w:szCs w:val="22"/>
    </w:rPr>
  </w:style>
  <w:style w:type="paragraph" w:styleId="Heading1">
    <w:name w:val="heading 1"/>
    <w:basedOn w:val="BodyText"/>
    <w:next w:val="Normal"/>
    <w:qFormat/>
    <w:rsid w:val="00660413"/>
    <w:pPr>
      <w:spacing w:before="240"/>
      <w:ind w:left="720" w:hanging="720"/>
      <w:outlineLvl w:val="0"/>
    </w:pPr>
    <w:rPr>
      <w:b/>
      <w:sz w:val="28"/>
      <w:szCs w:val="28"/>
    </w:rPr>
  </w:style>
  <w:style w:type="paragraph" w:styleId="Heading2">
    <w:name w:val="heading 2"/>
    <w:basedOn w:val="BodyText"/>
    <w:next w:val="Normal"/>
    <w:qFormat/>
    <w:rsid w:val="00094E11"/>
    <w:pPr>
      <w:keepNext/>
      <w:outlineLvl w:val="1"/>
    </w:pPr>
    <w:rPr>
      <w:b/>
    </w:rPr>
  </w:style>
  <w:style w:type="paragraph" w:styleId="Heading3">
    <w:name w:val="heading 3"/>
    <w:basedOn w:val="BodyText"/>
    <w:next w:val="Normal"/>
    <w:qFormat/>
    <w:rsid w:val="00094E11"/>
    <w:pPr>
      <w:keepNext/>
      <w:tabs>
        <w:tab w:val="left" w:pos="720"/>
      </w:tabs>
      <w:ind w:left="720" w:hanging="720"/>
      <w:outlineLvl w:val="2"/>
    </w:pPr>
    <w:rPr>
      <w:b/>
      <w:bCs w:val="0"/>
      <w:i/>
      <w:iCs/>
    </w:rPr>
  </w:style>
  <w:style w:type="paragraph" w:styleId="Heading4">
    <w:name w:val="heading 4"/>
    <w:basedOn w:val="BodyText"/>
    <w:next w:val="Normal"/>
    <w:qFormat/>
    <w:rsid w:val="00960502"/>
    <w:pPr>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odytext">
    <w:name w:val="d-body text"/>
    <w:basedOn w:val="BodyText"/>
    <w:rsid w:val="00F237EC"/>
    <w:pPr>
      <w:spacing w:after="240"/>
    </w:pPr>
    <w:rPr>
      <w:rFonts w:ascii="ZapfEllipt BT" w:hAnsi="ZapfEllipt BT"/>
      <w:sz w:val="22"/>
    </w:rPr>
  </w:style>
  <w:style w:type="paragraph" w:styleId="BodyText">
    <w:name w:val="Body Text"/>
    <w:basedOn w:val="Normal"/>
    <w:rsid w:val="00AC1ECA"/>
    <w:pPr>
      <w:spacing w:after="120"/>
    </w:pPr>
    <w:rPr>
      <w:rFonts w:ascii="Times New Roman" w:hAnsi="Times New Roman"/>
      <w:sz w:val="24"/>
    </w:rPr>
  </w:style>
  <w:style w:type="paragraph" w:customStyle="1" w:styleId="StyleTimesNewRomanBoldCentered">
    <w:name w:val="Style Times New Roman Bold Centered"/>
    <w:basedOn w:val="Normal"/>
    <w:rsid w:val="00AC1ECA"/>
    <w:pPr>
      <w:jc w:val="center"/>
    </w:pPr>
    <w:rPr>
      <w:rFonts w:ascii="Times New Roman" w:hAnsi="Times New Roman"/>
      <w:b/>
      <w:sz w:val="24"/>
      <w:szCs w:val="20"/>
    </w:rPr>
  </w:style>
  <w:style w:type="paragraph" w:styleId="BodyTextIndent">
    <w:name w:val="Body Text Indent"/>
    <w:basedOn w:val="Normal"/>
    <w:rsid w:val="008B10C7"/>
    <w:pPr>
      <w:spacing w:after="120"/>
      <w:ind w:firstLine="720"/>
    </w:pPr>
    <w:rPr>
      <w:rFonts w:ascii="Times New Roman" w:hAnsi="Times New Roman"/>
      <w:sz w:val="24"/>
    </w:rPr>
  </w:style>
  <w:style w:type="paragraph" w:customStyle="1" w:styleId="BulletList1">
    <w:name w:val="Bullet List 1"/>
    <w:basedOn w:val="ListBullet"/>
    <w:rsid w:val="00660413"/>
    <w:pPr>
      <w:numPr>
        <w:numId w:val="6"/>
      </w:numPr>
      <w:spacing w:after="120"/>
    </w:pPr>
    <w:rPr>
      <w:rFonts w:ascii="Times New Roman" w:hAnsi="Times New Roman"/>
      <w:sz w:val="24"/>
    </w:rPr>
  </w:style>
  <w:style w:type="character" w:styleId="Hyperlink">
    <w:name w:val="Hyperlink"/>
    <w:basedOn w:val="DefaultParagraphFont"/>
    <w:uiPriority w:val="99"/>
    <w:rsid w:val="00B96951"/>
    <w:rPr>
      <w:color w:val="0000FF"/>
      <w:u w:val="single"/>
    </w:rPr>
  </w:style>
  <w:style w:type="paragraph" w:styleId="ListBullet">
    <w:name w:val="List Bullet"/>
    <w:basedOn w:val="Normal"/>
    <w:rsid w:val="008B10C7"/>
    <w:pPr>
      <w:numPr>
        <w:numId w:val="3"/>
      </w:numPr>
    </w:pPr>
  </w:style>
  <w:style w:type="paragraph" w:customStyle="1" w:styleId="BodyTextCategory">
    <w:name w:val="Body Text Category"/>
    <w:basedOn w:val="BodyText"/>
    <w:rsid w:val="00960502"/>
    <w:pPr>
      <w:ind w:left="1440" w:hanging="720"/>
    </w:pPr>
  </w:style>
  <w:style w:type="table" w:styleId="TableGrid">
    <w:name w:val="Table Grid"/>
    <w:basedOn w:val="TableNormal"/>
    <w:rsid w:val="00775B37"/>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5318F8"/>
    <w:pPr>
      <w:tabs>
        <w:tab w:val="left" w:pos="360"/>
        <w:tab w:val="right" w:leader="dot" w:pos="9350"/>
      </w:tabs>
      <w:ind w:left="360" w:hanging="360"/>
    </w:pPr>
    <w:rPr>
      <w:rFonts w:ascii="Times New Roman" w:hAnsi="Times New Roman"/>
      <w:sz w:val="24"/>
    </w:rPr>
  </w:style>
  <w:style w:type="paragraph" w:styleId="TOC2">
    <w:name w:val="toc 2"/>
    <w:basedOn w:val="Normal"/>
    <w:next w:val="Normal"/>
    <w:autoRedefine/>
    <w:uiPriority w:val="39"/>
    <w:rsid w:val="005D595D"/>
    <w:pPr>
      <w:tabs>
        <w:tab w:val="left" w:pos="960"/>
        <w:tab w:val="right" w:leader="dot" w:pos="9350"/>
      </w:tabs>
      <w:ind w:left="960" w:hanging="600"/>
    </w:pPr>
    <w:rPr>
      <w:rFonts w:ascii="Times New Roman" w:hAnsi="Times New Roman"/>
      <w:sz w:val="24"/>
    </w:rPr>
  </w:style>
  <w:style w:type="paragraph" w:styleId="TOC3">
    <w:name w:val="toc 3"/>
    <w:basedOn w:val="Normal"/>
    <w:next w:val="Normal"/>
    <w:link w:val="TOC3Char"/>
    <w:autoRedefine/>
    <w:uiPriority w:val="39"/>
    <w:rsid w:val="00660413"/>
    <w:pPr>
      <w:tabs>
        <w:tab w:val="left" w:pos="1680"/>
        <w:tab w:val="right" w:leader="dot" w:pos="9350"/>
      </w:tabs>
      <w:ind w:left="1680" w:hanging="600"/>
    </w:pPr>
    <w:rPr>
      <w:rFonts w:ascii="Times New Roman" w:hAnsi="Times New Roman"/>
      <w:sz w:val="24"/>
    </w:rPr>
  </w:style>
  <w:style w:type="paragraph" w:styleId="BalloonText">
    <w:name w:val="Balloon Text"/>
    <w:basedOn w:val="Normal"/>
    <w:semiHidden/>
    <w:rsid w:val="00B07412"/>
    <w:rPr>
      <w:rFonts w:ascii="Tahoma" w:hAnsi="Tahoma" w:cs="Tahoma"/>
      <w:sz w:val="16"/>
      <w:szCs w:val="16"/>
    </w:rPr>
  </w:style>
  <w:style w:type="paragraph" w:customStyle="1" w:styleId="TOC10">
    <w:name w:val="TOC_1"/>
    <w:basedOn w:val="TOC1"/>
    <w:rsid w:val="00105B2F"/>
    <w:pPr>
      <w:spacing w:before="120"/>
    </w:pPr>
    <w:rPr>
      <w:noProof/>
      <w:szCs w:val="24"/>
    </w:rPr>
  </w:style>
  <w:style w:type="paragraph" w:styleId="TOC4">
    <w:name w:val="toc 4"/>
    <w:basedOn w:val="Normal"/>
    <w:next w:val="Normal"/>
    <w:autoRedefine/>
    <w:semiHidden/>
    <w:rsid w:val="00C9143D"/>
    <w:pPr>
      <w:ind w:left="660"/>
    </w:pPr>
    <w:rPr>
      <w:rFonts w:ascii="Times New Roman" w:hAnsi="Times New Roman"/>
      <w:sz w:val="24"/>
    </w:rPr>
  </w:style>
  <w:style w:type="paragraph" w:customStyle="1" w:styleId="TOC20">
    <w:name w:val="TOC_2"/>
    <w:basedOn w:val="TOC2"/>
    <w:rsid w:val="00105B2F"/>
    <w:pPr>
      <w:spacing w:before="40" w:after="40"/>
      <w:ind w:left="965" w:hanging="605"/>
    </w:pPr>
    <w:rPr>
      <w:noProof/>
      <w:szCs w:val="24"/>
    </w:rPr>
  </w:style>
  <w:style w:type="paragraph" w:customStyle="1" w:styleId="TOC30">
    <w:name w:val="TOC_3"/>
    <w:basedOn w:val="TOC3"/>
    <w:link w:val="TOC3Char0"/>
    <w:rsid w:val="00660413"/>
    <w:pPr>
      <w:tabs>
        <w:tab w:val="clear" w:pos="1680"/>
        <w:tab w:val="left" w:pos="1440"/>
      </w:tabs>
      <w:ind w:left="1440" w:hanging="480"/>
    </w:pPr>
    <w:rPr>
      <w:noProof/>
      <w:szCs w:val="24"/>
    </w:rPr>
  </w:style>
  <w:style w:type="character" w:customStyle="1" w:styleId="TOC3Char">
    <w:name w:val="TOC 3 Char"/>
    <w:basedOn w:val="DefaultParagraphFont"/>
    <w:link w:val="TOC3"/>
    <w:rsid w:val="00660413"/>
    <w:rPr>
      <w:bCs/>
      <w:sz w:val="24"/>
      <w:szCs w:val="22"/>
      <w:lang w:val="en-US" w:eastAsia="en-US" w:bidi="ar-SA"/>
    </w:rPr>
  </w:style>
  <w:style w:type="character" w:customStyle="1" w:styleId="TOC3Char0">
    <w:name w:val="TOC_3 Char"/>
    <w:basedOn w:val="TOC3Char"/>
    <w:link w:val="TOC30"/>
    <w:rsid w:val="00660413"/>
    <w:rPr>
      <w:bCs/>
      <w:noProof/>
      <w:sz w:val="24"/>
      <w:szCs w:val="24"/>
      <w:lang w:val="en-US" w:eastAsia="en-US" w:bidi="ar-SA"/>
    </w:rPr>
  </w:style>
  <w:style w:type="paragraph" w:customStyle="1" w:styleId="Tablenote">
    <w:name w:val="Table note"/>
    <w:basedOn w:val="BodyText"/>
    <w:rsid w:val="00121974"/>
    <w:pPr>
      <w:tabs>
        <w:tab w:val="left" w:pos="240"/>
      </w:tabs>
      <w:spacing w:after="60"/>
      <w:ind w:left="230" w:hanging="115"/>
    </w:pPr>
    <w:rPr>
      <w:sz w:val="18"/>
      <w:szCs w:val="18"/>
    </w:rPr>
  </w:style>
  <w:style w:type="paragraph" w:styleId="Header">
    <w:name w:val="header"/>
    <w:basedOn w:val="Normal"/>
    <w:rsid w:val="00670168"/>
    <w:pPr>
      <w:tabs>
        <w:tab w:val="center" w:pos="4320"/>
        <w:tab w:val="right" w:pos="8640"/>
      </w:tabs>
    </w:pPr>
  </w:style>
  <w:style w:type="paragraph" w:styleId="Footer">
    <w:name w:val="footer"/>
    <w:basedOn w:val="Normal"/>
    <w:rsid w:val="00670168"/>
    <w:pPr>
      <w:tabs>
        <w:tab w:val="center" w:pos="4320"/>
        <w:tab w:val="right" w:pos="8640"/>
      </w:tabs>
    </w:pPr>
  </w:style>
  <w:style w:type="character" w:styleId="PageNumber">
    <w:name w:val="page number"/>
    <w:basedOn w:val="DefaultParagraphFont"/>
    <w:rsid w:val="00670168"/>
  </w:style>
  <w:style w:type="paragraph" w:customStyle="1" w:styleId="Tabletext">
    <w:name w:val="Table text"/>
    <w:basedOn w:val="BodyText"/>
    <w:rsid w:val="00042797"/>
    <w:pPr>
      <w:spacing w:after="0"/>
      <w:jc w:val="center"/>
    </w:pPr>
    <w:rPr>
      <w:sz w:val="20"/>
      <w:szCs w:val="20"/>
    </w:rPr>
  </w:style>
  <w:style w:type="paragraph" w:customStyle="1" w:styleId="Tabletitle">
    <w:name w:val="Table title"/>
    <w:basedOn w:val="BodyText"/>
    <w:rsid w:val="00042797"/>
    <w:pPr>
      <w:jc w:val="center"/>
    </w:pPr>
    <w:rPr>
      <w:b/>
      <w:szCs w:val="24"/>
    </w:rPr>
  </w:style>
  <w:style w:type="character" w:styleId="CommentReference">
    <w:name w:val="annotation reference"/>
    <w:basedOn w:val="DefaultParagraphFont"/>
    <w:semiHidden/>
    <w:rsid w:val="00FF09AD"/>
    <w:rPr>
      <w:sz w:val="16"/>
      <w:szCs w:val="16"/>
    </w:rPr>
  </w:style>
  <w:style w:type="paragraph" w:styleId="CommentText">
    <w:name w:val="annotation text"/>
    <w:basedOn w:val="Normal"/>
    <w:semiHidden/>
    <w:rsid w:val="00FF09AD"/>
    <w:rPr>
      <w:sz w:val="20"/>
      <w:szCs w:val="20"/>
    </w:rPr>
  </w:style>
  <w:style w:type="paragraph" w:styleId="CommentSubject">
    <w:name w:val="annotation subject"/>
    <w:basedOn w:val="CommentText"/>
    <w:next w:val="CommentText"/>
    <w:semiHidden/>
    <w:rsid w:val="00FF09AD"/>
    <w:rPr>
      <w:b/>
    </w:rPr>
  </w:style>
  <w:style w:type="paragraph" w:styleId="ListParagraph">
    <w:name w:val="List Paragraph"/>
    <w:basedOn w:val="Normal"/>
    <w:uiPriority w:val="34"/>
    <w:qFormat/>
    <w:rsid w:val="000070DB"/>
    <w:pPr>
      <w:ind w:left="720"/>
      <w:contextualSpacing/>
    </w:pPr>
  </w:style>
  <w:style w:type="character" w:customStyle="1" w:styleId="Mention1">
    <w:name w:val="Mention1"/>
    <w:basedOn w:val="DefaultParagraphFont"/>
    <w:uiPriority w:val="99"/>
    <w:semiHidden/>
    <w:unhideWhenUsed/>
    <w:rsid w:val="00916AD6"/>
    <w:rPr>
      <w:color w:val="2B579A"/>
      <w:shd w:val="clear" w:color="auto" w:fill="E6E6E6"/>
    </w:rPr>
  </w:style>
  <w:style w:type="paragraph" w:styleId="Revision">
    <w:name w:val="Revision"/>
    <w:hidden/>
    <w:uiPriority w:val="99"/>
    <w:semiHidden/>
    <w:rsid w:val="00E34F5C"/>
    <w:rPr>
      <w:rFonts w:ascii="ZapfEllipt BT" w:hAnsi="ZapfEllipt BT"/>
      <w:bCs/>
      <w:sz w:val="22"/>
      <w:szCs w:val="22"/>
    </w:rPr>
  </w:style>
  <w:style w:type="paragraph" w:styleId="FootnoteText">
    <w:name w:val="footnote text"/>
    <w:basedOn w:val="Normal"/>
    <w:link w:val="FootnoteTextChar"/>
    <w:semiHidden/>
    <w:unhideWhenUsed/>
    <w:rsid w:val="002B1589"/>
    <w:rPr>
      <w:sz w:val="20"/>
      <w:szCs w:val="20"/>
    </w:rPr>
  </w:style>
  <w:style w:type="character" w:customStyle="1" w:styleId="FootnoteTextChar">
    <w:name w:val="Footnote Text Char"/>
    <w:basedOn w:val="DefaultParagraphFont"/>
    <w:link w:val="FootnoteText"/>
    <w:semiHidden/>
    <w:rsid w:val="002B1589"/>
    <w:rPr>
      <w:rFonts w:ascii="ZapfEllipt BT" w:hAnsi="ZapfEllipt BT"/>
      <w:bCs/>
    </w:rPr>
  </w:style>
  <w:style w:type="character" w:styleId="FootnoteReference">
    <w:name w:val="footnote reference"/>
    <w:basedOn w:val="DefaultParagraphFont"/>
    <w:semiHidden/>
    <w:unhideWhenUsed/>
    <w:rsid w:val="002B1589"/>
    <w:rPr>
      <w:vertAlign w:val="superscript"/>
    </w:rPr>
  </w:style>
  <w:style w:type="character" w:customStyle="1" w:styleId="UnresolvedMention1">
    <w:name w:val="Unresolved Mention1"/>
    <w:basedOn w:val="DefaultParagraphFont"/>
    <w:uiPriority w:val="99"/>
    <w:semiHidden/>
    <w:unhideWhenUsed/>
    <w:rsid w:val="00DE2C7C"/>
    <w:rPr>
      <w:color w:val="808080"/>
      <w:shd w:val="clear" w:color="auto" w:fill="E6E6E6"/>
    </w:rPr>
  </w:style>
  <w:style w:type="character" w:customStyle="1" w:styleId="Mention2">
    <w:name w:val="Mention2"/>
    <w:basedOn w:val="DefaultParagraphFont"/>
    <w:uiPriority w:val="99"/>
    <w:semiHidden/>
    <w:unhideWhenUsed/>
    <w:rsid w:val="00C273E8"/>
    <w:rPr>
      <w:color w:val="2B579A"/>
      <w:shd w:val="clear" w:color="auto" w:fill="E6E6E6"/>
    </w:rPr>
  </w:style>
  <w:style w:type="character" w:customStyle="1" w:styleId="UnresolvedMention2">
    <w:name w:val="Unresolved Mention2"/>
    <w:basedOn w:val="DefaultParagraphFont"/>
    <w:uiPriority w:val="99"/>
    <w:semiHidden/>
    <w:unhideWhenUsed/>
    <w:rsid w:val="00162E94"/>
    <w:rPr>
      <w:color w:val="808080"/>
      <w:shd w:val="clear" w:color="auto" w:fill="E6E6E6"/>
    </w:rPr>
  </w:style>
  <w:style w:type="character" w:styleId="FollowedHyperlink">
    <w:name w:val="FollowedHyperlink"/>
    <w:basedOn w:val="DefaultParagraphFont"/>
    <w:semiHidden/>
    <w:unhideWhenUsed/>
    <w:rsid w:val="00AB5DC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No List" w:uiPriority="99"/>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529"/>
    <w:rPr>
      <w:rFonts w:ascii="ZapfEllipt BT" w:hAnsi="ZapfEllipt BT"/>
      <w:bCs/>
      <w:sz w:val="22"/>
      <w:szCs w:val="22"/>
    </w:rPr>
  </w:style>
  <w:style w:type="paragraph" w:styleId="Heading1">
    <w:name w:val="heading 1"/>
    <w:basedOn w:val="BodyText"/>
    <w:next w:val="Normal"/>
    <w:qFormat/>
    <w:rsid w:val="00660413"/>
    <w:pPr>
      <w:spacing w:before="240"/>
      <w:ind w:left="720" w:hanging="720"/>
      <w:outlineLvl w:val="0"/>
    </w:pPr>
    <w:rPr>
      <w:b/>
      <w:sz w:val="28"/>
      <w:szCs w:val="28"/>
    </w:rPr>
  </w:style>
  <w:style w:type="paragraph" w:styleId="Heading2">
    <w:name w:val="heading 2"/>
    <w:basedOn w:val="BodyText"/>
    <w:next w:val="Normal"/>
    <w:qFormat/>
    <w:rsid w:val="00094E11"/>
    <w:pPr>
      <w:keepNext/>
      <w:outlineLvl w:val="1"/>
    </w:pPr>
    <w:rPr>
      <w:b/>
    </w:rPr>
  </w:style>
  <w:style w:type="paragraph" w:styleId="Heading3">
    <w:name w:val="heading 3"/>
    <w:basedOn w:val="BodyText"/>
    <w:next w:val="Normal"/>
    <w:qFormat/>
    <w:rsid w:val="00094E11"/>
    <w:pPr>
      <w:keepNext/>
      <w:tabs>
        <w:tab w:val="left" w:pos="720"/>
      </w:tabs>
      <w:ind w:left="720" w:hanging="720"/>
      <w:outlineLvl w:val="2"/>
    </w:pPr>
    <w:rPr>
      <w:b/>
      <w:bCs w:val="0"/>
      <w:i/>
      <w:iCs/>
    </w:rPr>
  </w:style>
  <w:style w:type="paragraph" w:styleId="Heading4">
    <w:name w:val="heading 4"/>
    <w:basedOn w:val="BodyText"/>
    <w:next w:val="Normal"/>
    <w:qFormat/>
    <w:rsid w:val="00960502"/>
    <w:pPr>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odytext">
    <w:name w:val="d-body text"/>
    <w:basedOn w:val="BodyText"/>
    <w:rsid w:val="00F237EC"/>
    <w:pPr>
      <w:spacing w:after="240"/>
    </w:pPr>
    <w:rPr>
      <w:rFonts w:ascii="ZapfEllipt BT" w:hAnsi="ZapfEllipt BT"/>
      <w:sz w:val="22"/>
    </w:rPr>
  </w:style>
  <w:style w:type="paragraph" w:styleId="BodyText">
    <w:name w:val="Body Text"/>
    <w:basedOn w:val="Normal"/>
    <w:rsid w:val="00AC1ECA"/>
    <w:pPr>
      <w:spacing w:after="120"/>
    </w:pPr>
    <w:rPr>
      <w:rFonts w:ascii="Times New Roman" w:hAnsi="Times New Roman"/>
      <w:sz w:val="24"/>
    </w:rPr>
  </w:style>
  <w:style w:type="paragraph" w:customStyle="1" w:styleId="StyleTimesNewRomanBoldCentered">
    <w:name w:val="Style Times New Roman Bold Centered"/>
    <w:basedOn w:val="Normal"/>
    <w:rsid w:val="00AC1ECA"/>
    <w:pPr>
      <w:jc w:val="center"/>
    </w:pPr>
    <w:rPr>
      <w:rFonts w:ascii="Times New Roman" w:hAnsi="Times New Roman"/>
      <w:b/>
      <w:sz w:val="24"/>
      <w:szCs w:val="20"/>
    </w:rPr>
  </w:style>
  <w:style w:type="paragraph" w:styleId="BodyTextIndent">
    <w:name w:val="Body Text Indent"/>
    <w:basedOn w:val="Normal"/>
    <w:rsid w:val="008B10C7"/>
    <w:pPr>
      <w:spacing w:after="120"/>
      <w:ind w:firstLine="720"/>
    </w:pPr>
    <w:rPr>
      <w:rFonts w:ascii="Times New Roman" w:hAnsi="Times New Roman"/>
      <w:sz w:val="24"/>
    </w:rPr>
  </w:style>
  <w:style w:type="paragraph" w:customStyle="1" w:styleId="BulletList1">
    <w:name w:val="Bullet List 1"/>
    <w:basedOn w:val="ListBullet"/>
    <w:rsid w:val="00660413"/>
    <w:pPr>
      <w:numPr>
        <w:numId w:val="6"/>
      </w:numPr>
      <w:spacing w:after="120"/>
    </w:pPr>
    <w:rPr>
      <w:rFonts w:ascii="Times New Roman" w:hAnsi="Times New Roman"/>
      <w:sz w:val="24"/>
    </w:rPr>
  </w:style>
  <w:style w:type="character" w:styleId="Hyperlink">
    <w:name w:val="Hyperlink"/>
    <w:basedOn w:val="DefaultParagraphFont"/>
    <w:uiPriority w:val="99"/>
    <w:rsid w:val="00B96951"/>
    <w:rPr>
      <w:color w:val="0000FF"/>
      <w:u w:val="single"/>
    </w:rPr>
  </w:style>
  <w:style w:type="paragraph" w:styleId="ListBullet">
    <w:name w:val="List Bullet"/>
    <w:basedOn w:val="Normal"/>
    <w:rsid w:val="008B10C7"/>
    <w:pPr>
      <w:numPr>
        <w:numId w:val="3"/>
      </w:numPr>
    </w:pPr>
  </w:style>
  <w:style w:type="paragraph" w:customStyle="1" w:styleId="BodyTextCategory">
    <w:name w:val="Body Text Category"/>
    <w:basedOn w:val="BodyText"/>
    <w:rsid w:val="00960502"/>
    <w:pPr>
      <w:ind w:left="1440" w:hanging="720"/>
    </w:pPr>
  </w:style>
  <w:style w:type="table" w:styleId="TableGrid">
    <w:name w:val="Table Grid"/>
    <w:basedOn w:val="TableNormal"/>
    <w:rsid w:val="00775B37"/>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5318F8"/>
    <w:pPr>
      <w:tabs>
        <w:tab w:val="left" w:pos="360"/>
        <w:tab w:val="right" w:leader="dot" w:pos="9350"/>
      </w:tabs>
      <w:ind w:left="360" w:hanging="360"/>
    </w:pPr>
    <w:rPr>
      <w:rFonts w:ascii="Times New Roman" w:hAnsi="Times New Roman"/>
      <w:sz w:val="24"/>
    </w:rPr>
  </w:style>
  <w:style w:type="paragraph" w:styleId="TOC2">
    <w:name w:val="toc 2"/>
    <w:basedOn w:val="Normal"/>
    <w:next w:val="Normal"/>
    <w:autoRedefine/>
    <w:uiPriority w:val="39"/>
    <w:rsid w:val="005D595D"/>
    <w:pPr>
      <w:tabs>
        <w:tab w:val="left" w:pos="960"/>
        <w:tab w:val="right" w:leader="dot" w:pos="9350"/>
      </w:tabs>
      <w:ind w:left="960" w:hanging="600"/>
    </w:pPr>
    <w:rPr>
      <w:rFonts w:ascii="Times New Roman" w:hAnsi="Times New Roman"/>
      <w:sz w:val="24"/>
    </w:rPr>
  </w:style>
  <w:style w:type="paragraph" w:styleId="TOC3">
    <w:name w:val="toc 3"/>
    <w:basedOn w:val="Normal"/>
    <w:next w:val="Normal"/>
    <w:link w:val="TOC3Char"/>
    <w:autoRedefine/>
    <w:uiPriority w:val="39"/>
    <w:rsid w:val="00660413"/>
    <w:pPr>
      <w:tabs>
        <w:tab w:val="left" w:pos="1680"/>
        <w:tab w:val="right" w:leader="dot" w:pos="9350"/>
      </w:tabs>
      <w:ind w:left="1680" w:hanging="600"/>
    </w:pPr>
    <w:rPr>
      <w:rFonts w:ascii="Times New Roman" w:hAnsi="Times New Roman"/>
      <w:sz w:val="24"/>
    </w:rPr>
  </w:style>
  <w:style w:type="paragraph" w:styleId="BalloonText">
    <w:name w:val="Balloon Text"/>
    <w:basedOn w:val="Normal"/>
    <w:semiHidden/>
    <w:rsid w:val="00B07412"/>
    <w:rPr>
      <w:rFonts w:ascii="Tahoma" w:hAnsi="Tahoma" w:cs="Tahoma"/>
      <w:sz w:val="16"/>
      <w:szCs w:val="16"/>
    </w:rPr>
  </w:style>
  <w:style w:type="paragraph" w:customStyle="1" w:styleId="TOC10">
    <w:name w:val="TOC_1"/>
    <w:basedOn w:val="TOC1"/>
    <w:rsid w:val="00105B2F"/>
    <w:pPr>
      <w:spacing w:before="120"/>
    </w:pPr>
    <w:rPr>
      <w:noProof/>
      <w:szCs w:val="24"/>
    </w:rPr>
  </w:style>
  <w:style w:type="paragraph" w:styleId="TOC4">
    <w:name w:val="toc 4"/>
    <w:basedOn w:val="Normal"/>
    <w:next w:val="Normal"/>
    <w:autoRedefine/>
    <w:semiHidden/>
    <w:rsid w:val="00C9143D"/>
    <w:pPr>
      <w:ind w:left="660"/>
    </w:pPr>
    <w:rPr>
      <w:rFonts w:ascii="Times New Roman" w:hAnsi="Times New Roman"/>
      <w:sz w:val="24"/>
    </w:rPr>
  </w:style>
  <w:style w:type="paragraph" w:customStyle="1" w:styleId="TOC20">
    <w:name w:val="TOC_2"/>
    <w:basedOn w:val="TOC2"/>
    <w:rsid w:val="00105B2F"/>
    <w:pPr>
      <w:spacing w:before="40" w:after="40"/>
      <w:ind w:left="965" w:hanging="605"/>
    </w:pPr>
    <w:rPr>
      <w:noProof/>
      <w:szCs w:val="24"/>
    </w:rPr>
  </w:style>
  <w:style w:type="paragraph" w:customStyle="1" w:styleId="TOC30">
    <w:name w:val="TOC_3"/>
    <w:basedOn w:val="TOC3"/>
    <w:link w:val="TOC3Char0"/>
    <w:rsid w:val="00660413"/>
    <w:pPr>
      <w:tabs>
        <w:tab w:val="clear" w:pos="1680"/>
        <w:tab w:val="left" w:pos="1440"/>
      </w:tabs>
      <w:ind w:left="1440" w:hanging="480"/>
    </w:pPr>
    <w:rPr>
      <w:noProof/>
      <w:szCs w:val="24"/>
    </w:rPr>
  </w:style>
  <w:style w:type="character" w:customStyle="1" w:styleId="TOC3Char">
    <w:name w:val="TOC 3 Char"/>
    <w:basedOn w:val="DefaultParagraphFont"/>
    <w:link w:val="TOC3"/>
    <w:rsid w:val="00660413"/>
    <w:rPr>
      <w:bCs/>
      <w:sz w:val="24"/>
      <w:szCs w:val="22"/>
      <w:lang w:val="en-US" w:eastAsia="en-US" w:bidi="ar-SA"/>
    </w:rPr>
  </w:style>
  <w:style w:type="character" w:customStyle="1" w:styleId="TOC3Char0">
    <w:name w:val="TOC_3 Char"/>
    <w:basedOn w:val="TOC3Char"/>
    <w:link w:val="TOC30"/>
    <w:rsid w:val="00660413"/>
    <w:rPr>
      <w:bCs/>
      <w:noProof/>
      <w:sz w:val="24"/>
      <w:szCs w:val="24"/>
      <w:lang w:val="en-US" w:eastAsia="en-US" w:bidi="ar-SA"/>
    </w:rPr>
  </w:style>
  <w:style w:type="paragraph" w:customStyle="1" w:styleId="Tablenote">
    <w:name w:val="Table note"/>
    <w:basedOn w:val="BodyText"/>
    <w:rsid w:val="00121974"/>
    <w:pPr>
      <w:tabs>
        <w:tab w:val="left" w:pos="240"/>
      </w:tabs>
      <w:spacing w:after="60"/>
      <w:ind w:left="230" w:hanging="115"/>
    </w:pPr>
    <w:rPr>
      <w:sz w:val="18"/>
      <w:szCs w:val="18"/>
    </w:rPr>
  </w:style>
  <w:style w:type="paragraph" w:styleId="Header">
    <w:name w:val="header"/>
    <w:basedOn w:val="Normal"/>
    <w:rsid w:val="00670168"/>
    <w:pPr>
      <w:tabs>
        <w:tab w:val="center" w:pos="4320"/>
        <w:tab w:val="right" w:pos="8640"/>
      </w:tabs>
    </w:pPr>
  </w:style>
  <w:style w:type="paragraph" w:styleId="Footer">
    <w:name w:val="footer"/>
    <w:basedOn w:val="Normal"/>
    <w:rsid w:val="00670168"/>
    <w:pPr>
      <w:tabs>
        <w:tab w:val="center" w:pos="4320"/>
        <w:tab w:val="right" w:pos="8640"/>
      </w:tabs>
    </w:pPr>
  </w:style>
  <w:style w:type="character" w:styleId="PageNumber">
    <w:name w:val="page number"/>
    <w:basedOn w:val="DefaultParagraphFont"/>
    <w:rsid w:val="00670168"/>
  </w:style>
  <w:style w:type="paragraph" w:customStyle="1" w:styleId="Tabletext">
    <w:name w:val="Table text"/>
    <w:basedOn w:val="BodyText"/>
    <w:rsid w:val="00042797"/>
    <w:pPr>
      <w:spacing w:after="0"/>
      <w:jc w:val="center"/>
    </w:pPr>
    <w:rPr>
      <w:sz w:val="20"/>
      <w:szCs w:val="20"/>
    </w:rPr>
  </w:style>
  <w:style w:type="paragraph" w:customStyle="1" w:styleId="Tabletitle">
    <w:name w:val="Table title"/>
    <w:basedOn w:val="BodyText"/>
    <w:rsid w:val="00042797"/>
    <w:pPr>
      <w:jc w:val="center"/>
    </w:pPr>
    <w:rPr>
      <w:b/>
      <w:szCs w:val="24"/>
    </w:rPr>
  </w:style>
  <w:style w:type="character" w:styleId="CommentReference">
    <w:name w:val="annotation reference"/>
    <w:basedOn w:val="DefaultParagraphFont"/>
    <w:semiHidden/>
    <w:rsid w:val="00FF09AD"/>
    <w:rPr>
      <w:sz w:val="16"/>
      <w:szCs w:val="16"/>
    </w:rPr>
  </w:style>
  <w:style w:type="paragraph" w:styleId="CommentText">
    <w:name w:val="annotation text"/>
    <w:basedOn w:val="Normal"/>
    <w:semiHidden/>
    <w:rsid w:val="00FF09AD"/>
    <w:rPr>
      <w:sz w:val="20"/>
      <w:szCs w:val="20"/>
    </w:rPr>
  </w:style>
  <w:style w:type="paragraph" w:styleId="CommentSubject">
    <w:name w:val="annotation subject"/>
    <w:basedOn w:val="CommentText"/>
    <w:next w:val="CommentText"/>
    <w:semiHidden/>
    <w:rsid w:val="00FF09AD"/>
    <w:rPr>
      <w:b/>
    </w:rPr>
  </w:style>
  <w:style w:type="paragraph" w:styleId="ListParagraph">
    <w:name w:val="List Paragraph"/>
    <w:basedOn w:val="Normal"/>
    <w:uiPriority w:val="34"/>
    <w:qFormat/>
    <w:rsid w:val="000070DB"/>
    <w:pPr>
      <w:ind w:left="720"/>
      <w:contextualSpacing/>
    </w:pPr>
  </w:style>
  <w:style w:type="character" w:customStyle="1" w:styleId="Mention1">
    <w:name w:val="Mention1"/>
    <w:basedOn w:val="DefaultParagraphFont"/>
    <w:uiPriority w:val="99"/>
    <w:semiHidden/>
    <w:unhideWhenUsed/>
    <w:rsid w:val="00916AD6"/>
    <w:rPr>
      <w:color w:val="2B579A"/>
      <w:shd w:val="clear" w:color="auto" w:fill="E6E6E6"/>
    </w:rPr>
  </w:style>
  <w:style w:type="paragraph" w:styleId="Revision">
    <w:name w:val="Revision"/>
    <w:hidden/>
    <w:uiPriority w:val="99"/>
    <w:semiHidden/>
    <w:rsid w:val="00E34F5C"/>
    <w:rPr>
      <w:rFonts w:ascii="ZapfEllipt BT" w:hAnsi="ZapfEllipt BT"/>
      <w:bCs/>
      <w:sz w:val="22"/>
      <w:szCs w:val="22"/>
    </w:rPr>
  </w:style>
  <w:style w:type="paragraph" w:styleId="FootnoteText">
    <w:name w:val="footnote text"/>
    <w:basedOn w:val="Normal"/>
    <w:link w:val="FootnoteTextChar"/>
    <w:semiHidden/>
    <w:unhideWhenUsed/>
    <w:rsid w:val="002B1589"/>
    <w:rPr>
      <w:sz w:val="20"/>
      <w:szCs w:val="20"/>
    </w:rPr>
  </w:style>
  <w:style w:type="character" w:customStyle="1" w:styleId="FootnoteTextChar">
    <w:name w:val="Footnote Text Char"/>
    <w:basedOn w:val="DefaultParagraphFont"/>
    <w:link w:val="FootnoteText"/>
    <w:semiHidden/>
    <w:rsid w:val="002B1589"/>
    <w:rPr>
      <w:rFonts w:ascii="ZapfEllipt BT" w:hAnsi="ZapfEllipt BT"/>
      <w:bCs/>
    </w:rPr>
  </w:style>
  <w:style w:type="character" w:styleId="FootnoteReference">
    <w:name w:val="footnote reference"/>
    <w:basedOn w:val="DefaultParagraphFont"/>
    <w:semiHidden/>
    <w:unhideWhenUsed/>
    <w:rsid w:val="002B1589"/>
    <w:rPr>
      <w:vertAlign w:val="superscript"/>
    </w:rPr>
  </w:style>
  <w:style w:type="character" w:customStyle="1" w:styleId="UnresolvedMention1">
    <w:name w:val="Unresolved Mention1"/>
    <w:basedOn w:val="DefaultParagraphFont"/>
    <w:uiPriority w:val="99"/>
    <w:semiHidden/>
    <w:unhideWhenUsed/>
    <w:rsid w:val="00DE2C7C"/>
    <w:rPr>
      <w:color w:val="808080"/>
      <w:shd w:val="clear" w:color="auto" w:fill="E6E6E6"/>
    </w:rPr>
  </w:style>
  <w:style w:type="character" w:customStyle="1" w:styleId="Mention2">
    <w:name w:val="Mention2"/>
    <w:basedOn w:val="DefaultParagraphFont"/>
    <w:uiPriority w:val="99"/>
    <w:semiHidden/>
    <w:unhideWhenUsed/>
    <w:rsid w:val="00C273E8"/>
    <w:rPr>
      <w:color w:val="2B579A"/>
      <w:shd w:val="clear" w:color="auto" w:fill="E6E6E6"/>
    </w:rPr>
  </w:style>
  <w:style w:type="character" w:customStyle="1" w:styleId="UnresolvedMention2">
    <w:name w:val="Unresolved Mention2"/>
    <w:basedOn w:val="DefaultParagraphFont"/>
    <w:uiPriority w:val="99"/>
    <w:semiHidden/>
    <w:unhideWhenUsed/>
    <w:rsid w:val="00162E94"/>
    <w:rPr>
      <w:color w:val="808080"/>
      <w:shd w:val="clear" w:color="auto" w:fill="E6E6E6"/>
    </w:rPr>
  </w:style>
  <w:style w:type="character" w:styleId="FollowedHyperlink">
    <w:name w:val="FollowedHyperlink"/>
    <w:basedOn w:val="DefaultParagraphFont"/>
    <w:semiHidden/>
    <w:unhideWhenUsed/>
    <w:rsid w:val="00AB5D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530109">
      <w:bodyDiv w:val="1"/>
      <w:marLeft w:val="0"/>
      <w:marRight w:val="0"/>
      <w:marTop w:val="0"/>
      <w:marBottom w:val="0"/>
      <w:divBdr>
        <w:top w:val="none" w:sz="0" w:space="0" w:color="auto"/>
        <w:left w:val="none" w:sz="0" w:space="0" w:color="auto"/>
        <w:bottom w:val="none" w:sz="0" w:space="0" w:color="auto"/>
        <w:right w:val="none" w:sz="0" w:space="0" w:color="auto"/>
      </w:divBdr>
    </w:div>
    <w:div w:id="431319460">
      <w:bodyDiv w:val="1"/>
      <w:marLeft w:val="0"/>
      <w:marRight w:val="0"/>
      <w:marTop w:val="0"/>
      <w:marBottom w:val="0"/>
      <w:divBdr>
        <w:top w:val="none" w:sz="0" w:space="0" w:color="auto"/>
        <w:left w:val="none" w:sz="0" w:space="0" w:color="auto"/>
        <w:bottom w:val="none" w:sz="0" w:space="0" w:color="auto"/>
        <w:right w:val="none" w:sz="0" w:space="0" w:color="auto"/>
      </w:divBdr>
    </w:div>
    <w:div w:id="444428591">
      <w:bodyDiv w:val="1"/>
      <w:marLeft w:val="0"/>
      <w:marRight w:val="0"/>
      <w:marTop w:val="0"/>
      <w:marBottom w:val="0"/>
      <w:divBdr>
        <w:top w:val="none" w:sz="0" w:space="0" w:color="auto"/>
        <w:left w:val="none" w:sz="0" w:space="0" w:color="auto"/>
        <w:bottom w:val="none" w:sz="0" w:space="0" w:color="auto"/>
        <w:right w:val="none" w:sz="0" w:space="0" w:color="auto"/>
      </w:divBdr>
    </w:div>
    <w:div w:id="470831871">
      <w:bodyDiv w:val="1"/>
      <w:marLeft w:val="0"/>
      <w:marRight w:val="0"/>
      <w:marTop w:val="0"/>
      <w:marBottom w:val="0"/>
      <w:divBdr>
        <w:top w:val="none" w:sz="0" w:space="0" w:color="auto"/>
        <w:left w:val="none" w:sz="0" w:space="0" w:color="auto"/>
        <w:bottom w:val="none" w:sz="0" w:space="0" w:color="auto"/>
        <w:right w:val="none" w:sz="0" w:space="0" w:color="auto"/>
      </w:divBdr>
    </w:div>
    <w:div w:id="689185303">
      <w:bodyDiv w:val="1"/>
      <w:marLeft w:val="0"/>
      <w:marRight w:val="0"/>
      <w:marTop w:val="0"/>
      <w:marBottom w:val="0"/>
      <w:divBdr>
        <w:top w:val="none" w:sz="0" w:space="0" w:color="auto"/>
        <w:left w:val="none" w:sz="0" w:space="0" w:color="auto"/>
        <w:bottom w:val="none" w:sz="0" w:space="0" w:color="auto"/>
        <w:right w:val="none" w:sz="0" w:space="0" w:color="auto"/>
      </w:divBdr>
    </w:div>
    <w:div w:id="696858203">
      <w:bodyDiv w:val="1"/>
      <w:marLeft w:val="0"/>
      <w:marRight w:val="0"/>
      <w:marTop w:val="0"/>
      <w:marBottom w:val="0"/>
      <w:divBdr>
        <w:top w:val="none" w:sz="0" w:space="0" w:color="auto"/>
        <w:left w:val="none" w:sz="0" w:space="0" w:color="auto"/>
        <w:bottom w:val="none" w:sz="0" w:space="0" w:color="auto"/>
        <w:right w:val="none" w:sz="0" w:space="0" w:color="auto"/>
      </w:divBdr>
    </w:div>
    <w:div w:id="743377403">
      <w:bodyDiv w:val="1"/>
      <w:marLeft w:val="0"/>
      <w:marRight w:val="0"/>
      <w:marTop w:val="0"/>
      <w:marBottom w:val="0"/>
      <w:divBdr>
        <w:top w:val="none" w:sz="0" w:space="0" w:color="auto"/>
        <w:left w:val="none" w:sz="0" w:space="0" w:color="auto"/>
        <w:bottom w:val="none" w:sz="0" w:space="0" w:color="auto"/>
        <w:right w:val="none" w:sz="0" w:space="0" w:color="auto"/>
      </w:divBdr>
    </w:div>
    <w:div w:id="897475098">
      <w:bodyDiv w:val="1"/>
      <w:marLeft w:val="0"/>
      <w:marRight w:val="0"/>
      <w:marTop w:val="0"/>
      <w:marBottom w:val="0"/>
      <w:divBdr>
        <w:top w:val="none" w:sz="0" w:space="0" w:color="auto"/>
        <w:left w:val="none" w:sz="0" w:space="0" w:color="auto"/>
        <w:bottom w:val="none" w:sz="0" w:space="0" w:color="auto"/>
        <w:right w:val="none" w:sz="0" w:space="0" w:color="auto"/>
      </w:divBdr>
    </w:div>
    <w:div w:id="997415706">
      <w:bodyDiv w:val="1"/>
      <w:marLeft w:val="0"/>
      <w:marRight w:val="0"/>
      <w:marTop w:val="0"/>
      <w:marBottom w:val="0"/>
      <w:divBdr>
        <w:top w:val="none" w:sz="0" w:space="0" w:color="auto"/>
        <w:left w:val="none" w:sz="0" w:space="0" w:color="auto"/>
        <w:bottom w:val="none" w:sz="0" w:space="0" w:color="auto"/>
        <w:right w:val="none" w:sz="0" w:space="0" w:color="auto"/>
      </w:divBdr>
    </w:div>
    <w:div w:id="1152916453">
      <w:bodyDiv w:val="1"/>
      <w:marLeft w:val="0"/>
      <w:marRight w:val="0"/>
      <w:marTop w:val="0"/>
      <w:marBottom w:val="0"/>
      <w:divBdr>
        <w:top w:val="none" w:sz="0" w:space="0" w:color="auto"/>
        <w:left w:val="none" w:sz="0" w:space="0" w:color="auto"/>
        <w:bottom w:val="none" w:sz="0" w:space="0" w:color="auto"/>
        <w:right w:val="none" w:sz="0" w:space="0" w:color="auto"/>
      </w:divBdr>
    </w:div>
    <w:div w:id="1471825469">
      <w:bodyDiv w:val="1"/>
      <w:marLeft w:val="0"/>
      <w:marRight w:val="0"/>
      <w:marTop w:val="0"/>
      <w:marBottom w:val="0"/>
      <w:divBdr>
        <w:top w:val="none" w:sz="0" w:space="0" w:color="auto"/>
        <w:left w:val="none" w:sz="0" w:space="0" w:color="auto"/>
        <w:bottom w:val="none" w:sz="0" w:space="0" w:color="auto"/>
        <w:right w:val="none" w:sz="0" w:space="0" w:color="auto"/>
      </w:divBdr>
    </w:div>
    <w:div w:id="1582367718">
      <w:bodyDiv w:val="1"/>
      <w:marLeft w:val="0"/>
      <w:marRight w:val="0"/>
      <w:marTop w:val="0"/>
      <w:marBottom w:val="0"/>
      <w:divBdr>
        <w:top w:val="none" w:sz="0" w:space="0" w:color="auto"/>
        <w:left w:val="none" w:sz="0" w:space="0" w:color="auto"/>
        <w:bottom w:val="none" w:sz="0" w:space="0" w:color="auto"/>
        <w:right w:val="none" w:sz="0" w:space="0" w:color="auto"/>
      </w:divBdr>
    </w:div>
    <w:div w:id="1601446464">
      <w:bodyDiv w:val="1"/>
      <w:marLeft w:val="0"/>
      <w:marRight w:val="0"/>
      <w:marTop w:val="0"/>
      <w:marBottom w:val="0"/>
      <w:divBdr>
        <w:top w:val="none" w:sz="0" w:space="0" w:color="auto"/>
        <w:left w:val="none" w:sz="0" w:space="0" w:color="auto"/>
        <w:bottom w:val="none" w:sz="0" w:space="0" w:color="auto"/>
        <w:right w:val="none" w:sz="0" w:space="0" w:color="auto"/>
      </w:divBdr>
    </w:div>
    <w:div w:id="175821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ishadvisoryonline.epa.gov/Contacts.aspx"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epa.gov/fish-tech/fish-advisory-contacts-and-partners" TargetMode="External"/><Relationship Id="rId2" Type="http://schemas.openxmlformats.org/officeDocument/2006/relationships/numbering" Target="numbering.xml"/><Relationship Id="rId16" Type="http://schemas.openxmlformats.org/officeDocument/2006/relationships/hyperlink" Target="https://www.waterqualitydata.u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3.epa.gov/storet/wqx/wqxweb_downloads.html" TargetMode="External"/><Relationship Id="rId10" Type="http://schemas.openxmlformats.org/officeDocument/2006/relationships/footer" Target="foot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5954B-1FBE-4941-8007-EA424906C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6644</Words>
  <Characters>37872</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INFORMATION COLLECTION REQUEST</vt:lpstr>
    </vt:vector>
  </TitlesOfParts>
  <Company>RTI International</Company>
  <LinksUpToDate>false</LinksUpToDate>
  <CharactersWithSpaces>44428</CharactersWithSpaces>
  <SharedDoc>false</SharedDoc>
  <HLinks>
    <vt:vector size="246" baseType="variant">
      <vt:variant>
        <vt:i4>1900604</vt:i4>
      </vt:variant>
      <vt:variant>
        <vt:i4>242</vt:i4>
      </vt:variant>
      <vt:variant>
        <vt:i4>0</vt:i4>
      </vt:variant>
      <vt:variant>
        <vt:i4>5</vt:i4>
      </vt:variant>
      <vt:variant>
        <vt:lpwstr/>
      </vt:variant>
      <vt:variant>
        <vt:lpwstr>_Toc155689008</vt:lpwstr>
      </vt:variant>
      <vt:variant>
        <vt:i4>1900604</vt:i4>
      </vt:variant>
      <vt:variant>
        <vt:i4>236</vt:i4>
      </vt:variant>
      <vt:variant>
        <vt:i4>0</vt:i4>
      </vt:variant>
      <vt:variant>
        <vt:i4>5</vt:i4>
      </vt:variant>
      <vt:variant>
        <vt:lpwstr/>
      </vt:variant>
      <vt:variant>
        <vt:lpwstr>_Toc155689007</vt:lpwstr>
      </vt:variant>
      <vt:variant>
        <vt:i4>1900604</vt:i4>
      </vt:variant>
      <vt:variant>
        <vt:i4>230</vt:i4>
      </vt:variant>
      <vt:variant>
        <vt:i4>0</vt:i4>
      </vt:variant>
      <vt:variant>
        <vt:i4>5</vt:i4>
      </vt:variant>
      <vt:variant>
        <vt:lpwstr/>
      </vt:variant>
      <vt:variant>
        <vt:lpwstr>_Toc155689006</vt:lpwstr>
      </vt:variant>
      <vt:variant>
        <vt:i4>1900604</vt:i4>
      </vt:variant>
      <vt:variant>
        <vt:i4>224</vt:i4>
      </vt:variant>
      <vt:variant>
        <vt:i4>0</vt:i4>
      </vt:variant>
      <vt:variant>
        <vt:i4>5</vt:i4>
      </vt:variant>
      <vt:variant>
        <vt:lpwstr/>
      </vt:variant>
      <vt:variant>
        <vt:lpwstr>_Toc155689005</vt:lpwstr>
      </vt:variant>
      <vt:variant>
        <vt:i4>1900604</vt:i4>
      </vt:variant>
      <vt:variant>
        <vt:i4>218</vt:i4>
      </vt:variant>
      <vt:variant>
        <vt:i4>0</vt:i4>
      </vt:variant>
      <vt:variant>
        <vt:i4>5</vt:i4>
      </vt:variant>
      <vt:variant>
        <vt:lpwstr/>
      </vt:variant>
      <vt:variant>
        <vt:lpwstr>_Toc155689004</vt:lpwstr>
      </vt:variant>
      <vt:variant>
        <vt:i4>1900604</vt:i4>
      </vt:variant>
      <vt:variant>
        <vt:i4>212</vt:i4>
      </vt:variant>
      <vt:variant>
        <vt:i4>0</vt:i4>
      </vt:variant>
      <vt:variant>
        <vt:i4>5</vt:i4>
      </vt:variant>
      <vt:variant>
        <vt:lpwstr/>
      </vt:variant>
      <vt:variant>
        <vt:lpwstr>_Toc155689003</vt:lpwstr>
      </vt:variant>
      <vt:variant>
        <vt:i4>1900604</vt:i4>
      </vt:variant>
      <vt:variant>
        <vt:i4>206</vt:i4>
      </vt:variant>
      <vt:variant>
        <vt:i4>0</vt:i4>
      </vt:variant>
      <vt:variant>
        <vt:i4>5</vt:i4>
      </vt:variant>
      <vt:variant>
        <vt:lpwstr/>
      </vt:variant>
      <vt:variant>
        <vt:lpwstr>_Toc155689002</vt:lpwstr>
      </vt:variant>
      <vt:variant>
        <vt:i4>1900604</vt:i4>
      </vt:variant>
      <vt:variant>
        <vt:i4>200</vt:i4>
      </vt:variant>
      <vt:variant>
        <vt:i4>0</vt:i4>
      </vt:variant>
      <vt:variant>
        <vt:i4>5</vt:i4>
      </vt:variant>
      <vt:variant>
        <vt:lpwstr/>
      </vt:variant>
      <vt:variant>
        <vt:lpwstr>_Toc155689001</vt:lpwstr>
      </vt:variant>
      <vt:variant>
        <vt:i4>1900604</vt:i4>
      </vt:variant>
      <vt:variant>
        <vt:i4>194</vt:i4>
      </vt:variant>
      <vt:variant>
        <vt:i4>0</vt:i4>
      </vt:variant>
      <vt:variant>
        <vt:i4>5</vt:i4>
      </vt:variant>
      <vt:variant>
        <vt:lpwstr/>
      </vt:variant>
      <vt:variant>
        <vt:lpwstr>_Toc155689000</vt:lpwstr>
      </vt:variant>
      <vt:variant>
        <vt:i4>1376309</vt:i4>
      </vt:variant>
      <vt:variant>
        <vt:i4>188</vt:i4>
      </vt:variant>
      <vt:variant>
        <vt:i4>0</vt:i4>
      </vt:variant>
      <vt:variant>
        <vt:i4>5</vt:i4>
      </vt:variant>
      <vt:variant>
        <vt:lpwstr/>
      </vt:variant>
      <vt:variant>
        <vt:lpwstr>_Toc155688999</vt:lpwstr>
      </vt:variant>
      <vt:variant>
        <vt:i4>1376309</vt:i4>
      </vt:variant>
      <vt:variant>
        <vt:i4>182</vt:i4>
      </vt:variant>
      <vt:variant>
        <vt:i4>0</vt:i4>
      </vt:variant>
      <vt:variant>
        <vt:i4>5</vt:i4>
      </vt:variant>
      <vt:variant>
        <vt:lpwstr/>
      </vt:variant>
      <vt:variant>
        <vt:lpwstr>_Toc155688998</vt:lpwstr>
      </vt:variant>
      <vt:variant>
        <vt:i4>1376309</vt:i4>
      </vt:variant>
      <vt:variant>
        <vt:i4>176</vt:i4>
      </vt:variant>
      <vt:variant>
        <vt:i4>0</vt:i4>
      </vt:variant>
      <vt:variant>
        <vt:i4>5</vt:i4>
      </vt:variant>
      <vt:variant>
        <vt:lpwstr/>
      </vt:variant>
      <vt:variant>
        <vt:lpwstr>_Toc155688997</vt:lpwstr>
      </vt:variant>
      <vt:variant>
        <vt:i4>1376309</vt:i4>
      </vt:variant>
      <vt:variant>
        <vt:i4>170</vt:i4>
      </vt:variant>
      <vt:variant>
        <vt:i4>0</vt:i4>
      </vt:variant>
      <vt:variant>
        <vt:i4>5</vt:i4>
      </vt:variant>
      <vt:variant>
        <vt:lpwstr/>
      </vt:variant>
      <vt:variant>
        <vt:lpwstr>_Toc155688996</vt:lpwstr>
      </vt:variant>
      <vt:variant>
        <vt:i4>1376309</vt:i4>
      </vt:variant>
      <vt:variant>
        <vt:i4>164</vt:i4>
      </vt:variant>
      <vt:variant>
        <vt:i4>0</vt:i4>
      </vt:variant>
      <vt:variant>
        <vt:i4>5</vt:i4>
      </vt:variant>
      <vt:variant>
        <vt:lpwstr/>
      </vt:variant>
      <vt:variant>
        <vt:lpwstr>_Toc155688995</vt:lpwstr>
      </vt:variant>
      <vt:variant>
        <vt:i4>1376309</vt:i4>
      </vt:variant>
      <vt:variant>
        <vt:i4>158</vt:i4>
      </vt:variant>
      <vt:variant>
        <vt:i4>0</vt:i4>
      </vt:variant>
      <vt:variant>
        <vt:i4>5</vt:i4>
      </vt:variant>
      <vt:variant>
        <vt:lpwstr/>
      </vt:variant>
      <vt:variant>
        <vt:lpwstr>_Toc155688994</vt:lpwstr>
      </vt:variant>
      <vt:variant>
        <vt:i4>1376309</vt:i4>
      </vt:variant>
      <vt:variant>
        <vt:i4>152</vt:i4>
      </vt:variant>
      <vt:variant>
        <vt:i4>0</vt:i4>
      </vt:variant>
      <vt:variant>
        <vt:i4>5</vt:i4>
      </vt:variant>
      <vt:variant>
        <vt:lpwstr/>
      </vt:variant>
      <vt:variant>
        <vt:lpwstr>_Toc155688993</vt:lpwstr>
      </vt:variant>
      <vt:variant>
        <vt:i4>1376309</vt:i4>
      </vt:variant>
      <vt:variant>
        <vt:i4>146</vt:i4>
      </vt:variant>
      <vt:variant>
        <vt:i4>0</vt:i4>
      </vt:variant>
      <vt:variant>
        <vt:i4>5</vt:i4>
      </vt:variant>
      <vt:variant>
        <vt:lpwstr/>
      </vt:variant>
      <vt:variant>
        <vt:lpwstr>_Toc155688992</vt:lpwstr>
      </vt:variant>
      <vt:variant>
        <vt:i4>1376309</vt:i4>
      </vt:variant>
      <vt:variant>
        <vt:i4>140</vt:i4>
      </vt:variant>
      <vt:variant>
        <vt:i4>0</vt:i4>
      </vt:variant>
      <vt:variant>
        <vt:i4>5</vt:i4>
      </vt:variant>
      <vt:variant>
        <vt:lpwstr/>
      </vt:variant>
      <vt:variant>
        <vt:lpwstr>_Toc155688991</vt:lpwstr>
      </vt:variant>
      <vt:variant>
        <vt:i4>1376309</vt:i4>
      </vt:variant>
      <vt:variant>
        <vt:i4>134</vt:i4>
      </vt:variant>
      <vt:variant>
        <vt:i4>0</vt:i4>
      </vt:variant>
      <vt:variant>
        <vt:i4>5</vt:i4>
      </vt:variant>
      <vt:variant>
        <vt:lpwstr/>
      </vt:variant>
      <vt:variant>
        <vt:lpwstr>_Toc155688990</vt:lpwstr>
      </vt:variant>
      <vt:variant>
        <vt:i4>1310773</vt:i4>
      </vt:variant>
      <vt:variant>
        <vt:i4>128</vt:i4>
      </vt:variant>
      <vt:variant>
        <vt:i4>0</vt:i4>
      </vt:variant>
      <vt:variant>
        <vt:i4>5</vt:i4>
      </vt:variant>
      <vt:variant>
        <vt:lpwstr/>
      </vt:variant>
      <vt:variant>
        <vt:lpwstr>_Toc155688989</vt:lpwstr>
      </vt:variant>
      <vt:variant>
        <vt:i4>1310773</vt:i4>
      </vt:variant>
      <vt:variant>
        <vt:i4>122</vt:i4>
      </vt:variant>
      <vt:variant>
        <vt:i4>0</vt:i4>
      </vt:variant>
      <vt:variant>
        <vt:i4>5</vt:i4>
      </vt:variant>
      <vt:variant>
        <vt:lpwstr/>
      </vt:variant>
      <vt:variant>
        <vt:lpwstr>_Toc155688988</vt:lpwstr>
      </vt:variant>
      <vt:variant>
        <vt:i4>1310773</vt:i4>
      </vt:variant>
      <vt:variant>
        <vt:i4>116</vt:i4>
      </vt:variant>
      <vt:variant>
        <vt:i4>0</vt:i4>
      </vt:variant>
      <vt:variant>
        <vt:i4>5</vt:i4>
      </vt:variant>
      <vt:variant>
        <vt:lpwstr/>
      </vt:variant>
      <vt:variant>
        <vt:lpwstr>_Toc155688987</vt:lpwstr>
      </vt:variant>
      <vt:variant>
        <vt:i4>1310773</vt:i4>
      </vt:variant>
      <vt:variant>
        <vt:i4>110</vt:i4>
      </vt:variant>
      <vt:variant>
        <vt:i4>0</vt:i4>
      </vt:variant>
      <vt:variant>
        <vt:i4>5</vt:i4>
      </vt:variant>
      <vt:variant>
        <vt:lpwstr/>
      </vt:variant>
      <vt:variant>
        <vt:lpwstr>_Toc155688986</vt:lpwstr>
      </vt:variant>
      <vt:variant>
        <vt:i4>1310773</vt:i4>
      </vt:variant>
      <vt:variant>
        <vt:i4>104</vt:i4>
      </vt:variant>
      <vt:variant>
        <vt:i4>0</vt:i4>
      </vt:variant>
      <vt:variant>
        <vt:i4>5</vt:i4>
      </vt:variant>
      <vt:variant>
        <vt:lpwstr/>
      </vt:variant>
      <vt:variant>
        <vt:lpwstr>_Toc155688985</vt:lpwstr>
      </vt:variant>
      <vt:variant>
        <vt:i4>1310773</vt:i4>
      </vt:variant>
      <vt:variant>
        <vt:i4>98</vt:i4>
      </vt:variant>
      <vt:variant>
        <vt:i4>0</vt:i4>
      </vt:variant>
      <vt:variant>
        <vt:i4>5</vt:i4>
      </vt:variant>
      <vt:variant>
        <vt:lpwstr/>
      </vt:variant>
      <vt:variant>
        <vt:lpwstr>_Toc155688984</vt:lpwstr>
      </vt:variant>
      <vt:variant>
        <vt:i4>1310773</vt:i4>
      </vt:variant>
      <vt:variant>
        <vt:i4>92</vt:i4>
      </vt:variant>
      <vt:variant>
        <vt:i4>0</vt:i4>
      </vt:variant>
      <vt:variant>
        <vt:i4>5</vt:i4>
      </vt:variant>
      <vt:variant>
        <vt:lpwstr/>
      </vt:variant>
      <vt:variant>
        <vt:lpwstr>_Toc155688983</vt:lpwstr>
      </vt:variant>
      <vt:variant>
        <vt:i4>1310773</vt:i4>
      </vt:variant>
      <vt:variant>
        <vt:i4>86</vt:i4>
      </vt:variant>
      <vt:variant>
        <vt:i4>0</vt:i4>
      </vt:variant>
      <vt:variant>
        <vt:i4>5</vt:i4>
      </vt:variant>
      <vt:variant>
        <vt:lpwstr/>
      </vt:variant>
      <vt:variant>
        <vt:lpwstr>_Toc155688982</vt:lpwstr>
      </vt:variant>
      <vt:variant>
        <vt:i4>1310773</vt:i4>
      </vt:variant>
      <vt:variant>
        <vt:i4>80</vt:i4>
      </vt:variant>
      <vt:variant>
        <vt:i4>0</vt:i4>
      </vt:variant>
      <vt:variant>
        <vt:i4>5</vt:i4>
      </vt:variant>
      <vt:variant>
        <vt:lpwstr/>
      </vt:variant>
      <vt:variant>
        <vt:lpwstr>_Toc155688981</vt:lpwstr>
      </vt:variant>
      <vt:variant>
        <vt:i4>1310773</vt:i4>
      </vt:variant>
      <vt:variant>
        <vt:i4>74</vt:i4>
      </vt:variant>
      <vt:variant>
        <vt:i4>0</vt:i4>
      </vt:variant>
      <vt:variant>
        <vt:i4>5</vt:i4>
      </vt:variant>
      <vt:variant>
        <vt:lpwstr/>
      </vt:variant>
      <vt:variant>
        <vt:lpwstr>_Toc155688980</vt:lpwstr>
      </vt:variant>
      <vt:variant>
        <vt:i4>1769525</vt:i4>
      </vt:variant>
      <vt:variant>
        <vt:i4>68</vt:i4>
      </vt:variant>
      <vt:variant>
        <vt:i4>0</vt:i4>
      </vt:variant>
      <vt:variant>
        <vt:i4>5</vt:i4>
      </vt:variant>
      <vt:variant>
        <vt:lpwstr/>
      </vt:variant>
      <vt:variant>
        <vt:lpwstr>_Toc155688978</vt:lpwstr>
      </vt:variant>
      <vt:variant>
        <vt:i4>1769525</vt:i4>
      </vt:variant>
      <vt:variant>
        <vt:i4>62</vt:i4>
      </vt:variant>
      <vt:variant>
        <vt:i4>0</vt:i4>
      </vt:variant>
      <vt:variant>
        <vt:i4>5</vt:i4>
      </vt:variant>
      <vt:variant>
        <vt:lpwstr/>
      </vt:variant>
      <vt:variant>
        <vt:lpwstr>_Toc155688977</vt:lpwstr>
      </vt:variant>
      <vt:variant>
        <vt:i4>1769525</vt:i4>
      </vt:variant>
      <vt:variant>
        <vt:i4>56</vt:i4>
      </vt:variant>
      <vt:variant>
        <vt:i4>0</vt:i4>
      </vt:variant>
      <vt:variant>
        <vt:i4>5</vt:i4>
      </vt:variant>
      <vt:variant>
        <vt:lpwstr/>
      </vt:variant>
      <vt:variant>
        <vt:lpwstr>_Toc155688976</vt:lpwstr>
      </vt:variant>
      <vt:variant>
        <vt:i4>1769525</vt:i4>
      </vt:variant>
      <vt:variant>
        <vt:i4>50</vt:i4>
      </vt:variant>
      <vt:variant>
        <vt:i4>0</vt:i4>
      </vt:variant>
      <vt:variant>
        <vt:i4>5</vt:i4>
      </vt:variant>
      <vt:variant>
        <vt:lpwstr/>
      </vt:variant>
      <vt:variant>
        <vt:lpwstr>_Toc155688975</vt:lpwstr>
      </vt:variant>
      <vt:variant>
        <vt:i4>1769525</vt:i4>
      </vt:variant>
      <vt:variant>
        <vt:i4>44</vt:i4>
      </vt:variant>
      <vt:variant>
        <vt:i4>0</vt:i4>
      </vt:variant>
      <vt:variant>
        <vt:i4>5</vt:i4>
      </vt:variant>
      <vt:variant>
        <vt:lpwstr/>
      </vt:variant>
      <vt:variant>
        <vt:lpwstr>_Toc155688974</vt:lpwstr>
      </vt:variant>
      <vt:variant>
        <vt:i4>1769525</vt:i4>
      </vt:variant>
      <vt:variant>
        <vt:i4>38</vt:i4>
      </vt:variant>
      <vt:variant>
        <vt:i4>0</vt:i4>
      </vt:variant>
      <vt:variant>
        <vt:i4>5</vt:i4>
      </vt:variant>
      <vt:variant>
        <vt:lpwstr/>
      </vt:variant>
      <vt:variant>
        <vt:lpwstr>_Toc155688973</vt:lpwstr>
      </vt:variant>
      <vt:variant>
        <vt:i4>1769525</vt:i4>
      </vt:variant>
      <vt:variant>
        <vt:i4>32</vt:i4>
      </vt:variant>
      <vt:variant>
        <vt:i4>0</vt:i4>
      </vt:variant>
      <vt:variant>
        <vt:i4>5</vt:i4>
      </vt:variant>
      <vt:variant>
        <vt:lpwstr/>
      </vt:variant>
      <vt:variant>
        <vt:lpwstr>_Toc155688972</vt:lpwstr>
      </vt:variant>
      <vt:variant>
        <vt:i4>1769525</vt:i4>
      </vt:variant>
      <vt:variant>
        <vt:i4>26</vt:i4>
      </vt:variant>
      <vt:variant>
        <vt:i4>0</vt:i4>
      </vt:variant>
      <vt:variant>
        <vt:i4>5</vt:i4>
      </vt:variant>
      <vt:variant>
        <vt:lpwstr/>
      </vt:variant>
      <vt:variant>
        <vt:lpwstr>_Toc155688971</vt:lpwstr>
      </vt:variant>
      <vt:variant>
        <vt:i4>1769525</vt:i4>
      </vt:variant>
      <vt:variant>
        <vt:i4>20</vt:i4>
      </vt:variant>
      <vt:variant>
        <vt:i4>0</vt:i4>
      </vt:variant>
      <vt:variant>
        <vt:i4>5</vt:i4>
      </vt:variant>
      <vt:variant>
        <vt:lpwstr/>
      </vt:variant>
      <vt:variant>
        <vt:lpwstr>_Toc155688970</vt:lpwstr>
      </vt:variant>
      <vt:variant>
        <vt:i4>1703989</vt:i4>
      </vt:variant>
      <vt:variant>
        <vt:i4>14</vt:i4>
      </vt:variant>
      <vt:variant>
        <vt:i4>0</vt:i4>
      </vt:variant>
      <vt:variant>
        <vt:i4>5</vt:i4>
      </vt:variant>
      <vt:variant>
        <vt:lpwstr/>
      </vt:variant>
      <vt:variant>
        <vt:lpwstr>_Toc155688969</vt:lpwstr>
      </vt:variant>
      <vt:variant>
        <vt:i4>1703989</vt:i4>
      </vt:variant>
      <vt:variant>
        <vt:i4>8</vt:i4>
      </vt:variant>
      <vt:variant>
        <vt:i4>0</vt:i4>
      </vt:variant>
      <vt:variant>
        <vt:i4>5</vt:i4>
      </vt:variant>
      <vt:variant>
        <vt:lpwstr/>
      </vt:variant>
      <vt:variant>
        <vt:lpwstr>_Toc155688968</vt:lpwstr>
      </vt:variant>
      <vt:variant>
        <vt:i4>1703989</vt:i4>
      </vt:variant>
      <vt:variant>
        <vt:i4>2</vt:i4>
      </vt:variant>
      <vt:variant>
        <vt:i4>0</vt:i4>
      </vt:variant>
      <vt:variant>
        <vt:i4>5</vt:i4>
      </vt:variant>
      <vt:variant>
        <vt:lpwstr/>
      </vt:variant>
      <vt:variant>
        <vt:lpwstr>_Toc155688967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dc:title>
  <dc:subject/>
  <dc:creator>Donna C. Colville-Taylor</dc:creator>
  <cp:keywords/>
  <dc:description/>
  <cp:lastModifiedBy>SYSTEM</cp:lastModifiedBy>
  <cp:revision>2</cp:revision>
  <cp:lastPrinted>2019-03-14T15:04:00Z</cp:lastPrinted>
  <dcterms:created xsi:type="dcterms:W3CDTF">2019-03-29T21:49:00Z</dcterms:created>
  <dcterms:modified xsi:type="dcterms:W3CDTF">2019-03-29T21:49:00Z</dcterms:modified>
</cp:coreProperties>
</file>