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Pr="00D379D9">
        <w:rPr>
          <w:caps/>
          <w:sz w:val="26"/>
          <w:szCs w:val="26"/>
        </w:rPr>
        <w:t>RD1</w:t>
      </w:r>
      <w:r w:rsidR="00873B54">
        <w:rPr>
          <w:caps/>
          <w:sz w:val="26"/>
          <w:szCs w:val="26"/>
        </w:rPr>
        <w:t>8</w:t>
      </w:r>
      <w:r w:rsidRPr="00D379D9">
        <w:rPr>
          <w:sz w:val="26"/>
          <w:szCs w:val="26"/>
        </w:rPr>
        <w:t>-</w:t>
      </w:r>
      <w:r w:rsidR="00164179">
        <w:rPr>
          <w:sz w:val="26"/>
          <w:szCs w:val="26"/>
        </w:rPr>
        <w:t>2</w:t>
      </w:r>
      <w:r w:rsidRPr="00D379D9">
        <w:rPr>
          <w:sz w:val="26"/>
          <w:szCs w:val="26"/>
        </w:rPr>
        <w:t>-000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1A54A5" w:rsidP="00AA1BB0">
      <w:pPr>
        <w:widowControl/>
        <w:ind w:left="2880" w:firstLine="720"/>
        <w:rPr>
          <w:sz w:val="26"/>
          <w:szCs w:val="26"/>
          <w:lang w:val="de-DE"/>
        </w:rPr>
      </w:pPr>
      <w:r>
        <w:rPr>
          <w:sz w:val="26"/>
          <w:szCs w:val="26"/>
        </w:rPr>
        <w:t xml:space="preserve">May </w:t>
      </w:r>
      <w:r w:rsidR="009F2319" w:rsidRPr="009F2319">
        <w:rPr>
          <w:sz w:val="26"/>
          <w:szCs w:val="26"/>
        </w:rPr>
        <w:t>30</w:t>
      </w:r>
      <w:r w:rsidR="00AA1BB0" w:rsidRPr="0030709C">
        <w:rPr>
          <w:sz w:val="26"/>
          <w:szCs w:val="26"/>
        </w:rPr>
        <w:t>,</w:t>
      </w:r>
      <w:r w:rsidR="0035348B">
        <w:rPr>
          <w:sz w:val="26"/>
          <w:szCs w:val="26"/>
        </w:rPr>
        <w:t xml:space="preserve"> 201</w:t>
      </w:r>
      <w:r w:rsidR="00873B54">
        <w:rPr>
          <w:sz w:val="26"/>
          <w:szCs w:val="26"/>
        </w:rPr>
        <w:t>8</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AA1BB0" w:rsidRPr="00D379D9" w:rsidRDefault="00AA1BB0" w:rsidP="00AA1BB0">
      <w:pPr>
        <w:pStyle w:val="Default"/>
        <w:rPr>
          <w:sz w:val="26"/>
          <w:szCs w:val="26"/>
        </w:rPr>
      </w:pPr>
      <w:r w:rsidRPr="00D379D9">
        <w:rPr>
          <w:sz w:val="26"/>
          <w:szCs w:val="26"/>
        </w:rPr>
        <w:t>Attention:</w:t>
      </w:r>
      <w:r w:rsidRPr="00D379D9">
        <w:rPr>
          <w:sz w:val="26"/>
          <w:szCs w:val="26"/>
        </w:rPr>
        <w:tab/>
      </w:r>
      <w:r w:rsidR="006C2AA3">
        <w:rPr>
          <w:sz w:val="26"/>
          <w:szCs w:val="26"/>
        </w:rPr>
        <w:t>Shamai Elstein</w:t>
      </w:r>
    </w:p>
    <w:p w:rsidR="00AA1BB0" w:rsidRPr="00D379D9" w:rsidRDefault="006C2AA3" w:rsidP="00AA1BB0">
      <w:pPr>
        <w:ind w:left="720" w:firstLine="720"/>
        <w:rPr>
          <w:sz w:val="26"/>
          <w:szCs w:val="26"/>
        </w:rPr>
      </w:pPr>
      <w:r>
        <w:rPr>
          <w:sz w:val="26"/>
          <w:szCs w:val="26"/>
        </w:rPr>
        <w:t xml:space="preserve">Senior </w:t>
      </w:r>
      <w:r w:rsidR="00AA1BB0" w:rsidRPr="00D379D9">
        <w:rPr>
          <w:sz w:val="26"/>
          <w:szCs w:val="26"/>
        </w:rPr>
        <w:t xml:space="preserve">Counsel for North American Electric Reliability Corporation </w:t>
      </w:r>
    </w:p>
    <w:p w:rsidR="00AA1BB0" w:rsidRPr="00D379D9" w:rsidRDefault="00AA1BB0" w:rsidP="00AA1BB0">
      <w:pPr>
        <w:widowControl/>
        <w:ind w:left="720"/>
        <w:outlineLvl w:val="0"/>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E1701">
        <w:rPr>
          <w:sz w:val="26"/>
          <w:szCs w:val="26"/>
        </w:rPr>
        <w:t xml:space="preserve">Petition of the North American Electric Reliability Corporation </w:t>
      </w:r>
      <w:r w:rsidR="00CD2372">
        <w:rPr>
          <w:sz w:val="26"/>
          <w:szCs w:val="26"/>
        </w:rPr>
        <w:t xml:space="preserve">and </w:t>
      </w:r>
      <w:r w:rsidR="00873B54">
        <w:rPr>
          <w:sz w:val="26"/>
          <w:szCs w:val="26"/>
        </w:rPr>
        <w:t>Western Electricity Coordinati</w:t>
      </w:r>
      <w:r w:rsidR="00E9717E">
        <w:rPr>
          <w:sz w:val="26"/>
          <w:szCs w:val="26"/>
        </w:rPr>
        <w:t>ng</w:t>
      </w:r>
      <w:r w:rsidR="00873B54">
        <w:rPr>
          <w:sz w:val="26"/>
          <w:szCs w:val="26"/>
        </w:rPr>
        <w:t xml:space="preserve"> Council</w:t>
      </w:r>
      <w:r w:rsidR="00CD2372">
        <w:rPr>
          <w:sz w:val="26"/>
          <w:szCs w:val="26"/>
        </w:rPr>
        <w:t xml:space="preserve"> f</w:t>
      </w:r>
      <w:r w:rsidR="00AE1701">
        <w:rPr>
          <w:sz w:val="26"/>
          <w:szCs w:val="26"/>
        </w:rPr>
        <w:t xml:space="preserve">or Approval of </w:t>
      </w:r>
      <w:r w:rsidR="00CD2372">
        <w:rPr>
          <w:sz w:val="26"/>
          <w:szCs w:val="26"/>
        </w:rPr>
        <w:t xml:space="preserve">Proposed Regional Reliability Standard </w:t>
      </w:r>
      <w:r w:rsidR="00164179">
        <w:rPr>
          <w:sz w:val="26"/>
          <w:szCs w:val="26"/>
        </w:rPr>
        <w:t>BAL-004-WECC-3</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Dear M</w:t>
      </w:r>
      <w:r w:rsidR="003533A3">
        <w:rPr>
          <w:sz w:val="26"/>
          <w:szCs w:val="26"/>
        </w:rPr>
        <w:t>r</w:t>
      </w:r>
      <w:r w:rsidRPr="00D379D9">
        <w:rPr>
          <w:sz w:val="26"/>
          <w:szCs w:val="26"/>
        </w:rPr>
        <w:t xml:space="preserve">. </w:t>
      </w:r>
      <w:r w:rsidR="003533A3">
        <w:rPr>
          <w:sz w:val="26"/>
          <w:szCs w:val="26"/>
        </w:rPr>
        <w:t>Elstein</w:t>
      </w:r>
      <w:r w:rsidRPr="00D379D9">
        <w:rPr>
          <w:sz w:val="26"/>
          <w:szCs w:val="26"/>
        </w:rPr>
        <w:t>:</w:t>
      </w:r>
    </w:p>
    <w:p w:rsidR="00AA1BB0" w:rsidRPr="00D379D9" w:rsidRDefault="00AA1BB0" w:rsidP="00AA1BB0">
      <w:pPr>
        <w:widowControl/>
        <w:rPr>
          <w:sz w:val="26"/>
          <w:szCs w:val="26"/>
        </w:rPr>
      </w:pPr>
    </w:p>
    <w:p w:rsidR="00AA1BB0" w:rsidRDefault="00AA1BB0" w:rsidP="00AA1BB0">
      <w:pPr>
        <w:widowControl/>
        <w:rPr>
          <w:sz w:val="26"/>
          <w:szCs w:val="26"/>
        </w:rPr>
      </w:pPr>
      <w:r w:rsidRPr="00D379D9">
        <w:rPr>
          <w:sz w:val="26"/>
          <w:szCs w:val="26"/>
        </w:rPr>
        <w:tab/>
        <w:t xml:space="preserve">On </w:t>
      </w:r>
      <w:r w:rsidR="00873B54">
        <w:rPr>
          <w:sz w:val="26"/>
          <w:szCs w:val="26"/>
        </w:rPr>
        <w:t xml:space="preserve">March </w:t>
      </w:r>
      <w:r w:rsidR="00792472">
        <w:rPr>
          <w:sz w:val="26"/>
          <w:szCs w:val="26"/>
        </w:rPr>
        <w:t>8</w:t>
      </w:r>
      <w:r w:rsidRPr="00D379D9">
        <w:rPr>
          <w:sz w:val="26"/>
          <w:szCs w:val="26"/>
        </w:rPr>
        <w:t>, 201</w:t>
      </w:r>
      <w:r w:rsidR="00873B54">
        <w:rPr>
          <w:sz w:val="26"/>
          <w:szCs w:val="26"/>
        </w:rPr>
        <w:t>8</w:t>
      </w:r>
      <w:r w:rsidRPr="00D379D9">
        <w:rPr>
          <w:sz w:val="26"/>
          <w:szCs w:val="26"/>
        </w:rPr>
        <w:t xml:space="preserve">, the North American Electric Reliability Corporation (NERC) </w:t>
      </w:r>
      <w:r w:rsidR="00DF6924">
        <w:rPr>
          <w:sz w:val="26"/>
          <w:szCs w:val="26"/>
        </w:rPr>
        <w:t xml:space="preserve">and </w:t>
      </w:r>
      <w:r w:rsidR="00873B54">
        <w:rPr>
          <w:sz w:val="26"/>
          <w:szCs w:val="26"/>
        </w:rPr>
        <w:t>Western Electricity Coordinati</w:t>
      </w:r>
      <w:r w:rsidR="00E9717E">
        <w:rPr>
          <w:sz w:val="26"/>
          <w:szCs w:val="26"/>
        </w:rPr>
        <w:t>ng</w:t>
      </w:r>
      <w:r w:rsidR="00873B54">
        <w:rPr>
          <w:sz w:val="26"/>
          <w:szCs w:val="26"/>
        </w:rPr>
        <w:t xml:space="preserve"> Council </w:t>
      </w:r>
      <w:r w:rsidR="00DF6924">
        <w:rPr>
          <w:sz w:val="26"/>
          <w:szCs w:val="26"/>
        </w:rPr>
        <w:t>(</w:t>
      </w:r>
      <w:r w:rsidR="00873B54">
        <w:rPr>
          <w:sz w:val="26"/>
          <w:szCs w:val="26"/>
        </w:rPr>
        <w:t>WECC</w:t>
      </w:r>
      <w:r w:rsidR="00DF6924">
        <w:rPr>
          <w:sz w:val="26"/>
          <w:szCs w:val="26"/>
        </w:rPr>
        <w:t>)</w:t>
      </w:r>
      <w:r w:rsidR="00DF6924" w:rsidRPr="00DF6924">
        <w:rPr>
          <w:sz w:val="26"/>
          <w:szCs w:val="26"/>
        </w:rPr>
        <w:t xml:space="preserve"> filed a joint petition seeking approval of proposed regional Reliability Standard </w:t>
      </w:r>
      <w:r w:rsidR="00792472">
        <w:rPr>
          <w:sz w:val="26"/>
          <w:szCs w:val="26"/>
        </w:rPr>
        <w:t>BAL-004-WECC-3</w:t>
      </w:r>
      <w:r w:rsidR="00DF6924">
        <w:rPr>
          <w:sz w:val="26"/>
          <w:szCs w:val="26"/>
        </w:rPr>
        <w:t xml:space="preserve"> (</w:t>
      </w:r>
      <w:r w:rsidR="00792472">
        <w:rPr>
          <w:sz w:val="26"/>
          <w:szCs w:val="26"/>
        </w:rPr>
        <w:t>Automatic Time Error Correction</w:t>
      </w:r>
      <w:r w:rsidR="00DF6924">
        <w:rPr>
          <w:sz w:val="26"/>
          <w:szCs w:val="26"/>
        </w:rPr>
        <w:t>)</w:t>
      </w:r>
      <w:r w:rsidR="00DF6924" w:rsidRPr="00DF6924">
        <w:rPr>
          <w:sz w:val="26"/>
          <w:szCs w:val="26"/>
        </w:rPr>
        <w:t xml:space="preserve">. </w:t>
      </w:r>
      <w:r w:rsidR="00B339EE">
        <w:rPr>
          <w:sz w:val="26"/>
          <w:szCs w:val="26"/>
        </w:rPr>
        <w:t xml:space="preserve"> </w:t>
      </w:r>
      <w:r w:rsidR="00DF6924" w:rsidRPr="00DF6924">
        <w:rPr>
          <w:sz w:val="26"/>
          <w:szCs w:val="26"/>
        </w:rPr>
        <w:t xml:space="preserve">NERC and </w:t>
      </w:r>
      <w:r w:rsidR="00873B54">
        <w:rPr>
          <w:sz w:val="26"/>
          <w:szCs w:val="26"/>
        </w:rPr>
        <w:t>WECC</w:t>
      </w:r>
      <w:r w:rsidR="00DF6924" w:rsidRPr="00DF6924">
        <w:rPr>
          <w:sz w:val="26"/>
          <w:szCs w:val="26"/>
        </w:rPr>
        <w:t xml:space="preserve"> also requested approval of the associated </w:t>
      </w:r>
      <w:r w:rsidR="006C7182">
        <w:rPr>
          <w:sz w:val="26"/>
          <w:szCs w:val="26"/>
        </w:rPr>
        <w:t>effective date</w:t>
      </w:r>
      <w:r w:rsidR="00DF6924" w:rsidRPr="00DF6924">
        <w:rPr>
          <w:sz w:val="26"/>
          <w:szCs w:val="26"/>
        </w:rPr>
        <w:t xml:space="preserve"> for the proposed regional Reliability Standard</w:t>
      </w:r>
      <w:r w:rsidR="00792472">
        <w:rPr>
          <w:sz w:val="26"/>
          <w:szCs w:val="26"/>
        </w:rPr>
        <w:t>, violation risk factors</w:t>
      </w:r>
      <w:r w:rsidR="00DF6924" w:rsidRPr="00DF6924">
        <w:rPr>
          <w:sz w:val="26"/>
          <w:szCs w:val="26"/>
        </w:rPr>
        <w:t xml:space="preserve"> and violation severity levels, a</w:t>
      </w:r>
      <w:r w:rsidR="00C555DC">
        <w:rPr>
          <w:sz w:val="26"/>
          <w:szCs w:val="26"/>
        </w:rPr>
        <w:t>s well as</w:t>
      </w:r>
      <w:r w:rsidR="00DF6924" w:rsidRPr="00DF6924">
        <w:rPr>
          <w:sz w:val="26"/>
          <w:szCs w:val="26"/>
        </w:rPr>
        <w:t xml:space="preserve"> retirement of </w:t>
      </w:r>
      <w:r w:rsidR="00C555DC">
        <w:rPr>
          <w:sz w:val="26"/>
          <w:szCs w:val="26"/>
        </w:rPr>
        <w:t xml:space="preserve">currently-effective </w:t>
      </w:r>
      <w:r w:rsidR="00DF6924" w:rsidRPr="00DF6924">
        <w:rPr>
          <w:sz w:val="26"/>
          <w:szCs w:val="26"/>
        </w:rPr>
        <w:t xml:space="preserve">regional Reliability Standard </w:t>
      </w:r>
      <w:r w:rsidR="00792472">
        <w:rPr>
          <w:sz w:val="26"/>
          <w:szCs w:val="26"/>
        </w:rPr>
        <w:t>BAL-004-WECC-2</w:t>
      </w:r>
      <w:r w:rsidR="00DF6924" w:rsidRPr="00DF6924">
        <w:rPr>
          <w:sz w:val="26"/>
          <w:szCs w:val="26"/>
        </w:rPr>
        <w:t xml:space="preserve">. </w:t>
      </w:r>
      <w:r w:rsidR="00B339EE">
        <w:rPr>
          <w:sz w:val="26"/>
          <w:szCs w:val="26"/>
        </w:rPr>
        <w:t xml:space="preserve"> P</w:t>
      </w:r>
      <w:r w:rsidR="00DF6924" w:rsidRPr="00DF6924">
        <w:rPr>
          <w:sz w:val="26"/>
          <w:szCs w:val="26"/>
        </w:rPr>
        <w:t xml:space="preserve">roposed regional Reliability Standard </w:t>
      </w:r>
      <w:r w:rsidR="005E0C5E">
        <w:rPr>
          <w:sz w:val="26"/>
          <w:szCs w:val="26"/>
        </w:rPr>
        <w:t>BAL-004-WECC-3</w:t>
      </w:r>
      <w:r w:rsidR="008E57CA" w:rsidRPr="008E57CA">
        <w:rPr>
          <w:sz w:val="26"/>
          <w:szCs w:val="26"/>
        </w:rPr>
        <w:t xml:space="preserve"> </w:t>
      </w:r>
      <w:r w:rsidR="00AC5DF9" w:rsidRPr="00AC5DF9">
        <w:rPr>
          <w:sz w:val="26"/>
          <w:szCs w:val="26"/>
        </w:rPr>
        <w:t xml:space="preserve">seeks to maintain Interconnection frequency and to ensure that </w:t>
      </w:r>
      <w:r w:rsidR="00AC5DF9">
        <w:rPr>
          <w:sz w:val="26"/>
          <w:szCs w:val="26"/>
        </w:rPr>
        <w:t>t</w:t>
      </w:r>
      <w:r w:rsidR="00AC5DF9" w:rsidRPr="00AC5DF9">
        <w:rPr>
          <w:sz w:val="26"/>
          <w:szCs w:val="26"/>
        </w:rPr>
        <w:t xml:space="preserve">ime </w:t>
      </w:r>
      <w:r w:rsidR="00AC5DF9">
        <w:rPr>
          <w:sz w:val="26"/>
          <w:szCs w:val="26"/>
        </w:rPr>
        <w:t>e</w:t>
      </w:r>
      <w:r w:rsidR="00AC5DF9" w:rsidRPr="00AC5DF9">
        <w:rPr>
          <w:sz w:val="26"/>
          <w:szCs w:val="26"/>
        </w:rPr>
        <w:t xml:space="preserve">rror </w:t>
      </w:r>
      <w:r w:rsidR="00AC5DF9">
        <w:rPr>
          <w:sz w:val="26"/>
          <w:szCs w:val="26"/>
        </w:rPr>
        <w:t>c</w:t>
      </w:r>
      <w:r w:rsidR="00AC5DF9" w:rsidRPr="00AC5DF9">
        <w:rPr>
          <w:sz w:val="26"/>
          <w:szCs w:val="26"/>
        </w:rPr>
        <w:t xml:space="preserve">orrections and </w:t>
      </w:r>
      <w:r w:rsidR="00AC5DF9">
        <w:rPr>
          <w:sz w:val="26"/>
          <w:szCs w:val="26"/>
        </w:rPr>
        <w:t>p</w:t>
      </w:r>
      <w:r w:rsidR="00AC5DF9" w:rsidRPr="00AC5DF9">
        <w:rPr>
          <w:sz w:val="26"/>
          <w:szCs w:val="26"/>
        </w:rPr>
        <w:t xml:space="preserve">rimary </w:t>
      </w:r>
      <w:r w:rsidR="00AC5DF9">
        <w:rPr>
          <w:sz w:val="26"/>
          <w:szCs w:val="26"/>
        </w:rPr>
        <w:t>i</w:t>
      </w:r>
      <w:r w:rsidR="00AC5DF9" w:rsidRPr="00AC5DF9">
        <w:rPr>
          <w:sz w:val="26"/>
          <w:szCs w:val="26"/>
        </w:rPr>
        <w:t xml:space="preserve">nadvertent </w:t>
      </w:r>
      <w:r w:rsidR="00AC5DF9">
        <w:rPr>
          <w:sz w:val="26"/>
          <w:szCs w:val="26"/>
        </w:rPr>
        <w:t>i</w:t>
      </w:r>
      <w:r w:rsidR="00AC5DF9" w:rsidRPr="00AC5DF9">
        <w:rPr>
          <w:sz w:val="26"/>
          <w:szCs w:val="26"/>
        </w:rPr>
        <w:t xml:space="preserve">nterchange payback are effectively conducted in a manner that does not adversely affect the reliability of the </w:t>
      </w:r>
      <w:r w:rsidR="002B396B">
        <w:rPr>
          <w:sz w:val="26"/>
          <w:szCs w:val="26"/>
        </w:rPr>
        <w:t xml:space="preserve">Western </w:t>
      </w:r>
      <w:r w:rsidR="00AC5DF9" w:rsidRPr="00AC5DF9">
        <w:rPr>
          <w:sz w:val="26"/>
          <w:szCs w:val="26"/>
        </w:rPr>
        <w:t>Interconnection.</w:t>
      </w:r>
      <w:r w:rsidR="001B0F56">
        <w:rPr>
          <w:rStyle w:val="FootnoteReference"/>
        </w:rPr>
        <w:footnoteReference w:id="1"/>
      </w:r>
    </w:p>
    <w:p w:rsidR="00A04F9A" w:rsidRDefault="00A04F9A" w:rsidP="00AA1BB0">
      <w:pPr>
        <w:widowControl/>
        <w:rPr>
          <w:sz w:val="26"/>
          <w:szCs w:val="26"/>
        </w:rPr>
      </w:pPr>
    </w:p>
    <w:p w:rsidR="00547321" w:rsidRDefault="00882605" w:rsidP="00547321">
      <w:pPr>
        <w:spacing w:after="240"/>
        <w:ind w:firstLine="720"/>
        <w:rPr>
          <w:sz w:val="26"/>
          <w:szCs w:val="26"/>
        </w:rPr>
      </w:pPr>
      <w:r w:rsidRPr="0030709C">
        <w:rPr>
          <w:sz w:val="26"/>
          <w:szCs w:val="26"/>
        </w:rPr>
        <w:t>NERC’s f</w:t>
      </w:r>
      <w:r w:rsidR="00547321" w:rsidRPr="0030709C">
        <w:rPr>
          <w:sz w:val="26"/>
          <w:szCs w:val="26"/>
        </w:rPr>
        <w:t xml:space="preserve">iling was noticed on </w:t>
      </w:r>
      <w:r w:rsidR="00653CB2">
        <w:rPr>
          <w:sz w:val="26"/>
          <w:szCs w:val="26"/>
        </w:rPr>
        <w:t xml:space="preserve">March </w:t>
      </w:r>
      <w:r w:rsidR="00092FA7">
        <w:rPr>
          <w:sz w:val="26"/>
          <w:szCs w:val="26"/>
        </w:rPr>
        <w:t>13</w:t>
      </w:r>
      <w:r w:rsidR="00653CB2">
        <w:rPr>
          <w:sz w:val="26"/>
          <w:szCs w:val="26"/>
        </w:rPr>
        <w:t>, 2018</w:t>
      </w:r>
      <w:r w:rsidR="00547321" w:rsidRPr="0030709C">
        <w:rPr>
          <w:sz w:val="26"/>
          <w:szCs w:val="26"/>
        </w:rPr>
        <w:t>, with interventions, comments and protests due on o</w:t>
      </w:r>
      <w:r w:rsidR="00E02C9F" w:rsidRPr="0030709C">
        <w:rPr>
          <w:sz w:val="26"/>
          <w:szCs w:val="26"/>
        </w:rPr>
        <w:t xml:space="preserve">r before </w:t>
      </w:r>
      <w:r w:rsidR="00653CB2">
        <w:rPr>
          <w:sz w:val="26"/>
          <w:szCs w:val="26"/>
        </w:rPr>
        <w:t xml:space="preserve">April </w:t>
      </w:r>
      <w:r w:rsidR="00092FA7">
        <w:rPr>
          <w:sz w:val="26"/>
          <w:szCs w:val="26"/>
        </w:rPr>
        <w:t>12</w:t>
      </w:r>
      <w:r w:rsidR="00653CB2">
        <w:rPr>
          <w:sz w:val="26"/>
          <w:szCs w:val="26"/>
        </w:rPr>
        <w:t>, 2018</w:t>
      </w:r>
      <w:r w:rsidR="00E02C9F" w:rsidRPr="00AE047D">
        <w:rPr>
          <w:sz w:val="26"/>
          <w:szCs w:val="26"/>
        </w:rPr>
        <w:t xml:space="preserve">. </w:t>
      </w:r>
      <w:r w:rsidR="000F227C" w:rsidRPr="00AE047D">
        <w:rPr>
          <w:sz w:val="26"/>
          <w:szCs w:val="26"/>
        </w:rPr>
        <w:t xml:space="preserve"> </w:t>
      </w:r>
      <w:r w:rsidR="00A1474D" w:rsidRPr="00E01B44">
        <w:rPr>
          <w:sz w:val="26"/>
          <w:szCs w:val="26"/>
        </w:rPr>
        <w:t>Southern California Edison</w:t>
      </w:r>
      <w:r w:rsidR="00A1474D">
        <w:rPr>
          <w:sz w:val="26"/>
          <w:szCs w:val="26"/>
        </w:rPr>
        <w:t xml:space="preserve"> filed a timely motion to intervene</w:t>
      </w:r>
      <w:r w:rsidR="00A1474D" w:rsidRPr="00E01B44">
        <w:rPr>
          <w:sz w:val="26"/>
          <w:szCs w:val="26"/>
        </w:rPr>
        <w:t>, raising no issues</w:t>
      </w:r>
      <w:r w:rsidR="00547321" w:rsidRPr="00AE047D">
        <w:rPr>
          <w:sz w:val="26"/>
          <w:szCs w:val="26"/>
        </w:rPr>
        <w:t>.</w:t>
      </w:r>
      <w:r w:rsidR="00547321">
        <w:rPr>
          <w:sz w:val="26"/>
          <w:szCs w:val="26"/>
        </w:rPr>
        <w:t xml:space="preserve"> </w:t>
      </w:r>
    </w:p>
    <w:p w:rsidR="00882605" w:rsidRPr="00112EC1" w:rsidRDefault="00882605" w:rsidP="00882605">
      <w:pPr>
        <w:spacing w:after="240"/>
        <w:ind w:firstLine="720"/>
        <w:rPr>
          <w:sz w:val="26"/>
          <w:szCs w:val="26"/>
        </w:rPr>
      </w:pPr>
      <w:r w:rsidRPr="00112EC1">
        <w:rPr>
          <w:sz w:val="26"/>
          <w:szCs w:val="26"/>
        </w:rPr>
        <w:lastRenderedPageBreak/>
        <w:t>NERC’s uncontested filing is hereby approved pursuant to the relevant authority delegated to the Director, Office of Electric Reliability under 18 C.F.R. § 375.303 (</w:t>
      </w:r>
      <w:r w:rsidRPr="005F7B94">
        <w:rPr>
          <w:sz w:val="26"/>
          <w:szCs w:val="26"/>
        </w:rPr>
        <w:t>201</w:t>
      </w:r>
      <w:r w:rsidR="005F42D5" w:rsidRPr="005F7B94">
        <w:rPr>
          <w:sz w:val="26"/>
          <w:szCs w:val="26"/>
        </w:rPr>
        <w:t>7</w:t>
      </w:r>
      <w:r w:rsidRPr="00112EC1">
        <w:rPr>
          <w:sz w:val="26"/>
          <w:szCs w:val="26"/>
        </w:rPr>
        <w:t xml:space="preserve">), effective as of the date of this </w:t>
      </w:r>
      <w:r w:rsidR="00C651BB" w:rsidRPr="00112EC1">
        <w:rPr>
          <w:sz w:val="26"/>
          <w:szCs w:val="26"/>
        </w:rPr>
        <w:t>order.</w:t>
      </w:r>
    </w:p>
    <w:p w:rsidR="00882605" w:rsidRPr="00112EC1" w:rsidRDefault="00882605" w:rsidP="00882605">
      <w:pPr>
        <w:spacing w:after="240"/>
        <w:ind w:firstLine="720"/>
        <w:rPr>
          <w:sz w:val="26"/>
          <w:szCs w:val="26"/>
        </w:rPr>
      </w:pPr>
      <w:r w:rsidRPr="00112EC1">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112EC1">
        <w:rPr>
          <w:sz w:val="26"/>
          <w:szCs w:val="26"/>
        </w:rPr>
        <w:tab/>
        <w:t>This order constitutes final agency action.  Requests for rehearing by the Commission may be filed within 30 days of the date of issuance of this order, pursuant to 18 C.F.R. § 385.713 (</w:t>
      </w:r>
      <w:r w:rsidRPr="005F7B94">
        <w:rPr>
          <w:sz w:val="26"/>
          <w:szCs w:val="26"/>
        </w:rPr>
        <w:t>201</w:t>
      </w:r>
      <w:r w:rsidR="00DC497B" w:rsidRPr="005F7B94">
        <w:rPr>
          <w:sz w:val="26"/>
          <w:szCs w:val="26"/>
        </w:rPr>
        <w:t>7</w:t>
      </w:r>
      <w:r w:rsidRPr="00112EC1">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001B2ED0">
        <w:rPr>
          <w:sz w:val="26"/>
          <w:szCs w:val="26"/>
        </w:rPr>
        <w:t>David Ortiz</w:t>
      </w:r>
      <w:r w:rsidRPr="00D379D9">
        <w:rPr>
          <w:sz w:val="26"/>
          <w:szCs w:val="26"/>
        </w:rPr>
        <w:t xml:space="preserve">, </w:t>
      </w:r>
      <w:r w:rsidR="001B2ED0">
        <w:rPr>
          <w:sz w:val="26"/>
          <w:szCs w:val="26"/>
        </w:rPr>
        <w:t xml:space="preserve">Acting </w:t>
      </w:r>
      <w:r w:rsidRPr="00D379D9">
        <w:rPr>
          <w:sz w:val="26"/>
          <w:szCs w:val="26"/>
        </w:rPr>
        <w:t>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A71590" w:rsidRPr="00447931" w:rsidRDefault="00A71590">
      <w:pPr>
        <w:rPr>
          <w:sz w:val="26"/>
          <w:szCs w:val="26"/>
        </w:rPr>
      </w:pPr>
    </w:p>
    <w:sectPr w:rsidR="00A71590" w:rsidRPr="00447931" w:rsidSect="0030709C">
      <w:headerReference w:type="default" r:id="rId13"/>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9D" w:rsidRDefault="0006599D" w:rsidP="00AA1BB0">
      <w:r>
        <w:separator/>
      </w:r>
    </w:p>
  </w:endnote>
  <w:endnote w:type="continuationSeparator" w:id="0">
    <w:p w:rsidR="0006599D" w:rsidRDefault="0006599D"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9D" w:rsidRDefault="0006599D" w:rsidP="00AA1BB0">
      <w:r>
        <w:separator/>
      </w:r>
    </w:p>
  </w:footnote>
  <w:footnote w:type="continuationSeparator" w:id="0">
    <w:p w:rsidR="0006599D" w:rsidRDefault="0006599D" w:rsidP="00AA1BB0">
      <w:r>
        <w:continuationSeparator/>
      </w:r>
    </w:p>
  </w:footnote>
  <w:footnote w:id="1">
    <w:p w:rsidR="001B0F56" w:rsidRDefault="001B0F56" w:rsidP="001B0F56">
      <w:pPr>
        <w:pStyle w:val="FootnoteText"/>
        <w:ind w:firstLine="720"/>
        <w:rPr>
          <w:sz w:val="26"/>
          <w:szCs w:val="26"/>
        </w:rPr>
      </w:pPr>
      <w:r w:rsidRPr="001B0F56">
        <w:rPr>
          <w:rStyle w:val="FootnoteReference"/>
        </w:rPr>
        <w:footnoteRef/>
      </w:r>
      <w:r w:rsidRPr="001B0F56">
        <w:rPr>
          <w:sz w:val="26"/>
          <w:szCs w:val="26"/>
        </w:rPr>
        <w:t xml:space="preserve"> </w:t>
      </w:r>
      <w:r w:rsidR="00EC03B9" w:rsidRPr="00EC03B9">
        <w:rPr>
          <w:sz w:val="26"/>
          <w:szCs w:val="26"/>
        </w:rPr>
        <w:t>Petition at 1.</w:t>
      </w:r>
    </w:p>
    <w:p w:rsidR="001B0F56" w:rsidRPr="001B0F56" w:rsidRDefault="001B0F56" w:rsidP="001B0F56">
      <w:pPr>
        <w:pStyle w:val="FootnoteText"/>
        <w:ind w:firstLine="720"/>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0" w:rsidRPr="003D34AC" w:rsidRDefault="00684584" w:rsidP="00A71590">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9834DF">
      <w:rPr>
        <w:sz w:val="26"/>
        <w:szCs w:val="26"/>
        <w:lang w:val="de-DE"/>
      </w:rPr>
      <w:t>8</w:t>
    </w:r>
    <w:r>
      <w:rPr>
        <w:sz w:val="26"/>
        <w:szCs w:val="26"/>
        <w:lang w:val="de-DE"/>
      </w:rPr>
      <w:t>-</w:t>
    </w:r>
    <w:r w:rsidR="00092FA7">
      <w:rPr>
        <w:sz w:val="26"/>
        <w:szCs w:val="26"/>
        <w:lang w:val="de-DE"/>
      </w:rPr>
      <w:t>2</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714AFF">
      <w:rPr>
        <w:noProof/>
        <w:sz w:val="26"/>
        <w:szCs w:val="26"/>
        <w:lang w:val="de-DE"/>
      </w:rPr>
      <w:t>2</w:t>
    </w:r>
    <w:r>
      <w:rPr>
        <w:sz w:val="26"/>
        <w:szCs w:val="26"/>
      </w:rPr>
      <w:fldChar w:fldCharType="end"/>
    </w:r>
  </w:p>
  <w:p w:rsidR="00A71590" w:rsidRPr="0071572B" w:rsidRDefault="00A71590" w:rsidP="00A71590">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21C7B"/>
    <w:rsid w:val="00060983"/>
    <w:rsid w:val="0006599D"/>
    <w:rsid w:val="00082DB1"/>
    <w:rsid w:val="0008750B"/>
    <w:rsid w:val="00092FA7"/>
    <w:rsid w:val="00094246"/>
    <w:rsid w:val="0009708B"/>
    <w:rsid w:val="000D37C0"/>
    <w:rsid w:val="000E55EA"/>
    <w:rsid w:val="000F227C"/>
    <w:rsid w:val="00112EC1"/>
    <w:rsid w:val="00164179"/>
    <w:rsid w:val="001A54A5"/>
    <w:rsid w:val="001B0F56"/>
    <w:rsid w:val="001B2ED0"/>
    <w:rsid w:val="001B3129"/>
    <w:rsid w:val="001E0E12"/>
    <w:rsid w:val="001E7962"/>
    <w:rsid w:val="002B396B"/>
    <w:rsid w:val="002C59D7"/>
    <w:rsid w:val="0030709C"/>
    <w:rsid w:val="003533A3"/>
    <w:rsid w:val="0035348B"/>
    <w:rsid w:val="0037419F"/>
    <w:rsid w:val="003B4CBE"/>
    <w:rsid w:val="003E5485"/>
    <w:rsid w:val="00421275"/>
    <w:rsid w:val="00446792"/>
    <w:rsid w:val="00447931"/>
    <w:rsid w:val="00462E15"/>
    <w:rsid w:val="00482DDA"/>
    <w:rsid w:val="004E559E"/>
    <w:rsid w:val="00507FBA"/>
    <w:rsid w:val="005219C6"/>
    <w:rsid w:val="0053141D"/>
    <w:rsid w:val="00547321"/>
    <w:rsid w:val="0055224B"/>
    <w:rsid w:val="00577562"/>
    <w:rsid w:val="005B03C3"/>
    <w:rsid w:val="005C5300"/>
    <w:rsid w:val="005C746F"/>
    <w:rsid w:val="005E0C5E"/>
    <w:rsid w:val="005F42D5"/>
    <w:rsid w:val="005F72DB"/>
    <w:rsid w:val="005F7B94"/>
    <w:rsid w:val="00607BDB"/>
    <w:rsid w:val="00653CB2"/>
    <w:rsid w:val="00684584"/>
    <w:rsid w:val="0069136A"/>
    <w:rsid w:val="006C2AA3"/>
    <w:rsid w:val="006C7182"/>
    <w:rsid w:val="006D7522"/>
    <w:rsid w:val="006E1E0B"/>
    <w:rsid w:val="00714AFF"/>
    <w:rsid w:val="00726EBD"/>
    <w:rsid w:val="00732344"/>
    <w:rsid w:val="00737A27"/>
    <w:rsid w:val="00792472"/>
    <w:rsid w:val="00794F19"/>
    <w:rsid w:val="007A0A4D"/>
    <w:rsid w:val="007C6150"/>
    <w:rsid w:val="007E4271"/>
    <w:rsid w:val="007E518A"/>
    <w:rsid w:val="00815852"/>
    <w:rsid w:val="008310EA"/>
    <w:rsid w:val="0083246F"/>
    <w:rsid w:val="00847647"/>
    <w:rsid w:val="00873B54"/>
    <w:rsid w:val="00882605"/>
    <w:rsid w:val="008A25A1"/>
    <w:rsid w:val="008B4A13"/>
    <w:rsid w:val="008D08B6"/>
    <w:rsid w:val="008E57CA"/>
    <w:rsid w:val="00930FA3"/>
    <w:rsid w:val="00950B11"/>
    <w:rsid w:val="00975B14"/>
    <w:rsid w:val="009834DF"/>
    <w:rsid w:val="00984857"/>
    <w:rsid w:val="00996E49"/>
    <w:rsid w:val="009A0812"/>
    <w:rsid w:val="009A545B"/>
    <w:rsid w:val="009F1DD0"/>
    <w:rsid w:val="009F2319"/>
    <w:rsid w:val="00A04F9A"/>
    <w:rsid w:val="00A1474D"/>
    <w:rsid w:val="00A1788E"/>
    <w:rsid w:val="00A46072"/>
    <w:rsid w:val="00A56514"/>
    <w:rsid w:val="00A57BD3"/>
    <w:rsid w:val="00A65D88"/>
    <w:rsid w:val="00A71590"/>
    <w:rsid w:val="00A8504B"/>
    <w:rsid w:val="00AA1BB0"/>
    <w:rsid w:val="00AB0787"/>
    <w:rsid w:val="00AB54F4"/>
    <w:rsid w:val="00AC5DF9"/>
    <w:rsid w:val="00AD6916"/>
    <w:rsid w:val="00AE047D"/>
    <w:rsid w:val="00AE1701"/>
    <w:rsid w:val="00B170D6"/>
    <w:rsid w:val="00B339EE"/>
    <w:rsid w:val="00B8200A"/>
    <w:rsid w:val="00B8253E"/>
    <w:rsid w:val="00B873CB"/>
    <w:rsid w:val="00BF381B"/>
    <w:rsid w:val="00C14713"/>
    <w:rsid w:val="00C40A1C"/>
    <w:rsid w:val="00C44D57"/>
    <w:rsid w:val="00C55310"/>
    <w:rsid w:val="00C555DC"/>
    <w:rsid w:val="00C651BB"/>
    <w:rsid w:val="00C70F31"/>
    <w:rsid w:val="00CC1DE1"/>
    <w:rsid w:val="00CD2372"/>
    <w:rsid w:val="00D84A65"/>
    <w:rsid w:val="00D85A18"/>
    <w:rsid w:val="00DC497B"/>
    <w:rsid w:val="00DE2B15"/>
    <w:rsid w:val="00DF6924"/>
    <w:rsid w:val="00E02C9F"/>
    <w:rsid w:val="00E536FD"/>
    <w:rsid w:val="00E71ABE"/>
    <w:rsid w:val="00E8239F"/>
    <w:rsid w:val="00E9158B"/>
    <w:rsid w:val="00E9717E"/>
    <w:rsid w:val="00EA5DA0"/>
    <w:rsid w:val="00EC03B9"/>
    <w:rsid w:val="00EF5E65"/>
    <w:rsid w:val="00EF7842"/>
    <w:rsid w:val="00F11E4B"/>
    <w:rsid w:val="00F169CA"/>
    <w:rsid w:val="00F20F4B"/>
    <w:rsid w:val="00F229E1"/>
    <w:rsid w:val="00F401A1"/>
    <w:rsid w:val="00F52124"/>
    <w:rsid w:val="00F842DD"/>
    <w:rsid w:val="00F8568B"/>
    <w:rsid w:val="00FB6DC9"/>
    <w:rsid w:val="00FC1BB2"/>
    <w:rsid w:val="00FE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7EC1-7E1B-4EA9-B916-ED73D7FE0B70}">
  <ds:schemaRefs>
    <ds:schemaRef ds:uri="Microsoft.SharePoint.Taxonomy.ContentTypeSync"/>
  </ds:schemaRefs>
</ds:datastoreItem>
</file>

<file path=customXml/itemProps2.xml><?xml version="1.0" encoding="utf-8"?>
<ds:datastoreItem xmlns:ds="http://schemas.openxmlformats.org/officeDocument/2006/customXml" ds:itemID="{AE5AFB88-F835-417C-89E8-AB1F679EC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80E02-3BE1-442B-BE86-A09BF33BE56D}">
  <ds:schemaRefs>
    <ds:schemaRef ds:uri="http://schemas.microsoft.com/office/2006/metadata/properties"/>
    <ds:schemaRef ds:uri="5e8733a2-e908-454b-85cf-c9d17e1d0943"/>
  </ds:schemaRefs>
</ds:datastoreItem>
</file>

<file path=customXml/itemProps4.xml><?xml version="1.0" encoding="utf-8"?>
<ds:datastoreItem xmlns:ds="http://schemas.openxmlformats.org/officeDocument/2006/customXml" ds:itemID="{5C06D037-395D-406B-919E-41457315EF37}">
  <ds:schemaRefs>
    <ds:schemaRef ds:uri="http://schemas.microsoft.com/sharepoint/v3/contenttype/forms"/>
  </ds:schemaRefs>
</ds:datastoreItem>
</file>

<file path=customXml/itemProps5.xml><?xml version="1.0" encoding="utf-8"?>
<ds:datastoreItem xmlns:ds="http://schemas.openxmlformats.org/officeDocument/2006/customXml" ds:itemID="{AD7D1EAE-8C3B-40C8-925A-11453E22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2018-05-30T12:32:00Z</cp:lastPrinted>
  <dcterms:created xsi:type="dcterms:W3CDTF">2018-07-26T18:57:00Z</dcterms:created>
  <dcterms:modified xsi:type="dcterms:W3CDTF">2018-07-26T18:57:00Z</dcterms:modified>
  <cp:category/>
  <dc:identifier/>
  <cp:contentStatus/>
  <cp:version/>
</cp:coreProperties>
</file>