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4B253E8B" w:rsidR="00F530C8" w:rsidRP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49A6720D" w14:textId="6FCA3075" w:rsidR="00F530C8" w:rsidRDefault="00F530C8" w:rsidP="005A26D5">
      <w:pPr>
        <w:jc w:val="center"/>
        <w:rPr>
          <w:rFonts w:asciiTheme="minorHAnsi" w:hAnsiTheme="minorHAnsi"/>
          <w:b/>
          <w:sz w:val="22"/>
          <w:szCs w:val="22"/>
        </w:rPr>
      </w:pPr>
      <w:r w:rsidRPr="00F530C8">
        <w:rPr>
          <w:rFonts w:asciiTheme="minorHAnsi" w:hAnsiTheme="minorHAnsi"/>
          <w:b/>
          <w:sz w:val="22"/>
          <w:szCs w:val="22"/>
        </w:rPr>
        <w:t>Return by a U.S. Transferor of Property to a Foreign Corporation</w:t>
      </w:r>
    </w:p>
    <w:p w14:paraId="3AB1F76F" w14:textId="36411CD7" w:rsidR="005C1464" w:rsidRPr="00F530C8" w:rsidRDefault="005C1464" w:rsidP="005A26D5">
      <w:pPr>
        <w:jc w:val="center"/>
        <w:rPr>
          <w:rFonts w:asciiTheme="minorHAnsi" w:hAnsiTheme="minorHAnsi"/>
          <w:b/>
          <w:sz w:val="22"/>
          <w:szCs w:val="22"/>
        </w:rPr>
      </w:pPr>
      <w:r w:rsidRPr="005C1464">
        <w:rPr>
          <w:rFonts w:asciiTheme="minorHAnsi" w:hAnsiTheme="minorHAnsi"/>
          <w:b/>
          <w:sz w:val="22"/>
          <w:szCs w:val="22"/>
        </w:rPr>
        <w:t>Form 926</w:t>
      </w:r>
    </w:p>
    <w:p w14:paraId="3E17B6EC" w14:textId="77777777" w:rsidR="002174CE" w:rsidRPr="00F530C8" w:rsidRDefault="002174CE" w:rsidP="005A26D5">
      <w:pPr>
        <w:jc w:val="center"/>
        <w:rPr>
          <w:rFonts w:asciiTheme="minorHAnsi" w:hAnsiTheme="minorHAnsi"/>
          <w:b/>
          <w:sz w:val="22"/>
          <w:szCs w:val="22"/>
        </w:rPr>
      </w:pPr>
      <w:r w:rsidRPr="00F530C8">
        <w:rPr>
          <w:rFonts w:asciiTheme="minorHAnsi" w:hAnsiTheme="minorHAnsi"/>
          <w:b/>
          <w:sz w:val="22"/>
          <w:szCs w:val="22"/>
        </w:rPr>
        <w:t>OMB No. 1545-0026</w:t>
      </w:r>
    </w:p>
    <w:p w14:paraId="2ED15354" w14:textId="77777777" w:rsidR="00067742" w:rsidRPr="00F530C8" w:rsidRDefault="00067742">
      <w:pPr>
        <w:ind w:left="18" w:right="-72"/>
        <w:rPr>
          <w:rFonts w:asciiTheme="minorHAnsi" w:hAnsiTheme="minorHAnsi"/>
          <w:sz w:val="22"/>
          <w:szCs w:val="22"/>
        </w:rPr>
      </w:pP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0FB013A5" w14:textId="6C9BE50F" w:rsidR="00067742"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067742" w:rsidRPr="00F530C8">
        <w:rPr>
          <w:rFonts w:asciiTheme="minorHAnsi" w:hAnsiTheme="minorHAnsi"/>
          <w:sz w:val="22"/>
          <w:szCs w:val="22"/>
        </w:rPr>
        <w:t xml:space="preserve">Form 926 is filed by any U.S. </w:t>
      </w:r>
      <w:r w:rsidRPr="00F530C8">
        <w:rPr>
          <w:rFonts w:asciiTheme="minorHAnsi" w:hAnsiTheme="minorHAnsi"/>
          <w:sz w:val="22"/>
          <w:szCs w:val="22"/>
        </w:rPr>
        <w:t>citizen or resident, a domestic corporation, or a domestic estate or trust</w:t>
      </w:r>
      <w:r w:rsidR="00E52BF5" w:rsidRPr="00F530C8">
        <w:rPr>
          <w:rFonts w:asciiTheme="minorHAnsi" w:hAnsiTheme="minorHAnsi"/>
          <w:sz w:val="22"/>
          <w:szCs w:val="22"/>
        </w:rPr>
        <w:t>,</w:t>
      </w:r>
      <w:r w:rsidRPr="00F530C8">
        <w:rPr>
          <w:rFonts w:asciiTheme="minorHAnsi" w:hAnsiTheme="minorHAnsi"/>
          <w:sz w:val="22"/>
          <w:szCs w:val="22"/>
        </w:rPr>
        <w:t xml:space="preserve"> to report certain </w:t>
      </w:r>
      <w:r w:rsidR="00067742" w:rsidRPr="00F530C8">
        <w:rPr>
          <w:rFonts w:asciiTheme="minorHAnsi" w:hAnsiTheme="minorHAnsi"/>
          <w:sz w:val="22"/>
          <w:szCs w:val="22"/>
        </w:rPr>
        <w:t xml:space="preserve">transfers </w:t>
      </w:r>
      <w:r w:rsidRPr="00F530C8">
        <w:rPr>
          <w:rFonts w:asciiTheme="minorHAnsi" w:hAnsiTheme="minorHAnsi"/>
          <w:sz w:val="22"/>
          <w:szCs w:val="22"/>
        </w:rPr>
        <w:t xml:space="preserve">of </w:t>
      </w:r>
      <w:r w:rsidR="00067742" w:rsidRPr="00F530C8">
        <w:rPr>
          <w:rFonts w:asciiTheme="minorHAnsi" w:hAnsiTheme="minorHAnsi"/>
          <w:sz w:val="22"/>
          <w:szCs w:val="22"/>
        </w:rPr>
        <w:t xml:space="preserve">tangible or intangible property to a foreign corporation required by </w:t>
      </w:r>
      <w:r w:rsidR="00931C0C">
        <w:rPr>
          <w:rFonts w:asciiTheme="minorHAnsi" w:hAnsiTheme="minorHAnsi"/>
          <w:sz w:val="22"/>
          <w:szCs w:val="22"/>
        </w:rPr>
        <w:t>Internal Revenue Code Section</w:t>
      </w:r>
      <w:r w:rsidR="00067742" w:rsidRPr="00F530C8">
        <w:rPr>
          <w:rFonts w:asciiTheme="minorHAnsi" w:hAnsiTheme="minorHAnsi"/>
          <w:sz w:val="22"/>
          <w:szCs w:val="22"/>
        </w:rPr>
        <w:t xml:space="preserve"> 6038B. </w:t>
      </w:r>
    </w:p>
    <w:p w14:paraId="70EE4AE6" w14:textId="77777777" w:rsidR="00067742" w:rsidRPr="00F530C8" w:rsidRDefault="00067742" w:rsidP="00C076C8">
      <w:pPr>
        <w:tabs>
          <w:tab w:val="left" w:pos="720"/>
        </w:tabs>
        <w:ind w:left="720" w:right="-72" w:hanging="720"/>
        <w:rPr>
          <w:rFonts w:asciiTheme="minorHAnsi" w:hAnsiTheme="minorHAnsi"/>
          <w:sz w:val="22"/>
          <w:szCs w:val="22"/>
        </w:rPr>
      </w:pP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32208FD0" w14:textId="46E40791" w:rsidR="00067742"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067742" w:rsidRPr="00F530C8">
        <w:rPr>
          <w:rFonts w:asciiTheme="minorHAnsi" w:hAnsiTheme="minorHAnsi"/>
          <w:sz w:val="22"/>
          <w:szCs w:val="22"/>
        </w:rPr>
        <w:t xml:space="preserve">IRS uses Form 926 to determine </w:t>
      </w:r>
      <w:r w:rsidR="00D23A01">
        <w:rPr>
          <w:rFonts w:asciiTheme="minorHAnsi" w:hAnsiTheme="minorHAnsi"/>
          <w:sz w:val="22"/>
          <w:szCs w:val="22"/>
        </w:rPr>
        <w:t xml:space="preserve">property that is transferred to a foreign corporation, partnership or a person that is not a United States person to compute the foreign tax credit. </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F530C8">
        <w:rPr>
          <w:rFonts w:asciiTheme="minorHAnsi" w:hAnsiTheme="minorHAnsi"/>
          <w:b/>
          <w:bCs/>
          <w:sz w:val="22"/>
          <w:szCs w:val="22"/>
          <w:u w:val="single"/>
        </w:rPr>
        <w:t>USE OF IMPROVED INFORMATION TECHNOLOGY TO REDUCE BURDEN</w:t>
      </w:r>
    </w:p>
    <w:p w14:paraId="56B203B8" w14:textId="77777777" w:rsidR="00067742" w:rsidRPr="00F530C8" w:rsidRDefault="00067742" w:rsidP="00C076C8">
      <w:pPr>
        <w:tabs>
          <w:tab w:val="left" w:pos="720"/>
        </w:tabs>
        <w:ind w:left="720" w:right="-72" w:hanging="720"/>
        <w:rPr>
          <w:rFonts w:asciiTheme="minorHAnsi" w:hAnsiTheme="minorHAnsi"/>
          <w:b/>
          <w:sz w:val="22"/>
          <w:szCs w:val="22"/>
        </w:rPr>
      </w:pPr>
    </w:p>
    <w:p w14:paraId="064587E2" w14:textId="35031B05" w:rsidR="00067742"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067742" w:rsidRPr="00F530C8">
        <w:rPr>
          <w:rFonts w:asciiTheme="minorHAnsi" w:hAnsiTheme="minorHAnsi"/>
          <w:sz w:val="22"/>
          <w:szCs w:val="22"/>
        </w:rPr>
        <w:t>Form 926 is electronically enabled for 1120 returns</w:t>
      </w:r>
      <w:r w:rsidR="002174CE" w:rsidRPr="00F530C8">
        <w:rPr>
          <w:rFonts w:asciiTheme="minorHAnsi" w:hAnsiTheme="minorHAnsi"/>
          <w:sz w:val="22"/>
          <w:szCs w:val="22"/>
        </w:rPr>
        <w:t xml:space="preserve"> (U.S. Corporation Income Tax Return)</w:t>
      </w:r>
      <w:r w:rsidR="00D23A01">
        <w:rPr>
          <w:rFonts w:asciiTheme="minorHAnsi" w:hAnsiTheme="minorHAnsi"/>
          <w:sz w:val="22"/>
          <w:szCs w:val="22"/>
        </w:rPr>
        <w:t xml:space="preserve"> which accounts for approximately 50% of the filers</w:t>
      </w:r>
      <w:r w:rsidR="00067742" w:rsidRPr="00F530C8">
        <w:rPr>
          <w:rFonts w:asciiTheme="minorHAnsi" w:hAnsiTheme="minorHAnsi"/>
          <w:sz w:val="22"/>
          <w:szCs w:val="22"/>
        </w:rPr>
        <w:t>.</w:t>
      </w:r>
    </w:p>
    <w:p w14:paraId="347A9B01" w14:textId="77777777" w:rsidR="00C076C8" w:rsidRPr="00F530C8" w:rsidRDefault="00C076C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04575DB4" w:rsidR="00421E3F" w:rsidRPr="00F530C8" w:rsidRDefault="00C91DF3" w:rsidP="00BE07D3">
      <w:pPr>
        <w:ind w:left="720"/>
        <w:rPr>
          <w:rFonts w:asciiTheme="minorHAnsi" w:hAnsiTheme="minorHAnsi"/>
          <w:sz w:val="22"/>
          <w:szCs w:val="22"/>
        </w:rPr>
      </w:pPr>
      <w:r>
        <w:rPr>
          <w:rFonts w:asciiTheme="minorHAnsi" w:hAnsiTheme="minorHAnsi"/>
          <w:sz w:val="22"/>
          <w:szCs w:val="22"/>
        </w:rPr>
        <w:t>Businesses</w:t>
      </w:r>
      <w:r w:rsidR="00D23A01">
        <w:rPr>
          <w:rFonts w:asciiTheme="minorHAnsi" w:hAnsiTheme="minorHAnsi"/>
          <w:sz w:val="22"/>
          <w:szCs w:val="22"/>
        </w:rPr>
        <w:t xml:space="preserve"> are required filers of th</w:t>
      </w:r>
      <w:r>
        <w:rPr>
          <w:rFonts w:asciiTheme="minorHAnsi" w:hAnsiTheme="minorHAnsi"/>
          <w:sz w:val="22"/>
          <w:szCs w:val="22"/>
        </w:rPr>
        <w:t>e</w:t>
      </w:r>
      <w:r w:rsidR="00D23A01">
        <w:rPr>
          <w:rFonts w:asciiTheme="minorHAnsi" w:hAnsiTheme="minorHAnsi"/>
          <w:sz w:val="22"/>
          <w:szCs w:val="22"/>
        </w:rPr>
        <w:t xml:space="preserve"> form, there is no flexibility to minimize the burden on small businesses or other small entities</w:t>
      </w:r>
      <w:r w:rsidR="00421E3F" w:rsidRPr="00F530C8">
        <w:rPr>
          <w:rFonts w:asciiTheme="minorHAnsi" w:hAnsiTheme="minorHAnsi"/>
          <w:sz w:val="22"/>
          <w:szCs w:val="22"/>
        </w:rPr>
        <w:t>.</w:t>
      </w:r>
      <w:r w:rsidR="00D23A01">
        <w:rPr>
          <w:rFonts w:asciiTheme="minorHAnsi" w:hAnsiTheme="minorHAnsi"/>
          <w:sz w:val="22"/>
          <w:szCs w:val="22"/>
        </w:rPr>
        <w:t xml:space="preserve"> </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062A87FD" w14:textId="790D6C8A" w:rsidR="00421E3F" w:rsidRPr="00F530C8" w:rsidRDefault="00D44FBE" w:rsidP="00BE07D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meet its mission by verifying the foreign tax credits are being computed properly and in accordance with Internal Revenue Code § 6038B</w:t>
      </w:r>
      <w:r w:rsidR="00D96486">
        <w:rPr>
          <w:rFonts w:asciiTheme="minorHAnsi" w:hAnsiTheme="minorHAnsi"/>
          <w:sz w:val="22"/>
          <w:szCs w:val="22"/>
        </w:rPr>
        <w:t xml:space="preserve"> and will hinder the IRS from meeting its mission</w:t>
      </w:r>
      <w:r>
        <w:rPr>
          <w:rFonts w:asciiTheme="minorHAnsi" w:hAnsiTheme="minorHAnsi"/>
          <w:sz w:val="22"/>
          <w:szCs w:val="22"/>
        </w:rPr>
        <w:t>.</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075FF114" w14:textId="456BA7F7" w:rsidR="00421E3F" w:rsidRDefault="00421E3F" w:rsidP="00421E3F">
      <w:pPr>
        <w:ind w:left="720"/>
        <w:jc w:val="both"/>
        <w:rPr>
          <w:rFonts w:asciiTheme="minorHAnsi" w:hAnsiTheme="minorHAnsi"/>
          <w:sz w:val="22"/>
          <w:szCs w:val="22"/>
        </w:rPr>
      </w:pPr>
      <w:r w:rsidRPr="00F530C8">
        <w:rPr>
          <w:rFonts w:asciiTheme="minorHAnsi" w:hAnsiTheme="minorHAnsi"/>
          <w:sz w:val="22"/>
          <w:szCs w:val="22"/>
        </w:rPr>
        <w:t>There are no special circumstances requiring data collection to be inconsistent with Guidelines in 5 CFR 1320.5(d)(2).</w:t>
      </w:r>
    </w:p>
    <w:p w14:paraId="4E1788A5" w14:textId="487285B3" w:rsidR="008F75D5" w:rsidRDefault="008F75D5" w:rsidP="00421E3F">
      <w:pPr>
        <w:ind w:left="720"/>
        <w:jc w:val="both"/>
        <w:rPr>
          <w:rFonts w:asciiTheme="minorHAnsi" w:hAnsiTheme="minorHAnsi"/>
          <w:sz w:val="22"/>
          <w:szCs w:val="22"/>
        </w:rPr>
      </w:pPr>
    </w:p>
    <w:p w14:paraId="6C7FF014" w14:textId="47B62379" w:rsidR="008F75D5" w:rsidRDefault="008F75D5" w:rsidP="00421E3F">
      <w:pPr>
        <w:ind w:left="720"/>
        <w:jc w:val="both"/>
        <w:rPr>
          <w:rFonts w:asciiTheme="minorHAnsi" w:hAnsiTheme="minorHAnsi"/>
          <w:sz w:val="22"/>
          <w:szCs w:val="22"/>
        </w:rPr>
      </w:pPr>
    </w:p>
    <w:p w14:paraId="317BA3E3" w14:textId="77777777" w:rsidR="008F75D5" w:rsidRPr="00F530C8" w:rsidRDefault="008F75D5" w:rsidP="00421E3F">
      <w:pPr>
        <w:ind w:left="720"/>
        <w:jc w:val="both"/>
        <w:rPr>
          <w:rFonts w:asciiTheme="minorHAnsi" w:hAnsiTheme="minorHAnsi"/>
          <w:b/>
          <w:bCs/>
          <w:sz w:val="22"/>
          <w:szCs w:val="22"/>
        </w:rPr>
      </w:pP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CONSULTATION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5205AA94" w:rsidR="00067742" w:rsidRPr="00F530C8" w:rsidRDefault="002174CE" w:rsidP="00085A09">
      <w:pPr>
        <w:tabs>
          <w:tab w:val="left" w:pos="720"/>
        </w:tabs>
        <w:ind w:left="720"/>
        <w:rPr>
          <w:rFonts w:asciiTheme="minorHAnsi" w:hAnsiTheme="minorHAnsi"/>
          <w:sz w:val="22"/>
          <w:szCs w:val="22"/>
        </w:rPr>
      </w:pPr>
      <w:r w:rsidRPr="00F530C8">
        <w:rPr>
          <w:rFonts w:asciiTheme="minorHAnsi" w:hAnsiTheme="minorHAnsi"/>
          <w:sz w:val="22"/>
          <w:szCs w:val="22"/>
        </w:rPr>
        <w:tab/>
      </w:r>
      <w:r w:rsidR="00067742" w:rsidRPr="00F530C8">
        <w:rPr>
          <w:rFonts w:asciiTheme="minorHAnsi" w:hAnsiTheme="minorHAnsi"/>
          <w:sz w:val="22"/>
          <w:szCs w:val="22"/>
        </w:rPr>
        <w:t xml:space="preserve">In response to the </w:t>
      </w:r>
      <w:r w:rsidR="00067742" w:rsidRPr="00ED18D6">
        <w:rPr>
          <w:rFonts w:asciiTheme="minorHAnsi" w:hAnsiTheme="minorHAnsi"/>
          <w:sz w:val="22"/>
          <w:szCs w:val="22"/>
        </w:rPr>
        <w:t>Federal Register</w:t>
      </w:r>
      <w:r w:rsidR="00067742" w:rsidRPr="00F530C8">
        <w:rPr>
          <w:rFonts w:asciiTheme="minorHAnsi" w:hAnsiTheme="minorHAnsi"/>
          <w:b/>
          <w:bCs/>
          <w:sz w:val="22"/>
          <w:szCs w:val="22"/>
        </w:rPr>
        <w:t xml:space="preserve"> </w:t>
      </w:r>
      <w:r w:rsidRPr="00F530C8">
        <w:rPr>
          <w:rFonts w:asciiTheme="minorHAnsi" w:hAnsiTheme="minorHAnsi"/>
          <w:bCs/>
          <w:sz w:val="22"/>
          <w:szCs w:val="22"/>
        </w:rPr>
        <w:t>n</w:t>
      </w:r>
      <w:r w:rsidR="00067742" w:rsidRPr="00F530C8">
        <w:rPr>
          <w:rFonts w:asciiTheme="minorHAnsi" w:hAnsiTheme="minorHAnsi"/>
          <w:bCs/>
          <w:sz w:val="22"/>
          <w:szCs w:val="22"/>
        </w:rPr>
        <w:t>otice</w:t>
      </w:r>
      <w:r w:rsidR="00067742" w:rsidRPr="00F530C8">
        <w:rPr>
          <w:rFonts w:asciiTheme="minorHAnsi" w:hAnsiTheme="minorHAnsi"/>
          <w:sz w:val="22"/>
          <w:szCs w:val="22"/>
        </w:rPr>
        <w:t xml:space="preserve"> dated </w:t>
      </w:r>
      <w:r w:rsidR="00010B11">
        <w:rPr>
          <w:rFonts w:asciiTheme="minorHAnsi" w:hAnsiTheme="minorHAnsi"/>
          <w:sz w:val="22"/>
          <w:szCs w:val="22"/>
        </w:rPr>
        <w:t>June 25, 2018 (83 FR 29618</w:t>
      </w:r>
      <w:r w:rsidR="00EF0BCE" w:rsidRPr="00ED18D6">
        <w:rPr>
          <w:rFonts w:asciiTheme="minorHAnsi" w:hAnsiTheme="minorHAnsi"/>
          <w:sz w:val="22"/>
          <w:szCs w:val="22"/>
        </w:rPr>
        <w:t>)</w:t>
      </w:r>
      <w:r w:rsidR="00067742" w:rsidRPr="00ED18D6">
        <w:rPr>
          <w:rFonts w:asciiTheme="minorHAnsi" w:hAnsiTheme="minorHAnsi"/>
          <w:sz w:val="22"/>
          <w:szCs w:val="22"/>
        </w:rPr>
        <w:t>,</w:t>
      </w:r>
      <w:r w:rsidR="00067742" w:rsidRPr="00F530C8">
        <w:rPr>
          <w:rFonts w:asciiTheme="minorHAnsi" w:hAnsiTheme="minorHAnsi"/>
          <w:sz w:val="22"/>
          <w:szCs w:val="22"/>
        </w:rPr>
        <w:t xml:space="preserve"> we received no comments during the comment period regarding Form 926.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0329DEC6" w14:textId="610450FD" w:rsidR="00791E96" w:rsidRPr="00F530C8" w:rsidRDefault="00791E96" w:rsidP="00ED18D6">
      <w:pPr>
        <w:ind w:left="720"/>
        <w:rPr>
          <w:rFonts w:asciiTheme="minorHAnsi" w:hAnsiTheme="minorHAnsi"/>
          <w:sz w:val="22"/>
          <w:szCs w:val="22"/>
        </w:rPr>
      </w:pPr>
      <w:r w:rsidRPr="00F530C8">
        <w:rPr>
          <w:rFonts w:asciiTheme="minorHAnsi" w:hAnsiTheme="minorHAnsi"/>
          <w:sz w:val="22"/>
          <w:szCs w:val="22"/>
        </w:rPr>
        <w:t xml:space="preserve">There is no </w:t>
      </w:r>
      <w:r w:rsidR="00D96486">
        <w:rPr>
          <w:rFonts w:asciiTheme="minorHAnsi" w:hAnsiTheme="minorHAnsi"/>
          <w:sz w:val="22"/>
          <w:szCs w:val="22"/>
        </w:rPr>
        <w:t xml:space="preserve">sensitive </w:t>
      </w:r>
      <w:r w:rsidRPr="00F530C8">
        <w:rPr>
          <w:rFonts w:asciiTheme="minorHAnsi" w:hAnsiTheme="minorHAnsi"/>
          <w:sz w:val="22"/>
          <w:szCs w:val="22"/>
        </w:rPr>
        <w:t>personally identifiable information (PII) in this collection.</w:t>
      </w:r>
    </w:p>
    <w:p w14:paraId="78541609" w14:textId="77777777" w:rsidR="002174CE" w:rsidRPr="00F530C8" w:rsidRDefault="002174CE" w:rsidP="00C076C8">
      <w:pPr>
        <w:tabs>
          <w:tab w:val="left" w:pos="720"/>
        </w:tabs>
        <w:ind w:left="720" w:hanging="720"/>
        <w:rPr>
          <w:rFonts w:asciiTheme="minorHAnsi" w:hAnsiTheme="minorHAnsi"/>
          <w:sz w:val="22"/>
          <w:szCs w:val="22"/>
        </w:rPr>
      </w:pPr>
    </w:p>
    <w:p w14:paraId="4CDE5BBF" w14:textId="05941FC5" w:rsidR="00067742"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ESTIMATED BURDEN OF INFORMATION COLLECTION</w:t>
      </w:r>
    </w:p>
    <w:p w14:paraId="1E938F00" w14:textId="7F4F5EAF" w:rsidR="003E560A" w:rsidRDefault="003E560A" w:rsidP="003E560A">
      <w:pPr>
        <w:tabs>
          <w:tab w:val="left" w:pos="720"/>
        </w:tabs>
        <w:rPr>
          <w:rFonts w:asciiTheme="minorHAnsi" w:hAnsiTheme="minorHAnsi"/>
          <w:b/>
          <w:bCs/>
          <w:sz w:val="22"/>
          <w:szCs w:val="22"/>
          <w:u w:val="single"/>
        </w:rPr>
      </w:pPr>
    </w:p>
    <w:p w14:paraId="22F051B1" w14:textId="24F23400" w:rsidR="003E560A" w:rsidRPr="003E560A" w:rsidRDefault="00CA7758" w:rsidP="003E560A">
      <w:pPr>
        <w:tabs>
          <w:tab w:val="left" w:pos="720"/>
        </w:tabs>
        <w:ind w:left="720"/>
        <w:rPr>
          <w:rFonts w:asciiTheme="minorHAnsi" w:hAnsiTheme="minorHAnsi"/>
          <w:b/>
          <w:bCs/>
          <w:sz w:val="22"/>
          <w:szCs w:val="22"/>
        </w:rPr>
      </w:pPr>
      <w:r>
        <w:rPr>
          <w:rFonts w:asciiTheme="minorHAnsi" w:hAnsiTheme="minorHAnsi"/>
          <w:bCs/>
          <w:sz w:val="22"/>
          <w:szCs w:val="22"/>
        </w:rPr>
        <w:t xml:space="preserve">Business filing estimates are being reported under 1545-0123 and individual estimates are under 1545-0074. The following data represents all other filers of Form 926.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1.6038B-1</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77777777" w:rsidR="00643CFB" w:rsidRPr="00643CFB" w:rsidRDefault="00643CFB" w:rsidP="00643CFB">
            <w:pPr>
              <w:widowControl/>
              <w:autoSpaceDE/>
              <w:autoSpaceDN/>
              <w:adjustRightInd/>
              <w:jc w:val="center"/>
              <w:rPr>
                <w:rFonts w:ascii="Arial Narrow" w:hAnsi="Arial Narrow"/>
                <w:color w:val="000000"/>
                <w:sz w:val="18"/>
                <w:szCs w:val="18"/>
              </w:rPr>
            </w:pPr>
            <w:r w:rsidRPr="00643CFB">
              <w:rPr>
                <w:rFonts w:ascii="Arial Narrow" w:hAnsi="Arial Narrow"/>
                <w:color w:val="000000"/>
                <w:sz w:val="18"/>
                <w:szCs w:val="18"/>
              </w:rPr>
              <w:t>Form 926 - Return by a U.S. Transferor of Property to a Foreign Corporation</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667</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77777777" w:rsidR="00643CFB" w:rsidRPr="00643CFB" w:rsidRDefault="00643CFB"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667</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1F54C6DE" w:rsidR="00643CFB" w:rsidRPr="00643CFB" w:rsidRDefault="00324A3B" w:rsidP="00643CFB">
            <w:pPr>
              <w:widowControl/>
              <w:autoSpaceDE/>
              <w:autoSpaceDN/>
              <w:adjustRightInd/>
              <w:jc w:val="center"/>
              <w:rPr>
                <w:rFonts w:ascii="Arial Narrow" w:hAnsi="Arial Narrow"/>
                <w:color w:val="000000"/>
                <w:sz w:val="18"/>
                <w:szCs w:val="18"/>
              </w:rPr>
            </w:pPr>
            <w:r w:rsidRPr="00324A3B">
              <w:rPr>
                <w:rFonts w:ascii="Arial Narrow" w:hAnsi="Arial Narrow"/>
                <w:color w:val="000000"/>
                <w:sz w:val="18"/>
                <w:szCs w:val="18"/>
              </w:rPr>
              <w:t>42 hours, 53 minutes</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26BFAC61" w:rsidR="00643CFB" w:rsidRPr="00643CFB" w:rsidRDefault="00324A3B" w:rsidP="00643CFB">
            <w:pPr>
              <w:widowControl/>
              <w:autoSpaceDE/>
              <w:autoSpaceDN/>
              <w:adjustRightInd/>
              <w:jc w:val="center"/>
              <w:rPr>
                <w:rFonts w:ascii="Arial Narrow" w:hAnsi="Arial Narrow"/>
                <w:color w:val="000000"/>
                <w:sz w:val="18"/>
                <w:szCs w:val="18"/>
              </w:rPr>
            </w:pPr>
            <w:r w:rsidRPr="00324A3B">
              <w:rPr>
                <w:rFonts w:ascii="Arial Narrow" w:hAnsi="Arial Narrow"/>
                <w:color w:val="000000"/>
                <w:sz w:val="18"/>
                <w:szCs w:val="18"/>
              </w:rPr>
              <w:t>28,608</w:t>
            </w:r>
          </w:p>
        </w:tc>
      </w:tr>
    </w:tbl>
    <w:p w14:paraId="219513E2" w14:textId="77777777" w:rsidR="00C076C8" w:rsidRDefault="00C076C8" w:rsidP="002174CE">
      <w:pPr>
        <w:tabs>
          <w:tab w:val="left" w:pos="720"/>
        </w:tabs>
        <w:ind w:left="720"/>
        <w:rPr>
          <w:rFonts w:ascii="Times New Roman" w:hAnsi="Times New Roman"/>
        </w:rPr>
      </w:pPr>
    </w:p>
    <w:p w14:paraId="499E2EFD" w14:textId="4EC5F060" w:rsidR="00D44FBE" w:rsidRDefault="00067742" w:rsidP="00ED2B32">
      <w:pPr>
        <w:tabs>
          <w:tab w:val="left" w:pos="720"/>
        </w:tabs>
        <w:ind w:left="720"/>
        <w:rPr>
          <w:rFonts w:asciiTheme="minorHAnsi" w:hAnsiTheme="minorHAnsi"/>
          <w:sz w:val="22"/>
          <w:szCs w:val="22"/>
        </w:rPr>
      </w:pPr>
      <w:r w:rsidRPr="00F530C8">
        <w:rPr>
          <w:rFonts w:asciiTheme="minorHAnsi" w:hAnsiTheme="minorHAnsi"/>
          <w:sz w:val="22"/>
          <w:szCs w:val="22"/>
        </w:rPr>
        <w:t>The following are related regulations which impose no</w:t>
      </w:r>
      <w:r w:rsidR="00B953EE" w:rsidRPr="00F530C8">
        <w:rPr>
          <w:rFonts w:asciiTheme="minorHAnsi" w:hAnsiTheme="minorHAnsi"/>
          <w:sz w:val="22"/>
          <w:szCs w:val="22"/>
        </w:rPr>
        <w:t xml:space="preserve"> </w:t>
      </w:r>
      <w:r w:rsidRPr="00F530C8">
        <w:rPr>
          <w:rFonts w:asciiTheme="minorHAnsi" w:hAnsiTheme="minorHAnsi"/>
          <w:sz w:val="22"/>
          <w:szCs w:val="22"/>
        </w:rPr>
        <w:t>additional burden.  Please continue to assign OMB number 1545-0026 to these regulations</w:t>
      </w:r>
    </w:p>
    <w:tbl>
      <w:tblPr>
        <w:tblStyle w:val="TableGrid"/>
        <w:tblpPr w:leftFromText="180" w:rightFromText="180" w:vertAnchor="text" w:horzAnchor="margin" w:tblpXSpec="center" w:tblpY="128"/>
        <w:tblW w:w="0" w:type="auto"/>
        <w:tblLook w:val="04A0" w:firstRow="1" w:lastRow="0" w:firstColumn="1" w:lastColumn="0" w:noHBand="0" w:noVBand="1"/>
      </w:tblPr>
      <w:tblGrid>
        <w:gridCol w:w="2088"/>
      </w:tblGrid>
      <w:tr w:rsidR="00D44FBE" w:rsidRPr="00C91DF3" w14:paraId="71B63BFC" w14:textId="77777777" w:rsidTr="00B05D45">
        <w:tc>
          <w:tcPr>
            <w:tcW w:w="2088" w:type="dxa"/>
          </w:tcPr>
          <w:p w14:paraId="7E8D15F0" w14:textId="77777777" w:rsidR="00D44FBE" w:rsidRDefault="00D44FBE" w:rsidP="00B05D45">
            <w:pPr>
              <w:tabs>
                <w:tab w:val="left" w:pos="720"/>
              </w:tabs>
              <w:rPr>
                <w:rFonts w:ascii="Arial Narrow" w:hAnsi="Arial Narrow"/>
                <w:b/>
                <w:sz w:val="22"/>
                <w:szCs w:val="22"/>
                <w:u w:val="single"/>
              </w:rPr>
            </w:pPr>
            <w:r w:rsidRPr="00BE07D3">
              <w:rPr>
                <w:rFonts w:ascii="Arial Narrow" w:hAnsi="Arial Narrow"/>
                <w:b/>
                <w:sz w:val="22"/>
                <w:szCs w:val="22"/>
                <w:u w:val="single"/>
              </w:rPr>
              <w:t>OMB # 1545-0026</w:t>
            </w:r>
          </w:p>
          <w:p w14:paraId="058F9E3D" w14:textId="77777777" w:rsidR="00D44FBE" w:rsidRPr="00BE07D3" w:rsidRDefault="00D44FBE" w:rsidP="00B05D45">
            <w:pPr>
              <w:tabs>
                <w:tab w:val="left" w:pos="720"/>
              </w:tabs>
              <w:rPr>
                <w:rFonts w:ascii="Arial Narrow" w:hAnsi="Arial Narrow"/>
                <w:b/>
                <w:sz w:val="22"/>
                <w:szCs w:val="22"/>
                <w:u w:val="single"/>
              </w:rPr>
            </w:pPr>
            <w:r>
              <w:rPr>
                <w:rFonts w:ascii="Arial Narrow" w:hAnsi="Arial Narrow"/>
                <w:b/>
                <w:sz w:val="22"/>
                <w:szCs w:val="22"/>
                <w:u w:val="single"/>
              </w:rPr>
              <w:t>No additional Burden</w:t>
            </w:r>
          </w:p>
        </w:tc>
      </w:tr>
      <w:tr w:rsidR="00D44FBE" w14:paraId="5AFC2F42" w14:textId="77777777" w:rsidTr="00B05D45">
        <w:tc>
          <w:tcPr>
            <w:tcW w:w="2088" w:type="dxa"/>
          </w:tcPr>
          <w:p w14:paraId="77282ABB"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1.367(a)-1T -2T</w:t>
            </w:r>
          </w:p>
        </w:tc>
      </w:tr>
      <w:tr w:rsidR="00D44FBE" w14:paraId="04F99387" w14:textId="77777777" w:rsidTr="00B05D45">
        <w:tc>
          <w:tcPr>
            <w:tcW w:w="2088" w:type="dxa"/>
          </w:tcPr>
          <w:p w14:paraId="17ADE367"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1.367(a)-3</w:t>
            </w:r>
          </w:p>
        </w:tc>
      </w:tr>
      <w:tr w:rsidR="00D44FBE" w14:paraId="31E649F8" w14:textId="77777777" w:rsidTr="00B05D45">
        <w:tc>
          <w:tcPr>
            <w:tcW w:w="2088" w:type="dxa"/>
          </w:tcPr>
          <w:p w14:paraId="759D62DA"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 xml:space="preserve">1.367(a)-3(c) </w:t>
            </w:r>
          </w:p>
        </w:tc>
      </w:tr>
      <w:tr w:rsidR="00D44FBE" w14:paraId="10BE934B" w14:textId="77777777" w:rsidTr="00B05D45">
        <w:tc>
          <w:tcPr>
            <w:tcW w:w="2088" w:type="dxa"/>
          </w:tcPr>
          <w:p w14:paraId="6AB083D6"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1.367(a)-6T</w:t>
            </w:r>
          </w:p>
        </w:tc>
      </w:tr>
      <w:tr w:rsidR="00D44FBE" w14:paraId="0752527C" w14:textId="77777777" w:rsidTr="00B05D45">
        <w:tc>
          <w:tcPr>
            <w:tcW w:w="2088" w:type="dxa"/>
          </w:tcPr>
          <w:p w14:paraId="7A2562F5"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1.367(a)-8</w:t>
            </w:r>
          </w:p>
        </w:tc>
      </w:tr>
      <w:tr w:rsidR="00D44FBE" w14:paraId="4DA278A1" w14:textId="77777777" w:rsidTr="00B05D45">
        <w:tc>
          <w:tcPr>
            <w:tcW w:w="2088" w:type="dxa"/>
          </w:tcPr>
          <w:p w14:paraId="7C330DB9"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1.367(b)-1(c)</w:t>
            </w:r>
          </w:p>
        </w:tc>
      </w:tr>
      <w:tr w:rsidR="00D44FBE" w14:paraId="6308FAFB" w14:textId="77777777" w:rsidTr="00B05D45">
        <w:tc>
          <w:tcPr>
            <w:tcW w:w="2088" w:type="dxa"/>
          </w:tcPr>
          <w:p w14:paraId="6CFA8D3B"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1.367(d)-1T</w:t>
            </w:r>
          </w:p>
        </w:tc>
      </w:tr>
      <w:tr w:rsidR="00D44FBE" w14:paraId="64602931" w14:textId="77777777" w:rsidTr="00B05D45">
        <w:tc>
          <w:tcPr>
            <w:tcW w:w="2088" w:type="dxa"/>
          </w:tcPr>
          <w:p w14:paraId="6A915469" w14:textId="77777777" w:rsidR="00D44FBE" w:rsidRPr="00BE07D3" w:rsidRDefault="00D44FBE" w:rsidP="00B05D45">
            <w:pPr>
              <w:tabs>
                <w:tab w:val="left" w:pos="720"/>
              </w:tabs>
              <w:rPr>
                <w:rFonts w:ascii="Arial Narrow" w:hAnsi="Arial Narrow"/>
                <w:sz w:val="22"/>
                <w:szCs w:val="22"/>
              </w:rPr>
            </w:pPr>
            <w:r>
              <w:rPr>
                <w:rFonts w:ascii="Arial Narrow" w:hAnsi="Arial Narrow"/>
                <w:sz w:val="22"/>
                <w:szCs w:val="22"/>
              </w:rPr>
              <w:t>1.6038B-1T</w:t>
            </w:r>
          </w:p>
        </w:tc>
      </w:tr>
    </w:tbl>
    <w:p w14:paraId="58192FF7" w14:textId="77777777" w:rsidR="00D44FBE" w:rsidRDefault="00D44FBE" w:rsidP="00D44FBE">
      <w:pPr>
        <w:tabs>
          <w:tab w:val="left" w:pos="720"/>
        </w:tabs>
        <w:ind w:left="720" w:hanging="720"/>
        <w:rPr>
          <w:rFonts w:asciiTheme="minorHAnsi" w:hAnsiTheme="minorHAnsi"/>
          <w:sz w:val="22"/>
          <w:szCs w:val="22"/>
        </w:rPr>
      </w:pPr>
    </w:p>
    <w:p w14:paraId="5951F789" w14:textId="77777777" w:rsidR="00D44FBE" w:rsidRDefault="00D44FBE" w:rsidP="00D44FBE">
      <w:pPr>
        <w:tabs>
          <w:tab w:val="left" w:pos="720"/>
        </w:tabs>
        <w:ind w:left="720" w:hanging="720"/>
        <w:rPr>
          <w:rFonts w:asciiTheme="minorHAnsi" w:hAnsiTheme="minorHAnsi"/>
          <w:sz w:val="22"/>
          <w:szCs w:val="22"/>
        </w:rPr>
      </w:pPr>
    </w:p>
    <w:p w14:paraId="389236AF" w14:textId="77777777" w:rsidR="00D44FBE" w:rsidRDefault="00D44FBE" w:rsidP="00D44FBE">
      <w:pPr>
        <w:tabs>
          <w:tab w:val="left" w:pos="720"/>
        </w:tabs>
        <w:ind w:left="720" w:hanging="720"/>
        <w:rPr>
          <w:rFonts w:asciiTheme="minorHAnsi" w:hAnsiTheme="minorHAnsi"/>
          <w:sz w:val="22"/>
          <w:szCs w:val="22"/>
        </w:rPr>
      </w:pPr>
    </w:p>
    <w:p w14:paraId="5C48B156" w14:textId="77777777" w:rsidR="00D44FBE" w:rsidRDefault="00D44FBE" w:rsidP="00D44FBE">
      <w:pPr>
        <w:tabs>
          <w:tab w:val="left" w:pos="720"/>
        </w:tabs>
        <w:ind w:left="720" w:hanging="720"/>
        <w:rPr>
          <w:rFonts w:asciiTheme="minorHAnsi" w:hAnsiTheme="minorHAnsi"/>
          <w:sz w:val="22"/>
          <w:szCs w:val="22"/>
        </w:rPr>
      </w:pPr>
    </w:p>
    <w:p w14:paraId="6BC8214E" w14:textId="77777777" w:rsidR="00D44FBE" w:rsidRDefault="00D44FBE" w:rsidP="00D44FBE">
      <w:pPr>
        <w:tabs>
          <w:tab w:val="left" w:pos="720"/>
        </w:tabs>
        <w:ind w:left="720" w:hanging="720"/>
        <w:rPr>
          <w:rFonts w:asciiTheme="minorHAnsi" w:hAnsiTheme="minorHAnsi"/>
          <w:sz w:val="22"/>
          <w:szCs w:val="22"/>
        </w:rPr>
      </w:pPr>
    </w:p>
    <w:p w14:paraId="77B2B135" w14:textId="77777777" w:rsidR="00D44FBE" w:rsidRDefault="00D44FBE" w:rsidP="00D44FBE">
      <w:pPr>
        <w:tabs>
          <w:tab w:val="left" w:pos="720"/>
        </w:tabs>
        <w:ind w:left="720" w:hanging="720"/>
        <w:rPr>
          <w:rFonts w:asciiTheme="minorHAnsi" w:hAnsiTheme="minorHAnsi"/>
          <w:sz w:val="22"/>
          <w:szCs w:val="22"/>
        </w:rPr>
      </w:pPr>
    </w:p>
    <w:p w14:paraId="1D453278" w14:textId="77777777" w:rsidR="00D44FBE" w:rsidRDefault="00D44FBE" w:rsidP="00D44FBE">
      <w:pPr>
        <w:tabs>
          <w:tab w:val="left" w:pos="720"/>
        </w:tabs>
        <w:ind w:left="720" w:hanging="720"/>
        <w:rPr>
          <w:rFonts w:asciiTheme="minorHAnsi" w:hAnsiTheme="minorHAnsi"/>
          <w:sz w:val="22"/>
          <w:szCs w:val="22"/>
        </w:rPr>
      </w:pPr>
    </w:p>
    <w:p w14:paraId="02ADF4F2" w14:textId="77777777" w:rsidR="00D44FBE" w:rsidRDefault="00D44FBE" w:rsidP="00D44FBE">
      <w:pPr>
        <w:tabs>
          <w:tab w:val="left" w:pos="720"/>
        </w:tabs>
        <w:ind w:left="720" w:hanging="720"/>
        <w:rPr>
          <w:rFonts w:asciiTheme="minorHAnsi" w:hAnsiTheme="minorHAnsi"/>
          <w:sz w:val="22"/>
          <w:szCs w:val="22"/>
        </w:rPr>
      </w:pPr>
    </w:p>
    <w:p w14:paraId="669AA91A" w14:textId="77777777" w:rsidR="00D44FBE" w:rsidRDefault="00D44FBE" w:rsidP="00D44FBE">
      <w:pPr>
        <w:tabs>
          <w:tab w:val="left" w:pos="720"/>
        </w:tabs>
        <w:ind w:left="720" w:hanging="720"/>
        <w:rPr>
          <w:rFonts w:asciiTheme="minorHAnsi" w:hAnsiTheme="minorHAnsi"/>
          <w:sz w:val="22"/>
          <w:szCs w:val="22"/>
        </w:rPr>
      </w:pPr>
    </w:p>
    <w:p w14:paraId="56562556" w14:textId="77777777" w:rsidR="00D44FBE" w:rsidRDefault="00D44FBE" w:rsidP="00D44FBE">
      <w:pPr>
        <w:tabs>
          <w:tab w:val="left" w:pos="720"/>
        </w:tabs>
        <w:ind w:left="720" w:hanging="720"/>
        <w:rPr>
          <w:rFonts w:asciiTheme="minorHAnsi" w:hAnsiTheme="minorHAnsi"/>
          <w:sz w:val="22"/>
          <w:szCs w:val="22"/>
        </w:rPr>
      </w:pPr>
    </w:p>
    <w:p w14:paraId="71B08B03" w14:textId="77777777" w:rsidR="00D44FBE" w:rsidRDefault="00D44FBE" w:rsidP="00ED2B32">
      <w:pPr>
        <w:tabs>
          <w:tab w:val="left" w:pos="720"/>
        </w:tabs>
        <w:ind w:left="720"/>
        <w:rPr>
          <w:rFonts w:asciiTheme="minorHAnsi" w:hAnsiTheme="minorHAnsi"/>
          <w:sz w:val="22"/>
          <w:szCs w:val="22"/>
        </w:rPr>
      </w:pPr>
    </w:p>
    <w:p w14:paraId="4280323C" w14:textId="77777777" w:rsidR="00085A09" w:rsidRDefault="00085A09" w:rsidP="00C076C8">
      <w:pPr>
        <w:tabs>
          <w:tab w:val="left" w:pos="720"/>
        </w:tabs>
        <w:ind w:left="720" w:hanging="720"/>
        <w:rPr>
          <w:rFonts w:asciiTheme="minorHAnsi" w:hAnsiTheme="minorHAnsi"/>
          <w:sz w:val="22"/>
          <w:szCs w:val="22"/>
        </w:rPr>
      </w:pPr>
    </w:p>
    <w:p w14:paraId="22DAB455" w14:textId="4C229AB9" w:rsidR="00324A3B"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ab/>
      </w:r>
      <w:r w:rsidR="00067742" w:rsidRPr="00F530C8">
        <w:rPr>
          <w:rFonts w:asciiTheme="minorHAnsi" w:hAnsiTheme="minorHAnsi"/>
          <w:sz w:val="22"/>
          <w:szCs w:val="22"/>
        </w:rPr>
        <w:t xml:space="preserve">We have reviewed these regulations and have determined that the reporting requirements contained in them are entirely reflected on the form.  The justification appearing in item </w:t>
      </w:r>
      <w:r w:rsidR="00FD508A">
        <w:rPr>
          <w:rFonts w:asciiTheme="minorHAnsi" w:hAnsiTheme="minorHAnsi"/>
          <w:sz w:val="22"/>
          <w:szCs w:val="22"/>
        </w:rPr>
        <w:t>one</w:t>
      </w:r>
      <w:r w:rsidR="00067742" w:rsidRPr="00F530C8">
        <w:rPr>
          <w:rFonts w:asciiTheme="minorHAnsi" w:hAnsiTheme="minorHAnsi"/>
          <w:sz w:val="22"/>
          <w:szCs w:val="22"/>
        </w:rPr>
        <w:t xml:space="preserve"> of the supporting statement applies to both these regulations</w:t>
      </w:r>
      <w:r w:rsidR="00B953EE" w:rsidRPr="00F530C8">
        <w:rPr>
          <w:rFonts w:asciiTheme="minorHAnsi" w:hAnsiTheme="minorHAnsi"/>
          <w:sz w:val="22"/>
          <w:szCs w:val="22"/>
        </w:rPr>
        <w:t xml:space="preserve"> </w:t>
      </w:r>
      <w:r w:rsidR="00067742" w:rsidRPr="00F530C8">
        <w:rPr>
          <w:rFonts w:asciiTheme="minorHAnsi" w:hAnsiTheme="minorHAnsi"/>
          <w:sz w:val="22"/>
          <w:szCs w:val="22"/>
        </w:rPr>
        <w:t>and Form 926.</w:t>
      </w:r>
    </w:p>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p>
    <w:p w14:paraId="0C17A279" w14:textId="7286D67A" w:rsidR="00421E3F" w:rsidRPr="00F530C8" w:rsidRDefault="008F75D5" w:rsidP="008F75D5">
      <w:pPr>
        <w:widowControl/>
        <w:tabs>
          <w:tab w:val="left" w:pos="720"/>
        </w:tabs>
        <w:autoSpaceDE/>
        <w:autoSpaceDN/>
        <w:adjustRightInd/>
        <w:ind w:left="720"/>
        <w:rPr>
          <w:rFonts w:asciiTheme="minorHAnsi" w:hAnsiTheme="minorHAnsi"/>
          <w:sz w:val="22"/>
          <w:szCs w:val="22"/>
        </w:rPr>
      </w:pPr>
      <w:r>
        <w:rPr>
          <w:rFonts w:asciiTheme="minorHAnsi" w:eastAsiaTheme="minorHAnsi" w:hAnsiTheme="minorHAnsi" w:cstheme="minorBidi"/>
          <w:sz w:val="22"/>
          <w:szCs w:val="22"/>
        </w:rPr>
        <w:t xml:space="preserve"> 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ESTIMATED ANNUALIZED COST TO THE FEDERAL GOVERNMENT</w:t>
      </w:r>
    </w:p>
    <w:p w14:paraId="472975D9" w14:textId="77777777" w:rsidR="00067742" w:rsidRPr="00F530C8" w:rsidRDefault="00067742" w:rsidP="00C076C8">
      <w:pPr>
        <w:tabs>
          <w:tab w:val="left" w:pos="720"/>
        </w:tabs>
        <w:ind w:left="720" w:hanging="720"/>
        <w:rPr>
          <w:rFonts w:asciiTheme="minorHAnsi" w:hAnsiTheme="minorHAnsi"/>
          <w:sz w:val="22"/>
          <w:szCs w:val="22"/>
        </w:rPr>
      </w:pPr>
    </w:p>
    <w:p w14:paraId="0B65F37D" w14:textId="77777777" w:rsidR="00D96486" w:rsidRPr="00D96486" w:rsidRDefault="00D96486" w:rsidP="00D96486">
      <w:pPr>
        <w:ind w:left="360"/>
        <w:rPr>
          <w:rFonts w:asciiTheme="minorHAnsi" w:hAnsiTheme="minorHAnsi"/>
          <w:sz w:val="22"/>
          <w:szCs w:val="22"/>
        </w:rPr>
      </w:pPr>
      <w:bookmarkStart w:id="1" w:name="_Hlk523834409"/>
      <w:r w:rsidRPr="00D96486">
        <w:rPr>
          <w:rFonts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14:paraId="613ABA3B" w14:textId="77777777" w:rsidR="00D96486" w:rsidRPr="00D96486" w:rsidRDefault="00D96486" w:rsidP="00D96486">
      <w:pPr>
        <w:ind w:left="360"/>
        <w:rPr>
          <w:rFonts w:asciiTheme="minorHAnsi" w:hAnsiTheme="minorHAnsi"/>
          <w:sz w:val="22"/>
          <w:szCs w:val="22"/>
        </w:rPr>
      </w:pPr>
    </w:p>
    <w:p w14:paraId="25074FA3" w14:textId="77777777" w:rsidR="00D96486" w:rsidRPr="00D96486" w:rsidRDefault="00D96486" w:rsidP="00D96486">
      <w:pPr>
        <w:ind w:left="360"/>
        <w:rPr>
          <w:rFonts w:asciiTheme="minorHAnsi" w:hAnsiTheme="minorHAnsi"/>
          <w:sz w:val="22"/>
          <w:szCs w:val="22"/>
        </w:rPr>
      </w:pPr>
      <w:r w:rsidRPr="00D96486">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2486F0C4" w14:textId="77777777" w:rsidR="00D96486" w:rsidRPr="00D96486" w:rsidRDefault="00D96486" w:rsidP="00D96486">
      <w:pPr>
        <w:ind w:left="360"/>
        <w:rPr>
          <w:rFonts w:asciiTheme="minorHAnsi" w:hAnsiTheme="minorHAnsi"/>
          <w:sz w:val="22"/>
          <w:szCs w:val="22"/>
        </w:rPr>
      </w:pPr>
    </w:p>
    <w:p w14:paraId="67CF4CCB" w14:textId="77777777" w:rsidR="00D96486" w:rsidRPr="00D96486" w:rsidRDefault="00D96486" w:rsidP="00D96486">
      <w:pPr>
        <w:ind w:left="360"/>
        <w:rPr>
          <w:rFonts w:asciiTheme="minorHAnsi" w:hAnsiTheme="minorHAnsi"/>
          <w:sz w:val="22"/>
          <w:szCs w:val="22"/>
        </w:rPr>
      </w:pPr>
      <w:r w:rsidRPr="00D96486">
        <w:rPr>
          <w:rFonts w:asciiTheme="minorHAnsi" w:hAnsiTheme="minorHAnsi"/>
          <w:sz w:val="22"/>
          <w:szCs w:val="22"/>
        </w:rPr>
        <w:t>The government cost estimate for this collection is summarized in the table below.</w:t>
      </w:r>
    </w:p>
    <w:p w14:paraId="16C1ED6D" w14:textId="77777777" w:rsidR="00D96486" w:rsidRPr="00D96486" w:rsidRDefault="00D96486" w:rsidP="00D96486">
      <w:pPr>
        <w:ind w:left="360"/>
        <w:rPr>
          <w:rFonts w:asciiTheme="minorHAnsi" w:hAnsiTheme="minorHAns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D96486" w:rsidRPr="00D96486" w14:paraId="3121B290" w14:textId="77777777" w:rsidTr="009E446E">
        <w:tc>
          <w:tcPr>
            <w:tcW w:w="2358" w:type="dxa"/>
            <w:shd w:val="clear" w:color="auto" w:fill="auto"/>
            <w:vAlign w:val="bottom"/>
          </w:tcPr>
          <w:p w14:paraId="28BE34BB" w14:textId="77777777" w:rsidR="00D96486" w:rsidRPr="00D96486" w:rsidRDefault="00D96486" w:rsidP="00D96486">
            <w:pPr>
              <w:keepNext/>
              <w:keepLines/>
              <w:jc w:val="center"/>
              <w:rPr>
                <w:rFonts w:ascii="Arial Narrow" w:hAnsi="Arial Narrow"/>
                <w:b/>
                <w:sz w:val="18"/>
                <w:szCs w:val="18"/>
                <w:u w:val="single"/>
              </w:rPr>
            </w:pPr>
            <w:r w:rsidRPr="00D96486">
              <w:rPr>
                <w:rFonts w:ascii="Arial Narrow" w:hAnsi="Arial Narrow"/>
                <w:b/>
                <w:sz w:val="18"/>
                <w:szCs w:val="18"/>
                <w:u w:val="single"/>
              </w:rPr>
              <w:t>Product</w:t>
            </w:r>
          </w:p>
        </w:tc>
        <w:tc>
          <w:tcPr>
            <w:tcW w:w="1980" w:type="dxa"/>
            <w:shd w:val="clear" w:color="auto" w:fill="auto"/>
            <w:vAlign w:val="bottom"/>
          </w:tcPr>
          <w:p w14:paraId="23F9C460" w14:textId="77777777" w:rsidR="00D96486" w:rsidRPr="00D96486" w:rsidRDefault="00D96486" w:rsidP="00D96486">
            <w:pPr>
              <w:keepNext/>
              <w:keepLines/>
              <w:jc w:val="center"/>
              <w:rPr>
                <w:rFonts w:ascii="Arial Narrow" w:hAnsi="Arial Narrow"/>
                <w:b/>
                <w:sz w:val="18"/>
                <w:szCs w:val="18"/>
                <w:u w:val="single"/>
              </w:rPr>
            </w:pPr>
            <w:r w:rsidRPr="00D96486">
              <w:rPr>
                <w:rFonts w:ascii="Arial Narrow" w:hAnsi="Arial Narrow"/>
                <w:b/>
                <w:sz w:val="18"/>
                <w:szCs w:val="18"/>
                <w:u w:val="single"/>
              </w:rPr>
              <w:t>Aggregate Cost per Product (factor applied)</w:t>
            </w:r>
          </w:p>
        </w:tc>
        <w:tc>
          <w:tcPr>
            <w:tcW w:w="303" w:type="dxa"/>
            <w:shd w:val="clear" w:color="auto" w:fill="auto"/>
          </w:tcPr>
          <w:p w14:paraId="3FEF5391" w14:textId="77777777" w:rsidR="00D96486" w:rsidRPr="00D96486" w:rsidRDefault="00D96486" w:rsidP="00D96486">
            <w:pPr>
              <w:keepNext/>
              <w:keepLines/>
              <w:jc w:val="center"/>
              <w:rPr>
                <w:rFonts w:ascii="Arial Narrow" w:hAnsi="Arial Narrow"/>
                <w:b/>
                <w:sz w:val="18"/>
                <w:szCs w:val="18"/>
                <w:u w:val="single"/>
              </w:rPr>
            </w:pPr>
          </w:p>
        </w:tc>
        <w:tc>
          <w:tcPr>
            <w:tcW w:w="1745" w:type="dxa"/>
            <w:shd w:val="clear" w:color="auto" w:fill="auto"/>
            <w:vAlign w:val="bottom"/>
          </w:tcPr>
          <w:p w14:paraId="5B65C075" w14:textId="77777777" w:rsidR="00D96486" w:rsidRPr="00D96486" w:rsidRDefault="00D96486" w:rsidP="00D96486">
            <w:pPr>
              <w:keepNext/>
              <w:keepLines/>
              <w:jc w:val="center"/>
              <w:rPr>
                <w:rFonts w:ascii="Arial Narrow" w:hAnsi="Arial Narrow"/>
                <w:b/>
                <w:sz w:val="18"/>
                <w:szCs w:val="18"/>
                <w:u w:val="single"/>
              </w:rPr>
            </w:pPr>
            <w:r w:rsidRPr="00D96486">
              <w:rPr>
                <w:rFonts w:ascii="Arial Narrow" w:hAnsi="Arial Narrow"/>
                <w:b/>
                <w:sz w:val="18"/>
                <w:szCs w:val="18"/>
                <w:u w:val="single"/>
              </w:rPr>
              <w:t>Printing and Distribution</w:t>
            </w:r>
          </w:p>
        </w:tc>
        <w:tc>
          <w:tcPr>
            <w:tcW w:w="387" w:type="dxa"/>
            <w:shd w:val="clear" w:color="auto" w:fill="auto"/>
          </w:tcPr>
          <w:p w14:paraId="69954016" w14:textId="77777777" w:rsidR="00D96486" w:rsidRPr="00D96486" w:rsidRDefault="00D96486" w:rsidP="00D96486">
            <w:pPr>
              <w:keepNext/>
              <w:keepLines/>
              <w:jc w:val="center"/>
              <w:rPr>
                <w:rFonts w:ascii="Arial Narrow" w:hAnsi="Arial Narrow"/>
                <w:b/>
                <w:sz w:val="18"/>
                <w:szCs w:val="18"/>
                <w:u w:val="single"/>
              </w:rPr>
            </w:pPr>
          </w:p>
        </w:tc>
        <w:tc>
          <w:tcPr>
            <w:tcW w:w="1582" w:type="dxa"/>
            <w:shd w:val="clear" w:color="auto" w:fill="auto"/>
            <w:vAlign w:val="bottom"/>
          </w:tcPr>
          <w:p w14:paraId="1DC8884D" w14:textId="77777777" w:rsidR="00D96486" w:rsidRPr="00D96486" w:rsidRDefault="00D96486" w:rsidP="00D96486">
            <w:pPr>
              <w:keepNext/>
              <w:keepLines/>
              <w:jc w:val="center"/>
              <w:rPr>
                <w:rFonts w:ascii="Arial Narrow" w:hAnsi="Arial Narrow"/>
                <w:b/>
                <w:sz w:val="18"/>
                <w:szCs w:val="18"/>
                <w:u w:val="single"/>
              </w:rPr>
            </w:pPr>
            <w:r w:rsidRPr="00D96486">
              <w:rPr>
                <w:rFonts w:ascii="Arial Narrow" w:hAnsi="Arial Narrow"/>
                <w:b/>
                <w:sz w:val="18"/>
                <w:szCs w:val="18"/>
                <w:u w:val="single"/>
              </w:rPr>
              <w:t>Government Cost Estimate per Product</w:t>
            </w:r>
          </w:p>
        </w:tc>
      </w:tr>
      <w:tr w:rsidR="00D96486" w:rsidRPr="00D96486" w14:paraId="37FB5241" w14:textId="77777777" w:rsidTr="00C82FFC">
        <w:tc>
          <w:tcPr>
            <w:tcW w:w="2358" w:type="dxa"/>
            <w:shd w:val="clear" w:color="auto" w:fill="auto"/>
            <w:vAlign w:val="bottom"/>
          </w:tcPr>
          <w:p w14:paraId="74CC07D0" w14:textId="36BAF5E8" w:rsidR="00D96486" w:rsidRPr="00D96486" w:rsidRDefault="00D96486" w:rsidP="00D96486">
            <w:pPr>
              <w:keepNext/>
              <w:keepLines/>
              <w:numPr>
                <w:ilvl w:val="12"/>
                <w:numId w:val="0"/>
              </w:numPr>
              <w:rPr>
                <w:rFonts w:ascii="Arial Narrow" w:hAnsi="Arial Narrow"/>
                <w:sz w:val="18"/>
                <w:szCs w:val="18"/>
              </w:rPr>
            </w:pPr>
            <w:r w:rsidRPr="00D96486">
              <w:rPr>
                <w:rFonts w:ascii="Arial Narrow" w:hAnsi="Arial Narrow"/>
                <w:sz w:val="18"/>
                <w:szCs w:val="18"/>
              </w:rPr>
              <w:t xml:space="preserve">Form </w:t>
            </w:r>
            <w:r>
              <w:rPr>
                <w:rFonts w:ascii="Arial Narrow" w:hAnsi="Arial Narrow"/>
                <w:sz w:val="18"/>
                <w:szCs w:val="18"/>
              </w:rPr>
              <w:t>926</w:t>
            </w:r>
          </w:p>
        </w:tc>
        <w:tc>
          <w:tcPr>
            <w:tcW w:w="1980" w:type="dxa"/>
            <w:shd w:val="clear" w:color="auto" w:fill="auto"/>
            <w:vAlign w:val="bottom"/>
          </w:tcPr>
          <w:p w14:paraId="5254BE08" w14:textId="5413C7CF" w:rsidR="00D96486" w:rsidRPr="00D96486" w:rsidRDefault="00D96486" w:rsidP="00C82FFC">
            <w:pPr>
              <w:keepNext/>
              <w:keepLines/>
              <w:numPr>
                <w:ilvl w:val="12"/>
                <w:numId w:val="0"/>
              </w:numPr>
              <w:jc w:val="center"/>
              <w:rPr>
                <w:rFonts w:ascii="Arial Narrow" w:hAnsi="Arial Narrow"/>
                <w:sz w:val="18"/>
                <w:szCs w:val="18"/>
              </w:rPr>
            </w:pPr>
            <w:r w:rsidRPr="00C82FFC">
              <w:rPr>
                <w:rFonts w:ascii="Arial Narrow" w:hAnsi="Arial Narrow"/>
                <w:sz w:val="18"/>
                <w:szCs w:val="18"/>
              </w:rPr>
              <w:t>$    13,903</w:t>
            </w:r>
          </w:p>
        </w:tc>
        <w:tc>
          <w:tcPr>
            <w:tcW w:w="303" w:type="dxa"/>
            <w:shd w:val="clear" w:color="auto" w:fill="auto"/>
          </w:tcPr>
          <w:p w14:paraId="180B2255" w14:textId="77777777" w:rsidR="00D96486" w:rsidRPr="00D96486" w:rsidRDefault="00D96486" w:rsidP="00D96486">
            <w:pPr>
              <w:keepNext/>
              <w:keepLines/>
              <w:jc w:val="center"/>
              <w:rPr>
                <w:rFonts w:ascii="Arial Narrow" w:hAnsi="Arial Narrow"/>
                <w:sz w:val="18"/>
                <w:szCs w:val="18"/>
              </w:rPr>
            </w:pPr>
          </w:p>
        </w:tc>
        <w:tc>
          <w:tcPr>
            <w:tcW w:w="1745" w:type="dxa"/>
            <w:shd w:val="clear" w:color="auto" w:fill="auto"/>
          </w:tcPr>
          <w:p w14:paraId="7E30E028" w14:textId="77777777" w:rsidR="00D96486" w:rsidRPr="00D96486" w:rsidRDefault="00D96486" w:rsidP="00D96486">
            <w:pPr>
              <w:keepNext/>
              <w:keepLines/>
              <w:jc w:val="center"/>
              <w:rPr>
                <w:rFonts w:ascii="Arial Narrow" w:hAnsi="Arial Narrow"/>
                <w:sz w:val="18"/>
                <w:szCs w:val="18"/>
              </w:rPr>
            </w:pPr>
          </w:p>
        </w:tc>
        <w:tc>
          <w:tcPr>
            <w:tcW w:w="387" w:type="dxa"/>
            <w:shd w:val="clear" w:color="auto" w:fill="auto"/>
          </w:tcPr>
          <w:p w14:paraId="34145119" w14:textId="77777777" w:rsidR="00D96486" w:rsidRPr="00D96486" w:rsidRDefault="00D96486" w:rsidP="00D96486">
            <w:pPr>
              <w:keepNext/>
              <w:keepLines/>
              <w:jc w:val="center"/>
              <w:rPr>
                <w:rFonts w:ascii="Arial Narrow" w:hAnsi="Arial Narrow"/>
                <w:sz w:val="18"/>
                <w:szCs w:val="18"/>
              </w:rPr>
            </w:pPr>
          </w:p>
        </w:tc>
        <w:tc>
          <w:tcPr>
            <w:tcW w:w="1582" w:type="dxa"/>
            <w:shd w:val="clear" w:color="auto" w:fill="auto"/>
            <w:vAlign w:val="bottom"/>
          </w:tcPr>
          <w:p w14:paraId="0A77FB96" w14:textId="125DF6DE" w:rsidR="00D96486" w:rsidRPr="00D96486" w:rsidRDefault="00D96486" w:rsidP="00D96486">
            <w:pPr>
              <w:keepNext/>
              <w:keepLines/>
              <w:jc w:val="center"/>
              <w:rPr>
                <w:rFonts w:ascii="Arial Narrow" w:hAnsi="Arial Narrow"/>
                <w:sz w:val="18"/>
                <w:szCs w:val="18"/>
              </w:rPr>
            </w:pPr>
            <w:r w:rsidRPr="009E446E">
              <w:rPr>
                <w:rFonts w:ascii="Arial Narrow" w:hAnsi="Arial Narrow"/>
                <w:sz w:val="18"/>
                <w:szCs w:val="18"/>
              </w:rPr>
              <w:t>$    13,903</w:t>
            </w:r>
          </w:p>
        </w:tc>
      </w:tr>
      <w:tr w:rsidR="00D96486" w:rsidRPr="00D96486" w14:paraId="4CCA0DF3" w14:textId="77777777" w:rsidTr="00C82FFC">
        <w:tc>
          <w:tcPr>
            <w:tcW w:w="2358" w:type="dxa"/>
            <w:shd w:val="clear" w:color="auto" w:fill="auto"/>
            <w:vAlign w:val="bottom"/>
          </w:tcPr>
          <w:p w14:paraId="3F8F5A42" w14:textId="10780055" w:rsidR="00D96486" w:rsidRPr="00D96486" w:rsidRDefault="00D96486" w:rsidP="00D96486">
            <w:pPr>
              <w:keepNext/>
              <w:keepLines/>
              <w:numPr>
                <w:ilvl w:val="12"/>
                <w:numId w:val="0"/>
              </w:numPr>
              <w:rPr>
                <w:rFonts w:ascii="Arial Narrow" w:hAnsi="Arial Narrow"/>
                <w:sz w:val="18"/>
                <w:szCs w:val="18"/>
              </w:rPr>
            </w:pPr>
            <w:r w:rsidRPr="00D96486">
              <w:rPr>
                <w:rFonts w:ascii="Arial Narrow" w:hAnsi="Arial Narrow"/>
                <w:sz w:val="18"/>
                <w:szCs w:val="18"/>
              </w:rPr>
              <w:t xml:space="preserve">Form </w:t>
            </w:r>
            <w:r>
              <w:rPr>
                <w:rFonts w:ascii="Arial Narrow" w:hAnsi="Arial Narrow"/>
                <w:sz w:val="18"/>
                <w:szCs w:val="18"/>
              </w:rPr>
              <w:t xml:space="preserve">926 </w:t>
            </w:r>
            <w:r w:rsidRPr="00D96486">
              <w:rPr>
                <w:rFonts w:ascii="Arial Narrow" w:hAnsi="Arial Narrow"/>
                <w:sz w:val="18"/>
                <w:szCs w:val="18"/>
              </w:rPr>
              <w:t>Instructions</w:t>
            </w:r>
          </w:p>
        </w:tc>
        <w:tc>
          <w:tcPr>
            <w:tcW w:w="1980" w:type="dxa"/>
            <w:shd w:val="clear" w:color="auto" w:fill="auto"/>
            <w:vAlign w:val="bottom"/>
          </w:tcPr>
          <w:p w14:paraId="79867D39" w14:textId="16A3FE00" w:rsidR="00D96486" w:rsidRPr="00D96486" w:rsidRDefault="00D96486" w:rsidP="00C82FFC">
            <w:pPr>
              <w:keepNext/>
              <w:keepLines/>
              <w:numPr>
                <w:ilvl w:val="12"/>
                <w:numId w:val="0"/>
              </w:numPr>
              <w:jc w:val="center"/>
              <w:rPr>
                <w:rFonts w:ascii="Arial Narrow" w:hAnsi="Arial Narrow"/>
                <w:sz w:val="18"/>
                <w:szCs w:val="18"/>
              </w:rPr>
            </w:pPr>
            <w:r w:rsidRPr="00C82FFC">
              <w:rPr>
                <w:rFonts w:ascii="Arial Narrow" w:hAnsi="Arial Narrow"/>
                <w:sz w:val="18"/>
                <w:szCs w:val="18"/>
              </w:rPr>
              <w:t>$      5,462</w:t>
            </w:r>
          </w:p>
        </w:tc>
        <w:tc>
          <w:tcPr>
            <w:tcW w:w="303" w:type="dxa"/>
            <w:shd w:val="clear" w:color="auto" w:fill="auto"/>
          </w:tcPr>
          <w:p w14:paraId="377EFF73" w14:textId="77777777" w:rsidR="00D96486" w:rsidRPr="00D96486" w:rsidRDefault="00D96486" w:rsidP="00D96486">
            <w:pPr>
              <w:keepNext/>
              <w:keepLines/>
              <w:jc w:val="center"/>
              <w:rPr>
                <w:rFonts w:ascii="Arial Narrow" w:hAnsi="Arial Narrow"/>
                <w:sz w:val="18"/>
                <w:szCs w:val="18"/>
              </w:rPr>
            </w:pPr>
          </w:p>
        </w:tc>
        <w:tc>
          <w:tcPr>
            <w:tcW w:w="1745" w:type="dxa"/>
            <w:shd w:val="clear" w:color="auto" w:fill="auto"/>
          </w:tcPr>
          <w:p w14:paraId="1E1AAF7A" w14:textId="77777777" w:rsidR="00D96486" w:rsidRPr="00D96486" w:rsidRDefault="00D96486" w:rsidP="00D96486">
            <w:pPr>
              <w:keepNext/>
              <w:keepLines/>
              <w:jc w:val="center"/>
              <w:rPr>
                <w:rFonts w:ascii="Arial Narrow" w:hAnsi="Arial Narrow"/>
                <w:sz w:val="18"/>
                <w:szCs w:val="18"/>
              </w:rPr>
            </w:pPr>
          </w:p>
        </w:tc>
        <w:tc>
          <w:tcPr>
            <w:tcW w:w="387" w:type="dxa"/>
            <w:shd w:val="clear" w:color="auto" w:fill="auto"/>
          </w:tcPr>
          <w:p w14:paraId="00CAA6DA" w14:textId="77777777" w:rsidR="00D96486" w:rsidRPr="00D96486" w:rsidRDefault="00D96486" w:rsidP="00D96486">
            <w:pPr>
              <w:keepNext/>
              <w:keepLines/>
              <w:jc w:val="center"/>
              <w:rPr>
                <w:rFonts w:ascii="Arial Narrow" w:hAnsi="Arial Narrow"/>
                <w:sz w:val="18"/>
                <w:szCs w:val="18"/>
              </w:rPr>
            </w:pPr>
          </w:p>
        </w:tc>
        <w:tc>
          <w:tcPr>
            <w:tcW w:w="1582" w:type="dxa"/>
            <w:shd w:val="clear" w:color="auto" w:fill="auto"/>
            <w:vAlign w:val="bottom"/>
          </w:tcPr>
          <w:p w14:paraId="796FB044" w14:textId="39D470CD" w:rsidR="00D96486" w:rsidRPr="00D96486" w:rsidRDefault="00D96486" w:rsidP="00D96486">
            <w:pPr>
              <w:keepNext/>
              <w:keepLines/>
              <w:jc w:val="center"/>
              <w:rPr>
                <w:rFonts w:ascii="Arial Narrow" w:hAnsi="Arial Narrow"/>
                <w:sz w:val="18"/>
                <w:szCs w:val="18"/>
              </w:rPr>
            </w:pPr>
            <w:r w:rsidRPr="009E446E">
              <w:rPr>
                <w:rFonts w:ascii="Arial Narrow" w:hAnsi="Arial Narrow"/>
                <w:sz w:val="18"/>
                <w:szCs w:val="18"/>
              </w:rPr>
              <w:t>$      5,462</w:t>
            </w:r>
          </w:p>
        </w:tc>
      </w:tr>
      <w:tr w:rsidR="00D96486" w:rsidRPr="00D96486" w14:paraId="0F3829B3" w14:textId="77777777" w:rsidTr="009E446E">
        <w:tc>
          <w:tcPr>
            <w:tcW w:w="2358" w:type="dxa"/>
            <w:shd w:val="clear" w:color="auto" w:fill="auto"/>
          </w:tcPr>
          <w:p w14:paraId="7E860235" w14:textId="77777777" w:rsidR="00D96486" w:rsidRPr="00D96486" w:rsidRDefault="00D96486" w:rsidP="00D96486">
            <w:pPr>
              <w:keepNext/>
              <w:keepLines/>
              <w:rPr>
                <w:rFonts w:ascii="Arial Narrow" w:hAnsi="Arial Narrow"/>
                <w:b/>
                <w:sz w:val="18"/>
                <w:szCs w:val="18"/>
              </w:rPr>
            </w:pPr>
            <w:r w:rsidRPr="00D96486">
              <w:rPr>
                <w:rFonts w:ascii="Arial Narrow" w:hAnsi="Arial Narrow"/>
                <w:b/>
                <w:sz w:val="18"/>
                <w:szCs w:val="18"/>
              </w:rPr>
              <w:t>Grand Total</w:t>
            </w:r>
          </w:p>
        </w:tc>
        <w:tc>
          <w:tcPr>
            <w:tcW w:w="1980" w:type="dxa"/>
            <w:shd w:val="clear" w:color="auto" w:fill="auto"/>
          </w:tcPr>
          <w:p w14:paraId="760FB0C6" w14:textId="1575315C" w:rsidR="00D96486" w:rsidRPr="00D96486" w:rsidRDefault="00D96486" w:rsidP="00D96486">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$19,365.00</w:t>
            </w:r>
            <w:r>
              <w:rPr>
                <w:rFonts w:ascii="Arial Narrow" w:hAnsi="Arial Narrow"/>
                <w:b/>
                <w:sz w:val="18"/>
                <w:szCs w:val="18"/>
              </w:rPr>
              <w:fldChar w:fldCharType="end"/>
            </w:r>
          </w:p>
        </w:tc>
        <w:tc>
          <w:tcPr>
            <w:tcW w:w="303" w:type="dxa"/>
            <w:shd w:val="clear" w:color="auto" w:fill="auto"/>
          </w:tcPr>
          <w:p w14:paraId="52FD9025" w14:textId="77777777" w:rsidR="00D96486" w:rsidRPr="00D96486" w:rsidRDefault="00D96486" w:rsidP="00D96486">
            <w:pPr>
              <w:keepNext/>
              <w:keepLines/>
              <w:jc w:val="center"/>
              <w:rPr>
                <w:rFonts w:ascii="Arial Narrow" w:hAnsi="Arial Narrow"/>
                <w:b/>
                <w:sz w:val="18"/>
                <w:szCs w:val="18"/>
              </w:rPr>
            </w:pPr>
          </w:p>
        </w:tc>
        <w:tc>
          <w:tcPr>
            <w:tcW w:w="1745" w:type="dxa"/>
            <w:shd w:val="clear" w:color="auto" w:fill="auto"/>
          </w:tcPr>
          <w:p w14:paraId="648FAACA" w14:textId="77777777" w:rsidR="00D96486" w:rsidRPr="00D96486" w:rsidRDefault="00D96486" w:rsidP="00D96486">
            <w:pPr>
              <w:keepNext/>
              <w:keepLines/>
              <w:jc w:val="center"/>
              <w:rPr>
                <w:rFonts w:ascii="Arial Narrow" w:hAnsi="Arial Narrow"/>
                <w:b/>
                <w:sz w:val="18"/>
                <w:szCs w:val="18"/>
              </w:rPr>
            </w:pPr>
          </w:p>
        </w:tc>
        <w:tc>
          <w:tcPr>
            <w:tcW w:w="387" w:type="dxa"/>
            <w:shd w:val="clear" w:color="auto" w:fill="auto"/>
          </w:tcPr>
          <w:p w14:paraId="7697EEEE" w14:textId="77777777" w:rsidR="00D96486" w:rsidRPr="00D96486" w:rsidRDefault="00D96486" w:rsidP="00D96486">
            <w:pPr>
              <w:keepNext/>
              <w:keepLines/>
              <w:jc w:val="center"/>
              <w:rPr>
                <w:rFonts w:ascii="Arial Narrow" w:hAnsi="Arial Narrow"/>
                <w:b/>
                <w:sz w:val="18"/>
                <w:szCs w:val="18"/>
              </w:rPr>
            </w:pPr>
          </w:p>
        </w:tc>
        <w:tc>
          <w:tcPr>
            <w:tcW w:w="1582" w:type="dxa"/>
            <w:shd w:val="clear" w:color="auto" w:fill="auto"/>
          </w:tcPr>
          <w:p w14:paraId="3DB621B6" w14:textId="25F82D42" w:rsidR="00D96486" w:rsidRPr="00D96486" w:rsidRDefault="00D96486" w:rsidP="00D96486">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$19,365.00</w:t>
            </w:r>
            <w:r>
              <w:rPr>
                <w:rFonts w:ascii="Arial Narrow" w:hAnsi="Arial Narrow"/>
                <w:b/>
                <w:sz w:val="18"/>
                <w:szCs w:val="18"/>
              </w:rPr>
              <w:fldChar w:fldCharType="end"/>
            </w:r>
          </w:p>
        </w:tc>
      </w:tr>
      <w:tr w:rsidR="00D96486" w:rsidRPr="00D96486" w14:paraId="54D17BA6" w14:textId="77777777" w:rsidTr="009E446E">
        <w:tc>
          <w:tcPr>
            <w:tcW w:w="8355" w:type="dxa"/>
            <w:gridSpan w:val="6"/>
            <w:shd w:val="clear" w:color="auto" w:fill="auto"/>
          </w:tcPr>
          <w:p w14:paraId="78A45EB0" w14:textId="77777777" w:rsidR="00D96486" w:rsidRPr="00D96486" w:rsidRDefault="00D96486" w:rsidP="00D96486">
            <w:pPr>
              <w:keepNext/>
              <w:keepLines/>
              <w:rPr>
                <w:rFonts w:ascii="Arial Narrow" w:hAnsi="Arial Narrow"/>
                <w:sz w:val="18"/>
                <w:szCs w:val="18"/>
              </w:rPr>
            </w:pPr>
            <w:r w:rsidRPr="00D96486">
              <w:rPr>
                <w:rFonts w:ascii="Arial Narrow" w:hAnsi="Arial Narrow"/>
                <w:sz w:val="18"/>
                <w:szCs w:val="18"/>
              </w:rPr>
              <w:t>Table costs are based on 2016 actuals obtained from IRS Chief Financial Office and Media and Publications</w:t>
            </w:r>
          </w:p>
        </w:tc>
      </w:tr>
      <w:tr w:rsidR="00D96486" w:rsidRPr="00D96486" w14:paraId="18BC6A52" w14:textId="77777777" w:rsidTr="009E446E">
        <w:tc>
          <w:tcPr>
            <w:tcW w:w="8355" w:type="dxa"/>
            <w:gridSpan w:val="6"/>
            <w:shd w:val="clear" w:color="auto" w:fill="auto"/>
          </w:tcPr>
          <w:p w14:paraId="038176EF" w14:textId="77777777" w:rsidR="00D96486" w:rsidRPr="00D96486" w:rsidRDefault="00D96486" w:rsidP="00D96486">
            <w:pPr>
              <w:keepNext/>
              <w:keepLines/>
              <w:rPr>
                <w:rFonts w:ascii="Arial Narrow" w:hAnsi="Arial Narrow"/>
                <w:sz w:val="18"/>
                <w:szCs w:val="18"/>
              </w:rPr>
            </w:pPr>
            <w:r w:rsidRPr="00D96486">
              <w:rPr>
                <w:rFonts w:ascii="Arial Narrow" w:hAnsi="Arial Narrow"/>
                <w:sz w:val="18"/>
                <w:szCs w:val="18"/>
              </w:rPr>
              <w:t xml:space="preserve">* New product costs will be included in the next collection update. </w:t>
            </w:r>
          </w:p>
        </w:tc>
      </w:tr>
      <w:bookmarkEnd w:id="1"/>
    </w:tbl>
    <w:p w14:paraId="7B082C39" w14:textId="77777777" w:rsidR="00067742" w:rsidRPr="00F530C8" w:rsidRDefault="00067742" w:rsidP="00C076C8">
      <w:pPr>
        <w:tabs>
          <w:tab w:val="left" w:pos="720"/>
        </w:tabs>
        <w:ind w:left="720" w:hanging="720"/>
        <w:rPr>
          <w:rFonts w:asciiTheme="minorHAnsi" w:hAnsiTheme="minorHAnsi"/>
          <w:b/>
          <w:sz w:val="22"/>
          <w:szCs w:val="22"/>
        </w:rPr>
      </w:pPr>
    </w:p>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REASONS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p w14:paraId="022D706F" w14:textId="77777777" w:rsidR="00C33A48" w:rsidRDefault="005C1464" w:rsidP="00085A09">
      <w:pPr>
        <w:tabs>
          <w:tab w:val="left" w:pos="720"/>
        </w:tabs>
        <w:ind w:left="720"/>
        <w:rPr>
          <w:rFonts w:asciiTheme="minorHAnsi" w:hAnsiTheme="minorHAnsi"/>
          <w:sz w:val="22"/>
          <w:szCs w:val="22"/>
        </w:rPr>
      </w:pPr>
      <w:r w:rsidRPr="005C1464">
        <w:rPr>
          <w:rFonts w:asciiTheme="minorHAnsi" w:hAnsiTheme="minorHAnsi"/>
          <w:sz w:val="22"/>
          <w:szCs w:val="22"/>
        </w:rPr>
        <w:t xml:space="preserve">For transfers after December 31, 2017, P.L. 115-97, section 14102 repealed the active trade or business exception under section 367. Transfers of tangible property (other than certain stock transfers) are subject to full gain recognition under the general rule of section 367(a)(1). In addition, section 91 of the Internal Revenue Code was added to provide rules on transfers of foreign branch assets to foreign corporations requiring the transferor to include a “Transferred Loss Amount” as income.  For transfers in taxable years beginning after December 31, 2017, section 14221 of P.L. 115-97 revised the definition of intangible property under section 936(h)(3)(B) subject to section 367(d) treatment on the transfer of such property to include goodwill, going concern value, workforce in place and any other item the value or potential value of which is not attributable to tangible property or the services of an individual. The definition in section 936(h)(3)(B) was subsequently redesignated (without substantive change) as section 367(d)(4) by section 401(d)(1)(D)(viii)(I) of the Consolidated Appropriations Act, 2018, P.L. 115-141. Changes have been made to the form, creating a reduction of burden.          </w:t>
      </w:r>
    </w:p>
    <w:p w14:paraId="36AC9D77" w14:textId="77777777" w:rsidR="00C33A48" w:rsidRDefault="00C33A48" w:rsidP="00085A09">
      <w:pPr>
        <w:tabs>
          <w:tab w:val="left" w:pos="720"/>
        </w:tabs>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31"/>
        <w:gridCol w:w="1430"/>
        <w:gridCol w:w="1430"/>
        <w:gridCol w:w="1430"/>
        <w:gridCol w:w="1430"/>
        <w:gridCol w:w="953"/>
        <w:gridCol w:w="1430"/>
      </w:tblGrid>
      <w:tr w:rsidR="00C33A48" w:rsidRPr="00C33A48" w14:paraId="6639EA6C" w14:textId="77777777">
        <w:tc>
          <w:tcPr>
            <w:tcW w:w="750"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C33A48" w:rsidRPr="00C33A48" w14:paraId="4622625A" w14:textId="77777777">
        <w:tc>
          <w:tcPr>
            <w:tcW w:w="750" w:type="pct"/>
            <w:tcBorders>
              <w:top w:val="outset" w:sz="6" w:space="0" w:color="auto"/>
              <w:left w:val="outset" w:sz="6" w:space="0" w:color="auto"/>
              <w:bottom w:val="outset" w:sz="6" w:space="0" w:color="auto"/>
              <w:right w:val="outset" w:sz="6" w:space="0" w:color="auto"/>
            </w:tcBorders>
            <w:hideMark/>
          </w:tcPr>
          <w:p w14:paraId="56E3147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14:paraId="6093F968"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667</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3D87D4E6"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1EFF6069"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667</w:t>
            </w:r>
          </w:p>
        </w:tc>
      </w:tr>
      <w:tr w:rsidR="00C33A48" w:rsidRPr="00C33A48" w14:paraId="440E179E" w14:textId="77777777">
        <w:tc>
          <w:tcPr>
            <w:tcW w:w="750" w:type="pct"/>
            <w:tcBorders>
              <w:top w:val="outset" w:sz="6" w:space="0" w:color="auto"/>
              <w:left w:val="outset" w:sz="6" w:space="0" w:color="auto"/>
              <w:bottom w:val="outset" w:sz="6" w:space="0" w:color="auto"/>
              <w:right w:val="outset" w:sz="6" w:space="0" w:color="auto"/>
            </w:tcBorders>
            <w:hideMark/>
          </w:tcPr>
          <w:p w14:paraId="3023F81A"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14:paraId="6EF1DC6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28608</w:t>
            </w:r>
          </w:p>
        </w:tc>
        <w:tc>
          <w:tcPr>
            <w:tcW w:w="750" w:type="pct"/>
            <w:tcBorders>
              <w:top w:val="outset" w:sz="6" w:space="0" w:color="auto"/>
              <w:left w:val="outset" w:sz="6" w:space="0" w:color="auto"/>
              <w:bottom w:val="outset" w:sz="6" w:space="0" w:color="auto"/>
              <w:right w:val="outset" w:sz="6" w:space="0" w:color="auto"/>
            </w:tcBorders>
            <w:hideMark/>
          </w:tcPr>
          <w:p w14:paraId="4FA05466"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-1587</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0649792C"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4BBA45A1"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30195</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173417A" w14:textId="434C5274" w:rsidR="00421E3F" w:rsidRDefault="00421E3F" w:rsidP="00C076C8">
      <w:pPr>
        <w:tabs>
          <w:tab w:val="left" w:pos="720"/>
        </w:tabs>
        <w:ind w:left="720" w:hanging="720"/>
        <w:rPr>
          <w:rFonts w:asciiTheme="minorHAnsi" w:hAnsiTheme="minorHAnsi"/>
          <w:b/>
          <w:sz w:val="20"/>
          <w:szCs w:val="20"/>
        </w:rPr>
      </w:pP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E044C" w14:textId="77777777" w:rsidR="00125D6B" w:rsidRDefault="00125D6B" w:rsidP="002174CE">
      <w:r>
        <w:separator/>
      </w:r>
    </w:p>
  </w:endnote>
  <w:endnote w:type="continuationSeparator" w:id="0">
    <w:p w14:paraId="16A67EC7" w14:textId="77777777" w:rsidR="00125D6B" w:rsidRDefault="00125D6B" w:rsidP="002174CE">
      <w:r>
        <w:continuationSeparator/>
      </w:r>
    </w:p>
  </w:endnote>
  <w:endnote w:type="continuationNotice" w:id="1">
    <w:p w14:paraId="7F19963C" w14:textId="77777777" w:rsidR="00125D6B" w:rsidRDefault="0012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3FA96483" w:rsidR="002174CE" w:rsidRDefault="002174CE" w:rsidP="002174CE">
    <w:pPr>
      <w:pStyle w:val="Footer"/>
      <w:jc w:val="right"/>
    </w:pPr>
    <w:r>
      <w:fldChar w:fldCharType="begin"/>
    </w:r>
    <w:r>
      <w:instrText xml:space="preserve"> PAGE   \* MERGEFORMAT </w:instrText>
    </w:r>
    <w:r>
      <w:fldChar w:fldCharType="separate"/>
    </w:r>
    <w:r w:rsidR="005F1D18">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364A4" w14:textId="77777777" w:rsidR="00125D6B" w:rsidRDefault="00125D6B" w:rsidP="002174CE">
      <w:r>
        <w:separator/>
      </w:r>
    </w:p>
  </w:footnote>
  <w:footnote w:type="continuationSeparator" w:id="0">
    <w:p w14:paraId="1FE6410F" w14:textId="77777777" w:rsidR="00125D6B" w:rsidRDefault="00125D6B" w:rsidP="002174CE">
      <w:r>
        <w:continuationSeparator/>
      </w:r>
    </w:p>
  </w:footnote>
  <w:footnote w:type="continuationNotice" w:id="1">
    <w:p w14:paraId="3307E979" w14:textId="77777777" w:rsidR="00125D6B" w:rsidRDefault="00125D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10B11"/>
    <w:rsid w:val="00047528"/>
    <w:rsid w:val="00067742"/>
    <w:rsid w:val="00085A09"/>
    <w:rsid w:val="00125D6B"/>
    <w:rsid w:val="00153BDF"/>
    <w:rsid w:val="0017274F"/>
    <w:rsid w:val="002157B5"/>
    <w:rsid w:val="002174CE"/>
    <w:rsid w:val="002952FE"/>
    <w:rsid w:val="002C7558"/>
    <w:rsid w:val="002E556F"/>
    <w:rsid w:val="00324A3B"/>
    <w:rsid w:val="003D33B0"/>
    <w:rsid w:val="003E560A"/>
    <w:rsid w:val="00415252"/>
    <w:rsid w:val="00421E3F"/>
    <w:rsid w:val="004E1299"/>
    <w:rsid w:val="005441DC"/>
    <w:rsid w:val="005A26D5"/>
    <w:rsid w:val="005C0C47"/>
    <w:rsid w:val="005C1464"/>
    <w:rsid w:val="005F1D18"/>
    <w:rsid w:val="00637E67"/>
    <w:rsid w:val="00643CFB"/>
    <w:rsid w:val="00694D3D"/>
    <w:rsid w:val="00724CA7"/>
    <w:rsid w:val="0078668E"/>
    <w:rsid w:val="00786FAB"/>
    <w:rsid w:val="00791E96"/>
    <w:rsid w:val="00865757"/>
    <w:rsid w:val="008F75D5"/>
    <w:rsid w:val="00931C0C"/>
    <w:rsid w:val="00A632C6"/>
    <w:rsid w:val="00A75FAF"/>
    <w:rsid w:val="00AB7031"/>
    <w:rsid w:val="00AE1D32"/>
    <w:rsid w:val="00AE2DF3"/>
    <w:rsid w:val="00B134FB"/>
    <w:rsid w:val="00B953EE"/>
    <w:rsid w:val="00BE07D3"/>
    <w:rsid w:val="00BE2BAB"/>
    <w:rsid w:val="00BE6C13"/>
    <w:rsid w:val="00C076C8"/>
    <w:rsid w:val="00C24CE6"/>
    <w:rsid w:val="00C33A48"/>
    <w:rsid w:val="00C468C2"/>
    <w:rsid w:val="00C611EA"/>
    <w:rsid w:val="00C82FFC"/>
    <w:rsid w:val="00C91DF3"/>
    <w:rsid w:val="00C94228"/>
    <w:rsid w:val="00CA7758"/>
    <w:rsid w:val="00CE3C78"/>
    <w:rsid w:val="00D23A01"/>
    <w:rsid w:val="00D258A7"/>
    <w:rsid w:val="00D44FBE"/>
    <w:rsid w:val="00D96486"/>
    <w:rsid w:val="00DF7B6E"/>
    <w:rsid w:val="00E049FD"/>
    <w:rsid w:val="00E11583"/>
    <w:rsid w:val="00E2129E"/>
    <w:rsid w:val="00E45B1C"/>
    <w:rsid w:val="00E52BF5"/>
    <w:rsid w:val="00E61A6D"/>
    <w:rsid w:val="00EC175F"/>
    <w:rsid w:val="00ED18D6"/>
    <w:rsid w:val="00ED2B32"/>
    <w:rsid w:val="00EF0BCE"/>
    <w:rsid w:val="00F13A87"/>
    <w:rsid w:val="00F530C8"/>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2018-09-05T15:56:00Z</dcterms:created>
  <dcterms:modified xsi:type="dcterms:W3CDTF">2018-09-05T15:56:00Z</dcterms:modified>
</cp:coreProperties>
</file>