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8A3" w:rsidRDefault="00E808A3" w:rsidP="00E808A3">
      <w:pPr>
        <w:widowControl/>
        <w:tabs>
          <w:tab w:val="center" w:pos="4680"/>
        </w:tabs>
        <w:jc w:val="center"/>
        <w:rPr>
          <w:b/>
          <w:szCs w:val="24"/>
        </w:rPr>
      </w:pPr>
      <w:bookmarkStart w:id="0" w:name="_GoBack"/>
      <w:bookmarkEnd w:id="0"/>
      <w:r w:rsidRPr="00387AF3">
        <w:rPr>
          <w:b/>
          <w:szCs w:val="24"/>
        </w:rPr>
        <w:t xml:space="preserve">Supporting Statement </w:t>
      </w:r>
      <w:r w:rsidR="001F4554" w:rsidRPr="00387AF3">
        <w:rPr>
          <w:b/>
          <w:szCs w:val="24"/>
        </w:rPr>
        <w:t>A</w:t>
      </w:r>
    </w:p>
    <w:p w:rsidR="00D85536" w:rsidRPr="00387AF3" w:rsidRDefault="00273A2E">
      <w:pPr>
        <w:widowControl/>
        <w:tabs>
          <w:tab w:val="left" w:pos="360"/>
          <w:tab w:val="left" w:pos="720"/>
          <w:tab w:val="left" w:pos="1080"/>
          <w:tab w:val="center" w:pos="4680"/>
        </w:tabs>
        <w:jc w:val="center"/>
        <w:rPr>
          <w:b/>
        </w:rPr>
      </w:pPr>
      <w:r w:rsidRPr="00387AF3">
        <w:rPr>
          <w:b/>
        </w:rPr>
        <w:t xml:space="preserve">30 CFR 254, </w:t>
      </w:r>
      <w:r w:rsidR="00D85536" w:rsidRPr="00387AF3">
        <w:rPr>
          <w:b/>
        </w:rPr>
        <w:t>Oil-</w:t>
      </w:r>
      <w:r w:rsidR="00A77C6C" w:rsidRPr="00387AF3">
        <w:rPr>
          <w:b/>
        </w:rPr>
        <w:t>S</w:t>
      </w:r>
      <w:r w:rsidR="00D85536" w:rsidRPr="00387AF3">
        <w:rPr>
          <w:b/>
        </w:rPr>
        <w:t xml:space="preserve">pill </w:t>
      </w:r>
      <w:r w:rsidRPr="00387AF3">
        <w:rPr>
          <w:b/>
        </w:rPr>
        <w:t xml:space="preserve">Response </w:t>
      </w:r>
      <w:r w:rsidR="00D85536" w:rsidRPr="00387AF3">
        <w:rPr>
          <w:b/>
        </w:rPr>
        <w:t>Requirements</w:t>
      </w:r>
      <w:r w:rsidRPr="00387AF3">
        <w:rPr>
          <w:b/>
        </w:rPr>
        <w:t xml:space="preserve"> for </w:t>
      </w:r>
    </w:p>
    <w:p w:rsidR="00273A2E" w:rsidRPr="00387AF3" w:rsidRDefault="00273A2E">
      <w:pPr>
        <w:widowControl/>
        <w:tabs>
          <w:tab w:val="left" w:pos="360"/>
          <w:tab w:val="left" w:pos="720"/>
          <w:tab w:val="left" w:pos="1080"/>
          <w:tab w:val="center" w:pos="4680"/>
        </w:tabs>
        <w:jc w:val="center"/>
        <w:rPr>
          <w:b/>
        </w:rPr>
      </w:pPr>
      <w:r w:rsidRPr="00387AF3">
        <w:rPr>
          <w:b/>
        </w:rPr>
        <w:t>Facilities</w:t>
      </w:r>
      <w:r w:rsidR="00D85536" w:rsidRPr="00387AF3">
        <w:rPr>
          <w:b/>
        </w:rPr>
        <w:t xml:space="preserve"> </w:t>
      </w:r>
      <w:r w:rsidRPr="00387AF3">
        <w:rPr>
          <w:b/>
        </w:rPr>
        <w:t>Located Seaward of the Coast Line</w:t>
      </w:r>
    </w:p>
    <w:p w:rsidR="00273A2E" w:rsidRPr="00387AF3" w:rsidRDefault="00273A2E">
      <w:pPr>
        <w:widowControl/>
        <w:tabs>
          <w:tab w:val="left" w:pos="360"/>
          <w:tab w:val="left" w:pos="720"/>
          <w:tab w:val="left" w:pos="1080"/>
          <w:tab w:val="center" w:pos="4680"/>
        </w:tabs>
        <w:jc w:val="center"/>
        <w:rPr>
          <w:b/>
        </w:rPr>
      </w:pPr>
      <w:r w:rsidRPr="00387AF3">
        <w:rPr>
          <w:b/>
        </w:rPr>
        <w:t>OMB</w:t>
      </w:r>
      <w:r w:rsidR="00923DA8" w:rsidRPr="00387AF3">
        <w:rPr>
          <w:b/>
        </w:rPr>
        <w:t xml:space="preserve"> Control</w:t>
      </w:r>
      <w:r w:rsidRPr="00387AF3">
        <w:rPr>
          <w:b/>
        </w:rPr>
        <w:t xml:space="preserve"> Number 101</w:t>
      </w:r>
      <w:r w:rsidR="001F4554" w:rsidRPr="00387AF3">
        <w:rPr>
          <w:b/>
        </w:rPr>
        <w:t>4</w:t>
      </w:r>
      <w:r w:rsidRPr="00387AF3">
        <w:rPr>
          <w:b/>
        </w:rPr>
        <w:t>-00</w:t>
      </w:r>
      <w:r w:rsidR="001F4554" w:rsidRPr="00387AF3">
        <w:rPr>
          <w:b/>
        </w:rPr>
        <w:t>07</w:t>
      </w:r>
    </w:p>
    <w:p w:rsidR="00425BC8" w:rsidRPr="00387AF3" w:rsidRDefault="00425BC8">
      <w:pPr>
        <w:widowControl/>
        <w:tabs>
          <w:tab w:val="left" w:pos="360"/>
          <w:tab w:val="left" w:pos="720"/>
          <w:tab w:val="left" w:pos="1080"/>
          <w:tab w:val="center" w:pos="4680"/>
        </w:tabs>
        <w:jc w:val="center"/>
        <w:rPr>
          <w:b/>
        </w:rPr>
      </w:pPr>
      <w:r w:rsidRPr="00387AF3">
        <w:rPr>
          <w:b/>
        </w:rPr>
        <w:t xml:space="preserve">OMB Expiration Date:  </w:t>
      </w:r>
      <w:r w:rsidR="003E4D7F">
        <w:rPr>
          <w:b/>
        </w:rPr>
        <w:t>November 30</w:t>
      </w:r>
      <w:r w:rsidRPr="00387AF3">
        <w:rPr>
          <w:b/>
        </w:rPr>
        <w:t>, 201</w:t>
      </w:r>
      <w:r w:rsidR="00361A05">
        <w:rPr>
          <w:b/>
        </w:rPr>
        <w:t>8</w:t>
      </w:r>
    </w:p>
    <w:p w:rsidR="002257FB" w:rsidRPr="00387AF3" w:rsidRDefault="002257FB">
      <w:pPr>
        <w:widowControl/>
        <w:tabs>
          <w:tab w:val="left" w:pos="360"/>
          <w:tab w:val="left" w:pos="720"/>
          <w:tab w:val="left" w:pos="1080"/>
          <w:tab w:val="center" w:pos="4680"/>
        </w:tabs>
        <w:jc w:val="center"/>
        <w:rPr>
          <w:b/>
        </w:rPr>
      </w:pPr>
    </w:p>
    <w:p w:rsidR="002257FB" w:rsidRPr="00387AF3" w:rsidRDefault="002257FB" w:rsidP="002257FB">
      <w:pPr>
        <w:widowControl/>
        <w:tabs>
          <w:tab w:val="left" w:pos="360"/>
          <w:tab w:val="left" w:pos="720"/>
          <w:tab w:val="left" w:pos="1080"/>
          <w:tab w:val="center" w:pos="4680"/>
        </w:tabs>
        <w:rPr>
          <w:sz w:val="22"/>
          <w:szCs w:val="22"/>
        </w:rPr>
      </w:pPr>
      <w:r w:rsidRPr="00387AF3">
        <w:rPr>
          <w:rFonts w:ascii="Arial" w:hAnsi="Arial" w:cs="Arial"/>
          <w:b/>
          <w:sz w:val="22"/>
          <w:szCs w:val="22"/>
        </w:rPr>
        <w:t xml:space="preserve">Terms of Clearance:  </w:t>
      </w:r>
      <w:r w:rsidRPr="00387AF3">
        <w:rPr>
          <w:sz w:val="22"/>
          <w:szCs w:val="22"/>
        </w:rPr>
        <w:t xml:space="preserve"> None</w:t>
      </w:r>
    </w:p>
    <w:p w:rsidR="00273A2E" w:rsidRPr="00387AF3" w:rsidRDefault="00273A2E">
      <w:pPr>
        <w:widowControl/>
        <w:tabs>
          <w:tab w:val="left" w:pos="-1080"/>
          <w:tab w:val="left" w:pos="-720"/>
          <w:tab w:val="left" w:pos="0"/>
          <w:tab w:val="left" w:pos="360"/>
          <w:tab w:val="left" w:pos="450"/>
          <w:tab w:val="left" w:pos="720"/>
          <w:tab w:val="left" w:pos="810"/>
          <w:tab w:val="left" w:pos="1080"/>
          <w:tab w:val="left" w:pos="1170"/>
          <w:tab w:val="left" w:pos="2880"/>
        </w:tabs>
      </w:pPr>
    </w:p>
    <w:p w:rsidR="00E808A3" w:rsidRPr="00387AF3" w:rsidRDefault="00E808A3" w:rsidP="00E808A3">
      <w:pPr>
        <w:widowControl/>
        <w:tabs>
          <w:tab w:val="center" w:pos="4680"/>
        </w:tabs>
        <w:rPr>
          <w:rFonts w:ascii="Arial" w:hAnsi="Arial" w:cs="Arial"/>
          <w:b/>
          <w:sz w:val="22"/>
          <w:szCs w:val="22"/>
        </w:rPr>
      </w:pPr>
      <w:r w:rsidRPr="00387AF3">
        <w:rPr>
          <w:rFonts w:ascii="Arial" w:hAnsi="Arial" w:cs="Arial"/>
          <w:b/>
          <w:sz w:val="22"/>
          <w:szCs w:val="22"/>
        </w:rPr>
        <w:t>General Instructions</w:t>
      </w:r>
    </w:p>
    <w:p w:rsidR="00E808A3" w:rsidRPr="00387AF3" w:rsidRDefault="00E808A3" w:rsidP="00E808A3">
      <w:pPr>
        <w:widowControl/>
        <w:tabs>
          <w:tab w:val="center" w:pos="4680"/>
        </w:tabs>
        <w:rPr>
          <w:b/>
        </w:rPr>
      </w:pPr>
    </w:p>
    <w:p w:rsidR="00E808A3" w:rsidRPr="00387AF3" w:rsidRDefault="001F4554" w:rsidP="00E808A3">
      <w:pPr>
        <w:widowControl/>
        <w:tabs>
          <w:tab w:val="center" w:pos="4680"/>
        </w:tabs>
      </w:pPr>
      <w:r w:rsidRPr="00387AF3">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1F4554" w:rsidRPr="00387AF3" w:rsidRDefault="001F4554" w:rsidP="00E808A3">
      <w:pPr>
        <w:widowControl/>
        <w:tabs>
          <w:tab w:val="center" w:pos="4680"/>
        </w:tabs>
      </w:pPr>
    </w:p>
    <w:p w:rsidR="00E808A3" w:rsidRPr="00387AF3" w:rsidRDefault="00E808A3" w:rsidP="00E808A3">
      <w:pPr>
        <w:widowControl/>
        <w:tabs>
          <w:tab w:val="center" w:pos="4680"/>
        </w:tabs>
        <w:rPr>
          <w:rFonts w:ascii="Arial" w:hAnsi="Arial" w:cs="Arial"/>
          <w:b/>
          <w:sz w:val="22"/>
          <w:szCs w:val="22"/>
        </w:rPr>
      </w:pPr>
      <w:r w:rsidRPr="00387AF3">
        <w:rPr>
          <w:rFonts w:ascii="Arial" w:hAnsi="Arial" w:cs="Arial"/>
          <w:b/>
          <w:sz w:val="22"/>
          <w:szCs w:val="22"/>
        </w:rPr>
        <w:t>Specific Instructions</w:t>
      </w:r>
    </w:p>
    <w:p w:rsidR="00E808A3" w:rsidRPr="00387AF3" w:rsidRDefault="00E808A3" w:rsidP="00E808A3">
      <w:pPr>
        <w:widowControl/>
        <w:tabs>
          <w:tab w:val="center" w:pos="4680"/>
        </w:tabs>
        <w:rPr>
          <w:b/>
        </w:rPr>
      </w:pPr>
    </w:p>
    <w:p w:rsidR="00E808A3" w:rsidRPr="00387AF3" w:rsidRDefault="00E808A3" w:rsidP="00E808A3">
      <w:pPr>
        <w:widowControl/>
        <w:tabs>
          <w:tab w:val="left" w:pos="-1080"/>
          <w:tab w:val="left" w:pos="-720"/>
          <w:tab w:val="left" w:pos="360"/>
          <w:tab w:val="left" w:pos="720"/>
        </w:tabs>
        <w:rPr>
          <w:b/>
          <w:u w:val="single"/>
        </w:rPr>
      </w:pPr>
      <w:r w:rsidRPr="00387AF3">
        <w:rPr>
          <w:b/>
          <w:u w:val="single"/>
        </w:rPr>
        <w:t>Justification</w:t>
      </w:r>
    </w:p>
    <w:p w:rsidR="00E808A3" w:rsidRPr="00387AF3" w:rsidRDefault="00E808A3" w:rsidP="00E808A3">
      <w:pPr>
        <w:widowControl/>
        <w:tabs>
          <w:tab w:val="left" w:pos="-1080"/>
          <w:tab w:val="left" w:pos="-720"/>
          <w:tab w:val="left" w:pos="360"/>
          <w:tab w:val="left" w:pos="720"/>
        </w:tabs>
      </w:pPr>
    </w:p>
    <w:p w:rsidR="00E808A3" w:rsidRPr="00387AF3" w:rsidRDefault="00E808A3" w:rsidP="00E808A3">
      <w:pPr>
        <w:widowControl/>
        <w:tabs>
          <w:tab w:val="left" w:pos="-1080"/>
          <w:tab w:val="left" w:pos="-720"/>
          <w:tab w:val="left" w:pos="360"/>
          <w:tab w:val="left" w:pos="720"/>
        </w:tabs>
      </w:pPr>
      <w:r w:rsidRPr="00387AF3">
        <w:rPr>
          <w:b/>
          <w:i/>
        </w:rPr>
        <w:t xml:space="preserve">1.  Explain the circumstances that make the collection of information necessary.  Identify any legal or administrative requirements that necessitate the collection.  </w:t>
      </w:r>
      <w:r w:rsidRPr="00387AF3">
        <w:t xml:space="preserve">  </w:t>
      </w:r>
    </w:p>
    <w:p w:rsidR="00E808A3" w:rsidRPr="00387AF3" w:rsidRDefault="00E808A3" w:rsidP="00E808A3">
      <w:pPr>
        <w:widowControl/>
        <w:tabs>
          <w:tab w:val="left" w:pos="-1080"/>
          <w:tab w:val="left" w:pos="-720"/>
          <w:tab w:val="left" w:pos="360"/>
          <w:tab w:val="left" w:pos="720"/>
        </w:tabs>
      </w:pPr>
    </w:p>
    <w:p w:rsidR="00666334" w:rsidRPr="00387AF3" w:rsidRDefault="00666334" w:rsidP="00666334">
      <w:pPr>
        <w:widowControl/>
        <w:tabs>
          <w:tab w:val="left" w:pos="360"/>
          <w:tab w:val="left" w:pos="720"/>
          <w:tab w:val="left" w:pos="1080"/>
        </w:tabs>
      </w:pPr>
      <w:r w:rsidRPr="00387AF3">
        <w:t>Section 2(b)(3) of E.O. 12777 delegated to the Secretary of the Interior (Secretary) those responsibilities under section 311(j)(1)(C)</w:t>
      </w:r>
      <w:r w:rsidR="0031485A">
        <w:t>,</w:t>
      </w:r>
      <w:r w:rsidRPr="00387AF3">
        <w:t xml:space="preserve"> </w:t>
      </w:r>
      <w:r w:rsidR="0031485A" w:rsidRPr="00217EE0">
        <w:t>(33 U.S.C. 13</w:t>
      </w:r>
      <w:r w:rsidR="0031485A">
        <w:t>2</w:t>
      </w:r>
      <w:r w:rsidR="0031485A" w:rsidRPr="00217EE0">
        <w:t>1(j)(1)(C)</w:t>
      </w:r>
      <w:r w:rsidR="0031485A">
        <w:t>),</w:t>
      </w:r>
      <w:r w:rsidR="0031485A" w:rsidRPr="00217EE0">
        <w:t xml:space="preserve"> </w:t>
      </w:r>
      <w:r w:rsidRPr="00387AF3">
        <w:t xml:space="preserve">of the </w:t>
      </w:r>
      <w:r w:rsidR="00423FE9" w:rsidRPr="00387AF3">
        <w:t>Federal Water Pollution Control Act (</w:t>
      </w:r>
      <w:r w:rsidRPr="00387AF3">
        <w:t>FWPCA</w:t>
      </w:r>
      <w:r w:rsidR="00423FE9" w:rsidRPr="00387AF3">
        <w:t>) (October 18, 1991; 56 FR 54757)</w:t>
      </w:r>
      <w:r w:rsidRPr="00387AF3">
        <w:t>, requiring the Secretary to establish procedures, methods, and requirements for equipment to prevent and contain discharges of oil and hazardous substances from offshore facilities, including associated pipelines. Under section 2(d)(3) of E.O. 12777, section 311(j)(5) of FWPCA, and section 4202(b)(4) of O</w:t>
      </w:r>
      <w:r w:rsidR="00B16587">
        <w:t xml:space="preserve">il </w:t>
      </w:r>
      <w:r w:rsidRPr="00387AF3">
        <w:t>P</w:t>
      </w:r>
      <w:r w:rsidR="00B16587">
        <w:t xml:space="preserve">ollution </w:t>
      </w:r>
      <w:r w:rsidRPr="00387AF3">
        <w:t>A</w:t>
      </w:r>
      <w:r w:rsidR="00B16587">
        <w:t>ct of 1990 (OPA)</w:t>
      </w:r>
      <w:r w:rsidRPr="00387AF3">
        <w:t>, the Secretary is required to issue regulations requiring the owners or operators of offshore facilities, including associated pipelines, to prepare and submit response plans that ensure the availability of private spill-response personnel and equipment and to permit the operation of offshore facilities, including associated pipelines,</w:t>
      </w:r>
      <w:r w:rsidR="00423FE9" w:rsidRPr="00387AF3">
        <w:t xml:space="preserve"> </w:t>
      </w:r>
      <w:r w:rsidRPr="00387AF3">
        <w:t>without approved response plans if certain conditions are met. Under section 2(e)(3) of E.O. 12777 and section 311(j)(6)(A) of FWPCA, the Secretary must require periodic inspections of containment booms and equipment used to remove discharges at offshore facilities, including associated pipelines. The Secretary has redelegated these responsibilities to the Director, BSEE.</w:t>
      </w:r>
    </w:p>
    <w:p w:rsidR="00666334" w:rsidRPr="00387AF3" w:rsidRDefault="00666334" w:rsidP="00666334">
      <w:pPr>
        <w:widowControl/>
        <w:tabs>
          <w:tab w:val="left" w:pos="360"/>
          <w:tab w:val="left" w:pos="720"/>
          <w:tab w:val="left" w:pos="1080"/>
        </w:tabs>
      </w:pPr>
    </w:p>
    <w:p w:rsidR="00273A2E" w:rsidRPr="00387AF3" w:rsidRDefault="00273A2E" w:rsidP="00666334">
      <w:pPr>
        <w:widowControl/>
        <w:tabs>
          <w:tab w:val="left" w:pos="360"/>
          <w:tab w:val="left" w:pos="720"/>
          <w:tab w:val="left" w:pos="1080"/>
        </w:tabs>
      </w:pPr>
      <w:r w:rsidRPr="00387AF3">
        <w:t>The FWPCA, as amended by OPA, requires that a spill-response plan be submitted for offshore facilities prior to February 18, 1993.</w:t>
      </w:r>
      <w:r w:rsidR="00F73DA6" w:rsidRPr="00387AF3">
        <w:t xml:space="preserve">  </w:t>
      </w:r>
      <w:r w:rsidRPr="00387AF3">
        <w:t xml:space="preserve">The OPA specifies that after that date, an offshore facility may not handle, store, or transport oil unless a plan has been submitted.  Regulations at 30 CFR 254 establish requirements for spill-response plans for oil-handling facilities seaward of the coast line, including associated pipelines.  </w:t>
      </w:r>
    </w:p>
    <w:p w:rsidR="004D39AE" w:rsidRPr="00387AF3" w:rsidRDefault="004D39AE">
      <w:pPr>
        <w:widowControl/>
        <w:tabs>
          <w:tab w:val="left" w:pos="360"/>
          <w:tab w:val="left" w:pos="720"/>
          <w:tab w:val="left" w:pos="1080"/>
        </w:tabs>
      </w:pPr>
    </w:p>
    <w:p w:rsidR="004D39AE" w:rsidRPr="00387AF3" w:rsidRDefault="002C4BD1">
      <w:pPr>
        <w:widowControl/>
        <w:tabs>
          <w:tab w:val="left" w:pos="360"/>
          <w:tab w:val="left" w:pos="720"/>
          <w:tab w:val="left" w:pos="1080"/>
        </w:tabs>
      </w:pPr>
      <w:r w:rsidRPr="002C4BD1">
        <w:rPr>
          <w:szCs w:val="24"/>
        </w:rPr>
        <w:t xml:space="preserve">In addition, BSEE also issues various Notices to Lessees (NTLs) and Operators to clarify and provide additional guidance on some aspects of the regulations, as well as forms to capture the data and information.  </w:t>
      </w:r>
      <w:r w:rsidR="004D39AE" w:rsidRPr="00387AF3">
        <w:rPr>
          <w:szCs w:val="24"/>
        </w:rPr>
        <w:t xml:space="preserve">Additional guidance pertaining to Oil-Spill Response Requirements </w:t>
      </w:r>
      <w:r w:rsidR="00197E39" w:rsidRPr="00387AF3">
        <w:rPr>
          <w:szCs w:val="24"/>
        </w:rPr>
        <w:t>is</w:t>
      </w:r>
      <w:r w:rsidR="004D39AE" w:rsidRPr="00387AF3">
        <w:rPr>
          <w:szCs w:val="24"/>
        </w:rPr>
        <w:t xml:space="preserve"> provided by NTLs when needed.</w:t>
      </w:r>
    </w:p>
    <w:p w:rsidR="00E808A3" w:rsidRPr="00387AF3" w:rsidRDefault="00E808A3">
      <w:pPr>
        <w:widowControl/>
        <w:tabs>
          <w:tab w:val="left" w:pos="360"/>
          <w:tab w:val="left" w:pos="720"/>
          <w:tab w:val="left" w:pos="1080"/>
        </w:tabs>
      </w:pPr>
    </w:p>
    <w:p w:rsidR="00E808A3" w:rsidRPr="00387AF3" w:rsidRDefault="00E808A3" w:rsidP="00E808A3">
      <w:pPr>
        <w:widowControl/>
        <w:tabs>
          <w:tab w:val="left" w:pos="-1080"/>
          <w:tab w:val="left" w:pos="-720"/>
          <w:tab w:val="left" w:pos="360"/>
          <w:tab w:val="left" w:pos="720"/>
        </w:tabs>
        <w:rPr>
          <w:i/>
        </w:rPr>
      </w:pPr>
      <w:r w:rsidRPr="00387AF3">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197E39" w:rsidRPr="00387AF3">
        <w:rPr>
          <w:b/>
          <w:i/>
        </w:rPr>
        <w:t>.</w:t>
      </w:r>
      <w:r w:rsidRPr="00387AF3">
        <w:rPr>
          <w:i/>
        </w:rPr>
        <w:t xml:space="preserve">  </w:t>
      </w:r>
    </w:p>
    <w:p w:rsidR="00E808A3" w:rsidRPr="00387AF3" w:rsidRDefault="00E808A3" w:rsidP="00E808A3">
      <w:pPr>
        <w:widowControl/>
        <w:tabs>
          <w:tab w:val="left" w:pos="-1080"/>
          <w:tab w:val="left" w:pos="-720"/>
          <w:tab w:val="left" w:pos="360"/>
          <w:tab w:val="left" w:pos="720"/>
        </w:tabs>
      </w:pPr>
    </w:p>
    <w:p w:rsidR="00273A2E" w:rsidRPr="00387AF3" w:rsidRDefault="00197E39">
      <w:pPr>
        <w:widowControl/>
        <w:tabs>
          <w:tab w:val="left" w:pos="360"/>
          <w:tab w:val="left" w:pos="720"/>
          <w:tab w:val="left" w:pos="1080"/>
        </w:tabs>
      </w:pPr>
      <w:r w:rsidRPr="00387AF3">
        <w:t>BSEE</w:t>
      </w:r>
      <w:r w:rsidR="00273A2E" w:rsidRPr="00387AF3">
        <w:t xml:space="preserve"> uses the information collected under 30 CFR 254 to determine compliance with OPA by </w:t>
      </w:r>
      <w:r w:rsidRPr="00387AF3">
        <w:t>lessees</w:t>
      </w:r>
      <w:r w:rsidR="00273A2E" w:rsidRPr="00387AF3">
        <w:t xml:space="preserve">/operators.  Specifically, </w:t>
      </w:r>
      <w:r w:rsidRPr="00387AF3">
        <w:t>BSEE</w:t>
      </w:r>
      <w:r w:rsidR="00273A2E" w:rsidRPr="00387AF3">
        <w:t xml:space="preserve"> needs the information to:</w:t>
      </w:r>
    </w:p>
    <w:p w:rsidR="00273A2E" w:rsidRPr="00387AF3" w:rsidRDefault="00273A2E" w:rsidP="00BE1F40">
      <w:pPr>
        <w:widowControl/>
        <w:tabs>
          <w:tab w:val="left" w:pos="360"/>
          <w:tab w:val="left" w:pos="720"/>
          <w:tab w:val="left" w:pos="1080"/>
        </w:tabs>
        <w:ind w:left="360"/>
      </w:pPr>
    </w:p>
    <w:p w:rsidR="00273A2E" w:rsidRPr="00387AF3" w:rsidRDefault="00273A2E" w:rsidP="00BE1F40">
      <w:pPr>
        <w:widowControl/>
        <w:numPr>
          <w:ilvl w:val="0"/>
          <w:numId w:val="5"/>
        </w:numPr>
        <w:tabs>
          <w:tab w:val="left" w:pos="360"/>
          <w:tab w:val="left" w:pos="720"/>
          <w:tab w:val="left" w:pos="1080"/>
        </w:tabs>
      </w:pPr>
      <w:r w:rsidRPr="00387AF3">
        <w:t xml:space="preserve">Determine </w:t>
      </w:r>
      <w:r w:rsidR="002735FB" w:rsidRPr="00387AF3">
        <w:t>that lessees/operators have an adequate plan and are sufficiently prepared to implement a quick and effective response to a discharge of oil from their facilities or operations.</w:t>
      </w:r>
    </w:p>
    <w:p w:rsidR="00BE1F40" w:rsidRPr="00387AF3" w:rsidRDefault="00BE1F40" w:rsidP="00BE1F40">
      <w:pPr>
        <w:widowControl/>
        <w:tabs>
          <w:tab w:val="left" w:pos="360"/>
          <w:tab w:val="left" w:pos="720"/>
          <w:tab w:val="left" w:pos="1080"/>
        </w:tabs>
        <w:ind w:left="720"/>
      </w:pPr>
    </w:p>
    <w:p w:rsidR="00273A2E" w:rsidRPr="00387AF3" w:rsidRDefault="00273A2E" w:rsidP="00BE1F40">
      <w:pPr>
        <w:widowControl/>
        <w:numPr>
          <w:ilvl w:val="0"/>
          <w:numId w:val="5"/>
        </w:numPr>
        <w:tabs>
          <w:tab w:val="left" w:pos="360"/>
          <w:tab w:val="left" w:pos="720"/>
          <w:tab w:val="left" w:pos="1080"/>
        </w:tabs>
      </w:pPr>
      <w:r w:rsidRPr="00387AF3">
        <w:t xml:space="preserve">Review plans prepared under the regulations of a State and submitted to </w:t>
      </w:r>
      <w:r w:rsidR="00197E39" w:rsidRPr="00387AF3">
        <w:t>BSEE</w:t>
      </w:r>
      <w:r w:rsidRPr="00387AF3">
        <w:t xml:space="preserve"> to satisfy the requirements </w:t>
      </w:r>
      <w:r w:rsidR="003310F4" w:rsidRPr="00387AF3">
        <w:t>in 30 CFR 254</w:t>
      </w:r>
      <w:r w:rsidRPr="00387AF3">
        <w:t xml:space="preserve"> to ensure that they meet minimum requirements of OPA</w:t>
      </w:r>
      <w:r w:rsidR="00BE1F40" w:rsidRPr="00387AF3">
        <w:t>.</w:t>
      </w:r>
    </w:p>
    <w:p w:rsidR="00BE1F40" w:rsidRPr="00387AF3" w:rsidRDefault="00BE1F40" w:rsidP="00BE1F40">
      <w:pPr>
        <w:widowControl/>
        <w:tabs>
          <w:tab w:val="left" w:pos="360"/>
          <w:tab w:val="left" w:pos="720"/>
          <w:tab w:val="left" w:pos="1080"/>
        </w:tabs>
      </w:pPr>
    </w:p>
    <w:p w:rsidR="00273A2E" w:rsidRPr="00387AF3" w:rsidRDefault="00273A2E">
      <w:pPr>
        <w:widowControl/>
        <w:numPr>
          <w:ilvl w:val="0"/>
          <w:numId w:val="5"/>
        </w:numPr>
        <w:tabs>
          <w:tab w:val="left" w:pos="360"/>
          <w:tab w:val="left" w:pos="720"/>
          <w:tab w:val="left" w:pos="1080"/>
        </w:tabs>
      </w:pPr>
      <w:r w:rsidRPr="00387AF3">
        <w:t>Verify that personnel involved in oil-spill response are properly trained and familiar with the requirements of the spill</w:t>
      </w:r>
      <w:r w:rsidR="00C51D14" w:rsidRPr="00387AF3">
        <w:t>-</w:t>
      </w:r>
      <w:r w:rsidRPr="00387AF3">
        <w:t xml:space="preserve">response plans and to </w:t>
      </w:r>
      <w:r w:rsidR="002735FB" w:rsidRPr="00387AF3">
        <w:t xml:space="preserve">lead and </w:t>
      </w:r>
      <w:r w:rsidRPr="00387AF3">
        <w:t>witness spill-response exercises.</w:t>
      </w:r>
    </w:p>
    <w:p w:rsidR="00BE1F40" w:rsidRPr="00387AF3" w:rsidRDefault="00BE1F40" w:rsidP="00BE1F40">
      <w:pPr>
        <w:widowControl/>
        <w:tabs>
          <w:tab w:val="left" w:pos="360"/>
          <w:tab w:val="left" w:pos="720"/>
          <w:tab w:val="left" w:pos="1080"/>
        </w:tabs>
      </w:pPr>
    </w:p>
    <w:p w:rsidR="00273A2E" w:rsidRPr="00387AF3" w:rsidRDefault="00273A2E">
      <w:pPr>
        <w:widowControl/>
        <w:numPr>
          <w:ilvl w:val="0"/>
          <w:numId w:val="5"/>
        </w:numPr>
        <w:tabs>
          <w:tab w:val="left" w:pos="360"/>
          <w:tab w:val="left" w:pos="720"/>
          <w:tab w:val="left" w:pos="1080"/>
        </w:tabs>
      </w:pPr>
      <w:r w:rsidRPr="00387AF3">
        <w:t>Assess the sufficiency and availability of contractor equipment and materials.</w:t>
      </w:r>
    </w:p>
    <w:p w:rsidR="00BE1F40" w:rsidRPr="00387AF3" w:rsidRDefault="00BE1F40" w:rsidP="00BE1F40">
      <w:pPr>
        <w:widowControl/>
        <w:tabs>
          <w:tab w:val="left" w:pos="360"/>
          <w:tab w:val="left" w:pos="720"/>
          <w:tab w:val="left" w:pos="1080"/>
        </w:tabs>
      </w:pPr>
    </w:p>
    <w:p w:rsidR="00273A2E" w:rsidRPr="00387AF3" w:rsidRDefault="00273A2E">
      <w:pPr>
        <w:widowControl/>
        <w:numPr>
          <w:ilvl w:val="0"/>
          <w:numId w:val="5"/>
        </w:numPr>
        <w:tabs>
          <w:tab w:val="left" w:pos="360"/>
          <w:tab w:val="left" w:pos="720"/>
          <w:tab w:val="left" w:pos="1080"/>
        </w:tabs>
      </w:pPr>
      <w:r w:rsidRPr="00387AF3">
        <w:t>Verify that sufficient quantities of equipment are available and in working order.</w:t>
      </w:r>
    </w:p>
    <w:p w:rsidR="00BE1F40" w:rsidRPr="00387AF3" w:rsidRDefault="00BE1F40" w:rsidP="00BE1F40">
      <w:pPr>
        <w:widowControl/>
        <w:tabs>
          <w:tab w:val="left" w:pos="360"/>
          <w:tab w:val="left" w:pos="720"/>
          <w:tab w:val="left" w:pos="1080"/>
        </w:tabs>
      </w:pPr>
    </w:p>
    <w:p w:rsidR="00273A2E" w:rsidRPr="00387AF3" w:rsidRDefault="00273A2E">
      <w:pPr>
        <w:widowControl/>
        <w:numPr>
          <w:ilvl w:val="0"/>
          <w:numId w:val="5"/>
        </w:numPr>
        <w:tabs>
          <w:tab w:val="left" w:pos="360"/>
          <w:tab w:val="left" w:pos="720"/>
          <w:tab w:val="left" w:pos="1080"/>
        </w:tabs>
      </w:pPr>
      <w:r w:rsidRPr="00387AF3">
        <w:t>Oversee spill-response efforts and maintain official records of pollution events.</w:t>
      </w:r>
    </w:p>
    <w:p w:rsidR="00BE1F40" w:rsidRPr="00387AF3" w:rsidRDefault="00BE1F40" w:rsidP="00BE1F40">
      <w:pPr>
        <w:widowControl/>
        <w:tabs>
          <w:tab w:val="left" w:pos="360"/>
          <w:tab w:val="left" w:pos="720"/>
          <w:tab w:val="left" w:pos="1080"/>
        </w:tabs>
      </w:pPr>
    </w:p>
    <w:p w:rsidR="00273A2E" w:rsidRPr="00387AF3" w:rsidRDefault="00273A2E">
      <w:pPr>
        <w:widowControl/>
        <w:numPr>
          <w:ilvl w:val="0"/>
          <w:numId w:val="5"/>
        </w:numPr>
        <w:tabs>
          <w:tab w:val="left" w:pos="360"/>
          <w:tab w:val="left" w:pos="720"/>
          <w:tab w:val="left" w:pos="1080"/>
        </w:tabs>
      </w:pPr>
      <w:r w:rsidRPr="00387AF3">
        <w:t xml:space="preserve">Assess the efforts of </w:t>
      </w:r>
      <w:r w:rsidR="00197E39" w:rsidRPr="00387AF3">
        <w:t>lessees</w:t>
      </w:r>
      <w:r w:rsidRPr="00387AF3">
        <w:t>/operators to prevent oil spills or prevent substantial threats of such discharges.</w:t>
      </w:r>
    </w:p>
    <w:p w:rsidR="00273A2E" w:rsidRPr="00387AF3" w:rsidRDefault="00273A2E">
      <w:pPr>
        <w:widowControl/>
        <w:tabs>
          <w:tab w:val="left" w:pos="360"/>
          <w:tab w:val="left" w:pos="720"/>
          <w:tab w:val="left" w:pos="1080"/>
        </w:tabs>
      </w:pPr>
    </w:p>
    <w:p w:rsidR="00E808A3" w:rsidRPr="00387AF3" w:rsidRDefault="00E808A3" w:rsidP="00E808A3">
      <w:pPr>
        <w:widowControl/>
        <w:tabs>
          <w:tab w:val="left" w:pos="-1080"/>
          <w:tab w:val="left" w:pos="-720"/>
          <w:tab w:val="left" w:pos="360"/>
          <w:tab w:val="left" w:pos="720"/>
        </w:tabs>
        <w:rPr>
          <w:i/>
        </w:rPr>
      </w:pPr>
      <w:r w:rsidRPr="00387AF3">
        <w:rPr>
          <w:b/>
          <w:i/>
        </w:rPr>
        <w:t>3.</w:t>
      </w:r>
      <w:r w:rsidRPr="00387AF3">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387AF3">
        <w:rPr>
          <w:i/>
        </w:rPr>
        <w:t xml:space="preserve"> </w:t>
      </w:r>
    </w:p>
    <w:p w:rsidR="00E808A3" w:rsidRPr="00387AF3" w:rsidRDefault="00E808A3" w:rsidP="00E808A3">
      <w:pPr>
        <w:widowControl/>
        <w:tabs>
          <w:tab w:val="left" w:pos="-1080"/>
          <w:tab w:val="left" w:pos="-720"/>
          <w:tab w:val="left" w:pos="360"/>
          <w:tab w:val="left" w:pos="720"/>
        </w:tabs>
      </w:pPr>
    </w:p>
    <w:p w:rsidR="00DE2E2B" w:rsidRPr="00387AF3" w:rsidRDefault="00CA041D" w:rsidP="00DE2E2B">
      <w:pPr>
        <w:tabs>
          <w:tab w:val="left" w:pos="360"/>
          <w:tab w:val="left" w:pos="720"/>
        </w:tabs>
        <w:rPr>
          <w:szCs w:val="24"/>
        </w:rPr>
      </w:pPr>
      <w:r w:rsidRPr="00387AF3">
        <w:rPr>
          <w:szCs w:val="24"/>
        </w:rPr>
        <w:t xml:space="preserve">Currently, </w:t>
      </w:r>
      <w:r w:rsidR="00407896" w:rsidRPr="00D94BAF">
        <w:rPr>
          <w:szCs w:val="24"/>
        </w:rPr>
        <w:t>9</w:t>
      </w:r>
      <w:r w:rsidR="00E42D25" w:rsidRPr="00D94BAF">
        <w:rPr>
          <w:szCs w:val="24"/>
        </w:rPr>
        <w:t>5</w:t>
      </w:r>
      <w:r w:rsidRPr="00D94BAF">
        <w:rPr>
          <w:szCs w:val="24"/>
        </w:rPr>
        <w:t xml:space="preserve"> percent</w:t>
      </w:r>
      <w:r w:rsidRPr="00387AF3">
        <w:rPr>
          <w:szCs w:val="24"/>
        </w:rPr>
        <w:t xml:space="preserve"> of all information is submitted electronically</w:t>
      </w:r>
      <w:r w:rsidR="0031485A">
        <w:rPr>
          <w:szCs w:val="24"/>
        </w:rPr>
        <w:t xml:space="preserve">.  </w:t>
      </w:r>
      <w:r w:rsidR="002F6F97" w:rsidRPr="00387AF3">
        <w:rPr>
          <w:szCs w:val="24"/>
        </w:rPr>
        <w:t>Section</w:t>
      </w:r>
      <w:r w:rsidR="00273A2E" w:rsidRPr="00387AF3">
        <w:t xml:space="preserve"> 254.7 provides the opportunity for respondents to use improved information technology</w:t>
      </w:r>
      <w:r w:rsidR="0031485A">
        <w:t xml:space="preserve"> such as</w:t>
      </w:r>
      <w:r w:rsidR="0031485A" w:rsidRPr="0031485A">
        <w:t xml:space="preserve"> </w:t>
      </w:r>
      <w:r w:rsidR="008F422B">
        <w:t>electronic Oil Spill Response Plans (</w:t>
      </w:r>
      <w:r w:rsidR="0031485A" w:rsidRPr="0031485A">
        <w:t>eOSRP</w:t>
      </w:r>
      <w:r w:rsidR="008F422B">
        <w:t>)</w:t>
      </w:r>
      <w:r w:rsidR="0031485A" w:rsidRPr="0031485A">
        <w:t xml:space="preserve"> via ePermitting</w:t>
      </w:r>
      <w:r w:rsidR="00273A2E" w:rsidRPr="00387AF3">
        <w:t xml:space="preserve">. </w:t>
      </w:r>
      <w:r w:rsidR="00BF48B4" w:rsidRPr="00387AF3">
        <w:t xml:space="preserve"> </w:t>
      </w:r>
    </w:p>
    <w:p w:rsidR="00DE2E2B" w:rsidRPr="00387AF3" w:rsidRDefault="00DE2E2B" w:rsidP="00DE2E2B">
      <w:pPr>
        <w:tabs>
          <w:tab w:val="left" w:pos="360"/>
          <w:tab w:val="left" w:pos="720"/>
        </w:tabs>
        <w:rPr>
          <w:szCs w:val="24"/>
        </w:rPr>
      </w:pPr>
    </w:p>
    <w:p w:rsidR="00E808A3" w:rsidRPr="00387AF3" w:rsidRDefault="00E808A3" w:rsidP="00E808A3">
      <w:pPr>
        <w:widowControl/>
        <w:tabs>
          <w:tab w:val="left" w:pos="-1080"/>
          <w:tab w:val="left" w:pos="-720"/>
          <w:tab w:val="left" w:pos="360"/>
          <w:tab w:val="left" w:pos="720"/>
        </w:tabs>
        <w:rPr>
          <w:b/>
          <w:i/>
        </w:rPr>
      </w:pPr>
      <w:r w:rsidRPr="00387AF3">
        <w:rPr>
          <w:b/>
          <w:i/>
        </w:rPr>
        <w:t>4.</w:t>
      </w:r>
      <w:r w:rsidRPr="00387AF3">
        <w:rPr>
          <w:b/>
          <w:i/>
        </w:rPr>
        <w:tab/>
        <w:t xml:space="preserve">Describe efforts to identify duplication.  Show specifically why any similar information already available cannot be used or modified for use for the purposes described in Item 2 above.  </w:t>
      </w:r>
    </w:p>
    <w:p w:rsidR="00E808A3" w:rsidRPr="00387AF3" w:rsidRDefault="00E808A3" w:rsidP="00E808A3">
      <w:pPr>
        <w:widowControl/>
        <w:tabs>
          <w:tab w:val="left" w:pos="-1080"/>
          <w:tab w:val="left" w:pos="-720"/>
          <w:tab w:val="left" w:pos="360"/>
          <w:tab w:val="left" w:pos="720"/>
        </w:tabs>
        <w:rPr>
          <w:b/>
        </w:rPr>
      </w:pPr>
    </w:p>
    <w:p w:rsidR="00273A2E" w:rsidRPr="00387AF3" w:rsidRDefault="00273A2E">
      <w:pPr>
        <w:widowControl/>
        <w:tabs>
          <w:tab w:val="left" w:pos="360"/>
          <w:tab w:val="left" w:pos="720"/>
          <w:tab w:val="left" w:pos="1080"/>
        </w:tabs>
      </w:pPr>
      <w:r w:rsidRPr="00387AF3">
        <w:t xml:space="preserve">To avoid duplicate reporting requirements for oil-spill response plans, 30 CFR 254 regulations </w:t>
      </w:r>
      <w:r w:rsidR="00337B20" w:rsidRPr="00387AF3">
        <w:t>require</w:t>
      </w:r>
      <w:r w:rsidRPr="00387AF3">
        <w:t xml:space="preserve"> those with </w:t>
      </w:r>
      <w:r w:rsidR="00B44781" w:rsidRPr="00387AF3">
        <w:t>BSEE</w:t>
      </w:r>
      <w:r w:rsidRPr="00387AF3">
        <w:t xml:space="preserve">-approved spill-response plans for facilities on the Outer Continental Shelf (OCS) to expand those plans to include facilities in State waters of the same geographic area.  Owners and operators of facilities in State waters with plans approved by the State may submit the same plan to </w:t>
      </w:r>
      <w:r w:rsidR="00B44781" w:rsidRPr="00387AF3">
        <w:t>BSEE</w:t>
      </w:r>
      <w:r w:rsidRPr="00387AF3">
        <w:t xml:space="preserve">, along with information pertaining to the approval and assurance that the plan contains several basic requirements of the OPA.  In addition, since a particular facility may be subject to several Federal regulations, the </w:t>
      </w:r>
      <w:r w:rsidR="004E3417" w:rsidRPr="00387AF3">
        <w:t>Code of Federal Regulations (CFR)</w:t>
      </w:r>
      <w:r w:rsidRPr="00387AF3">
        <w:t xml:space="preserve"> allows for the use of the National Response Team’s integrated contingency plan format for emergency response plans so that facility owners may address all the requirements in just one plan.  The </w:t>
      </w:r>
      <w:r w:rsidR="004E3417" w:rsidRPr="00387AF3">
        <w:t>CFR</w:t>
      </w:r>
      <w:r w:rsidRPr="00387AF3">
        <w:t xml:space="preserve"> also provides for regional response plans so that a group of </w:t>
      </w:r>
      <w:r w:rsidRPr="00387AF3">
        <w:lastRenderedPageBreak/>
        <w:t xml:space="preserve">leases or facilities having the same </w:t>
      </w:r>
      <w:r w:rsidR="00B44781" w:rsidRPr="00387AF3">
        <w:t>lessee</w:t>
      </w:r>
      <w:r w:rsidRPr="00387AF3">
        <w:t xml:space="preserve"> or operator and located in the same </w:t>
      </w:r>
      <w:r w:rsidR="00B44781" w:rsidRPr="00387AF3">
        <w:t>BSEE</w:t>
      </w:r>
      <w:r w:rsidRPr="00387AF3">
        <w:t xml:space="preserve"> Region may submit one plan.</w:t>
      </w:r>
    </w:p>
    <w:p w:rsidR="00273A2E" w:rsidRPr="00387AF3" w:rsidRDefault="00273A2E">
      <w:pPr>
        <w:widowControl/>
        <w:tabs>
          <w:tab w:val="left" w:pos="360"/>
          <w:tab w:val="left" w:pos="720"/>
          <w:tab w:val="left" w:pos="1080"/>
        </w:tabs>
      </w:pPr>
    </w:p>
    <w:p w:rsidR="00273A2E" w:rsidRPr="00387AF3" w:rsidRDefault="00273A2E">
      <w:pPr>
        <w:widowControl/>
        <w:tabs>
          <w:tab w:val="left" w:pos="360"/>
          <w:tab w:val="left" w:pos="720"/>
          <w:tab w:val="left" w:pos="1080"/>
        </w:tabs>
      </w:pPr>
      <w:r w:rsidRPr="00387AF3">
        <w:t>The FWPCA requires immediate notification of spills of oil into any body of water.  All such spills must be reported to the National Response Center (NRC), which is ope</w:t>
      </w:r>
      <w:r w:rsidR="001F42D0" w:rsidRPr="00387AF3">
        <w:t xml:space="preserve">rated by the U.S. Coast Guard. </w:t>
      </w:r>
      <w:r w:rsidR="00F13AB4" w:rsidRPr="00387AF3">
        <w:t xml:space="preserve"> </w:t>
      </w:r>
      <w:r w:rsidR="00D57FF6" w:rsidRPr="00387AF3">
        <w:t>BSEE</w:t>
      </w:r>
      <w:r w:rsidRPr="00387AF3">
        <w:t xml:space="preserve"> has arranged with the NRC to receive reports of offshore spills, except for spills of one barrel or more.  In those instances, respondents must notify </w:t>
      </w:r>
      <w:r w:rsidR="00D57FF6" w:rsidRPr="00387AF3">
        <w:t>BSEE</w:t>
      </w:r>
      <w:r w:rsidRPr="00387AF3">
        <w:t xml:space="preserve"> as well as the NRC so that </w:t>
      </w:r>
      <w:r w:rsidR="00D57FF6" w:rsidRPr="00387AF3">
        <w:t>BSEE</w:t>
      </w:r>
      <w:r w:rsidRPr="00387AF3">
        <w:t xml:space="preserve"> can oversee spill-response efforts in a timely manner.</w:t>
      </w:r>
    </w:p>
    <w:p w:rsidR="00273A2E" w:rsidRPr="00387AF3" w:rsidRDefault="00273A2E">
      <w:pPr>
        <w:widowControl/>
        <w:tabs>
          <w:tab w:val="left" w:pos="360"/>
          <w:tab w:val="left" w:pos="720"/>
          <w:tab w:val="left" w:pos="1080"/>
        </w:tabs>
      </w:pPr>
    </w:p>
    <w:p w:rsidR="00273A2E" w:rsidRPr="00387AF3" w:rsidRDefault="00273A2E">
      <w:pPr>
        <w:widowControl/>
        <w:tabs>
          <w:tab w:val="left" w:pos="360"/>
          <w:tab w:val="left" w:pos="720"/>
          <w:tab w:val="left" w:pos="1080"/>
        </w:tabs>
      </w:pPr>
      <w:r w:rsidRPr="00387AF3">
        <w:t>The Department of the Interior</w:t>
      </w:r>
      <w:r w:rsidR="00B728E2" w:rsidRPr="00387AF3">
        <w:t xml:space="preserve"> and other government agencies</w:t>
      </w:r>
      <w:r w:rsidRPr="00387AF3">
        <w:t xml:space="preserve"> ha</w:t>
      </w:r>
      <w:r w:rsidR="002F6F97" w:rsidRPr="00387AF3">
        <w:t>ve</w:t>
      </w:r>
      <w:r w:rsidRPr="00387AF3">
        <w:t xml:space="preserve"> </w:t>
      </w:r>
      <w:r w:rsidR="002446E2" w:rsidRPr="00387AF3">
        <w:t>executed Memoranda</w:t>
      </w:r>
      <w:r w:rsidRPr="00387AF3">
        <w:t xml:space="preserve"> of Understanding (MOU) </w:t>
      </w:r>
      <w:r w:rsidR="00BF48B4" w:rsidRPr="00387AF3">
        <w:t xml:space="preserve">and several Memoranda of Agreements (MOAs) </w:t>
      </w:r>
      <w:r w:rsidRPr="00387AF3">
        <w:t xml:space="preserve">that are effective in eliminating duplication of responsibility.  In addition, </w:t>
      </w:r>
      <w:r w:rsidR="00D57FF6" w:rsidRPr="00387AF3">
        <w:t>BSEE</w:t>
      </w:r>
      <w:r w:rsidRPr="00387AF3">
        <w:t xml:space="preserve"> has signed MOUs with the major oil-producing coastal States concerning the regulation and insp</w:t>
      </w:r>
      <w:r w:rsidR="004F32F8" w:rsidRPr="00387AF3">
        <w:t xml:space="preserve">ection of offshore facilities.  </w:t>
      </w:r>
      <w:r w:rsidRPr="00387AF3">
        <w:t>The MOUs are designed to help ensure that Federal and State regulations are compatible</w:t>
      </w:r>
      <w:r w:rsidR="001F42D0" w:rsidRPr="00387AF3">
        <w:t>;</w:t>
      </w:r>
      <w:r w:rsidRPr="00387AF3">
        <w:t xml:space="preserve"> encourage uniform enforcement strategies</w:t>
      </w:r>
      <w:r w:rsidR="001F42D0" w:rsidRPr="00387AF3">
        <w:t>;</w:t>
      </w:r>
      <w:r w:rsidRPr="00387AF3">
        <w:t xml:space="preserve"> and provide for joint inspections, drills, and investigations.  There is no similar information available at the Federal level since each offshore facility is unique with respect to its location, equipment, environment, distance to shore, or sensitive biota, etc.</w:t>
      </w:r>
    </w:p>
    <w:p w:rsidR="0078664C" w:rsidRPr="00387AF3" w:rsidRDefault="0078664C">
      <w:pPr>
        <w:widowControl/>
        <w:tabs>
          <w:tab w:val="left" w:pos="360"/>
          <w:tab w:val="left" w:pos="720"/>
          <w:tab w:val="left" w:pos="1080"/>
        </w:tabs>
      </w:pPr>
    </w:p>
    <w:p w:rsidR="0078664C" w:rsidRPr="00387AF3" w:rsidRDefault="00682084">
      <w:pPr>
        <w:widowControl/>
        <w:tabs>
          <w:tab w:val="left" w:pos="360"/>
          <w:tab w:val="left" w:pos="720"/>
          <w:tab w:val="left" w:pos="1080"/>
        </w:tabs>
      </w:pPr>
      <w:r w:rsidRPr="00387AF3">
        <w:t xml:space="preserve">In the </w:t>
      </w:r>
      <w:smartTag w:uri="urn:schemas-microsoft-com:office:smarttags" w:element="place">
        <w:r w:rsidRPr="00387AF3">
          <w:t>G</w:t>
        </w:r>
        <w:r w:rsidR="00CB190E" w:rsidRPr="00387AF3">
          <w:t>ulf of Mexico</w:t>
        </w:r>
      </w:smartTag>
      <w:r w:rsidRPr="00387AF3">
        <w:t xml:space="preserve"> and Alaska Regions</w:t>
      </w:r>
      <w:r w:rsidR="0078664C" w:rsidRPr="00387AF3">
        <w:t>, all OCS lessees/operators contract with Oil Spill Response Organizations (OSROs) for spill response coverage.  In the P</w:t>
      </w:r>
      <w:r w:rsidR="00CB190E" w:rsidRPr="00387AF3">
        <w:t>acific Region</w:t>
      </w:r>
      <w:r w:rsidR="0078664C" w:rsidRPr="00387AF3">
        <w:t>, all the OC</w:t>
      </w:r>
      <w:r w:rsidR="00CB190E" w:rsidRPr="00387AF3">
        <w:t>S</w:t>
      </w:r>
      <w:r w:rsidR="0078664C" w:rsidRPr="00387AF3">
        <w:t xml:space="preserve"> lessees/operators contract with OSROs for spill response coverage although some of the operators are also required to maintain response equipment at or near their facilities by </w:t>
      </w:r>
      <w:r w:rsidR="00D57FF6" w:rsidRPr="00387AF3">
        <w:t>BSEE</w:t>
      </w:r>
      <w:r w:rsidR="0078664C" w:rsidRPr="00387AF3">
        <w:t>.  Each of these OSROs conducts the monthly inspections of their equipment required by 30 CFR 254.43 and ma</w:t>
      </w:r>
      <w:r w:rsidR="004919DA" w:rsidRPr="00387AF3">
        <w:t>intains the inspection records.  BSEE</w:t>
      </w:r>
      <w:r w:rsidR="0078664C" w:rsidRPr="00387AF3">
        <w:t xml:space="preserve"> has agreed to accept these inspections as compliance with this requirement, considerably reducing the number of recordkeepers.</w:t>
      </w:r>
    </w:p>
    <w:p w:rsidR="00273A2E" w:rsidRPr="00387AF3" w:rsidRDefault="00273A2E">
      <w:pPr>
        <w:widowControl/>
        <w:tabs>
          <w:tab w:val="left" w:pos="360"/>
          <w:tab w:val="left" w:pos="720"/>
          <w:tab w:val="left" w:pos="1080"/>
        </w:tabs>
      </w:pPr>
    </w:p>
    <w:p w:rsidR="00E808A3" w:rsidRPr="00387AF3" w:rsidRDefault="00E808A3" w:rsidP="00E808A3">
      <w:pPr>
        <w:widowControl/>
        <w:tabs>
          <w:tab w:val="left" w:pos="-1080"/>
          <w:tab w:val="left" w:pos="-720"/>
          <w:tab w:val="left" w:pos="360"/>
          <w:tab w:val="left" w:pos="720"/>
        </w:tabs>
        <w:rPr>
          <w:i/>
        </w:rPr>
      </w:pPr>
      <w:r w:rsidRPr="00387AF3">
        <w:rPr>
          <w:b/>
          <w:i/>
        </w:rPr>
        <w:t>5.</w:t>
      </w:r>
      <w:r w:rsidRPr="00387AF3">
        <w:rPr>
          <w:b/>
          <w:i/>
        </w:rPr>
        <w:tab/>
        <w:t xml:space="preserve">If the collection of information impacts small businesses or other small entities, describe any methods used to minimize burden. </w:t>
      </w:r>
      <w:r w:rsidRPr="00387AF3">
        <w:rPr>
          <w:i/>
        </w:rPr>
        <w:t xml:space="preserve">  </w:t>
      </w:r>
    </w:p>
    <w:p w:rsidR="00E808A3" w:rsidRPr="00387AF3" w:rsidRDefault="00E808A3" w:rsidP="00E808A3">
      <w:pPr>
        <w:widowControl/>
        <w:tabs>
          <w:tab w:val="left" w:pos="-1080"/>
          <w:tab w:val="left" w:pos="-720"/>
          <w:tab w:val="left" w:pos="360"/>
          <w:tab w:val="left" w:pos="720"/>
        </w:tabs>
      </w:pPr>
    </w:p>
    <w:p w:rsidR="004919DA" w:rsidRPr="00387AF3" w:rsidRDefault="004919DA" w:rsidP="004919DA">
      <w:pPr>
        <w:widowControl/>
        <w:tabs>
          <w:tab w:val="left" w:pos="360"/>
          <w:tab w:val="left" w:pos="720"/>
          <w:tab w:val="left" w:pos="1080"/>
        </w:tabs>
      </w:pPr>
      <w:r w:rsidRPr="00387AF3">
        <w:t>This collection of information could have a significant economic effect on a substantial number of small entities.  Any direct effects primarily impact the OCS lessees and operators.  However, many of the OCS lessees and operators may have less than 500 employees and would be considered small businesses as defined by the Small Business Administration.  Regulations require safe work practices and protection of the environmental resources; therefore, the hour burden</w:t>
      </w:r>
      <w:r w:rsidR="00597E82" w:rsidRPr="00387AF3">
        <w:t>,</w:t>
      </w:r>
      <w:r w:rsidRPr="00387AF3">
        <w:t xml:space="preserve"> on any small entity subject to </w:t>
      </w:r>
      <w:r w:rsidR="00597E82" w:rsidRPr="00387AF3">
        <w:t>oil-spill response requirements</w:t>
      </w:r>
      <w:r w:rsidRPr="00387AF3">
        <w:t xml:space="preserve"> and </w:t>
      </w:r>
      <w:r w:rsidR="00597E82" w:rsidRPr="00387AF3">
        <w:t xml:space="preserve">the </w:t>
      </w:r>
      <w:r w:rsidRPr="00387AF3">
        <w:t>associated collection of information cannot be reduced to accommodate them.</w:t>
      </w:r>
    </w:p>
    <w:p w:rsidR="004919DA" w:rsidRPr="00387AF3" w:rsidRDefault="004919DA" w:rsidP="004919DA">
      <w:pPr>
        <w:widowControl/>
        <w:tabs>
          <w:tab w:val="left" w:pos="360"/>
          <w:tab w:val="left" w:pos="720"/>
          <w:tab w:val="left" w:pos="1080"/>
        </w:tabs>
      </w:pPr>
    </w:p>
    <w:p w:rsidR="00E808A3" w:rsidRPr="00387AF3" w:rsidRDefault="00E808A3" w:rsidP="004919DA">
      <w:pPr>
        <w:widowControl/>
        <w:tabs>
          <w:tab w:val="left" w:pos="360"/>
          <w:tab w:val="left" w:pos="720"/>
          <w:tab w:val="left" w:pos="1080"/>
        </w:tabs>
      </w:pPr>
      <w:r w:rsidRPr="00387AF3">
        <w:rPr>
          <w:b/>
          <w:i/>
        </w:rPr>
        <w:t>6.</w:t>
      </w:r>
      <w:r w:rsidRPr="00387AF3">
        <w:rPr>
          <w:b/>
          <w:i/>
        </w:rPr>
        <w:tab/>
        <w:t>Describe the consequence to Federal program or policy activities if the collection is not conducted or is conducted less frequently, as well as any technical or legal obstacles to reducing burden.</w:t>
      </w:r>
      <w:r w:rsidRPr="00387AF3">
        <w:t xml:space="preserve">  </w:t>
      </w:r>
    </w:p>
    <w:p w:rsidR="00E808A3" w:rsidRPr="00387AF3" w:rsidRDefault="00E808A3" w:rsidP="00E808A3">
      <w:pPr>
        <w:widowControl/>
        <w:tabs>
          <w:tab w:val="left" w:pos="-1080"/>
          <w:tab w:val="left" w:pos="-720"/>
          <w:tab w:val="left" w:pos="360"/>
          <w:tab w:val="left" w:pos="720"/>
        </w:tabs>
      </w:pPr>
    </w:p>
    <w:p w:rsidR="00273A2E" w:rsidRPr="00387AF3" w:rsidRDefault="00273A2E">
      <w:pPr>
        <w:widowControl/>
        <w:tabs>
          <w:tab w:val="left" w:pos="360"/>
          <w:tab w:val="left" w:pos="720"/>
          <w:tab w:val="left" w:pos="1080"/>
        </w:tabs>
      </w:pPr>
      <w:r w:rsidRPr="00387AF3">
        <w:t xml:space="preserve">If </w:t>
      </w:r>
      <w:r w:rsidR="002C5F0C" w:rsidRPr="00387AF3">
        <w:t>BSEE</w:t>
      </w:r>
      <w:r w:rsidRPr="00387AF3">
        <w:t xml:space="preserve"> did not collect the information, we could not ensure compliance with Title I of OPA.  We would be unable to determine the overall effectiveness of </w:t>
      </w:r>
      <w:r w:rsidR="002C5F0C" w:rsidRPr="00387AF3">
        <w:t>lessees</w:t>
      </w:r>
      <w:r w:rsidRPr="00387AF3">
        <w:t xml:space="preserve">/operators in preventing oil spills and their capability to respond in the event of an oil spill.  The frequency of response is </w:t>
      </w:r>
      <w:r w:rsidR="00FD77A7" w:rsidRPr="00387AF3">
        <w:t xml:space="preserve">monthly, annually, biennially, and </w:t>
      </w:r>
      <w:r w:rsidRPr="00387AF3">
        <w:t>on occasion.  Respondents are required to review response plans at least once every 2 years</w:t>
      </w:r>
      <w:r w:rsidR="00682084" w:rsidRPr="00387AF3">
        <w:t xml:space="preserve"> and submit all resulting modifications</w:t>
      </w:r>
      <w:r w:rsidRPr="00387AF3">
        <w:t>, a</w:t>
      </w:r>
      <w:r w:rsidR="00682084" w:rsidRPr="00387AF3">
        <w:t>s</w:t>
      </w:r>
      <w:r w:rsidRPr="00387AF3">
        <w:t xml:space="preserve"> any less frequent reviews would not ensure response capability.  The OPA and the FWPCA mandate the submission of these plans and</w:t>
      </w:r>
      <w:r w:rsidR="004F1E68" w:rsidRPr="00387AF3">
        <w:t xml:space="preserve"> </w:t>
      </w:r>
      <w:r w:rsidRPr="00387AF3">
        <w:t>notifications.</w:t>
      </w:r>
      <w:r w:rsidR="004F1E68" w:rsidRPr="00387AF3">
        <w:t xml:space="preserve">  </w:t>
      </w:r>
      <w:r w:rsidRPr="00387AF3">
        <w:t>Monthly inspection of oil</w:t>
      </w:r>
      <w:r w:rsidR="00B928B0" w:rsidRPr="00387AF3">
        <w:t>-</w:t>
      </w:r>
      <w:r w:rsidRPr="00387AF3">
        <w:t>spill response equipment assures that equipment is properly maintained in a ready-state in the event the equipment is needed should an oil spill occur.</w:t>
      </w:r>
    </w:p>
    <w:p w:rsidR="00273A2E" w:rsidRPr="00387AF3" w:rsidRDefault="00273A2E">
      <w:pPr>
        <w:widowControl/>
        <w:tabs>
          <w:tab w:val="left" w:pos="360"/>
          <w:tab w:val="left" w:pos="720"/>
          <w:tab w:val="left" w:pos="1080"/>
        </w:tabs>
      </w:pPr>
    </w:p>
    <w:p w:rsidR="00E808A3" w:rsidRPr="00387AF3" w:rsidRDefault="00E808A3" w:rsidP="00E808A3">
      <w:pPr>
        <w:widowControl/>
        <w:tabs>
          <w:tab w:val="left" w:pos="-1080"/>
          <w:tab w:val="left" w:pos="-720"/>
          <w:tab w:val="left" w:pos="360"/>
          <w:tab w:val="left" w:pos="720"/>
        </w:tabs>
        <w:rPr>
          <w:i/>
        </w:rPr>
      </w:pPr>
      <w:r w:rsidRPr="00387AF3">
        <w:rPr>
          <w:b/>
          <w:i/>
        </w:rPr>
        <w:t>7.</w:t>
      </w:r>
      <w:r w:rsidRPr="00387AF3">
        <w:rPr>
          <w:b/>
          <w:i/>
        </w:rPr>
        <w:tab/>
        <w:t>Explain any special circumstances that would cause an information collection to be conducted in a manner:</w:t>
      </w:r>
      <w:r w:rsidRPr="00387AF3">
        <w:rPr>
          <w:i/>
        </w:rPr>
        <w:t xml:space="preserve">  </w:t>
      </w:r>
    </w:p>
    <w:p w:rsidR="00E808A3" w:rsidRPr="00387AF3" w:rsidRDefault="00E808A3" w:rsidP="00E808A3">
      <w:pPr>
        <w:widowControl/>
        <w:tabs>
          <w:tab w:val="left" w:pos="-1080"/>
          <w:tab w:val="left" w:pos="-720"/>
          <w:tab w:val="left" w:pos="360"/>
          <w:tab w:val="left" w:pos="720"/>
        </w:tabs>
      </w:pPr>
      <w:r w:rsidRPr="00387AF3">
        <w:tab/>
      </w:r>
    </w:p>
    <w:p w:rsidR="00E808A3" w:rsidRPr="00387AF3" w:rsidRDefault="00E808A3" w:rsidP="00E808A3">
      <w:pPr>
        <w:widowControl/>
        <w:tabs>
          <w:tab w:val="left" w:pos="-1080"/>
          <w:tab w:val="left" w:pos="-720"/>
          <w:tab w:val="left" w:pos="360"/>
          <w:tab w:val="left" w:pos="720"/>
        </w:tabs>
        <w:rPr>
          <w:b/>
        </w:rPr>
      </w:pPr>
      <w:r w:rsidRPr="00387AF3">
        <w:tab/>
      </w:r>
      <w:r w:rsidRPr="00387AF3">
        <w:rPr>
          <w:b/>
          <w:i/>
        </w:rPr>
        <w:t>(a) requiring respondents to report information to the agency more often than quarterly</w:t>
      </w:r>
      <w:r w:rsidR="002C5F0C" w:rsidRPr="00387AF3">
        <w:rPr>
          <w:b/>
          <w:i/>
        </w:rPr>
        <w:t>;</w:t>
      </w:r>
    </w:p>
    <w:p w:rsidR="00E808A3" w:rsidRPr="00387AF3" w:rsidRDefault="00E808A3" w:rsidP="00E808A3">
      <w:pPr>
        <w:widowControl/>
        <w:tabs>
          <w:tab w:val="left" w:pos="-1080"/>
          <w:tab w:val="left" w:pos="-720"/>
          <w:tab w:val="left" w:pos="360"/>
          <w:tab w:val="left" w:pos="720"/>
        </w:tabs>
        <w:rPr>
          <w:b/>
          <w:i/>
        </w:rPr>
      </w:pPr>
      <w:r w:rsidRPr="00387AF3">
        <w:rPr>
          <w:b/>
        </w:rPr>
        <w:tab/>
      </w:r>
      <w:r w:rsidRPr="00387AF3">
        <w:rPr>
          <w:b/>
          <w:i/>
        </w:rPr>
        <w:t>(b) requiring respondents to prepare a written response to a collection of information in fewer t</w:t>
      </w:r>
      <w:r w:rsidR="002C5F0C" w:rsidRPr="00387AF3">
        <w:rPr>
          <w:b/>
          <w:i/>
        </w:rPr>
        <w:t>han 30 days after receipt of it;</w:t>
      </w:r>
    </w:p>
    <w:p w:rsidR="00E808A3" w:rsidRPr="00387AF3" w:rsidRDefault="00E808A3" w:rsidP="00E808A3">
      <w:pPr>
        <w:widowControl/>
        <w:tabs>
          <w:tab w:val="left" w:pos="-1080"/>
          <w:tab w:val="left" w:pos="-720"/>
          <w:tab w:val="left" w:pos="360"/>
          <w:tab w:val="left" w:pos="720"/>
        </w:tabs>
        <w:rPr>
          <w:b/>
          <w:i/>
        </w:rPr>
      </w:pPr>
      <w:r w:rsidRPr="00387AF3">
        <w:rPr>
          <w:b/>
        </w:rPr>
        <w:tab/>
      </w:r>
      <w:r w:rsidRPr="00387AF3">
        <w:rPr>
          <w:b/>
          <w:i/>
        </w:rPr>
        <w:t>(c) requiring respondents to submit more than an original</w:t>
      </w:r>
      <w:r w:rsidR="002C5F0C" w:rsidRPr="00387AF3">
        <w:rPr>
          <w:b/>
          <w:i/>
        </w:rPr>
        <w:t xml:space="preserve"> and two copies of any document;</w:t>
      </w:r>
    </w:p>
    <w:p w:rsidR="00E808A3" w:rsidRPr="00387AF3" w:rsidRDefault="00E808A3" w:rsidP="00E808A3">
      <w:pPr>
        <w:widowControl/>
        <w:tabs>
          <w:tab w:val="left" w:pos="-1080"/>
          <w:tab w:val="left" w:pos="-720"/>
          <w:tab w:val="left" w:pos="360"/>
          <w:tab w:val="left" w:pos="720"/>
        </w:tabs>
        <w:rPr>
          <w:b/>
          <w:i/>
        </w:rPr>
      </w:pPr>
      <w:r w:rsidRPr="00387AF3">
        <w:rPr>
          <w:b/>
        </w:rPr>
        <w:tab/>
      </w:r>
      <w:r w:rsidRPr="00387AF3">
        <w:rPr>
          <w:b/>
          <w:i/>
        </w:rPr>
        <w:t>(d) requiring respondents to retain records, other than health, medical, government contract, grant-in-aid, or tax</w:t>
      </w:r>
      <w:r w:rsidR="002C5F0C" w:rsidRPr="00387AF3">
        <w:rPr>
          <w:b/>
          <w:i/>
        </w:rPr>
        <w:t xml:space="preserve"> records, for more than 3 years;</w:t>
      </w:r>
    </w:p>
    <w:p w:rsidR="00E808A3" w:rsidRPr="00387AF3" w:rsidRDefault="00E808A3" w:rsidP="00E808A3">
      <w:pPr>
        <w:widowControl/>
        <w:tabs>
          <w:tab w:val="left" w:pos="-1080"/>
          <w:tab w:val="left" w:pos="-720"/>
          <w:tab w:val="left" w:pos="360"/>
          <w:tab w:val="left" w:pos="720"/>
        </w:tabs>
        <w:rPr>
          <w:b/>
          <w:i/>
        </w:rPr>
      </w:pPr>
      <w:r w:rsidRPr="00387AF3">
        <w:rPr>
          <w:b/>
          <w:i/>
        </w:rPr>
        <w:tab/>
        <w:t>(e) in connection with a statistical survey, that is not designed to produce valid and reliable results that can be gener</w:t>
      </w:r>
      <w:r w:rsidR="002C5F0C" w:rsidRPr="00387AF3">
        <w:rPr>
          <w:b/>
          <w:i/>
        </w:rPr>
        <w:t>alized to the universe of study;</w:t>
      </w:r>
    </w:p>
    <w:p w:rsidR="00E808A3" w:rsidRPr="00387AF3" w:rsidRDefault="00E808A3" w:rsidP="00E808A3">
      <w:pPr>
        <w:widowControl/>
        <w:tabs>
          <w:tab w:val="left" w:pos="-1080"/>
          <w:tab w:val="left" w:pos="-720"/>
          <w:tab w:val="left" w:pos="360"/>
          <w:tab w:val="left" w:pos="720"/>
        </w:tabs>
        <w:rPr>
          <w:b/>
          <w:i/>
        </w:rPr>
      </w:pPr>
      <w:r w:rsidRPr="00387AF3">
        <w:rPr>
          <w:b/>
          <w:i/>
        </w:rPr>
        <w:tab/>
        <w:t>(f) requiring the use of statistical data classification that has be</w:t>
      </w:r>
      <w:r w:rsidR="002C5F0C" w:rsidRPr="00387AF3">
        <w:rPr>
          <w:b/>
          <w:i/>
        </w:rPr>
        <w:t>en reviewed and approved by OMB;</w:t>
      </w:r>
    </w:p>
    <w:p w:rsidR="00E808A3" w:rsidRPr="00387AF3" w:rsidRDefault="00E808A3" w:rsidP="00E808A3">
      <w:pPr>
        <w:widowControl/>
        <w:tabs>
          <w:tab w:val="left" w:pos="-1080"/>
          <w:tab w:val="left" w:pos="-720"/>
          <w:tab w:val="left" w:pos="360"/>
          <w:tab w:val="left" w:pos="720"/>
        </w:tabs>
        <w:rPr>
          <w:b/>
          <w:i/>
        </w:rPr>
      </w:pPr>
      <w:r w:rsidRPr="00387AF3">
        <w:rPr>
          <w:b/>
        </w:rPr>
        <w:tab/>
      </w:r>
      <w:r w:rsidRPr="00387AF3">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2C5F0C" w:rsidRPr="00387AF3">
        <w:rPr>
          <w:b/>
          <w:i/>
        </w:rPr>
        <w:t>for compatible confidential use; or</w:t>
      </w:r>
    </w:p>
    <w:p w:rsidR="00E808A3" w:rsidRPr="00387AF3" w:rsidRDefault="00E808A3" w:rsidP="00E808A3">
      <w:pPr>
        <w:widowControl/>
        <w:tabs>
          <w:tab w:val="left" w:pos="-1080"/>
          <w:tab w:val="left" w:pos="-720"/>
          <w:tab w:val="left" w:pos="360"/>
          <w:tab w:val="left" w:pos="720"/>
        </w:tabs>
        <w:rPr>
          <w:b/>
          <w:i/>
        </w:rPr>
      </w:pPr>
      <w:r w:rsidRPr="00387AF3">
        <w:rPr>
          <w:b/>
        </w:rPr>
        <w:tab/>
      </w:r>
      <w:r w:rsidRPr="00387AF3">
        <w:rPr>
          <w:b/>
          <w:i/>
        </w:rPr>
        <w:t>(h) requiring respondents to submit proprietary trade secrets or other confidential information unless the agency can demonstrate that it has instituted procedures to protect the information’s confidentiality to the extent permitted by law.</w:t>
      </w:r>
    </w:p>
    <w:p w:rsidR="00597E82" w:rsidRPr="00387AF3" w:rsidRDefault="00597E82">
      <w:pPr>
        <w:widowControl/>
        <w:tabs>
          <w:tab w:val="left" w:pos="360"/>
          <w:tab w:val="left" w:pos="720"/>
          <w:tab w:val="left" w:pos="1080"/>
        </w:tabs>
      </w:pPr>
    </w:p>
    <w:p w:rsidR="00597E82" w:rsidRPr="00387AF3" w:rsidRDefault="00597E82">
      <w:pPr>
        <w:widowControl/>
        <w:tabs>
          <w:tab w:val="left" w:pos="360"/>
          <w:tab w:val="left" w:pos="720"/>
          <w:tab w:val="left" w:pos="1080"/>
        </w:tabs>
      </w:pPr>
      <w:r w:rsidRPr="00387AF3">
        <w:t>Not applicable in this collection.</w:t>
      </w:r>
    </w:p>
    <w:p w:rsidR="00273A2E" w:rsidRPr="00387AF3" w:rsidRDefault="00273A2E">
      <w:pPr>
        <w:widowControl/>
        <w:tabs>
          <w:tab w:val="left" w:pos="360"/>
          <w:tab w:val="left" w:pos="720"/>
          <w:tab w:val="left" w:pos="1080"/>
        </w:tabs>
        <w:rPr>
          <w:b/>
        </w:rPr>
      </w:pPr>
      <w:r w:rsidRPr="00387AF3">
        <w:tab/>
      </w:r>
    </w:p>
    <w:p w:rsidR="00E808A3" w:rsidRPr="00387AF3" w:rsidRDefault="00E808A3" w:rsidP="00E808A3">
      <w:pPr>
        <w:widowControl/>
        <w:tabs>
          <w:tab w:val="left" w:pos="360"/>
          <w:tab w:val="left" w:pos="720"/>
          <w:tab w:val="left" w:pos="1080"/>
        </w:tabs>
        <w:rPr>
          <w:b/>
          <w:i/>
        </w:rPr>
      </w:pPr>
      <w:r w:rsidRPr="00387AF3">
        <w:rPr>
          <w:b/>
          <w:i/>
        </w:rPr>
        <w:t>8.</w:t>
      </w:r>
      <w:r w:rsidRPr="00387AF3">
        <w:rPr>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rsidR="00E808A3" w:rsidRPr="00387AF3" w:rsidRDefault="00E808A3" w:rsidP="00E808A3">
      <w:pPr>
        <w:widowControl/>
        <w:tabs>
          <w:tab w:val="left" w:pos="360"/>
          <w:tab w:val="left" w:pos="720"/>
          <w:tab w:val="left" w:pos="1080"/>
        </w:tabs>
        <w:rPr>
          <w:b/>
        </w:rPr>
      </w:pPr>
    </w:p>
    <w:p w:rsidR="002C5F0C" w:rsidRPr="00387AF3" w:rsidRDefault="00E808A3" w:rsidP="00E808A3">
      <w:pPr>
        <w:widowControl/>
        <w:tabs>
          <w:tab w:val="left" w:pos="360"/>
          <w:tab w:val="left" w:pos="720"/>
          <w:tab w:val="left" w:pos="1080"/>
        </w:tabs>
        <w:rPr>
          <w:b/>
          <w:i/>
        </w:rPr>
      </w:pPr>
      <w:r w:rsidRPr="00387AF3">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C5F0C" w:rsidRPr="00387AF3" w:rsidRDefault="002C5F0C" w:rsidP="00E808A3">
      <w:pPr>
        <w:widowControl/>
        <w:tabs>
          <w:tab w:val="left" w:pos="360"/>
          <w:tab w:val="left" w:pos="720"/>
          <w:tab w:val="left" w:pos="1080"/>
        </w:tabs>
        <w:rPr>
          <w:b/>
          <w:i/>
        </w:rPr>
      </w:pPr>
    </w:p>
    <w:p w:rsidR="00E808A3" w:rsidRPr="00387AF3" w:rsidRDefault="00E808A3" w:rsidP="00E808A3">
      <w:pPr>
        <w:widowControl/>
        <w:tabs>
          <w:tab w:val="left" w:pos="360"/>
          <w:tab w:val="left" w:pos="720"/>
          <w:tab w:val="left" w:pos="1080"/>
        </w:tabs>
        <w:rPr>
          <w:b/>
        </w:rPr>
      </w:pPr>
      <w:r w:rsidRPr="00387AF3">
        <w:rPr>
          <w:b/>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387AF3">
        <w:rPr>
          <w:b/>
        </w:rPr>
        <w:t xml:space="preserve">  </w:t>
      </w:r>
    </w:p>
    <w:p w:rsidR="00E808A3" w:rsidRPr="00387AF3" w:rsidRDefault="00E808A3" w:rsidP="00E808A3">
      <w:pPr>
        <w:widowControl/>
        <w:tabs>
          <w:tab w:val="left" w:pos="360"/>
          <w:tab w:val="left" w:pos="720"/>
          <w:tab w:val="left" w:pos="1080"/>
        </w:tabs>
        <w:rPr>
          <w:b/>
        </w:rPr>
      </w:pPr>
    </w:p>
    <w:p w:rsidR="00E808A3" w:rsidRPr="00387AF3" w:rsidRDefault="00E808A3" w:rsidP="00E808A3">
      <w:pPr>
        <w:widowControl/>
        <w:tabs>
          <w:tab w:val="left" w:pos="360"/>
          <w:tab w:val="left" w:pos="720"/>
          <w:tab w:val="left" w:pos="1080"/>
        </w:tabs>
      </w:pPr>
      <w:r w:rsidRPr="000C341A">
        <w:t xml:space="preserve">As required in 5 CFR 1320.8(d), </w:t>
      </w:r>
      <w:r w:rsidR="000E755D" w:rsidRPr="000C341A">
        <w:t>BSEE</w:t>
      </w:r>
      <w:r w:rsidRPr="000C341A">
        <w:t xml:space="preserve"> provided a 60-day notice in the </w:t>
      </w:r>
      <w:r w:rsidRPr="000C341A">
        <w:rPr>
          <w:i/>
        </w:rPr>
        <w:t>Federal Register</w:t>
      </w:r>
      <w:r w:rsidRPr="000C341A">
        <w:t xml:space="preserve"> on </w:t>
      </w:r>
      <w:r w:rsidR="00962813" w:rsidRPr="000C341A">
        <w:t>March 6, 2018</w:t>
      </w:r>
      <w:r w:rsidRPr="000C341A">
        <w:t xml:space="preserve"> (</w:t>
      </w:r>
      <w:r w:rsidR="000C54F3" w:rsidRPr="000C341A">
        <w:t>8</w:t>
      </w:r>
      <w:r w:rsidR="00962813" w:rsidRPr="000C341A">
        <w:t>3</w:t>
      </w:r>
      <w:r w:rsidRPr="000C341A">
        <w:t xml:space="preserve"> FR </w:t>
      </w:r>
      <w:r w:rsidR="00962813" w:rsidRPr="000C341A">
        <w:t>9542</w:t>
      </w:r>
      <w:r w:rsidRPr="000C341A">
        <w:t>).</w:t>
      </w:r>
      <w:r w:rsidRPr="00387AF3">
        <w:t xml:space="preserve">  Also, 30 CFR 254.9 displays the OMB control number, specifies that the public may comment at any</w:t>
      </w:r>
      <w:r w:rsidR="00E16B8F" w:rsidRPr="00387AF3">
        <w:t xml:space="preserve"> </w:t>
      </w:r>
      <w:r w:rsidRPr="00387AF3">
        <w:t>time on the collection of information required in the 30 CFR</w:t>
      </w:r>
      <w:r w:rsidR="005D78EB" w:rsidRPr="00387AF3">
        <w:t xml:space="preserve"> </w:t>
      </w:r>
      <w:r w:rsidRPr="00387AF3">
        <w:t xml:space="preserve">254 regulations, and provides the address for sending comments to </w:t>
      </w:r>
      <w:r w:rsidR="00D548CF" w:rsidRPr="00387AF3">
        <w:t>BSEE</w:t>
      </w:r>
      <w:r w:rsidRPr="00387AF3">
        <w:t xml:space="preserve">.  </w:t>
      </w:r>
      <w:r w:rsidR="00962813" w:rsidRPr="00962813">
        <w:t xml:space="preserve">We received </w:t>
      </w:r>
      <w:r w:rsidR="00962813">
        <w:t>one comment</w:t>
      </w:r>
      <w:r w:rsidR="00962813" w:rsidRPr="00962813">
        <w:t xml:space="preserve"> in response to the Federal Register </w:t>
      </w:r>
      <w:r w:rsidR="00962813">
        <w:t>N</w:t>
      </w:r>
      <w:r w:rsidR="00962813" w:rsidRPr="00962813">
        <w:t>otice.</w:t>
      </w:r>
      <w:r w:rsidR="00962813">
        <w:t xml:space="preserve">  BSEE has reviewed the comment and considers it to be outside the scope of this current information collection comment request.  However, BSEE does feel the comment has merit and could be examined in a future revision to the 30 CFR 254 regulations.</w:t>
      </w:r>
    </w:p>
    <w:p w:rsidR="00E808A3" w:rsidRPr="00387AF3" w:rsidRDefault="00E808A3" w:rsidP="00E808A3">
      <w:pPr>
        <w:widowControl/>
        <w:tabs>
          <w:tab w:val="left" w:pos="-1080"/>
          <w:tab w:val="left" w:pos="-720"/>
          <w:tab w:val="left" w:pos="360"/>
          <w:tab w:val="left" w:pos="720"/>
        </w:tabs>
      </w:pPr>
    </w:p>
    <w:p w:rsidR="00597E82" w:rsidRPr="00387AF3" w:rsidRDefault="00597E82" w:rsidP="00E808A3">
      <w:pPr>
        <w:widowControl/>
        <w:tabs>
          <w:tab w:val="left" w:pos="360"/>
          <w:tab w:val="left" w:pos="720"/>
          <w:tab w:val="left" w:pos="1080"/>
        </w:tabs>
      </w:pPr>
      <w:r w:rsidRPr="00387AF3">
        <w:t>To prepare this ICR, companies were contacted to determine the estimated burden this subpart places on respondents:  The following company representatives that commented were:</w:t>
      </w:r>
    </w:p>
    <w:p w:rsidR="00597E82" w:rsidRPr="00387AF3" w:rsidRDefault="00597E82" w:rsidP="00E808A3">
      <w:pPr>
        <w:widowControl/>
        <w:tabs>
          <w:tab w:val="left" w:pos="360"/>
          <w:tab w:val="left" w:pos="720"/>
          <w:tab w:val="left" w:pos="1080"/>
        </w:tabs>
      </w:pPr>
    </w:p>
    <w:p w:rsidR="0023072F" w:rsidRPr="00D94BAF" w:rsidRDefault="0023072F" w:rsidP="003C2955">
      <w:pPr>
        <w:keepNext/>
        <w:keepLines/>
        <w:widowControl/>
        <w:tabs>
          <w:tab w:val="left" w:pos="360"/>
          <w:tab w:val="left" w:pos="720"/>
          <w:tab w:val="left" w:pos="1080"/>
        </w:tabs>
        <w:ind w:left="360"/>
        <w:rPr>
          <w:szCs w:val="24"/>
        </w:rPr>
      </w:pPr>
      <w:r w:rsidRPr="00D94BAF">
        <w:rPr>
          <w:szCs w:val="24"/>
        </w:rPr>
        <w:t>Shell Offshore Inc.</w:t>
      </w:r>
      <w:r w:rsidR="00F51037" w:rsidRPr="00D94BAF">
        <w:rPr>
          <w:szCs w:val="24"/>
        </w:rPr>
        <w:t xml:space="preserve"> (SOI)</w:t>
      </w:r>
      <w:r w:rsidRPr="00D94BAF">
        <w:rPr>
          <w:szCs w:val="24"/>
        </w:rPr>
        <w:t xml:space="preserve">, Emergency </w:t>
      </w:r>
      <w:r w:rsidR="00F51037" w:rsidRPr="00D94BAF">
        <w:rPr>
          <w:szCs w:val="24"/>
        </w:rPr>
        <w:t xml:space="preserve">Response </w:t>
      </w:r>
      <w:r w:rsidRPr="00D94BAF">
        <w:rPr>
          <w:szCs w:val="24"/>
        </w:rPr>
        <w:t xml:space="preserve">Manager, </w:t>
      </w:r>
      <w:r w:rsidR="00F51037" w:rsidRPr="00D94BAF">
        <w:rPr>
          <w:szCs w:val="24"/>
        </w:rPr>
        <w:t xml:space="preserve">504-425-4528, </w:t>
      </w:r>
      <w:r w:rsidRPr="00D94BAF">
        <w:rPr>
          <w:szCs w:val="24"/>
        </w:rPr>
        <w:t>701 Poydras Street, New Orleans, LA  70139</w:t>
      </w:r>
    </w:p>
    <w:p w:rsidR="003C2955" w:rsidRPr="00D94BAF" w:rsidRDefault="003C2955" w:rsidP="003C2955">
      <w:pPr>
        <w:keepNext/>
        <w:keepLines/>
        <w:widowControl/>
        <w:tabs>
          <w:tab w:val="left" w:pos="360"/>
          <w:tab w:val="left" w:pos="720"/>
          <w:tab w:val="left" w:pos="1080"/>
        </w:tabs>
        <w:ind w:left="360"/>
        <w:rPr>
          <w:szCs w:val="24"/>
        </w:rPr>
      </w:pPr>
    </w:p>
    <w:p w:rsidR="0023072F" w:rsidRPr="00D94BAF" w:rsidRDefault="0023072F" w:rsidP="009413FC">
      <w:pPr>
        <w:keepNext/>
        <w:keepLines/>
        <w:widowControl/>
        <w:tabs>
          <w:tab w:val="left" w:pos="360"/>
          <w:tab w:val="left" w:pos="720"/>
          <w:tab w:val="left" w:pos="1080"/>
        </w:tabs>
        <w:ind w:left="360"/>
        <w:rPr>
          <w:szCs w:val="24"/>
        </w:rPr>
      </w:pPr>
      <w:r w:rsidRPr="00D94BAF">
        <w:rPr>
          <w:szCs w:val="24"/>
        </w:rPr>
        <w:t xml:space="preserve">Whitney Oil &amp; Gas, LLC, </w:t>
      </w:r>
      <w:r w:rsidR="00946018" w:rsidRPr="00D94BAF">
        <w:rPr>
          <w:szCs w:val="24"/>
        </w:rPr>
        <w:t xml:space="preserve">EH&amp;S Manager, 337-519-0843, </w:t>
      </w:r>
      <w:r w:rsidRPr="00D94BAF">
        <w:rPr>
          <w:szCs w:val="24"/>
        </w:rPr>
        <w:t>1233 W. Loop South, Ste. 1800, Houston, TX  77027</w:t>
      </w:r>
    </w:p>
    <w:p w:rsidR="00656224" w:rsidRPr="00D94BAF" w:rsidRDefault="00656224" w:rsidP="009413FC">
      <w:pPr>
        <w:keepNext/>
        <w:keepLines/>
        <w:widowControl/>
        <w:tabs>
          <w:tab w:val="left" w:pos="360"/>
          <w:tab w:val="left" w:pos="720"/>
          <w:tab w:val="left" w:pos="1080"/>
        </w:tabs>
        <w:ind w:left="360"/>
        <w:rPr>
          <w:szCs w:val="24"/>
        </w:rPr>
      </w:pPr>
    </w:p>
    <w:p w:rsidR="0023072F" w:rsidRPr="00D94BAF" w:rsidRDefault="0023072F" w:rsidP="00656224">
      <w:pPr>
        <w:keepNext/>
        <w:keepLines/>
        <w:widowControl/>
        <w:tabs>
          <w:tab w:val="left" w:pos="0"/>
          <w:tab w:val="left" w:pos="720"/>
          <w:tab w:val="left" w:pos="1080"/>
        </w:tabs>
        <w:ind w:left="360"/>
        <w:rPr>
          <w:szCs w:val="24"/>
        </w:rPr>
      </w:pPr>
      <w:r w:rsidRPr="00D94BAF">
        <w:rPr>
          <w:szCs w:val="24"/>
        </w:rPr>
        <w:t xml:space="preserve">BHP Billiton Petroleum (GOM) Inc., </w:t>
      </w:r>
      <w:r w:rsidR="00A01F16" w:rsidRPr="00D94BAF">
        <w:rPr>
          <w:szCs w:val="24"/>
        </w:rPr>
        <w:t xml:space="preserve">HSE Manager, 713-499-5919, </w:t>
      </w:r>
      <w:r w:rsidRPr="00D94BAF">
        <w:rPr>
          <w:szCs w:val="24"/>
        </w:rPr>
        <w:t>1500 Post Oak Blvd., Houston, TX  77056</w:t>
      </w:r>
    </w:p>
    <w:p w:rsidR="00E16B8F" w:rsidRPr="00D94BAF" w:rsidRDefault="00E16B8F" w:rsidP="00656224">
      <w:pPr>
        <w:keepNext/>
        <w:keepLines/>
        <w:widowControl/>
        <w:tabs>
          <w:tab w:val="left" w:pos="0"/>
          <w:tab w:val="left" w:pos="720"/>
          <w:tab w:val="left" w:pos="1080"/>
        </w:tabs>
        <w:ind w:left="360"/>
        <w:rPr>
          <w:szCs w:val="24"/>
        </w:rPr>
      </w:pPr>
    </w:p>
    <w:p w:rsidR="00511DCA" w:rsidRPr="00D94BAF" w:rsidRDefault="00511DCA" w:rsidP="00656224">
      <w:pPr>
        <w:keepNext/>
        <w:keepLines/>
        <w:widowControl/>
        <w:tabs>
          <w:tab w:val="left" w:pos="0"/>
          <w:tab w:val="left" w:pos="720"/>
          <w:tab w:val="left" w:pos="1080"/>
        </w:tabs>
        <w:ind w:left="360"/>
        <w:rPr>
          <w:szCs w:val="24"/>
        </w:rPr>
      </w:pPr>
      <w:r w:rsidRPr="00D94BAF">
        <w:rPr>
          <w:szCs w:val="24"/>
        </w:rPr>
        <w:t>E</w:t>
      </w:r>
      <w:r w:rsidR="00946018" w:rsidRPr="00D94BAF">
        <w:rPr>
          <w:szCs w:val="24"/>
        </w:rPr>
        <w:t>ni</w:t>
      </w:r>
      <w:r w:rsidRPr="00D94BAF">
        <w:rPr>
          <w:szCs w:val="24"/>
        </w:rPr>
        <w:t xml:space="preserve"> </w:t>
      </w:r>
      <w:r w:rsidR="00946018" w:rsidRPr="00D94BAF">
        <w:rPr>
          <w:szCs w:val="24"/>
        </w:rPr>
        <w:t>US Operating</w:t>
      </w:r>
      <w:r w:rsidRPr="00D94BAF">
        <w:rPr>
          <w:szCs w:val="24"/>
        </w:rPr>
        <w:t xml:space="preserve"> Co. Inc., </w:t>
      </w:r>
      <w:r w:rsidR="00946018" w:rsidRPr="00D94BAF">
        <w:rPr>
          <w:szCs w:val="24"/>
        </w:rPr>
        <w:t>VP SEQ, 832-325-0229, 1200 Smith St., Ste. 1700, Houston, TX  77002</w:t>
      </w:r>
      <w:r w:rsidR="006E666C">
        <w:rPr>
          <w:szCs w:val="24"/>
        </w:rPr>
        <w:t xml:space="preserve"> (Alaska Project)</w:t>
      </w:r>
    </w:p>
    <w:p w:rsidR="00511DCA" w:rsidRPr="00D94BAF" w:rsidRDefault="00511DCA" w:rsidP="00656224">
      <w:pPr>
        <w:keepNext/>
        <w:keepLines/>
        <w:widowControl/>
        <w:tabs>
          <w:tab w:val="left" w:pos="0"/>
          <w:tab w:val="left" w:pos="720"/>
          <w:tab w:val="left" w:pos="1080"/>
        </w:tabs>
        <w:ind w:left="360"/>
        <w:rPr>
          <w:szCs w:val="24"/>
        </w:rPr>
      </w:pPr>
    </w:p>
    <w:p w:rsidR="00511DCA" w:rsidRPr="00D94BAF" w:rsidRDefault="00511DCA" w:rsidP="00656224">
      <w:pPr>
        <w:keepNext/>
        <w:keepLines/>
        <w:widowControl/>
        <w:tabs>
          <w:tab w:val="left" w:pos="0"/>
          <w:tab w:val="left" w:pos="720"/>
          <w:tab w:val="left" w:pos="1080"/>
        </w:tabs>
        <w:ind w:left="360"/>
        <w:rPr>
          <w:szCs w:val="24"/>
        </w:rPr>
      </w:pPr>
      <w:r w:rsidRPr="00D94BAF">
        <w:rPr>
          <w:szCs w:val="24"/>
        </w:rPr>
        <w:t xml:space="preserve">Beta Offshore, </w:t>
      </w:r>
      <w:r w:rsidR="009474A0" w:rsidRPr="00D94BAF">
        <w:rPr>
          <w:szCs w:val="24"/>
        </w:rPr>
        <w:t>HSE Manager, 562-628-1529,</w:t>
      </w:r>
      <w:r w:rsidRPr="00D94BAF">
        <w:rPr>
          <w:szCs w:val="24"/>
        </w:rPr>
        <w:t xml:space="preserve"> 111 W. Ocean Blvd., Ste. 1240, Long Beach, CA  90802</w:t>
      </w:r>
    </w:p>
    <w:p w:rsidR="009413FC" w:rsidRPr="00387AF3" w:rsidRDefault="009413FC">
      <w:pPr>
        <w:keepNext/>
        <w:keepLines/>
        <w:widowControl/>
        <w:tabs>
          <w:tab w:val="left" w:pos="360"/>
          <w:tab w:val="left" w:pos="720"/>
          <w:tab w:val="left" w:pos="1080"/>
        </w:tabs>
        <w:rPr>
          <w:szCs w:val="24"/>
        </w:rPr>
      </w:pPr>
    </w:p>
    <w:p w:rsidR="00C27899" w:rsidRPr="00387AF3" w:rsidRDefault="00597E82">
      <w:pPr>
        <w:keepNext/>
        <w:keepLines/>
        <w:widowControl/>
        <w:tabs>
          <w:tab w:val="left" w:pos="360"/>
          <w:tab w:val="left" w:pos="720"/>
          <w:tab w:val="left" w:pos="1080"/>
        </w:tabs>
        <w:rPr>
          <w:szCs w:val="24"/>
        </w:rPr>
      </w:pPr>
      <w:r w:rsidRPr="00387AF3">
        <w:rPr>
          <w:szCs w:val="24"/>
        </w:rPr>
        <w:t xml:space="preserve">All the different reporting and recordkeeping requirements that are listed in the </w:t>
      </w:r>
      <w:r w:rsidR="009A5B2C" w:rsidRPr="00387AF3">
        <w:rPr>
          <w:szCs w:val="24"/>
        </w:rPr>
        <w:t xml:space="preserve">30 CFR </w:t>
      </w:r>
      <w:r w:rsidR="005470B8">
        <w:rPr>
          <w:szCs w:val="24"/>
        </w:rPr>
        <w:t>254</w:t>
      </w:r>
      <w:r w:rsidR="005470B8" w:rsidRPr="00387AF3">
        <w:rPr>
          <w:szCs w:val="24"/>
        </w:rPr>
        <w:t xml:space="preserve"> </w:t>
      </w:r>
      <w:r w:rsidRPr="00387AF3">
        <w:rPr>
          <w:szCs w:val="24"/>
        </w:rPr>
        <w:t>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597E82" w:rsidRPr="00387AF3" w:rsidRDefault="00597E82">
      <w:pPr>
        <w:keepNext/>
        <w:keepLines/>
        <w:widowControl/>
        <w:tabs>
          <w:tab w:val="left" w:pos="360"/>
          <w:tab w:val="left" w:pos="720"/>
          <w:tab w:val="left" w:pos="1080"/>
        </w:tabs>
        <w:rPr>
          <w:szCs w:val="24"/>
        </w:rPr>
      </w:pPr>
    </w:p>
    <w:p w:rsidR="00E808A3" w:rsidRPr="00387AF3" w:rsidRDefault="00E808A3" w:rsidP="00E42D25">
      <w:pPr>
        <w:keepNext/>
        <w:keepLines/>
        <w:widowControl/>
        <w:tabs>
          <w:tab w:val="left" w:pos="360"/>
          <w:tab w:val="left" w:pos="720"/>
          <w:tab w:val="left" w:pos="1080"/>
        </w:tabs>
      </w:pPr>
      <w:r w:rsidRPr="00387AF3">
        <w:rPr>
          <w:b/>
          <w:i/>
        </w:rPr>
        <w:t>9.</w:t>
      </w:r>
      <w:r w:rsidRPr="00387AF3">
        <w:rPr>
          <w:b/>
          <w:i/>
        </w:rPr>
        <w:tab/>
        <w:t>Explain any decision to provide any payment or gift to respondents, other than remuneration of contractors or grantees.</w:t>
      </w:r>
      <w:r w:rsidRPr="00387AF3">
        <w:rPr>
          <w:b/>
        </w:rPr>
        <w:t xml:space="preserve"> </w:t>
      </w:r>
    </w:p>
    <w:p w:rsidR="00E808A3" w:rsidRPr="00387AF3" w:rsidRDefault="00E808A3" w:rsidP="00E808A3">
      <w:pPr>
        <w:widowControl/>
        <w:tabs>
          <w:tab w:val="left" w:pos="-1080"/>
          <w:tab w:val="left" w:pos="-720"/>
          <w:tab w:val="left" w:pos="360"/>
          <w:tab w:val="left" w:pos="720"/>
        </w:tabs>
      </w:pPr>
    </w:p>
    <w:p w:rsidR="00E808A3" w:rsidRPr="00387AF3" w:rsidRDefault="001143F6" w:rsidP="00E808A3">
      <w:pPr>
        <w:widowControl/>
        <w:tabs>
          <w:tab w:val="left" w:pos="-1080"/>
          <w:tab w:val="left" w:pos="-720"/>
          <w:tab w:val="left" w:pos="360"/>
          <w:tab w:val="left" w:pos="720"/>
        </w:tabs>
      </w:pPr>
      <w:r w:rsidRPr="00387AF3">
        <w:t>BSEE</w:t>
      </w:r>
      <w:r w:rsidR="00E808A3" w:rsidRPr="00387AF3">
        <w:t xml:space="preserve"> </w:t>
      </w:r>
      <w:r w:rsidRPr="00387AF3">
        <w:t>will</w:t>
      </w:r>
      <w:r w:rsidR="00E808A3" w:rsidRPr="00387AF3">
        <w:t xml:space="preserve"> not provide payment or gifts to respondents.</w:t>
      </w:r>
    </w:p>
    <w:p w:rsidR="00E808A3" w:rsidRPr="00387AF3" w:rsidRDefault="00E808A3" w:rsidP="00E808A3">
      <w:pPr>
        <w:widowControl/>
        <w:tabs>
          <w:tab w:val="left" w:pos="-1080"/>
          <w:tab w:val="left" w:pos="-720"/>
          <w:tab w:val="left" w:pos="360"/>
          <w:tab w:val="left" w:pos="720"/>
        </w:tabs>
      </w:pPr>
    </w:p>
    <w:p w:rsidR="00E808A3" w:rsidRDefault="00E808A3" w:rsidP="00E808A3">
      <w:pPr>
        <w:widowControl/>
        <w:tabs>
          <w:tab w:val="left" w:pos="-1080"/>
          <w:tab w:val="left" w:pos="-720"/>
          <w:tab w:val="left" w:pos="360"/>
          <w:tab w:val="left" w:pos="810"/>
        </w:tabs>
        <w:rPr>
          <w:i/>
        </w:rPr>
      </w:pPr>
      <w:r w:rsidRPr="00387AF3">
        <w:rPr>
          <w:b/>
          <w:i/>
        </w:rPr>
        <w:t>10.</w:t>
      </w:r>
      <w:r w:rsidRPr="00387AF3">
        <w:rPr>
          <w:b/>
          <w:i/>
        </w:rPr>
        <w:tab/>
        <w:t>Describe any assurance of confidentiality provided to respondents and the basis for the assurance in statute, regulation, or agency policy.</w:t>
      </w:r>
      <w:r w:rsidRPr="00387AF3">
        <w:rPr>
          <w:i/>
        </w:rPr>
        <w:t xml:space="preserve">  </w:t>
      </w:r>
    </w:p>
    <w:p w:rsidR="00626F41" w:rsidRDefault="00626F41" w:rsidP="00E808A3">
      <w:pPr>
        <w:widowControl/>
        <w:tabs>
          <w:tab w:val="left" w:pos="-1080"/>
          <w:tab w:val="left" w:pos="-720"/>
          <w:tab w:val="left" w:pos="360"/>
          <w:tab w:val="left" w:pos="810"/>
        </w:tabs>
        <w:rPr>
          <w:i/>
        </w:rPr>
      </w:pPr>
    </w:p>
    <w:p w:rsidR="00626F41" w:rsidRPr="00626F41" w:rsidRDefault="00626F41" w:rsidP="00E808A3">
      <w:pPr>
        <w:widowControl/>
        <w:tabs>
          <w:tab w:val="left" w:pos="-1080"/>
          <w:tab w:val="left" w:pos="-720"/>
          <w:tab w:val="left" w:pos="360"/>
          <w:tab w:val="left" w:pos="810"/>
        </w:tabs>
        <w:rPr>
          <w:i/>
        </w:rPr>
      </w:pPr>
      <w:r w:rsidRPr="00626F41">
        <w:t>Generally, no proprietary information is collected</w:t>
      </w:r>
      <w:r>
        <w:t xml:space="preserve"> under 30 CFR 254</w:t>
      </w:r>
      <w:r w:rsidRPr="00626F41">
        <w:t xml:space="preserve">.  However, if respondents did submit proprietary information, we protect such information under the Freedom of Information Act (5 U.S.C. 552) and </w:t>
      </w:r>
      <w:r>
        <w:t xml:space="preserve">DOI’s </w:t>
      </w:r>
      <w:r w:rsidRPr="00626F41">
        <w:t>implementing regulations (43 CFR 2), 30 CFR 250.19</w:t>
      </w:r>
      <w:r>
        <w:t>7</w:t>
      </w:r>
      <w:r w:rsidRPr="00626F41">
        <w:t>, “</w:t>
      </w:r>
      <w:r w:rsidRPr="00626F41">
        <w:rPr>
          <w:i/>
        </w:rPr>
        <w:t>Data and information to be made available to the public</w:t>
      </w:r>
      <w:r>
        <w:t>,</w:t>
      </w:r>
      <w:r w:rsidRPr="00626F41">
        <w:t>”</w:t>
      </w:r>
      <w:r>
        <w:t xml:space="preserve"> and 30 CFR 252, “</w:t>
      </w:r>
      <w:r w:rsidRPr="00626F41">
        <w:rPr>
          <w:i/>
        </w:rPr>
        <w:t>Outer Continental Shelf (OCS) Oil and Gas Information Program</w:t>
      </w:r>
      <w:r w:rsidRPr="00626F41">
        <w:t>.”</w:t>
      </w:r>
    </w:p>
    <w:p w:rsidR="00E808A3" w:rsidRPr="00387AF3" w:rsidRDefault="00E808A3" w:rsidP="00E808A3">
      <w:pPr>
        <w:widowControl/>
        <w:tabs>
          <w:tab w:val="left" w:pos="-1080"/>
          <w:tab w:val="left" w:pos="-720"/>
          <w:tab w:val="left" w:pos="360"/>
          <w:tab w:val="left" w:pos="810"/>
        </w:tabs>
      </w:pPr>
    </w:p>
    <w:p w:rsidR="00E808A3" w:rsidRPr="00387AF3" w:rsidRDefault="00E808A3" w:rsidP="00E808A3">
      <w:pPr>
        <w:widowControl/>
        <w:tabs>
          <w:tab w:val="left" w:pos="-1080"/>
          <w:tab w:val="left" w:pos="-720"/>
          <w:tab w:val="left" w:pos="360"/>
          <w:tab w:val="left" w:pos="810"/>
        </w:tabs>
        <w:rPr>
          <w:i/>
        </w:rPr>
      </w:pPr>
      <w:r w:rsidRPr="00387AF3">
        <w:rPr>
          <w:b/>
          <w:i/>
        </w:rPr>
        <w:t>11.</w:t>
      </w:r>
      <w:r w:rsidRPr="00387AF3">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87AF3">
        <w:rPr>
          <w:i/>
        </w:rPr>
        <w:t xml:space="preserve">  </w:t>
      </w:r>
    </w:p>
    <w:p w:rsidR="00E808A3" w:rsidRPr="00387AF3" w:rsidRDefault="00E808A3" w:rsidP="00E808A3">
      <w:pPr>
        <w:widowControl/>
        <w:tabs>
          <w:tab w:val="left" w:pos="-1080"/>
          <w:tab w:val="left" w:pos="-720"/>
          <w:tab w:val="left" w:pos="360"/>
          <w:tab w:val="left" w:pos="810"/>
        </w:tabs>
      </w:pPr>
    </w:p>
    <w:p w:rsidR="00E808A3" w:rsidRPr="00387AF3" w:rsidRDefault="00E808A3" w:rsidP="00E808A3">
      <w:pPr>
        <w:widowControl/>
        <w:tabs>
          <w:tab w:val="left" w:pos="-1080"/>
          <w:tab w:val="left" w:pos="-720"/>
          <w:tab w:val="left" w:pos="360"/>
          <w:tab w:val="left" w:pos="810"/>
        </w:tabs>
      </w:pPr>
      <w:r w:rsidRPr="00387AF3">
        <w:t>The collection does not include sensitive or private questions.</w:t>
      </w:r>
    </w:p>
    <w:p w:rsidR="00E808A3" w:rsidRPr="00387AF3" w:rsidRDefault="00E808A3" w:rsidP="00E808A3">
      <w:pPr>
        <w:widowControl/>
        <w:tabs>
          <w:tab w:val="left" w:pos="-1080"/>
          <w:tab w:val="left" w:pos="-720"/>
          <w:tab w:val="left" w:pos="360"/>
          <w:tab w:val="left" w:pos="810"/>
        </w:tabs>
      </w:pPr>
    </w:p>
    <w:p w:rsidR="00E808A3" w:rsidRPr="00387AF3" w:rsidRDefault="00E808A3" w:rsidP="00E808A3">
      <w:pPr>
        <w:widowControl/>
        <w:tabs>
          <w:tab w:val="left" w:pos="-1080"/>
          <w:tab w:val="left" w:pos="-720"/>
          <w:tab w:val="left" w:pos="360"/>
          <w:tab w:val="left" w:pos="810"/>
        </w:tabs>
        <w:rPr>
          <w:b/>
          <w:i/>
        </w:rPr>
      </w:pPr>
      <w:r w:rsidRPr="00387AF3">
        <w:rPr>
          <w:b/>
          <w:i/>
        </w:rPr>
        <w:t>12.</w:t>
      </w:r>
      <w:r w:rsidRPr="00387AF3">
        <w:rPr>
          <w:b/>
          <w:i/>
        </w:rPr>
        <w:tab/>
        <w:t>Provide estimates of the hour burden of the collection of information.  The statement should:</w:t>
      </w:r>
    </w:p>
    <w:p w:rsidR="00E808A3" w:rsidRPr="00387AF3" w:rsidRDefault="00E808A3" w:rsidP="00E808A3">
      <w:pPr>
        <w:widowControl/>
        <w:tabs>
          <w:tab w:val="left" w:pos="-1080"/>
          <w:tab w:val="left" w:pos="-720"/>
          <w:tab w:val="left" w:pos="360"/>
          <w:tab w:val="left" w:pos="810"/>
        </w:tabs>
        <w:rPr>
          <w:b/>
          <w:i/>
        </w:rPr>
      </w:pPr>
    </w:p>
    <w:p w:rsidR="00E808A3" w:rsidRPr="00387AF3" w:rsidRDefault="00E808A3" w:rsidP="00E808A3">
      <w:pPr>
        <w:widowControl/>
        <w:tabs>
          <w:tab w:val="left" w:pos="-1080"/>
          <w:tab w:val="left" w:pos="-720"/>
          <w:tab w:val="left" w:pos="360"/>
          <w:tab w:val="left" w:pos="810"/>
        </w:tabs>
        <w:rPr>
          <w:b/>
          <w:i/>
        </w:rPr>
      </w:pPr>
      <w:r w:rsidRPr="00387AF3">
        <w:rPr>
          <w:b/>
          <w:i/>
        </w:rPr>
        <w:tab/>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808A3" w:rsidRPr="00387AF3" w:rsidRDefault="00E808A3" w:rsidP="00E808A3">
      <w:pPr>
        <w:widowControl/>
        <w:tabs>
          <w:tab w:val="left" w:pos="-1080"/>
          <w:tab w:val="left" w:pos="-720"/>
          <w:tab w:val="left" w:pos="360"/>
          <w:tab w:val="left" w:pos="810"/>
        </w:tabs>
        <w:rPr>
          <w:b/>
          <w:i/>
        </w:rPr>
      </w:pPr>
    </w:p>
    <w:p w:rsidR="00E808A3" w:rsidRPr="00387AF3" w:rsidRDefault="00E808A3" w:rsidP="00E808A3">
      <w:pPr>
        <w:widowControl/>
        <w:tabs>
          <w:tab w:val="left" w:pos="-1080"/>
          <w:tab w:val="left" w:pos="-720"/>
          <w:tab w:val="left" w:pos="360"/>
          <w:tab w:val="left" w:pos="810"/>
        </w:tabs>
        <w:rPr>
          <w:b/>
          <w:i/>
        </w:rPr>
      </w:pPr>
      <w:r w:rsidRPr="00387AF3">
        <w:rPr>
          <w:b/>
          <w:i/>
        </w:rPr>
        <w:tab/>
        <w:t>(b) If this request for approval covers more than one form, provide separate hour burden estimates for each form and aggregate the hour burdens.</w:t>
      </w:r>
    </w:p>
    <w:p w:rsidR="00E808A3" w:rsidRPr="00387AF3" w:rsidRDefault="00E808A3" w:rsidP="00E808A3">
      <w:pPr>
        <w:widowControl/>
        <w:tabs>
          <w:tab w:val="left" w:pos="-1080"/>
          <w:tab w:val="left" w:pos="-720"/>
          <w:tab w:val="left" w:pos="360"/>
          <w:tab w:val="left" w:pos="810"/>
        </w:tabs>
      </w:pPr>
    </w:p>
    <w:p w:rsidR="00E808A3" w:rsidRPr="00387AF3" w:rsidRDefault="00407896" w:rsidP="00E808A3">
      <w:pPr>
        <w:widowControl/>
        <w:tabs>
          <w:tab w:val="left" w:pos="360"/>
          <w:tab w:val="left" w:pos="720"/>
          <w:tab w:val="left" w:pos="1080"/>
        </w:tabs>
      </w:pPr>
      <w:r w:rsidRPr="00387AF3">
        <w:t>Potential respondents comprise</w:t>
      </w:r>
      <w:r w:rsidR="00E808A3" w:rsidRPr="00387AF3">
        <w:rPr>
          <w:i/>
        </w:rPr>
        <w:t xml:space="preserve"> </w:t>
      </w:r>
      <w:r w:rsidR="00CF7C55" w:rsidRPr="00387AF3">
        <w:t xml:space="preserve">Federal oil, gas, or sulphur </w:t>
      </w:r>
      <w:r w:rsidR="008E6C9E" w:rsidRPr="00387AF3">
        <w:t>lessees</w:t>
      </w:r>
      <w:r w:rsidR="00E808A3" w:rsidRPr="00387AF3">
        <w:t xml:space="preserve"> or operators of facilities located in both State and Federal waters seaward of the coast line and oil-spill response companies.  </w:t>
      </w:r>
      <w:r w:rsidRPr="00387AF3">
        <w:t xml:space="preserve">It should be noted that not all of the potential respondents will submit information in any given year and some may submit multiple times.  </w:t>
      </w:r>
      <w:r w:rsidR="00202D8B" w:rsidRPr="00387AF3">
        <w:t>The burden estimates include the time for reviewing instructions, searching existing data sources, gathering and maintaining the data needed, and completing and reviewing the collection of information</w:t>
      </w:r>
      <w:r w:rsidR="009A5B2C" w:rsidRPr="00387AF3">
        <w:t xml:space="preserve"> and are based on informal discussions with the listed respondents in Section A.8</w:t>
      </w:r>
      <w:r w:rsidR="00202D8B" w:rsidRPr="00387AF3">
        <w:t xml:space="preserve">.  </w:t>
      </w:r>
      <w:r w:rsidR="00B20BAA">
        <w:t xml:space="preserve">Responses are mandatory or are required to obtain or retain a benefit.  </w:t>
      </w:r>
      <w:r w:rsidR="00E808A3" w:rsidRPr="00387AF3">
        <w:t>The frequenc</w:t>
      </w:r>
      <w:r w:rsidR="0050104F">
        <w:t>y</w:t>
      </w:r>
      <w:r w:rsidR="00E808A3" w:rsidRPr="00387AF3">
        <w:t xml:space="preserve"> of response</w:t>
      </w:r>
      <w:r w:rsidR="00DA6065" w:rsidRPr="00387AF3">
        <w:t>s</w:t>
      </w:r>
      <w:r w:rsidR="00E808A3" w:rsidRPr="00387AF3">
        <w:t xml:space="preserve"> </w:t>
      </w:r>
      <w:r w:rsidR="002715F3" w:rsidRPr="00387AF3">
        <w:t>are on occasion, monthly, annually, and biennially</w:t>
      </w:r>
      <w:r w:rsidR="00E808A3" w:rsidRPr="00387AF3">
        <w:t xml:space="preserve">.  We estimate the total annual </w:t>
      </w:r>
      <w:r w:rsidR="008E6C9E" w:rsidRPr="00387AF3">
        <w:t>burden is</w:t>
      </w:r>
      <w:r w:rsidR="00E808A3" w:rsidRPr="00387AF3">
        <w:t xml:space="preserve"> </w:t>
      </w:r>
      <w:r w:rsidR="00295A54" w:rsidRPr="00295A54">
        <w:rPr>
          <w:szCs w:val="24"/>
        </w:rPr>
        <w:t xml:space="preserve">60,989 </w:t>
      </w:r>
      <w:r w:rsidR="00E808A3" w:rsidRPr="00387AF3">
        <w:t xml:space="preserve">hours.  Refer to the </w:t>
      </w:r>
      <w:r w:rsidR="008E6C9E" w:rsidRPr="00387AF3">
        <w:t xml:space="preserve">following </w:t>
      </w:r>
      <w:r w:rsidR="00E808A3" w:rsidRPr="00387AF3">
        <w:t xml:space="preserve">chart </w:t>
      </w:r>
      <w:r w:rsidR="004D39AE" w:rsidRPr="00387AF3">
        <w:t>f</w:t>
      </w:r>
      <w:r w:rsidR="00E808A3" w:rsidRPr="00387AF3">
        <w:t>or a breakdown of the burden</w:t>
      </w:r>
      <w:r w:rsidR="008E6C9E" w:rsidRPr="00387AF3">
        <w:t>s</w:t>
      </w:r>
      <w:r w:rsidR="00ED34EC" w:rsidRPr="00387AF3">
        <w:t xml:space="preserve"> discussed with the respondents A.8</w:t>
      </w:r>
      <w:r w:rsidR="00E808A3" w:rsidRPr="00387AF3">
        <w:t>.</w:t>
      </w:r>
    </w:p>
    <w:p w:rsidR="00E808A3" w:rsidRPr="00387AF3" w:rsidRDefault="00E808A3" w:rsidP="00E808A3">
      <w:pPr>
        <w:widowControl/>
        <w:tabs>
          <w:tab w:val="left" w:pos="-1080"/>
          <w:tab w:val="left" w:pos="-720"/>
          <w:tab w:val="left" w:pos="0"/>
          <w:tab w:val="left" w:pos="360"/>
          <w:tab w:val="left" w:pos="810"/>
          <w:tab w:val="left" w:pos="2160"/>
        </w:tabs>
        <w:rPr>
          <w:b/>
        </w:rPr>
      </w:pPr>
    </w:p>
    <w:p w:rsidR="00E61B2B" w:rsidRPr="00387AF3" w:rsidRDefault="00E61B2B" w:rsidP="00E61B2B">
      <w:pPr>
        <w:widowControl/>
        <w:jc w:val="center"/>
      </w:pPr>
      <w:r w:rsidRPr="00387AF3">
        <w:rPr>
          <w:b/>
        </w:rPr>
        <w:t>BURDEN BREAKDOWN</w:t>
      </w:r>
    </w:p>
    <w:tbl>
      <w:tblPr>
        <w:tblW w:w="999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440"/>
        <w:gridCol w:w="4320"/>
        <w:gridCol w:w="1170"/>
        <w:gridCol w:w="1710"/>
        <w:gridCol w:w="1350"/>
      </w:tblGrid>
      <w:tr w:rsidR="00E61B2B" w:rsidRPr="00387AF3" w:rsidTr="00591BA8">
        <w:trPr>
          <w:tblHeader/>
        </w:trPr>
        <w:tc>
          <w:tcPr>
            <w:tcW w:w="1440" w:type="dxa"/>
            <w:shd w:val="pct5" w:color="000000" w:fill="FFFFFF"/>
            <w:vAlign w:val="center"/>
          </w:tcPr>
          <w:p w:rsidR="00E61B2B" w:rsidRPr="00387AF3" w:rsidRDefault="00E61B2B" w:rsidP="0078664C">
            <w:pPr>
              <w:widowControl/>
              <w:spacing w:before="60"/>
              <w:jc w:val="center"/>
              <w:rPr>
                <w:b/>
                <w:sz w:val="20"/>
              </w:rPr>
            </w:pPr>
            <w:r w:rsidRPr="00387AF3">
              <w:rPr>
                <w:b/>
                <w:sz w:val="20"/>
              </w:rPr>
              <w:t>CITATION</w:t>
            </w:r>
          </w:p>
          <w:p w:rsidR="00E61B2B" w:rsidRPr="00387AF3" w:rsidRDefault="00E61B2B" w:rsidP="0078664C">
            <w:pPr>
              <w:widowControl/>
              <w:spacing w:after="60"/>
              <w:jc w:val="center"/>
              <w:rPr>
                <w:b/>
                <w:sz w:val="20"/>
              </w:rPr>
            </w:pPr>
            <w:r w:rsidRPr="00387AF3">
              <w:rPr>
                <w:b/>
                <w:sz w:val="20"/>
              </w:rPr>
              <w:t>30 CFR 254</w:t>
            </w:r>
            <w:r w:rsidR="0078664C" w:rsidRPr="00387AF3">
              <w:rPr>
                <w:b/>
                <w:sz w:val="20"/>
              </w:rPr>
              <w:t xml:space="preserve"> and NTLs</w:t>
            </w:r>
          </w:p>
        </w:tc>
        <w:tc>
          <w:tcPr>
            <w:tcW w:w="4320" w:type="dxa"/>
            <w:shd w:val="pct5" w:color="000000" w:fill="FFFFFF"/>
            <w:vAlign w:val="center"/>
          </w:tcPr>
          <w:p w:rsidR="00E61B2B" w:rsidRPr="00387AF3" w:rsidRDefault="00E61B2B" w:rsidP="00820B1B">
            <w:pPr>
              <w:widowControl/>
              <w:jc w:val="center"/>
              <w:rPr>
                <w:b/>
                <w:sz w:val="20"/>
              </w:rPr>
            </w:pPr>
            <w:r w:rsidRPr="00387AF3">
              <w:rPr>
                <w:b/>
                <w:sz w:val="20"/>
              </w:rPr>
              <w:t>Reporting</w:t>
            </w:r>
          </w:p>
          <w:p w:rsidR="00E61B2B" w:rsidRPr="00387AF3" w:rsidRDefault="00E61B2B" w:rsidP="00820B1B">
            <w:pPr>
              <w:widowControl/>
              <w:jc w:val="center"/>
              <w:rPr>
                <w:b/>
                <w:sz w:val="20"/>
              </w:rPr>
            </w:pPr>
            <w:r w:rsidRPr="00387AF3">
              <w:rPr>
                <w:b/>
                <w:sz w:val="20"/>
              </w:rPr>
              <w:t>Requirement</w:t>
            </w:r>
          </w:p>
        </w:tc>
        <w:tc>
          <w:tcPr>
            <w:tcW w:w="1170" w:type="dxa"/>
            <w:shd w:val="pct5" w:color="000000" w:fill="FFFFFF"/>
            <w:vAlign w:val="center"/>
          </w:tcPr>
          <w:p w:rsidR="00E61B2B" w:rsidRPr="00387AF3" w:rsidRDefault="00E61B2B" w:rsidP="005D78EB">
            <w:pPr>
              <w:widowControl/>
              <w:jc w:val="center"/>
              <w:rPr>
                <w:b/>
                <w:sz w:val="20"/>
              </w:rPr>
            </w:pPr>
            <w:r w:rsidRPr="00387AF3">
              <w:rPr>
                <w:b/>
                <w:sz w:val="20"/>
              </w:rPr>
              <w:t>Hour Burden</w:t>
            </w:r>
          </w:p>
        </w:tc>
        <w:tc>
          <w:tcPr>
            <w:tcW w:w="1710" w:type="dxa"/>
            <w:shd w:val="pct5" w:color="000000" w:fill="FFFFFF"/>
            <w:vAlign w:val="center"/>
          </w:tcPr>
          <w:p w:rsidR="00E61B2B" w:rsidRPr="00387AF3" w:rsidRDefault="00E61B2B" w:rsidP="00AC05C5">
            <w:pPr>
              <w:widowControl/>
              <w:jc w:val="center"/>
              <w:rPr>
                <w:b/>
                <w:sz w:val="20"/>
              </w:rPr>
            </w:pPr>
            <w:r w:rsidRPr="00387AF3">
              <w:rPr>
                <w:b/>
                <w:sz w:val="20"/>
              </w:rPr>
              <w:t>Average No. of Annual Responses</w:t>
            </w:r>
          </w:p>
        </w:tc>
        <w:tc>
          <w:tcPr>
            <w:tcW w:w="1350" w:type="dxa"/>
            <w:shd w:val="pct5" w:color="000000" w:fill="FFFFFF"/>
            <w:vAlign w:val="center"/>
          </w:tcPr>
          <w:p w:rsidR="00E61B2B" w:rsidRPr="00387AF3" w:rsidRDefault="00E61B2B" w:rsidP="005D78EB">
            <w:pPr>
              <w:widowControl/>
              <w:jc w:val="center"/>
              <w:rPr>
                <w:b/>
                <w:sz w:val="20"/>
              </w:rPr>
            </w:pPr>
            <w:r w:rsidRPr="00387AF3">
              <w:rPr>
                <w:b/>
                <w:sz w:val="20"/>
              </w:rPr>
              <w:t>Annual</w:t>
            </w:r>
          </w:p>
          <w:p w:rsidR="00E61B2B" w:rsidRPr="00387AF3" w:rsidRDefault="00E61B2B" w:rsidP="005D78EB">
            <w:pPr>
              <w:widowControl/>
              <w:jc w:val="center"/>
              <w:rPr>
                <w:b/>
                <w:sz w:val="20"/>
              </w:rPr>
            </w:pPr>
            <w:r w:rsidRPr="00387AF3">
              <w:rPr>
                <w:b/>
                <w:sz w:val="20"/>
              </w:rPr>
              <w:t>Burden</w:t>
            </w:r>
          </w:p>
          <w:p w:rsidR="00E61B2B" w:rsidRPr="00387AF3" w:rsidRDefault="00E61B2B" w:rsidP="005D78EB">
            <w:pPr>
              <w:widowControl/>
              <w:jc w:val="center"/>
              <w:rPr>
                <w:b/>
                <w:sz w:val="20"/>
              </w:rPr>
            </w:pPr>
            <w:r w:rsidRPr="00387AF3">
              <w:rPr>
                <w:b/>
                <w:sz w:val="20"/>
              </w:rPr>
              <w:t>Hours</w:t>
            </w:r>
            <w:r w:rsidR="0090184D" w:rsidRPr="00387AF3">
              <w:rPr>
                <w:b/>
                <w:sz w:val="20"/>
              </w:rPr>
              <w:t xml:space="preserve"> (rounded)</w:t>
            </w:r>
          </w:p>
        </w:tc>
      </w:tr>
      <w:tr w:rsidR="00E61B2B" w:rsidRPr="00387AF3" w:rsidTr="00591BA8">
        <w:tc>
          <w:tcPr>
            <w:tcW w:w="1440" w:type="dxa"/>
          </w:tcPr>
          <w:p w:rsidR="00E61B2B" w:rsidRPr="00387AF3" w:rsidRDefault="00E61B2B" w:rsidP="002F6F97">
            <w:pPr>
              <w:widowControl/>
              <w:ind w:right="-136"/>
              <w:rPr>
                <w:sz w:val="20"/>
              </w:rPr>
            </w:pPr>
            <w:r w:rsidRPr="00387AF3">
              <w:rPr>
                <w:sz w:val="20"/>
              </w:rPr>
              <w:t>1(a) thru (d); 2(a); 3 thru</w:t>
            </w:r>
            <w:r w:rsidR="002F6F97" w:rsidRPr="00387AF3">
              <w:rPr>
                <w:sz w:val="20"/>
              </w:rPr>
              <w:t xml:space="preserve"> </w:t>
            </w:r>
            <w:r w:rsidRPr="00387AF3">
              <w:rPr>
                <w:sz w:val="20"/>
              </w:rPr>
              <w:t>5; 7; 20 thru 29; 44(b)</w:t>
            </w:r>
            <w:r w:rsidR="001642B6" w:rsidRPr="00387AF3">
              <w:rPr>
                <w:sz w:val="20"/>
              </w:rPr>
              <w:t>; 47(a)(3)</w:t>
            </w:r>
            <w:r w:rsidR="00FC52EA" w:rsidRPr="00387AF3">
              <w:rPr>
                <w:sz w:val="20"/>
              </w:rPr>
              <w:t>; 51</w:t>
            </w:r>
          </w:p>
        </w:tc>
        <w:tc>
          <w:tcPr>
            <w:tcW w:w="4320" w:type="dxa"/>
          </w:tcPr>
          <w:p w:rsidR="00E61B2B" w:rsidRPr="00387AF3" w:rsidRDefault="00E61B2B" w:rsidP="006A2A9A">
            <w:pPr>
              <w:widowControl/>
              <w:rPr>
                <w:sz w:val="20"/>
              </w:rPr>
            </w:pPr>
            <w:r w:rsidRPr="00387AF3">
              <w:rPr>
                <w:sz w:val="20"/>
              </w:rPr>
              <w:t>Submit spill response plan for OCS facilities and related documents</w:t>
            </w:r>
            <w:r w:rsidR="006A2A9A" w:rsidRPr="00387AF3">
              <w:rPr>
                <w:sz w:val="20"/>
              </w:rPr>
              <w:t>/copies of referenced documents; any additional information necessary for compliance purposes</w:t>
            </w:r>
            <w:r w:rsidRPr="00387AF3">
              <w:rPr>
                <w:sz w:val="20"/>
              </w:rPr>
              <w:t>.</w:t>
            </w:r>
          </w:p>
        </w:tc>
        <w:tc>
          <w:tcPr>
            <w:tcW w:w="1170" w:type="dxa"/>
          </w:tcPr>
          <w:p w:rsidR="00E61B2B" w:rsidRPr="00D94BAF" w:rsidRDefault="00F809AC" w:rsidP="00FA4C39">
            <w:pPr>
              <w:widowControl/>
              <w:tabs>
                <w:tab w:val="left" w:pos="854"/>
              </w:tabs>
              <w:ind w:right="314"/>
              <w:jc w:val="right"/>
              <w:rPr>
                <w:sz w:val="20"/>
              </w:rPr>
            </w:pPr>
            <w:r w:rsidRPr="00D94BAF">
              <w:rPr>
                <w:sz w:val="20"/>
              </w:rPr>
              <w:t>338</w:t>
            </w:r>
          </w:p>
        </w:tc>
        <w:tc>
          <w:tcPr>
            <w:tcW w:w="1710" w:type="dxa"/>
          </w:tcPr>
          <w:p w:rsidR="00E61B2B" w:rsidRPr="00D94BAF" w:rsidRDefault="0042095A" w:rsidP="00E949C5">
            <w:pPr>
              <w:widowControl/>
              <w:jc w:val="center"/>
              <w:rPr>
                <w:sz w:val="20"/>
              </w:rPr>
            </w:pPr>
            <w:r w:rsidRPr="00D94BAF">
              <w:rPr>
                <w:sz w:val="20"/>
              </w:rPr>
              <w:t xml:space="preserve">7 </w:t>
            </w:r>
            <w:r w:rsidR="00E61B2B" w:rsidRPr="00D94BAF">
              <w:rPr>
                <w:sz w:val="20"/>
              </w:rPr>
              <w:t>new plans</w:t>
            </w:r>
          </w:p>
        </w:tc>
        <w:tc>
          <w:tcPr>
            <w:tcW w:w="1350" w:type="dxa"/>
          </w:tcPr>
          <w:p w:rsidR="00243E70" w:rsidRPr="00BF3315" w:rsidRDefault="00621EE0" w:rsidP="0090184D">
            <w:pPr>
              <w:widowControl/>
              <w:jc w:val="right"/>
              <w:rPr>
                <w:sz w:val="20"/>
              </w:rPr>
            </w:pPr>
            <w:r w:rsidRPr="00BF3315">
              <w:rPr>
                <w:sz w:val="20"/>
              </w:rPr>
              <w:t>2</w:t>
            </w:r>
            <w:r w:rsidR="00BD451C" w:rsidRPr="00BF3315">
              <w:rPr>
                <w:sz w:val="20"/>
              </w:rPr>
              <w:t>,</w:t>
            </w:r>
            <w:r w:rsidRPr="00BF3315">
              <w:rPr>
                <w:sz w:val="20"/>
              </w:rPr>
              <w:t>366</w:t>
            </w:r>
          </w:p>
        </w:tc>
      </w:tr>
      <w:tr w:rsidR="00E61B2B" w:rsidRPr="00387AF3" w:rsidTr="00591BA8">
        <w:tc>
          <w:tcPr>
            <w:tcW w:w="1440" w:type="dxa"/>
          </w:tcPr>
          <w:p w:rsidR="00E61B2B" w:rsidRPr="00387AF3" w:rsidRDefault="00E61B2B" w:rsidP="00AC4741">
            <w:pPr>
              <w:widowControl/>
              <w:rPr>
                <w:sz w:val="20"/>
              </w:rPr>
            </w:pPr>
            <w:r w:rsidRPr="00387AF3">
              <w:rPr>
                <w:sz w:val="20"/>
              </w:rPr>
              <w:t>1(e)</w:t>
            </w:r>
          </w:p>
        </w:tc>
        <w:tc>
          <w:tcPr>
            <w:tcW w:w="4320" w:type="dxa"/>
          </w:tcPr>
          <w:p w:rsidR="00E61B2B" w:rsidRPr="00387AF3" w:rsidRDefault="00E61B2B" w:rsidP="00AC4741">
            <w:pPr>
              <w:widowControl/>
              <w:rPr>
                <w:sz w:val="20"/>
              </w:rPr>
            </w:pPr>
            <w:r w:rsidRPr="00387AF3">
              <w:rPr>
                <w:sz w:val="20"/>
              </w:rPr>
              <w:t xml:space="preserve">Request </w:t>
            </w:r>
            <w:r w:rsidR="000A29C3" w:rsidRPr="00387AF3">
              <w:rPr>
                <w:sz w:val="20"/>
              </w:rPr>
              <w:t>BSEE</w:t>
            </w:r>
            <w:r w:rsidRPr="00387AF3">
              <w:rPr>
                <w:sz w:val="20"/>
              </w:rPr>
              <w:t xml:space="preserve"> jurisdiction over facility landward of coast line (no recent request received).</w:t>
            </w:r>
          </w:p>
        </w:tc>
        <w:tc>
          <w:tcPr>
            <w:tcW w:w="1170" w:type="dxa"/>
          </w:tcPr>
          <w:p w:rsidR="00E61B2B" w:rsidRPr="00D94BAF" w:rsidRDefault="00F809AC" w:rsidP="00AC4741">
            <w:pPr>
              <w:widowControl/>
              <w:tabs>
                <w:tab w:val="left" w:pos="854"/>
              </w:tabs>
              <w:ind w:right="314"/>
              <w:jc w:val="right"/>
              <w:rPr>
                <w:sz w:val="20"/>
              </w:rPr>
            </w:pPr>
            <w:r w:rsidRPr="00D94BAF">
              <w:rPr>
                <w:sz w:val="20"/>
              </w:rPr>
              <w:t>0.1</w:t>
            </w:r>
          </w:p>
        </w:tc>
        <w:tc>
          <w:tcPr>
            <w:tcW w:w="1710" w:type="dxa"/>
          </w:tcPr>
          <w:p w:rsidR="00E61B2B" w:rsidRPr="00D94BAF" w:rsidRDefault="008A105C" w:rsidP="00E949C5">
            <w:pPr>
              <w:widowControl/>
              <w:jc w:val="center"/>
              <w:rPr>
                <w:sz w:val="20"/>
              </w:rPr>
            </w:pPr>
            <w:r w:rsidRPr="00D94BAF">
              <w:rPr>
                <w:sz w:val="20"/>
              </w:rPr>
              <w:t xml:space="preserve">6 </w:t>
            </w:r>
            <w:r w:rsidR="00E61B2B" w:rsidRPr="00D94BAF">
              <w:rPr>
                <w:sz w:val="20"/>
              </w:rPr>
              <w:t>requests</w:t>
            </w:r>
          </w:p>
        </w:tc>
        <w:tc>
          <w:tcPr>
            <w:tcW w:w="1350" w:type="dxa"/>
          </w:tcPr>
          <w:p w:rsidR="00E61B2B" w:rsidRPr="00BF3315" w:rsidRDefault="009827F6" w:rsidP="00AC4741">
            <w:pPr>
              <w:widowControl/>
              <w:jc w:val="right"/>
              <w:rPr>
                <w:sz w:val="20"/>
              </w:rPr>
            </w:pPr>
            <w:r>
              <w:rPr>
                <w:sz w:val="20"/>
              </w:rPr>
              <w:t>1</w:t>
            </w:r>
          </w:p>
        </w:tc>
      </w:tr>
      <w:tr w:rsidR="00E61B2B" w:rsidRPr="00387AF3" w:rsidTr="00591BA8">
        <w:tc>
          <w:tcPr>
            <w:tcW w:w="1440" w:type="dxa"/>
          </w:tcPr>
          <w:p w:rsidR="00E61B2B" w:rsidRPr="00387AF3" w:rsidRDefault="00E61B2B" w:rsidP="00AC4741">
            <w:pPr>
              <w:widowControl/>
              <w:rPr>
                <w:sz w:val="20"/>
              </w:rPr>
            </w:pPr>
            <w:r w:rsidRPr="00387AF3">
              <w:rPr>
                <w:sz w:val="20"/>
              </w:rPr>
              <w:t>2(b)</w:t>
            </w:r>
          </w:p>
        </w:tc>
        <w:tc>
          <w:tcPr>
            <w:tcW w:w="4320" w:type="dxa"/>
          </w:tcPr>
          <w:p w:rsidR="00E61B2B" w:rsidRPr="00387AF3" w:rsidRDefault="00E61B2B" w:rsidP="00AC4741">
            <w:pPr>
              <w:widowControl/>
              <w:rPr>
                <w:sz w:val="20"/>
              </w:rPr>
            </w:pPr>
            <w:r w:rsidRPr="00387AF3">
              <w:rPr>
                <w:sz w:val="20"/>
              </w:rPr>
              <w:t>Submit certification of capability to respond to worst case discharge or substantial threat of such.</w:t>
            </w:r>
          </w:p>
        </w:tc>
        <w:tc>
          <w:tcPr>
            <w:tcW w:w="1170" w:type="dxa"/>
          </w:tcPr>
          <w:p w:rsidR="00E61B2B" w:rsidRPr="00D94BAF" w:rsidRDefault="00F809AC" w:rsidP="00FA4C39">
            <w:pPr>
              <w:widowControl/>
              <w:tabs>
                <w:tab w:val="left" w:pos="854"/>
              </w:tabs>
              <w:ind w:right="314"/>
              <w:jc w:val="right"/>
              <w:rPr>
                <w:sz w:val="20"/>
              </w:rPr>
            </w:pPr>
            <w:r w:rsidRPr="00D94BAF">
              <w:rPr>
                <w:sz w:val="20"/>
              </w:rPr>
              <w:t>9.6</w:t>
            </w:r>
          </w:p>
        </w:tc>
        <w:tc>
          <w:tcPr>
            <w:tcW w:w="1710" w:type="dxa"/>
          </w:tcPr>
          <w:p w:rsidR="00E61B2B" w:rsidRPr="00D94BAF" w:rsidRDefault="008A105C" w:rsidP="00E949C5">
            <w:pPr>
              <w:widowControl/>
              <w:jc w:val="center"/>
              <w:rPr>
                <w:sz w:val="20"/>
              </w:rPr>
            </w:pPr>
            <w:r w:rsidRPr="00D94BAF">
              <w:rPr>
                <w:sz w:val="20"/>
              </w:rPr>
              <w:t xml:space="preserve">7 </w:t>
            </w:r>
            <w:r w:rsidR="00E61B2B" w:rsidRPr="00D94BAF">
              <w:rPr>
                <w:sz w:val="20"/>
              </w:rPr>
              <w:t>certification</w:t>
            </w:r>
          </w:p>
        </w:tc>
        <w:tc>
          <w:tcPr>
            <w:tcW w:w="1350" w:type="dxa"/>
          </w:tcPr>
          <w:p w:rsidR="00E61B2B" w:rsidRPr="00BF3315" w:rsidRDefault="00307192" w:rsidP="0090184D">
            <w:pPr>
              <w:widowControl/>
              <w:jc w:val="right"/>
              <w:rPr>
                <w:sz w:val="20"/>
              </w:rPr>
            </w:pPr>
            <w:r>
              <w:rPr>
                <w:sz w:val="20"/>
              </w:rPr>
              <w:t>67</w:t>
            </w:r>
          </w:p>
        </w:tc>
      </w:tr>
      <w:tr w:rsidR="00E61B2B" w:rsidRPr="00387AF3" w:rsidTr="00591BA8">
        <w:tc>
          <w:tcPr>
            <w:tcW w:w="1440" w:type="dxa"/>
          </w:tcPr>
          <w:p w:rsidR="00E61B2B" w:rsidRPr="00387AF3" w:rsidRDefault="00E61B2B" w:rsidP="00AC4741">
            <w:pPr>
              <w:widowControl/>
              <w:rPr>
                <w:sz w:val="20"/>
              </w:rPr>
            </w:pPr>
            <w:r w:rsidRPr="00387AF3">
              <w:rPr>
                <w:sz w:val="20"/>
              </w:rPr>
              <w:t>2(c)</w:t>
            </w:r>
          </w:p>
          <w:p w:rsidR="00E61B2B" w:rsidRPr="00387AF3" w:rsidRDefault="00E61B2B" w:rsidP="00AC4741">
            <w:pPr>
              <w:widowControl/>
              <w:rPr>
                <w:sz w:val="20"/>
              </w:rPr>
            </w:pPr>
          </w:p>
        </w:tc>
        <w:tc>
          <w:tcPr>
            <w:tcW w:w="4320" w:type="dxa"/>
          </w:tcPr>
          <w:p w:rsidR="00E61B2B" w:rsidRPr="00387AF3" w:rsidRDefault="00E61B2B" w:rsidP="00AC4741">
            <w:pPr>
              <w:widowControl/>
              <w:rPr>
                <w:sz w:val="20"/>
              </w:rPr>
            </w:pPr>
            <w:r w:rsidRPr="00387AF3">
              <w:rPr>
                <w:sz w:val="20"/>
              </w:rPr>
              <w:t>Request deadline extension for submission of revised plan.</w:t>
            </w:r>
          </w:p>
        </w:tc>
        <w:tc>
          <w:tcPr>
            <w:tcW w:w="1170" w:type="dxa"/>
          </w:tcPr>
          <w:p w:rsidR="00E61B2B" w:rsidRPr="00D94BAF" w:rsidRDefault="00F809AC" w:rsidP="00AC4741">
            <w:pPr>
              <w:widowControl/>
              <w:tabs>
                <w:tab w:val="left" w:pos="854"/>
              </w:tabs>
              <w:ind w:right="314"/>
              <w:jc w:val="right"/>
              <w:rPr>
                <w:sz w:val="20"/>
              </w:rPr>
            </w:pPr>
            <w:r w:rsidRPr="00D94BAF">
              <w:rPr>
                <w:sz w:val="20"/>
              </w:rPr>
              <w:t>1</w:t>
            </w:r>
          </w:p>
        </w:tc>
        <w:tc>
          <w:tcPr>
            <w:tcW w:w="1710" w:type="dxa"/>
          </w:tcPr>
          <w:p w:rsidR="00E61B2B" w:rsidRPr="00D94BAF" w:rsidRDefault="0057751E" w:rsidP="00E949C5">
            <w:pPr>
              <w:widowControl/>
              <w:jc w:val="center"/>
              <w:rPr>
                <w:sz w:val="20"/>
              </w:rPr>
            </w:pPr>
            <w:r w:rsidRPr="00D94BAF">
              <w:rPr>
                <w:sz w:val="20"/>
              </w:rPr>
              <w:t>2</w:t>
            </w:r>
            <w:r w:rsidR="00591BA8" w:rsidRPr="00D94BAF">
              <w:rPr>
                <w:sz w:val="20"/>
              </w:rPr>
              <w:t xml:space="preserve"> extensions</w:t>
            </w:r>
          </w:p>
        </w:tc>
        <w:tc>
          <w:tcPr>
            <w:tcW w:w="1350" w:type="dxa"/>
          </w:tcPr>
          <w:p w:rsidR="00E61B2B" w:rsidRPr="00BF3315" w:rsidRDefault="00621EE0" w:rsidP="00B32468">
            <w:pPr>
              <w:widowControl/>
              <w:jc w:val="right"/>
              <w:rPr>
                <w:sz w:val="20"/>
              </w:rPr>
            </w:pPr>
            <w:r w:rsidRPr="00BF3315">
              <w:rPr>
                <w:sz w:val="20"/>
              </w:rPr>
              <w:t>2</w:t>
            </w:r>
          </w:p>
        </w:tc>
      </w:tr>
      <w:tr w:rsidR="00E61B2B" w:rsidRPr="00387AF3" w:rsidTr="00591BA8">
        <w:trPr>
          <w:cantSplit/>
        </w:trPr>
        <w:tc>
          <w:tcPr>
            <w:tcW w:w="1440" w:type="dxa"/>
          </w:tcPr>
          <w:p w:rsidR="00E61B2B" w:rsidRPr="00387AF3" w:rsidRDefault="00E61B2B" w:rsidP="00AC4741">
            <w:pPr>
              <w:widowControl/>
              <w:rPr>
                <w:sz w:val="20"/>
              </w:rPr>
            </w:pPr>
            <w:r w:rsidRPr="00387AF3">
              <w:rPr>
                <w:sz w:val="20"/>
              </w:rPr>
              <w:t>8</w:t>
            </w:r>
          </w:p>
        </w:tc>
        <w:tc>
          <w:tcPr>
            <w:tcW w:w="4320" w:type="dxa"/>
          </w:tcPr>
          <w:p w:rsidR="00E61B2B" w:rsidRPr="00387AF3" w:rsidRDefault="00E61B2B" w:rsidP="00AC4741">
            <w:pPr>
              <w:widowControl/>
              <w:rPr>
                <w:sz w:val="20"/>
              </w:rPr>
            </w:pPr>
            <w:r w:rsidRPr="00387AF3">
              <w:rPr>
                <w:sz w:val="20"/>
              </w:rPr>
              <w:t xml:space="preserve">Appeal </w:t>
            </w:r>
            <w:r w:rsidR="000A29C3" w:rsidRPr="00387AF3">
              <w:rPr>
                <w:sz w:val="20"/>
              </w:rPr>
              <w:t>BSEE</w:t>
            </w:r>
            <w:r w:rsidRPr="00387AF3">
              <w:rPr>
                <w:sz w:val="20"/>
              </w:rPr>
              <w:t xml:space="preserve"> orders or decisions</w:t>
            </w:r>
            <w:r w:rsidR="001936A2" w:rsidRPr="00387AF3">
              <w:rPr>
                <w:sz w:val="20"/>
              </w:rPr>
              <w:t xml:space="preserve"> per 30 CFR Part 290</w:t>
            </w:r>
            <w:r w:rsidRPr="00387AF3">
              <w:rPr>
                <w:sz w:val="20"/>
              </w:rPr>
              <w:t>.</w:t>
            </w:r>
          </w:p>
        </w:tc>
        <w:tc>
          <w:tcPr>
            <w:tcW w:w="2880" w:type="dxa"/>
            <w:gridSpan w:val="2"/>
          </w:tcPr>
          <w:p w:rsidR="00E61B2B" w:rsidRPr="00BF3315" w:rsidRDefault="00B70F17" w:rsidP="005D78EB">
            <w:pPr>
              <w:widowControl/>
              <w:tabs>
                <w:tab w:val="left" w:pos="854"/>
              </w:tabs>
              <w:ind w:left="-46" w:right="-136" w:hanging="90"/>
              <w:rPr>
                <w:sz w:val="20"/>
              </w:rPr>
            </w:pPr>
            <w:r w:rsidRPr="00BF3315">
              <w:rPr>
                <w:sz w:val="20"/>
              </w:rPr>
              <w:t xml:space="preserve"> </w:t>
            </w:r>
            <w:r w:rsidR="00E61B2B" w:rsidRPr="00BF3315">
              <w:rPr>
                <w:sz w:val="20"/>
              </w:rPr>
              <w:t>Exempt under 5 CFR</w:t>
            </w:r>
            <w:r w:rsidR="005D78EB" w:rsidRPr="00BF3315">
              <w:rPr>
                <w:sz w:val="20"/>
              </w:rPr>
              <w:t xml:space="preserve"> </w:t>
            </w:r>
            <w:r w:rsidR="004D39AE" w:rsidRPr="00BF3315">
              <w:rPr>
                <w:sz w:val="20"/>
              </w:rPr>
              <w:t>1</w:t>
            </w:r>
            <w:r w:rsidR="00E61B2B" w:rsidRPr="00BF3315">
              <w:rPr>
                <w:sz w:val="20"/>
              </w:rPr>
              <w:t>320.4</w:t>
            </w:r>
            <w:r w:rsidR="004D39AE" w:rsidRPr="00BF3315">
              <w:rPr>
                <w:sz w:val="20"/>
              </w:rPr>
              <w:t xml:space="preserve">(a)(2), </w:t>
            </w:r>
            <w:r w:rsidRPr="00BF3315">
              <w:rPr>
                <w:sz w:val="20"/>
              </w:rPr>
              <w:t xml:space="preserve"> </w:t>
            </w:r>
            <w:r w:rsidR="004D39AE" w:rsidRPr="00BF3315">
              <w:rPr>
                <w:sz w:val="20"/>
              </w:rPr>
              <w:t>(</w:t>
            </w:r>
            <w:r w:rsidR="00546837" w:rsidRPr="00BF3315">
              <w:rPr>
                <w:sz w:val="20"/>
              </w:rPr>
              <w:t>c</w:t>
            </w:r>
            <w:r w:rsidR="004D39AE" w:rsidRPr="00BF3315">
              <w:rPr>
                <w:sz w:val="20"/>
              </w:rPr>
              <w:t>).</w:t>
            </w:r>
          </w:p>
        </w:tc>
        <w:tc>
          <w:tcPr>
            <w:tcW w:w="1350" w:type="dxa"/>
          </w:tcPr>
          <w:p w:rsidR="00E61B2B" w:rsidRPr="00BF3315" w:rsidRDefault="00E61B2B" w:rsidP="00AC4741">
            <w:pPr>
              <w:widowControl/>
              <w:jc w:val="right"/>
              <w:rPr>
                <w:sz w:val="20"/>
              </w:rPr>
            </w:pPr>
            <w:r w:rsidRPr="00BF3315">
              <w:rPr>
                <w:sz w:val="20"/>
              </w:rPr>
              <w:t>0</w:t>
            </w:r>
          </w:p>
        </w:tc>
      </w:tr>
      <w:tr w:rsidR="001936A2" w:rsidRPr="00387AF3" w:rsidTr="001936A2">
        <w:trPr>
          <w:trHeight w:val="353"/>
        </w:trPr>
        <w:tc>
          <w:tcPr>
            <w:tcW w:w="1440" w:type="dxa"/>
          </w:tcPr>
          <w:p w:rsidR="00FC52EA" w:rsidRPr="00387AF3" w:rsidRDefault="00FC52EA" w:rsidP="004E392C">
            <w:pPr>
              <w:rPr>
                <w:sz w:val="20"/>
              </w:rPr>
            </w:pPr>
            <w:r w:rsidRPr="00387AF3">
              <w:rPr>
                <w:sz w:val="20"/>
              </w:rPr>
              <w:t>52</w:t>
            </w:r>
          </w:p>
        </w:tc>
        <w:tc>
          <w:tcPr>
            <w:tcW w:w="4320" w:type="dxa"/>
          </w:tcPr>
          <w:p w:rsidR="001936A2" w:rsidRPr="00387AF3" w:rsidRDefault="001936A2" w:rsidP="001F7330">
            <w:pPr>
              <w:rPr>
                <w:sz w:val="20"/>
              </w:rPr>
            </w:pPr>
            <w:r w:rsidRPr="00387AF3">
              <w:rPr>
                <w:sz w:val="20"/>
              </w:rPr>
              <w:t xml:space="preserve">Requirements for your </w:t>
            </w:r>
            <w:r w:rsidR="001F7330" w:rsidRPr="00387AF3">
              <w:rPr>
                <w:sz w:val="20"/>
              </w:rPr>
              <w:t>oil-spill response plans.</w:t>
            </w:r>
          </w:p>
        </w:tc>
        <w:tc>
          <w:tcPr>
            <w:tcW w:w="2880" w:type="dxa"/>
            <w:gridSpan w:val="2"/>
          </w:tcPr>
          <w:p w:rsidR="001936A2" w:rsidRPr="00BF3315" w:rsidRDefault="001936A2" w:rsidP="001936A2">
            <w:pPr>
              <w:widowControl/>
              <w:rPr>
                <w:sz w:val="20"/>
              </w:rPr>
            </w:pPr>
            <w:r w:rsidRPr="00BF3315">
              <w:rPr>
                <w:sz w:val="20"/>
              </w:rPr>
              <w:t>Burden included with specific requirements under subparts A and D.</w:t>
            </w:r>
          </w:p>
        </w:tc>
        <w:tc>
          <w:tcPr>
            <w:tcW w:w="1350" w:type="dxa"/>
          </w:tcPr>
          <w:p w:rsidR="001936A2" w:rsidRPr="00BF3315" w:rsidRDefault="001936A2" w:rsidP="001936A2">
            <w:pPr>
              <w:widowControl/>
              <w:jc w:val="right"/>
              <w:rPr>
                <w:sz w:val="20"/>
              </w:rPr>
            </w:pPr>
            <w:r w:rsidRPr="00BF3315">
              <w:rPr>
                <w:sz w:val="20"/>
              </w:rPr>
              <w:t>0</w:t>
            </w:r>
          </w:p>
        </w:tc>
      </w:tr>
      <w:tr w:rsidR="001F7330" w:rsidRPr="00387AF3" w:rsidTr="001F7330">
        <w:trPr>
          <w:trHeight w:val="941"/>
        </w:trPr>
        <w:tc>
          <w:tcPr>
            <w:tcW w:w="1440" w:type="dxa"/>
          </w:tcPr>
          <w:p w:rsidR="001F7330" w:rsidRDefault="001F7330" w:rsidP="001936A2">
            <w:pPr>
              <w:widowControl/>
              <w:rPr>
                <w:sz w:val="20"/>
              </w:rPr>
            </w:pPr>
            <w:r w:rsidRPr="00387AF3">
              <w:rPr>
                <w:sz w:val="20"/>
              </w:rPr>
              <w:t>30</w:t>
            </w:r>
            <w:r w:rsidR="00285DF1">
              <w:rPr>
                <w:sz w:val="20"/>
              </w:rPr>
              <w:t>;</w:t>
            </w:r>
          </w:p>
          <w:p w:rsidR="00285DF1" w:rsidRPr="00387AF3" w:rsidRDefault="00285DF1" w:rsidP="001936A2">
            <w:pPr>
              <w:widowControl/>
              <w:rPr>
                <w:sz w:val="20"/>
              </w:rPr>
            </w:pPr>
            <w:r>
              <w:rPr>
                <w:sz w:val="20"/>
              </w:rPr>
              <w:t>2(c)</w:t>
            </w:r>
          </w:p>
        </w:tc>
        <w:tc>
          <w:tcPr>
            <w:tcW w:w="4320" w:type="dxa"/>
          </w:tcPr>
          <w:p w:rsidR="001F7330" w:rsidRPr="00A06283" w:rsidRDefault="001F7330" w:rsidP="001F7330">
            <w:pPr>
              <w:widowControl/>
              <w:rPr>
                <w:sz w:val="20"/>
              </w:rPr>
            </w:pPr>
            <w:r w:rsidRPr="00A06283">
              <w:rPr>
                <w:sz w:val="20"/>
              </w:rPr>
              <w:t>Submit and/or resubmit revised spill response plan for OCS facilities at least every 2 years or within 15 days whenever certain changes occur (see (b)(1-4) or (see (e)(1-3)).</w:t>
            </w:r>
          </w:p>
        </w:tc>
        <w:tc>
          <w:tcPr>
            <w:tcW w:w="1170" w:type="dxa"/>
          </w:tcPr>
          <w:p w:rsidR="001F7330" w:rsidRPr="00D94BAF" w:rsidRDefault="00F809AC" w:rsidP="001936A2">
            <w:pPr>
              <w:widowControl/>
              <w:tabs>
                <w:tab w:val="left" w:pos="854"/>
              </w:tabs>
              <w:ind w:right="314"/>
              <w:jc w:val="right"/>
              <w:rPr>
                <w:sz w:val="20"/>
              </w:rPr>
            </w:pPr>
            <w:r w:rsidRPr="00D94BAF">
              <w:rPr>
                <w:sz w:val="20"/>
              </w:rPr>
              <w:t>42</w:t>
            </w:r>
          </w:p>
        </w:tc>
        <w:tc>
          <w:tcPr>
            <w:tcW w:w="1710" w:type="dxa"/>
          </w:tcPr>
          <w:p w:rsidR="001F7330" w:rsidRPr="00D94BAF" w:rsidRDefault="0057751E" w:rsidP="00E949C5">
            <w:pPr>
              <w:widowControl/>
              <w:jc w:val="center"/>
              <w:rPr>
                <w:sz w:val="20"/>
              </w:rPr>
            </w:pPr>
            <w:r w:rsidRPr="00D94BAF">
              <w:rPr>
                <w:sz w:val="20"/>
              </w:rPr>
              <w:t xml:space="preserve">263 </w:t>
            </w:r>
            <w:r w:rsidR="001F7330" w:rsidRPr="00D94BAF">
              <w:rPr>
                <w:sz w:val="20"/>
              </w:rPr>
              <w:t>revised plans</w:t>
            </w:r>
          </w:p>
        </w:tc>
        <w:tc>
          <w:tcPr>
            <w:tcW w:w="1350" w:type="dxa"/>
          </w:tcPr>
          <w:p w:rsidR="001F7330" w:rsidRPr="00BF3315" w:rsidRDefault="00621EE0" w:rsidP="0090184D">
            <w:pPr>
              <w:widowControl/>
              <w:jc w:val="right"/>
              <w:rPr>
                <w:sz w:val="20"/>
              </w:rPr>
            </w:pPr>
            <w:r w:rsidRPr="00BF3315">
              <w:rPr>
                <w:sz w:val="20"/>
              </w:rPr>
              <w:t>11,046</w:t>
            </w:r>
          </w:p>
        </w:tc>
      </w:tr>
      <w:tr w:rsidR="001F7330" w:rsidRPr="00387AF3" w:rsidTr="001936A2">
        <w:trPr>
          <w:trHeight w:val="352"/>
        </w:trPr>
        <w:tc>
          <w:tcPr>
            <w:tcW w:w="1440" w:type="dxa"/>
          </w:tcPr>
          <w:p w:rsidR="001F7330" w:rsidRDefault="001F7330" w:rsidP="001936A2">
            <w:pPr>
              <w:widowControl/>
              <w:rPr>
                <w:sz w:val="20"/>
              </w:rPr>
            </w:pPr>
            <w:r w:rsidRPr="00387AF3">
              <w:rPr>
                <w:sz w:val="20"/>
              </w:rPr>
              <w:t>30</w:t>
            </w:r>
            <w:r w:rsidR="00285DF1">
              <w:rPr>
                <w:sz w:val="20"/>
              </w:rPr>
              <w:t>;</w:t>
            </w:r>
          </w:p>
          <w:p w:rsidR="00285DF1" w:rsidRPr="00387AF3" w:rsidRDefault="00285DF1" w:rsidP="001936A2">
            <w:pPr>
              <w:widowControl/>
              <w:rPr>
                <w:sz w:val="20"/>
              </w:rPr>
            </w:pPr>
            <w:r>
              <w:rPr>
                <w:sz w:val="20"/>
              </w:rPr>
              <w:t>2(c)</w:t>
            </w:r>
          </w:p>
        </w:tc>
        <w:tc>
          <w:tcPr>
            <w:tcW w:w="4320" w:type="dxa"/>
          </w:tcPr>
          <w:p w:rsidR="001F7330" w:rsidRPr="00A06283" w:rsidRDefault="001F7330" w:rsidP="001936A2">
            <w:pPr>
              <w:widowControl/>
              <w:rPr>
                <w:sz w:val="20"/>
              </w:rPr>
            </w:pPr>
            <w:r w:rsidRPr="00A06283">
              <w:rPr>
                <w:sz w:val="20"/>
              </w:rPr>
              <w:t>Notify BSEE of no change to your plan.</w:t>
            </w:r>
          </w:p>
        </w:tc>
        <w:tc>
          <w:tcPr>
            <w:tcW w:w="1170" w:type="dxa"/>
          </w:tcPr>
          <w:p w:rsidR="001F7330" w:rsidRPr="00D94BAF" w:rsidRDefault="00F809AC" w:rsidP="001936A2">
            <w:pPr>
              <w:widowControl/>
              <w:tabs>
                <w:tab w:val="left" w:pos="854"/>
              </w:tabs>
              <w:ind w:right="314"/>
              <w:jc w:val="right"/>
              <w:rPr>
                <w:sz w:val="20"/>
              </w:rPr>
            </w:pPr>
            <w:r w:rsidRPr="00D94BAF">
              <w:rPr>
                <w:sz w:val="20"/>
              </w:rPr>
              <w:t>1</w:t>
            </w:r>
          </w:p>
        </w:tc>
        <w:tc>
          <w:tcPr>
            <w:tcW w:w="1710" w:type="dxa"/>
          </w:tcPr>
          <w:p w:rsidR="001F7330" w:rsidRPr="00D94BAF" w:rsidRDefault="001F7330" w:rsidP="00E949C5">
            <w:pPr>
              <w:widowControl/>
              <w:tabs>
                <w:tab w:val="left" w:pos="854"/>
              </w:tabs>
              <w:jc w:val="center"/>
              <w:rPr>
                <w:sz w:val="20"/>
              </w:rPr>
            </w:pPr>
            <w:r w:rsidRPr="00D94BAF">
              <w:rPr>
                <w:sz w:val="20"/>
              </w:rPr>
              <w:t>1 plan</w:t>
            </w:r>
          </w:p>
        </w:tc>
        <w:tc>
          <w:tcPr>
            <w:tcW w:w="1350" w:type="dxa"/>
          </w:tcPr>
          <w:p w:rsidR="001F7330" w:rsidRPr="00BF3315" w:rsidRDefault="001F7330" w:rsidP="001936A2">
            <w:pPr>
              <w:widowControl/>
              <w:tabs>
                <w:tab w:val="left" w:pos="854"/>
              </w:tabs>
              <w:ind w:right="44"/>
              <w:jc w:val="right"/>
              <w:rPr>
                <w:sz w:val="20"/>
              </w:rPr>
            </w:pPr>
            <w:r w:rsidRPr="00BF3315">
              <w:rPr>
                <w:sz w:val="20"/>
              </w:rPr>
              <w:t>1</w:t>
            </w:r>
          </w:p>
        </w:tc>
      </w:tr>
      <w:tr w:rsidR="00E61B2B" w:rsidRPr="00387AF3" w:rsidTr="00591BA8">
        <w:tc>
          <w:tcPr>
            <w:tcW w:w="1440" w:type="dxa"/>
          </w:tcPr>
          <w:p w:rsidR="00E61B2B" w:rsidRPr="00387AF3" w:rsidRDefault="00E61B2B" w:rsidP="00AC4741">
            <w:pPr>
              <w:widowControl/>
              <w:rPr>
                <w:sz w:val="20"/>
              </w:rPr>
            </w:pPr>
            <w:r w:rsidRPr="00387AF3">
              <w:rPr>
                <w:sz w:val="20"/>
              </w:rPr>
              <w:t>40</w:t>
            </w:r>
          </w:p>
          <w:p w:rsidR="00E61B2B" w:rsidRPr="00387AF3" w:rsidRDefault="00E61B2B" w:rsidP="00AC4741">
            <w:pPr>
              <w:widowControl/>
              <w:rPr>
                <w:sz w:val="20"/>
              </w:rPr>
            </w:pPr>
          </w:p>
        </w:tc>
        <w:tc>
          <w:tcPr>
            <w:tcW w:w="4320" w:type="dxa"/>
          </w:tcPr>
          <w:p w:rsidR="00E61B2B" w:rsidRPr="00A06283" w:rsidRDefault="00E61B2B" w:rsidP="00AC4741">
            <w:pPr>
              <w:widowControl/>
              <w:rPr>
                <w:sz w:val="20"/>
              </w:rPr>
            </w:pPr>
            <w:r w:rsidRPr="00A06283">
              <w:rPr>
                <w:sz w:val="20"/>
              </w:rPr>
              <w:t xml:space="preserve">Make records of all OSRO-provided services, equipment, personnel available to </w:t>
            </w:r>
            <w:r w:rsidR="000A29C3" w:rsidRPr="00A06283">
              <w:rPr>
                <w:sz w:val="20"/>
              </w:rPr>
              <w:t>BSEE</w:t>
            </w:r>
            <w:r w:rsidRPr="00A06283">
              <w:rPr>
                <w:sz w:val="20"/>
              </w:rPr>
              <w:t>.</w:t>
            </w:r>
          </w:p>
        </w:tc>
        <w:tc>
          <w:tcPr>
            <w:tcW w:w="1170" w:type="dxa"/>
          </w:tcPr>
          <w:p w:rsidR="00E61B2B" w:rsidRPr="00D94BAF" w:rsidRDefault="00F809AC" w:rsidP="00AC4741">
            <w:pPr>
              <w:widowControl/>
              <w:tabs>
                <w:tab w:val="left" w:pos="734"/>
                <w:tab w:val="left" w:pos="854"/>
              </w:tabs>
              <w:ind w:right="314"/>
              <w:jc w:val="right"/>
              <w:rPr>
                <w:sz w:val="20"/>
              </w:rPr>
            </w:pPr>
            <w:r w:rsidRPr="00D94BAF">
              <w:rPr>
                <w:sz w:val="20"/>
              </w:rPr>
              <w:t>4.6</w:t>
            </w:r>
          </w:p>
        </w:tc>
        <w:tc>
          <w:tcPr>
            <w:tcW w:w="1710" w:type="dxa"/>
          </w:tcPr>
          <w:p w:rsidR="00E61B2B" w:rsidRPr="00D94BAF" w:rsidRDefault="00621EE0" w:rsidP="00E949C5">
            <w:pPr>
              <w:widowControl/>
              <w:jc w:val="center"/>
              <w:rPr>
                <w:sz w:val="20"/>
              </w:rPr>
            </w:pPr>
            <w:r w:rsidRPr="00D94BAF">
              <w:rPr>
                <w:sz w:val="20"/>
              </w:rPr>
              <w:t xml:space="preserve">79 </w:t>
            </w:r>
            <w:r w:rsidR="002257FB" w:rsidRPr="00D94BAF">
              <w:rPr>
                <w:sz w:val="20"/>
              </w:rPr>
              <w:t>records</w:t>
            </w:r>
          </w:p>
        </w:tc>
        <w:tc>
          <w:tcPr>
            <w:tcW w:w="1350" w:type="dxa"/>
          </w:tcPr>
          <w:p w:rsidR="00E61B2B" w:rsidRPr="00BF3315" w:rsidRDefault="002469D3" w:rsidP="00AC4741">
            <w:pPr>
              <w:widowControl/>
              <w:jc w:val="right"/>
              <w:rPr>
                <w:sz w:val="20"/>
              </w:rPr>
            </w:pPr>
            <w:r>
              <w:rPr>
                <w:sz w:val="20"/>
              </w:rPr>
              <w:t>363</w:t>
            </w:r>
          </w:p>
        </w:tc>
      </w:tr>
      <w:tr w:rsidR="00E61B2B" w:rsidRPr="00387AF3" w:rsidTr="00591BA8">
        <w:trPr>
          <w:cantSplit/>
        </w:trPr>
        <w:tc>
          <w:tcPr>
            <w:tcW w:w="1440" w:type="dxa"/>
          </w:tcPr>
          <w:p w:rsidR="00E61B2B" w:rsidRPr="00387AF3" w:rsidRDefault="00E61B2B" w:rsidP="00AC4741">
            <w:pPr>
              <w:widowControl/>
              <w:rPr>
                <w:sz w:val="20"/>
              </w:rPr>
            </w:pPr>
            <w:r w:rsidRPr="00387AF3">
              <w:rPr>
                <w:sz w:val="20"/>
              </w:rPr>
              <w:t>41</w:t>
            </w:r>
          </w:p>
        </w:tc>
        <w:tc>
          <w:tcPr>
            <w:tcW w:w="4320" w:type="dxa"/>
          </w:tcPr>
          <w:p w:rsidR="00E61B2B" w:rsidRPr="00A06283" w:rsidRDefault="002F6FF3" w:rsidP="00AC4741">
            <w:pPr>
              <w:widowControl/>
              <w:rPr>
                <w:sz w:val="20"/>
              </w:rPr>
            </w:pPr>
            <w:r w:rsidRPr="00A06283">
              <w:rPr>
                <w:sz w:val="20"/>
              </w:rPr>
              <w:t>Conduct</w:t>
            </w:r>
            <w:r w:rsidR="00E61B2B" w:rsidRPr="00A06283">
              <w:rPr>
                <w:sz w:val="20"/>
              </w:rPr>
              <w:t xml:space="preserve"> annual training; retain training records for 2 years.</w:t>
            </w:r>
          </w:p>
        </w:tc>
        <w:tc>
          <w:tcPr>
            <w:tcW w:w="1170" w:type="dxa"/>
          </w:tcPr>
          <w:p w:rsidR="00E61B2B" w:rsidRPr="00D94BAF" w:rsidRDefault="00F809AC" w:rsidP="00243E70">
            <w:pPr>
              <w:widowControl/>
              <w:tabs>
                <w:tab w:val="left" w:pos="734"/>
                <w:tab w:val="left" w:pos="854"/>
              </w:tabs>
              <w:ind w:right="314"/>
              <w:jc w:val="right"/>
              <w:rPr>
                <w:sz w:val="20"/>
              </w:rPr>
            </w:pPr>
            <w:r w:rsidRPr="00D94BAF">
              <w:rPr>
                <w:sz w:val="20"/>
              </w:rPr>
              <w:t>127</w:t>
            </w:r>
          </w:p>
        </w:tc>
        <w:tc>
          <w:tcPr>
            <w:tcW w:w="1710" w:type="dxa"/>
          </w:tcPr>
          <w:p w:rsidR="00E61B2B" w:rsidRPr="00D94BAF" w:rsidRDefault="003D1DCA" w:rsidP="00E949C5">
            <w:pPr>
              <w:widowControl/>
              <w:jc w:val="center"/>
              <w:rPr>
                <w:sz w:val="20"/>
              </w:rPr>
            </w:pPr>
            <w:r w:rsidRPr="00D94BAF">
              <w:rPr>
                <w:sz w:val="20"/>
              </w:rPr>
              <w:t>12</w:t>
            </w:r>
            <w:r w:rsidR="008A105C" w:rsidRPr="00D94BAF">
              <w:rPr>
                <w:sz w:val="20"/>
              </w:rPr>
              <w:t>7</w:t>
            </w:r>
            <w:r w:rsidRPr="00D94BAF">
              <w:rPr>
                <w:sz w:val="20"/>
              </w:rPr>
              <w:t xml:space="preserve"> </w:t>
            </w:r>
            <w:r w:rsidR="00F87FC1" w:rsidRPr="00D94BAF">
              <w:rPr>
                <w:sz w:val="20"/>
              </w:rPr>
              <w:t>plans</w:t>
            </w:r>
            <w:r w:rsidR="00E16B8F" w:rsidRPr="00D94BAF">
              <w:rPr>
                <w:sz w:val="20"/>
              </w:rPr>
              <w:t xml:space="preserve"> </w:t>
            </w:r>
            <w:r w:rsidR="00F87FC1" w:rsidRPr="00D94BAF">
              <w:rPr>
                <w:sz w:val="20"/>
              </w:rPr>
              <w:t>holders</w:t>
            </w:r>
            <w:r w:rsidR="00E61B2B" w:rsidRPr="00D94BAF">
              <w:rPr>
                <w:sz w:val="20"/>
              </w:rPr>
              <w:t>/</w:t>
            </w:r>
            <w:r w:rsidR="00E16B8F" w:rsidRPr="00D94BAF">
              <w:rPr>
                <w:sz w:val="20"/>
              </w:rPr>
              <w:t xml:space="preserve"> </w:t>
            </w:r>
            <w:r w:rsidR="00E61B2B" w:rsidRPr="00D94BAF">
              <w:rPr>
                <w:sz w:val="20"/>
              </w:rPr>
              <w:t xml:space="preserve"> operators</w:t>
            </w:r>
          </w:p>
        </w:tc>
        <w:tc>
          <w:tcPr>
            <w:tcW w:w="1350" w:type="dxa"/>
          </w:tcPr>
          <w:p w:rsidR="00E61B2B" w:rsidRPr="00BF3315" w:rsidRDefault="00621EE0" w:rsidP="00F87FC1">
            <w:pPr>
              <w:widowControl/>
              <w:jc w:val="right"/>
              <w:rPr>
                <w:sz w:val="20"/>
              </w:rPr>
            </w:pPr>
            <w:r w:rsidRPr="00BF3315">
              <w:rPr>
                <w:sz w:val="20"/>
              </w:rPr>
              <w:t>16,129</w:t>
            </w:r>
          </w:p>
        </w:tc>
      </w:tr>
      <w:tr w:rsidR="00E61B2B" w:rsidRPr="00387AF3" w:rsidTr="00591BA8">
        <w:trPr>
          <w:cantSplit/>
        </w:trPr>
        <w:tc>
          <w:tcPr>
            <w:tcW w:w="1440" w:type="dxa"/>
          </w:tcPr>
          <w:p w:rsidR="00E61B2B" w:rsidRPr="00387AF3" w:rsidRDefault="00E61B2B" w:rsidP="00AC4741">
            <w:pPr>
              <w:widowControl/>
              <w:rPr>
                <w:sz w:val="20"/>
              </w:rPr>
            </w:pPr>
            <w:r w:rsidRPr="00387AF3">
              <w:rPr>
                <w:sz w:val="20"/>
              </w:rPr>
              <w:t>42(a) thru (e)</w:t>
            </w:r>
          </w:p>
        </w:tc>
        <w:tc>
          <w:tcPr>
            <w:tcW w:w="4320" w:type="dxa"/>
          </w:tcPr>
          <w:p w:rsidR="00E61B2B" w:rsidRPr="00A06283" w:rsidRDefault="00E61B2B" w:rsidP="00AC4741">
            <w:pPr>
              <w:widowControl/>
              <w:rPr>
                <w:sz w:val="20"/>
              </w:rPr>
            </w:pPr>
            <w:r w:rsidRPr="00A06283">
              <w:rPr>
                <w:sz w:val="20"/>
              </w:rPr>
              <w:t>Conduct triennial response plan exercise; retain exercise records for 3 years.</w:t>
            </w:r>
          </w:p>
        </w:tc>
        <w:tc>
          <w:tcPr>
            <w:tcW w:w="1170" w:type="dxa"/>
          </w:tcPr>
          <w:p w:rsidR="00E61B2B" w:rsidRPr="00D94BAF" w:rsidRDefault="00F809AC" w:rsidP="00243E70">
            <w:pPr>
              <w:widowControl/>
              <w:tabs>
                <w:tab w:val="left" w:pos="734"/>
                <w:tab w:val="left" w:pos="854"/>
              </w:tabs>
              <w:ind w:right="314"/>
              <w:jc w:val="right"/>
              <w:rPr>
                <w:sz w:val="20"/>
              </w:rPr>
            </w:pPr>
            <w:r w:rsidRPr="00D94BAF">
              <w:rPr>
                <w:sz w:val="20"/>
              </w:rPr>
              <w:t xml:space="preserve">165 </w:t>
            </w:r>
          </w:p>
        </w:tc>
        <w:tc>
          <w:tcPr>
            <w:tcW w:w="1710" w:type="dxa"/>
          </w:tcPr>
          <w:p w:rsidR="00E61B2B" w:rsidRPr="00D94BAF" w:rsidRDefault="0057751E" w:rsidP="00E949C5">
            <w:pPr>
              <w:widowControl/>
              <w:jc w:val="center"/>
              <w:rPr>
                <w:sz w:val="20"/>
              </w:rPr>
            </w:pPr>
            <w:r w:rsidRPr="00D94BAF">
              <w:rPr>
                <w:sz w:val="20"/>
              </w:rPr>
              <w:t>95</w:t>
            </w:r>
            <w:r w:rsidR="00827D6E">
              <w:rPr>
                <w:sz w:val="20"/>
              </w:rPr>
              <w:t xml:space="preserve"> </w:t>
            </w:r>
            <w:r w:rsidRPr="00D94BAF">
              <w:rPr>
                <w:sz w:val="20"/>
              </w:rPr>
              <w:t>exercises</w:t>
            </w:r>
          </w:p>
        </w:tc>
        <w:tc>
          <w:tcPr>
            <w:tcW w:w="1350" w:type="dxa"/>
          </w:tcPr>
          <w:p w:rsidR="00243E70" w:rsidRPr="00BF3315" w:rsidRDefault="00621EE0" w:rsidP="00243E70">
            <w:pPr>
              <w:widowControl/>
              <w:jc w:val="right"/>
              <w:rPr>
                <w:sz w:val="20"/>
              </w:rPr>
            </w:pPr>
            <w:r w:rsidRPr="00BF3315">
              <w:rPr>
                <w:sz w:val="20"/>
              </w:rPr>
              <w:t>15,675</w:t>
            </w:r>
          </w:p>
        </w:tc>
      </w:tr>
      <w:tr w:rsidR="00E61B2B" w:rsidRPr="00387AF3" w:rsidTr="00591BA8">
        <w:tc>
          <w:tcPr>
            <w:tcW w:w="1440" w:type="dxa"/>
          </w:tcPr>
          <w:p w:rsidR="00E61B2B" w:rsidRPr="00387AF3" w:rsidRDefault="00E61B2B" w:rsidP="00AC4741">
            <w:pPr>
              <w:widowControl/>
              <w:rPr>
                <w:sz w:val="20"/>
              </w:rPr>
            </w:pPr>
            <w:r w:rsidRPr="00387AF3">
              <w:rPr>
                <w:sz w:val="20"/>
              </w:rPr>
              <w:t>42(f)</w:t>
            </w:r>
          </w:p>
        </w:tc>
        <w:tc>
          <w:tcPr>
            <w:tcW w:w="4320" w:type="dxa"/>
          </w:tcPr>
          <w:p w:rsidR="00E61B2B" w:rsidRPr="00A06283" w:rsidRDefault="00E61B2B" w:rsidP="001F7330">
            <w:pPr>
              <w:widowControl/>
              <w:rPr>
                <w:sz w:val="20"/>
              </w:rPr>
            </w:pPr>
            <w:r w:rsidRPr="00A06283">
              <w:rPr>
                <w:sz w:val="20"/>
              </w:rPr>
              <w:t xml:space="preserve">Inform </w:t>
            </w:r>
            <w:r w:rsidR="000A29C3" w:rsidRPr="00A06283">
              <w:rPr>
                <w:sz w:val="20"/>
              </w:rPr>
              <w:t>BSEE</w:t>
            </w:r>
            <w:r w:rsidRPr="00A06283">
              <w:rPr>
                <w:sz w:val="20"/>
              </w:rPr>
              <w:t xml:space="preserve"> </w:t>
            </w:r>
            <w:r w:rsidR="001F7330" w:rsidRPr="00A06283">
              <w:rPr>
                <w:sz w:val="20"/>
              </w:rPr>
              <w:t xml:space="preserve">30 days before </w:t>
            </w:r>
            <w:r w:rsidRPr="00A06283">
              <w:rPr>
                <w:sz w:val="20"/>
              </w:rPr>
              <w:t>the date of any exercise (triennial).</w:t>
            </w:r>
          </w:p>
        </w:tc>
        <w:tc>
          <w:tcPr>
            <w:tcW w:w="1170" w:type="dxa"/>
          </w:tcPr>
          <w:p w:rsidR="00E61B2B" w:rsidRPr="00D94BAF" w:rsidRDefault="00F809AC" w:rsidP="00AC4741">
            <w:pPr>
              <w:widowControl/>
              <w:tabs>
                <w:tab w:val="left" w:pos="854"/>
              </w:tabs>
              <w:ind w:right="314"/>
              <w:jc w:val="right"/>
              <w:rPr>
                <w:sz w:val="20"/>
              </w:rPr>
            </w:pPr>
            <w:r w:rsidRPr="00D94BAF">
              <w:rPr>
                <w:sz w:val="20"/>
              </w:rPr>
              <w:t>1.2</w:t>
            </w:r>
          </w:p>
        </w:tc>
        <w:tc>
          <w:tcPr>
            <w:tcW w:w="1710" w:type="dxa"/>
          </w:tcPr>
          <w:p w:rsidR="00E61B2B" w:rsidRPr="00D94BAF" w:rsidRDefault="0057751E" w:rsidP="00E949C5">
            <w:pPr>
              <w:widowControl/>
              <w:jc w:val="center"/>
              <w:rPr>
                <w:sz w:val="20"/>
              </w:rPr>
            </w:pPr>
            <w:r w:rsidRPr="00D94BAF">
              <w:rPr>
                <w:sz w:val="20"/>
              </w:rPr>
              <w:t xml:space="preserve">95 </w:t>
            </w:r>
            <w:r w:rsidR="00E61B2B" w:rsidRPr="00D94BAF">
              <w:rPr>
                <w:sz w:val="20"/>
              </w:rPr>
              <w:t>notifications</w:t>
            </w:r>
          </w:p>
        </w:tc>
        <w:tc>
          <w:tcPr>
            <w:tcW w:w="1350" w:type="dxa"/>
          </w:tcPr>
          <w:p w:rsidR="00E61B2B" w:rsidRPr="00BF3315" w:rsidRDefault="00621EE0" w:rsidP="0090184D">
            <w:pPr>
              <w:widowControl/>
              <w:jc w:val="right"/>
              <w:rPr>
                <w:sz w:val="20"/>
              </w:rPr>
            </w:pPr>
            <w:r w:rsidRPr="00BF3315">
              <w:rPr>
                <w:sz w:val="20"/>
              </w:rPr>
              <w:t>114</w:t>
            </w:r>
          </w:p>
        </w:tc>
      </w:tr>
      <w:tr w:rsidR="00E61B2B" w:rsidRPr="00387AF3" w:rsidTr="00591BA8">
        <w:trPr>
          <w:cantSplit/>
        </w:trPr>
        <w:tc>
          <w:tcPr>
            <w:tcW w:w="1440" w:type="dxa"/>
          </w:tcPr>
          <w:p w:rsidR="00E61B2B" w:rsidRPr="00387AF3" w:rsidRDefault="00E61B2B" w:rsidP="00AC4741">
            <w:pPr>
              <w:widowControl/>
              <w:rPr>
                <w:sz w:val="20"/>
              </w:rPr>
            </w:pPr>
            <w:r w:rsidRPr="00387AF3">
              <w:rPr>
                <w:sz w:val="20"/>
              </w:rPr>
              <w:t>43</w:t>
            </w:r>
          </w:p>
        </w:tc>
        <w:tc>
          <w:tcPr>
            <w:tcW w:w="4320" w:type="dxa"/>
          </w:tcPr>
          <w:p w:rsidR="00E61B2B" w:rsidRPr="00A06283" w:rsidRDefault="00E61B2B" w:rsidP="00AC4741">
            <w:pPr>
              <w:widowControl/>
              <w:rPr>
                <w:sz w:val="20"/>
              </w:rPr>
            </w:pPr>
            <w:r w:rsidRPr="00A06283">
              <w:rPr>
                <w:sz w:val="20"/>
              </w:rPr>
              <w:t>Inspect response equipment monthly; retain inspection &amp; maintenance records for 2 years.</w:t>
            </w:r>
          </w:p>
        </w:tc>
        <w:tc>
          <w:tcPr>
            <w:tcW w:w="1170" w:type="dxa"/>
          </w:tcPr>
          <w:p w:rsidR="00E61B2B" w:rsidRPr="00D94BAF" w:rsidRDefault="00F809AC" w:rsidP="00AC4741">
            <w:pPr>
              <w:widowControl/>
              <w:tabs>
                <w:tab w:val="left" w:pos="734"/>
                <w:tab w:val="left" w:pos="854"/>
              </w:tabs>
              <w:ind w:right="314"/>
              <w:jc w:val="right"/>
              <w:rPr>
                <w:sz w:val="20"/>
              </w:rPr>
            </w:pPr>
            <w:r w:rsidRPr="00D94BAF">
              <w:rPr>
                <w:sz w:val="20"/>
              </w:rPr>
              <w:t>16.2</w:t>
            </w:r>
          </w:p>
        </w:tc>
        <w:tc>
          <w:tcPr>
            <w:tcW w:w="1710" w:type="dxa"/>
          </w:tcPr>
          <w:p w:rsidR="00ED1C78" w:rsidRPr="00D94BAF" w:rsidRDefault="00621EE0" w:rsidP="00E949C5">
            <w:pPr>
              <w:widowControl/>
              <w:ind w:left="-136" w:right="-46"/>
              <w:jc w:val="center"/>
              <w:rPr>
                <w:sz w:val="20"/>
              </w:rPr>
            </w:pPr>
            <w:r w:rsidRPr="00D94BAF">
              <w:rPr>
                <w:sz w:val="20"/>
              </w:rPr>
              <w:t>840</w:t>
            </w:r>
            <w:r w:rsidR="00E949C5">
              <w:rPr>
                <w:sz w:val="20"/>
              </w:rPr>
              <w:t xml:space="preserve"> </w:t>
            </w:r>
            <w:r w:rsidR="005A566E" w:rsidRPr="00D94BAF">
              <w:rPr>
                <w:sz w:val="20"/>
              </w:rPr>
              <w:t>(</w:t>
            </w:r>
            <w:r w:rsidRPr="00D94BAF">
              <w:rPr>
                <w:sz w:val="20"/>
              </w:rPr>
              <w:t xml:space="preserve">70 </w:t>
            </w:r>
            <w:r w:rsidR="005A566E" w:rsidRPr="00D94BAF">
              <w:rPr>
                <w:sz w:val="20"/>
              </w:rPr>
              <w:t>sites x 12 months</w:t>
            </w:r>
            <w:r w:rsidR="008B206C" w:rsidRPr="00D94BAF">
              <w:rPr>
                <w:sz w:val="20"/>
              </w:rPr>
              <w:t>)</w:t>
            </w:r>
          </w:p>
        </w:tc>
        <w:tc>
          <w:tcPr>
            <w:tcW w:w="1350" w:type="dxa"/>
          </w:tcPr>
          <w:p w:rsidR="00E61B2B" w:rsidRPr="00BF3315" w:rsidRDefault="00621EE0" w:rsidP="0090184D">
            <w:pPr>
              <w:widowControl/>
              <w:ind w:left="-136" w:firstLine="136"/>
              <w:jc w:val="right"/>
              <w:rPr>
                <w:sz w:val="20"/>
              </w:rPr>
            </w:pPr>
            <w:r w:rsidRPr="00BF3315">
              <w:rPr>
                <w:sz w:val="20"/>
              </w:rPr>
              <w:t>13,608</w:t>
            </w:r>
          </w:p>
        </w:tc>
      </w:tr>
      <w:tr w:rsidR="005D61F4" w:rsidRPr="00387AF3" w:rsidTr="005D61F4">
        <w:trPr>
          <w:cantSplit/>
        </w:trPr>
        <w:tc>
          <w:tcPr>
            <w:tcW w:w="1440" w:type="dxa"/>
          </w:tcPr>
          <w:p w:rsidR="005D61F4" w:rsidRPr="00387AF3" w:rsidRDefault="005D61F4" w:rsidP="00AC4741">
            <w:pPr>
              <w:widowControl/>
              <w:rPr>
                <w:sz w:val="20"/>
              </w:rPr>
            </w:pPr>
            <w:r w:rsidRPr="00387AF3">
              <w:rPr>
                <w:sz w:val="20"/>
              </w:rPr>
              <w:t>44(b)</w:t>
            </w:r>
          </w:p>
        </w:tc>
        <w:tc>
          <w:tcPr>
            <w:tcW w:w="4320" w:type="dxa"/>
          </w:tcPr>
          <w:p w:rsidR="005D61F4" w:rsidRPr="00387AF3" w:rsidRDefault="005D61F4" w:rsidP="005D61F4">
            <w:pPr>
              <w:widowControl/>
              <w:rPr>
                <w:sz w:val="20"/>
              </w:rPr>
            </w:pPr>
            <w:r w:rsidRPr="00387AF3">
              <w:rPr>
                <w:sz w:val="20"/>
              </w:rPr>
              <w:t>Request approval to use a different efficiency factor for specific oil recovery devices; submit evidence to demonstrate the request.</w:t>
            </w:r>
          </w:p>
        </w:tc>
        <w:tc>
          <w:tcPr>
            <w:tcW w:w="1170" w:type="dxa"/>
          </w:tcPr>
          <w:p w:rsidR="005D61F4" w:rsidRPr="00D94BAF" w:rsidRDefault="00F809AC" w:rsidP="005D61F4">
            <w:pPr>
              <w:widowControl/>
              <w:tabs>
                <w:tab w:val="left" w:pos="854"/>
                <w:tab w:val="left" w:pos="2968"/>
              </w:tabs>
              <w:jc w:val="center"/>
              <w:rPr>
                <w:sz w:val="20"/>
              </w:rPr>
            </w:pPr>
            <w:r w:rsidRPr="00D94BAF">
              <w:rPr>
                <w:sz w:val="20"/>
              </w:rPr>
              <w:t>1</w:t>
            </w:r>
          </w:p>
        </w:tc>
        <w:tc>
          <w:tcPr>
            <w:tcW w:w="1710" w:type="dxa"/>
          </w:tcPr>
          <w:p w:rsidR="005D61F4" w:rsidRPr="00D94BAF" w:rsidRDefault="0090184D" w:rsidP="00E949C5">
            <w:pPr>
              <w:widowControl/>
              <w:tabs>
                <w:tab w:val="left" w:pos="854"/>
                <w:tab w:val="left" w:pos="2968"/>
              </w:tabs>
              <w:jc w:val="center"/>
              <w:rPr>
                <w:sz w:val="20"/>
              </w:rPr>
            </w:pPr>
            <w:r w:rsidRPr="00D94BAF">
              <w:rPr>
                <w:sz w:val="20"/>
              </w:rPr>
              <w:t>1 request</w:t>
            </w:r>
          </w:p>
        </w:tc>
        <w:tc>
          <w:tcPr>
            <w:tcW w:w="1350" w:type="dxa"/>
          </w:tcPr>
          <w:p w:rsidR="005D61F4" w:rsidRPr="00BF3315" w:rsidRDefault="00621EE0" w:rsidP="00AC4741">
            <w:pPr>
              <w:widowControl/>
              <w:jc w:val="right"/>
              <w:rPr>
                <w:sz w:val="20"/>
              </w:rPr>
            </w:pPr>
            <w:r w:rsidRPr="00BF3315">
              <w:rPr>
                <w:sz w:val="20"/>
              </w:rPr>
              <w:t>1</w:t>
            </w:r>
          </w:p>
        </w:tc>
      </w:tr>
      <w:tr w:rsidR="00E61B2B" w:rsidRPr="00387AF3" w:rsidTr="00591BA8">
        <w:trPr>
          <w:cantSplit/>
        </w:trPr>
        <w:tc>
          <w:tcPr>
            <w:tcW w:w="1440" w:type="dxa"/>
          </w:tcPr>
          <w:p w:rsidR="00E61B2B" w:rsidRPr="00387AF3" w:rsidRDefault="00E61B2B" w:rsidP="00AC4741">
            <w:pPr>
              <w:widowControl/>
              <w:rPr>
                <w:sz w:val="20"/>
              </w:rPr>
            </w:pPr>
            <w:r w:rsidRPr="00387AF3">
              <w:rPr>
                <w:sz w:val="20"/>
              </w:rPr>
              <w:t>46(a)</w:t>
            </w:r>
          </w:p>
          <w:p w:rsidR="00591BA8" w:rsidRPr="00387AF3" w:rsidRDefault="00591BA8" w:rsidP="00AC4741">
            <w:pPr>
              <w:widowControl/>
              <w:rPr>
                <w:sz w:val="20"/>
              </w:rPr>
            </w:pPr>
            <w:r w:rsidRPr="00387AF3">
              <w:rPr>
                <w:sz w:val="20"/>
              </w:rPr>
              <w:t>NTL</w:t>
            </w:r>
          </w:p>
        </w:tc>
        <w:tc>
          <w:tcPr>
            <w:tcW w:w="4320" w:type="dxa"/>
          </w:tcPr>
          <w:p w:rsidR="00E61B2B" w:rsidRPr="00387AF3" w:rsidRDefault="00E61B2B" w:rsidP="00AC4741">
            <w:pPr>
              <w:widowControl/>
              <w:rPr>
                <w:sz w:val="20"/>
              </w:rPr>
            </w:pPr>
            <w:r w:rsidRPr="00387AF3">
              <w:rPr>
                <w:sz w:val="20"/>
              </w:rPr>
              <w:t>Notify NRC of all oil spills from owner/operator facility.</w:t>
            </w:r>
          </w:p>
        </w:tc>
        <w:tc>
          <w:tcPr>
            <w:tcW w:w="2880" w:type="dxa"/>
            <w:gridSpan w:val="2"/>
          </w:tcPr>
          <w:p w:rsidR="00E61B2B" w:rsidRPr="00BF3315" w:rsidRDefault="00E61B2B" w:rsidP="00A06283">
            <w:pPr>
              <w:widowControl/>
              <w:tabs>
                <w:tab w:val="left" w:pos="854"/>
                <w:tab w:val="left" w:pos="2968"/>
              </w:tabs>
              <w:rPr>
                <w:sz w:val="20"/>
              </w:rPr>
            </w:pPr>
            <w:r w:rsidRPr="00BF3315">
              <w:rPr>
                <w:sz w:val="20"/>
              </w:rPr>
              <w:t>Burden would be included in the NRC inventory.</w:t>
            </w:r>
          </w:p>
        </w:tc>
        <w:tc>
          <w:tcPr>
            <w:tcW w:w="1350" w:type="dxa"/>
          </w:tcPr>
          <w:p w:rsidR="00E61B2B" w:rsidRPr="00BF3315" w:rsidRDefault="00E61B2B" w:rsidP="00AC4741">
            <w:pPr>
              <w:widowControl/>
              <w:jc w:val="right"/>
              <w:rPr>
                <w:sz w:val="20"/>
              </w:rPr>
            </w:pPr>
            <w:r w:rsidRPr="00BF3315">
              <w:rPr>
                <w:sz w:val="20"/>
              </w:rPr>
              <w:t>0</w:t>
            </w:r>
          </w:p>
        </w:tc>
      </w:tr>
      <w:tr w:rsidR="00E61B2B" w:rsidRPr="00387AF3" w:rsidTr="00A22D4C">
        <w:trPr>
          <w:trHeight w:val="658"/>
        </w:trPr>
        <w:tc>
          <w:tcPr>
            <w:tcW w:w="1440" w:type="dxa"/>
          </w:tcPr>
          <w:p w:rsidR="00E61B2B" w:rsidRPr="00387AF3" w:rsidRDefault="00E61B2B" w:rsidP="00AC4741">
            <w:pPr>
              <w:widowControl/>
              <w:rPr>
                <w:sz w:val="20"/>
              </w:rPr>
            </w:pPr>
            <w:r w:rsidRPr="00387AF3">
              <w:rPr>
                <w:sz w:val="20"/>
              </w:rPr>
              <w:t>46(b)</w:t>
            </w:r>
          </w:p>
          <w:p w:rsidR="00591BA8" w:rsidRPr="00387AF3" w:rsidRDefault="00591BA8" w:rsidP="00AC4741">
            <w:pPr>
              <w:widowControl/>
              <w:rPr>
                <w:sz w:val="20"/>
              </w:rPr>
            </w:pPr>
            <w:r w:rsidRPr="00387AF3">
              <w:rPr>
                <w:sz w:val="20"/>
              </w:rPr>
              <w:t>NTL(s)</w:t>
            </w:r>
          </w:p>
        </w:tc>
        <w:tc>
          <w:tcPr>
            <w:tcW w:w="4320" w:type="dxa"/>
          </w:tcPr>
          <w:p w:rsidR="00E61B2B" w:rsidRPr="00387AF3" w:rsidRDefault="00E61B2B" w:rsidP="00AC4741">
            <w:pPr>
              <w:widowControl/>
              <w:rPr>
                <w:sz w:val="20"/>
              </w:rPr>
            </w:pPr>
            <w:r w:rsidRPr="00387AF3">
              <w:rPr>
                <w:sz w:val="20"/>
              </w:rPr>
              <w:t xml:space="preserve">Notify </w:t>
            </w:r>
            <w:r w:rsidR="000A29C3" w:rsidRPr="00387AF3">
              <w:rPr>
                <w:sz w:val="20"/>
              </w:rPr>
              <w:t>BSEE</w:t>
            </w:r>
            <w:r w:rsidRPr="00387AF3">
              <w:rPr>
                <w:sz w:val="20"/>
              </w:rPr>
              <w:t xml:space="preserve"> of oil spills of one barrel or more from owner/operator facility; submit follow</w:t>
            </w:r>
            <w:r w:rsidR="00E808A3" w:rsidRPr="00387AF3">
              <w:rPr>
                <w:sz w:val="20"/>
              </w:rPr>
              <w:t>-</w:t>
            </w:r>
            <w:r w:rsidR="00591BA8" w:rsidRPr="00387AF3">
              <w:rPr>
                <w:sz w:val="20"/>
              </w:rPr>
              <w:t>up report; after catastrophic event may be requested to meet w/</w:t>
            </w:r>
            <w:r w:rsidR="000A29C3" w:rsidRPr="00387AF3">
              <w:rPr>
                <w:sz w:val="20"/>
              </w:rPr>
              <w:t>BSEE</w:t>
            </w:r>
            <w:r w:rsidR="00591BA8" w:rsidRPr="00387AF3">
              <w:rPr>
                <w:sz w:val="20"/>
              </w:rPr>
              <w:t xml:space="preserve"> to discuss storm recovery strategies/pollution.</w:t>
            </w:r>
          </w:p>
        </w:tc>
        <w:tc>
          <w:tcPr>
            <w:tcW w:w="1170" w:type="dxa"/>
          </w:tcPr>
          <w:p w:rsidR="00E61B2B" w:rsidRPr="00D94BAF" w:rsidRDefault="00F809AC" w:rsidP="00AC4741">
            <w:pPr>
              <w:widowControl/>
              <w:tabs>
                <w:tab w:val="left" w:pos="734"/>
                <w:tab w:val="left" w:pos="854"/>
              </w:tabs>
              <w:ind w:right="314"/>
              <w:jc w:val="right"/>
              <w:rPr>
                <w:sz w:val="20"/>
              </w:rPr>
            </w:pPr>
            <w:r w:rsidRPr="00D94BAF">
              <w:rPr>
                <w:sz w:val="20"/>
              </w:rPr>
              <w:t>1.5</w:t>
            </w:r>
          </w:p>
        </w:tc>
        <w:tc>
          <w:tcPr>
            <w:tcW w:w="1710" w:type="dxa"/>
            <w:shd w:val="clear" w:color="auto" w:fill="auto"/>
          </w:tcPr>
          <w:p w:rsidR="00E61B2B" w:rsidRPr="00D94BAF" w:rsidRDefault="00621EE0" w:rsidP="00E949C5">
            <w:pPr>
              <w:widowControl/>
              <w:jc w:val="center"/>
              <w:rPr>
                <w:sz w:val="20"/>
              </w:rPr>
            </w:pPr>
            <w:r w:rsidRPr="00D94BAF">
              <w:rPr>
                <w:sz w:val="20"/>
              </w:rPr>
              <w:t xml:space="preserve">5 </w:t>
            </w:r>
            <w:r w:rsidR="00E61B2B" w:rsidRPr="00D94BAF">
              <w:rPr>
                <w:sz w:val="20"/>
              </w:rPr>
              <w:t>notifications &amp; reports</w:t>
            </w:r>
          </w:p>
        </w:tc>
        <w:tc>
          <w:tcPr>
            <w:tcW w:w="1350" w:type="dxa"/>
          </w:tcPr>
          <w:p w:rsidR="00E61B2B" w:rsidRPr="00BF3315" w:rsidRDefault="0053253F" w:rsidP="00AC4741">
            <w:pPr>
              <w:widowControl/>
              <w:jc w:val="right"/>
              <w:rPr>
                <w:sz w:val="20"/>
              </w:rPr>
            </w:pPr>
            <w:r>
              <w:rPr>
                <w:sz w:val="20"/>
              </w:rPr>
              <w:t>8</w:t>
            </w:r>
          </w:p>
        </w:tc>
      </w:tr>
      <w:tr w:rsidR="00E61B2B" w:rsidRPr="00387AF3" w:rsidTr="00A22D4C">
        <w:tc>
          <w:tcPr>
            <w:tcW w:w="1440" w:type="dxa"/>
          </w:tcPr>
          <w:p w:rsidR="00E61B2B" w:rsidRPr="00387AF3" w:rsidRDefault="00E61B2B" w:rsidP="00AC4741">
            <w:pPr>
              <w:widowControl/>
              <w:rPr>
                <w:sz w:val="20"/>
              </w:rPr>
            </w:pPr>
            <w:r w:rsidRPr="00387AF3">
              <w:rPr>
                <w:sz w:val="20"/>
              </w:rPr>
              <w:t>46(c)</w:t>
            </w:r>
          </w:p>
        </w:tc>
        <w:tc>
          <w:tcPr>
            <w:tcW w:w="4320" w:type="dxa"/>
          </w:tcPr>
          <w:p w:rsidR="00E61B2B" w:rsidRPr="00387AF3" w:rsidRDefault="00E61B2B" w:rsidP="00AC4741">
            <w:pPr>
              <w:widowControl/>
              <w:rPr>
                <w:sz w:val="20"/>
              </w:rPr>
            </w:pPr>
            <w:r w:rsidRPr="00387AF3">
              <w:rPr>
                <w:sz w:val="20"/>
              </w:rPr>
              <w:t xml:space="preserve">Notify </w:t>
            </w:r>
            <w:r w:rsidR="000A29C3" w:rsidRPr="00387AF3">
              <w:rPr>
                <w:sz w:val="20"/>
              </w:rPr>
              <w:t>BSEE</w:t>
            </w:r>
            <w:r w:rsidRPr="00387AF3">
              <w:rPr>
                <w:sz w:val="20"/>
              </w:rPr>
              <w:t xml:space="preserve"> &amp; responsible party of oil spills from operations at another facility.</w:t>
            </w:r>
          </w:p>
        </w:tc>
        <w:tc>
          <w:tcPr>
            <w:tcW w:w="1170" w:type="dxa"/>
          </w:tcPr>
          <w:p w:rsidR="00E61B2B" w:rsidRPr="00D94BAF" w:rsidRDefault="00F809AC" w:rsidP="00AC4741">
            <w:pPr>
              <w:widowControl/>
              <w:tabs>
                <w:tab w:val="left" w:pos="734"/>
                <w:tab w:val="left" w:pos="854"/>
              </w:tabs>
              <w:ind w:right="314"/>
              <w:jc w:val="right"/>
              <w:rPr>
                <w:sz w:val="20"/>
              </w:rPr>
            </w:pPr>
            <w:r w:rsidRPr="00D94BAF">
              <w:rPr>
                <w:sz w:val="20"/>
              </w:rPr>
              <w:t>1</w:t>
            </w:r>
          </w:p>
        </w:tc>
        <w:tc>
          <w:tcPr>
            <w:tcW w:w="1710" w:type="dxa"/>
            <w:shd w:val="clear" w:color="auto" w:fill="auto"/>
          </w:tcPr>
          <w:p w:rsidR="00E61B2B" w:rsidRPr="00D94BAF" w:rsidRDefault="00B32468" w:rsidP="00E949C5">
            <w:pPr>
              <w:widowControl/>
              <w:jc w:val="center"/>
              <w:rPr>
                <w:sz w:val="20"/>
              </w:rPr>
            </w:pPr>
            <w:r w:rsidRPr="00D94BAF">
              <w:rPr>
                <w:sz w:val="20"/>
              </w:rPr>
              <w:t>2</w:t>
            </w:r>
            <w:r w:rsidR="00A22D4C" w:rsidRPr="00D94BAF">
              <w:rPr>
                <w:sz w:val="20"/>
              </w:rPr>
              <w:t>4</w:t>
            </w:r>
            <w:r w:rsidR="00E61B2B" w:rsidRPr="00D94BAF">
              <w:rPr>
                <w:sz w:val="20"/>
              </w:rPr>
              <w:t xml:space="preserve"> notifications</w:t>
            </w:r>
          </w:p>
        </w:tc>
        <w:tc>
          <w:tcPr>
            <w:tcW w:w="1350" w:type="dxa"/>
          </w:tcPr>
          <w:p w:rsidR="00E61B2B" w:rsidRPr="00BF3315" w:rsidRDefault="009E7AE6" w:rsidP="0090184D">
            <w:pPr>
              <w:widowControl/>
              <w:jc w:val="right"/>
              <w:rPr>
                <w:sz w:val="20"/>
              </w:rPr>
            </w:pPr>
            <w:r w:rsidRPr="00BF3315">
              <w:rPr>
                <w:sz w:val="20"/>
              </w:rPr>
              <w:t>24</w:t>
            </w:r>
          </w:p>
        </w:tc>
      </w:tr>
      <w:tr w:rsidR="001642B6" w:rsidRPr="00387AF3" w:rsidTr="00591BA8">
        <w:tc>
          <w:tcPr>
            <w:tcW w:w="1440" w:type="dxa"/>
          </w:tcPr>
          <w:p w:rsidR="001642B6" w:rsidRPr="00387AF3" w:rsidRDefault="001642B6" w:rsidP="00AC4741">
            <w:pPr>
              <w:widowControl/>
              <w:rPr>
                <w:sz w:val="20"/>
              </w:rPr>
            </w:pPr>
            <w:r w:rsidRPr="00387AF3">
              <w:rPr>
                <w:sz w:val="20"/>
              </w:rPr>
              <w:t>47(d)</w:t>
            </w:r>
          </w:p>
        </w:tc>
        <w:tc>
          <w:tcPr>
            <w:tcW w:w="4320" w:type="dxa"/>
          </w:tcPr>
          <w:p w:rsidR="001642B6" w:rsidRPr="00387AF3" w:rsidRDefault="001642B6" w:rsidP="00FC52EA">
            <w:pPr>
              <w:widowControl/>
              <w:rPr>
                <w:sz w:val="20"/>
              </w:rPr>
            </w:pPr>
            <w:r w:rsidRPr="00387AF3">
              <w:rPr>
                <w:sz w:val="20"/>
              </w:rPr>
              <w:t>Request instructions on how to calculate volume of WDC scenario</w:t>
            </w:r>
            <w:r w:rsidR="00FC52EA" w:rsidRPr="00387AF3">
              <w:rPr>
                <w:sz w:val="20"/>
              </w:rPr>
              <w:t xml:space="preserve"> if not listed in §203. 47(a-c)</w:t>
            </w:r>
          </w:p>
        </w:tc>
        <w:tc>
          <w:tcPr>
            <w:tcW w:w="1170" w:type="dxa"/>
          </w:tcPr>
          <w:p w:rsidR="001642B6" w:rsidRPr="00D94BAF" w:rsidRDefault="00F809AC" w:rsidP="00AC4741">
            <w:pPr>
              <w:widowControl/>
              <w:tabs>
                <w:tab w:val="left" w:pos="734"/>
                <w:tab w:val="left" w:pos="854"/>
              </w:tabs>
              <w:ind w:right="314"/>
              <w:jc w:val="right"/>
              <w:rPr>
                <w:sz w:val="20"/>
              </w:rPr>
            </w:pPr>
            <w:r w:rsidRPr="00D94BAF">
              <w:rPr>
                <w:sz w:val="20"/>
              </w:rPr>
              <w:t>0.8</w:t>
            </w:r>
          </w:p>
        </w:tc>
        <w:tc>
          <w:tcPr>
            <w:tcW w:w="1710" w:type="dxa"/>
          </w:tcPr>
          <w:p w:rsidR="001642B6" w:rsidRPr="00D94BAF" w:rsidRDefault="0090184D" w:rsidP="00E949C5">
            <w:pPr>
              <w:widowControl/>
              <w:jc w:val="center"/>
              <w:rPr>
                <w:sz w:val="20"/>
              </w:rPr>
            </w:pPr>
            <w:r w:rsidRPr="00D94BAF">
              <w:rPr>
                <w:sz w:val="20"/>
              </w:rPr>
              <w:t>1 request</w:t>
            </w:r>
          </w:p>
        </w:tc>
        <w:tc>
          <w:tcPr>
            <w:tcW w:w="1350" w:type="dxa"/>
          </w:tcPr>
          <w:p w:rsidR="001642B6" w:rsidRPr="00BF3315" w:rsidRDefault="00C31156" w:rsidP="00AC4741">
            <w:pPr>
              <w:widowControl/>
              <w:jc w:val="right"/>
              <w:rPr>
                <w:sz w:val="20"/>
              </w:rPr>
            </w:pPr>
            <w:r>
              <w:rPr>
                <w:sz w:val="20"/>
              </w:rPr>
              <w:t>1</w:t>
            </w:r>
          </w:p>
        </w:tc>
      </w:tr>
      <w:tr w:rsidR="00FC52EA" w:rsidRPr="00387AF3" w:rsidTr="00A22D4C">
        <w:tc>
          <w:tcPr>
            <w:tcW w:w="1440" w:type="dxa"/>
          </w:tcPr>
          <w:p w:rsidR="00FC52EA" w:rsidRPr="00387AF3" w:rsidRDefault="00FC52EA" w:rsidP="00FC52EA">
            <w:pPr>
              <w:widowControl/>
              <w:rPr>
                <w:sz w:val="20"/>
              </w:rPr>
            </w:pPr>
            <w:r w:rsidRPr="00387AF3">
              <w:rPr>
                <w:sz w:val="20"/>
              </w:rPr>
              <w:t>50; 52</w:t>
            </w:r>
          </w:p>
        </w:tc>
        <w:tc>
          <w:tcPr>
            <w:tcW w:w="4320" w:type="dxa"/>
          </w:tcPr>
          <w:p w:rsidR="00FC52EA" w:rsidRPr="00387AF3" w:rsidRDefault="00FC52EA" w:rsidP="00FC52EA">
            <w:pPr>
              <w:widowControl/>
              <w:rPr>
                <w:sz w:val="20"/>
              </w:rPr>
            </w:pPr>
            <w:r w:rsidRPr="00387AF3">
              <w:rPr>
                <w:sz w:val="20"/>
              </w:rPr>
              <w:t>Submit response plan for facility in State waters following format for OCS plan.</w:t>
            </w:r>
          </w:p>
        </w:tc>
        <w:tc>
          <w:tcPr>
            <w:tcW w:w="1170" w:type="dxa"/>
          </w:tcPr>
          <w:p w:rsidR="00FC52EA" w:rsidRPr="00D94BAF" w:rsidRDefault="00F809AC" w:rsidP="00FC52EA">
            <w:pPr>
              <w:widowControl/>
              <w:tabs>
                <w:tab w:val="left" w:pos="734"/>
                <w:tab w:val="left" w:pos="854"/>
              </w:tabs>
              <w:ind w:right="314"/>
              <w:jc w:val="right"/>
              <w:rPr>
                <w:sz w:val="20"/>
              </w:rPr>
            </w:pPr>
            <w:r w:rsidRPr="00D94BAF">
              <w:rPr>
                <w:sz w:val="20"/>
              </w:rPr>
              <w:t>30</w:t>
            </w:r>
          </w:p>
        </w:tc>
        <w:tc>
          <w:tcPr>
            <w:tcW w:w="1710" w:type="dxa"/>
            <w:shd w:val="clear" w:color="auto" w:fill="auto"/>
          </w:tcPr>
          <w:p w:rsidR="00FC52EA" w:rsidRPr="00D94BAF" w:rsidRDefault="001C4B8C" w:rsidP="00E949C5">
            <w:pPr>
              <w:widowControl/>
              <w:jc w:val="center"/>
              <w:rPr>
                <w:sz w:val="20"/>
              </w:rPr>
            </w:pPr>
            <w:r w:rsidRPr="00D94BAF">
              <w:rPr>
                <w:sz w:val="20"/>
              </w:rPr>
              <w:t xml:space="preserve">12 </w:t>
            </w:r>
            <w:r w:rsidR="00FC52EA" w:rsidRPr="00D94BAF">
              <w:rPr>
                <w:sz w:val="20"/>
              </w:rPr>
              <w:t>plans</w:t>
            </w:r>
          </w:p>
        </w:tc>
        <w:tc>
          <w:tcPr>
            <w:tcW w:w="1350" w:type="dxa"/>
          </w:tcPr>
          <w:p w:rsidR="00FC52EA" w:rsidRPr="00BF3315" w:rsidRDefault="00BD77EA" w:rsidP="0090184D">
            <w:pPr>
              <w:widowControl/>
              <w:jc w:val="right"/>
              <w:rPr>
                <w:sz w:val="20"/>
              </w:rPr>
            </w:pPr>
            <w:r w:rsidRPr="00BF3315">
              <w:rPr>
                <w:sz w:val="20"/>
              </w:rPr>
              <w:t>360</w:t>
            </w:r>
          </w:p>
        </w:tc>
      </w:tr>
      <w:tr w:rsidR="00E61B2B" w:rsidRPr="00387AF3" w:rsidTr="00A22D4C">
        <w:tc>
          <w:tcPr>
            <w:tcW w:w="1440" w:type="dxa"/>
          </w:tcPr>
          <w:p w:rsidR="00E61B2B" w:rsidRPr="00387AF3" w:rsidRDefault="00FC52EA" w:rsidP="00AC4741">
            <w:pPr>
              <w:widowControl/>
              <w:rPr>
                <w:sz w:val="20"/>
              </w:rPr>
            </w:pPr>
            <w:r w:rsidRPr="00387AF3">
              <w:rPr>
                <w:sz w:val="20"/>
              </w:rPr>
              <w:t xml:space="preserve">50; </w:t>
            </w:r>
            <w:r w:rsidR="00E61B2B" w:rsidRPr="00387AF3">
              <w:rPr>
                <w:sz w:val="20"/>
              </w:rPr>
              <w:t>51</w:t>
            </w:r>
            <w:r w:rsidRPr="00387AF3">
              <w:rPr>
                <w:sz w:val="20"/>
              </w:rPr>
              <w:t>; 52</w:t>
            </w:r>
          </w:p>
        </w:tc>
        <w:tc>
          <w:tcPr>
            <w:tcW w:w="4320" w:type="dxa"/>
          </w:tcPr>
          <w:p w:rsidR="00E61B2B" w:rsidRPr="00387AF3" w:rsidRDefault="00E61B2B" w:rsidP="00FC52EA">
            <w:pPr>
              <w:widowControl/>
              <w:rPr>
                <w:sz w:val="20"/>
              </w:rPr>
            </w:pPr>
            <w:r w:rsidRPr="00387AF3">
              <w:rPr>
                <w:sz w:val="20"/>
              </w:rPr>
              <w:t>Submit response plan for facility in State waters</w:t>
            </w:r>
            <w:r w:rsidR="00FC52EA" w:rsidRPr="00387AF3">
              <w:rPr>
                <w:sz w:val="20"/>
              </w:rPr>
              <w:t xml:space="preserve"> by modifying</w:t>
            </w:r>
            <w:r w:rsidRPr="00387AF3">
              <w:rPr>
                <w:sz w:val="20"/>
              </w:rPr>
              <w:t xml:space="preserve"> existing OCS plan.</w:t>
            </w:r>
          </w:p>
        </w:tc>
        <w:tc>
          <w:tcPr>
            <w:tcW w:w="1170" w:type="dxa"/>
          </w:tcPr>
          <w:p w:rsidR="00E61B2B" w:rsidRPr="00D94BAF" w:rsidRDefault="00F809AC" w:rsidP="00AC4741">
            <w:pPr>
              <w:widowControl/>
              <w:tabs>
                <w:tab w:val="left" w:pos="734"/>
                <w:tab w:val="left" w:pos="854"/>
              </w:tabs>
              <w:ind w:right="314"/>
              <w:jc w:val="right"/>
              <w:rPr>
                <w:sz w:val="20"/>
              </w:rPr>
            </w:pPr>
            <w:r w:rsidRPr="00D94BAF">
              <w:rPr>
                <w:sz w:val="20"/>
              </w:rPr>
              <w:t>20</w:t>
            </w:r>
          </w:p>
        </w:tc>
        <w:tc>
          <w:tcPr>
            <w:tcW w:w="1710" w:type="dxa"/>
            <w:shd w:val="clear" w:color="auto" w:fill="auto"/>
          </w:tcPr>
          <w:p w:rsidR="00E61B2B" w:rsidRPr="00D94BAF" w:rsidRDefault="001C4B8C" w:rsidP="00E949C5">
            <w:pPr>
              <w:widowControl/>
              <w:jc w:val="center"/>
              <w:rPr>
                <w:sz w:val="20"/>
              </w:rPr>
            </w:pPr>
            <w:r w:rsidRPr="00D94BAF">
              <w:rPr>
                <w:sz w:val="20"/>
              </w:rPr>
              <w:t xml:space="preserve">43 </w:t>
            </w:r>
            <w:r w:rsidR="00E61B2B" w:rsidRPr="00D94BAF">
              <w:rPr>
                <w:sz w:val="20"/>
              </w:rPr>
              <w:t>plans</w:t>
            </w:r>
          </w:p>
        </w:tc>
        <w:tc>
          <w:tcPr>
            <w:tcW w:w="1350" w:type="dxa"/>
          </w:tcPr>
          <w:p w:rsidR="00E61B2B" w:rsidRPr="00BF3315" w:rsidRDefault="00BD77EA" w:rsidP="0090184D">
            <w:pPr>
              <w:widowControl/>
              <w:jc w:val="right"/>
              <w:rPr>
                <w:sz w:val="20"/>
              </w:rPr>
            </w:pPr>
            <w:r w:rsidRPr="00BF3315">
              <w:rPr>
                <w:sz w:val="20"/>
              </w:rPr>
              <w:t>860</w:t>
            </w:r>
          </w:p>
        </w:tc>
      </w:tr>
      <w:tr w:rsidR="00E61B2B" w:rsidRPr="00387AF3" w:rsidTr="00A22D4C">
        <w:tc>
          <w:tcPr>
            <w:tcW w:w="1440" w:type="dxa"/>
          </w:tcPr>
          <w:p w:rsidR="00E61B2B" w:rsidRPr="00387AF3" w:rsidRDefault="00E61B2B" w:rsidP="004F3615">
            <w:pPr>
              <w:widowControl/>
              <w:rPr>
                <w:sz w:val="20"/>
              </w:rPr>
            </w:pPr>
            <w:r w:rsidRPr="00387AF3">
              <w:rPr>
                <w:sz w:val="20"/>
              </w:rPr>
              <w:t>50; 53</w:t>
            </w:r>
          </w:p>
        </w:tc>
        <w:tc>
          <w:tcPr>
            <w:tcW w:w="4320" w:type="dxa"/>
          </w:tcPr>
          <w:p w:rsidR="00E61B2B" w:rsidRPr="00387AF3" w:rsidRDefault="00E61B2B" w:rsidP="004F3615">
            <w:pPr>
              <w:widowControl/>
              <w:rPr>
                <w:sz w:val="20"/>
              </w:rPr>
            </w:pPr>
            <w:r w:rsidRPr="00387AF3">
              <w:rPr>
                <w:sz w:val="20"/>
              </w:rPr>
              <w:t>Submit response plan for facility in State waters developed under State req</w:t>
            </w:r>
            <w:r w:rsidR="00E808A3" w:rsidRPr="00387AF3">
              <w:rPr>
                <w:sz w:val="20"/>
              </w:rPr>
              <w:t>uire</w:t>
            </w:r>
            <w:r w:rsidRPr="00387AF3">
              <w:rPr>
                <w:sz w:val="20"/>
              </w:rPr>
              <w:t>m</w:t>
            </w:r>
            <w:r w:rsidR="00E808A3" w:rsidRPr="00387AF3">
              <w:rPr>
                <w:sz w:val="20"/>
              </w:rPr>
              <w:t>en</w:t>
            </w:r>
            <w:r w:rsidRPr="00387AF3">
              <w:rPr>
                <w:sz w:val="20"/>
              </w:rPr>
              <w:t>ts</w:t>
            </w:r>
            <w:r w:rsidR="004F3615" w:rsidRPr="00387AF3">
              <w:rPr>
                <w:sz w:val="20"/>
              </w:rPr>
              <w:t xml:space="preserve"> including all information as required in these sections</w:t>
            </w:r>
            <w:r w:rsidRPr="00387AF3">
              <w:rPr>
                <w:sz w:val="20"/>
              </w:rPr>
              <w:t>.</w:t>
            </w:r>
          </w:p>
        </w:tc>
        <w:tc>
          <w:tcPr>
            <w:tcW w:w="1170" w:type="dxa"/>
          </w:tcPr>
          <w:p w:rsidR="00E61B2B" w:rsidRPr="00D94BAF" w:rsidRDefault="00F809AC" w:rsidP="00AC4741">
            <w:pPr>
              <w:widowControl/>
              <w:tabs>
                <w:tab w:val="left" w:pos="734"/>
                <w:tab w:val="left" w:pos="854"/>
              </w:tabs>
              <w:ind w:right="314"/>
              <w:jc w:val="right"/>
              <w:rPr>
                <w:sz w:val="20"/>
              </w:rPr>
            </w:pPr>
            <w:r w:rsidRPr="00D94BAF">
              <w:rPr>
                <w:sz w:val="20"/>
              </w:rPr>
              <w:t>30</w:t>
            </w:r>
          </w:p>
        </w:tc>
        <w:tc>
          <w:tcPr>
            <w:tcW w:w="1710" w:type="dxa"/>
            <w:shd w:val="clear" w:color="auto" w:fill="auto"/>
          </w:tcPr>
          <w:p w:rsidR="00E61B2B" w:rsidRPr="00D94BAF" w:rsidRDefault="001C4B8C" w:rsidP="00E949C5">
            <w:pPr>
              <w:widowControl/>
              <w:jc w:val="center"/>
              <w:rPr>
                <w:sz w:val="20"/>
              </w:rPr>
            </w:pPr>
            <w:r w:rsidRPr="00D94BAF">
              <w:rPr>
                <w:sz w:val="20"/>
              </w:rPr>
              <w:t xml:space="preserve">6 </w:t>
            </w:r>
            <w:r w:rsidR="00E61B2B" w:rsidRPr="00D94BAF">
              <w:rPr>
                <w:sz w:val="20"/>
              </w:rPr>
              <w:t>plans</w:t>
            </w:r>
          </w:p>
        </w:tc>
        <w:tc>
          <w:tcPr>
            <w:tcW w:w="1350" w:type="dxa"/>
          </w:tcPr>
          <w:p w:rsidR="00E61B2B" w:rsidRPr="00BF3315" w:rsidRDefault="00BD77EA" w:rsidP="00AC4741">
            <w:pPr>
              <w:widowControl/>
              <w:jc w:val="right"/>
              <w:rPr>
                <w:sz w:val="20"/>
              </w:rPr>
            </w:pPr>
            <w:r w:rsidRPr="00BF3315">
              <w:rPr>
                <w:sz w:val="20"/>
              </w:rPr>
              <w:t>180</w:t>
            </w:r>
          </w:p>
        </w:tc>
      </w:tr>
      <w:tr w:rsidR="00E61B2B" w:rsidRPr="00387AF3" w:rsidTr="00A22D4C">
        <w:tc>
          <w:tcPr>
            <w:tcW w:w="1440" w:type="dxa"/>
          </w:tcPr>
          <w:p w:rsidR="00E61B2B" w:rsidRPr="00387AF3" w:rsidRDefault="00E61B2B" w:rsidP="00AC4741">
            <w:pPr>
              <w:widowControl/>
              <w:rPr>
                <w:sz w:val="20"/>
              </w:rPr>
            </w:pPr>
            <w:r w:rsidRPr="00387AF3">
              <w:rPr>
                <w:sz w:val="20"/>
              </w:rPr>
              <w:t>54</w:t>
            </w:r>
          </w:p>
        </w:tc>
        <w:tc>
          <w:tcPr>
            <w:tcW w:w="4320" w:type="dxa"/>
          </w:tcPr>
          <w:p w:rsidR="00E61B2B" w:rsidRPr="00387AF3" w:rsidRDefault="00E61B2B" w:rsidP="00AC4741">
            <w:pPr>
              <w:widowControl/>
              <w:rPr>
                <w:sz w:val="20"/>
              </w:rPr>
            </w:pPr>
            <w:r w:rsidRPr="00387AF3">
              <w:rPr>
                <w:sz w:val="20"/>
              </w:rPr>
              <w:t>Submit description of oil-spill prevention procedures</w:t>
            </w:r>
            <w:r w:rsidR="00591BA8" w:rsidRPr="00387AF3">
              <w:rPr>
                <w:sz w:val="20"/>
              </w:rPr>
              <w:t xml:space="preserve"> and demonstrate compliance</w:t>
            </w:r>
            <w:r w:rsidR="00FC52EA" w:rsidRPr="00387AF3">
              <w:rPr>
                <w:sz w:val="20"/>
              </w:rPr>
              <w:t>; include any industry safety and pollution prevention standards your facility meets</w:t>
            </w:r>
            <w:r w:rsidRPr="00387AF3">
              <w:rPr>
                <w:sz w:val="20"/>
              </w:rPr>
              <w:t>.</w:t>
            </w:r>
          </w:p>
        </w:tc>
        <w:tc>
          <w:tcPr>
            <w:tcW w:w="1170" w:type="dxa"/>
          </w:tcPr>
          <w:p w:rsidR="00E61B2B" w:rsidRPr="00D94BAF" w:rsidRDefault="00F809AC" w:rsidP="00AC4741">
            <w:pPr>
              <w:widowControl/>
              <w:tabs>
                <w:tab w:val="left" w:pos="734"/>
                <w:tab w:val="left" w:pos="854"/>
              </w:tabs>
              <w:ind w:right="314"/>
              <w:jc w:val="right"/>
              <w:rPr>
                <w:sz w:val="20"/>
              </w:rPr>
            </w:pPr>
            <w:r w:rsidRPr="00D94BAF">
              <w:rPr>
                <w:sz w:val="20"/>
              </w:rPr>
              <w:t>3</w:t>
            </w:r>
            <w:r w:rsidR="00E61B2B" w:rsidRPr="00D94BAF">
              <w:rPr>
                <w:sz w:val="20"/>
              </w:rPr>
              <w:t xml:space="preserve"> </w:t>
            </w:r>
          </w:p>
        </w:tc>
        <w:tc>
          <w:tcPr>
            <w:tcW w:w="1710" w:type="dxa"/>
            <w:shd w:val="clear" w:color="auto" w:fill="auto"/>
          </w:tcPr>
          <w:p w:rsidR="00E61B2B" w:rsidRPr="00D94BAF" w:rsidRDefault="004D3EAE" w:rsidP="00E949C5">
            <w:pPr>
              <w:widowControl/>
              <w:jc w:val="center"/>
              <w:rPr>
                <w:sz w:val="20"/>
              </w:rPr>
            </w:pPr>
            <w:r w:rsidRPr="00D94BAF">
              <w:rPr>
                <w:sz w:val="20"/>
              </w:rPr>
              <w:t>61</w:t>
            </w:r>
            <w:r w:rsidR="0001075C">
              <w:rPr>
                <w:sz w:val="20"/>
              </w:rPr>
              <w:t xml:space="preserve"> </w:t>
            </w:r>
            <w:r w:rsidR="00E61B2B" w:rsidRPr="00D94BAF">
              <w:rPr>
                <w:sz w:val="20"/>
              </w:rPr>
              <w:t>submissions</w:t>
            </w:r>
          </w:p>
        </w:tc>
        <w:tc>
          <w:tcPr>
            <w:tcW w:w="1350" w:type="dxa"/>
          </w:tcPr>
          <w:p w:rsidR="00E61B2B" w:rsidRPr="00BF3315" w:rsidRDefault="006A38BC" w:rsidP="001854A8">
            <w:pPr>
              <w:widowControl/>
              <w:jc w:val="right"/>
              <w:rPr>
                <w:sz w:val="20"/>
              </w:rPr>
            </w:pPr>
            <w:r w:rsidRPr="00BF3315">
              <w:rPr>
                <w:sz w:val="20"/>
              </w:rPr>
              <w:t>183</w:t>
            </w:r>
          </w:p>
        </w:tc>
      </w:tr>
      <w:tr w:rsidR="00E61B2B" w:rsidRPr="00387AF3" w:rsidTr="00591BA8">
        <w:trPr>
          <w:cantSplit/>
          <w:trHeight w:val="405"/>
        </w:trPr>
        <w:tc>
          <w:tcPr>
            <w:tcW w:w="6930" w:type="dxa"/>
            <w:gridSpan w:val="3"/>
            <w:shd w:val="pct10" w:color="000000" w:fill="FFFFFF"/>
            <w:vAlign w:val="center"/>
          </w:tcPr>
          <w:p w:rsidR="00E61B2B" w:rsidRPr="00387AF3" w:rsidRDefault="00E61B2B" w:rsidP="00EB7424">
            <w:pPr>
              <w:widowControl/>
              <w:jc w:val="center"/>
              <w:rPr>
                <w:b/>
                <w:sz w:val="20"/>
              </w:rPr>
            </w:pPr>
            <w:r w:rsidRPr="00387AF3">
              <w:rPr>
                <w:b/>
                <w:sz w:val="20"/>
              </w:rPr>
              <w:t>TOTAL HOUR BURDEN</w:t>
            </w:r>
          </w:p>
        </w:tc>
        <w:tc>
          <w:tcPr>
            <w:tcW w:w="1710" w:type="dxa"/>
            <w:shd w:val="pct10" w:color="000000" w:fill="FFFFFF"/>
            <w:vAlign w:val="center"/>
          </w:tcPr>
          <w:p w:rsidR="00E61B2B" w:rsidRPr="00387AF3" w:rsidRDefault="00AC2803" w:rsidP="00940BFF">
            <w:pPr>
              <w:widowControl/>
              <w:jc w:val="center"/>
              <w:rPr>
                <w:b/>
                <w:sz w:val="20"/>
              </w:rPr>
            </w:pPr>
            <w:r>
              <w:rPr>
                <w:b/>
                <w:sz w:val="20"/>
              </w:rPr>
              <w:t>1</w:t>
            </w:r>
            <w:r w:rsidR="00EB7424">
              <w:rPr>
                <w:b/>
                <w:sz w:val="20"/>
              </w:rPr>
              <w:t>,</w:t>
            </w:r>
            <w:r>
              <w:rPr>
                <w:b/>
                <w:sz w:val="20"/>
              </w:rPr>
              <w:t>67</w:t>
            </w:r>
            <w:r w:rsidR="00EB7424">
              <w:rPr>
                <w:b/>
                <w:sz w:val="20"/>
              </w:rPr>
              <w:t>5</w:t>
            </w:r>
            <w:r w:rsidR="0090184D" w:rsidRPr="00387AF3">
              <w:rPr>
                <w:b/>
                <w:sz w:val="20"/>
              </w:rPr>
              <w:t xml:space="preserve"> </w:t>
            </w:r>
            <w:r w:rsidR="0078664C" w:rsidRPr="00387AF3">
              <w:rPr>
                <w:b/>
                <w:sz w:val="20"/>
              </w:rPr>
              <w:t>Responses</w:t>
            </w:r>
          </w:p>
        </w:tc>
        <w:tc>
          <w:tcPr>
            <w:tcW w:w="1350" w:type="dxa"/>
            <w:shd w:val="pct10" w:color="000000" w:fill="FFFFFF"/>
            <w:vAlign w:val="center"/>
          </w:tcPr>
          <w:p w:rsidR="00E61B2B" w:rsidRPr="00387AF3" w:rsidRDefault="00EB7424" w:rsidP="00940BFF">
            <w:pPr>
              <w:widowControl/>
              <w:ind w:left="-136" w:right="-46"/>
              <w:jc w:val="center"/>
              <w:rPr>
                <w:b/>
                <w:sz w:val="20"/>
              </w:rPr>
            </w:pPr>
            <w:r>
              <w:rPr>
                <w:b/>
                <w:sz w:val="20"/>
              </w:rPr>
              <w:t>60,989</w:t>
            </w:r>
            <w:r w:rsidR="00940BFF">
              <w:rPr>
                <w:b/>
                <w:sz w:val="20"/>
              </w:rPr>
              <w:t xml:space="preserve">  Burden </w:t>
            </w:r>
            <w:r w:rsidR="005D78EB" w:rsidRPr="00387AF3">
              <w:rPr>
                <w:b/>
                <w:sz w:val="20"/>
              </w:rPr>
              <w:t>H</w:t>
            </w:r>
            <w:r w:rsidR="0078664C" w:rsidRPr="00387AF3">
              <w:rPr>
                <w:b/>
                <w:sz w:val="20"/>
              </w:rPr>
              <w:t>ou</w:t>
            </w:r>
            <w:r w:rsidR="005D78EB" w:rsidRPr="00387AF3">
              <w:rPr>
                <w:b/>
                <w:sz w:val="20"/>
              </w:rPr>
              <w:t>rs</w:t>
            </w:r>
          </w:p>
        </w:tc>
      </w:tr>
    </w:tbl>
    <w:p w:rsidR="00B20BAA" w:rsidRPr="00387AF3" w:rsidRDefault="00B20BAA" w:rsidP="00AC4741">
      <w:pPr>
        <w:widowControl/>
      </w:pPr>
    </w:p>
    <w:p w:rsidR="00407896" w:rsidRPr="00387AF3" w:rsidRDefault="00407896" w:rsidP="00407896">
      <w:pPr>
        <w:widowControl/>
        <w:tabs>
          <w:tab w:val="left" w:pos="-1080"/>
          <w:tab w:val="left" w:pos="-720"/>
          <w:tab w:val="left" w:pos="360"/>
          <w:tab w:val="left" w:pos="810"/>
        </w:tabs>
        <w:rPr>
          <w:i/>
        </w:rPr>
      </w:pPr>
      <w:r w:rsidRPr="00387AF3">
        <w:rPr>
          <w:b/>
          <w:i/>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rsidR="00407896" w:rsidRPr="00387AF3" w:rsidRDefault="00407896" w:rsidP="00AC4741">
      <w:pPr>
        <w:widowControl/>
      </w:pPr>
    </w:p>
    <w:p w:rsidR="00CD42F0" w:rsidRDefault="009A5B2C" w:rsidP="00CD42F0">
      <w:r w:rsidRPr="00387AF3">
        <w:rPr>
          <w:snapToGrid/>
        </w:rPr>
        <w:t>Th</w:t>
      </w:r>
      <w:r w:rsidR="00EC517C" w:rsidRPr="00387AF3">
        <w:rPr>
          <w:snapToGrid/>
        </w:rPr>
        <w:t>e average respondent cost is $</w:t>
      </w:r>
      <w:r w:rsidR="005D378A">
        <w:rPr>
          <w:snapToGrid/>
        </w:rPr>
        <w:t>125</w:t>
      </w:r>
      <w:r w:rsidRPr="00387AF3">
        <w:rPr>
          <w:snapToGrid/>
        </w:rPr>
        <w:t xml:space="preserve">/hour.  This cost is broken out in the following table using the Society of Petroleum Engineers (SPE) data dated </w:t>
      </w:r>
      <w:r w:rsidR="009450CA">
        <w:rPr>
          <w:snapToGrid/>
        </w:rPr>
        <w:t xml:space="preserve">November </w:t>
      </w:r>
      <w:r w:rsidR="001344CB">
        <w:rPr>
          <w:snapToGrid/>
        </w:rPr>
        <w:t>2017</w:t>
      </w:r>
      <w:r w:rsidR="008B206C" w:rsidRPr="00387AF3">
        <w:rPr>
          <w:snapToGrid/>
        </w:rPr>
        <w:t xml:space="preserve"> and information provided by respondents</w:t>
      </w:r>
      <w:r w:rsidRPr="00387AF3">
        <w:rPr>
          <w:snapToGrid/>
        </w:rPr>
        <w:t>.  See SPE document/website:</w:t>
      </w:r>
      <w:r w:rsidRPr="00387AF3">
        <w:rPr>
          <w:rFonts w:ascii="Courier" w:hAnsi="Courier"/>
          <w:snapToGrid/>
        </w:rPr>
        <w:t xml:space="preserve"> </w:t>
      </w:r>
    </w:p>
    <w:p w:rsidR="00CD42F0" w:rsidRDefault="00B20557" w:rsidP="00CD42F0">
      <w:hyperlink r:id="rId9" w:history="1">
        <w:r w:rsidR="00CD42F0" w:rsidRPr="007910FE">
          <w:rPr>
            <w:rStyle w:val="Hyperlink"/>
          </w:rPr>
          <w:t>http://www.spe.org/industry/docs/2017-Salary-Survey-Highlight-Report.pdf</w:t>
        </w:r>
      </w:hyperlink>
    </w:p>
    <w:p w:rsidR="009450CA" w:rsidRPr="00387AF3" w:rsidRDefault="009450CA" w:rsidP="009A5B2C">
      <w:pPr>
        <w:widowControl/>
        <w:tabs>
          <w:tab w:val="left" w:pos="-1080"/>
          <w:tab w:val="left" w:pos="-720"/>
          <w:tab w:val="left" w:pos="360"/>
          <w:tab w:val="left" w:pos="810"/>
        </w:tabs>
        <w:rPr>
          <w:snapToGrid/>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1344CB" w:rsidRPr="009A5B2C" w:rsidTr="008F31B8">
        <w:tc>
          <w:tcPr>
            <w:tcW w:w="2700" w:type="dxa"/>
            <w:vAlign w:val="center"/>
          </w:tcPr>
          <w:p w:rsidR="001344CB" w:rsidRPr="009A5B2C" w:rsidRDefault="001344CB" w:rsidP="008F31B8">
            <w:pPr>
              <w:widowControl/>
              <w:tabs>
                <w:tab w:val="left" w:pos="360"/>
              </w:tabs>
              <w:jc w:val="center"/>
              <w:rPr>
                <w:b/>
                <w:sz w:val="22"/>
                <w:szCs w:val="22"/>
              </w:rPr>
            </w:pPr>
            <w:r w:rsidRPr="009A5B2C">
              <w:rPr>
                <w:b/>
                <w:sz w:val="22"/>
                <w:szCs w:val="22"/>
              </w:rPr>
              <w:t>Position</w:t>
            </w:r>
          </w:p>
        </w:tc>
        <w:tc>
          <w:tcPr>
            <w:tcW w:w="1890" w:type="dxa"/>
          </w:tcPr>
          <w:p w:rsidR="001344CB" w:rsidRPr="009A5B2C" w:rsidRDefault="001344CB" w:rsidP="008F31B8">
            <w:pPr>
              <w:widowControl/>
              <w:tabs>
                <w:tab w:val="left" w:pos="360"/>
              </w:tabs>
              <w:jc w:val="center"/>
              <w:rPr>
                <w:b/>
                <w:sz w:val="22"/>
                <w:szCs w:val="22"/>
              </w:rPr>
            </w:pPr>
            <w:r w:rsidRPr="009A5B2C">
              <w:rPr>
                <w:b/>
                <w:sz w:val="22"/>
                <w:szCs w:val="22"/>
              </w:rPr>
              <w:t>Hourly Pay rate ($/hour estimate)</w:t>
            </w:r>
          </w:p>
        </w:tc>
        <w:tc>
          <w:tcPr>
            <w:tcW w:w="2043" w:type="dxa"/>
          </w:tcPr>
          <w:p w:rsidR="001344CB" w:rsidRPr="009A5B2C" w:rsidRDefault="001344CB" w:rsidP="008F31B8">
            <w:pPr>
              <w:widowControl/>
              <w:tabs>
                <w:tab w:val="left" w:pos="360"/>
              </w:tabs>
              <w:jc w:val="center"/>
              <w:rPr>
                <w:b/>
                <w:sz w:val="22"/>
                <w:szCs w:val="22"/>
              </w:rPr>
            </w:pPr>
            <w:r w:rsidRPr="009A5B2C">
              <w:rPr>
                <w:b/>
                <w:sz w:val="22"/>
                <w:szCs w:val="22"/>
              </w:rPr>
              <w:t>Hourly rate including benefits (1.4*  x $/hour)</w:t>
            </w:r>
          </w:p>
        </w:tc>
        <w:tc>
          <w:tcPr>
            <w:tcW w:w="1736" w:type="dxa"/>
          </w:tcPr>
          <w:p w:rsidR="001344CB" w:rsidRPr="009A5B2C" w:rsidRDefault="001344CB" w:rsidP="008F31B8">
            <w:pPr>
              <w:widowControl/>
              <w:tabs>
                <w:tab w:val="left" w:pos="360"/>
              </w:tabs>
              <w:jc w:val="center"/>
              <w:rPr>
                <w:b/>
                <w:sz w:val="22"/>
                <w:szCs w:val="22"/>
              </w:rPr>
            </w:pPr>
            <w:r w:rsidRPr="009A5B2C">
              <w:rPr>
                <w:b/>
                <w:sz w:val="22"/>
                <w:szCs w:val="22"/>
              </w:rPr>
              <w:t>Percent of time spent on collection</w:t>
            </w:r>
          </w:p>
        </w:tc>
        <w:tc>
          <w:tcPr>
            <w:tcW w:w="1819" w:type="dxa"/>
          </w:tcPr>
          <w:p w:rsidR="001344CB" w:rsidRPr="009A5B2C" w:rsidRDefault="001344CB" w:rsidP="008F31B8">
            <w:pPr>
              <w:widowControl/>
              <w:tabs>
                <w:tab w:val="left" w:pos="360"/>
              </w:tabs>
              <w:jc w:val="center"/>
              <w:rPr>
                <w:b/>
                <w:sz w:val="22"/>
                <w:szCs w:val="22"/>
              </w:rPr>
            </w:pPr>
            <w:r w:rsidRPr="009A5B2C">
              <w:rPr>
                <w:b/>
                <w:sz w:val="22"/>
                <w:szCs w:val="22"/>
              </w:rPr>
              <w:t>Weighted Average ($/hour/ rounded)</w:t>
            </w:r>
          </w:p>
        </w:tc>
      </w:tr>
      <w:tr w:rsidR="001344CB" w:rsidRPr="009A5B2C" w:rsidTr="008F31B8">
        <w:tc>
          <w:tcPr>
            <w:tcW w:w="2700" w:type="dxa"/>
          </w:tcPr>
          <w:p w:rsidR="001344CB" w:rsidRPr="006B63C3" w:rsidRDefault="001344CB" w:rsidP="008F31B8">
            <w:pPr>
              <w:widowControl/>
              <w:tabs>
                <w:tab w:val="left" w:pos="360"/>
              </w:tabs>
              <w:rPr>
                <w:sz w:val="22"/>
                <w:szCs w:val="22"/>
              </w:rPr>
            </w:pPr>
            <w:r w:rsidRPr="006B63C3">
              <w:rPr>
                <w:sz w:val="22"/>
                <w:szCs w:val="22"/>
              </w:rPr>
              <w:t>Technician/Specialist/ Support Staff</w:t>
            </w:r>
          </w:p>
        </w:tc>
        <w:tc>
          <w:tcPr>
            <w:tcW w:w="1890" w:type="dxa"/>
          </w:tcPr>
          <w:p w:rsidR="001344CB" w:rsidRPr="006B63C3" w:rsidRDefault="001344CB" w:rsidP="005D378A">
            <w:pPr>
              <w:widowControl/>
              <w:tabs>
                <w:tab w:val="left" w:pos="360"/>
              </w:tabs>
              <w:jc w:val="center"/>
              <w:rPr>
                <w:sz w:val="22"/>
                <w:szCs w:val="22"/>
              </w:rPr>
            </w:pPr>
            <w:r w:rsidRPr="006B63C3">
              <w:rPr>
                <w:sz w:val="22"/>
                <w:szCs w:val="22"/>
              </w:rPr>
              <w:t>$</w:t>
            </w:r>
            <w:r w:rsidR="005D378A">
              <w:rPr>
                <w:sz w:val="22"/>
                <w:szCs w:val="22"/>
              </w:rPr>
              <w:t>76.69</w:t>
            </w:r>
          </w:p>
        </w:tc>
        <w:tc>
          <w:tcPr>
            <w:tcW w:w="2043" w:type="dxa"/>
          </w:tcPr>
          <w:p w:rsidR="001344CB" w:rsidRPr="00827476" w:rsidRDefault="001344CB" w:rsidP="005D378A">
            <w:pPr>
              <w:widowControl/>
              <w:tabs>
                <w:tab w:val="left" w:pos="360"/>
              </w:tabs>
              <w:jc w:val="center"/>
              <w:rPr>
                <w:sz w:val="22"/>
                <w:szCs w:val="22"/>
              </w:rPr>
            </w:pPr>
            <w:r w:rsidRPr="00827476">
              <w:rPr>
                <w:sz w:val="22"/>
                <w:szCs w:val="22"/>
              </w:rPr>
              <w:t>$</w:t>
            </w:r>
            <w:r w:rsidR="005D378A">
              <w:rPr>
                <w:sz w:val="22"/>
                <w:szCs w:val="22"/>
              </w:rPr>
              <w:t>107.36</w:t>
            </w:r>
          </w:p>
        </w:tc>
        <w:tc>
          <w:tcPr>
            <w:tcW w:w="1736" w:type="dxa"/>
          </w:tcPr>
          <w:p w:rsidR="001344CB" w:rsidRPr="006B63C3" w:rsidRDefault="00A740DD" w:rsidP="008F31B8">
            <w:pPr>
              <w:widowControl/>
              <w:tabs>
                <w:tab w:val="left" w:pos="360"/>
              </w:tabs>
              <w:jc w:val="center"/>
              <w:rPr>
                <w:sz w:val="22"/>
                <w:szCs w:val="22"/>
              </w:rPr>
            </w:pPr>
            <w:r>
              <w:rPr>
                <w:sz w:val="22"/>
                <w:szCs w:val="22"/>
              </w:rPr>
              <w:t>14%</w:t>
            </w:r>
          </w:p>
        </w:tc>
        <w:tc>
          <w:tcPr>
            <w:tcW w:w="1819" w:type="dxa"/>
          </w:tcPr>
          <w:p w:rsidR="001344CB" w:rsidRPr="00827476" w:rsidRDefault="001344CB" w:rsidP="005D378A">
            <w:pPr>
              <w:widowControl/>
              <w:tabs>
                <w:tab w:val="left" w:pos="360"/>
              </w:tabs>
              <w:jc w:val="center"/>
              <w:rPr>
                <w:sz w:val="22"/>
                <w:szCs w:val="22"/>
              </w:rPr>
            </w:pPr>
            <w:r w:rsidRPr="00827476">
              <w:rPr>
                <w:sz w:val="22"/>
                <w:szCs w:val="22"/>
              </w:rPr>
              <w:t>$</w:t>
            </w:r>
            <w:r w:rsidR="005D378A">
              <w:rPr>
                <w:sz w:val="22"/>
                <w:szCs w:val="22"/>
              </w:rPr>
              <w:t>15.03</w:t>
            </w:r>
          </w:p>
        </w:tc>
      </w:tr>
      <w:tr w:rsidR="001344CB" w:rsidRPr="009A5B2C" w:rsidTr="008F31B8">
        <w:tc>
          <w:tcPr>
            <w:tcW w:w="2700" w:type="dxa"/>
          </w:tcPr>
          <w:p w:rsidR="001344CB" w:rsidRPr="006B63C3" w:rsidRDefault="001344CB" w:rsidP="008F31B8">
            <w:pPr>
              <w:widowControl/>
              <w:tabs>
                <w:tab w:val="left" w:pos="360"/>
              </w:tabs>
              <w:rPr>
                <w:sz w:val="22"/>
                <w:szCs w:val="22"/>
              </w:rPr>
            </w:pPr>
            <w:r w:rsidRPr="006B63C3">
              <w:rPr>
                <w:sz w:val="22"/>
                <w:szCs w:val="22"/>
              </w:rPr>
              <w:t>HSE Engineer</w:t>
            </w:r>
          </w:p>
        </w:tc>
        <w:tc>
          <w:tcPr>
            <w:tcW w:w="1890" w:type="dxa"/>
          </w:tcPr>
          <w:p w:rsidR="001344CB" w:rsidRPr="006B63C3" w:rsidRDefault="001344CB" w:rsidP="008F31B8">
            <w:pPr>
              <w:widowControl/>
              <w:tabs>
                <w:tab w:val="left" w:pos="360"/>
              </w:tabs>
              <w:jc w:val="center"/>
              <w:rPr>
                <w:sz w:val="22"/>
                <w:szCs w:val="22"/>
              </w:rPr>
            </w:pPr>
            <w:r w:rsidRPr="006B63C3">
              <w:rPr>
                <w:sz w:val="22"/>
                <w:szCs w:val="22"/>
              </w:rPr>
              <w:t>$</w:t>
            </w:r>
            <w:r w:rsidR="005D378A">
              <w:rPr>
                <w:sz w:val="22"/>
                <w:szCs w:val="22"/>
              </w:rPr>
              <w:t>92.86</w:t>
            </w:r>
          </w:p>
        </w:tc>
        <w:tc>
          <w:tcPr>
            <w:tcW w:w="2043" w:type="dxa"/>
          </w:tcPr>
          <w:p w:rsidR="001344CB" w:rsidRPr="00827476" w:rsidRDefault="001344CB" w:rsidP="008F31B8">
            <w:pPr>
              <w:widowControl/>
              <w:tabs>
                <w:tab w:val="left" w:pos="360"/>
              </w:tabs>
              <w:jc w:val="center"/>
              <w:rPr>
                <w:sz w:val="22"/>
                <w:szCs w:val="22"/>
              </w:rPr>
            </w:pPr>
            <w:r w:rsidRPr="00827476">
              <w:rPr>
                <w:sz w:val="22"/>
                <w:szCs w:val="22"/>
              </w:rPr>
              <w:t>$</w:t>
            </w:r>
            <w:r w:rsidR="005D378A">
              <w:rPr>
                <w:sz w:val="22"/>
                <w:szCs w:val="22"/>
              </w:rPr>
              <w:t>130.00</w:t>
            </w:r>
          </w:p>
        </w:tc>
        <w:tc>
          <w:tcPr>
            <w:tcW w:w="1736" w:type="dxa"/>
          </w:tcPr>
          <w:p w:rsidR="001344CB" w:rsidRPr="006B63C3" w:rsidRDefault="00A740DD" w:rsidP="008F31B8">
            <w:pPr>
              <w:widowControl/>
              <w:tabs>
                <w:tab w:val="left" w:pos="360"/>
              </w:tabs>
              <w:jc w:val="center"/>
              <w:rPr>
                <w:sz w:val="22"/>
                <w:szCs w:val="22"/>
              </w:rPr>
            </w:pPr>
            <w:r>
              <w:rPr>
                <w:sz w:val="22"/>
                <w:szCs w:val="22"/>
              </w:rPr>
              <w:t>35%</w:t>
            </w:r>
          </w:p>
        </w:tc>
        <w:tc>
          <w:tcPr>
            <w:tcW w:w="1819" w:type="dxa"/>
          </w:tcPr>
          <w:p w:rsidR="001344CB" w:rsidRPr="00827476" w:rsidRDefault="001344CB" w:rsidP="005D378A">
            <w:pPr>
              <w:widowControl/>
              <w:tabs>
                <w:tab w:val="left" w:pos="360"/>
              </w:tabs>
              <w:jc w:val="center"/>
              <w:rPr>
                <w:sz w:val="22"/>
                <w:szCs w:val="22"/>
              </w:rPr>
            </w:pPr>
            <w:r w:rsidRPr="00827476">
              <w:rPr>
                <w:sz w:val="22"/>
                <w:szCs w:val="22"/>
              </w:rPr>
              <w:t>$</w:t>
            </w:r>
            <w:r w:rsidR="005D378A">
              <w:rPr>
                <w:sz w:val="22"/>
                <w:szCs w:val="22"/>
              </w:rPr>
              <w:t>45.50</w:t>
            </w:r>
          </w:p>
        </w:tc>
      </w:tr>
      <w:tr w:rsidR="001344CB" w:rsidRPr="009A5B2C" w:rsidTr="008F31B8">
        <w:tc>
          <w:tcPr>
            <w:tcW w:w="2700" w:type="dxa"/>
          </w:tcPr>
          <w:p w:rsidR="001344CB" w:rsidRPr="006B63C3" w:rsidRDefault="001344CB" w:rsidP="008F31B8">
            <w:pPr>
              <w:widowControl/>
              <w:tabs>
                <w:tab w:val="left" w:pos="360"/>
              </w:tabs>
              <w:rPr>
                <w:sz w:val="22"/>
                <w:szCs w:val="22"/>
              </w:rPr>
            </w:pPr>
            <w:r w:rsidRPr="006B63C3">
              <w:rPr>
                <w:sz w:val="22"/>
                <w:szCs w:val="22"/>
              </w:rPr>
              <w:t>Production Engineer</w:t>
            </w:r>
          </w:p>
        </w:tc>
        <w:tc>
          <w:tcPr>
            <w:tcW w:w="1890" w:type="dxa"/>
          </w:tcPr>
          <w:p w:rsidR="001344CB" w:rsidRPr="006B63C3" w:rsidRDefault="001344CB" w:rsidP="008F31B8">
            <w:pPr>
              <w:widowControl/>
              <w:tabs>
                <w:tab w:val="left" w:pos="360"/>
              </w:tabs>
              <w:jc w:val="center"/>
              <w:rPr>
                <w:sz w:val="22"/>
                <w:szCs w:val="22"/>
              </w:rPr>
            </w:pPr>
            <w:r w:rsidRPr="006B63C3">
              <w:rPr>
                <w:sz w:val="22"/>
                <w:szCs w:val="22"/>
              </w:rPr>
              <w:t>$</w:t>
            </w:r>
            <w:r w:rsidR="005D378A">
              <w:rPr>
                <w:sz w:val="22"/>
                <w:szCs w:val="22"/>
              </w:rPr>
              <w:t>90.33</w:t>
            </w:r>
          </w:p>
        </w:tc>
        <w:tc>
          <w:tcPr>
            <w:tcW w:w="2043" w:type="dxa"/>
          </w:tcPr>
          <w:p w:rsidR="001344CB" w:rsidRPr="00827476" w:rsidRDefault="001344CB" w:rsidP="005D378A">
            <w:pPr>
              <w:widowControl/>
              <w:tabs>
                <w:tab w:val="left" w:pos="360"/>
              </w:tabs>
              <w:jc w:val="center"/>
              <w:rPr>
                <w:sz w:val="22"/>
                <w:szCs w:val="22"/>
              </w:rPr>
            </w:pPr>
            <w:r w:rsidRPr="00827476">
              <w:rPr>
                <w:sz w:val="22"/>
                <w:szCs w:val="22"/>
              </w:rPr>
              <w:t>$</w:t>
            </w:r>
            <w:r w:rsidR="005D378A">
              <w:rPr>
                <w:sz w:val="22"/>
                <w:szCs w:val="22"/>
              </w:rPr>
              <w:t>126.47</w:t>
            </w:r>
          </w:p>
        </w:tc>
        <w:tc>
          <w:tcPr>
            <w:tcW w:w="1736" w:type="dxa"/>
          </w:tcPr>
          <w:p w:rsidR="001344CB" w:rsidRPr="006B63C3" w:rsidRDefault="00A740DD" w:rsidP="008F31B8">
            <w:pPr>
              <w:widowControl/>
              <w:tabs>
                <w:tab w:val="left" w:pos="360"/>
              </w:tabs>
              <w:jc w:val="center"/>
              <w:rPr>
                <w:sz w:val="22"/>
                <w:szCs w:val="22"/>
              </w:rPr>
            </w:pPr>
            <w:r>
              <w:rPr>
                <w:sz w:val="22"/>
                <w:szCs w:val="22"/>
              </w:rPr>
              <w:t>51%</w:t>
            </w:r>
          </w:p>
        </w:tc>
        <w:tc>
          <w:tcPr>
            <w:tcW w:w="1819" w:type="dxa"/>
          </w:tcPr>
          <w:p w:rsidR="001344CB" w:rsidRPr="00827476" w:rsidRDefault="001344CB" w:rsidP="008F31B8">
            <w:pPr>
              <w:widowControl/>
              <w:tabs>
                <w:tab w:val="left" w:pos="360"/>
              </w:tabs>
              <w:jc w:val="center"/>
              <w:rPr>
                <w:sz w:val="22"/>
                <w:szCs w:val="22"/>
              </w:rPr>
            </w:pPr>
            <w:r w:rsidRPr="00827476">
              <w:rPr>
                <w:sz w:val="22"/>
                <w:szCs w:val="22"/>
              </w:rPr>
              <w:t>$</w:t>
            </w:r>
            <w:r w:rsidR="005D378A">
              <w:rPr>
                <w:sz w:val="22"/>
                <w:szCs w:val="22"/>
              </w:rPr>
              <w:t>64.50</w:t>
            </w:r>
          </w:p>
        </w:tc>
      </w:tr>
      <w:tr w:rsidR="001344CB" w:rsidRPr="009A5B2C" w:rsidTr="008F31B8">
        <w:tc>
          <w:tcPr>
            <w:tcW w:w="8369" w:type="dxa"/>
            <w:gridSpan w:val="4"/>
          </w:tcPr>
          <w:p w:rsidR="001344CB" w:rsidRPr="009A5B2C" w:rsidRDefault="001344CB" w:rsidP="008F31B8">
            <w:pPr>
              <w:widowControl/>
              <w:tabs>
                <w:tab w:val="left" w:pos="360"/>
              </w:tabs>
              <w:rPr>
                <w:b/>
                <w:sz w:val="22"/>
                <w:szCs w:val="22"/>
              </w:rPr>
            </w:pPr>
            <w:r w:rsidRPr="009A5B2C">
              <w:rPr>
                <w:b/>
                <w:sz w:val="22"/>
                <w:szCs w:val="22"/>
              </w:rPr>
              <w:t>Weighted Average ($/hour)</w:t>
            </w:r>
          </w:p>
        </w:tc>
        <w:tc>
          <w:tcPr>
            <w:tcW w:w="1819" w:type="dxa"/>
          </w:tcPr>
          <w:p w:rsidR="001344CB" w:rsidRPr="009A5B2C" w:rsidRDefault="001344CB" w:rsidP="008F31B8">
            <w:pPr>
              <w:widowControl/>
              <w:tabs>
                <w:tab w:val="left" w:pos="360"/>
              </w:tabs>
              <w:jc w:val="center"/>
              <w:rPr>
                <w:b/>
                <w:sz w:val="22"/>
                <w:szCs w:val="22"/>
              </w:rPr>
            </w:pPr>
            <w:r>
              <w:rPr>
                <w:b/>
                <w:sz w:val="22"/>
                <w:szCs w:val="22"/>
              </w:rPr>
              <w:t>$</w:t>
            </w:r>
            <w:r w:rsidR="005D378A">
              <w:rPr>
                <w:b/>
                <w:sz w:val="22"/>
                <w:szCs w:val="22"/>
              </w:rPr>
              <w:t>125</w:t>
            </w:r>
          </w:p>
        </w:tc>
      </w:tr>
    </w:tbl>
    <w:p w:rsidR="009A5B2C" w:rsidRPr="00387AF3" w:rsidRDefault="009A5B2C" w:rsidP="009A5B2C">
      <w:pPr>
        <w:widowControl/>
        <w:tabs>
          <w:tab w:val="left" w:pos="0"/>
        </w:tabs>
        <w:rPr>
          <w:sz w:val="20"/>
        </w:rPr>
      </w:pPr>
      <w:r w:rsidRPr="00387AF3">
        <w:rPr>
          <w:sz w:val="20"/>
        </w:rPr>
        <w:t xml:space="preserve">*A multiplier of 1.4 (as implied by BLS news release </w:t>
      </w:r>
      <w:r w:rsidR="00A740DD" w:rsidRPr="00A740DD">
        <w:rPr>
          <w:sz w:val="20"/>
        </w:rPr>
        <w:t>USDL-18-0944</w:t>
      </w:r>
      <w:r w:rsidR="00107E65" w:rsidRPr="00387AF3">
        <w:rPr>
          <w:sz w:val="20"/>
        </w:rPr>
        <w:t xml:space="preserve">, </w:t>
      </w:r>
      <w:r w:rsidR="00A740DD" w:rsidRPr="00A740DD">
        <w:rPr>
          <w:sz w:val="20"/>
        </w:rPr>
        <w:t>JUNE 8, 2018</w:t>
      </w:r>
      <w:r w:rsidRPr="00387AF3">
        <w:rPr>
          <w:sz w:val="20"/>
        </w:rPr>
        <w:t xml:space="preserve"> (see </w:t>
      </w:r>
      <w:hyperlink r:id="rId10" w:history="1">
        <w:r w:rsidRPr="00387AF3">
          <w:rPr>
            <w:color w:val="0000FF"/>
            <w:sz w:val="21"/>
            <w:szCs w:val="21"/>
            <w:u w:val="single"/>
          </w:rPr>
          <w:t>http://www.bls.gov/news.release/ecec.nr0.htm</w:t>
        </w:r>
      </w:hyperlink>
      <w:r w:rsidRPr="00387AF3">
        <w:rPr>
          <w:sz w:val="20"/>
        </w:rPr>
        <w:t>)) was added for benefits.</w:t>
      </w:r>
    </w:p>
    <w:p w:rsidR="009A5B2C" w:rsidRPr="00387AF3" w:rsidRDefault="009A5B2C" w:rsidP="009A5B2C">
      <w:pPr>
        <w:tabs>
          <w:tab w:val="left" w:pos="360"/>
          <w:tab w:val="left" w:pos="720"/>
        </w:tabs>
      </w:pPr>
    </w:p>
    <w:p w:rsidR="009A5B2C" w:rsidRPr="00387AF3" w:rsidRDefault="009A5B2C" w:rsidP="009A5B2C">
      <w:pPr>
        <w:tabs>
          <w:tab w:val="left" w:pos="360"/>
          <w:tab w:val="left" w:pos="720"/>
        </w:tabs>
      </w:pPr>
      <w:r w:rsidRPr="005D378A">
        <w:t>Based on a cost factor of $</w:t>
      </w:r>
      <w:r w:rsidR="005D378A" w:rsidRPr="005D378A">
        <w:t>125</w:t>
      </w:r>
      <w:r w:rsidRPr="005D378A">
        <w:t xml:space="preserve"> per hour, we estimate the</w:t>
      </w:r>
      <w:r w:rsidR="00860AB5">
        <w:t xml:space="preserve"> hour burden as a dollar equivalent</w:t>
      </w:r>
      <w:r w:rsidRPr="005D378A">
        <w:t xml:space="preserve"> is $</w:t>
      </w:r>
      <w:r w:rsidR="005D378A" w:rsidRPr="005D378A">
        <w:t>7,623,625</w:t>
      </w:r>
      <w:r w:rsidR="005D378A" w:rsidRPr="005D378A" w:rsidDel="005D378A">
        <w:t xml:space="preserve"> </w:t>
      </w:r>
      <w:r w:rsidRPr="005D378A">
        <w:t>($</w:t>
      </w:r>
      <w:r w:rsidR="005D378A" w:rsidRPr="005D378A">
        <w:t>125</w:t>
      </w:r>
      <w:r w:rsidRPr="005D378A">
        <w:t xml:space="preserve"> x </w:t>
      </w:r>
      <w:r w:rsidR="005D378A" w:rsidRPr="005D378A">
        <w:t xml:space="preserve">60,989 </w:t>
      </w:r>
      <w:r w:rsidRPr="005D378A">
        <w:t>hours = $</w:t>
      </w:r>
      <w:r w:rsidR="005D378A" w:rsidRPr="005D378A">
        <w:t>7,623,625</w:t>
      </w:r>
      <w:r w:rsidRPr="005D378A">
        <w:t>).</w:t>
      </w:r>
      <w:r w:rsidRPr="00387AF3">
        <w:t xml:space="preserve">  </w:t>
      </w:r>
    </w:p>
    <w:p w:rsidR="00B97619" w:rsidRPr="00387AF3" w:rsidRDefault="00B97619" w:rsidP="00AC4741">
      <w:pPr>
        <w:widowControl/>
      </w:pPr>
    </w:p>
    <w:p w:rsidR="00E808A3" w:rsidRPr="00387AF3" w:rsidRDefault="00E808A3" w:rsidP="00E808A3">
      <w:pPr>
        <w:widowControl/>
        <w:tabs>
          <w:tab w:val="left" w:pos="-1080"/>
          <w:tab w:val="left" w:pos="-720"/>
          <w:tab w:val="left" w:pos="360"/>
          <w:tab w:val="left" w:pos="810"/>
        </w:tabs>
        <w:rPr>
          <w:b/>
          <w:i/>
        </w:rPr>
      </w:pPr>
      <w:r w:rsidRPr="00387AF3">
        <w:rPr>
          <w:b/>
          <w:i/>
        </w:rPr>
        <w:t>13.</w:t>
      </w:r>
      <w:r w:rsidRPr="00387AF3">
        <w:rPr>
          <w:b/>
          <w:i/>
        </w:rPr>
        <w:tab/>
        <w:t xml:space="preserve">Provide an estimate of the total annual non-hour cost burden to respondents or recordkeepers resulting from the collection of information.  (Do not include the cost of any hour burden </w:t>
      </w:r>
      <w:r w:rsidR="003F44D3" w:rsidRPr="00387AF3">
        <w:rPr>
          <w:b/>
          <w:i/>
        </w:rPr>
        <w:t xml:space="preserve">already reflected </w:t>
      </w:r>
      <w:r w:rsidRPr="00387AF3">
        <w:rPr>
          <w:b/>
          <w:i/>
        </w:rPr>
        <w:t>in Item 12).</w:t>
      </w:r>
    </w:p>
    <w:p w:rsidR="00E808A3" w:rsidRPr="00387AF3" w:rsidRDefault="00E808A3" w:rsidP="00E808A3">
      <w:pPr>
        <w:widowControl/>
        <w:tabs>
          <w:tab w:val="left" w:pos="-1080"/>
          <w:tab w:val="left" w:pos="-720"/>
          <w:tab w:val="left" w:pos="360"/>
          <w:tab w:val="left" w:pos="810"/>
        </w:tabs>
        <w:rPr>
          <w:b/>
          <w:i/>
        </w:rPr>
      </w:pPr>
    </w:p>
    <w:p w:rsidR="00E808A3" w:rsidRPr="00387AF3" w:rsidRDefault="00E808A3" w:rsidP="00E808A3">
      <w:pPr>
        <w:widowControl/>
        <w:tabs>
          <w:tab w:val="left" w:pos="-1080"/>
          <w:tab w:val="left" w:pos="-720"/>
          <w:tab w:val="left" w:pos="360"/>
          <w:tab w:val="left" w:pos="810"/>
        </w:tabs>
        <w:rPr>
          <w:b/>
          <w:i/>
        </w:rPr>
      </w:pPr>
      <w:r w:rsidRPr="00387AF3">
        <w:rPr>
          <w:b/>
          <w:i/>
        </w:rPr>
        <w:tab/>
        <w:t xml:space="preserve">(a)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w:t>
      </w:r>
      <w:r w:rsidR="003F44D3" w:rsidRPr="00387AF3">
        <w:rPr>
          <w:b/>
          <w:i/>
        </w:rPr>
        <w:t>(</w:t>
      </w:r>
      <w:r w:rsidRPr="00387AF3">
        <w:rPr>
          <w:b/>
          <w:i/>
        </w:rPr>
        <w:t>including filing fees paid</w:t>
      </w:r>
      <w:r w:rsidR="003F44D3" w:rsidRPr="00387AF3">
        <w:rPr>
          <w:b/>
          <w:i/>
        </w:rPr>
        <w:t xml:space="preserve"> for form processing)</w:t>
      </w:r>
      <w:r w:rsidRPr="00387AF3">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808A3" w:rsidRPr="00387AF3" w:rsidRDefault="00E808A3" w:rsidP="00E808A3">
      <w:pPr>
        <w:widowControl/>
        <w:tabs>
          <w:tab w:val="left" w:pos="-1080"/>
          <w:tab w:val="left" w:pos="-720"/>
          <w:tab w:val="left" w:pos="360"/>
          <w:tab w:val="left" w:pos="810"/>
        </w:tabs>
        <w:rPr>
          <w:b/>
          <w:i/>
        </w:rPr>
      </w:pPr>
    </w:p>
    <w:p w:rsidR="004F1E68" w:rsidRPr="00387AF3" w:rsidRDefault="00E808A3" w:rsidP="00E808A3">
      <w:pPr>
        <w:widowControl/>
        <w:tabs>
          <w:tab w:val="left" w:pos="-1080"/>
          <w:tab w:val="left" w:pos="-720"/>
          <w:tab w:val="left" w:pos="360"/>
          <w:tab w:val="left" w:pos="810"/>
        </w:tabs>
        <w:rPr>
          <w:i/>
        </w:rPr>
      </w:pPr>
      <w:r w:rsidRPr="00387AF3">
        <w:rPr>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87AF3">
        <w:rPr>
          <w:b/>
        </w:rPr>
        <w:t xml:space="preserve"> </w:t>
      </w:r>
      <w:r w:rsidRPr="00387AF3">
        <w:rPr>
          <w:b/>
          <w:i/>
        </w:rPr>
        <w:t>pre-OMB</w:t>
      </w:r>
      <w:r w:rsidRPr="00387AF3">
        <w:rPr>
          <w:b/>
        </w:rPr>
        <w:t xml:space="preserve"> </w:t>
      </w:r>
      <w:r w:rsidRPr="00387AF3">
        <w:rPr>
          <w:b/>
          <w:i/>
        </w:rPr>
        <w:t>submission public comment process and use existing economic or regulatory impact analysis associated with the rulemaking containing the information collection, as appropriate.</w:t>
      </w:r>
      <w:r w:rsidRPr="00387AF3">
        <w:rPr>
          <w:i/>
        </w:rPr>
        <w:t xml:space="preserve">  </w:t>
      </w:r>
    </w:p>
    <w:p w:rsidR="003F44D3" w:rsidRPr="00387AF3" w:rsidRDefault="003F44D3" w:rsidP="00E808A3">
      <w:pPr>
        <w:widowControl/>
        <w:tabs>
          <w:tab w:val="left" w:pos="-1080"/>
          <w:tab w:val="left" w:pos="-720"/>
          <w:tab w:val="left" w:pos="360"/>
          <w:tab w:val="left" w:pos="810"/>
        </w:tabs>
        <w:rPr>
          <w:i/>
        </w:rPr>
      </w:pPr>
    </w:p>
    <w:p w:rsidR="00E808A3" w:rsidRPr="00387AF3" w:rsidRDefault="00E808A3" w:rsidP="00E808A3">
      <w:pPr>
        <w:widowControl/>
        <w:tabs>
          <w:tab w:val="left" w:pos="-1080"/>
          <w:tab w:val="left" w:pos="-720"/>
          <w:tab w:val="left" w:pos="360"/>
          <w:tab w:val="left" w:pos="810"/>
        </w:tabs>
        <w:rPr>
          <w:i/>
        </w:rPr>
      </w:pPr>
      <w:r w:rsidRPr="00387AF3">
        <w:rPr>
          <w:i/>
        </w:rPr>
        <w:tab/>
      </w:r>
      <w:r w:rsidRPr="00387AF3">
        <w:rPr>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387AF3">
        <w:rPr>
          <w:i/>
        </w:rPr>
        <w:t xml:space="preserve">  </w:t>
      </w:r>
    </w:p>
    <w:p w:rsidR="0050104F" w:rsidRDefault="0050104F" w:rsidP="00E808A3">
      <w:pPr>
        <w:widowControl/>
        <w:tabs>
          <w:tab w:val="left" w:pos="-1080"/>
          <w:tab w:val="left" w:pos="-720"/>
          <w:tab w:val="left" w:pos="360"/>
          <w:tab w:val="left" w:pos="810"/>
        </w:tabs>
      </w:pPr>
    </w:p>
    <w:p w:rsidR="006D1F45" w:rsidRPr="00387AF3" w:rsidRDefault="006D1F45" w:rsidP="006D1F45">
      <w:pPr>
        <w:widowControl/>
        <w:tabs>
          <w:tab w:val="left" w:pos="-1080"/>
          <w:tab w:val="left" w:pos="-720"/>
          <w:tab w:val="left" w:pos="360"/>
          <w:tab w:val="left" w:pos="810"/>
        </w:tabs>
      </w:pPr>
      <w:r w:rsidRPr="00387AF3">
        <w:t>Not applicable in this collection.</w:t>
      </w:r>
    </w:p>
    <w:p w:rsidR="003F44D3" w:rsidRPr="00387AF3" w:rsidRDefault="003F44D3" w:rsidP="00E808A3">
      <w:pPr>
        <w:widowControl/>
        <w:tabs>
          <w:tab w:val="left" w:pos="-1080"/>
          <w:tab w:val="left" w:pos="-720"/>
          <w:tab w:val="left" w:pos="360"/>
          <w:tab w:val="left" w:pos="810"/>
        </w:tabs>
      </w:pPr>
    </w:p>
    <w:p w:rsidR="00B97619" w:rsidRPr="00387AF3" w:rsidRDefault="00E808A3" w:rsidP="00E808A3">
      <w:pPr>
        <w:widowControl/>
        <w:tabs>
          <w:tab w:val="left" w:pos="-1080"/>
          <w:tab w:val="left" w:pos="-720"/>
          <w:tab w:val="left" w:pos="360"/>
          <w:tab w:val="left" w:pos="810"/>
        </w:tabs>
        <w:rPr>
          <w:b/>
          <w:i/>
        </w:rPr>
      </w:pPr>
      <w:r w:rsidRPr="00387AF3">
        <w:rPr>
          <w:b/>
          <w:i/>
        </w:rPr>
        <w:t>14.</w:t>
      </w:r>
      <w:r w:rsidRPr="00387AF3">
        <w:rPr>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F44D3" w:rsidRPr="00387AF3" w:rsidRDefault="003F44D3" w:rsidP="00E808A3">
      <w:pPr>
        <w:widowControl/>
        <w:tabs>
          <w:tab w:val="left" w:pos="-1080"/>
          <w:tab w:val="left" w:pos="-720"/>
          <w:tab w:val="left" w:pos="360"/>
          <w:tab w:val="left" w:pos="810"/>
        </w:tabs>
        <w:rPr>
          <w:b/>
        </w:rPr>
      </w:pPr>
    </w:p>
    <w:p w:rsidR="009A5B2C" w:rsidRPr="00387AF3" w:rsidRDefault="009A5B2C" w:rsidP="009A5B2C">
      <w:pPr>
        <w:tabs>
          <w:tab w:val="left" w:pos="-1080"/>
          <w:tab w:val="left" w:pos="-720"/>
          <w:tab w:val="left" w:pos="360"/>
          <w:tab w:val="left" w:pos="810"/>
        </w:tabs>
      </w:pPr>
      <w:r w:rsidRPr="00387AF3">
        <w:t>T</w:t>
      </w:r>
      <w:r w:rsidR="00BB44A2" w:rsidRPr="00387AF3">
        <w:t>he average government cost is $</w:t>
      </w:r>
      <w:r w:rsidR="00D26B26">
        <w:t>6</w:t>
      </w:r>
      <w:r w:rsidR="005A5401">
        <w:t>9</w:t>
      </w:r>
      <w:r w:rsidRPr="00387AF3">
        <w:t>/hour.  This cost is broken out in the below table using the current Office of Personnel Management salary data for the REST OF THE UNITED STATES (</w:t>
      </w:r>
      <w:hyperlink r:id="rId11" w:history="1">
        <w:r w:rsidRPr="00387AF3">
          <w:rPr>
            <w:color w:val="0000FF"/>
            <w:u w:val="single"/>
          </w:rPr>
          <w:t>http://www.opm.gov/policy-data-oversight/pay-leave/salaries-wages/</w:t>
        </w:r>
      </w:hyperlink>
      <w:r w:rsidRPr="00387AF3">
        <w:t xml:space="preserve">).   </w:t>
      </w:r>
    </w:p>
    <w:p w:rsidR="009A5B2C" w:rsidRPr="00387AF3" w:rsidRDefault="009A5B2C" w:rsidP="009A5B2C">
      <w:pPr>
        <w:tabs>
          <w:tab w:val="left" w:pos="-1080"/>
          <w:tab w:val="left" w:pos="-720"/>
          <w:tab w:val="left" w:pos="360"/>
          <w:tab w:val="left" w:pos="810"/>
        </w:tabs>
        <w:rPr>
          <w: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143"/>
        <w:gridCol w:w="1337"/>
        <w:gridCol w:w="1765"/>
        <w:gridCol w:w="1366"/>
        <w:gridCol w:w="1319"/>
      </w:tblGrid>
      <w:tr w:rsidR="009A5B2C" w:rsidRPr="00387AF3" w:rsidTr="00913097">
        <w:tc>
          <w:tcPr>
            <w:tcW w:w="3150" w:type="dxa"/>
            <w:shd w:val="clear" w:color="auto" w:fill="auto"/>
            <w:vAlign w:val="center"/>
          </w:tcPr>
          <w:p w:rsidR="009A5B2C" w:rsidRPr="00387AF3" w:rsidRDefault="009A5B2C" w:rsidP="00913097">
            <w:pPr>
              <w:tabs>
                <w:tab w:val="left" w:pos="360"/>
              </w:tabs>
              <w:jc w:val="center"/>
              <w:rPr>
                <w:b/>
                <w:szCs w:val="24"/>
              </w:rPr>
            </w:pPr>
            <w:r w:rsidRPr="00387AF3">
              <w:rPr>
                <w:b/>
                <w:szCs w:val="24"/>
              </w:rPr>
              <w:t>Position</w:t>
            </w:r>
          </w:p>
        </w:tc>
        <w:tc>
          <w:tcPr>
            <w:tcW w:w="1143" w:type="dxa"/>
            <w:shd w:val="clear" w:color="auto" w:fill="auto"/>
            <w:vAlign w:val="center"/>
          </w:tcPr>
          <w:p w:rsidR="009A5B2C" w:rsidRPr="00387AF3" w:rsidRDefault="009A5B2C" w:rsidP="00913097">
            <w:pPr>
              <w:tabs>
                <w:tab w:val="left" w:pos="360"/>
              </w:tabs>
              <w:jc w:val="center"/>
              <w:rPr>
                <w:b/>
                <w:szCs w:val="24"/>
              </w:rPr>
            </w:pPr>
            <w:r w:rsidRPr="00387AF3">
              <w:rPr>
                <w:b/>
                <w:szCs w:val="24"/>
              </w:rPr>
              <w:t>Grade</w:t>
            </w:r>
          </w:p>
        </w:tc>
        <w:tc>
          <w:tcPr>
            <w:tcW w:w="1337" w:type="dxa"/>
            <w:shd w:val="clear" w:color="auto" w:fill="auto"/>
          </w:tcPr>
          <w:p w:rsidR="009A5B2C" w:rsidRPr="00387AF3" w:rsidRDefault="009A5B2C" w:rsidP="00913097">
            <w:pPr>
              <w:tabs>
                <w:tab w:val="left" w:pos="360"/>
              </w:tabs>
              <w:jc w:val="center"/>
              <w:rPr>
                <w:b/>
                <w:szCs w:val="24"/>
              </w:rPr>
            </w:pPr>
            <w:r w:rsidRPr="00387AF3">
              <w:rPr>
                <w:b/>
                <w:szCs w:val="24"/>
              </w:rPr>
              <w:t>Hourly Pay rate ($/hour estimate)</w:t>
            </w:r>
          </w:p>
        </w:tc>
        <w:tc>
          <w:tcPr>
            <w:tcW w:w="1765" w:type="dxa"/>
            <w:shd w:val="clear" w:color="auto" w:fill="auto"/>
          </w:tcPr>
          <w:p w:rsidR="009A5B2C" w:rsidRPr="00387AF3" w:rsidRDefault="009A5B2C" w:rsidP="006D1F45">
            <w:pPr>
              <w:tabs>
                <w:tab w:val="left" w:pos="360"/>
              </w:tabs>
              <w:jc w:val="center"/>
              <w:rPr>
                <w:b/>
                <w:szCs w:val="24"/>
              </w:rPr>
            </w:pPr>
            <w:r w:rsidRPr="00387AF3">
              <w:rPr>
                <w:b/>
                <w:szCs w:val="24"/>
              </w:rPr>
              <w:t>Hourly rate including benefits (1.</w:t>
            </w:r>
            <w:r w:rsidR="006D1F45">
              <w:rPr>
                <w:b/>
                <w:szCs w:val="24"/>
              </w:rPr>
              <w:t>6</w:t>
            </w:r>
            <w:r w:rsidRPr="00387AF3">
              <w:rPr>
                <w:b/>
                <w:szCs w:val="24"/>
              </w:rPr>
              <w:t>* x $/hour)</w:t>
            </w:r>
          </w:p>
        </w:tc>
        <w:tc>
          <w:tcPr>
            <w:tcW w:w="1366" w:type="dxa"/>
            <w:shd w:val="clear" w:color="auto" w:fill="auto"/>
          </w:tcPr>
          <w:p w:rsidR="009A5B2C" w:rsidRPr="00387AF3" w:rsidRDefault="009A5B2C" w:rsidP="00913097">
            <w:pPr>
              <w:tabs>
                <w:tab w:val="left" w:pos="360"/>
              </w:tabs>
              <w:jc w:val="center"/>
              <w:rPr>
                <w:b/>
                <w:szCs w:val="24"/>
              </w:rPr>
            </w:pPr>
            <w:r w:rsidRPr="00387AF3">
              <w:rPr>
                <w:b/>
                <w:szCs w:val="24"/>
              </w:rPr>
              <w:t>Percent of time spent on collection</w:t>
            </w:r>
          </w:p>
        </w:tc>
        <w:tc>
          <w:tcPr>
            <w:tcW w:w="1319" w:type="dxa"/>
            <w:shd w:val="clear" w:color="auto" w:fill="auto"/>
          </w:tcPr>
          <w:p w:rsidR="009A5B2C" w:rsidRPr="00387AF3" w:rsidRDefault="009A5B2C" w:rsidP="00913097">
            <w:pPr>
              <w:tabs>
                <w:tab w:val="left" w:pos="360"/>
              </w:tabs>
              <w:jc w:val="center"/>
              <w:rPr>
                <w:b/>
                <w:szCs w:val="24"/>
              </w:rPr>
            </w:pPr>
            <w:r w:rsidRPr="00387AF3">
              <w:rPr>
                <w:b/>
                <w:szCs w:val="24"/>
              </w:rPr>
              <w:t>Weighted Average ($/hour)</w:t>
            </w:r>
          </w:p>
        </w:tc>
      </w:tr>
      <w:tr w:rsidR="009A5B2C" w:rsidRPr="00387AF3" w:rsidTr="00913097">
        <w:tc>
          <w:tcPr>
            <w:tcW w:w="3150" w:type="dxa"/>
            <w:shd w:val="clear" w:color="auto" w:fill="auto"/>
          </w:tcPr>
          <w:p w:rsidR="009A5B2C" w:rsidRPr="00D94BAF" w:rsidRDefault="009A5B2C" w:rsidP="00913097">
            <w:pPr>
              <w:tabs>
                <w:tab w:val="left" w:pos="360"/>
              </w:tabs>
              <w:rPr>
                <w:sz w:val="22"/>
                <w:szCs w:val="22"/>
              </w:rPr>
            </w:pPr>
            <w:r w:rsidRPr="00D94BAF">
              <w:rPr>
                <w:sz w:val="22"/>
                <w:szCs w:val="22"/>
              </w:rPr>
              <w:t>Clerical</w:t>
            </w:r>
          </w:p>
        </w:tc>
        <w:tc>
          <w:tcPr>
            <w:tcW w:w="1143" w:type="dxa"/>
            <w:shd w:val="clear" w:color="auto" w:fill="auto"/>
          </w:tcPr>
          <w:p w:rsidR="009A5B2C" w:rsidRPr="00BF3315" w:rsidRDefault="009A5B2C" w:rsidP="00675ED9">
            <w:pPr>
              <w:tabs>
                <w:tab w:val="left" w:pos="360"/>
              </w:tabs>
              <w:jc w:val="center"/>
              <w:rPr>
                <w:sz w:val="22"/>
                <w:szCs w:val="22"/>
              </w:rPr>
            </w:pPr>
            <w:r w:rsidRPr="00BF3315">
              <w:rPr>
                <w:sz w:val="22"/>
                <w:szCs w:val="22"/>
              </w:rPr>
              <w:t>GS-</w:t>
            </w:r>
            <w:r w:rsidR="00675ED9" w:rsidRPr="00BF3315">
              <w:rPr>
                <w:sz w:val="22"/>
                <w:szCs w:val="22"/>
              </w:rPr>
              <w:t>6</w:t>
            </w:r>
            <w:r w:rsidRPr="00BF3315">
              <w:rPr>
                <w:sz w:val="22"/>
                <w:szCs w:val="22"/>
              </w:rPr>
              <w:t>/5</w:t>
            </w:r>
          </w:p>
        </w:tc>
        <w:tc>
          <w:tcPr>
            <w:tcW w:w="1337" w:type="dxa"/>
            <w:shd w:val="clear" w:color="auto" w:fill="auto"/>
          </w:tcPr>
          <w:p w:rsidR="009A5B2C" w:rsidRPr="00BF3315" w:rsidRDefault="009A5B2C" w:rsidP="00D26B26">
            <w:pPr>
              <w:tabs>
                <w:tab w:val="left" w:pos="360"/>
              </w:tabs>
              <w:jc w:val="center"/>
              <w:rPr>
                <w:sz w:val="22"/>
                <w:szCs w:val="22"/>
              </w:rPr>
            </w:pPr>
            <w:r w:rsidRPr="00BF3315">
              <w:rPr>
                <w:sz w:val="22"/>
                <w:szCs w:val="22"/>
              </w:rPr>
              <w:t>$</w:t>
            </w:r>
            <w:r w:rsidR="00D26B26" w:rsidRPr="00BF3315">
              <w:rPr>
                <w:sz w:val="22"/>
                <w:szCs w:val="22"/>
              </w:rPr>
              <w:t>20</w:t>
            </w:r>
            <w:r w:rsidR="005A5401">
              <w:rPr>
                <w:sz w:val="22"/>
                <w:szCs w:val="22"/>
              </w:rPr>
              <w:t>.21</w:t>
            </w:r>
          </w:p>
        </w:tc>
        <w:tc>
          <w:tcPr>
            <w:tcW w:w="1765" w:type="dxa"/>
            <w:shd w:val="clear" w:color="auto" w:fill="auto"/>
          </w:tcPr>
          <w:p w:rsidR="009A5B2C" w:rsidRPr="00BF3315" w:rsidRDefault="009A5B2C" w:rsidP="00D26B26">
            <w:pPr>
              <w:tabs>
                <w:tab w:val="left" w:pos="360"/>
              </w:tabs>
              <w:jc w:val="center"/>
              <w:rPr>
                <w:sz w:val="22"/>
                <w:szCs w:val="22"/>
              </w:rPr>
            </w:pPr>
            <w:r w:rsidRPr="00BF3315">
              <w:rPr>
                <w:sz w:val="22"/>
                <w:szCs w:val="22"/>
              </w:rPr>
              <w:t>$</w:t>
            </w:r>
            <w:r w:rsidR="00D26B26" w:rsidRPr="00BF3315">
              <w:rPr>
                <w:sz w:val="22"/>
                <w:szCs w:val="22"/>
              </w:rPr>
              <w:t>3</w:t>
            </w:r>
            <w:r w:rsidR="005A5401">
              <w:rPr>
                <w:sz w:val="22"/>
                <w:szCs w:val="22"/>
              </w:rPr>
              <w:t>2.34</w:t>
            </w:r>
          </w:p>
        </w:tc>
        <w:tc>
          <w:tcPr>
            <w:tcW w:w="1366" w:type="dxa"/>
            <w:shd w:val="clear" w:color="auto" w:fill="auto"/>
          </w:tcPr>
          <w:p w:rsidR="009A5B2C" w:rsidRPr="00D94BAF" w:rsidRDefault="009A5B2C" w:rsidP="00913097">
            <w:pPr>
              <w:tabs>
                <w:tab w:val="left" w:pos="360"/>
              </w:tabs>
              <w:jc w:val="center"/>
              <w:rPr>
                <w:sz w:val="22"/>
                <w:szCs w:val="22"/>
              </w:rPr>
            </w:pPr>
            <w:r w:rsidRPr="00D94BAF">
              <w:rPr>
                <w:sz w:val="22"/>
                <w:szCs w:val="22"/>
              </w:rPr>
              <w:t>5%</w:t>
            </w:r>
          </w:p>
        </w:tc>
        <w:tc>
          <w:tcPr>
            <w:tcW w:w="1319" w:type="dxa"/>
            <w:shd w:val="clear" w:color="auto" w:fill="auto"/>
          </w:tcPr>
          <w:p w:rsidR="009A5B2C" w:rsidRPr="00387AF3" w:rsidRDefault="009A5B2C" w:rsidP="00913097">
            <w:pPr>
              <w:tabs>
                <w:tab w:val="left" w:pos="360"/>
              </w:tabs>
              <w:jc w:val="center"/>
              <w:rPr>
                <w:sz w:val="22"/>
                <w:szCs w:val="22"/>
              </w:rPr>
            </w:pPr>
            <w:r w:rsidRPr="00387AF3">
              <w:rPr>
                <w:sz w:val="22"/>
                <w:szCs w:val="22"/>
              </w:rPr>
              <w:t>$</w:t>
            </w:r>
            <w:r w:rsidR="005A5401">
              <w:rPr>
                <w:sz w:val="22"/>
                <w:szCs w:val="22"/>
              </w:rPr>
              <w:t>1.62</w:t>
            </w:r>
          </w:p>
        </w:tc>
      </w:tr>
      <w:tr w:rsidR="009A5B2C" w:rsidRPr="00387AF3" w:rsidTr="004D0512">
        <w:trPr>
          <w:trHeight w:val="251"/>
        </w:trPr>
        <w:tc>
          <w:tcPr>
            <w:tcW w:w="3150" w:type="dxa"/>
            <w:shd w:val="clear" w:color="auto" w:fill="auto"/>
          </w:tcPr>
          <w:p w:rsidR="009A5B2C" w:rsidRPr="00D94BAF" w:rsidRDefault="00BB44A2" w:rsidP="00913097">
            <w:pPr>
              <w:tabs>
                <w:tab w:val="left" w:pos="360"/>
              </w:tabs>
              <w:ind w:right="-121"/>
              <w:rPr>
                <w:sz w:val="22"/>
                <w:szCs w:val="22"/>
              </w:rPr>
            </w:pPr>
            <w:r w:rsidRPr="00D94BAF">
              <w:rPr>
                <w:sz w:val="22"/>
                <w:szCs w:val="22"/>
              </w:rPr>
              <w:t>Physical Scientist</w:t>
            </w:r>
          </w:p>
        </w:tc>
        <w:tc>
          <w:tcPr>
            <w:tcW w:w="1143" w:type="dxa"/>
            <w:shd w:val="clear" w:color="auto" w:fill="auto"/>
          </w:tcPr>
          <w:p w:rsidR="009A5B2C" w:rsidRPr="00BF3315" w:rsidRDefault="009A5B2C" w:rsidP="00D26B26">
            <w:pPr>
              <w:tabs>
                <w:tab w:val="left" w:pos="360"/>
              </w:tabs>
              <w:jc w:val="center"/>
              <w:rPr>
                <w:sz w:val="22"/>
                <w:szCs w:val="22"/>
              </w:rPr>
            </w:pPr>
            <w:r w:rsidRPr="00BF3315">
              <w:rPr>
                <w:sz w:val="22"/>
                <w:szCs w:val="22"/>
              </w:rPr>
              <w:t>GS-</w:t>
            </w:r>
            <w:r w:rsidR="00675ED9" w:rsidRPr="00BF3315">
              <w:rPr>
                <w:sz w:val="22"/>
                <w:szCs w:val="22"/>
              </w:rPr>
              <w:t>12</w:t>
            </w:r>
            <w:r w:rsidR="00BB44A2" w:rsidRPr="00BF3315">
              <w:rPr>
                <w:sz w:val="22"/>
                <w:szCs w:val="22"/>
              </w:rPr>
              <w:t>/</w:t>
            </w:r>
            <w:r w:rsidR="00D26B26" w:rsidRPr="00BF3315">
              <w:rPr>
                <w:sz w:val="22"/>
                <w:szCs w:val="22"/>
              </w:rPr>
              <w:t>8</w:t>
            </w:r>
          </w:p>
        </w:tc>
        <w:tc>
          <w:tcPr>
            <w:tcW w:w="1337" w:type="dxa"/>
            <w:shd w:val="clear" w:color="auto" w:fill="auto"/>
          </w:tcPr>
          <w:p w:rsidR="009A5B2C" w:rsidRPr="00BF3315" w:rsidRDefault="009A5B2C" w:rsidP="00D26B26">
            <w:pPr>
              <w:tabs>
                <w:tab w:val="left" w:pos="360"/>
              </w:tabs>
              <w:jc w:val="center"/>
              <w:rPr>
                <w:sz w:val="22"/>
                <w:szCs w:val="22"/>
              </w:rPr>
            </w:pPr>
            <w:r w:rsidRPr="00BF3315">
              <w:rPr>
                <w:sz w:val="22"/>
                <w:szCs w:val="22"/>
              </w:rPr>
              <w:t>$</w:t>
            </w:r>
            <w:r w:rsidR="00D26B26" w:rsidRPr="00BF3315">
              <w:rPr>
                <w:sz w:val="22"/>
                <w:szCs w:val="22"/>
              </w:rPr>
              <w:t>43</w:t>
            </w:r>
            <w:r w:rsidR="005A5401">
              <w:rPr>
                <w:sz w:val="22"/>
                <w:szCs w:val="22"/>
              </w:rPr>
              <w:t>.36</w:t>
            </w:r>
          </w:p>
        </w:tc>
        <w:tc>
          <w:tcPr>
            <w:tcW w:w="1765" w:type="dxa"/>
            <w:shd w:val="clear" w:color="auto" w:fill="auto"/>
          </w:tcPr>
          <w:p w:rsidR="009A5B2C" w:rsidRPr="00BF3315" w:rsidRDefault="009A5B2C" w:rsidP="00D26B26">
            <w:pPr>
              <w:tabs>
                <w:tab w:val="left" w:pos="360"/>
              </w:tabs>
              <w:jc w:val="center"/>
              <w:rPr>
                <w:sz w:val="22"/>
                <w:szCs w:val="22"/>
              </w:rPr>
            </w:pPr>
            <w:r w:rsidRPr="00BF3315">
              <w:rPr>
                <w:sz w:val="22"/>
                <w:szCs w:val="22"/>
              </w:rPr>
              <w:t>$</w:t>
            </w:r>
            <w:r w:rsidR="00D26B26" w:rsidRPr="00BF3315">
              <w:rPr>
                <w:sz w:val="22"/>
                <w:szCs w:val="22"/>
              </w:rPr>
              <w:t>6</w:t>
            </w:r>
            <w:r w:rsidR="005A5401">
              <w:rPr>
                <w:sz w:val="22"/>
                <w:szCs w:val="22"/>
              </w:rPr>
              <w:t>9.38</w:t>
            </w:r>
          </w:p>
        </w:tc>
        <w:tc>
          <w:tcPr>
            <w:tcW w:w="1366" w:type="dxa"/>
            <w:shd w:val="clear" w:color="auto" w:fill="auto"/>
          </w:tcPr>
          <w:p w:rsidR="009A5B2C" w:rsidRPr="00D94BAF" w:rsidRDefault="0023585E" w:rsidP="00913097">
            <w:pPr>
              <w:tabs>
                <w:tab w:val="left" w:pos="360"/>
              </w:tabs>
              <w:jc w:val="center"/>
              <w:rPr>
                <w:sz w:val="22"/>
                <w:szCs w:val="22"/>
              </w:rPr>
            </w:pPr>
            <w:r w:rsidRPr="00D94BAF">
              <w:rPr>
                <w:sz w:val="22"/>
                <w:szCs w:val="22"/>
              </w:rPr>
              <w:t>90</w:t>
            </w:r>
            <w:r w:rsidR="009A5B2C" w:rsidRPr="00D94BAF">
              <w:rPr>
                <w:sz w:val="22"/>
                <w:szCs w:val="22"/>
              </w:rPr>
              <w:t>%</w:t>
            </w:r>
          </w:p>
        </w:tc>
        <w:tc>
          <w:tcPr>
            <w:tcW w:w="1319" w:type="dxa"/>
            <w:shd w:val="clear" w:color="auto" w:fill="auto"/>
          </w:tcPr>
          <w:p w:rsidR="009A5B2C" w:rsidRPr="00387AF3" w:rsidRDefault="009A5B2C" w:rsidP="00D26B26">
            <w:pPr>
              <w:tabs>
                <w:tab w:val="left" w:pos="360"/>
              </w:tabs>
              <w:jc w:val="center"/>
              <w:rPr>
                <w:sz w:val="22"/>
                <w:szCs w:val="22"/>
              </w:rPr>
            </w:pPr>
            <w:r w:rsidRPr="00387AF3">
              <w:rPr>
                <w:sz w:val="22"/>
                <w:szCs w:val="22"/>
              </w:rPr>
              <w:t>$</w:t>
            </w:r>
            <w:r w:rsidR="005A5401">
              <w:rPr>
                <w:sz w:val="22"/>
                <w:szCs w:val="22"/>
              </w:rPr>
              <w:t>62.44</w:t>
            </w:r>
          </w:p>
        </w:tc>
      </w:tr>
      <w:tr w:rsidR="00675ED9" w:rsidRPr="00387AF3" w:rsidTr="004D0512">
        <w:trPr>
          <w:trHeight w:val="251"/>
        </w:trPr>
        <w:tc>
          <w:tcPr>
            <w:tcW w:w="3150" w:type="dxa"/>
            <w:shd w:val="clear" w:color="auto" w:fill="auto"/>
          </w:tcPr>
          <w:p w:rsidR="00675ED9" w:rsidRPr="00D94BAF" w:rsidRDefault="00D26B26" w:rsidP="00913097">
            <w:pPr>
              <w:tabs>
                <w:tab w:val="left" w:pos="360"/>
              </w:tabs>
              <w:ind w:right="-121"/>
              <w:rPr>
                <w:sz w:val="22"/>
                <w:szCs w:val="22"/>
              </w:rPr>
            </w:pPr>
            <w:r w:rsidRPr="00D94BAF">
              <w:rPr>
                <w:sz w:val="22"/>
                <w:szCs w:val="22"/>
              </w:rPr>
              <w:t xml:space="preserve">Supv. </w:t>
            </w:r>
            <w:r w:rsidR="00675ED9" w:rsidRPr="00D94BAF">
              <w:rPr>
                <w:sz w:val="22"/>
                <w:szCs w:val="22"/>
              </w:rPr>
              <w:t>Physical Scientist</w:t>
            </w:r>
          </w:p>
        </w:tc>
        <w:tc>
          <w:tcPr>
            <w:tcW w:w="1143" w:type="dxa"/>
            <w:shd w:val="clear" w:color="auto" w:fill="auto"/>
          </w:tcPr>
          <w:p w:rsidR="00675ED9" w:rsidRPr="00BF3315" w:rsidRDefault="00675ED9" w:rsidP="00D26B26">
            <w:pPr>
              <w:tabs>
                <w:tab w:val="left" w:pos="360"/>
              </w:tabs>
              <w:jc w:val="center"/>
              <w:rPr>
                <w:sz w:val="22"/>
                <w:szCs w:val="22"/>
              </w:rPr>
            </w:pPr>
            <w:r w:rsidRPr="00BF3315">
              <w:rPr>
                <w:sz w:val="22"/>
                <w:szCs w:val="22"/>
              </w:rPr>
              <w:t>GS-</w:t>
            </w:r>
            <w:r w:rsidR="00D26B26" w:rsidRPr="00BF3315">
              <w:rPr>
                <w:sz w:val="22"/>
                <w:szCs w:val="22"/>
              </w:rPr>
              <w:t>14</w:t>
            </w:r>
            <w:r w:rsidRPr="00BF3315">
              <w:rPr>
                <w:sz w:val="22"/>
                <w:szCs w:val="22"/>
              </w:rPr>
              <w:t>/</w:t>
            </w:r>
            <w:r w:rsidR="00D26B26" w:rsidRPr="00BF3315">
              <w:rPr>
                <w:sz w:val="22"/>
                <w:szCs w:val="22"/>
              </w:rPr>
              <w:t>5</w:t>
            </w:r>
          </w:p>
        </w:tc>
        <w:tc>
          <w:tcPr>
            <w:tcW w:w="1337" w:type="dxa"/>
            <w:shd w:val="clear" w:color="auto" w:fill="auto"/>
          </w:tcPr>
          <w:p w:rsidR="00675ED9" w:rsidRPr="00BF3315" w:rsidRDefault="00675ED9" w:rsidP="00D26B26">
            <w:pPr>
              <w:tabs>
                <w:tab w:val="left" w:pos="360"/>
              </w:tabs>
              <w:jc w:val="center"/>
              <w:rPr>
                <w:sz w:val="22"/>
                <w:szCs w:val="22"/>
              </w:rPr>
            </w:pPr>
            <w:r w:rsidRPr="00BF3315">
              <w:rPr>
                <w:sz w:val="22"/>
                <w:szCs w:val="22"/>
              </w:rPr>
              <w:t>$</w:t>
            </w:r>
            <w:r w:rsidR="00D26B26" w:rsidRPr="00BF3315">
              <w:rPr>
                <w:sz w:val="22"/>
                <w:szCs w:val="22"/>
              </w:rPr>
              <w:t>55</w:t>
            </w:r>
            <w:r w:rsidR="005A5401">
              <w:rPr>
                <w:sz w:val="22"/>
                <w:szCs w:val="22"/>
              </w:rPr>
              <w:t>.99</w:t>
            </w:r>
          </w:p>
        </w:tc>
        <w:tc>
          <w:tcPr>
            <w:tcW w:w="1765" w:type="dxa"/>
            <w:shd w:val="clear" w:color="auto" w:fill="auto"/>
          </w:tcPr>
          <w:p w:rsidR="00675ED9" w:rsidRPr="00BF3315" w:rsidRDefault="00675ED9" w:rsidP="00D26B26">
            <w:pPr>
              <w:tabs>
                <w:tab w:val="left" w:pos="360"/>
              </w:tabs>
              <w:jc w:val="center"/>
              <w:rPr>
                <w:sz w:val="22"/>
                <w:szCs w:val="22"/>
              </w:rPr>
            </w:pPr>
            <w:r w:rsidRPr="00BF3315">
              <w:rPr>
                <w:sz w:val="22"/>
                <w:szCs w:val="22"/>
              </w:rPr>
              <w:t>$</w:t>
            </w:r>
            <w:r w:rsidR="00D26B26" w:rsidRPr="00BF3315">
              <w:rPr>
                <w:sz w:val="22"/>
                <w:szCs w:val="22"/>
              </w:rPr>
              <w:t>8</w:t>
            </w:r>
            <w:r w:rsidR="005A5401">
              <w:rPr>
                <w:sz w:val="22"/>
                <w:szCs w:val="22"/>
              </w:rPr>
              <w:t>9.58</w:t>
            </w:r>
          </w:p>
        </w:tc>
        <w:tc>
          <w:tcPr>
            <w:tcW w:w="1366" w:type="dxa"/>
            <w:shd w:val="clear" w:color="auto" w:fill="auto"/>
          </w:tcPr>
          <w:p w:rsidR="00675ED9" w:rsidRPr="00D94BAF" w:rsidRDefault="00D26B26" w:rsidP="00913097">
            <w:pPr>
              <w:tabs>
                <w:tab w:val="left" w:pos="360"/>
              </w:tabs>
              <w:jc w:val="center"/>
              <w:rPr>
                <w:sz w:val="22"/>
                <w:szCs w:val="22"/>
              </w:rPr>
            </w:pPr>
            <w:r w:rsidRPr="00D94BAF">
              <w:rPr>
                <w:sz w:val="22"/>
                <w:szCs w:val="22"/>
              </w:rPr>
              <w:t>5</w:t>
            </w:r>
            <w:r w:rsidR="00675ED9" w:rsidRPr="00D94BAF">
              <w:rPr>
                <w:sz w:val="22"/>
                <w:szCs w:val="22"/>
              </w:rPr>
              <w:t>%</w:t>
            </w:r>
          </w:p>
        </w:tc>
        <w:tc>
          <w:tcPr>
            <w:tcW w:w="1319" w:type="dxa"/>
            <w:shd w:val="clear" w:color="auto" w:fill="auto"/>
          </w:tcPr>
          <w:p w:rsidR="00675ED9" w:rsidRPr="00387AF3" w:rsidRDefault="00675ED9" w:rsidP="00D26B26">
            <w:pPr>
              <w:tabs>
                <w:tab w:val="left" w:pos="360"/>
              </w:tabs>
              <w:jc w:val="center"/>
              <w:rPr>
                <w:sz w:val="22"/>
                <w:szCs w:val="22"/>
              </w:rPr>
            </w:pPr>
            <w:r w:rsidRPr="00387AF3">
              <w:rPr>
                <w:sz w:val="22"/>
                <w:szCs w:val="22"/>
              </w:rPr>
              <w:t>$</w:t>
            </w:r>
            <w:r w:rsidR="00D26B26">
              <w:rPr>
                <w:sz w:val="22"/>
                <w:szCs w:val="22"/>
              </w:rPr>
              <w:t>4</w:t>
            </w:r>
            <w:r w:rsidR="005A5401">
              <w:rPr>
                <w:sz w:val="22"/>
                <w:szCs w:val="22"/>
              </w:rPr>
              <w:t>.48</w:t>
            </w:r>
          </w:p>
        </w:tc>
      </w:tr>
      <w:tr w:rsidR="00675ED9" w:rsidRPr="00387AF3" w:rsidTr="00913097">
        <w:tc>
          <w:tcPr>
            <w:tcW w:w="8761" w:type="dxa"/>
            <w:gridSpan w:val="5"/>
            <w:shd w:val="clear" w:color="auto" w:fill="auto"/>
          </w:tcPr>
          <w:p w:rsidR="00675ED9" w:rsidRPr="00387AF3" w:rsidRDefault="00675ED9" w:rsidP="00913097">
            <w:pPr>
              <w:tabs>
                <w:tab w:val="left" w:pos="360"/>
              </w:tabs>
              <w:rPr>
                <w:b/>
                <w:szCs w:val="24"/>
              </w:rPr>
            </w:pPr>
            <w:r w:rsidRPr="00387AF3">
              <w:rPr>
                <w:b/>
                <w:szCs w:val="24"/>
              </w:rPr>
              <w:t>Weighted Average ($/hour)</w:t>
            </w:r>
          </w:p>
        </w:tc>
        <w:tc>
          <w:tcPr>
            <w:tcW w:w="1319" w:type="dxa"/>
            <w:shd w:val="clear" w:color="auto" w:fill="auto"/>
          </w:tcPr>
          <w:p w:rsidR="00675ED9" w:rsidRPr="00387AF3" w:rsidRDefault="00675ED9" w:rsidP="00B64A84">
            <w:pPr>
              <w:tabs>
                <w:tab w:val="left" w:pos="360"/>
              </w:tabs>
              <w:jc w:val="center"/>
              <w:rPr>
                <w:b/>
                <w:szCs w:val="24"/>
              </w:rPr>
            </w:pPr>
            <w:r w:rsidRPr="00387AF3">
              <w:rPr>
                <w:b/>
                <w:szCs w:val="24"/>
              </w:rPr>
              <w:t>$</w:t>
            </w:r>
            <w:r w:rsidR="00B64A84">
              <w:rPr>
                <w:b/>
                <w:szCs w:val="24"/>
              </w:rPr>
              <w:t>6</w:t>
            </w:r>
            <w:r w:rsidR="005A5401">
              <w:rPr>
                <w:b/>
                <w:szCs w:val="24"/>
              </w:rPr>
              <w:t>9</w:t>
            </w:r>
          </w:p>
        </w:tc>
      </w:tr>
    </w:tbl>
    <w:p w:rsidR="009A5B2C" w:rsidRPr="00387AF3" w:rsidRDefault="009A5B2C" w:rsidP="009A5B2C">
      <w:pPr>
        <w:tabs>
          <w:tab w:val="left" w:pos="360"/>
          <w:tab w:val="left" w:pos="720"/>
          <w:tab w:val="left" w:pos="1080"/>
        </w:tabs>
        <w:rPr>
          <w:sz w:val="21"/>
          <w:szCs w:val="21"/>
        </w:rPr>
      </w:pPr>
      <w:r w:rsidRPr="00387AF3">
        <w:rPr>
          <w:sz w:val="21"/>
          <w:szCs w:val="21"/>
        </w:rPr>
        <w:t>*A multiplier of 1.</w:t>
      </w:r>
      <w:r w:rsidR="006D1F45">
        <w:rPr>
          <w:sz w:val="21"/>
          <w:szCs w:val="21"/>
        </w:rPr>
        <w:t>6</w:t>
      </w:r>
      <w:r w:rsidRPr="00387AF3">
        <w:rPr>
          <w:sz w:val="21"/>
          <w:szCs w:val="21"/>
        </w:rPr>
        <w:t xml:space="preserve"> (as implied by BLS news release </w:t>
      </w:r>
      <w:r w:rsidR="00A740DD" w:rsidRPr="00A740DD">
        <w:rPr>
          <w:sz w:val="21"/>
          <w:szCs w:val="21"/>
        </w:rPr>
        <w:t xml:space="preserve">USDL-18-0944, JUNE 8, 2018 </w:t>
      </w:r>
      <w:r w:rsidRPr="00387AF3">
        <w:rPr>
          <w:sz w:val="21"/>
          <w:szCs w:val="21"/>
        </w:rPr>
        <w:t xml:space="preserve">(see </w:t>
      </w:r>
      <w:hyperlink r:id="rId12" w:history="1">
        <w:r w:rsidRPr="00387AF3">
          <w:rPr>
            <w:color w:val="0000FF"/>
            <w:sz w:val="21"/>
            <w:szCs w:val="21"/>
            <w:u w:val="single"/>
          </w:rPr>
          <w:t>http://www.bls.gov/news.release/ecec.nr0.htm</w:t>
        </w:r>
      </w:hyperlink>
      <w:r w:rsidRPr="00387AF3">
        <w:rPr>
          <w:sz w:val="21"/>
          <w:szCs w:val="21"/>
        </w:rPr>
        <w:t>)) was added for benefits.</w:t>
      </w:r>
    </w:p>
    <w:p w:rsidR="009A5B2C" w:rsidRPr="00387AF3" w:rsidRDefault="009A5B2C" w:rsidP="009A5B2C">
      <w:pPr>
        <w:tabs>
          <w:tab w:val="left" w:pos="360"/>
          <w:tab w:val="left" w:pos="720"/>
          <w:tab w:val="left" w:pos="1080"/>
        </w:tabs>
        <w:rPr>
          <w:sz w:val="21"/>
          <w:szCs w:val="21"/>
        </w:rPr>
      </w:pPr>
    </w:p>
    <w:p w:rsidR="009A5B2C" w:rsidRPr="00387AF3" w:rsidRDefault="009A5B2C" w:rsidP="009A5B2C">
      <w:pPr>
        <w:tabs>
          <w:tab w:val="left" w:pos="360"/>
          <w:tab w:val="left" w:pos="720"/>
          <w:tab w:val="left" w:pos="1080"/>
        </w:tabs>
      </w:pPr>
      <w:r w:rsidRPr="00387AF3">
        <w:t xml:space="preserve">To analyze and review the information required by 30 CFR 254, we estimate the government will spend an average of </w:t>
      </w:r>
      <w:r w:rsidRPr="00D94BAF">
        <w:t>0.</w:t>
      </w:r>
      <w:r w:rsidR="005A5401">
        <w:t>5</w:t>
      </w:r>
      <w:r w:rsidR="005A5401" w:rsidRPr="00D94BAF">
        <w:t xml:space="preserve"> </w:t>
      </w:r>
      <w:r w:rsidRPr="00D94BAF">
        <w:t>hour</w:t>
      </w:r>
      <w:r w:rsidRPr="00387AF3">
        <w:t xml:space="preserve"> for each hour spent by respondents for a total of </w:t>
      </w:r>
      <w:r w:rsidR="005A5401" w:rsidRPr="005A5401">
        <w:t xml:space="preserve">30,495 </w:t>
      </w:r>
      <w:r w:rsidRPr="00387AF3">
        <w:t xml:space="preserve">burden hours.  </w:t>
      </w:r>
    </w:p>
    <w:p w:rsidR="00337B20" w:rsidRPr="00387AF3" w:rsidRDefault="00337B20" w:rsidP="00B97619">
      <w:pPr>
        <w:widowControl/>
        <w:tabs>
          <w:tab w:val="left" w:pos="360"/>
          <w:tab w:val="left" w:pos="720"/>
          <w:tab w:val="left" w:pos="1080"/>
        </w:tabs>
        <w:rPr>
          <w:sz w:val="22"/>
          <w:szCs w:val="22"/>
        </w:rPr>
      </w:pPr>
    </w:p>
    <w:p w:rsidR="00B97619" w:rsidRPr="00387AF3" w:rsidRDefault="000867FA" w:rsidP="00B97619">
      <w:pPr>
        <w:widowControl/>
        <w:tabs>
          <w:tab w:val="left" w:pos="360"/>
          <w:tab w:val="left" w:pos="720"/>
          <w:tab w:val="left" w:pos="1080"/>
        </w:tabs>
      </w:pPr>
      <w:r w:rsidRPr="005A5401">
        <w:t>Based on a cost factor of $</w:t>
      </w:r>
      <w:r w:rsidR="005A5401" w:rsidRPr="005A5401">
        <w:t>6</w:t>
      </w:r>
      <w:r w:rsidR="00CC20F8" w:rsidRPr="005A5401">
        <w:t>9</w:t>
      </w:r>
      <w:r w:rsidRPr="005A5401">
        <w:t xml:space="preserve"> </w:t>
      </w:r>
      <w:r w:rsidR="00B97619" w:rsidRPr="005A5401">
        <w:t xml:space="preserve">per hour, the cost to the </w:t>
      </w:r>
      <w:r w:rsidR="00C22C32" w:rsidRPr="005A5401">
        <w:t>G</w:t>
      </w:r>
      <w:r w:rsidR="00B97619" w:rsidRPr="005A5401">
        <w:t>overnment w</w:t>
      </w:r>
      <w:r w:rsidR="008D37CF" w:rsidRPr="005A5401">
        <w:t>ill</w:t>
      </w:r>
      <w:r w:rsidR="00B97619" w:rsidRPr="005A5401">
        <w:t xml:space="preserve"> be $</w:t>
      </w:r>
      <w:r w:rsidR="005A5401" w:rsidRPr="005A5401">
        <w:t>2,104,155</w:t>
      </w:r>
      <w:r w:rsidR="005A5401" w:rsidRPr="005A5401" w:rsidDel="005A5401">
        <w:t xml:space="preserve"> </w:t>
      </w:r>
      <w:r w:rsidR="00B97619" w:rsidRPr="005A5401">
        <w:t>(</w:t>
      </w:r>
      <w:r w:rsidR="005A5401" w:rsidRPr="005A5401">
        <w:t xml:space="preserve">60,989 </w:t>
      </w:r>
      <w:r w:rsidR="00B97619" w:rsidRPr="005A5401">
        <w:t>hours x 0.</w:t>
      </w:r>
      <w:r w:rsidR="005A5401" w:rsidRPr="005A5401">
        <w:t>5</w:t>
      </w:r>
      <w:r w:rsidR="00B97619" w:rsidRPr="005A5401">
        <w:t xml:space="preserve"> = </w:t>
      </w:r>
      <w:r w:rsidR="005A5401" w:rsidRPr="005A5401">
        <w:t>30,495</w:t>
      </w:r>
      <w:r w:rsidR="004F1E68" w:rsidRPr="005A5401">
        <w:t xml:space="preserve"> </w:t>
      </w:r>
      <w:r w:rsidR="00B97619" w:rsidRPr="005A5401">
        <w:t>hours</w:t>
      </w:r>
      <w:r w:rsidR="002257FB" w:rsidRPr="005A5401">
        <w:t xml:space="preserve"> (rounded)</w:t>
      </w:r>
      <w:r w:rsidR="00B97619" w:rsidRPr="005A5401">
        <w:t xml:space="preserve"> x $</w:t>
      </w:r>
      <w:r w:rsidR="005A5401" w:rsidRPr="005A5401">
        <w:t>6</w:t>
      </w:r>
      <w:r w:rsidR="00CC20F8" w:rsidRPr="005A5401">
        <w:t>9</w:t>
      </w:r>
      <w:r w:rsidR="00B97619" w:rsidRPr="005A5401">
        <w:t xml:space="preserve"> = $</w:t>
      </w:r>
      <w:r w:rsidR="005A5401" w:rsidRPr="005A5401">
        <w:t>2,104,155</w:t>
      </w:r>
      <w:r w:rsidR="00B97619" w:rsidRPr="005A5401">
        <w:t>).</w:t>
      </w:r>
      <w:r w:rsidR="00B97619" w:rsidRPr="00387AF3">
        <w:t xml:space="preserve">  </w:t>
      </w:r>
    </w:p>
    <w:p w:rsidR="00B97619" w:rsidRPr="00387AF3" w:rsidRDefault="00B97619" w:rsidP="00E808A3">
      <w:pPr>
        <w:widowControl/>
        <w:tabs>
          <w:tab w:val="left" w:pos="-1080"/>
          <w:tab w:val="left" w:pos="-720"/>
          <w:tab w:val="left" w:pos="360"/>
          <w:tab w:val="left" w:pos="810"/>
        </w:tabs>
        <w:rPr>
          <w:b/>
        </w:rPr>
      </w:pPr>
    </w:p>
    <w:p w:rsidR="00E808A3" w:rsidRPr="00387AF3" w:rsidRDefault="00E808A3" w:rsidP="00E808A3">
      <w:pPr>
        <w:widowControl/>
        <w:tabs>
          <w:tab w:val="left" w:pos="-1080"/>
          <w:tab w:val="left" w:pos="-720"/>
          <w:tab w:val="left" w:pos="360"/>
          <w:tab w:val="left" w:pos="810"/>
        </w:tabs>
      </w:pPr>
      <w:r w:rsidRPr="00387AF3">
        <w:rPr>
          <w:b/>
          <w:i/>
        </w:rPr>
        <w:t>15.</w:t>
      </w:r>
      <w:r w:rsidRPr="00387AF3">
        <w:rPr>
          <w:b/>
          <w:i/>
        </w:rPr>
        <w:tab/>
        <w:t>Explain the reasons for any program changes or adjustment.</w:t>
      </w:r>
      <w:r w:rsidRPr="00387AF3">
        <w:t xml:space="preserve">  </w:t>
      </w:r>
    </w:p>
    <w:p w:rsidR="004F1E68" w:rsidRPr="00387AF3" w:rsidRDefault="004F1E68" w:rsidP="00E808A3">
      <w:pPr>
        <w:widowControl/>
        <w:tabs>
          <w:tab w:val="left" w:pos="-1080"/>
          <w:tab w:val="left" w:pos="-720"/>
          <w:tab w:val="left" w:pos="360"/>
          <w:tab w:val="left" w:pos="810"/>
        </w:tabs>
      </w:pPr>
    </w:p>
    <w:p w:rsidR="009A5B2C" w:rsidRDefault="004F1E68" w:rsidP="00464973">
      <w:pPr>
        <w:widowControl/>
        <w:tabs>
          <w:tab w:val="left" w:pos="-1080"/>
          <w:tab w:val="left" w:pos="-720"/>
          <w:tab w:val="left" w:pos="360"/>
          <w:tab w:val="left" w:pos="810"/>
        </w:tabs>
      </w:pPr>
      <w:r w:rsidRPr="002A60C4">
        <w:t xml:space="preserve">The current OMB inventory for this collection includes </w:t>
      </w:r>
      <w:r w:rsidR="002A60C4" w:rsidRPr="002A60C4">
        <w:t xml:space="preserve">74,461 </w:t>
      </w:r>
      <w:r w:rsidRPr="002A60C4">
        <w:t xml:space="preserve">burden hours.  In this submission, we are requesting a total of </w:t>
      </w:r>
      <w:r w:rsidR="002A60C4" w:rsidRPr="002A60C4">
        <w:t xml:space="preserve">60,989 </w:t>
      </w:r>
      <w:r w:rsidR="00387AF3" w:rsidRPr="002A60C4">
        <w:t>burden</w:t>
      </w:r>
      <w:r w:rsidRPr="002A60C4">
        <w:t xml:space="preserve"> hours.  This represents an adjustment </w:t>
      </w:r>
      <w:r w:rsidR="002A60C4" w:rsidRPr="002A60C4">
        <w:t xml:space="preserve">decrease </w:t>
      </w:r>
      <w:r w:rsidRPr="002A60C4">
        <w:t xml:space="preserve">of </w:t>
      </w:r>
      <w:r w:rsidR="002A60C4" w:rsidRPr="002A60C4">
        <w:t>13,472</w:t>
      </w:r>
      <w:r w:rsidRPr="002A60C4">
        <w:t xml:space="preserve"> hours.  The </w:t>
      </w:r>
      <w:r w:rsidR="002A60C4" w:rsidRPr="002A60C4">
        <w:t xml:space="preserve">decrease </w:t>
      </w:r>
      <w:r w:rsidRPr="002A60C4">
        <w:t>is due to re-estimating the average number of annual responses and the amount of time required to respond</w:t>
      </w:r>
      <w:r w:rsidR="00AD42ED" w:rsidRPr="002A60C4">
        <w:t xml:space="preserve"> based on information obtained from the respondents in A.8</w:t>
      </w:r>
      <w:r w:rsidRPr="002A60C4">
        <w:t>.</w:t>
      </w:r>
      <w:r w:rsidRPr="00387AF3">
        <w:t xml:space="preserve"> </w:t>
      </w:r>
      <w:bookmarkStart w:id="1" w:name="OLE_LINK1"/>
    </w:p>
    <w:p w:rsidR="00464973" w:rsidRDefault="00464973" w:rsidP="00464973">
      <w:pPr>
        <w:widowControl/>
        <w:tabs>
          <w:tab w:val="left" w:pos="-1080"/>
          <w:tab w:val="left" w:pos="-720"/>
          <w:tab w:val="left" w:pos="360"/>
          <w:tab w:val="left" w:pos="810"/>
        </w:tabs>
      </w:pPr>
    </w:p>
    <w:bookmarkEnd w:id="1"/>
    <w:p w:rsidR="00E808A3" w:rsidRPr="00387AF3" w:rsidRDefault="00E808A3" w:rsidP="00E808A3">
      <w:pPr>
        <w:widowControl/>
        <w:tabs>
          <w:tab w:val="left" w:pos="-1080"/>
          <w:tab w:val="left" w:pos="-720"/>
          <w:tab w:val="left" w:pos="360"/>
          <w:tab w:val="left" w:pos="810"/>
        </w:tabs>
      </w:pPr>
      <w:r w:rsidRPr="00387AF3">
        <w:rPr>
          <w:b/>
          <w:i/>
        </w:rPr>
        <w:t>16.</w:t>
      </w:r>
      <w:r w:rsidRPr="00387AF3">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7AF3">
        <w:t xml:space="preserve">  </w:t>
      </w:r>
    </w:p>
    <w:p w:rsidR="00E808A3" w:rsidRPr="00387AF3" w:rsidRDefault="00E808A3" w:rsidP="00E808A3">
      <w:pPr>
        <w:widowControl/>
        <w:tabs>
          <w:tab w:val="left" w:pos="-1080"/>
          <w:tab w:val="left" w:pos="-720"/>
          <w:tab w:val="left" w:pos="360"/>
          <w:tab w:val="left" w:pos="810"/>
        </w:tabs>
      </w:pPr>
    </w:p>
    <w:p w:rsidR="00E808A3" w:rsidRPr="00387AF3" w:rsidRDefault="00115369" w:rsidP="00E808A3">
      <w:pPr>
        <w:widowControl/>
        <w:tabs>
          <w:tab w:val="left" w:pos="-1080"/>
          <w:tab w:val="left" w:pos="-720"/>
          <w:tab w:val="left" w:pos="360"/>
          <w:tab w:val="left" w:pos="810"/>
        </w:tabs>
      </w:pPr>
      <w:r w:rsidRPr="00387AF3">
        <w:t>BSEE</w:t>
      </w:r>
      <w:r w:rsidR="00E808A3" w:rsidRPr="00387AF3">
        <w:t xml:space="preserve"> will not tabulate or publish the data.</w:t>
      </w:r>
    </w:p>
    <w:p w:rsidR="00E808A3" w:rsidRPr="00387AF3" w:rsidRDefault="00E808A3" w:rsidP="00E808A3">
      <w:pPr>
        <w:widowControl/>
        <w:tabs>
          <w:tab w:val="left" w:pos="-1080"/>
          <w:tab w:val="left" w:pos="-720"/>
          <w:tab w:val="left" w:pos="360"/>
          <w:tab w:val="left" w:pos="810"/>
        </w:tabs>
      </w:pPr>
    </w:p>
    <w:p w:rsidR="00E808A3" w:rsidRPr="00387AF3" w:rsidRDefault="00E808A3" w:rsidP="00E808A3">
      <w:pPr>
        <w:widowControl/>
        <w:tabs>
          <w:tab w:val="left" w:pos="-1080"/>
          <w:tab w:val="left" w:pos="-720"/>
          <w:tab w:val="left" w:pos="360"/>
          <w:tab w:val="left" w:pos="810"/>
        </w:tabs>
      </w:pPr>
      <w:r w:rsidRPr="00387AF3">
        <w:rPr>
          <w:b/>
          <w:i/>
        </w:rPr>
        <w:t>17.</w:t>
      </w:r>
      <w:r w:rsidRPr="00387AF3">
        <w:rPr>
          <w:b/>
          <w:i/>
        </w:rPr>
        <w:tab/>
        <w:t>If seeking approval to not display the expiration date for OMB approval of the information collection, explain the reasons that display would be inappropriate.</w:t>
      </w:r>
      <w:r w:rsidRPr="00387AF3">
        <w:t xml:space="preserve">  </w:t>
      </w:r>
    </w:p>
    <w:p w:rsidR="00E808A3" w:rsidRPr="00387AF3" w:rsidRDefault="00E808A3" w:rsidP="00E808A3">
      <w:pPr>
        <w:widowControl/>
        <w:tabs>
          <w:tab w:val="left" w:pos="-1080"/>
          <w:tab w:val="left" w:pos="-720"/>
          <w:tab w:val="left" w:pos="360"/>
          <w:tab w:val="left" w:pos="810"/>
        </w:tabs>
      </w:pPr>
    </w:p>
    <w:p w:rsidR="00E808A3" w:rsidRDefault="002A60C4" w:rsidP="00E808A3">
      <w:pPr>
        <w:widowControl/>
        <w:tabs>
          <w:tab w:val="left" w:pos="-1080"/>
          <w:tab w:val="left" w:pos="-720"/>
          <w:tab w:val="left" w:pos="360"/>
          <w:tab w:val="left" w:pos="810"/>
        </w:tabs>
      </w:pPr>
      <w:r w:rsidRPr="002A60C4">
        <w:t xml:space="preserve">BSEE will display the OMB control number and approved expiration date.  </w:t>
      </w:r>
    </w:p>
    <w:p w:rsidR="002A60C4" w:rsidRPr="00387AF3" w:rsidRDefault="002A60C4" w:rsidP="00E808A3">
      <w:pPr>
        <w:widowControl/>
        <w:tabs>
          <w:tab w:val="left" w:pos="-1080"/>
          <w:tab w:val="left" w:pos="-720"/>
          <w:tab w:val="left" w:pos="360"/>
          <w:tab w:val="left" w:pos="810"/>
        </w:tabs>
      </w:pPr>
    </w:p>
    <w:p w:rsidR="00115369" w:rsidRPr="00387AF3" w:rsidRDefault="002A60C4" w:rsidP="00115369">
      <w:pPr>
        <w:rPr>
          <w:b/>
          <w:i/>
        </w:rPr>
      </w:pPr>
      <w:r>
        <w:rPr>
          <w:b/>
          <w:i/>
        </w:rPr>
        <w:t xml:space="preserve">18.  </w:t>
      </w:r>
      <w:r w:rsidR="00115369" w:rsidRPr="00387AF3">
        <w:rPr>
          <w:b/>
          <w:i/>
        </w:rPr>
        <w:t xml:space="preserve">Explain each exception to the topics of the certification statement identified in, “Certification for Paperwork Reduction Act Submission.”  </w:t>
      </w:r>
    </w:p>
    <w:p w:rsidR="00E808A3" w:rsidRPr="00387AF3" w:rsidRDefault="00E808A3" w:rsidP="00E808A3">
      <w:pPr>
        <w:widowControl/>
        <w:tabs>
          <w:tab w:val="left" w:pos="-1080"/>
          <w:tab w:val="left" w:pos="-720"/>
          <w:tab w:val="left" w:pos="360"/>
          <w:tab w:val="left" w:pos="810"/>
        </w:tabs>
      </w:pPr>
    </w:p>
    <w:p w:rsidR="00E808A3" w:rsidRDefault="002A60C4" w:rsidP="002A60C4">
      <w:pPr>
        <w:widowControl/>
        <w:tabs>
          <w:tab w:val="left" w:pos="-1080"/>
          <w:tab w:val="left" w:pos="-720"/>
          <w:tab w:val="left" w:pos="0"/>
          <w:tab w:val="left" w:pos="360"/>
          <w:tab w:val="left" w:pos="810"/>
          <w:tab w:val="left" w:pos="2160"/>
        </w:tabs>
        <w:rPr>
          <w:b/>
        </w:rPr>
      </w:pPr>
      <w:r>
        <w:t>BSEE is</w:t>
      </w:r>
      <w:r w:rsidRPr="002A60C4">
        <w:t xml:space="preserve"> not making any exceptions to the “Certification for Paperwork Reduction Act Submissions.”</w:t>
      </w:r>
    </w:p>
    <w:sectPr w:rsidR="00E808A3" w:rsidSect="004D39AE">
      <w:footerReference w:type="even" r:id="rId13"/>
      <w:footerReference w:type="default" r:id="rId14"/>
      <w:endnotePr>
        <w:numFmt w:val="decimal"/>
      </w:endnotePr>
      <w:type w:val="continuous"/>
      <w:pgSz w:w="12240" w:h="15840"/>
      <w:pgMar w:top="1152" w:right="1080" w:bottom="1152"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DD8" w:rsidRDefault="00BF4DD8">
      <w:r>
        <w:separator/>
      </w:r>
    </w:p>
  </w:endnote>
  <w:endnote w:type="continuationSeparator" w:id="0">
    <w:p w:rsidR="00BF4DD8" w:rsidRDefault="00BF4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EA" w:rsidRDefault="00FC52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52EA" w:rsidRDefault="00FC5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2EA" w:rsidRDefault="00FC52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557">
      <w:rPr>
        <w:rStyle w:val="PageNumber"/>
        <w:noProof/>
      </w:rPr>
      <w:t>2</w:t>
    </w:r>
    <w:r>
      <w:rPr>
        <w:rStyle w:val="PageNumber"/>
      </w:rPr>
      <w:fldChar w:fldCharType="end"/>
    </w:r>
  </w:p>
  <w:p w:rsidR="00FC52EA" w:rsidRDefault="00FC5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DD8" w:rsidRDefault="00BF4DD8">
      <w:r>
        <w:separator/>
      </w:r>
    </w:p>
  </w:footnote>
  <w:footnote w:type="continuationSeparator" w:id="0">
    <w:p w:rsidR="00BF4DD8" w:rsidRDefault="00BF4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3A9257C"/>
    <w:multiLevelType w:val="hybridMultilevel"/>
    <w:tmpl w:val="2C204B5C"/>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4737F28"/>
    <w:multiLevelType w:val="multilevel"/>
    <w:tmpl w:val="68CA9994"/>
    <w:lvl w:ilvl="0">
      <w:start w:val="1"/>
      <w:numFmt w:val="bullet"/>
      <w:lvlText w:val=""/>
      <w:lvlJc w:val="left"/>
      <w:pPr>
        <w:tabs>
          <w:tab w:val="num" w:pos="1440"/>
        </w:tabs>
        <w:ind w:left="144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72D7BD7"/>
    <w:multiLevelType w:val="hybridMultilevel"/>
    <w:tmpl w:val="75663F00"/>
    <w:lvl w:ilvl="0" w:tplc="E0BE9868">
      <w:start w:val="1"/>
      <w:numFmt w:val="bullet"/>
      <w:lvlText w:val=""/>
      <w:lvlJc w:val="left"/>
      <w:pPr>
        <w:tabs>
          <w:tab w:val="num" w:pos="3096"/>
        </w:tabs>
        <w:ind w:left="3096"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933F34"/>
    <w:multiLevelType w:val="multilevel"/>
    <w:tmpl w:val="75663F00"/>
    <w:lvl w:ilvl="0">
      <w:start w:val="1"/>
      <w:numFmt w:val="bullet"/>
      <w:lvlText w:val=""/>
      <w:lvlJc w:val="left"/>
      <w:pPr>
        <w:tabs>
          <w:tab w:val="num" w:pos="3096"/>
        </w:tabs>
        <w:ind w:left="3096"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90F0430"/>
    <w:multiLevelType w:val="hybridMultilevel"/>
    <w:tmpl w:val="68CA9994"/>
    <w:lvl w:ilvl="0" w:tplc="1E7CD5EE">
      <w:start w:val="1"/>
      <w:numFmt w:val="bullet"/>
      <w:lvlText w:val=""/>
      <w:lvlJc w:val="left"/>
      <w:pPr>
        <w:tabs>
          <w:tab w:val="num" w:pos="1440"/>
        </w:tabs>
        <w:ind w:left="144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DA8"/>
    <w:rsid w:val="00000E75"/>
    <w:rsid w:val="0000277E"/>
    <w:rsid w:val="000077FD"/>
    <w:rsid w:val="0001075C"/>
    <w:rsid w:val="000130F1"/>
    <w:rsid w:val="0001453E"/>
    <w:rsid w:val="00025F17"/>
    <w:rsid w:val="00031DF2"/>
    <w:rsid w:val="000320C2"/>
    <w:rsid w:val="00032320"/>
    <w:rsid w:val="00044F7F"/>
    <w:rsid w:val="000548EB"/>
    <w:rsid w:val="000612CE"/>
    <w:rsid w:val="000743B7"/>
    <w:rsid w:val="00083A7F"/>
    <w:rsid w:val="000865F8"/>
    <w:rsid w:val="000867FA"/>
    <w:rsid w:val="00092728"/>
    <w:rsid w:val="000A29C3"/>
    <w:rsid w:val="000A5AB0"/>
    <w:rsid w:val="000B5336"/>
    <w:rsid w:val="000B72CA"/>
    <w:rsid w:val="000C341A"/>
    <w:rsid w:val="000C54F3"/>
    <w:rsid w:val="000E16EC"/>
    <w:rsid w:val="000E755D"/>
    <w:rsid w:val="000F6F07"/>
    <w:rsid w:val="00101D34"/>
    <w:rsid w:val="00107E65"/>
    <w:rsid w:val="00111BDC"/>
    <w:rsid w:val="001143F6"/>
    <w:rsid w:val="00114916"/>
    <w:rsid w:val="00114C24"/>
    <w:rsid w:val="00115369"/>
    <w:rsid w:val="00117F41"/>
    <w:rsid w:val="001319DB"/>
    <w:rsid w:val="001333DC"/>
    <w:rsid w:val="001344CB"/>
    <w:rsid w:val="00137B0F"/>
    <w:rsid w:val="00143932"/>
    <w:rsid w:val="001547DA"/>
    <w:rsid w:val="00162316"/>
    <w:rsid w:val="001642B6"/>
    <w:rsid w:val="00166419"/>
    <w:rsid w:val="00166BC9"/>
    <w:rsid w:val="00180203"/>
    <w:rsid w:val="001813C4"/>
    <w:rsid w:val="00182DE8"/>
    <w:rsid w:val="001854A8"/>
    <w:rsid w:val="001936A2"/>
    <w:rsid w:val="00197E39"/>
    <w:rsid w:val="001A283C"/>
    <w:rsid w:val="001A729C"/>
    <w:rsid w:val="001C4B8C"/>
    <w:rsid w:val="001F42D0"/>
    <w:rsid w:val="001F4554"/>
    <w:rsid w:val="001F5481"/>
    <w:rsid w:val="001F7330"/>
    <w:rsid w:val="001F794A"/>
    <w:rsid w:val="00202D8B"/>
    <w:rsid w:val="00224014"/>
    <w:rsid w:val="002257FB"/>
    <w:rsid w:val="00226510"/>
    <w:rsid w:val="0023072F"/>
    <w:rsid w:val="0023585E"/>
    <w:rsid w:val="00243E70"/>
    <w:rsid w:val="002446E2"/>
    <w:rsid w:val="002469D3"/>
    <w:rsid w:val="00255643"/>
    <w:rsid w:val="00261EC7"/>
    <w:rsid w:val="002715F3"/>
    <w:rsid w:val="002735FB"/>
    <w:rsid w:val="00273A2E"/>
    <w:rsid w:val="00285DF1"/>
    <w:rsid w:val="00295A54"/>
    <w:rsid w:val="002A60C4"/>
    <w:rsid w:val="002C2F8E"/>
    <w:rsid w:val="002C4BD1"/>
    <w:rsid w:val="002C5F0C"/>
    <w:rsid w:val="002F3AC0"/>
    <w:rsid w:val="002F5927"/>
    <w:rsid w:val="002F6F97"/>
    <w:rsid w:val="002F6FF3"/>
    <w:rsid w:val="00302088"/>
    <w:rsid w:val="00307192"/>
    <w:rsid w:val="0031485A"/>
    <w:rsid w:val="003205B9"/>
    <w:rsid w:val="00321466"/>
    <w:rsid w:val="00330E21"/>
    <w:rsid w:val="003310F4"/>
    <w:rsid w:val="00332BE4"/>
    <w:rsid w:val="00337B20"/>
    <w:rsid w:val="00360014"/>
    <w:rsid w:val="00361A05"/>
    <w:rsid w:val="003625D6"/>
    <w:rsid w:val="00375085"/>
    <w:rsid w:val="00387AF3"/>
    <w:rsid w:val="003A55AE"/>
    <w:rsid w:val="003A55C1"/>
    <w:rsid w:val="003A63BA"/>
    <w:rsid w:val="003B3418"/>
    <w:rsid w:val="003C2955"/>
    <w:rsid w:val="003C69F5"/>
    <w:rsid w:val="003D1DCA"/>
    <w:rsid w:val="003D62C2"/>
    <w:rsid w:val="003E0432"/>
    <w:rsid w:val="003E4D7F"/>
    <w:rsid w:val="003E7116"/>
    <w:rsid w:val="003F44D3"/>
    <w:rsid w:val="00407896"/>
    <w:rsid w:val="00413399"/>
    <w:rsid w:val="0042095A"/>
    <w:rsid w:val="00423FE9"/>
    <w:rsid w:val="00424700"/>
    <w:rsid w:val="00425A57"/>
    <w:rsid w:val="00425BC8"/>
    <w:rsid w:val="00426301"/>
    <w:rsid w:val="004341CF"/>
    <w:rsid w:val="0044051B"/>
    <w:rsid w:val="0044342B"/>
    <w:rsid w:val="00444C12"/>
    <w:rsid w:val="004605EE"/>
    <w:rsid w:val="00464973"/>
    <w:rsid w:val="00474CCF"/>
    <w:rsid w:val="004919DA"/>
    <w:rsid w:val="00494EA8"/>
    <w:rsid w:val="004A02C5"/>
    <w:rsid w:val="004A0B4B"/>
    <w:rsid w:val="004A7B5B"/>
    <w:rsid w:val="004B1744"/>
    <w:rsid w:val="004B7227"/>
    <w:rsid w:val="004C1D82"/>
    <w:rsid w:val="004D0512"/>
    <w:rsid w:val="004D39AE"/>
    <w:rsid w:val="004D3EAE"/>
    <w:rsid w:val="004E130C"/>
    <w:rsid w:val="004E2754"/>
    <w:rsid w:val="004E3417"/>
    <w:rsid w:val="004E392C"/>
    <w:rsid w:val="004F1E68"/>
    <w:rsid w:val="004F32F8"/>
    <w:rsid w:val="004F3615"/>
    <w:rsid w:val="004F7CAD"/>
    <w:rsid w:val="0050104F"/>
    <w:rsid w:val="00502D87"/>
    <w:rsid w:val="005104CB"/>
    <w:rsid w:val="00511DCA"/>
    <w:rsid w:val="005127CC"/>
    <w:rsid w:val="0053253F"/>
    <w:rsid w:val="00542167"/>
    <w:rsid w:val="00546837"/>
    <w:rsid w:val="005470B8"/>
    <w:rsid w:val="00553288"/>
    <w:rsid w:val="005612C0"/>
    <w:rsid w:val="0057236F"/>
    <w:rsid w:val="005728B6"/>
    <w:rsid w:val="0057751E"/>
    <w:rsid w:val="005808FD"/>
    <w:rsid w:val="0058111E"/>
    <w:rsid w:val="00587ED9"/>
    <w:rsid w:val="00591BA8"/>
    <w:rsid w:val="00596D86"/>
    <w:rsid w:val="00597E82"/>
    <w:rsid w:val="005A5401"/>
    <w:rsid w:val="005A566E"/>
    <w:rsid w:val="005D378A"/>
    <w:rsid w:val="005D61F4"/>
    <w:rsid w:val="005D78EB"/>
    <w:rsid w:val="005E3FD3"/>
    <w:rsid w:val="005F1AEC"/>
    <w:rsid w:val="006053FC"/>
    <w:rsid w:val="006073F9"/>
    <w:rsid w:val="00613DDE"/>
    <w:rsid w:val="00614E01"/>
    <w:rsid w:val="00621EE0"/>
    <w:rsid w:val="00622A94"/>
    <w:rsid w:val="0062488D"/>
    <w:rsid w:val="00626F41"/>
    <w:rsid w:val="00632F23"/>
    <w:rsid w:val="00656224"/>
    <w:rsid w:val="006631BF"/>
    <w:rsid w:val="00666334"/>
    <w:rsid w:val="00675ED9"/>
    <w:rsid w:val="006766AB"/>
    <w:rsid w:val="00682084"/>
    <w:rsid w:val="0068593C"/>
    <w:rsid w:val="0069193B"/>
    <w:rsid w:val="00697287"/>
    <w:rsid w:val="006A2A9A"/>
    <w:rsid w:val="006A38BC"/>
    <w:rsid w:val="006A5086"/>
    <w:rsid w:val="006B22EE"/>
    <w:rsid w:val="006B62DE"/>
    <w:rsid w:val="006C29F9"/>
    <w:rsid w:val="006D1445"/>
    <w:rsid w:val="006D1F45"/>
    <w:rsid w:val="006D3CE4"/>
    <w:rsid w:val="006E666C"/>
    <w:rsid w:val="006F344A"/>
    <w:rsid w:val="0071197E"/>
    <w:rsid w:val="0072663B"/>
    <w:rsid w:val="007602EF"/>
    <w:rsid w:val="00764EB8"/>
    <w:rsid w:val="0077584E"/>
    <w:rsid w:val="0078664C"/>
    <w:rsid w:val="007A5B27"/>
    <w:rsid w:val="007B3220"/>
    <w:rsid w:val="007B4BB4"/>
    <w:rsid w:val="007E6322"/>
    <w:rsid w:val="007F1EB9"/>
    <w:rsid w:val="007F5E92"/>
    <w:rsid w:val="007F6387"/>
    <w:rsid w:val="00812FE4"/>
    <w:rsid w:val="00813EE9"/>
    <w:rsid w:val="00820B1B"/>
    <w:rsid w:val="00827D6E"/>
    <w:rsid w:val="00834B3A"/>
    <w:rsid w:val="00850324"/>
    <w:rsid w:val="008571EF"/>
    <w:rsid w:val="00860AB5"/>
    <w:rsid w:val="008622C4"/>
    <w:rsid w:val="00881898"/>
    <w:rsid w:val="008A00F5"/>
    <w:rsid w:val="008A105C"/>
    <w:rsid w:val="008B1308"/>
    <w:rsid w:val="008B206C"/>
    <w:rsid w:val="008B49F5"/>
    <w:rsid w:val="008C09A2"/>
    <w:rsid w:val="008C6935"/>
    <w:rsid w:val="008D33C3"/>
    <w:rsid w:val="008D37CF"/>
    <w:rsid w:val="008D5376"/>
    <w:rsid w:val="008D627A"/>
    <w:rsid w:val="008E6C9E"/>
    <w:rsid w:val="008F1475"/>
    <w:rsid w:val="008F422B"/>
    <w:rsid w:val="00900EEE"/>
    <w:rsid w:val="0090184D"/>
    <w:rsid w:val="00913097"/>
    <w:rsid w:val="00923D86"/>
    <w:rsid w:val="00923DA8"/>
    <w:rsid w:val="00940BFF"/>
    <w:rsid w:val="009413FC"/>
    <w:rsid w:val="009450CA"/>
    <w:rsid w:val="00946018"/>
    <w:rsid w:val="009474A0"/>
    <w:rsid w:val="009505A1"/>
    <w:rsid w:val="00952F0C"/>
    <w:rsid w:val="00961636"/>
    <w:rsid w:val="00962813"/>
    <w:rsid w:val="00971361"/>
    <w:rsid w:val="009827F6"/>
    <w:rsid w:val="00994868"/>
    <w:rsid w:val="009A0E42"/>
    <w:rsid w:val="009A5B2C"/>
    <w:rsid w:val="009B6241"/>
    <w:rsid w:val="009D7461"/>
    <w:rsid w:val="009E3392"/>
    <w:rsid w:val="009E7AE6"/>
    <w:rsid w:val="00A01F16"/>
    <w:rsid w:val="00A024B7"/>
    <w:rsid w:val="00A05955"/>
    <w:rsid w:val="00A06283"/>
    <w:rsid w:val="00A11FC1"/>
    <w:rsid w:val="00A203C9"/>
    <w:rsid w:val="00A21C0D"/>
    <w:rsid w:val="00A22D4C"/>
    <w:rsid w:val="00A2426C"/>
    <w:rsid w:val="00A247E5"/>
    <w:rsid w:val="00A30CF3"/>
    <w:rsid w:val="00A3582F"/>
    <w:rsid w:val="00A4493F"/>
    <w:rsid w:val="00A62A03"/>
    <w:rsid w:val="00A65702"/>
    <w:rsid w:val="00A67E8B"/>
    <w:rsid w:val="00A740DD"/>
    <w:rsid w:val="00A77C6C"/>
    <w:rsid w:val="00A827EF"/>
    <w:rsid w:val="00A93F92"/>
    <w:rsid w:val="00AA3867"/>
    <w:rsid w:val="00AC0194"/>
    <w:rsid w:val="00AC05C5"/>
    <w:rsid w:val="00AC2803"/>
    <w:rsid w:val="00AC4741"/>
    <w:rsid w:val="00AD062B"/>
    <w:rsid w:val="00AD42ED"/>
    <w:rsid w:val="00AF2027"/>
    <w:rsid w:val="00AF7FEA"/>
    <w:rsid w:val="00B0057E"/>
    <w:rsid w:val="00B140A4"/>
    <w:rsid w:val="00B16587"/>
    <w:rsid w:val="00B20557"/>
    <w:rsid w:val="00B20BAA"/>
    <w:rsid w:val="00B25C81"/>
    <w:rsid w:val="00B26EE2"/>
    <w:rsid w:val="00B27060"/>
    <w:rsid w:val="00B303B6"/>
    <w:rsid w:val="00B32468"/>
    <w:rsid w:val="00B44781"/>
    <w:rsid w:val="00B64A84"/>
    <w:rsid w:val="00B66343"/>
    <w:rsid w:val="00B70F17"/>
    <w:rsid w:val="00B728E2"/>
    <w:rsid w:val="00B72FCB"/>
    <w:rsid w:val="00B928B0"/>
    <w:rsid w:val="00B97619"/>
    <w:rsid w:val="00BA6FAC"/>
    <w:rsid w:val="00BB44A2"/>
    <w:rsid w:val="00BB6268"/>
    <w:rsid w:val="00BB7358"/>
    <w:rsid w:val="00BC5B4C"/>
    <w:rsid w:val="00BD0163"/>
    <w:rsid w:val="00BD451C"/>
    <w:rsid w:val="00BD77EA"/>
    <w:rsid w:val="00BE1C78"/>
    <w:rsid w:val="00BE1F40"/>
    <w:rsid w:val="00BE677F"/>
    <w:rsid w:val="00BF3315"/>
    <w:rsid w:val="00BF48B4"/>
    <w:rsid w:val="00BF4DD8"/>
    <w:rsid w:val="00BF722F"/>
    <w:rsid w:val="00C065CB"/>
    <w:rsid w:val="00C13585"/>
    <w:rsid w:val="00C22C32"/>
    <w:rsid w:val="00C27899"/>
    <w:rsid w:val="00C27C21"/>
    <w:rsid w:val="00C31156"/>
    <w:rsid w:val="00C445C1"/>
    <w:rsid w:val="00C47811"/>
    <w:rsid w:val="00C51D14"/>
    <w:rsid w:val="00C74476"/>
    <w:rsid w:val="00C75875"/>
    <w:rsid w:val="00C77F56"/>
    <w:rsid w:val="00C83978"/>
    <w:rsid w:val="00C9628E"/>
    <w:rsid w:val="00CA041D"/>
    <w:rsid w:val="00CA569E"/>
    <w:rsid w:val="00CA5E24"/>
    <w:rsid w:val="00CB0253"/>
    <w:rsid w:val="00CB190E"/>
    <w:rsid w:val="00CC0DF1"/>
    <w:rsid w:val="00CC20F8"/>
    <w:rsid w:val="00CC2CBC"/>
    <w:rsid w:val="00CC57FB"/>
    <w:rsid w:val="00CC588A"/>
    <w:rsid w:val="00CD42F0"/>
    <w:rsid w:val="00CE3D2B"/>
    <w:rsid w:val="00CF53A3"/>
    <w:rsid w:val="00CF7C55"/>
    <w:rsid w:val="00D038EE"/>
    <w:rsid w:val="00D078DA"/>
    <w:rsid w:val="00D079EE"/>
    <w:rsid w:val="00D11510"/>
    <w:rsid w:val="00D13818"/>
    <w:rsid w:val="00D16463"/>
    <w:rsid w:val="00D164B9"/>
    <w:rsid w:val="00D17E30"/>
    <w:rsid w:val="00D2206A"/>
    <w:rsid w:val="00D26B26"/>
    <w:rsid w:val="00D27E43"/>
    <w:rsid w:val="00D32813"/>
    <w:rsid w:val="00D34C8E"/>
    <w:rsid w:val="00D37AB2"/>
    <w:rsid w:val="00D40C6B"/>
    <w:rsid w:val="00D548CF"/>
    <w:rsid w:val="00D57FF6"/>
    <w:rsid w:val="00D647F0"/>
    <w:rsid w:val="00D67FEC"/>
    <w:rsid w:val="00D71994"/>
    <w:rsid w:val="00D85536"/>
    <w:rsid w:val="00D86838"/>
    <w:rsid w:val="00D92A30"/>
    <w:rsid w:val="00D94BAF"/>
    <w:rsid w:val="00DA3981"/>
    <w:rsid w:val="00DA6065"/>
    <w:rsid w:val="00DB3438"/>
    <w:rsid w:val="00DB4465"/>
    <w:rsid w:val="00DC68E5"/>
    <w:rsid w:val="00DE2E2B"/>
    <w:rsid w:val="00DE5D1D"/>
    <w:rsid w:val="00DE6491"/>
    <w:rsid w:val="00DF71F8"/>
    <w:rsid w:val="00E03573"/>
    <w:rsid w:val="00E1340C"/>
    <w:rsid w:val="00E14C40"/>
    <w:rsid w:val="00E16B8F"/>
    <w:rsid w:val="00E1793D"/>
    <w:rsid w:val="00E24A57"/>
    <w:rsid w:val="00E31798"/>
    <w:rsid w:val="00E31CAA"/>
    <w:rsid w:val="00E33EAD"/>
    <w:rsid w:val="00E370AF"/>
    <w:rsid w:val="00E42D25"/>
    <w:rsid w:val="00E44B23"/>
    <w:rsid w:val="00E515AD"/>
    <w:rsid w:val="00E60577"/>
    <w:rsid w:val="00E61B2B"/>
    <w:rsid w:val="00E730DF"/>
    <w:rsid w:val="00E74D56"/>
    <w:rsid w:val="00E77A88"/>
    <w:rsid w:val="00E808A3"/>
    <w:rsid w:val="00E8763F"/>
    <w:rsid w:val="00E90EAB"/>
    <w:rsid w:val="00E930AE"/>
    <w:rsid w:val="00E949C5"/>
    <w:rsid w:val="00EA084E"/>
    <w:rsid w:val="00EA12BC"/>
    <w:rsid w:val="00EA62F4"/>
    <w:rsid w:val="00EB1B94"/>
    <w:rsid w:val="00EB2AB8"/>
    <w:rsid w:val="00EB7424"/>
    <w:rsid w:val="00EC517C"/>
    <w:rsid w:val="00EC593B"/>
    <w:rsid w:val="00ED1C78"/>
    <w:rsid w:val="00ED2815"/>
    <w:rsid w:val="00ED2D50"/>
    <w:rsid w:val="00ED32D3"/>
    <w:rsid w:val="00ED34EC"/>
    <w:rsid w:val="00ED705C"/>
    <w:rsid w:val="00EE1D26"/>
    <w:rsid w:val="00EF13C9"/>
    <w:rsid w:val="00EF19A5"/>
    <w:rsid w:val="00F0042D"/>
    <w:rsid w:val="00F048D7"/>
    <w:rsid w:val="00F13AB4"/>
    <w:rsid w:val="00F21A2D"/>
    <w:rsid w:val="00F51037"/>
    <w:rsid w:val="00F53F6D"/>
    <w:rsid w:val="00F56879"/>
    <w:rsid w:val="00F73DA6"/>
    <w:rsid w:val="00F809AC"/>
    <w:rsid w:val="00F8242F"/>
    <w:rsid w:val="00F82D78"/>
    <w:rsid w:val="00F87FC1"/>
    <w:rsid w:val="00FA2002"/>
    <w:rsid w:val="00FA2A49"/>
    <w:rsid w:val="00FA4C39"/>
    <w:rsid w:val="00FB5945"/>
    <w:rsid w:val="00FC52EA"/>
    <w:rsid w:val="00FD0CF6"/>
    <w:rsid w:val="00FD77A7"/>
    <w:rsid w:val="00FE0212"/>
    <w:rsid w:val="00FE16E7"/>
    <w:rsid w:val="00FE6998"/>
    <w:rsid w:val="00FF48DC"/>
    <w:rsid w:val="00FF4F9B"/>
    <w:rsid w:val="00FF5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E808A3"/>
    <w:pPr>
      <w:numPr>
        <w:numId w:val="6"/>
      </w:numPr>
      <w:ind w:left="360" w:hanging="360"/>
    </w:pPr>
    <w:rPr>
      <w:rFonts w:ascii="Courier New" w:hAnsi="Courier New"/>
    </w:rPr>
  </w:style>
  <w:style w:type="character" w:styleId="Emphasis">
    <w:name w:val="Emphasis"/>
    <w:qFormat/>
    <w:rsid w:val="004D39AE"/>
    <w:rPr>
      <w:i/>
      <w:iCs/>
    </w:rPr>
  </w:style>
  <w:style w:type="table" w:styleId="TableGrid">
    <w:name w:val="Table Grid"/>
    <w:basedOn w:val="TableNormal"/>
    <w:rsid w:val="00B976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7619"/>
    <w:rPr>
      <w:color w:val="0000FF"/>
      <w:u w:val="single"/>
    </w:rPr>
  </w:style>
  <w:style w:type="character" w:styleId="CommentReference">
    <w:name w:val="annotation reference"/>
    <w:rsid w:val="001F4554"/>
    <w:rPr>
      <w:sz w:val="16"/>
      <w:szCs w:val="16"/>
    </w:rPr>
  </w:style>
  <w:style w:type="paragraph" w:styleId="CommentText">
    <w:name w:val="annotation text"/>
    <w:basedOn w:val="Normal"/>
    <w:link w:val="CommentTextChar"/>
    <w:rsid w:val="001F4554"/>
    <w:rPr>
      <w:sz w:val="20"/>
    </w:rPr>
  </w:style>
  <w:style w:type="character" w:customStyle="1" w:styleId="CommentTextChar">
    <w:name w:val="Comment Text Char"/>
    <w:link w:val="CommentText"/>
    <w:rsid w:val="001F4554"/>
    <w:rPr>
      <w:snapToGrid w:val="0"/>
    </w:rPr>
  </w:style>
  <w:style w:type="paragraph" w:styleId="CommentSubject">
    <w:name w:val="annotation subject"/>
    <w:basedOn w:val="CommentText"/>
    <w:next w:val="CommentText"/>
    <w:link w:val="CommentSubjectChar"/>
    <w:rsid w:val="001F4554"/>
    <w:rPr>
      <w:b/>
      <w:bCs/>
    </w:rPr>
  </w:style>
  <w:style w:type="character" w:customStyle="1" w:styleId="CommentSubjectChar">
    <w:name w:val="Comment Subject Char"/>
    <w:link w:val="CommentSubject"/>
    <w:rsid w:val="001F4554"/>
    <w:rPr>
      <w:b/>
      <w:bCs/>
      <w:snapToGrid w:val="0"/>
    </w:rPr>
  </w:style>
  <w:style w:type="paragraph" w:styleId="BalloonText">
    <w:name w:val="Balloon Text"/>
    <w:basedOn w:val="Normal"/>
    <w:link w:val="BalloonTextChar"/>
    <w:rsid w:val="001F4554"/>
    <w:rPr>
      <w:rFonts w:ascii="Tahoma" w:hAnsi="Tahoma" w:cs="Tahoma"/>
      <w:sz w:val="16"/>
      <w:szCs w:val="16"/>
    </w:rPr>
  </w:style>
  <w:style w:type="character" w:customStyle="1" w:styleId="BalloonTextChar">
    <w:name w:val="Balloon Text Char"/>
    <w:link w:val="BalloonText"/>
    <w:rsid w:val="001F4554"/>
    <w:rPr>
      <w:rFonts w:ascii="Tahoma" w:hAnsi="Tahoma" w:cs="Tahoma"/>
      <w:snapToGrid w:val="0"/>
      <w:sz w:val="16"/>
      <w:szCs w:val="16"/>
    </w:rPr>
  </w:style>
  <w:style w:type="character" w:styleId="FollowedHyperlink">
    <w:name w:val="FollowedHyperlink"/>
    <w:rsid w:val="00FF48DC"/>
    <w:rPr>
      <w:color w:val="800080"/>
      <w:u w:val="single"/>
    </w:rPr>
  </w:style>
  <w:style w:type="paragraph" w:styleId="Header">
    <w:name w:val="header"/>
    <w:basedOn w:val="Normal"/>
    <w:link w:val="HeaderChar"/>
    <w:rsid w:val="006F344A"/>
    <w:pPr>
      <w:tabs>
        <w:tab w:val="center" w:pos="4680"/>
        <w:tab w:val="right" w:pos="9360"/>
      </w:tabs>
    </w:pPr>
  </w:style>
  <w:style w:type="character" w:customStyle="1" w:styleId="HeaderChar">
    <w:name w:val="Header Char"/>
    <w:basedOn w:val="DefaultParagraphFont"/>
    <w:link w:val="Header"/>
    <w:rsid w:val="006F344A"/>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E808A3"/>
    <w:pPr>
      <w:numPr>
        <w:numId w:val="6"/>
      </w:numPr>
      <w:ind w:left="360" w:hanging="360"/>
    </w:pPr>
    <w:rPr>
      <w:rFonts w:ascii="Courier New" w:hAnsi="Courier New"/>
    </w:rPr>
  </w:style>
  <w:style w:type="character" w:styleId="Emphasis">
    <w:name w:val="Emphasis"/>
    <w:qFormat/>
    <w:rsid w:val="004D39AE"/>
    <w:rPr>
      <w:i/>
      <w:iCs/>
    </w:rPr>
  </w:style>
  <w:style w:type="table" w:styleId="TableGrid">
    <w:name w:val="Table Grid"/>
    <w:basedOn w:val="TableNormal"/>
    <w:rsid w:val="00B9761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97619"/>
    <w:rPr>
      <w:color w:val="0000FF"/>
      <w:u w:val="single"/>
    </w:rPr>
  </w:style>
  <w:style w:type="character" w:styleId="CommentReference">
    <w:name w:val="annotation reference"/>
    <w:rsid w:val="001F4554"/>
    <w:rPr>
      <w:sz w:val="16"/>
      <w:szCs w:val="16"/>
    </w:rPr>
  </w:style>
  <w:style w:type="paragraph" w:styleId="CommentText">
    <w:name w:val="annotation text"/>
    <w:basedOn w:val="Normal"/>
    <w:link w:val="CommentTextChar"/>
    <w:rsid w:val="001F4554"/>
    <w:rPr>
      <w:sz w:val="20"/>
    </w:rPr>
  </w:style>
  <w:style w:type="character" w:customStyle="1" w:styleId="CommentTextChar">
    <w:name w:val="Comment Text Char"/>
    <w:link w:val="CommentText"/>
    <w:rsid w:val="001F4554"/>
    <w:rPr>
      <w:snapToGrid w:val="0"/>
    </w:rPr>
  </w:style>
  <w:style w:type="paragraph" w:styleId="CommentSubject">
    <w:name w:val="annotation subject"/>
    <w:basedOn w:val="CommentText"/>
    <w:next w:val="CommentText"/>
    <w:link w:val="CommentSubjectChar"/>
    <w:rsid w:val="001F4554"/>
    <w:rPr>
      <w:b/>
      <w:bCs/>
    </w:rPr>
  </w:style>
  <w:style w:type="character" w:customStyle="1" w:styleId="CommentSubjectChar">
    <w:name w:val="Comment Subject Char"/>
    <w:link w:val="CommentSubject"/>
    <w:rsid w:val="001F4554"/>
    <w:rPr>
      <w:b/>
      <w:bCs/>
      <w:snapToGrid w:val="0"/>
    </w:rPr>
  </w:style>
  <w:style w:type="paragraph" w:styleId="BalloonText">
    <w:name w:val="Balloon Text"/>
    <w:basedOn w:val="Normal"/>
    <w:link w:val="BalloonTextChar"/>
    <w:rsid w:val="001F4554"/>
    <w:rPr>
      <w:rFonts w:ascii="Tahoma" w:hAnsi="Tahoma" w:cs="Tahoma"/>
      <w:sz w:val="16"/>
      <w:szCs w:val="16"/>
    </w:rPr>
  </w:style>
  <w:style w:type="character" w:customStyle="1" w:styleId="BalloonTextChar">
    <w:name w:val="Balloon Text Char"/>
    <w:link w:val="BalloonText"/>
    <w:rsid w:val="001F4554"/>
    <w:rPr>
      <w:rFonts w:ascii="Tahoma" w:hAnsi="Tahoma" w:cs="Tahoma"/>
      <w:snapToGrid w:val="0"/>
      <w:sz w:val="16"/>
      <w:szCs w:val="16"/>
    </w:rPr>
  </w:style>
  <w:style w:type="character" w:styleId="FollowedHyperlink">
    <w:name w:val="FollowedHyperlink"/>
    <w:rsid w:val="00FF48DC"/>
    <w:rPr>
      <w:color w:val="800080"/>
      <w:u w:val="single"/>
    </w:rPr>
  </w:style>
  <w:style w:type="paragraph" w:styleId="Header">
    <w:name w:val="header"/>
    <w:basedOn w:val="Normal"/>
    <w:link w:val="HeaderChar"/>
    <w:rsid w:val="006F344A"/>
    <w:pPr>
      <w:tabs>
        <w:tab w:val="center" w:pos="4680"/>
        <w:tab w:val="right" w:pos="9360"/>
      </w:tabs>
    </w:pPr>
  </w:style>
  <w:style w:type="character" w:customStyle="1" w:styleId="HeaderChar">
    <w:name w:val="Header Char"/>
    <w:basedOn w:val="DefaultParagraphFont"/>
    <w:link w:val="Header"/>
    <w:rsid w:val="006F344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7572">
      <w:bodyDiv w:val="1"/>
      <w:marLeft w:val="0"/>
      <w:marRight w:val="0"/>
      <w:marTop w:val="0"/>
      <w:marBottom w:val="0"/>
      <w:divBdr>
        <w:top w:val="none" w:sz="0" w:space="0" w:color="auto"/>
        <w:left w:val="none" w:sz="0" w:space="0" w:color="auto"/>
        <w:bottom w:val="none" w:sz="0" w:space="0" w:color="auto"/>
        <w:right w:val="none" w:sz="0" w:space="0" w:color="auto"/>
      </w:divBdr>
    </w:div>
    <w:div w:id="139344101">
      <w:bodyDiv w:val="1"/>
      <w:marLeft w:val="0"/>
      <w:marRight w:val="0"/>
      <w:marTop w:val="0"/>
      <w:marBottom w:val="0"/>
      <w:divBdr>
        <w:top w:val="none" w:sz="0" w:space="0" w:color="auto"/>
        <w:left w:val="none" w:sz="0" w:space="0" w:color="auto"/>
        <w:bottom w:val="none" w:sz="0" w:space="0" w:color="auto"/>
        <w:right w:val="none" w:sz="0" w:space="0" w:color="auto"/>
      </w:divBdr>
    </w:div>
    <w:div w:id="14591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Isehrnfs01\orp\EXPLICIT\RegStanBR\INFORMATION%20COLLECTION\0015%20-%20M\eCFR%20as%20of%203-4-14.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industry/docs/2017-Salary-Survey-Highlight-Report.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CF18A-F45A-49F4-8180-362B76AF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4073</Words>
  <Characters>23217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27236</CharactersWithSpaces>
  <SharedDoc>false</SharedDoc>
  <HLinks>
    <vt:vector size="24" baseType="variant">
      <vt:variant>
        <vt:i4>2097191</vt:i4>
      </vt:variant>
      <vt:variant>
        <vt:i4>9</vt:i4>
      </vt:variant>
      <vt:variant>
        <vt:i4>0</vt:i4>
      </vt:variant>
      <vt:variant>
        <vt:i4>5</vt:i4>
      </vt:variant>
      <vt:variant>
        <vt:lpwstr>\\Isehrnfs01\orp\EXPLICIT\RegStanBR\INFORMATION COLLECTION\0015 - M\eCFR as of 3-4-14.docx</vt:lpwstr>
      </vt:variant>
      <vt:variant>
        <vt:lpwstr/>
      </vt:variant>
      <vt:variant>
        <vt:i4>7274543</vt:i4>
      </vt:variant>
      <vt:variant>
        <vt:i4>6</vt:i4>
      </vt:variant>
      <vt:variant>
        <vt:i4>0</vt:i4>
      </vt:variant>
      <vt:variant>
        <vt:i4>5</vt:i4>
      </vt:variant>
      <vt:variant>
        <vt:lpwstr>http://www.opm.gov/policy-data-oversight/pay-leave/salaries-wages/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524377</vt:i4>
      </vt:variant>
      <vt:variant>
        <vt:i4>0</vt:i4>
      </vt:variant>
      <vt:variant>
        <vt:i4>0</vt:i4>
      </vt:variant>
      <vt:variant>
        <vt:i4>5</vt:i4>
      </vt:variant>
      <vt:variant>
        <vt:lpwstr>http://www.spe.org/industry/docs/14SalarySurveyHighlights.pdf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SYSTEM</cp:lastModifiedBy>
  <cp:revision>2</cp:revision>
  <cp:lastPrinted>2015-08-10T16:15:00Z</cp:lastPrinted>
  <dcterms:created xsi:type="dcterms:W3CDTF">2018-07-31T12:57:00Z</dcterms:created>
  <dcterms:modified xsi:type="dcterms:W3CDTF">2018-07-31T12:57:00Z</dcterms:modified>
</cp:coreProperties>
</file>