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5F" w:rsidRPr="003F7A70" w:rsidRDefault="00FC245F" w:rsidP="00FC245F">
      <w:pPr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"/>
          <w:szCs w:val="2"/>
        </w:rPr>
      </w:pPr>
      <w:bookmarkStart w:id="0" w:name="_GoBack"/>
      <w:bookmarkEnd w:id="0"/>
    </w:p>
    <w:p w:rsidR="00B82569" w:rsidRPr="009C1A81" w:rsidRDefault="008D7B18" w:rsidP="00B82569">
      <w:pPr>
        <w:pStyle w:val="Header"/>
        <w:jc w:val="center"/>
        <w:rPr>
          <w:rFonts w:ascii="Arial" w:hAnsi="Arial" w:cs="Arial"/>
          <w:b/>
          <w:sz w:val="24"/>
        </w:rPr>
      </w:pPr>
      <w:r w:rsidRPr="009C1A81">
        <w:rPr>
          <w:rFonts w:ascii="Arial" w:hAnsi="Arial" w:cs="Arial"/>
          <w:b/>
          <w:sz w:val="24"/>
        </w:rPr>
        <w:t xml:space="preserve">Draft </w:t>
      </w:r>
      <w:r w:rsidR="00C42333">
        <w:rPr>
          <w:rFonts w:ascii="Arial" w:hAnsi="Arial" w:cs="Arial"/>
          <w:b/>
          <w:sz w:val="24"/>
        </w:rPr>
        <w:t>HPP Partner Survey</w:t>
      </w:r>
      <w:r w:rsidRPr="009C1A81">
        <w:rPr>
          <w:rFonts w:ascii="Arial" w:hAnsi="Arial" w:cs="Arial"/>
          <w:b/>
          <w:sz w:val="24"/>
        </w:rPr>
        <w:t xml:space="preserve"> Questions</w:t>
      </w:r>
      <w:r>
        <w:rPr>
          <w:rFonts w:ascii="Arial" w:hAnsi="Arial" w:cs="Arial"/>
          <w:b/>
          <w:sz w:val="24"/>
        </w:rPr>
        <w:t xml:space="preserve"> – </w:t>
      </w:r>
      <w:r w:rsidR="00CD0A79">
        <w:rPr>
          <w:rFonts w:ascii="Arial" w:hAnsi="Arial" w:cs="Arial"/>
          <w:b/>
          <w:sz w:val="24"/>
        </w:rPr>
        <w:t>February</w:t>
      </w:r>
      <w:r w:rsidR="005F015C">
        <w:rPr>
          <w:rFonts w:ascii="Arial" w:hAnsi="Arial" w:cs="Arial"/>
          <w:b/>
          <w:sz w:val="24"/>
        </w:rPr>
        <w:t xml:space="preserve"> 2019</w:t>
      </w:r>
    </w:p>
    <w:p w:rsidR="008D7B18" w:rsidRDefault="008D7B18" w:rsidP="00FC245F">
      <w:pPr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</w:rPr>
      </w:pPr>
    </w:p>
    <w:p w:rsidR="00B82569" w:rsidRDefault="00B82569" w:rsidP="00FC245F">
      <w:pPr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</w:rPr>
      </w:pPr>
      <w:r>
        <w:rPr>
          <w:rFonts w:ascii="Arial" w:eastAsia="Times New Roman" w:hAnsi="Arial" w:cs="Arial"/>
          <w:color w:val="000000"/>
          <w:sz w:val="20"/>
        </w:rPr>
        <w:t>Note that text in brackets [ ] are notes for programming</w:t>
      </w:r>
      <w:r w:rsidR="000A4A15">
        <w:rPr>
          <w:rFonts w:ascii="Arial" w:eastAsia="Times New Roman" w:hAnsi="Arial" w:cs="Arial"/>
          <w:color w:val="000000"/>
          <w:sz w:val="20"/>
        </w:rPr>
        <w:t xml:space="preserve"> in SurveyMonkey</w:t>
      </w:r>
      <w:r>
        <w:rPr>
          <w:rFonts w:ascii="Arial" w:eastAsia="Times New Roman" w:hAnsi="Arial" w:cs="Arial"/>
          <w:color w:val="000000"/>
          <w:sz w:val="20"/>
        </w:rPr>
        <w:t xml:space="preserve"> and should not be included in the distributed version. </w:t>
      </w:r>
    </w:p>
    <w:p w:rsidR="00B82569" w:rsidRDefault="00B82569" w:rsidP="00FC245F">
      <w:pPr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="008D7B18" w:rsidRPr="00055C24" w:rsidTr="009F4746">
        <w:trPr>
          <w:cantSplit/>
          <w:trHeight w:val="350"/>
        </w:trPr>
        <w:tc>
          <w:tcPr>
            <w:tcW w:w="9350" w:type="dxa"/>
            <w:shd w:val="clear" w:color="auto" w:fill="273D77"/>
            <w:vAlign w:val="center"/>
          </w:tcPr>
          <w:p w:rsidR="008D7B18" w:rsidRDefault="008D7B18" w:rsidP="009F4746">
            <w:pPr>
              <w:tabs>
                <w:tab w:val="left" w:pos="205"/>
                <w:tab w:val="center" w:pos="4567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Survey Purpose</w:t>
            </w:r>
          </w:p>
        </w:tc>
      </w:tr>
      <w:tr w:rsidR="008D7B18" w:rsidRPr="00055C24" w:rsidTr="009F4746">
        <w:trPr>
          <w:cantSplit/>
          <w:trHeight w:val="1247"/>
        </w:trPr>
        <w:tc>
          <w:tcPr>
            <w:tcW w:w="9350" w:type="dxa"/>
            <w:vAlign w:val="center"/>
          </w:tcPr>
          <w:p w:rsidR="008D7B18" w:rsidRPr="00C42333" w:rsidRDefault="008D7B18" w:rsidP="009F4746">
            <w:pPr>
              <w:rPr>
                <w:rFonts w:ascii="Arial" w:hAnsi="Arial" w:cs="Arial"/>
                <w:sz w:val="20"/>
                <w:szCs w:val="20"/>
              </w:rPr>
            </w:pPr>
            <w:r w:rsidRPr="00C42333">
              <w:rPr>
                <w:rFonts w:ascii="Arial" w:hAnsi="Arial" w:cs="Arial"/>
                <w:sz w:val="20"/>
                <w:szCs w:val="20"/>
              </w:rPr>
              <w:t xml:space="preserve">The purpose of this survey is to gather information from </w:t>
            </w:r>
            <w:r w:rsidR="00C42333" w:rsidRPr="00C42333">
              <w:rPr>
                <w:rFonts w:ascii="Arial" w:hAnsi="Arial" w:cs="Arial"/>
                <w:sz w:val="20"/>
                <w:szCs w:val="20"/>
              </w:rPr>
              <w:t xml:space="preserve">the Hospital Preparedness Program’s partner community on the value of the HPP partner meetings and various activities, resources, and communications materials put forth by ASPR and HPP. Information </w:t>
            </w:r>
            <w:r w:rsidR="00E0075D">
              <w:rPr>
                <w:rFonts w:ascii="Arial" w:hAnsi="Arial" w:cs="Arial"/>
                <w:sz w:val="20"/>
                <w:szCs w:val="20"/>
              </w:rPr>
              <w:t>collected from this survey will</w:t>
            </w:r>
            <w:r w:rsidR="00C42333" w:rsidRPr="00C42333">
              <w:rPr>
                <w:rFonts w:ascii="Arial" w:hAnsi="Arial" w:cs="Arial"/>
                <w:sz w:val="20"/>
                <w:szCs w:val="20"/>
              </w:rPr>
              <w:t xml:space="preserve"> help HPP measure how well the program is meeting its strategy and mission, as well as help improve and refine the program’s engagement priorities.</w:t>
            </w:r>
          </w:p>
        </w:tc>
      </w:tr>
      <w:tr w:rsidR="008D7B18" w:rsidRPr="00055C24" w:rsidTr="009F4746">
        <w:trPr>
          <w:cantSplit/>
          <w:trHeight w:val="347"/>
        </w:trPr>
        <w:tc>
          <w:tcPr>
            <w:tcW w:w="9350" w:type="dxa"/>
            <w:shd w:val="clear" w:color="auto" w:fill="5ECCF3" w:themeFill="accent2"/>
            <w:vAlign w:val="center"/>
          </w:tcPr>
          <w:p w:rsidR="008D7B18" w:rsidRDefault="008D7B18" w:rsidP="009F474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Survey</w:t>
            </w:r>
            <w:r w:rsidRPr="00FA7521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Questions</w:t>
            </w:r>
          </w:p>
        </w:tc>
      </w:tr>
      <w:tr w:rsidR="006326BE" w:rsidRPr="00055C24" w:rsidTr="009F4746">
        <w:trPr>
          <w:cantSplit/>
          <w:trHeight w:val="356"/>
        </w:trPr>
        <w:tc>
          <w:tcPr>
            <w:tcW w:w="9350" w:type="dxa"/>
            <w:shd w:val="clear" w:color="auto" w:fill="BEEAFA" w:themeFill="accent2" w:themeFillTint="66"/>
            <w:vAlign w:val="center"/>
          </w:tcPr>
          <w:p w:rsidR="006326BE" w:rsidRPr="006326BE" w:rsidRDefault="006326BE" w:rsidP="009F474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326BE">
              <w:rPr>
                <w:rFonts w:ascii="Arial" w:hAnsi="Arial" w:cs="Arial"/>
                <w:b/>
                <w:sz w:val="20"/>
              </w:rPr>
              <w:t>Questions related to background information</w:t>
            </w:r>
          </w:p>
        </w:tc>
      </w:tr>
      <w:tr w:rsidR="006326BE" w:rsidRPr="00055C24" w:rsidTr="009F4746">
        <w:trPr>
          <w:cantSplit/>
          <w:trHeight w:val="3497"/>
        </w:trPr>
        <w:tc>
          <w:tcPr>
            <w:tcW w:w="9350" w:type="dxa"/>
            <w:vAlign w:val="center"/>
          </w:tcPr>
          <w:p w:rsidR="006326BE" w:rsidRPr="00BD5ACE" w:rsidRDefault="006326BE" w:rsidP="009F4746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920403">
              <w:rPr>
                <w:rFonts w:ascii="Arial" w:hAnsi="Arial" w:cs="Arial"/>
                <w:sz w:val="20"/>
                <w:szCs w:val="20"/>
              </w:rPr>
              <w:t xml:space="preserve">Please provide your name, organization, and preferred contact information. </w:t>
            </w: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920403">
              <w:rPr>
                <w:rFonts w:ascii="Arial" w:hAnsi="Arial" w:cs="Arial"/>
                <w:i/>
                <w:iCs/>
                <w:sz w:val="20"/>
                <w:szCs w:val="20"/>
              </w:rPr>
              <w:t>open responses</w:t>
            </w:r>
            <w:r w:rsidRPr="00E0075D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  <w:p w:rsidR="006326BE" w:rsidRPr="00920403" w:rsidRDefault="006326BE" w:rsidP="009F474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6326BE" w:rsidRPr="00BD5ACE" w:rsidRDefault="006326BE" w:rsidP="009F4746">
            <w:pPr>
              <w:rPr>
                <w:rFonts w:ascii="Arial" w:eastAsia="Wingdings" w:hAnsi="Arial" w:cs="Arial"/>
                <w:sz w:val="20"/>
                <w:szCs w:val="20"/>
              </w:rPr>
            </w:pPr>
            <w:r>
              <w:rPr>
                <w:rFonts w:ascii="Arial" w:eastAsia="Wingdings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eastAsia="Wingdings" w:hAnsi="Arial" w:cs="Arial"/>
                <w:noProof/>
                <w:sz w:val="20"/>
                <w:szCs w:val="20"/>
              </w:rPr>
              <w:drawing>
                <wp:inline distT="0" distB="0" distL="0" distR="0" wp14:anchorId="56FCB766" wp14:editId="3814B546">
                  <wp:extent cx="2787650" cy="1111250"/>
                  <wp:effectExtent l="19050" t="19050" r="12700" b="1270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ontact info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0000"/>
                          <a:stretch/>
                        </pic:blipFill>
                        <pic:spPr bwMode="auto">
                          <a:xfrm>
                            <a:off x="0" y="0"/>
                            <a:ext cx="2787796" cy="1111308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21274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Wingdings" w:hAnsi="Arial" w:cs="Arial"/>
                <w:sz w:val="20"/>
                <w:szCs w:val="20"/>
              </w:rPr>
              <w:t xml:space="preserve">                     </w:t>
            </w:r>
          </w:p>
          <w:p w:rsidR="006326BE" w:rsidRPr="00BD5ACE" w:rsidRDefault="006326BE" w:rsidP="009F4746">
            <w:pPr>
              <w:rPr>
                <w:rFonts w:ascii="Arial" w:eastAsia="Wingdings" w:hAnsi="Arial" w:cs="Arial"/>
                <w:sz w:val="20"/>
                <w:szCs w:val="20"/>
              </w:rPr>
            </w:pPr>
          </w:p>
        </w:tc>
      </w:tr>
      <w:tr w:rsidR="006326BE" w:rsidRPr="00055C24" w:rsidTr="009F4746">
        <w:trPr>
          <w:cantSplit/>
          <w:trHeight w:val="576"/>
        </w:trPr>
        <w:tc>
          <w:tcPr>
            <w:tcW w:w="9350" w:type="dxa"/>
            <w:shd w:val="clear" w:color="auto" w:fill="B4DCFA" w:themeFill="background2"/>
            <w:vAlign w:val="center"/>
          </w:tcPr>
          <w:p w:rsidR="006326BE" w:rsidRPr="006326BE" w:rsidRDefault="006326BE" w:rsidP="009F47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6BE">
              <w:rPr>
                <w:rFonts w:ascii="Arial" w:hAnsi="Arial" w:cs="Arial"/>
                <w:b/>
                <w:sz w:val="20"/>
              </w:rPr>
              <w:t xml:space="preserve">Questions regarding </w:t>
            </w:r>
            <w:r w:rsidRPr="009F4746">
              <w:rPr>
                <w:rFonts w:ascii="Arial" w:hAnsi="Arial" w:cs="Arial"/>
                <w:b/>
                <w:sz w:val="20"/>
                <w:shd w:val="clear" w:color="auto" w:fill="B4DCFA" w:themeFill="background2"/>
              </w:rPr>
              <w:t>the HPP Partner Community Meetings, various activities and resources, and communications materials</w:t>
            </w:r>
          </w:p>
        </w:tc>
      </w:tr>
      <w:tr w:rsidR="006326BE" w:rsidRPr="00055C24" w:rsidTr="009F4746">
        <w:trPr>
          <w:cantSplit/>
          <w:trHeight w:val="4397"/>
        </w:trPr>
        <w:tc>
          <w:tcPr>
            <w:tcW w:w="9350" w:type="dxa"/>
          </w:tcPr>
          <w:p w:rsidR="006326BE" w:rsidRPr="006326BE" w:rsidRDefault="006326BE" w:rsidP="009F4746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6326BE">
              <w:rPr>
                <w:rFonts w:ascii="Arial" w:hAnsi="Arial" w:cs="Arial"/>
                <w:sz w:val="20"/>
                <w:szCs w:val="20"/>
              </w:rPr>
              <w:lastRenderedPageBreak/>
              <w:t>How valuable are the HPP Partner Meetings to you and your organization, on a scale of 1-5? [</w:t>
            </w:r>
            <w:r w:rsidRPr="006326BE">
              <w:rPr>
                <w:rFonts w:ascii="Arial" w:hAnsi="Arial" w:cs="Arial"/>
                <w:i/>
                <w:iCs/>
                <w:sz w:val="20"/>
                <w:szCs w:val="20"/>
              </w:rPr>
              <w:t>sliding scale ranking 1-5</w:t>
            </w:r>
            <w:r w:rsidRPr="00E0075D">
              <w:rPr>
                <w:rFonts w:ascii="Arial" w:hAnsi="Arial" w:cs="Arial"/>
                <w:iCs/>
                <w:sz w:val="20"/>
                <w:szCs w:val="20"/>
              </w:rPr>
              <w:t>]</w:t>
            </w:r>
          </w:p>
          <w:p w:rsidR="006326BE" w:rsidRPr="00BD5ACE" w:rsidRDefault="006326BE" w:rsidP="009F4746">
            <w:pPr>
              <w:ind w:left="720"/>
            </w:pPr>
          </w:p>
          <w:p w:rsidR="006326BE" w:rsidRDefault="006326BE" w:rsidP="009F4746">
            <w:pPr>
              <w:ind w:left="72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drawing>
                <wp:inline distT="0" distB="0" distL="0" distR="0" wp14:anchorId="0D7B0384" wp14:editId="4342A490">
                  <wp:extent cx="4794250" cy="452120"/>
                  <wp:effectExtent l="19050" t="19050" r="25400" b="2413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ding scal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250" cy="4521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26BE" w:rsidRPr="00920403" w:rsidRDefault="006326BE" w:rsidP="009F4746"/>
          <w:p w:rsidR="006326BE" w:rsidRDefault="006326BE" w:rsidP="009F474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920403">
              <w:rPr>
                <w:rFonts w:ascii="Arial" w:hAnsi="Arial" w:cs="Arial"/>
                <w:sz w:val="20"/>
              </w:rPr>
              <w:t xml:space="preserve">Which of the following activities or resources benefit your understanding of HPP? </w:t>
            </w:r>
            <w:r w:rsidR="00DB454A">
              <w:rPr>
                <w:rFonts w:ascii="Arial" w:hAnsi="Arial" w:cs="Arial"/>
                <w:sz w:val="20"/>
              </w:rPr>
              <w:t xml:space="preserve">Check all that apply. </w:t>
            </w:r>
            <w:r>
              <w:rPr>
                <w:rFonts w:ascii="Arial" w:hAnsi="Arial" w:cs="Arial"/>
                <w:sz w:val="20"/>
              </w:rPr>
              <w:t>[</w:t>
            </w:r>
            <w:r w:rsidRPr="00BD5ACE">
              <w:rPr>
                <w:rFonts w:ascii="Arial" w:hAnsi="Arial" w:cs="Arial"/>
                <w:i/>
                <w:sz w:val="20"/>
              </w:rPr>
              <w:t>check boxes</w:t>
            </w:r>
            <w:r>
              <w:rPr>
                <w:rFonts w:ascii="Arial" w:hAnsi="Arial" w:cs="Arial"/>
                <w:sz w:val="20"/>
              </w:rPr>
              <w:t>]</w:t>
            </w:r>
          </w:p>
          <w:p w:rsidR="006326BE" w:rsidRDefault="006326BE" w:rsidP="009F4746">
            <w:pPr>
              <w:pStyle w:val="ListParagrap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EAFF855" wp14:editId="6FD6D4C7">
                  <wp:extent cx="2311400" cy="1757178"/>
                  <wp:effectExtent l="19050" t="19050" r="12700" b="146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5560" cy="17603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26BE" w:rsidRPr="00920403" w:rsidRDefault="006326BE" w:rsidP="009F4746">
            <w:pPr>
              <w:pStyle w:val="ListParagraph"/>
              <w:rPr>
                <w:rFonts w:ascii="Arial" w:hAnsi="Arial" w:cs="Arial"/>
                <w:sz w:val="20"/>
              </w:rPr>
            </w:pPr>
          </w:p>
          <w:p w:rsidR="006326BE" w:rsidRDefault="006326BE" w:rsidP="009F474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Have you used any of these communications materials on HPP’s Fact Sheet and Awardee Information page on PHE.gov in the last six months? Check the ones you have used: [</w:t>
            </w:r>
            <w:r w:rsidRPr="00BD5ACE">
              <w:rPr>
                <w:rFonts w:ascii="Arial" w:hAnsi="Arial" w:cs="Arial"/>
                <w:i/>
                <w:sz w:val="20"/>
              </w:rPr>
              <w:t>check boxes</w:t>
            </w:r>
            <w:r>
              <w:rPr>
                <w:rFonts w:ascii="Arial" w:hAnsi="Arial" w:cs="Arial"/>
                <w:sz w:val="20"/>
              </w:rPr>
              <w:t>]</w:t>
            </w:r>
          </w:p>
          <w:p w:rsidR="006326BE" w:rsidRDefault="006326BE" w:rsidP="009F4746">
            <w:pPr>
              <w:pStyle w:val="ListParagraph"/>
              <w:rPr>
                <w:rFonts w:ascii="Arial" w:hAnsi="Arial" w:cs="Arial"/>
                <w:sz w:val="20"/>
              </w:rPr>
            </w:pPr>
          </w:p>
          <w:p w:rsidR="006326BE" w:rsidRDefault="006326BE" w:rsidP="009F4746">
            <w:pPr>
              <w:pStyle w:val="ListParagrap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FADD8E5" wp14:editId="6B6693BE">
                  <wp:extent cx="2025754" cy="1073205"/>
                  <wp:effectExtent l="19050" t="19050" r="12700" b="1270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nipboxes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754" cy="10732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26BE" w:rsidRDefault="006326BE" w:rsidP="009F4746">
            <w:pPr>
              <w:pStyle w:val="ListParagraph"/>
              <w:rPr>
                <w:rFonts w:ascii="Arial" w:hAnsi="Arial" w:cs="Arial"/>
                <w:sz w:val="20"/>
              </w:rPr>
            </w:pPr>
          </w:p>
          <w:p w:rsidR="006326BE" w:rsidRDefault="006326BE" w:rsidP="009F474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 a result of HPP Partner Meetings, these various activities and resources, and communications materials, how confident are you in your ability to communicate HPP’s mission and impact to other audiences, on a scale of 1-5? [</w:t>
            </w:r>
            <w:r w:rsidRPr="00BD5ACE">
              <w:rPr>
                <w:rFonts w:ascii="Arial" w:hAnsi="Arial" w:cs="Arial"/>
                <w:i/>
                <w:sz w:val="20"/>
              </w:rPr>
              <w:t>sliding scale 1-5</w:t>
            </w:r>
            <w:r>
              <w:rPr>
                <w:rFonts w:ascii="Arial" w:hAnsi="Arial" w:cs="Arial"/>
                <w:sz w:val="20"/>
              </w:rPr>
              <w:t>]</w:t>
            </w:r>
          </w:p>
          <w:p w:rsidR="006326BE" w:rsidRDefault="00E0075D" w:rsidP="009F474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anchor distT="0" distB="0" distL="114300" distR="114300" simplePos="0" relativeHeight="251664384" behindDoc="0" locked="0" layoutInCell="1" allowOverlap="1" wp14:anchorId="593ED5F6" wp14:editId="5AA31475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63500</wp:posOffset>
                  </wp:positionV>
                  <wp:extent cx="3232150" cy="730250"/>
                  <wp:effectExtent l="19050" t="19050" r="25400" b="1270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noconf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0" cy="7302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326BE" w:rsidRPr="00BD5ACE" w:rsidRDefault="006326BE" w:rsidP="009F4746">
            <w:pPr>
              <w:rPr>
                <w:rFonts w:ascii="Arial" w:hAnsi="Arial" w:cs="Arial"/>
                <w:sz w:val="20"/>
              </w:rPr>
            </w:pPr>
          </w:p>
          <w:p w:rsidR="006326BE" w:rsidRDefault="006326BE" w:rsidP="009F4746">
            <w:pPr>
              <w:pStyle w:val="ListParagraph"/>
              <w:rPr>
                <w:rFonts w:ascii="Arial" w:hAnsi="Arial" w:cs="Arial"/>
                <w:sz w:val="20"/>
              </w:rPr>
            </w:pPr>
          </w:p>
          <w:p w:rsidR="006326BE" w:rsidRDefault="006326BE" w:rsidP="009F4746">
            <w:pPr>
              <w:pStyle w:val="ListParagraph"/>
              <w:rPr>
                <w:rFonts w:ascii="Arial" w:hAnsi="Arial" w:cs="Arial"/>
                <w:sz w:val="20"/>
              </w:rPr>
            </w:pPr>
          </w:p>
          <w:p w:rsidR="006326BE" w:rsidRDefault="006326BE" w:rsidP="009F4746">
            <w:pPr>
              <w:pStyle w:val="ListParagraph"/>
              <w:rPr>
                <w:rFonts w:ascii="Arial" w:hAnsi="Arial" w:cs="Arial"/>
                <w:sz w:val="20"/>
              </w:rPr>
            </w:pPr>
          </w:p>
          <w:p w:rsidR="006326BE" w:rsidRDefault="006326BE" w:rsidP="009F4746">
            <w:pPr>
              <w:pStyle w:val="ListParagraph"/>
              <w:rPr>
                <w:rFonts w:ascii="Arial" w:hAnsi="Arial" w:cs="Arial"/>
                <w:sz w:val="20"/>
              </w:rPr>
            </w:pPr>
          </w:p>
          <w:p w:rsidR="006326BE" w:rsidRDefault="006326BE" w:rsidP="009F4746">
            <w:pPr>
              <w:pStyle w:val="ListParagraph"/>
              <w:rPr>
                <w:rFonts w:ascii="Arial" w:hAnsi="Arial" w:cs="Arial"/>
                <w:sz w:val="20"/>
              </w:rPr>
            </w:pPr>
          </w:p>
          <w:p w:rsidR="006326BE" w:rsidRDefault="006326BE" w:rsidP="009F474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anchor distT="0" distB="0" distL="114300" distR="114300" simplePos="0" relativeHeight="251666432" behindDoc="1" locked="0" layoutInCell="1" allowOverlap="1" wp14:anchorId="3D54C164" wp14:editId="778C00F3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414020</wp:posOffset>
                  </wp:positionV>
                  <wp:extent cx="2965450" cy="654050"/>
                  <wp:effectExtent l="19050" t="19050" r="25400" b="12700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lank box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50" cy="6540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="00DB454A">
              <w:rPr>
                <w:rFonts w:ascii="Arial" w:hAnsi="Arial" w:cs="Arial"/>
                <w:noProof/>
                <w:sz w:val="20"/>
              </w:rPr>
              <w:t>Is information</w:t>
            </w:r>
            <w:r>
              <w:rPr>
                <w:rFonts w:ascii="Arial" w:hAnsi="Arial" w:cs="Arial"/>
                <w:sz w:val="20"/>
              </w:rPr>
              <w:t xml:space="preserve"> missing from these communications materials that </w:t>
            </w:r>
            <w:r w:rsidR="00DB454A">
              <w:rPr>
                <w:rFonts w:ascii="Arial" w:hAnsi="Arial" w:cs="Arial"/>
                <w:sz w:val="20"/>
              </w:rPr>
              <w:t>would benefit your organization</w:t>
            </w:r>
            <w:r>
              <w:rPr>
                <w:rFonts w:ascii="Arial" w:hAnsi="Arial" w:cs="Arial"/>
                <w:sz w:val="20"/>
              </w:rPr>
              <w:t>?</w:t>
            </w:r>
            <w:r w:rsidR="00DB454A">
              <w:rPr>
                <w:rFonts w:ascii="Arial" w:hAnsi="Arial" w:cs="Arial"/>
                <w:sz w:val="20"/>
              </w:rPr>
              <w:t xml:space="preserve"> If so, what additional information should HPP include?</w:t>
            </w:r>
            <w:r>
              <w:rPr>
                <w:rFonts w:ascii="Arial" w:hAnsi="Arial" w:cs="Arial"/>
                <w:sz w:val="20"/>
              </w:rPr>
              <w:t xml:space="preserve"> [</w:t>
            </w:r>
            <w:r w:rsidRPr="00BD5ACE">
              <w:rPr>
                <w:rFonts w:ascii="Arial" w:hAnsi="Arial" w:cs="Arial"/>
                <w:i/>
                <w:sz w:val="20"/>
              </w:rPr>
              <w:t>open response</w:t>
            </w:r>
            <w:r>
              <w:rPr>
                <w:rFonts w:ascii="Arial" w:hAnsi="Arial" w:cs="Arial"/>
                <w:sz w:val="20"/>
              </w:rPr>
              <w:t>]</w:t>
            </w:r>
          </w:p>
          <w:p w:rsidR="006326BE" w:rsidRPr="006326BE" w:rsidRDefault="006326BE" w:rsidP="009F4746">
            <w:pPr>
              <w:pStyle w:val="ListParagraph"/>
              <w:rPr>
                <w:rFonts w:ascii="Arial" w:hAnsi="Arial" w:cs="Arial"/>
                <w:sz w:val="20"/>
              </w:rPr>
            </w:pPr>
          </w:p>
          <w:p w:rsidR="006326BE" w:rsidRDefault="006326BE" w:rsidP="009F4746">
            <w:pPr>
              <w:pStyle w:val="ListParagraph"/>
              <w:rPr>
                <w:rFonts w:ascii="Arial" w:hAnsi="Arial" w:cs="Arial"/>
                <w:b/>
                <w:sz w:val="20"/>
              </w:rPr>
            </w:pPr>
          </w:p>
        </w:tc>
      </w:tr>
      <w:tr w:rsidR="006326BE" w:rsidRPr="00055C24" w:rsidTr="009F4746">
        <w:trPr>
          <w:cantSplit/>
          <w:trHeight w:val="144"/>
        </w:trPr>
        <w:tc>
          <w:tcPr>
            <w:tcW w:w="9350" w:type="dxa"/>
            <w:shd w:val="clear" w:color="auto" w:fill="B4DCFA" w:themeFill="background2"/>
            <w:vAlign w:val="center"/>
          </w:tcPr>
          <w:p w:rsidR="006326BE" w:rsidRPr="006326BE" w:rsidRDefault="006326BE" w:rsidP="009F4746">
            <w:pPr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6326BE">
              <w:rPr>
                <w:rFonts w:ascii="Arial" w:hAnsi="Arial" w:cs="Arial"/>
                <w:b/>
                <w:sz w:val="20"/>
              </w:rPr>
              <w:lastRenderedPageBreak/>
              <w:t>Questions related to feedback on HPP’s strategy, mission, and engagement priorities</w:t>
            </w:r>
          </w:p>
        </w:tc>
      </w:tr>
      <w:tr w:rsidR="006326BE" w:rsidRPr="00055C24" w:rsidTr="009F4746">
        <w:trPr>
          <w:cantSplit/>
          <w:trHeight w:val="3016"/>
        </w:trPr>
        <w:tc>
          <w:tcPr>
            <w:tcW w:w="9350" w:type="dxa"/>
          </w:tcPr>
          <w:p w:rsidR="006326BE" w:rsidRDefault="006326BE" w:rsidP="009F4746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 a program, what does HPP do well? [</w:t>
            </w:r>
            <w:r w:rsidR="00671B28">
              <w:rPr>
                <w:rFonts w:ascii="Arial" w:hAnsi="Arial" w:cs="Arial"/>
                <w:i/>
                <w:sz w:val="20"/>
              </w:rPr>
              <w:t>multiple choice</w:t>
            </w:r>
            <w:r>
              <w:rPr>
                <w:rFonts w:ascii="Arial" w:hAnsi="Arial" w:cs="Arial"/>
                <w:sz w:val="20"/>
              </w:rPr>
              <w:t>]</w:t>
            </w:r>
          </w:p>
          <w:p w:rsidR="006326BE" w:rsidRDefault="00DB454A" w:rsidP="00DB454A">
            <w:pPr>
              <w:pStyle w:val="ListParagraph"/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510D727F" wp14:editId="0BEE5485">
                  <wp:extent cx="2965602" cy="654084"/>
                  <wp:effectExtent l="19050" t="19050" r="25400" b="1270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lank box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602" cy="65408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26BE" w:rsidRDefault="006326BE" w:rsidP="00671B28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What can HPP improve on? [</w:t>
            </w:r>
            <w:r w:rsidR="00671B28">
              <w:rPr>
                <w:rFonts w:ascii="Arial" w:hAnsi="Arial" w:cs="Arial"/>
                <w:i/>
                <w:sz w:val="20"/>
              </w:rPr>
              <w:t>multiple choice</w:t>
            </w:r>
            <w:r>
              <w:rPr>
                <w:rFonts w:ascii="Arial" w:hAnsi="Arial" w:cs="Arial"/>
                <w:sz w:val="20"/>
              </w:rPr>
              <w:t>]</w:t>
            </w:r>
          </w:p>
          <w:p w:rsidR="00671B28" w:rsidRPr="006326BE" w:rsidRDefault="00DB454A" w:rsidP="00671B28">
            <w:pPr>
              <w:pStyle w:val="ListParagraph"/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512D38C0" wp14:editId="4EE6EDB3">
                  <wp:extent cx="2965602" cy="654084"/>
                  <wp:effectExtent l="19050" t="19050" r="25400" b="1270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lank box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602" cy="65408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6BE" w:rsidRPr="00055C24" w:rsidTr="009F4746">
        <w:trPr>
          <w:cantSplit/>
          <w:trHeight w:val="288"/>
        </w:trPr>
        <w:tc>
          <w:tcPr>
            <w:tcW w:w="9350" w:type="dxa"/>
            <w:shd w:val="clear" w:color="auto" w:fill="B4DCFA" w:themeFill="background2"/>
            <w:vAlign w:val="center"/>
          </w:tcPr>
          <w:p w:rsidR="006326BE" w:rsidRPr="009F4746" w:rsidRDefault="009F4746" w:rsidP="009F4746">
            <w:pPr>
              <w:pStyle w:val="ListParagraph"/>
              <w:spacing w:after="120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9F4746">
              <w:rPr>
                <w:rFonts w:ascii="Arial" w:hAnsi="Arial" w:cs="Arial"/>
                <w:b/>
                <w:noProof/>
                <w:sz w:val="20"/>
              </w:rPr>
              <w:t>Questions regarding HPP’s engagment priorities</w:t>
            </w:r>
          </w:p>
        </w:tc>
      </w:tr>
      <w:tr w:rsidR="006326BE" w:rsidRPr="00055C24" w:rsidTr="009F4746">
        <w:trPr>
          <w:cantSplit/>
          <w:trHeight w:val="3016"/>
        </w:trPr>
        <w:tc>
          <w:tcPr>
            <w:tcW w:w="9350" w:type="dxa"/>
          </w:tcPr>
          <w:p w:rsidR="009F4746" w:rsidRDefault="009F4746" w:rsidP="009F4746">
            <w:pPr>
              <w:pStyle w:val="ListParagraph"/>
              <w:spacing w:after="120"/>
              <w:rPr>
                <w:rFonts w:ascii="Arial" w:hAnsi="Arial" w:cs="Arial"/>
                <w:noProof/>
                <w:sz w:val="20"/>
              </w:rPr>
            </w:pPr>
          </w:p>
          <w:p w:rsidR="0055042B" w:rsidRPr="00487D59" w:rsidRDefault="00E0075D" w:rsidP="00E0075D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487D59">
              <w:rPr>
                <w:rFonts w:ascii="Arial" w:hAnsi="Arial" w:cs="Arial"/>
                <w:sz w:val="20"/>
                <w:szCs w:val="20"/>
              </w:rPr>
              <w:t xml:space="preserve">Are there any </w:t>
            </w:r>
            <w:r w:rsidR="0055042B" w:rsidRPr="00487D59">
              <w:rPr>
                <w:rFonts w:ascii="Arial" w:hAnsi="Arial" w:cs="Arial"/>
                <w:sz w:val="20"/>
                <w:szCs w:val="20"/>
              </w:rPr>
              <w:t xml:space="preserve">conferences that HPP </w:t>
            </w:r>
            <w:r w:rsidRPr="00487D59">
              <w:rPr>
                <w:rFonts w:ascii="Arial" w:hAnsi="Arial" w:cs="Arial"/>
                <w:sz w:val="20"/>
                <w:szCs w:val="20"/>
              </w:rPr>
              <w:t>should present at to reach a broader health care audience? [</w:t>
            </w:r>
            <w:r w:rsidRPr="00487D59">
              <w:rPr>
                <w:rFonts w:ascii="Arial" w:hAnsi="Arial" w:cs="Arial"/>
                <w:i/>
                <w:sz w:val="20"/>
                <w:szCs w:val="20"/>
              </w:rPr>
              <w:t>open response</w:t>
            </w:r>
            <w:r w:rsidRPr="00487D59">
              <w:rPr>
                <w:rFonts w:ascii="Arial" w:hAnsi="Arial" w:cs="Arial"/>
                <w:sz w:val="20"/>
                <w:szCs w:val="20"/>
              </w:rPr>
              <w:t>]</w:t>
            </w:r>
          </w:p>
          <w:p w:rsidR="00E0075D" w:rsidRPr="0032302A" w:rsidRDefault="00E0075D" w:rsidP="0032302A">
            <w:pPr>
              <w:pStyle w:val="ListParagraph"/>
              <w:spacing w:after="120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0C39BE9A" wp14:editId="1E51D3DE">
                  <wp:extent cx="2965602" cy="654084"/>
                  <wp:effectExtent l="19050" t="19050" r="25400" b="1270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lank box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602" cy="65408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4746" w:rsidRDefault="009F4746" w:rsidP="009F4746">
            <w:pPr>
              <w:pStyle w:val="ListParagraph"/>
              <w:spacing w:after="120"/>
              <w:rPr>
                <w:rFonts w:ascii="Arial" w:hAnsi="Arial" w:cs="Arial"/>
                <w:noProof/>
                <w:sz w:val="20"/>
              </w:rPr>
            </w:pPr>
          </w:p>
          <w:p w:rsidR="009F4746" w:rsidRDefault="009F4746" w:rsidP="009F4746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9F4746">
              <w:rPr>
                <w:rStyle w:val="user-generated"/>
                <w:rFonts w:ascii="Arial" w:hAnsi="Arial" w:cs="Arial"/>
                <w:sz w:val="20"/>
                <w:szCs w:val="20"/>
                <w:lang w:val="en"/>
              </w:rPr>
              <w:t>Please list any additional organizations that you think would be interested in attending HPP Partner Community meetings or receiving</w:t>
            </w:r>
            <w:r w:rsidR="00DB454A">
              <w:rPr>
                <w:rStyle w:val="user-generated"/>
                <w:rFonts w:ascii="Arial" w:hAnsi="Arial" w:cs="Arial"/>
                <w:sz w:val="20"/>
                <w:szCs w:val="20"/>
                <w:lang w:val="en"/>
              </w:rPr>
              <w:t xml:space="preserve"> information regularly from HPP and</w:t>
            </w:r>
            <w:r w:rsidRPr="009F4746">
              <w:rPr>
                <w:rStyle w:val="user-generated"/>
                <w:rFonts w:ascii="Arial" w:hAnsi="Arial" w:cs="Arial"/>
                <w:sz w:val="20"/>
                <w:szCs w:val="20"/>
                <w:lang w:val="en"/>
              </w:rPr>
              <w:t xml:space="preserve"> include </w:t>
            </w:r>
            <w:r w:rsidR="00DB454A">
              <w:rPr>
                <w:rStyle w:val="user-generated"/>
                <w:rFonts w:ascii="Arial" w:hAnsi="Arial" w:cs="Arial"/>
                <w:sz w:val="20"/>
                <w:szCs w:val="20"/>
                <w:lang w:val="en"/>
              </w:rPr>
              <w:t xml:space="preserve">the organization and point of contact. </w:t>
            </w:r>
            <w:r w:rsidRPr="009F4746">
              <w:rPr>
                <w:rFonts w:ascii="Arial" w:hAnsi="Arial" w:cs="Arial"/>
                <w:sz w:val="20"/>
                <w:szCs w:val="20"/>
              </w:rPr>
              <w:t>[</w:t>
            </w:r>
            <w:r w:rsidRPr="009F4746">
              <w:rPr>
                <w:rFonts w:ascii="Arial" w:hAnsi="Arial" w:cs="Arial"/>
                <w:i/>
                <w:sz w:val="20"/>
                <w:szCs w:val="20"/>
              </w:rPr>
              <w:t>open response</w:t>
            </w:r>
            <w:r w:rsidRPr="009F4746">
              <w:rPr>
                <w:rFonts w:ascii="Arial" w:hAnsi="Arial" w:cs="Arial"/>
                <w:sz w:val="20"/>
                <w:szCs w:val="20"/>
              </w:rPr>
              <w:t>]</w:t>
            </w:r>
          </w:p>
          <w:p w:rsidR="009F4746" w:rsidRPr="009F4746" w:rsidRDefault="00E0075D" w:rsidP="009F4746">
            <w:pPr>
              <w:pStyle w:val="ListParagraph"/>
              <w:spacing w:after="12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439AEC9" wp14:editId="73F32544">
                  <wp:extent cx="2965602" cy="654084"/>
                  <wp:effectExtent l="19050" t="19050" r="25400" b="1270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lank box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602" cy="65408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7B18" w:rsidRPr="009C1A81" w:rsidRDefault="008D7B18" w:rsidP="00FC245F">
      <w:pPr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0"/>
        </w:rPr>
      </w:pPr>
    </w:p>
    <w:sectPr w:rsidR="008D7B18" w:rsidRPr="009C1A81" w:rsidSect="00E55FA6">
      <w:headerReference w:type="even" r:id="rId15"/>
      <w:headerReference w:type="default" r:id="rId16"/>
      <w:headerReference w:type="first" r:id="rId17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A33" w:rsidRDefault="00063A33" w:rsidP="002B6272">
      <w:pPr>
        <w:spacing w:after="0" w:line="240" w:lineRule="auto"/>
      </w:pPr>
      <w:r>
        <w:separator/>
      </w:r>
    </w:p>
  </w:endnote>
  <w:endnote w:type="continuationSeparator" w:id="0">
    <w:p w:rsidR="00063A33" w:rsidRDefault="00063A33" w:rsidP="002B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A33" w:rsidRDefault="00063A33" w:rsidP="002B6272">
      <w:pPr>
        <w:spacing w:after="0" w:line="240" w:lineRule="auto"/>
      </w:pPr>
      <w:r>
        <w:separator/>
      </w:r>
    </w:p>
  </w:footnote>
  <w:footnote w:type="continuationSeparator" w:id="0">
    <w:p w:rsidR="00063A33" w:rsidRDefault="00063A33" w:rsidP="002B6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272" w:rsidRDefault="00AA767C">
    <w:pPr>
      <w:pStyle w:val="Header"/>
    </w:pPr>
    <w:r>
      <w:rPr>
        <w:noProof/>
      </w:rPr>
      <w:pict w14:anchorId="7E4A6D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20891" o:spid="_x0000_s2050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DRAFT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539" w:rsidRPr="00455ECE" w:rsidRDefault="00817539" w:rsidP="00817539">
    <w:pPr>
      <w:tabs>
        <w:tab w:val="center" w:pos="4680"/>
        <w:tab w:val="right" w:pos="9360"/>
      </w:tabs>
      <w:spacing w:after="0"/>
      <w:jc w:val="right"/>
      <w:rPr>
        <w:rFonts w:ascii="Arial" w:hAnsi="Arial" w:cs="Arial"/>
        <w:i/>
        <w:kern w:val="28"/>
        <w:sz w:val="16"/>
        <w:szCs w:val="16"/>
      </w:rPr>
    </w:pPr>
    <w:r w:rsidRPr="00455ECE">
      <w:rPr>
        <w:rFonts w:ascii="Arial" w:hAnsi="Arial" w:cs="Arial"/>
        <w:i/>
        <w:kern w:val="28"/>
        <w:sz w:val="16"/>
        <w:szCs w:val="16"/>
      </w:rPr>
      <w:t xml:space="preserve">Form Approved </w:t>
    </w:r>
  </w:p>
  <w:p w:rsidR="00817539" w:rsidRPr="00455ECE" w:rsidRDefault="00817539" w:rsidP="00817539">
    <w:pPr>
      <w:widowControl w:val="0"/>
      <w:tabs>
        <w:tab w:val="center" w:pos="4680"/>
        <w:tab w:val="right" w:pos="9360"/>
      </w:tabs>
      <w:overflowPunct w:val="0"/>
      <w:adjustRightInd w:val="0"/>
      <w:spacing w:after="0"/>
      <w:jc w:val="right"/>
      <w:rPr>
        <w:rFonts w:ascii="Arial" w:hAnsi="Arial" w:cs="Arial"/>
        <w:kern w:val="28"/>
        <w:sz w:val="16"/>
        <w:szCs w:val="16"/>
      </w:rPr>
    </w:pPr>
    <w:r w:rsidRPr="00455ECE">
      <w:rPr>
        <w:rFonts w:ascii="Arial" w:hAnsi="Arial" w:cs="Arial"/>
        <w:kern w:val="28"/>
        <w:sz w:val="16"/>
        <w:szCs w:val="16"/>
      </w:rPr>
      <w:t xml:space="preserve"> OMB No. </w:t>
    </w:r>
    <w:r w:rsidRPr="00455ECE">
      <w:rPr>
        <w:rFonts w:ascii="Arial Narrow" w:hAnsi="Arial Narrow"/>
        <w:color w:val="000000"/>
        <w:kern w:val="28"/>
        <w:sz w:val="16"/>
      </w:rPr>
      <w:t>0990-0391</w:t>
    </w:r>
  </w:p>
  <w:p w:rsidR="00817539" w:rsidRPr="00127414" w:rsidRDefault="00817539" w:rsidP="00817539">
    <w:pPr>
      <w:widowControl w:val="0"/>
      <w:tabs>
        <w:tab w:val="left" w:pos="5670"/>
      </w:tabs>
      <w:suppressAutoHyphens/>
      <w:overflowPunct w:val="0"/>
      <w:adjustRightInd w:val="0"/>
      <w:spacing w:after="0"/>
      <w:jc w:val="right"/>
      <w:rPr>
        <w:kern w:val="28"/>
      </w:rPr>
    </w:pPr>
    <w:r>
      <w:rPr>
        <w:rFonts w:ascii="Arial" w:hAnsi="Arial" w:cs="Arial"/>
        <w:kern w:val="28"/>
        <w:sz w:val="16"/>
        <w:szCs w:val="16"/>
      </w:rPr>
      <w:t xml:space="preserve">   Exp. Date 11/30/2021</w:t>
    </w:r>
  </w:p>
  <w:p w:rsidR="00817539" w:rsidRDefault="00817539">
    <w:pPr>
      <w:pStyle w:val="Header"/>
    </w:pPr>
  </w:p>
  <w:p w:rsidR="008D7B18" w:rsidRPr="008D7B18" w:rsidRDefault="008D7B18" w:rsidP="008D7B18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272" w:rsidRDefault="00AA767C">
    <w:pPr>
      <w:pStyle w:val="Header"/>
    </w:pPr>
    <w:r>
      <w:rPr>
        <w:noProof/>
      </w:rPr>
      <w:pict w14:anchorId="086A9E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20890" o:spid="_x0000_s2049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DRAFT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5B4B"/>
    <w:multiLevelType w:val="hybridMultilevel"/>
    <w:tmpl w:val="07AE19F6"/>
    <w:lvl w:ilvl="0" w:tplc="3A0C4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55C4D522">
      <w:start w:val="78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A3048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FF080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5D0D02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AE495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344C62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A8821B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98824A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7A324B6"/>
    <w:multiLevelType w:val="hybridMultilevel"/>
    <w:tmpl w:val="3F8C2920"/>
    <w:lvl w:ilvl="0" w:tplc="04090017">
      <w:start w:val="1"/>
      <w:numFmt w:val="lowerLetter"/>
      <w:lvlText w:val="%1)"/>
      <w:lvlJc w:val="left"/>
      <w:pPr>
        <w:ind w:left="684" w:hanging="360"/>
      </w:p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">
    <w:nsid w:val="1C1D4433"/>
    <w:multiLevelType w:val="multilevel"/>
    <w:tmpl w:val="F90E45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%6)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45A4B2D"/>
    <w:multiLevelType w:val="hybridMultilevel"/>
    <w:tmpl w:val="7292D9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820C1"/>
    <w:multiLevelType w:val="hybridMultilevel"/>
    <w:tmpl w:val="98428C56"/>
    <w:lvl w:ilvl="0" w:tplc="4878A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603EF0">
      <w:start w:val="270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DA1D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C85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883F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2273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6C2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D274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486B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F8754A"/>
    <w:multiLevelType w:val="hybridMultilevel"/>
    <w:tmpl w:val="7E4CC4BE"/>
    <w:lvl w:ilvl="0" w:tplc="8D7084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D70842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A17E8A"/>
    <w:multiLevelType w:val="hybridMultilevel"/>
    <w:tmpl w:val="7292D9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A51E1"/>
    <w:multiLevelType w:val="multilevel"/>
    <w:tmpl w:val="F90E45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%6)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6C82015"/>
    <w:multiLevelType w:val="hybridMultilevel"/>
    <w:tmpl w:val="867606DA"/>
    <w:lvl w:ilvl="0" w:tplc="309C4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B50914"/>
    <w:multiLevelType w:val="multilevel"/>
    <w:tmpl w:val="DEFE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95C70FD"/>
    <w:multiLevelType w:val="hybridMultilevel"/>
    <w:tmpl w:val="07AE19F6"/>
    <w:lvl w:ilvl="0" w:tplc="3A0C4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55C4D522">
      <w:start w:val="78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A3048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FF080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5D0D02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AE495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344C62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A8821B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98824A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5437A75"/>
    <w:multiLevelType w:val="hybridMultilevel"/>
    <w:tmpl w:val="7E4CC4BE"/>
    <w:lvl w:ilvl="0" w:tplc="8D7084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D70842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9E4D3D"/>
    <w:multiLevelType w:val="hybridMultilevel"/>
    <w:tmpl w:val="3C3667AA"/>
    <w:lvl w:ilvl="0" w:tplc="3A0C4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55C4D522">
      <w:start w:val="78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A3048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FF080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5D0D02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AE495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344C62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A8821B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98824A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749E14D5"/>
    <w:multiLevelType w:val="hybridMultilevel"/>
    <w:tmpl w:val="7292D9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C927D6"/>
    <w:multiLevelType w:val="hybridMultilevel"/>
    <w:tmpl w:val="3C3667AA"/>
    <w:lvl w:ilvl="0" w:tplc="3A0C4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55C4D522">
      <w:start w:val="78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A3048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FF080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5D0D02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AE495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344C62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A8821B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98824A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1"/>
  </w:num>
  <w:num w:numId="5">
    <w:abstractNumId w:val="3"/>
  </w:num>
  <w:num w:numId="6">
    <w:abstractNumId w:val="13"/>
  </w:num>
  <w:num w:numId="7">
    <w:abstractNumId w:val="6"/>
  </w:num>
  <w:num w:numId="8">
    <w:abstractNumId w:val="1"/>
  </w:num>
  <w:num w:numId="9">
    <w:abstractNumId w:val="0"/>
  </w:num>
  <w:num w:numId="10">
    <w:abstractNumId w:val="10"/>
  </w:num>
  <w:num w:numId="11">
    <w:abstractNumId w:val="5"/>
  </w:num>
  <w:num w:numId="12">
    <w:abstractNumId w:val="7"/>
  </w:num>
  <w:num w:numId="13">
    <w:abstractNumId w:val="2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72"/>
    <w:rsid w:val="0002365C"/>
    <w:rsid w:val="00063A33"/>
    <w:rsid w:val="00063D85"/>
    <w:rsid w:val="00064814"/>
    <w:rsid w:val="00072EF7"/>
    <w:rsid w:val="00091BF0"/>
    <w:rsid w:val="000A4A15"/>
    <w:rsid w:val="000B426B"/>
    <w:rsid w:val="000E1D9D"/>
    <w:rsid w:val="000E6596"/>
    <w:rsid w:val="00101E02"/>
    <w:rsid w:val="00131F99"/>
    <w:rsid w:val="00166D59"/>
    <w:rsid w:val="00170DE0"/>
    <w:rsid w:val="00176B29"/>
    <w:rsid w:val="001B4D3E"/>
    <w:rsid w:val="001C7F92"/>
    <w:rsid w:val="001D318E"/>
    <w:rsid w:val="00217A43"/>
    <w:rsid w:val="00235DFA"/>
    <w:rsid w:val="00260C43"/>
    <w:rsid w:val="002767DE"/>
    <w:rsid w:val="00296E9F"/>
    <w:rsid w:val="002B6272"/>
    <w:rsid w:val="002D5433"/>
    <w:rsid w:val="0032302A"/>
    <w:rsid w:val="00324FF9"/>
    <w:rsid w:val="00386E76"/>
    <w:rsid w:val="00391488"/>
    <w:rsid w:val="00394823"/>
    <w:rsid w:val="003D5D8B"/>
    <w:rsid w:val="003F7A70"/>
    <w:rsid w:val="0040014F"/>
    <w:rsid w:val="004340A9"/>
    <w:rsid w:val="0046279E"/>
    <w:rsid w:val="00487D59"/>
    <w:rsid w:val="004A104F"/>
    <w:rsid w:val="004B3923"/>
    <w:rsid w:val="004C42E7"/>
    <w:rsid w:val="004D0F49"/>
    <w:rsid w:val="004E25D3"/>
    <w:rsid w:val="005037C8"/>
    <w:rsid w:val="005125FD"/>
    <w:rsid w:val="00533BCA"/>
    <w:rsid w:val="0055042B"/>
    <w:rsid w:val="00550CB2"/>
    <w:rsid w:val="00565698"/>
    <w:rsid w:val="00593D81"/>
    <w:rsid w:val="005D5BC8"/>
    <w:rsid w:val="005D7813"/>
    <w:rsid w:val="005F015C"/>
    <w:rsid w:val="005F4A22"/>
    <w:rsid w:val="006047A4"/>
    <w:rsid w:val="006326BE"/>
    <w:rsid w:val="00634D3F"/>
    <w:rsid w:val="00636E82"/>
    <w:rsid w:val="00642704"/>
    <w:rsid w:val="00645074"/>
    <w:rsid w:val="00654136"/>
    <w:rsid w:val="00671B28"/>
    <w:rsid w:val="00672088"/>
    <w:rsid w:val="006C341A"/>
    <w:rsid w:val="006E0758"/>
    <w:rsid w:val="0070298C"/>
    <w:rsid w:val="0073162F"/>
    <w:rsid w:val="00735049"/>
    <w:rsid w:val="007360F0"/>
    <w:rsid w:val="00745ED2"/>
    <w:rsid w:val="00771776"/>
    <w:rsid w:val="007774AF"/>
    <w:rsid w:val="00792077"/>
    <w:rsid w:val="00796444"/>
    <w:rsid w:val="007A4A2C"/>
    <w:rsid w:val="007A5CC4"/>
    <w:rsid w:val="007A7CA0"/>
    <w:rsid w:val="007B1A10"/>
    <w:rsid w:val="007C55F0"/>
    <w:rsid w:val="007E3E0F"/>
    <w:rsid w:val="00806B42"/>
    <w:rsid w:val="00816D33"/>
    <w:rsid w:val="00817539"/>
    <w:rsid w:val="00832F3B"/>
    <w:rsid w:val="0083667A"/>
    <w:rsid w:val="00847AC1"/>
    <w:rsid w:val="00882565"/>
    <w:rsid w:val="00893F02"/>
    <w:rsid w:val="00897679"/>
    <w:rsid w:val="008D535D"/>
    <w:rsid w:val="008D7B18"/>
    <w:rsid w:val="008F3E91"/>
    <w:rsid w:val="009060E2"/>
    <w:rsid w:val="00920403"/>
    <w:rsid w:val="00923853"/>
    <w:rsid w:val="00956F3F"/>
    <w:rsid w:val="009C1A81"/>
    <w:rsid w:val="009F283B"/>
    <w:rsid w:val="009F375F"/>
    <w:rsid w:val="009F4746"/>
    <w:rsid w:val="00A3411E"/>
    <w:rsid w:val="00A34D5B"/>
    <w:rsid w:val="00A34EEA"/>
    <w:rsid w:val="00A3541A"/>
    <w:rsid w:val="00A37414"/>
    <w:rsid w:val="00A849BC"/>
    <w:rsid w:val="00A96CDE"/>
    <w:rsid w:val="00AA1962"/>
    <w:rsid w:val="00AA67AF"/>
    <w:rsid w:val="00AA767C"/>
    <w:rsid w:val="00AD109D"/>
    <w:rsid w:val="00B07EA8"/>
    <w:rsid w:val="00B21F6E"/>
    <w:rsid w:val="00B55B0A"/>
    <w:rsid w:val="00B56893"/>
    <w:rsid w:val="00B56A42"/>
    <w:rsid w:val="00B82569"/>
    <w:rsid w:val="00B94D3B"/>
    <w:rsid w:val="00BA7814"/>
    <w:rsid w:val="00BB070F"/>
    <w:rsid w:val="00BD15A4"/>
    <w:rsid w:val="00BD5ACE"/>
    <w:rsid w:val="00BE68D4"/>
    <w:rsid w:val="00C42333"/>
    <w:rsid w:val="00C45434"/>
    <w:rsid w:val="00C70FDD"/>
    <w:rsid w:val="00C7278D"/>
    <w:rsid w:val="00C74051"/>
    <w:rsid w:val="00C948AF"/>
    <w:rsid w:val="00C94D82"/>
    <w:rsid w:val="00CA26B8"/>
    <w:rsid w:val="00CA53AF"/>
    <w:rsid w:val="00CC4669"/>
    <w:rsid w:val="00CD0A79"/>
    <w:rsid w:val="00CD7086"/>
    <w:rsid w:val="00D04501"/>
    <w:rsid w:val="00D070DF"/>
    <w:rsid w:val="00D1215D"/>
    <w:rsid w:val="00D225B8"/>
    <w:rsid w:val="00D24D61"/>
    <w:rsid w:val="00D71078"/>
    <w:rsid w:val="00DB454A"/>
    <w:rsid w:val="00DF3CA9"/>
    <w:rsid w:val="00E0075D"/>
    <w:rsid w:val="00E21D24"/>
    <w:rsid w:val="00E221C8"/>
    <w:rsid w:val="00E55FA6"/>
    <w:rsid w:val="00EB1FFD"/>
    <w:rsid w:val="00EB2770"/>
    <w:rsid w:val="00ED5DBA"/>
    <w:rsid w:val="00EF188D"/>
    <w:rsid w:val="00EF5E95"/>
    <w:rsid w:val="00F23FA8"/>
    <w:rsid w:val="00F3473F"/>
    <w:rsid w:val="00F544B7"/>
    <w:rsid w:val="00FA7134"/>
    <w:rsid w:val="00FC245F"/>
    <w:rsid w:val="00FC2D2A"/>
    <w:rsid w:val="00FD5ED8"/>
    <w:rsid w:val="00FE210B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316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272"/>
  </w:style>
  <w:style w:type="paragraph" w:styleId="Footer">
    <w:name w:val="footer"/>
    <w:basedOn w:val="Normal"/>
    <w:link w:val="FooterChar"/>
    <w:uiPriority w:val="99"/>
    <w:unhideWhenUsed/>
    <w:rsid w:val="002B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272"/>
  </w:style>
  <w:style w:type="table" w:styleId="TableGrid">
    <w:name w:val="Table Grid"/>
    <w:basedOn w:val="TableNormal"/>
    <w:uiPriority w:val="39"/>
    <w:rsid w:val="00FC2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24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24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4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245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245F"/>
    <w:rPr>
      <w:color w:val="56C7AA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45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33BCA"/>
    <w:rPr>
      <w:color w:val="59A8D1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501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E22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3162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Revision">
    <w:name w:val="Revision"/>
    <w:hidden/>
    <w:uiPriority w:val="99"/>
    <w:semiHidden/>
    <w:rsid w:val="00FE210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D7B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user-generated">
    <w:name w:val="user-generated"/>
    <w:basedOn w:val="DefaultParagraphFont"/>
    <w:rsid w:val="009F47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316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272"/>
  </w:style>
  <w:style w:type="paragraph" w:styleId="Footer">
    <w:name w:val="footer"/>
    <w:basedOn w:val="Normal"/>
    <w:link w:val="FooterChar"/>
    <w:uiPriority w:val="99"/>
    <w:unhideWhenUsed/>
    <w:rsid w:val="002B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272"/>
  </w:style>
  <w:style w:type="table" w:styleId="TableGrid">
    <w:name w:val="Table Grid"/>
    <w:basedOn w:val="TableNormal"/>
    <w:uiPriority w:val="39"/>
    <w:rsid w:val="00FC2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24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24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4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245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245F"/>
    <w:rPr>
      <w:color w:val="56C7AA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45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33BCA"/>
    <w:rPr>
      <w:color w:val="59A8D1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501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E22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3162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Revision">
    <w:name w:val="Revision"/>
    <w:hidden/>
    <w:uiPriority w:val="99"/>
    <w:semiHidden/>
    <w:rsid w:val="00FE210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D7B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user-generated">
    <w:name w:val="user-generated"/>
    <w:basedOn w:val="DefaultParagraphFont"/>
    <w:rsid w:val="009F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New ASPR Colors">
      <a:dk1>
        <a:srgbClr val="021828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AAE16-4454-4FBD-A41D-F991A246C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ASPR HPP</dc:creator>
  <cp:keywords>HPP</cp:keywords>
  <dc:description/>
  <cp:lastModifiedBy>SYSTEM</cp:lastModifiedBy>
  <cp:revision>2</cp:revision>
  <cp:lastPrinted>2017-08-24T12:47:00Z</cp:lastPrinted>
  <dcterms:created xsi:type="dcterms:W3CDTF">2019-02-19T21:30:00Z</dcterms:created>
  <dcterms:modified xsi:type="dcterms:W3CDTF">2019-02-19T21:30:00Z</dcterms:modified>
</cp:coreProperties>
</file>