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DB" w:rsidRPr="00B57587" w:rsidRDefault="00822BDB" w:rsidP="00822BDB">
      <w:pPr>
        <w:rPr>
          <w:rFonts w:ascii="Calibri" w:hAnsi="Calibri"/>
          <w:szCs w:val="24"/>
        </w:rPr>
        <w:sectPr w:rsidR="00822BDB" w:rsidRPr="00B57587" w:rsidSect="00FE3D09">
          <w:headerReference w:type="default" r:id="rId8"/>
          <w:footerReference w:type="even" r:id="rId9"/>
          <w:footerReference w:type="default" r:id="rId10"/>
          <w:pgSz w:w="12240" w:h="15840"/>
          <w:pgMar w:top="1080" w:right="1440" w:bottom="1080" w:left="1440" w:header="720" w:footer="720" w:gutter="0"/>
          <w:pgNumType w:start="2"/>
          <w:cols w:space="720"/>
        </w:sectPr>
      </w:pPr>
      <w:bookmarkStart w:id="0" w:name="_Toc134516452"/>
      <w:bookmarkStart w:id="1" w:name="_Toc134516494"/>
      <w:bookmarkStart w:id="2" w:name="_Toc134516591"/>
      <w:bookmarkStart w:id="3" w:name="_Toc134517782"/>
      <w:bookmarkStart w:id="4" w:name="_Toc134517922"/>
      <w:bookmarkStart w:id="5" w:name="_Toc134518008"/>
      <w:bookmarkStart w:id="6" w:name="_Toc134518035"/>
      <w:bookmarkStart w:id="7" w:name="_Toc134518201"/>
      <w:bookmarkStart w:id="8" w:name="_Toc134520825"/>
      <w:bookmarkStart w:id="9" w:name="_Ref134521602"/>
      <w:bookmarkStart w:id="10" w:name="_Toc134522548"/>
      <w:bookmarkStart w:id="11" w:name="_Toc508382789"/>
      <w:bookmarkStart w:id="12" w:name="_GoBack"/>
      <w:bookmarkEnd w:id="12"/>
      <w:r w:rsidRPr="00B57587">
        <w:rPr>
          <w:rFonts w:ascii="Calibri" w:hAnsi="Calibri"/>
          <w:noProof/>
          <w:szCs w:val="24"/>
        </w:rPr>
        <mc:AlternateContent>
          <mc:Choice Requires="wps">
            <w:drawing>
              <wp:anchor distT="0" distB="0" distL="114300" distR="114300" simplePos="0" relativeHeight="251662336" behindDoc="0" locked="0" layoutInCell="1" allowOverlap="1" wp14:anchorId="45066B5A" wp14:editId="22512C3F">
                <wp:simplePos x="0" y="0"/>
                <wp:positionH relativeFrom="column">
                  <wp:posOffset>-520065</wp:posOffset>
                </wp:positionH>
                <wp:positionV relativeFrom="paragraph">
                  <wp:posOffset>6176645</wp:posOffset>
                </wp:positionV>
                <wp:extent cx="3480435" cy="2283460"/>
                <wp:effectExtent l="0" t="0" r="0" b="0"/>
                <wp:wrapSquare wrapText="bothSides"/>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0435" cy="228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DB" w:rsidRPr="00BA06B1" w:rsidRDefault="00822BDB" w:rsidP="00822BDB">
                            <w:pPr>
                              <w:pStyle w:val="CoverOWH"/>
                              <w:jc w:val="left"/>
                              <w:rPr>
                                <w:rFonts w:ascii="Arial Narrow" w:hAnsi="Arial Narrow"/>
                              </w:rPr>
                            </w:pPr>
                            <w:r>
                              <w:rPr>
                                <w:rFonts w:ascii="Arial Narrow" w:hAnsi="Arial Narrow"/>
                              </w:rPr>
                              <w:t>Cliffon Y. Smith, MPA</w:t>
                            </w:r>
                          </w:p>
                          <w:p w:rsidR="00822BDB" w:rsidRDefault="00822BDB" w:rsidP="00822BDB">
                            <w:pPr>
                              <w:pStyle w:val="NormalIndent"/>
                              <w:ind w:left="0"/>
                              <w:rPr>
                                <w:rFonts w:ascii="Arial Narrow" w:hAnsi="Arial Narrow"/>
                                <w:szCs w:val="24"/>
                              </w:rPr>
                            </w:pPr>
                            <w:r>
                              <w:rPr>
                                <w:rFonts w:ascii="Arial Narrow" w:hAnsi="Arial Narrow"/>
                                <w:szCs w:val="24"/>
                              </w:rPr>
                              <w:t>Public Health Analyst</w:t>
                            </w:r>
                          </w:p>
                          <w:p w:rsidR="00822BDB" w:rsidRDefault="00822BDB" w:rsidP="00822BDB">
                            <w:pPr>
                              <w:pStyle w:val="NormalIndent"/>
                              <w:ind w:left="0"/>
                              <w:rPr>
                                <w:rFonts w:ascii="Arial Narrow" w:hAnsi="Arial Narrow"/>
                                <w:szCs w:val="24"/>
                              </w:rPr>
                            </w:pPr>
                            <w:r w:rsidRPr="006A362C">
                              <w:rPr>
                                <w:rFonts w:ascii="Arial Narrow" w:hAnsi="Arial Narrow"/>
                                <w:szCs w:val="24"/>
                              </w:rPr>
                              <w:t xml:space="preserve">Science Healthcare Preparedness Evaluation </w:t>
                            </w:r>
                          </w:p>
                          <w:p w:rsidR="00822BDB" w:rsidRDefault="00822BDB" w:rsidP="00822BDB">
                            <w:pPr>
                              <w:pStyle w:val="NormalIndent"/>
                              <w:ind w:left="0"/>
                              <w:rPr>
                                <w:rFonts w:ascii="Arial Narrow" w:hAnsi="Arial Narrow"/>
                                <w:szCs w:val="24"/>
                              </w:rPr>
                            </w:pPr>
                            <w:r w:rsidRPr="006A362C">
                              <w:rPr>
                                <w:rFonts w:ascii="Arial Narrow" w:hAnsi="Arial Narrow"/>
                                <w:szCs w:val="24"/>
                              </w:rPr>
                              <w:t>and Research</w:t>
                            </w:r>
                            <w:r>
                              <w:rPr>
                                <w:rFonts w:ascii="Arial Narrow" w:hAnsi="Arial Narrow"/>
                                <w:szCs w:val="24"/>
                              </w:rPr>
                              <w:t xml:space="preserve"> Branch (SHARPER)</w:t>
                            </w:r>
                          </w:p>
                          <w:p w:rsidR="00822BDB" w:rsidRPr="006A362C" w:rsidRDefault="00822BDB" w:rsidP="00822BDB">
                            <w:pPr>
                              <w:pStyle w:val="Covertext1"/>
                              <w:rPr>
                                <w:szCs w:val="24"/>
                              </w:rPr>
                            </w:pPr>
                            <w:r w:rsidRPr="006A362C">
                              <w:rPr>
                                <w:szCs w:val="24"/>
                              </w:rPr>
                              <w:t>Division of National Healthcare Preparedness Programs</w:t>
                            </w:r>
                            <w:r>
                              <w:rPr>
                                <w:szCs w:val="24"/>
                              </w:rPr>
                              <w:t xml:space="preserve"> (NHPP); </w:t>
                            </w:r>
                            <w:r w:rsidRPr="006A362C">
                              <w:rPr>
                                <w:szCs w:val="24"/>
                              </w:rPr>
                              <w:t>Office of Emergency Management</w:t>
                            </w:r>
                            <w:r>
                              <w:rPr>
                                <w:szCs w:val="24"/>
                              </w:rPr>
                              <w:t xml:space="preserve"> (OEM)</w:t>
                            </w:r>
                          </w:p>
                          <w:p w:rsidR="00822BDB" w:rsidRPr="00B633B8" w:rsidRDefault="00822BDB" w:rsidP="00822BDB">
                            <w:pPr>
                              <w:pStyle w:val="Covertext1"/>
                              <w:rPr>
                                <w:szCs w:val="24"/>
                              </w:rPr>
                            </w:pPr>
                            <w:r w:rsidRPr="006A362C">
                              <w:rPr>
                                <w:szCs w:val="24"/>
                              </w:rPr>
                              <w:t>Office of the Assistant Secretary for Preparedness and Response</w:t>
                            </w:r>
                            <w:r>
                              <w:rPr>
                                <w:szCs w:val="24"/>
                              </w:rPr>
                              <w:t xml:space="preserve"> (ASPR); </w:t>
                            </w:r>
                            <w:r w:rsidRPr="006A362C">
                              <w:rPr>
                                <w:szCs w:val="24"/>
                              </w:rPr>
                              <w:t>U.S. Department of Health and Human Services</w:t>
                            </w:r>
                            <w:r>
                              <w:rPr>
                                <w:szCs w:val="24"/>
                              </w:rPr>
                              <w:t xml:space="preserve"> (DHHS)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40.95pt;margin-top:486.35pt;width:274.05pt;height:17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" filled="f" stroked="f">
                <v:path arrowok="t"/>
                <v:textbox>
                  <w:txbxContent>
                    <w:p w:rsidR="00822BDB" w:rsidRPr="00BA06B1" w:rsidRDefault="00822BDB" w:rsidP="00822BDB">
                      <w:pPr>
                        <w:pStyle w:val="CoverOWH"/>
                        <w:jc w:val="left"/>
                        <w:rPr>
                          <w:rFonts w:ascii="Arial Narrow" w:hAnsi="Arial Narrow"/>
                        </w:rPr>
                      </w:pPr>
                      <w:r>
                        <w:rPr>
                          <w:rFonts w:ascii="Arial Narrow" w:hAnsi="Arial Narrow"/>
                        </w:rPr>
                        <w:t>Cliffon Y. Smith, MPA</w:t>
                      </w:r>
                    </w:p>
                    <w:p w:rsidR="00822BDB" w:rsidRDefault="00822BDB" w:rsidP="00822BDB">
                      <w:pPr>
                        <w:pStyle w:val="NormalIndent"/>
                        <w:ind w:left="0"/>
                        <w:rPr>
                          <w:rFonts w:ascii="Arial Narrow" w:hAnsi="Arial Narrow"/>
                          <w:szCs w:val="24"/>
                        </w:rPr>
                      </w:pPr>
                      <w:r>
                        <w:rPr>
                          <w:rFonts w:ascii="Arial Narrow" w:hAnsi="Arial Narrow"/>
                          <w:szCs w:val="24"/>
                        </w:rPr>
                        <w:t>Public Health Analyst</w:t>
                      </w:r>
                    </w:p>
                    <w:p w:rsidR="00822BDB" w:rsidRDefault="00822BDB" w:rsidP="00822BDB">
                      <w:pPr>
                        <w:pStyle w:val="NormalIndent"/>
                        <w:ind w:left="0"/>
                        <w:rPr>
                          <w:rFonts w:ascii="Arial Narrow" w:hAnsi="Arial Narrow"/>
                          <w:szCs w:val="24"/>
                        </w:rPr>
                      </w:pPr>
                      <w:r w:rsidRPr="006A362C">
                        <w:rPr>
                          <w:rFonts w:ascii="Arial Narrow" w:hAnsi="Arial Narrow"/>
                          <w:szCs w:val="24"/>
                        </w:rPr>
                        <w:t xml:space="preserve">Science Healthcare Preparedness Evaluation </w:t>
                      </w:r>
                    </w:p>
                    <w:p w:rsidR="00822BDB" w:rsidRDefault="00822BDB" w:rsidP="00822BDB">
                      <w:pPr>
                        <w:pStyle w:val="NormalIndent"/>
                        <w:ind w:left="0"/>
                        <w:rPr>
                          <w:rFonts w:ascii="Arial Narrow" w:hAnsi="Arial Narrow"/>
                          <w:szCs w:val="24"/>
                        </w:rPr>
                      </w:pPr>
                      <w:r w:rsidRPr="006A362C">
                        <w:rPr>
                          <w:rFonts w:ascii="Arial Narrow" w:hAnsi="Arial Narrow"/>
                          <w:szCs w:val="24"/>
                        </w:rPr>
                        <w:t>and Research</w:t>
                      </w:r>
                      <w:r>
                        <w:rPr>
                          <w:rFonts w:ascii="Arial Narrow" w:hAnsi="Arial Narrow"/>
                          <w:szCs w:val="24"/>
                        </w:rPr>
                        <w:t xml:space="preserve"> Branch (SHARPER)</w:t>
                      </w:r>
                    </w:p>
                    <w:p w:rsidR="00822BDB" w:rsidRPr="006A362C" w:rsidRDefault="00822BDB" w:rsidP="00822BDB">
                      <w:pPr>
                        <w:pStyle w:val="Covertext1"/>
                        <w:rPr>
                          <w:szCs w:val="24"/>
                        </w:rPr>
                      </w:pPr>
                      <w:r w:rsidRPr="006A362C">
                        <w:rPr>
                          <w:szCs w:val="24"/>
                        </w:rPr>
                        <w:t>Division of National Healthcare Preparedness Programs</w:t>
                      </w:r>
                      <w:r>
                        <w:rPr>
                          <w:szCs w:val="24"/>
                        </w:rPr>
                        <w:t xml:space="preserve"> (NHPP); </w:t>
                      </w:r>
                      <w:r w:rsidRPr="006A362C">
                        <w:rPr>
                          <w:szCs w:val="24"/>
                        </w:rPr>
                        <w:t>Office of Emergency Management</w:t>
                      </w:r>
                      <w:r>
                        <w:rPr>
                          <w:szCs w:val="24"/>
                        </w:rPr>
                        <w:t xml:space="preserve"> (OEM)</w:t>
                      </w:r>
                    </w:p>
                    <w:p w:rsidR="00822BDB" w:rsidRPr="00B633B8" w:rsidRDefault="00822BDB" w:rsidP="00822BDB">
                      <w:pPr>
                        <w:pStyle w:val="Covertext1"/>
                        <w:rPr>
                          <w:szCs w:val="24"/>
                        </w:rPr>
                      </w:pPr>
                      <w:r w:rsidRPr="006A362C">
                        <w:rPr>
                          <w:szCs w:val="24"/>
                        </w:rPr>
                        <w:t>Office of the Assistant Secretary for Preparedness and Response</w:t>
                      </w:r>
                      <w:r>
                        <w:rPr>
                          <w:szCs w:val="24"/>
                        </w:rPr>
                        <w:t xml:space="preserve"> (ASPR); </w:t>
                      </w:r>
                      <w:r w:rsidRPr="006A362C">
                        <w:rPr>
                          <w:szCs w:val="24"/>
                        </w:rPr>
                        <w:t>U.S. Department of Health and Human Services</w:t>
                      </w:r>
                      <w:r>
                        <w:rPr>
                          <w:szCs w:val="24"/>
                        </w:rPr>
                        <w:t xml:space="preserve"> (DHHS)</w:t>
                      </w:r>
                    </w:p>
                  </w:txbxContent>
                </v:textbox>
                <w10:wrap type="square"/>
              </v:shape>
            </w:pict>
          </mc:Fallback>
        </mc:AlternateContent>
      </w:r>
      <w:r w:rsidRPr="00B57587">
        <w:rPr>
          <w:rFonts w:ascii="Calibri" w:hAnsi="Calibri"/>
          <w:noProof/>
          <w:szCs w:val="24"/>
        </w:rPr>
        <mc:AlternateContent>
          <mc:Choice Requires="wps">
            <w:drawing>
              <wp:anchor distT="0" distB="0" distL="114300" distR="114300" simplePos="0" relativeHeight="251660288" behindDoc="0" locked="0" layoutInCell="1" allowOverlap="1" wp14:anchorId="1F1B2A7B" wp14:editId="70396FFF">
                <wp:simplePos x="0" y="0"/>
                <wp:positionH relativeFrom="column">
                  <wp:posOffset>51435</wp:posOffset>
                </wp:positionH>
                <wp:positionV relativeFrom="paragraph">
                  <wp:posOffset>-640715</wp:posOffset>
                </wp:positionV>
                <wp:extent cx="6172200" cy="148590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DB" w:rsidRPr="006A362C" w:rsidRDefault="00822BDB" w:rsidP="00822BDB">
                            <w:pPr>
                              <w:pStyle w:val="CoverTitle2"/>
                              <w:rPr>
                                <w:rStyle w:val="CoverTitle1Char"/>
                                <w:sz w:val="36"/>
                              </w:rPr>
                            </w:pPr>
                            <w:r w:rsidRPr="00AE3AB3">
                              <w:t xml:space="preserve">Supporting Statement for Paperwork Reduction Act </w:t>
                            </w:r>
                            <w:r>
                              <w:rPr>
                                <w:rStyle w:val="CoverTitle2Char"/>
                                <w:sz w:val="36"/>
                              </w:rPr>
                              <w:t>Submission for</w:t>
                            </w:r>
                            <w:r w:rsidRPr="00AE3AB3">
                              <w:rPr>
                                <w:rStyle w:val="CoverTitle2Char"/>
                                <w:sz w:val="36"/>
                              </w:rPr>
                              <w:t xml:space="preserve"> </w:t>
                            </w:r>
                            <w:r>
                              <w:rPr>
                                <w:rStyle w:val="CoverTitle1Char"/>
                                <w:sz w:val="36"/>
                                <w:szCs w:val="36"/>
                              </w:rPr>
                              <w:t>The Hospital Preparedness Program</w:t>
                            </w:r>
                          </w:p>
                          <w:p w:rsidR="00822BDB" w:rsidRPr="00D242F7" w:rsidRDefault="00822BDB" w:rsidP="00822BDB">
                            <w:pPr>
                              <w:pStyle w:val="CoverTitle2"/>
                              <w:rPr>
                                <w:szCs w:val="36"/>
                              </w:rPr>
                            </w:pPr>
                          </w:p>
                          <w:p w:rsidR="00822BDB" w:rsidRPr="00D242F7" w:rsidRDefault="00822BDB" w:rsidP="00822BDB">
                            <w:pPr>
                              <w:pStyle w:val="CoverTitle2"/>
                              <w:rPr>
                                <w:szCs w:val="36"/>
                              </w:rPr>
                            </w:pPr>
                            <w:r>
                              <w:rPr>
                                <w:szCs w:val="36"/>
                              </w:rPr>
                              <w:t>Hospital Preparedness Program</w:t>
                            </w:r>
                            <w:r w:rsidRPr="00D242F7">
                              <w:rPr>
                                <w:szCs w:val="36"/>
                              </w:rPr>
                              <w:t xml:space="preserve"> Data Collection</w:t>
                            </w:r>
                          </w:p>
                          <w:p w:rsidR="00822BDB" w:rsidRDefault="00822BDB" w:rsidP="00822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4.05pt;margin-top:-50.45pt;width:486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" filled="f" stroked="f">
                <v:path arrowok="t"/>
                <v:textbox>
                  <w:txbxContent>
                    <w:p w:rsidR="00822BDB" w:rsidRPr="006A362C" w:rsidRDefault="00822BDB" w:rsidP="00822BDB">
                      <w:pPr>
                        <w:pStyle w:val="CoverTitle2"/>
                        <w:rPr>
                          <w:rStyle w:val="CoverTitle1Char"/>
                          <w:sz w:val="36"/>
                        </w:rPr>
                      </w:pPr>
                      <w:r w:rsidRPr="00AE3AB3">
                        <w:t xml:space="preserve">Supporting Statement for Paperwork Reduction Act </w:t>
                      </w:r>
                      <w:r>
                        <w:rPr>
                          <w:rStyle w:val="CoverTitle2Char"/>
                          <w:sz w:val="36"/>
                        </w:rPr>
                        <w:t>Submission for</w:t>
                      </w:r>
                      <w:r w:rsidRPr="00AE3AB3">
                        <w:rPr>
                          <w:rStyle w:val="CoverTitle2Char"/>
                          <w:sz w:val="36"/>
                        </w:rPr>
                        <w:t xml:space="preserve"> </w:t>
                      </w:r>
                      <w:r>
                        <w:rPr>
                          <w:rStyle w:val="CoverTitle1Char"/>
                          <w:sz w:val="36"/>
                          <w:szCs w:val="36"/>
                        </w:rPr>
                        <w:t>The Hospital Preparedness Program</w:t>
                      </w:r>
                    </w:p>
                    <w:p w:rsidR="00822BDB" w:rsidRPr="00D242F7" w:rsidRDefault="00822BDB" w:rsidP="00822BDB">
                      <w:pPr>
                        <w:pStyle w:val="CoverTitle2"/>
                        <w:rPr>
                          <w:szCs w:val="36"/>
                        </w:rPr>
                      </w:pPr>
                    </w:p>
                    <w:p w:rsidR="00822BDB" w:rsidRPr="00D242F7" w:rsidRDefault="00822BDB" w:rsidP="00822BDB">
                      <w:pPr>
                        <w:pStyle w:val="CoverTitle2"/>
                        <w:rPr>
                          <w:szCs w:val="36"/>
                        </w:rPr>
                      </w:pPr>
                      <w:r>
                        <w:rPr>
                          <w:szCs w:val="36"/>
                        </w:rPr>
                        <w:t>Hospital Preparedness Program</w:t>
                      </w:r>
                      <w:r w:rsidRPr="00D242F7">
                        <w:rPr>
                          <w:szCs w:val="36"/>
                        </w:rPr>
                        <w:t xml:space="preserve"> Data Collection</w:t>
                      </w:r>
                    </w:p>
                    <w:p w:rsidR="00822BDB" w:rsidRDefault="00822BDB" w:rsidP="00822BDB"/>
                  </w:txbxContent>
                </v:textbox>
              </v:shape>
            </w:pict>
          </mc:Fallback>
        </mc:AlternateContent>
      </w:r>
      <w:r w:rsidRPr="00B57587">
        <w:rPr>
          <w:rFonts w:ascii="Calibri" w:hAnsi="Calibri"/>
          <w:noProof/>
          <w:szCs w:val="24"/>
        </w:rPr>
        <mc:AlternateContent>
          <mc:Choice Requires="wps">
            <w:drawing>
              <wp:anchor distT="0" distB="0" distL="114300" distR="114300" simplePos="0" relativeHeight="251659264" behindDoc="0" locked="0" layoutInCell="1" allowOverlap="1" wp14:anchorId="668A7621" wp14:editId="68E2D0CA">
                <wp:simplePos x="0" y="0"/>
                <wp:positionH relativeFrom="column">
                  <wp:posOffset>-977265</wp:posOffset>
                </wp:positionH>
                <wp:positionV relativeFrom="paragraph">
                  <wp:posOffset>-869315</wp:posOffset>
                </wp:positionV>
                <wp:extent cx="8343900" cy="18288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43900" cy="1828800"/>
                        </a:xfrm>
                        <a:prstGeom prst="rect">
                          <a:avLst/>
                        </a:prstGeom>
                        <a:solidFill>
                          <a:srgbClr val="095A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30EBC96" id="Rectangle 15" o:spid="_x0000_s1026" style="position:absolute;margin-left:-76.95pt;margin-top:-68.45pt;width:65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" fillcolor="#095aa6" stroked="f">
                <v:path arrowok="t"/>
              </v:rect>
            </w:pict>
          </mc:Fallback>
        </mc:AlternateContent>
      </w:r>
      <w:r w:rsidRPr="00B57587">
        <w:rPr>
          <w:rFonts w:ascii="Calibri" w:hAnsi="Calibri"/>
          <w:noProof/>
          <w:szCs w:val="24"/>
        </w:rPr>
        <mc:AlternateContent>
          <mc:Choice Requires="wps">
            <w:drawing>
              <wp:anchor distT="0" distB="0" distL="114300" distR="114300" simplePos="0" relativeHeight="251666432" behindDoc="0" locked="0" layoutInCell="1" allowOverlap="1" wp14:anchorId="6070B870" wp14:editId="5F607F78">
                <wp:simplePos x="0" y="0"/>
                <wp:positionH relativeFrom="column">
                  <wp:posOffset>4914900</wp:posOffset>
                </wp:positionH>
                <wp:positionV relativeFrom="paragraph">
                  <wp:posOffset>5716905</wp:posOffset>
                </wp:positionV>
                <wp:extent cx="1600200" cy="342900"/>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DB" w:rsidRPr="00AF2704" w:rsidRDefault="004A36E5" w:rsidP="00822BDB">
                            <w:pPr>
                              <w:rPr>
                                <w:rFonts w:ascii="Arial Narrow" w:hAnsi="Arial Narrow"/>
                                <w:color w:val="095AA6"/>
                              </w:rPr>
                            </w:pPr>
                            <w:r>
                              <w:rPr>
                                <w:rFonts w:ascii="Arial Narrow" w:hAnsi="Arial Narrow"/>
                                <w:color w:val="095AA6"/>
                                <w:sz w:val="32"/>
                                <w:szCs w:val="32"/>
                              </w:rPr>
                              <w:t>April 1</w:t>
                            </w:r>
                            <w:r w:rsidR="00822BDB">
                              <w:rPr>
                                <w:rFonts w:ascii="Arial Narrow" w:hAnsi="Arial Narrow"/>
                                <w:color w:val="095AA6"/>
                                <w:sz w:val="32"/>
                                <w:szCs w:val="32"/>
                              </w:rPr>
                              <w:t>, 2018</w:t>
                            </w:r>
                          </w:p>
                          <w:p w:rsidR="00822BDB" w:rsidRDefault="00822BDB" w:rsidP="00822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387pt;margin-top:450.15pt;width:12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6qQIAAKo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" filled="f" stroked="f">
                <v:path arrowok="t"/>
                <v:textbox>
                  <w:txbxContent>
                    <w:p w:rsidR="00822BDB" w:rsidRPr="00AF2704" w:rsidRDefault="004A36E5" w:rsidP="00822BDB">
                      <w:pPr>
                        <w:rPr>
                          <w:rFonts w:ascii="Arial Narrow" w:hAnsi="Arial Narrow"/>
                          <w:color w:val="095AA6"/>
                        </w:rPr>
                      </w:pPr>
                      <w:r>
                        <w:rPr>
                          <w:rFonts w:ascii="Arial Narrow" w:hAnsi="Arial Narrow"/>
                          <w:color w:val="095AA6"/>
                          <w:sz w:val="32"/>
                          <w:szCs w:val="32"/>
                        </w:rPr>
                        <w:t>April 1</w:t>
                      </w:r>
                      <w:r w:rsidR="00822BDB">
                        <w:rPr>
                          <w:rFonts w:ascii="Arial Narrow" w:hAnsi="Arial Narrow"/>
                          <w:color w:val="095AA6"/>
                          <w:sz w:val="32"/>
                          <w:szCs w:val="32"/>
                        </w:rPr>
                        <w:t>, 2018</w:t>
                      </w:r>
                    </w:p>
                    <w:p w:rsidR="00822BDB" w:rsidRDefault="00822BDB" w:rsidP="00822BDB"/>
                  </w:txbxContent>
                </v:textbox>
              </v:shape>
            </w:pict>
          </mc:Fallback>
        </mc:AlternateContent>
      </w:r>
      <w:r w:rsidRPr="00B57587">
        <w:rPr>
          <w:rFonts w:ascii="Calibri" w:hAnsi="Calibri"/>
          <w:noProof/>
          <w:szCs w:val="24"/>
        </w:rPr>
        <mc:AlternateContent>
          <mc:Choice Requires="wps">
            <w:drawing>
              <wp:anchor distT="4294967295" distB="4294967295" distL="114300" distR="114300" simplePos="0" relativeHeight="251665408" behindDoc="0" locked="0" layoutInCell="1" allowOverlap="1" wp14:anchorId="1407162F" wp14:editId="6EEAB8A7">
                <wp:simplePos x="0" y="0"/>
                <wp:positionH relativeFrom="column">
                  <wp:posOffset>-571500</wp:posOffset>
                </wp:positionH>
                <wp:positionV relativeFrom="paragraph">
                  <wp:posOffset>6059804</wp:posOffset>
                </wp:positionV>
                <wp:extent cx="6972300" cy="0"/>
                <wp:effectExtent l="0" t="38100" r="12700" b="25400"/>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76200">
                          <a:solidFill>
                            <a:srgbClr val="095A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7252CD9" id="Line 38"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5pt,477.15pt" to="7in,4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" strokecolor="#095aa6" strokeweight="6pt">
                <o:lock v:ext="edit" shapetype="f"/>
              </v:line>
            </w:pict>
          </mc:Fallback>
        </mc:AlternateContent>
      </w:r>
      <w:r w:rsidRPr="00B57587">
        <w:rPr>
          <w:rFonts w:ascii="Calibri" w:hAnsi="Calibri"/>
          <w:noProof/>
          <w:szCs w:val="24"/>
        </w:rPr>
        <mc:AlternateContent>
          <mc:Choice Requires="wps">
            <w:drawing>
              <wp:anchor distT="0" distB="0" distL="114300" distR="114300" simplePos="0" relativeHeight="251661312" behindDoc="0" locked="0" layoutInCell="1" allowOverlap="1" wp14:anchorId="3DBAC59F" wp14:editId="413C2E44">
                <wp:simplePos x="0" y="0"/>
                <wp:positionH relativeFrom="column">
                  <wp:posOffset>3188970</wp:posOffset>
                </wp:positionH>
                <wp:positionV relativeFrom="paragraph">
                  <wp:posOffset>6143625</wp:posOffset>
                </wp:positionV>
                <wp:extent cx="2971800" cy="1518920"/>
                <wp:effectExtent l="0" t="0" r="0" b="0"/>
                <wp:wrapSquare wrapText="bothSides"/>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51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DB" w:rsidRDefault="00822BDB" w:rsidP="00822BDB">
                            <w:pPr>
                              <w:pStyle w:val="Covertext1"/>
                            </w:pPr>
                            <w:r w:rsidRPr="00BA06B1">
                              <w:t>U</w:t>
                            </w:r>
                            <w:r w:rsidRPr="00DA0335">
                              <w:t>.S. Departme</w:t>
                            </w:r>
                            <w:r>
                              <w:t>nt of Health and Human Services</w:t>
                            </w:r>
                          </w:p>
                          <w:p w:rsidR="00822BDB" w:rsidRDefault="00822BDB" w:rsidP="00822BDB">
                            <w:pPr>
                              <w:pStyle w:val="Covertext1"/>
                            </w:pPr>
                            <w:r>
                              <w:t>200 C ST, SW</w:t>
                            </w:r>
                          </w:p>
                          <w:p w:rsidR="00822BDB" w:rsidRDefault="00822BDB" w:rsidP="00822BDB">
                            <w:pPr>
                              <w:pStyle w:val="Covertext1"/>
                            </w:pPr>
                            <w:r>
                              <w:t xml:space="preserve">Washington DC 20515 </w:t>
                            </w:r>
                          </w:p>
                          <w:p w:rsidR="00822BDB" w:rsidRDefault="00822BDB" w:rsidP="00822BDB">
                            <w:pPr>
                              <w:pStyle w:val="Covertext1"/>
                            </w:pPr>
                          </w:p>
                          <w:p w:rsidR="00822BDB" w:rsidRDefault="00822BDB" w:rsidP="00822BDB">
                            <w:pPr>
                              <w:pStyle w:val="Covertext1"/>
                            </w:pPr>
                            <w:r>
                              <w:t xml:space="preserve">(202) 245-0974 </w:t>
                            </w:r>
                          </w:p>
                          <w:p w:rsidR="00822BDB" w:rsidRPr="004C6C1B" w:rsidRDefault="00822BDB" w:rsidP="00822BDB">
                            <w:pPr>
                              <w:pStyle w:val="Covertext1"/>
                              <w:rPr>
                                <w:szCs w:val="24"/>
                              </w:rPr>
                            </w:pPr>
                            <w:r>
                              <w:t>cliffon.smith@hhs.gov</w:t>
                            </w:r>
                          </w:p>
                          <w:p w:rsidR="00822BDB" w:rsidRPr="00BA06B1" w:rsidRDefault="00822BDB" w:rsidP="00822BDB">
                            <w:pPr>
                              <w:pStyle w:val="Covertext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251.1pt;margin-top:483.75pt;width:234pt;height:1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zrgIAAKs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" filled="f" stroked="f">
                <v:path arrowok="t"/>
                <v:textbox>
                  <w:txbxContent>
                    <w:p w:rsidR="00822BDB" w:rsidRDefault="00822BDB" w:rsidP="00822BDB">
                      <w:pPr>
                        <w:pStyle w:val="Covertext1"/>
                      </w:pPr>
                      <w:r w:rsidRPr="00BA06B1">
                        <w:t>U</w:t>
                      </w:r>
                      <w:r w:rsidRPr="00DA0335">
                        <w:t>.S. Departme</w:t>
                      </w:r>
                      <w:r>
                        <w:t>nt of Health and Human Services</w:t>
                      </w:r>
                    </w:p>
                    <w:p w:rsidR="00822BDB" w:rsidRDefault="00822BDB" w:rsidP="00822BDB">
                      <w:pPr>
                        <w:pStyle w:val="Covertext1"/>
                      </w:pPr>
                      <w:r>
                        <w:t>200 C ST, SW</w:t>
                      </w:r>
                    </w:p>
                    <w:p w:rsidR="00822BDB" w:rsidRDefault="00822BDB" w:rsidP="00822BDB">
                      <w:pPr>
                        <w:pStyle w:val="Covertext1"/>
                      </w:pPr>
                      <w:r>
                        <w:t xml:space="preserve">Washington DC 20515 </w:t>
                      </w:r>
                    </w:p>
                    <w:p w:rsidR="00822BDB" w:rsidRDefault="00822BDB" w:rsidP="00822BDB">
                      <w:pPr>
                        <w:pStyle w:val="Covertext1"/>
                      </w:pPr>
                    </w:p>
                    <w:p w:rsidR="00822BDB" w:rsidRDefault="00822BDB" w:rsidP="00822BDB">
                      <w:pPr>
                        <w:pStyle w:val="Covertext1"/>
                      </w:pPr>
                      <w:r>
                        <w:t xml:space="preserve">(202) 245-0974 </w:t>
                      </w:r>
                    </w:p>
                    <w:p w:rsidR="00822BDB" w:rsidRPr="004C6C1B" w:rsidRDefault="00822BDB" w:rsidP="00822BDB">
                      <w:pPr>
                        <w:pStyle w:val="Covertext1"/>
                        <w:rPr>
                          <w:szCs w:val="24"/>
                        </w:rPr>
                      </w:pPr>
                      <w:r>
                        <w:t>cliffon.smith@hhs.gov</w:t>
                      </w:r>
                    </w:p>
                    <w:p w:rsidR="00822BDB" w:rsidRPr="00BA06B1" w:rsidRDefault="00822BDB" w:rsidP="00822BDB">
                      <w:pPr>
                        <w:pStyle w:val="Covertext1"/>
                      </w:pPr>
                    </w:p>
                  </w:txbxContent>
                </v:textbox>
                <w10:wrap type="square"/>
              </v:shape>
            </w:pict>
          </mc:Fallback>
        </mc:AlternateContent>
      </w:r>
      <w:r w:rsidRPr="00B57587">
        <w:rPr>
          <w:rFonts w:ascii="Calibri" w:hAnsi="Calibri"/>
          <w:noProof/>
          <w:szCs w:val="24"/>
        </w:rPr>
        <mc:AlternateContent>
          <mc:Choice Requires="wps">
            <w:drawing>
              <wp:anchor distT="0" distB="0" distL="114299" distR="114299" simplePos="0" relativeHeight="251663360" behindDoc="0" locked="0" layoutInCell="1" allowOverlap="1" wp14:anchorId="3CC7C7D0" wp14:editId="5749399F">
                <wp:simplePos x="0" y="0"/>
                <wp:positionH relativeFrom="column">
                  <wp:posOffset>2960369</wp:posOffset>
                </wp:positionH>
                <wp:positionV relativeFrom="paragraph">
                  <wp:posOffset>6176645</wp:posOffset>
                </wp:positionV>
                <wp:extent cx="0" cy="1257300"/>
                <wp:effectExtent l="12700" t="0" r="0" b="0"/>
                <wp:wrapSquare wrapText="bothSides"/>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57300"/>
                        </a:xfrm>
                        <a:prstGeom prst="line">
                          <a:avLst/>
                        </a:prstGeom>
                        <a:noFill/>
                        <a:ln w="28575">
                          <a:solidFill>
                            <a:srgbClr val="095A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A9BB096" id="Line 29"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3.1pt,486.35pt" to="233.1pt,5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" strokecolor="#095aa6" strokeweight="2.25pt">
                <o:lock v:ext="edit" shapetype="f"/>
                <w10:wrap type="square"/>
              </v:line>
            </w:pict>
          </mc:Fallback>
        </mc:AlternateContent>
      </w:r>
      <w:r w:rsidRPr="00B57587">
        <w:rPr>
          <w:rFonts w:ascii="Calibri" w:hAnsi="Calibri"/>
          <w:noProof/>
          <w:szCs w:val="24"/>
        </w:rPr>
        <w:drawing>
          <wp:anchor distT="0" distB="0" distL="114300" distR="114300" simplePos="0" relativeHeight="251664384" behindDoc="0" locked="0" layoutInCell="1" allowOverlap="1" wp14:anchorId="2F347868" wp14:editId="0AFBF9FD">
            <wp:simplePos x="0" y="0"/>
            <wp:positionH relativeFrom="column">
              <wp:posOffset>4852035</wp:posOffset>
            </wp:positionH>
            <wp:positionV relativeFrom="paragraph">
              <wp:posOffset>6398260</wp:posOffset>
            </wp:positionV>
            <wp:extent cx="1209675" cy="1085850"/>
            <wp:effectExtent l="0" t="0" r="0" b="0"/>
            <wp:wrapSquare wrapText="bothSides"/>
            <wp:docPr id="13"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1">
                      <a:extLst>
                        <a:ext uri="{28A0092B-C50C-407E-A947-70E740481C1C}">
                          <a14:useLocalDpi xmlns:a14="http://schemas.microsoft.com/office/drawing/2010/main" val="0"/>
                        </a:ext>
                      </a:extLst>
                    </a:blip>
                    <a:srcRect t="-7480"/>
                    <a:stretch>
                      <a:fillRect/>
                    </a:stretch>
                  </pic:blipFill>
                  <pic:spPr bwMode="auto">
                    <a:xfrm>
                      <a:off x="0" y="0"/>
                      <a:ext cx="1209675" cy="10858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p>
    <w:p w:rsidR="00822BDB" w:rsidRDefault="00822BDB" w:rsidP="00822BDB">
      <w:pPr>
        <w:pStyle w:val="Heading2"/>
        <w:numPr>
          <w:ilvl w:val="0"/>
          <w:numId w:val="0"/>
        </w:numPr>
        <w:spacing w:line="360" w:lineRule="auto"/>
        <w:rPr>
          <w:rFonts w:ascii="Calibri" w:hAnsi="Calibri"/>
          <w:szCs w:val="24"/>
        </w:rPr>
      </w:pPr>
    </w:p>
    <w:p w:rsidR="00822BDB" w:rsidRDefault="00822BDB" w:rsidP="00822BDB">
      <w:pPr>
        <w:pStyle w:val="Heading2"/>
        <w:numPr>
          <w:ilvl w:val="0"/>
          <w:numId w:val="0"/>
        </w:numPr>
        <w:spacing w:line="360" w:lineRule="auto"/>
        <w:rPr>
          <w:rFonts w:ascii="Calibri" w:hAnsi="Calibri"/>
          <w:szCs w:val="24"/>
        </w:rPr>
      </w:pPr>
    </w:p>
    <w:p w:rsidR="00822BDB" w:rsidRPr="00B57587" w:rsidRDefault="00822BDB" w:rsidP="00822BDB">
      <w:pPr>
        <w:pStyle w:val="Heading2"/>
        <w:numPr>
          <w:ilvl w:val="0"/>
          <w:numId w:val="0"/>
        </w:numPr>
        <w:spacing w:line="360" w:lineRule="auto"/>
        <w:rPr>
          <w:rFonts w:ascii="Calibri" w:hAnsi="Calibri"/>
          <w:szCs w:val="24"/>
        </w:rPr>
      </w:pPr>
      <w:r w:rsidRPr="00B57587">
        <w:rPr>
          <w:rFonts w:ascii="Calibri" w:hAnsi="Calibri"/>
          <w:szCs w:val="24"/>
        </w:rPr>
        <w:t>B.  Statistical Methods</w:t>
      </w:r>
      <w:bookmarkEnd w:id="11"/>
    </w:p>
    <w:p w:rsidR="00822BDB" w:rsidRPr="00B57587" w:rsidRDefault="00822BDB" w:rsidP="00822BDB">
      <w:pPr>
        <w:pStyle w:val="Heading3"/>
        <w:numPr>
          <w:ilvl w:val="0"/>
          <w:numId w:val="0"/>
        </w:numPr>
        <w:spacing w:line="360" w:lineRule="auto"/>
        <w:ind w:left="360"/>
        <w:rPr>
          <w:rFonts w:ascii="Calibri" w:hAnsi="Calibri"/>
          <w:szCs w:val="24"/>
        </w:rPr>
      </w:pPr>
      <w:bookmarkStart w:id="13" w:name="_Toc508382790"/>
      <w:r w:rsidRPr="00B57587">
        <w:rPr>
          <w:rFonts w:ascii="Calibri" w:hAnsi="Calibri"/>
          <w:szCs w:val="24"/>
        </w:rPr>
        <w:t>1.  Respondent Universe and Sampling Methods</w:t>
      </w:r>
      <w:bookmarkEnd w:id="13"/>
    </w:p>
    <w:p w:rsidR="00822BDB" w:rsidRPr="00B57587" w:rsidRDefault="00822BDB" w:rsidP="00822BDB">
      <w:pPr>
        <w:spacing w:line="360" w:lineRule="auto"/>
        <w:ind w:left="360" w:firstLine="360"/>
        <w:rPr>
          <w:rFonts w:ascii="Calibri" w:hAnsi="Calibri"/>
          <w:szCs w:val="24"/>
        </w:rPr>
      </w:pPr>
      <w:r w:rsidRPr="00B57587">
        <w:rPr>
          <w:rFonts w:ascii="Calibri" w:hAnsi="Calibri"/>
          <w:szCs w:val="24"/>
        </w:rPr>
        <w:t xml:space="preserve">The applicable population (universe) is all of the </w:t>
      </w:r>
      <w:r>
        <w:rPr>
          <w:rFonts w:ascii="Calibri" w:hAnsi="Calibri"/>
          <w:szCs w:val="24"/>
        </w:rPr>
        <w:t>recipient</w:t>
      </w:r>
      <w:r w:rsidRPr="00B57587">
        <w:rPr>
          <w:rFonts w:ascii="Calibri" w:hAnsi="Calibri"/>
          <w:szCs w:val="24"/>
        </w:rPr>
        <w:t xml:space="preserve">s for the program (i.e., 62 of 62 </w:t>
      </w:r>
      <w:r>
        <w:rPr>
          <w:rFonts w:ascii="Calibri" w:hAnsi="Calibri"/>
          <w:szCs w:val="24"/>
        </w:rPr>
        <w:t>recipient</w:t>
      </w:r>
      <w:r w:rsidRPr="00B57587">
        <w:rPr>
          <w:rFonts w:ascii="Calibri" w:hAnsi="Calibri"/>
          <w:szCs w:val="24"/>
        </w:rPr>
        <w:t>s), with supporting data submitted by sub</w:t>
      </w:r>
      <w:r>
        <w:rPr>
          <w:rFonts w:ascii="Calibri" w:hAnsi="Calibri"/>
          <w:szCs w:val="24"/>
        </w:rPr>
        <w:t>recipient</w:t>
      </w:r>
      <w:r w:rsidRPr="00B57587">
        <w:rPr>
          <w:rFonts w:ascii="Calibri" w:hAnsi="Calibri"/>
          <w:szCs w:val="24"/>
        </w:rPr>
        <w:t xml:space="preserve">s and participating </w:t>
      </w:r>
      <w:r>
        <w:rPr>
          <w:rFonts w:ascii="Calibri" w:hAnsi="Calibri"/>
          <w:szCs w:val="24"/>
        </w:rPr>
        <w:t>HCCs</w:t>
      </w:r>
      <w:r w:rsidRPr="00B57587">
        <w:rPr>
          <w:rFonts w:ascii="Calibri" w:hAnsi="Calibri"/>
          <w:szCs w:val="24"/>
        </w:rPr>
        <w:t xml:space="preserve"> and HPP stakeholders.  </w:t>
      </w:r>
      <w:r w:rsidRPr="00B57587">
        <w:rPr>
          <w:rFonts w:ascii="Calibri" w:hAnsi="Calibri"/>
          <w:color w:val="000000"/>
          <w:szCs w:val="24"/>
          <w:lang w:eastAsia="zh-CN"/>
        </w:rPr>
        <w:t xml:space="preserve">HCCs are a primary recipient of HPP technical assistance, which we need to assess, and, as the HCC is the operational "arm" of health care response-not the state-we need to assess the impact of HPP on their response operations. The coalitions (HCC) as the operation “arm” of HCC </w:t>
      </w:r>
      <w:r>
        <w:rPr>
          <w:rFonts w:ascii="Calibri" w:hAnsi="Calibri"/>
          <w:color w:val="000000"/>
          <w:szCs w:val="24"/>
          <w:lang w:eastAsia="zh-CN"/>
        </w:rPr>
        <w:t>recipient</w:t>
      </w:r>
      <w:r w:rsidRPr="00B57587">
        <w:rPr>
          <w:rFonts w:ascii="Calibri" w:hAnsi="Calibri"/>
          <w:color w:val="000000"/>
          <w:szCs w:val="24"/>
          <w:lang w:eastAsia="zh-CN"/>
        </w:rPr>
        <w:t xml:space="preserve">s, provide data roll-ups that are captured in the 62 HPP </w:t>
      </w:r>
      <w:r>
        <w:rPr>
          <w:rFonts w:ascii="Calibri" w:hAnsi="Calibri"/>
          <w:color w:val="000000"/>
          <w:szCs w:val="24"/>
          <w:lang w:eastAsia="zh-CN"/>
        </w:rPr>
        <w:t>Recipient</w:t>
      </w:r>
      <w:r w:rsidRPr="00B57587">
        <w:rPr>
          <w:rFonts w:ascii="Calibri" w:hAnsi="Calibri"/>
          <w:color w:val="000000"/>
          <w:szCs w:val="24"/>
          <w:lang w:eastAsia="zh-CN"/>
        </w:rPr>
        <w:t xml:space="preserve">s’ annual monitoring progress and measuring national preparedness.  </w:t>
      </w:r>
      <w:r w:rsidRPr="00B57587">
        <w:rPr>
          <w:rFonts w:ascii="Calibri" w:hAnsi="Calibri"/>
          <w:szCs w:val="24"/>
        </w:rPr>
        <w:t xml:space="preserve">All </w:t>
      </w:r>
      <w:r>
        <w:rPr>
          <w:rFonts w:ascii="Calibri" w:hAnsi="Calibri"/>
          <w:szCs w:val="24"/>
        </w:rPr>
        <w:t>recipient</w:t>
      </w:r>
      <w:r w:rsidRPr="00B57587">
        <w:rPr>
          <w:rFonts w:ascii="Calibri" w:hAnsi="Calibri"/>
          <w:szCs w:val="24"/>
        </w:rPr>
        <w:t xml:space="preserve">s participate in progress reporting because data on each entity are integral for monitoring progress and measuring national preparedness.  </w:t>
      </w:r>
    </w:p>
    <w:p w:rsidR="00822BDB" w:rsidRPr="00B57587" w:rsidRDefault="00822BDB" w:rsidP="00822BDB">
      <w:pPr>
        <w:spacing w:line="360" w:lineRule="auto"/>
        <w:ind w:left="360" w:firstLine="360"/>
        <w:rPr>
          <w:rFonts w:ascii="Calibri" w:hAnsi="Calibri"/>
          <w:szCs w:val="24"/>
        </w:rPr>
      </w:pPr>
      <w:r w:rsidRPr="00B57587">
        <w:rPr>
          <w:rFonts w:ascii="Calibri" w:hAnsi="Calibri"/>
          <w:szCs w:val="24"/>
        </w:rPr>
        <w:t xml:space="preserve">Sampling is not appropriate as there are too few recipients to employ a psychometrically sound sampling strategy.  The anticipated response rate is 100 percent, since participation is a requirement for receiving funding from HPP (please see B.3 for further justification of this expected response rate).  </w:t>
      </w:r>
    </w:p>
    <w:p w:rsidR="00822BDB" w:rsidRPr="00B57587" w:rsidRDefault="00822BDB" w:rsidP="00822BDB">
      <w:pPr>
        <w:pStyle w:val="Heading3"/>
        <w:numPr>
          <w:ilvl w:val="0"/>
          <w:numId w:val="0"/>
        </w:numPr>
        <w:spacing w:line="360" w:lineRule="auto"/>
        <w:ind w:left="360"/>
        <w:rPr>
          <w:rFonts w:ascii="Calibri" w:hAnsi="Calibri"/>
          <w:szCs w:val="24"/>
        </w:rPr>
      </w:pPr>
      <w:bookmarkStart w:id="14" w:name="_Toc508382791"/>
      <w:r w:rsidRPr="00B57587">
        <w:rPr>
          <w:rFonts w:ascii="Calibri" w:hAnsi="Calibri"/>
          <w:szCs w:val="24"/>
        </w:rPr>
        <w:t>2.  Procedures for the Collection of Information</w:t>
      </w:r>
      <w:bookmarkEnd w:id="14"/>
    </w:p>
    <w:p w:rsidR="00822BDB" w:rsidRPr="00B57587" w:rsidRDefault="00822BDB" w:rsidP="00822BDB">
      <w:pPr>
        <w:pStyle w:val="OWHText"/>
        <w:spacing w:line="360" w:lineRule="auto"/>
        <w:ind w:firstLine="360"/>
        <w:rPr>
          <w:rFonts w:ascii="Calibri" w:hAnsi="Calibri"/>
          <w:szCs w:val="24"/>
        </w:rPr>
      </w:pPr>
      <w:r w:rsidRPr="00B57587">
        <w:rPr>
          <w:rFonts w:ascii="Calibri" w:hAnsi="Calibri"/>
          <w:szCs w:val="24"/>
        </w:rPr>
        <w:t xml:space="preserve">For each HPP grant funding period, the HPP </w:t>
      </w:r>
      <w:r>
        <w:rPr>
          <w:rFonts w:ascii="Calibri" w:hAnsi="Calibri"/>
          <w:szCs w:val="24"/>
        </w:rPr>
        <w:t>recipient</w:t>
      </w:r>
      <w:r w:rsidRPr="00B57587">
        <w:rPr>
          <w:rFonts w:ascii="Calibri" w:hAnsi="Calibri"/>
          <w:szCs w:val="24"/>
        </w:rPr>
        <w:t xml:space="preserve">s are notified via the HPP Listserv that EOY, and similar information collection forms are available and to submit online, via the designated electronic interface.  </w:t>
      </w:r>
      <w:r>
        <w:rPr>
          <w:rFonts w:ascii="Calibri" w:hAnsi="Calibri"/>
          <w:szCs w:val="24"/>
        </w:rPr>
        <w:t>Recipient</w:t>
      </w:r>
      <w:r w:rsidRPr="00B57587">
        <w:rPr>
          <w:rFonts w:ascii="Calibri" w:hAnsi="Calibri"/>
          <w:szCs w:val="24"/>
        </w:rPr>
        <w:t xml:space="preserve">s have approximately 3-6 months in advance of the due date to gather the requested information and complete and submit the report.  Throughout this time, the HPP </w:t>
      </w:r>
      <w:r>
        <w:rPr>
          <w:rFonts w:ascii="Calibri" w:hAnsi="Calibri"/>
          <w:szCs w:val="24"/>
        </w:rPr>
        <w:t>f</w:t>
      </w:r>
      <w:r w:rsidRPr="00B57587">
        <w:rPr>
          <w:rFonts w:ascii="Calibri" w:hAnsi="Calibri"/>
          <w:szCs w:val="24"/>
        </w:rPr>
        <w:t xml:space="preserve">ield </w:t>
      </w:r>
      <w:r>
        <w:rPr>
          <w:rFonts w:ascii="Calibri" w:hAnsi="Calibri"/>
          <w:szCs w:val="24"/>
        </w:rPr>
        <w:t>p</w:t>
      </w:r>
      <w:r w:rsidRPr="00B57587">
        <w:rPr>
          <w:rFonts w:ascii="Calibri" w:hAnsi="Calibri"/>
          <w:szCs w:val="24"/>
        </w:rPr>
        <w:t xml:space="preserve">roject </w:t>
      </w:r>
      <w:r>
        <w:rPr>
          <w:rFonts w:ascii="Calibri" w:hAnsi="Calibri"/>
          <w:szCs w:val="24"/>
        </w:rPr>
        <w:t>o</w:t>
      </w:r>
      <w:r w:rsidRPr="00B57587">
        <w:rPr>
          <w:rFonts w:ascii="Calibri" w:hAnsi="Calibri"/>
          <w:szCs w:val="24"/>
        </w:rPr>
        <w:t xml:space="preserve">fficers and SHARPER are actively involved and provide technical support, as needed.  Data are reported and collected using and electronic data reporting system.  The data are then downloaded and checked for accuracy (validity and completeness), after which the data are transformed into variables that are usable for analysis.  Standard analytic techniques and simple descriptive analyses are conducted to draft reports on data status before completing a comprehensive data analysis using a </w:t>
      </w:r>
      <w:r w:rsidRPr="00B57587">
        <w:rPr>
          <w:rFonts w:ascii="Calibri" w:hAnsi="Calibri"/>
          <w:szCs w:val="24"/>
        </w:rPr>
        <w:lastRenderedPageBreak/>
        <w:t xml:space="preserve">variety of standard statistical programs, Statistical Analysis System (SAS), </w:t>
      </w:r>
      <w:r>
        <w:rPr>
          <w:rFonts w:ascii="Calibri" w:hAnsi="Calibri"/>
          <w:szCs w:val="24"/>
        </w:rPr>
        <w:t>Statistical Package for the Social Sciences (</w:t>
      </w:r>
      <w:r w:rsidRPr="00B57587">
        <w:rPr>
          <w:rFonts w:ascii="Calibri" w:hAnsi="Calibri"/>
          <w:szCs w:val="24"/>
        </w:rPr>
        <w:t>SPSS</w:t>
      </w:r>
      <w:r>
        <w:rPr>
          <w:rFonts w:ascii="Calibri" w:hAnsi="Calibri"/>
          <w:szCs w:val="24"/>
        </w:rPr>
        <w:t>)</w:t>
      </w:r>
      <w:r w:rsidRPr="00B57587">
        <w:rPr>
          <w:rFonts w:ascii="Calibri" w:hAnsi="Calibri"/>
          <w:szCs w:val="24"/>
        </w:rPr>
        <w:t xml:space="preserve">, </w:t>
      </w:r>
      <w:r>
        <w:rPr>
          <w:rFonts w:ascii="Calibri" w:hAnsi="Calibri"/>
          <w:szCs w:val="24"/>
        </w:rPr>
        <w:t>Geographic Information System (</w:t>
      </w:r>
      <w:r w:rsidRPr="00B57587">
        <w:rPr>
          <w:rFonts w:ascii="Calibri" w:hAnsi="Calibri"/>
          <w:szCs w:val="24"/>
        </w:rPr>
        <w:t>GIS</w:t>
      </w:r>
      <w:r>
        <w:rPr>
          <w:rFonts w:ascii="Calibri" w:hAnsi="Calibri"/>
          <w:szCs w:val="24"/>
        </w:rPr>
        <w:t>)</w:t>
      </w:r>
      <w:r w:rsidRPr="00B57587">
        <w:rPr>
          <w:rFonts w:ascii="Calibri" w:hAnsi="Calibri"/>
          <w:szCs w:val="24"/>
        </w:rPr>
        <w:t xml:space="preserve">, </w:t>
      </w:r>
      <w:r>
        <w:rPr>
          <w:rFonts w:ascii="Calibri" w:hAnsi="Calibri"/>
          <w:szCs w:val="24"/>
        </w:rPr>
        <w:t xml:space="preserve">and Microsoft </w:t>
      </w:r>
      <w:r w:rsidRPr="00B57587">
        <w:rPr>
          <w:rFonts w:ascii="Calibri" w:hAnsi="Calibri"/>
          <w:szCs w:val="24"/>
        </w:rPr>
        <w:t xml:space="preserve">Excel and Access.    </w:t>
      </w:r>
    </w:p>
    <w:p w:rsidR="00822BDB" w:rsidRPr="00B57587" w:rsidRDefault="00822BDB" w:rsidP="00822BDB">
      <w:pPr>
        <w:pStyle w:val="OWHText"/>
        <w:spacing w:line="360" w:lineRule="auto"/>
        <w:ind w:firstLine="360"/>
        <w:rPr>
          <w:rFonts w:ascii="Calibri" w:hAnsi="Calibri"/>
          <w:szCs w:val="24"/>
        </w:rPr>
      </w:pPr>
      <w:r w:rsidRPr="00B57587">
        <w:rPr>
          <w:rFonts w:ascii="Calibri" w:hAnsi="Calibri"/>
          <w:szCs w:val="24"/>
        </w:rPr>
        <w:t xml:space="preserve">SHARPER employs descriptive statistics to describe the basic features of the data.  Univariate analysis is used to examine: distribution (frequency), central tendency (mean, median, and mode) and dispersion (range, variance, and standard deviation).  In some cases, HPP performs correlations to describe the degree of relationship between two variables.  These methods, together with simple graphics analysis, serve as the basis for the analysis.  This data collection effort does not require any statistical method for sample stratification, sample selection or estimation, since 100% of the </w:t>
      </w:r>
      <w:r>
        <w:rPr>
          <w:rFonts w:ascii="Calibri" w:hAnsi="Calibri"/>
          <w:szCs w:val="24"/>
        </w:rPr>
        <w:t>recipient</w:t>
      </w:r>
      <w:r w:rsidRPr="00B57587">
        <w:rPr>
          <w:rFonts w:ascii="Calibri" w:hAnsi="Calibri"/>
          <w:szCs w:val="24"/>
        </w:rPr>
        <w:t>s will be completing the data collection reports.</w:t>
      </w:r>
    </w:p>
    <w:p w:rsidR="00822BDB" w:rsidRPr="00B57587" w:rsidRDefault="00822BDB" w:rsidP="00822BDB">
      <w:pPr>
        <w:pStyle w:val="Heading3"/>
        <w:numPr>
          <w:ilvl w:val="0"/>
          <w:numId w:val="0"/>
        </w:numPr>
        <w:spacing w:line="360" w:lineRule="auto"/>
        <w:ind w:left="360"/>
        <w:rPr>
          <w:rFonts w:ascii="Calibri" w:hAnsi="Calibri"/>
          <w:szCs w:val="24"/>
        </w:rPr>
      </w:pPr>
      <w:bookmarkStart w:id="15" w:name="_Toc508382792"/>
      <w:r w:rsidRPr="00B57587">
        <w:rPr>
          <w:rStyle w:val="Heading3Char"/>
          <w:rFonts w:ascii="Calibri" w:hAnsi="Calibri"/>
          <w:b/>
          <w:szCs w:val="24"/>
        </w:rPr>
        <w:t>3</w:t>
      </w:r>
      <w:r w:rsidRPr="00B57587">
        <w:rPr>
          <w:rFonts w:ascii="Calibri" w:hAnsi="Calibri"/>
          <w:szCs w:val="24"/>
        </w:rPr>
        <w:t>. Methods to Maximize Response Rates and Deal with Non-responsiveness</w:t>
      </w:r>
      <w:bookmarkEnd w:id="15"/>
    </w:p>
    <w:p w:rsidR="00822BDB" w:rsidRPr="00B57587" w:rsidRDefault="00822BDB" w:rsidP="00822BDB">
      <w:pPr>
        <w:pStyle w:val="OWHText"/>
        <w:spacing w:line="360" w:lineRule="auto"/>
        <w:ind w:firstLine="360"/>
        <w:rPr>
          <w:rFonts w:ascii="Calibri" w:hAnsi="Calibri"/>
          <w:szCs w:val="24"/>
        </w:rPr>
      </w:pPr>
      <w:r w:rsidRPr="00B57587">
        <w:rPr>
          <w:rFonts w:ascii="Calibri" w:hAnsi="Calibri"/>
          <w:szCs w:val="24"/>
        </w:rPr>
        <w:t xml:space="preserve">One of the conditions for receiving HPP funding is completing appropriate reporting requirements as outlined in HPP guidance.  This requirement increases the likelihood of achieving a response rate of 100 percent.  In addition, HPP designed the electronic data collection tools for ease of use.  Clear and concise instructions are included with the reports to help maximize response rates.  HPP </w:t>
      </w:r>
      <w:r>
        <w:rPr>
          <w:rFonts w:ascii="Calibri" w:hAnsi="Calibri"/>
          <w:szCs w:val="24"/>
        </w:rPr>
        <w:t xml:space="preserve">federal </w:t>
      </w:r>
      <w:r w:rsidRPr="00B57587">
        <w:rPr>
          <w:rFonts w:ascii="Calibri" w:hAnsi="Calibri"/>
          <w:szCs w:val="24"/>
        </w:rPr>
        <w:t xml:space="preserve">personnel also discuss reporting requirements during monthly conference calls with </w:t>
      </w:r>
      <w:r>
        <w:rPr>
          <w:rFonts w:ascii="Calibri" w:hAnsi="Calibri"/>
          <w:szCs w:val="24"/>
        </w:rPr>
        <w:t>recipient</w:t>
      </w:r>
      <w:r w:rsidRPr="00B57587">
        <w:rPr>
          <w:rFonts w:ascii="Calibri" w:hAnsi="Calibri"/>
          <w:szCs w:val="24"/>
        </w:rPr>
        <w:t xml:space="preserve">s, answering any questions and providing reminders for the due dates of the reports.  They provide instructions and guidance on how to complete the report and tools and answer general questions as needed throughout the data collection effort.  HPP </w:t>
      </w:r>
      <w:r>
        <w:rPr>
          <w:rFonts w:ascii="Calibri" w:hAnsi="Calibri"/>
          <w:szCs w:val="24"/>
        </w:rPr>
        <w:t>f</w:t>
      </w:r>
      <w:r w:rsidRPr="00B57587">
        <w:rPr>
          <w:rFonts w:ascii="Calibri" w:hAnsi="Calibri"/>
          <w:szCs w:val="24"/>
        </w:rPr>
        <w:t xml:space="preserve">ield </w:t>
      </w:r>
      <w:r>
        <w:rPr>
          <w:rFonts w:ascii="Calibri" w:hAnsi="Calibri"/>
          <w:szCs w:val="24"/>
        </w:rPr>
        <w:t>p</w:t>
      </w:r>
      <w:r w:rsidRPr="00B57587">
        <w:rPr>
          <w:rFonts w:ascii="Calibri" w:hAnsi="Calibri"/>
          <w:szCs w:val="24"/>
        </w:rPr>
        <w:t xml:space="preserve">roject </w:t>
      </w:r>
      <w:r>
        <w:rPr>
          <w:rFonts w:ascii="Calibri" w:hAnsi="Calibri"/>
          <w:szCs w:val="24"/>
        </w:rPr>
        <w:t>o</w:t>
      </w:r>
      <w:r w:rsidRPr="00B57587">
        <w:rPr>
          <w:rFonts w:ascii="Calibri" w:hAnsi="Calibri"/>
          <w:szCs w:val="24"/>
        </w:rPr>
        <w:t xml:space="preserve">fficers and SHARPER monitor response rates and work with </w:t>
      </w:r>
      <w:r>
        <w:rPr>
          <w:rFonts w:ascii="Calibri" w:hAnsi="Calibri"/>
          <w:szCs w:val="24"/>
        </w:rPr>
        <w:t>recipient</w:t>
      </w:r>
      <w:r w:rsidRPr="00B57587">
        <w:rPr>
          <w:rFonts w:ascii="Calibri" w:hAnsi="Calibri"/>
          <w:szCs w:val="24"/>
        </w:rPr>
        <w:t xml:space="preserve">s to ensure completion of reports.  HPP and SHARPER began sharing </w:t>
      </w:r>
      <w:r>
        <w:rPr>
          <w:rFonts w:ascii="Calibri" w:hAnsi="Calibri"/>
          <w:szCs w:val="24"/>
        </w:rPr>
        <w:t>recipient</w:t>
      </w:r>
      <w:r w:rsidRPr="00B57587">
        <w:rPr>
          <w:rFonts w:ascii="Calibri" w:hAnsi="Calibri"/>
          <w:szCs w:val="24"/>
        </w:rPr>
        <w:t xml:space="preserve">-specific data summaries and snapshot analyses with </w:t>
      </w:r>
      <w:r>
        <w:rPr>
          <w:rFonts w:ascii="Calibri" w:hAnsi="Calibri"/>
          <w:szCs w:val="24"/>
        </w:rPr>
        <w:t>recipient</w:t>
      </w:r>
      <w:r w:rsidRPr="00B57587">
        <w:rPr>
          <w:rFonts w:ascii="Calibri" w:hAnsi="Calibri"/>
          <w:szCs w:val="24"/>
        </w:rPr>
        <w:t>s to validate the accuracy of the information.</w:t>
      </w:r>
    </w:p>
    <w:p w:rsidR="00822BDB" w:rsidRPr="00B57587" w:rsidRDefault="00822BDB" w:rsidP="00822BDB">
      <w:pPr>
        <w:pStyle w:val="Heading3"/>
        <w:numPr>
          <w:ilvl w:val="0"/>
          <w:numId w:val="0"/>
        </w:numPr>
        <w:spacing w:line="360" w:lineRule="auto"/>
        <w:ind w:left="360"/>
        <w:rPr>
          <w:rFonts w:ascii="Calibri" w:hAnsi="Calibri"/>
          <w:szCs w:val="24"/>
        </w:rPr>
      </w:pPr>
      <w:bookmarkStart w:id="16" w:name="_Toc508382793"/>
      <w:r w:rsidRPr="00B57587">
        <w:rPr>
          <w:rFonts w:ascii="Calibri" w:hAnsi="Calibri"/>
          <w:szCs w:val="24"/>
        </w:rPr>
        <w:t>4.  Test of Procedures or Methods to be Undertaken</w:t>
      </w:r>
      <w:bookmarkEnd w:id="16"/>
    </w:p>
    <w:p w:rsidR="00822BDB" w:rsidRPr="00B57587" w:rsidRDefault="00822BDB" w:rsidP="00822BDB">
      <w:pPr>
        <w:pStyle w:val="OWHText"/>
        <w:spacing w:line="360" w:lineRule="auto"/>
        <w:ind w:firstLine="360"/>
        <w:rPr>
          <w:rFonts w:ascii="Calibri" w:hAnsi="Calibri"/>
          <w:szCs w:val="24"/>
        </w:rPr>
      </w:pPr>
      <w:r w:rsidRPr="00B57587">
        <w:rPr>
          <w:rFonts w:ascii="Calibri" w:hAnsi="Calibri"/>
          <w:szCs w:val="24"/>
        </w:rPr>
        <w:t xml:space="preserve">Several sections of the End-of-Year reports have been previously utilized by HPP during past years of the program, so length of time for completion was estimated from previous </w:t>
      </w:r>
      <w:r>
        <w:rPr>
          <w:rFonts w:ascii="Calibri" w:hAnsi="Calibri"/>
          <w:szCs w:val="24"/>
        </w:rPr>
        <w:t>recipient</w:t>
      </w:r>
      <w:r w:rsidRPr="00B57587">
        <w:rPr>
          <w:rFonts w:ascii="Calibri" w:hAnsi="Calibri"/>
          <w:szCs w:val="24"/>
        </w:rPr>
        <w:t xml:space="preserve"> experience.  The reports have evolved over the years based on </w:t>
      </w:r>
      <w:r>
        <w:rPr>
          <w:rFonts w:ascii="Calibri" w:hAnsi="Calibri"/>
          <w:szCs w:val="24"/>
        </w:rPr>
        <w:t>recipient</w:t>
      </w:r>
      <w:r w:rsidRPr="00B57587">
        <w:rPr>
          <w:rFonts w:ascii="Calibri" w:hAnsi="Calibri"/>
          <w:szCs w:val="24"/>
        </w:rPr>
        <w:t xml:space="preserve"> and </w:t>
      </w:r>
      <w:r>
        <w:rPr>
          <w:rFonts w:ascii="Calibri" w:hAnsi="Calibri"/>
          <w:szCs w:val="24"/>
        </w:rPr>
        <w:t>f</w:t>
      </w:r>
      <w:r w:rsidRPr="00B57587">
        <w:rPr>
          <w:rFonts w:ascii="Calibri" w:hAnsi="Calibri"/>
          <w:szCs w:val="24"/>
        </w:rPr>
        <w:t xml:space="preserve">ield </w:t>
      </w:r>
      <w:r>
        <w:rPr>
          <w:rFonts w:ascii="Calibri" w:hAnsi="Calibri"/>
          <w:szCs w:val="24"/>
        </w:rPr>
        <w:t>p</w:t>
      </w:r>
      <w:r w:rsidRPr="00B57587">
        <w:rPr>
          <w:rFonts w:ascii="Calibri" w:hAnsi="Calibri"/>
          <w:szCs w:val="24"/>
        </w:rPr>
        <w:t xml:space="preserve">roject </w:t>
      </w:r>
      <w:r>
        <w:rPr>
          <w:rFonts w:ascii="Calibri" w:hAnsi="Calibri"/>
          <w:szCs w:val="24"/>
        </w:rPr>
        <w:t>o</w:t>
      </w:r>
      <w:r w:rsidRPr="00B57587">
        <w:rPr>
          <w:rFonts w:ascii="Calibri" w:hAnsi="Calibri"/>
          <w:szCs w:val="24"/>
        </w:rPr>
        <w:t xml:space="preserve">fficer feedback about the ease of data entry and analysis.  The program measure section of the reports was reviewed by a small subset of </w:t>
      </w:r>
      <w:r>
        <w:rPr>
          <w:rFonts w:ascii="Calibri" w:hAnsi="Calibri"/>
          <w:szCs w:val="24"/>
        </w:rPr>
        <w:t>recipient</w:t>
      </w:r>
      <w:r w:rsidRPr="00B57587">
        <w:rPr>
          <w:rFonts w:ascii="Calibri" w:hAnsi="Calibri"/>
          <w:szCs w:val="24"/>
        </w:rPr>
        <w:t xml:space="preserve">s to determine the amount of time it would take to complete.  </w:t>
      </w:r>
    </w:p>
    <w:p w:rsidR="00822BDB" w:rsidRPr="00B57587" w:rsidRDefault="00822BDB" w:rsidP="00822BDB">
      <w:pPr>
        <w:pStyle w:val="Heading3"/>
        <w:numPr>
          <w:ilvl w:val="0"/>
          <w:numId w:val="0"/>
        </w:numPr>
        <w:spacing w:line="360" w:lineRule="auto"/>
        <w:ind w:left="360"/>
        <w:rPr>
          <w:rFonts w:ascii="Calibri" w:hAnsi="Calibri"/>
          <w:szCs w:val="24"/>
        </w:rPr>
      </w:pPr>
      <w:bookmarkStart w:id="17" w:name="_Toc508382794"/>
      <w:r w:rsidRPr="00B57587">
        <w:rPr>
          <w:rFonts w:ascii="Calibri" w:hAnsi="Calibri"/>
          <w:szCs w:val="24"/>
        </w:rPr>
        <w:t>5.  Individuals Consulted on Statistical Aspects and Individuals Collecting and/or Analyzing Data</w:t>
      </w:r>
      <w:bookmarkEnd w:id="17"/>
    </w:p>
    <w:p w:rsidR="00822BDB" w:rsidRPr="00B57587" w:rsidRDefault="00822BDB" w:rsidP="00822BDB">
      <w:pPr>
        <w:pStyle w:val="NormalIndent"/>
        <w:spacing w:line="360" w:lineRule="auto"/>
        <w:rPr>
          <w:rFonts w:ascii="Calibri" w:hAnsi="Calibri"/>
          <w:szCs w:val="24"/>
          <w:u w:val="single"/>
        </w:rPr>
      </w:pPr>
      <w:r w:rsidRPr="00B57587">
        <w:rPr>
          <w:rFonts w:ascii="Calibri" w:hAnsi="Calibri"/>
          <w:szCs w:val="24"/>
          <w:u w:val="single"/>
        </w:rPr>
        <w:t>Statistical Aspects of Design and Data Collection/Analysis Contacts</w:t>
      </w:r>
    </w:p>
    <w:p w:rsidR="00822BDB" w:rsidRPr="00B57587" w:rsidRDefault="00822BDB" w:rsidP="00822BDB">
      <w:pPr>
        <w:pStyle w:val="NormalIndent"/>
        <w:spacing w:line="360" w:lineRule="auto"/>
        <w:rPr>
          <w:rFonts w:ascii="Calibri" w:hAnsi="Calibri"/>
          <w:szCs w:val="24"/>
        </w:rPr>
      </w:pPr>
      <w:r>
        <w:rPr>
          <w:rFonts w:ascii="Calibri" w:hAnsi="Calibri"/>
          <w:szCs w:val="24"/>
        </w:rPr>
        <w:t xml:space="preserve">Dr. Ibrahim Kamara, </w:t>
      </w:r>
      <w:r w:rsidRPr="00B57587">
        <w:rPr>
          <w:rFonts w:ascii="Calibri" w:hAnsi="Calibri"/>
          <w:szCs w:val="24"/>
        </w:rPr>
        <w:t>Sr. Public Health Analyst</w:t>
      </w:r>
    </w:p>
    <w:p w:rsidR="00822BDB" w:rsidRPr="00B57587" w:rsidRDefault="00822BDB" w:rsidP="00822BDB">
      <w:pPr>
        <w:pStyle w:val="NormalIndent"/>
        <w:spacing w:line="360" w:lineRule="auto"/>
        <w:rPr>
          <w:rFonts w:ascii="Calibri" w:hAnsi="Calibri"/>
          <w:szCs w:val="24"/>
        </w:rPr>
      </w:pPr>
      <w:r w:rsidRPr="00B57587">
        <w:rPr>
          <w:rFonts w:ascii="Calibri" w:hAnsi="Calibri"/>
          <w:szCs w:val="24"/>
        </w:rPr>
        <w:t xml:space="preserve">Science Healthcare Preparedness Evaluation and Research Branch (SHARPER) </w:t>
      </w:r>
    </w:p>
    <w:p w:rsidR="00822BDB" w:rsidRPr="00B57587" w:rsidRDefault="00822BDB" w:rsidP="00822BDB">
      <w:pPr>
        <w:pStyle w:val="NormalIndent"/>
        <w:spacing w:line="360" w:lineRule="auto"/>
        <w:rPr>
          <w:rFonts w:ascii="Calibri" w:hAnsi="Calibri"/>
          <w:szCs w:val="24"/>
        </w:rPr>
      </w:pPr>
      <w:r w:rsidRPr="00B57587">
        <w:rPr>
          <w:rFonts w:ascii="Calibri" w:hAnsi="Calibri"/>
          <w:szCs w:val="24"/>
        </w:rPr>
        <w:t xml:space="preserve">US Department of Health and Human Services (HHS); Assistant Secretary for Preparedness and Response (ASPR); Office of Emergency Management (OEM) </w:t>
      </w:r>
    </w:p>
    <w:p w:rsidR="00822BDB" w:rsidRDefault="00822BDB" w:rsidP="00822BDB">
      <w:pPr>
        <w:pStyle w:val="NormalIndent"/>
        <w:spacing w:line="360" w:lineRule="auto"/>
        <w:rPr>
          <w:rFonts w:ascii="Calibri" w:hAnsi="Calibri"/>
          <w:szCs w:val="24"/>
        </w:rPr>
      </w:pPr>
      <w:r>
        <w:rPr>
          <w:rFonts w:ascii="Calibri" w:hAnsi="Calibri"/>
          <w:szCs w:val="24"/>
        </w:rPr>
        <w:t>Division of National Healthcare Preparedness Programs</w:t>
      </w:r>
    </w:p>
    <w:p w:rsidR="00822BDB" w:rsidRPr="00B57587" w:rsidRDefault="00822BDB" w:rsidP="00822BDB">
      <w:pPr>
        <w:pStyle w:val="NormalIndent"/>
        <w:spacing w:line="360" w:lineRule="auto"/>
        <w:rPr>
          <w:rFonts w:ascii="Calibri" w:hAnsi="Calibri"/>
          <w:szCs w:val="24"/>
        </w:rPr>
      </w:pPr>
      <w:r>
        <w:rPr>
          <w:rFonts w:ascii="Calibri" w:hAnsi="Calibri"/>
          <w:szCs w:val="24"/>
        </w:rPr>
        <w:t xml:space="preserve"> 200 C ST, SW</w:t>
      </w:r>
      <w:r w:rsidRPr="00B57587">
        <w:rPr>
          <w:rFonts w:ascii="Calibri" w:hAnsi="Calibri"/>
          <w:szCs w:val="24"/>
        </w:rPr>
        <w:t>; Washington DC 20</w:t>
      </w:r>
      <w:r>
        <w:rPr>
          <w:rFonts w:ascii="Calibri" w:hAnsi="Calibri"/>
          <w:szCs w:val="24"/>
        </w:rPr>
        <w:t>515</w:t>
      </w:r>
    </w:p>
    <w:p w:rsidR="00822BDB" w:rsidRPr="00B57587" w:rsidRDefault="00822BDB" w:rsidP="00822BDB">
      <w:pPr>
        <w:pStyle w:val="NormalIndent"/>
        <w:spacing w:line="360" w:lineRule="auto"/>
        <w:rPr>
          <w:rFonts w:ascii="Calibri" w:hAnsi="Calibri"/>
          <w:szCs w:val="24"/>
          <w:lang w:val="pt-BR"/>
        </w:rPr>
      </w:pPr>
      <w:r w:rsidRPr="00B57587">
        <w:rPr>
          <w:rFonts w:ascii="Calibri" w:hAnsi="Calibri"/>
          <w:szCs w:val="24"/>
          <w:lang w:val="pt-BR"/>
        </w:rPr>
        <w:t>(202) 245-073</w:t>
      </w:r>
      <w:r>
        <w:rPr>
          <w:rFonts w:ascii="Calibri" w:hAnsi="Calibri"/>
          <w:szCs w:val="24"/>
          <w:lang w:val="pt-BR"/>
        </w:rPr>
        <w:t>0</w:t>
      </w:r>
      <w:r w:rsidRPr="00B57587">
        <w:rPr>
          <w:rFonts w:ascii="Calibri" w:hAnsi="Calibri"/>
          <w:szCs w:val="24"/>
          <w:lang w:val="pt-BR"/>
        </w:rPr>
        <w:t xml:space="preserve">; </w:t>
      </w:r>
      <w:r>
        <w:rPr>
          <w:rFonts w:ascii="Calibri" w:hAnsi="Calibri"/>
          <w:szCs w:val="24"/>
          <w:lang w:val="pt-BR"/>
        </w:rPr>
        <w:t>ibrahim.kamara@hhs.gov</w:t>
      </w:r>
    </w:p>
    <w:p w:rsidR="00822BDB" w:rsidRPr="00822BDB" w:rsidRDefault="00822BDB" w:rsidP="00822BDB">
      <w:pPr>
        <w:pStyle w:val="Heading7"/>
        <w:numPr>
          <w:ilvl w:val="0"/>
          <w:numId w:val="0"/>
        </w:numPr>
        <w:spacing w:line="360" w:lineRule="auto"/>
        <w:rPr>
          <w:rFonts w:ascii="Calibri" w:hAnsi="Calibri"/>
          <w:sz w:val="24"/>
          <w:szCs w:val="24"/>
          <w:lang w:val="pt-BR"/>
        </w:rPr>
      </w:pPr>
      <w:bookmarkStart w:id="18" w:name="_Toc295487971"/>
      <w:bookmarkStart w:id="19" w:name="_Toc508382004"/>
    </w:p>
    <w:p w:rsidR="00822BDB" w:rsidRPr="00822BDB" w:rsidRDefault="00822BDB" w:rsidP="00822BDB">
      <w:pPr>
        <w:pStyle w:val="Heading7"/>
        <w:numPr>
          <w:ilvl w:val="0"/>
          <w:numId w:val="0"/>
        </w:numPr>
        <w:spacing w:line="360" w:lineRule="auto"/>
        <w:rPr>
          <w:rFonts w:ascii="Calibri" w:hAnsi="Calibri"/>
          <w:sz w:val="24"/>
          <w:szCs w:val="24"/>
          <w:lang w:val="pt-BR"/>
        </w:rPr>
      </w:pPr>
      <w:r w:rsidRPr="00822BDB">
        <w:rPr>
          <w:rFonts w:ascii="Calibri" w:hAnsi="Calibri"/>
          <w:sz w:val="24"/>
          <w:szCs w:val="24"/>
          <w:lang w:val="pt-BR"/>
        </w:rPr>
        <w:br w:type="page"/>
        <w:t>APPENDIX A</w:t>
      </w:r>
      <w:bookmarkEnd w:id="18"/>
      <w:bookmarkEnd w:id="19"/>
    </w:p>
    <w:p w:rsidR="00822BDB" w:rsidRPr="00F23EC9" w:rsidRDefault="00822BDB" w:rsidP="00822BDB">
      <w:pPr>
        <w:pStyle w:val="Heading7"/>
        <w:numPr>
          <w:ilvl w:val="0"/>
          <w:numId w:val="0"/>
        </w:numPr>
        <w:spacing w:line="360" w:lineRule="auto"/>
        <w:jc w:val="both"/>
        <w:rPr>
          <w:rFonts w:ascii="Calibri" w:hAnsi="Calibri"/>
          <w:sz w:val="24"/>
          <w:szCs w:val="24"/>
        </w:rPr>
      </w:pPr>
      <w:bookmarkStart w:id="20" w:name="_Toc295487972"/>
      <w:bookmarkStart w:id="21" w:name="_Toc508382005"/>
      <w:r>
        <w:rPr>
          <w:rFonts w:ascii="Calibri" w:hAnsi="Calibri"/>
          <w:caps w:val="0"/>
          <w:sz w:val="24"/>
          <w:szCs w:val="24"/>
        </w:rPr>
        <w:t>Pandemic a</w:t>
      </w:r>
      <w:r w:rsidRPr="00F23EC9">
        <w:rPr>
          <w:rFonts w:ascii="Calibri" w:hAnsi="Calibri"/>
          <w:caps w:val="0"/>
          <w:sz w:val="24"/>
          <w:szCs w:val="24"/>
        </w:rPr>
        <w:t>nd All</w:t>
      </w:r>
      <w:r>
        <w:rPr>
          <w:rFonts w:ascii="Calibri" w:hAnsi="Calibri"/>
          <w:caps w:val="0"/>
          <w:sz w:val="24"/>
          <w:szCs w:val="24"/>
        </w:rPr>
        <w:t>-Hazards Preparedness Act (PAHPA</w:t>
      </w:r>
      <w:r w:rsidRPr="00F23EC9">
        <w:rPr>
          <w:rFonts w:ascii="Calibri" w:hAnsi="Calibri"/>
          <w:caps w:val="0"/>
          <w:sz w:val="24"/>
          <w:szCs w:val="24"/>
        </w:rPr>
        <w:t>)</w:t>
      </w:r>
      <w:bookmarkEnd w:id="20"/>
      <w:r>
        <w:rPr>
          <w:rFonts w:ascii="Calibri" w:hAnsi="Calibri"/>
          <w:caps w:val="0"/>
          <w:sz w:val="24"/>
          <w:szCs w:val="24"/>
        </w:rPr>
        <w:t>, MSCC</w:t>
      </w:r>
      <w:r w:rsidRPr="00F23EC9">
        <w:rPr>
          <w:rFonts w:ascii="Calibri" w:hAnsi="Calibri"/>
          <w:caps w:val="0"/>
          <w:sz w:val="24"/>
          <w:szCs w:val="24"/>
        </w:rPr>
        <w:t xml:space="preserve">, </w:t>
      </w:r>
      <w:r>
        <w:rPr>
          <w:rFonts w:ascii="Calibri" w:hAnsi="Calibri"/>
          <w:caps w:val="0"/>
          <w:sz w:val="24"/>
          <w:szCs w:val="24"/>
        </w:rPr>
        <w:t>a</w:t>
      </w:r>
      <w:r w:rsidRPr="00F23EC9">
        <w:rPr>
          <w:rFonts w:ascii="Calibri" w:hAnsi="Calibri"/>
          <w:caps w:val="0"/>
          <w:sz w:val="24"/>
          <w:szCs w:val="24"/>
        </w:rPr>
        <w:t xml:space="preserve">nd </w:t>
      </w:r>
      <w:r w:rsidRPr="00DA556F">
        <w:rPr>
          <w:rFonts w:ascii="Calibri" w:hAnsi="Calibri"/>
          <w:caps w:val="0"/>
          <w:sz w:val="24"/>
          <w:szCs w:val="24"/>
        </w:rPr>
        <w:t>National Preparedness Goal</w:t>
      </w:r>
      <w:bookmarkEnd w:id="21"/>
    </w:p>
    <w:p w:rsidR="00822BDB" w:rsidRPr="00B57587"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Pr="00B57587" w:rsidRDefault="00822BDB" w:rsidP="00822BDB">
      <w:pPr>
        <w:pStyle w:val="Heading7"/>
        <w:numPr>
          <w:ilvl w:val="0"/>
          <w:numId w:val="0"/>
        </w:numPr>
        <w:spacing w:line="360" w:lineRule="auto"/>
        <w:rPr>
          <w:rFonts w:ascii="Calibri" w:hAnsi="Calibri"/>
          <w:sz w:val="24"/>
          <w:szCs w:val="24"/>
        </w:rPr>
      </w:pPr>
      <w:bookmarkStart w:id="22" w:name="_Toc508382006"/>
      <w:r w:rsidRPr="00B57587">
        <w:rPr>
          <w:rFonts w:ascii="Calibri" w:hAnsi="Calibri"/>
          <w:sz w:val="24"/>
          <w:szCs w:val="24"/>
        </w:rPr>
        <w:t>APPENDIX B</w:t>
      </w:r>
      <w:bookmarkEnd w:id="22"/>
    </w:p>
    <w:p w:rsidR="00822BDB" w:rsidRPr="00B57587" w:rsidRDefault="00822BDB" w:rsidP="00822BDB">
      <w:pPr>
        <w:pStyle w:val="Heading7"/>
        <w:numPr>
          <w:ilvl w:val="0"/>
          <w:numId w:val="0"/>
        </w:numPr>
        <w:spacing w:line="360" w:lineRule="auto"/>
        <w:ind w:left="72" w:hanging="72"/>
        <w:rPr>
          <w:rFonts w:ascii="Calibri" w:hAnsi="Calibri"/>
          <w:sz w:val="24"/>
          <w:szCs w:val="24"/>
        </w:rPr>
      </w:pPr>
      <w:bookmarkStart w:id="23" w:name="_Toc508382007"/>
      <w:r w:rsidRPr="00B57587">
        <w:rPr>
          <w:rFonts w:ascii="Calibri" w:hAnsi="Calibri"/>
          <w:caps w:val="0"/>
          <w:sz w:val="24"/>
          <w:szCs w:val="24"/>
        </w:rPr>
        <w:t>Hospital Preparedness Cooperative Agreement</w:t>
      </w:r>
      <w:r>
        <w:rPr>
          <w:rFonts w:ascii="Calibri" w:hAnsi="Calibri"/>
          <w:caps w:val="0"/>
          <w:sz w:val="24"/>
          <w:szCs w:val="24"/>
        </w:rPr>
        <w:t xml:space="preserve"> Funding Opportunity Announcement and End Of Year Progress Report Sample</w:t>
      </w:r>
      <w:bookmarkEnd w:id="23"/>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Default="00822BDB" w:rsidP="00822BDB">
      <w:pPr>
        <w:spacing w:line="360" w:lineRule="auto"/>
        <w:rPr>
          <w:rFonts w:ascii="Calibri" w:hAnsi="Calibri"/>
          <w:szCs w:val="24"/>
        </w:rPr>
      </w:pPr>
    </w:p>
    <w:p w:rsidR="00822BDB" w:rsidRPr="00CA7A5B" w:rsidRDefault="00822BDB" w:rsidP="00822BDB">
      <w:pPr>
        <w:pStyle w:val="Heading7"/>
        <w:numPr>
          <w:ilvl w:val="0"/>
          <w:numId w:val="0"/>
        </w:numPr>
        <w:spacing w:line="360" w:lineRule="auto"/>
        <w:rPr>
          <w:rFonts w:ascii="Calibri" w:hAnsi="Calibri"/>
          <w:sz w:val="24"/>
          <w:szCs w:val="24"/>
        </w:rPr>
      </w:pPr>
      <w:bookmarkStart w:id="24" w:name="_Toc508382008"/>
      <w:r w:rsidRPr="00B57587">
        <w:rPr>
          <w:rFonts w:ascii="Calibri" w:hAnsi="Calibri"/>
          <w:caps w:val="0"/>
          <w:sz w:val="24"/>
          <w:szCs w:val="24"/>
        </w:rPr>
        <w:t>APPENDIX C</w:t>
      </w:r>
      <w:bookmarkEnd w:id="24"/>
    </w:p>
    <w:p w:rsidR="00822BDB" w:rsidRDefault="00822BDB" w:rsidP="00822BDB">
      <w:pPr>
        <w:pStyle w:val="Heading7"/>
        <w:numPr>
          <w:ilvl w:val="0"/>
          <w:numId w:val="0"/>
        </w:numPr>
        <w:spacing w:line="360" w:lineRule="auto"/>
        <w:ind w:left="72" w:hanging="72"/>
        <w:rPr>
          <w:rFonts w:ascii="Calibri" w:hAnsi="Calibri"/>
          <w:caps w:val="0"/>
          <w:sz w:val="24"/>
          <w:szCs w:val="24"/>
        </w:rPr>
      </w:pPr>
      <w:bookmarkStart w:id="25" w:name="_Toc508382009"/>
      <w:r>
        <w:rPr>
          <w:rFonts w:ascii="Calibri" w:hAnsi="Calibri"/>
          <w:caps w:val="0"/>
          <w:sz w:val="24"/>
          <w:szCs w:val="24"/>
        </w:rPr>
        <w:t>Sample Table f</w:t>
      </w:r>
      <w:r w:rsidRPr="00B57587">
        <w:rPr>
          <w:rFonts w:ascii="Calibri" w:hAnsi="Calibri"/>
          <w:caps w:val="0"/>
          <w:sz w:val="24"/>
          <w:szCs w:val="24"/>
        </w:rPr>
        <w:t xml:space="preserve">or </w:t>
      </w:r>
      <w:r>
        <w:rPr>
          <w:rFonts w:ascii="Calibri" w:hAnsi="Calibri"/>
          <w:caps w:val="0"/>
          <w:sz w:val="24"/>
          <w:szCs w:val="24"/>
        </w:rPr>
        <w:t xml:space="preserve">EOY </w:t>
      </w:r>
      <w:r w:rsidRPr="00B57587">
        <w:rPr>
          <w:rFonts w:ascii="Calibri" w:hAnsi="Calibri"/>
          <w:caps w:val="0"/>
          <w:sz w:val="24"/>
          <w:szCs w:val="24"/>
        </w:rPr>
        <w:t xml:space="preserve">Data </w:t>
      </w:r>
      <w:r>
        <w:rPr>
          <w:rFonts w:ascii="Calibri" w:hAnsi="Calibri"/>
          <w:caps w:val="0"/>
          <w:sz w:val="24"/>
          <w:szCs w:val="24"/>
        </w:rPr>
        <w:t>Collection Template</w:t>
      </w:r>
      <w:bookmarkEnd w:id="25"/>
    </w:p>
    <w:p w:rsidR="00822BDB" w:rsidRPr="00CA7A5B" w:rsidRDefault="00822BDB" w:rsidP="00822BDB">
      <w:pPr>
        <w:sectPr w:rsidR="00822BDB" w:rsidRPr="00CA7A5B" w:rsidSect="00FE3D09">
          <w:footerReference w:type="default" r:id="rId12"/>
          <w:pgSz w:w="12240" w:h="15840" w:code="1"/>
          <w:pgMar w:top="1080" w:right="1440" w:bottom="1080" w:left="1440" w:header="720" w:footer="720" w:gutter="0"/>
          <w:pgNumType w:start="1" w:chapStyle="7"/>
          <w:cols w:space="720"/>
        </w:sectPr>
      </w:pPr>
    </w:p>
    <w:p w:rsidR="00822BDB" w:rsidRPr="00F23EC9" w:rsidRDefault="00822BDB" w:rsidP="00822BDB">
      <w:pPr>
        <w:spacing w:line="360" w:lineRule="auto"/>
        <w:rPr>
          <w:rFonts w:ascii="Calibri" w:hAnsi="Calibri"/>
          <w:i/>
          <w:szCs w:val="24"/>
        </w:rPr>
      </w:pPr>
    </w:p>
    <w:p w:rsidR="00B34E4E" w:rsidRDefault="00F14508"/>
    <w:sectPr w:rsidR="00B34E4E" w:rsidSect="00FE3D09">
      <w:footerReference w:type="default" r:id="rId13"/>
      <w:pgSz w:w="12240" w:h="15840" w:code="1"/>
      <w:pgMar w:top="1080" w:right="1440" w:bottom="1080" w:left="1440" w:header="720" w:footer="720" w:gutter="0"/>
      <w:pgNumType w:start="1"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BA" w:rsidRDefault="00EB56BA">
      <w:r>
        <w:separator/>
      </w:r>
    </w:p>
  </w:endnote>
  <w:endnote w:type="continuationSeparator" w:id="0">
    <w:p w:rsidR="00EB56BA" w:rsidRDefault="00EB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DB" w:rsidRDefault="00822BDB" w:rsidP="00DA556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2BDB" w:rsidRDefault="00822BDB" w:rsidP="00F23E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DB" w:rsidRPr="005C34B6" w:rsidRDefault="00822BDB" w:rsidP="00FE3D09">
    <w:pPr>
      <w:pStyle w:val="Footer"/>
      <w:jc w:val="right"/>
      <w:rPr>
        <w:rFonts w:ascii="Arial Narrow" w:hAnsi="Arial Narrow"/>
        <w:sz w:val="20"/>
      </w:rPr>
    </w:pPr>
    <w:r w:rsidRPr="005C34B6">
      <w:rPr>
        <w:rStyle w:val="PageNumber"/>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C9" w:rsidRDefault="00822BDB" w:rsidP="00DA556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508">
      <w:rPr>
        <w:rStyle w:val="PageNumber"/>
        <w:noProof/>
      </w:rPr>
      <w:t>1</w:t>
    </w:r>
    <w:r>
      <w:rPr>
        <w:rStyle w:val="PageNumber"/>
      </w:rPr>
      <w:fldChar w:fldCharType="end"/>
    </w:r>
  </w:p>
  <w:p w:rsidR="00225781" w:rsidRPr="00735455" w:rsidRDefault="00822BDB" w:rsidP="00F23EC9">
    <w:pPr>
      <w:pStyle w:val="Footer"/>
      <w:pBdr>
        <w:top w:val="single" w:sz="4" w:space="1" w:color="auto"/>
      </w:pBdr>
      <w:ind w:right="360"/>
      <w:rPr>
        <w:rFonts w:ascii="Arial Narrow" w:hAnsi="Arial Narrow"/>
        <w:sz w:val="20"/>
      </w:rPr>
    </w:pPr>
    <w:r>
      <w:rPr>
        <w:rStyle w:val="PageNumber"/>
      </w:rPr>
      <w:t>Hospital Preparedness Program</w:t>
    </w:r>
    <w:r w:rsidRPr="00056AE4">
      <w:rPr>
        <w:rStyle w:val="PageNumber"/>
      </w:rPr>
      <w:t xml:space="preserve"> OMB Supporting Statement</w:t>
    </w:r>
    <w:r>
      <w:rPr>
        <w:rStyle w:val="PageNumber"/>
      </w:rPr>
      <w:tab/>
    </w:r>
    <w:r w:rsidRPr="00735455">
      <w:rPr>
        <w:rStyle w:val="PageNumber"/>
      </w:rPr>
      <w:tab/>
    </w:r>
    <w:r w:rsidRPr="00735455">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781" w:rsidRDefault="00822BDB" w:rsidP="00FE3D09">
    <w:pPr>
      <w:pStyle w:val="Footer"/>
      <w:rPr>
        <w:rStyle w:val="PageNumber"/>
      </w:rPr>
    </w:pPr>
    <w:r>
      <w:rPr>
        <w:rStyle w:val="PageNumber"/>
      </w:rPr>
      <w:t>Healthcare Preparedness Programs</w:t>
    </w:r>
    <w:r w:rsidRPr="00056AE4">
      <w:rPr>
        <w:rStyle w:val="PageNumber"/>
      </w:rPr>
      <w:t xml:space="preserve"> OMB Supporting Statement</w:t>
    </w:r>
    <w:r>
      <w:rPr>
        <w:rStyle w:val="PageNumber"/>
      </w:rPr>
      <w:tab/>
    </w:r>
  </w:p>
  <w:p w:rsidR="00225781" w:rsidRDefault="00F14508" w:rsidP="00FE3D09">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BA" w:rsidRDefault="00EB56BA">
      <w:r>
        <w:separator/>
      </w:r>
    </w:p>
  </w:footnote>
  <w:footnote w:type="continuationSeparator" w:id="0">
    <w:p w:rsidR="00EB56BA" w:rsidRDefault="00EB5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DB" w:rsidRDefault="00822BDB">
    <w:pPr>
      <w:pStyle w:val="Header"/>
      <w:pBdr>
        <w:bottom w:val="single" w:sz="6" w:space="1" w:color="auto"/>
      </w:pBdr>
      <w:rPr>
        <w:sz w:val="20"/>
      </w:rPr>
    </w:pPr>
    <w:r>
      <w:rPr>
        <w:sz w:val="20"/>
      </w:rPr>
      <w:t>Office of Emergency Division of National Healthcare Preparedness Programs</w:t>
    </w:r>
  </w:p>
  <w:p w:rsidR="00822BDB" w:rsidRDefault="00822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71E5"/>
    <w:multiLevelType w:val="multilevel"/>
    <w:tmpl w:val="AC12B89E"/>
    <w:lvl w:ilvl="0">
      <w:start w:val="1"/>
      <w:numFmt w:val="none"/>
      <w:pStyle w:val="Level1Bold"/>
      <w:lvlText w:val=""/>
      <w:lvlJc w:val="left"/>
      <w:pPr>
        <w:tabs>
          <w:tab w:val="num" w:pos="-360"/>
        </w:tabs>
        <w:ind w:left="-360" w:hanging="360"/>
      </w:pPr>
      <w:rPr>
        <w:rFonts w:cs="Times New Roman" w:hint="default"/>
        <w:b/>
        <w:i w:val="0"/>
      </w:rPr>
    </w:lvl>
    <w:lvl w:ilvl="1">
      <w:start w:val="1"/>
      <w:numFmt w:val="upperRoman"/>
      <w:pStyle w:val="Heading2"/>
      <w:lvlText w:val="%2."/>
      <w:lvlJc w:val="left"/>
      <w:pPr>
        <w:tabs>
          <w:tab w:val="num" w:pos="360"/>
        </w:tabs>
        <w:ind w:left="360" w:hanging="360"/>
      </w:pPr>
      <w:rPr>
        <w:rFonts w:ascii="Times New Roman Bold" w:hAnsi="Times New Roman Bold" w:cs="Times New Roman" w:hint="default"/>
        <w:b/>
        <w:i w:val="0"/>
        <w:color w:val="000000"/>
        <w:sz w:val="24"/>
        <w:szCs w:val="24"/>
        <w:u w:color="095AA6"/>
      </w:rPr>
    </w:lvl>
    <w:lvl w:ilvl="2">
      <w:start w:val="1"/>
      <w:numFmt w:val="decimal"/>
      <w:pStyle w:val="Level1"/>
      <w:lvlText w:val="%3."/>
      <w:lvlJc w:val="left"/>
      <w:pPr>
        <w:tabs>
          <w:tab w:val="num" w:pos="360"/>
        </w:tabs>
        <w:ind w:left="360" w:hanging="360"/>
      </w:pPr>
      <w:rPr>
        <w:rFonts w:cs="Times New Roman" w:hint="default"/>
        <w:color w:val="993366"/>
      </w:rPr>
    </w:lvl>
    <w:lvl w:ilvl="3">
      <w:start w:val="1"/>
      <w:numFmt w:val="upperLetter"/>
      <w:pStyle w:val="Heading4"/>
      <w:lvlText w:val="%4."/>
      <w:lvlJc w:val="left"/>
      <w:pPr>
        <w:tabs>
          <w:tab w:val="num" w:pos="720"/>
        </w:tabs>
        <w:ind w:left="720" w:hanging="360"/>
      </w:pPr>
      <w:rPr>
        <w:rFonts w:ascii="Times New Roman Bold" w:hAnsi="Times New Roman Bold" w:cs="Times New Roman" w:hint="default"/>
        <w:b/>
        <w:i w:val="0"/>
        <w:sz w:val="24"/>
        <w:szCs w:val="24"/>
      </w:rPr>
    </w:lvl>
    <w:lvl w:ilvl="4">
      <w:start w:val="1"/>
      <w:numFmt w:val="lowerRoman"/>
      <w:pStyle w:val="Leveli"/>
      <w:lvlText w:val="(%5)"/>
      <w:lvlJc w:val="left"/>
      <w:pPr>
        <w:tabs>
          <w:tab w:val="num" w:pos="1080"/>
        </w:tabs>
        <w:ind w:left="1080" w:hanging="360"/>
      </w:pPr>
      <w:rPr>
        <w:rFonts w:cs="Times New Roman" w:hint="default"/>
      </w:rPr>
    </w:lvl>
    <w:lvl w:ilvl="5">
      <w:start w:val="1"/>
      <w:numFmt w:val="lowerRoman"/>
      <w:lvlText w:val="(%6)"/>
      <w:lvlJc w:val="left"/>
      <w:pPr>
        <w:tabs>
          <w:tab w:val="num" w:pos="1440"/>
        </w:tabs>
        <w:ind w:left="1440" w:hanging="360"/>
      </w:pPr>
      <w:rPr>
        <w:rFonts w:cs="Times New Roman" w:hint="default"/>
      </w:rPr>
    </w:lvl>
    <w:lvl w:ilvl="6">
      <w:start w:val="1"/>
      <w:numFmt w:val="decimal"/>
      <w:lvlText w:val="%7."/>
      <w:lvlJc w:val="left"/>
      <w:pPr>
        <w:tabs>
          <w:tab w:val="num" w:pos="1800"/>
        </w:tabs>
        <w:ind w:left="1800" w:hanging="360"/>
      </w:pPr>
      <w:rPr>
        <w:rFonts w:cs="Times New Roman" w:hint="default"/>
      </w:rPr>
    </w:lvl>
    <w:lvl w:ilvl="7">
      <w:start w:val="1"/>
      <w:numFmt w:val="lowerLetter"/>
      <w:lvlText w:val="%8."/>
      <w:lvlJc w:val="left"/>
      <w:pPr>
        <w:tabs>
          <w:tab w:val="num" w:pos="2160"/>
        </w:tabs>
        <w:ind w:left="2160" w:hanging="360"/>
      </w:pPr>
      <w:rPr>
        <w:rFonts w:cs="Times New Roman" w:hint="default"/>
      </w:rPr>
    </w:lvl>
    <w:lvl w:ilvl="8">
      <w:start w:val="1"/>
      <w:numFmt w:val="lowerRoman"/>
      <w:lvlText w:val="%9."/>
      <w:lvlJc w:val="left"/>
      <w:pPr>
        <w:tabs>
          <w:tab w:val="num" w:pos="2520"/>
        </w:tabs>
        <w:ind w:left="2520" w:hanging="360"/>
      </w:pPr>
      <w:rPr>
        <w:rFonts w:cs="Times New Roman" w:hint="default"/>
      </w:rPr>
    </w:lvl>
  </w:abstractNum>
  <w:abstractNum w:abstractNumId="1">
    <w:nsid w:val="29BA7F57"/>
    <w:multiLevelType w:val="multilevel"/>
    <w:tmpl w:val="1E9A4942"/>
    <w:lvl w:ilvl="0">
      <w:start w:val="1"/>
      <w:numFmt w:val="upperRoman"/>
      <w:lvlText w:val="%1."/>
      <w:lvlJc w:val="left"/>
      <w:pPr>
        <w:tabs>
          <w:tab w:val="num" w:pos="0"/>
        </w:tabs>
        <w:ind w:hanging="360"/>
      </w:pPr>
      <w:rPr>
        <w:rFonts w:cs="Times New Roman" w:hint="default"/>
        <w:b/>
        <w:i w:val="0"/>
      </w:rPr>
    </w:lvl>
    <w:lvl w:ilvl="1">
      <w:start w:val="1"/>
      <w:numFmt w:val="upperLetter"/>
      <w:lvlText w:val="%2."/>
      <w:lvlJc w:val="left"/>
      <w:pPr>
        <w:tabs>
          <w:tab w:val="num" w:pos="360"/>
        </w:tabs>
        <w:ind w:left="360" w:hanging="360"/>
      </w:pPr>
      <w:rPr>
        <w:rFonts w:ascii="Times New Roman Bold" w:hAnsi="Times New Roman Bold" w:cs="Times New Roman" w:hint="default"/>
        <w:b/>
        <w:i w:val="0"/>
        <w:color w:val="095AA6"/>
        <w:sz w:val="24"/>
        <w:szCs w:val="24"/>
        <w:u w:color="000000"/>
      </w:rPr>
    </w:lvl>
    <w:lvl w:ilvl="2">
      <w:start w:val="1"/>
      <w:numFmt w:val="upperLetter"/>
      <w:pStyle w:val="Heading3"/>
      <w:lvlText w:val="%3."/>
      <w:lvlJc w:val="left"/>
      <w:pPr>
        <w:tabs>
          <w:tab w:val="num" w:pos="720"/>
        </w:tabs>
        <w:ind w:left="720" w:hanging="360"/>
      </w:pPr>
      <w:rPr>
        <w:rFonts w:cs="Times New Roman" w:hint="default"/>
        <w:b/>
        <w:i w:val="0"/>
        <w:color w:val="000000"/>
        <w:sz w:val="24"/>
        <w:szCs w:val="24"/>
      </w:rPr>
    </w:lvl>
    <w:lvl w:ilvl="3">
      <w:start w:val="1"/>
      <w:numFmt w:val="lowerLetter"/>
      <w:lvlText w:val="%4."/>
      <w:lvlJc w:val="left"/>
      <w:pPr>
        <w:tabs>
          <w:tab w:val="num" w:pos="1080"/>
        </w:tabs>
        <w:ind w:left="1080" w:hanging="360"/>
      </w:pPr>
      <w:rPr>
        <w:rFonts w:cs="Times New Roman" w:hint="default"/>
      </w:rPr>
    </w:lvl>
    <w:lvl w:ilvl="4">
      <w:start w:val="1"/>
      <w:numFmt w:val="lowerRoman"/>
      <w:lvlText w:val="(%5)"/>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
    <w:nsid w:val="38FB3037"/>
    <w:multiLevelType w:val="multilevel"/>
    <w:tmpl w:val="6FB2688C"/>
    <w:lvl w:ilvl="0">
      <w:start w:val="1"/>
      <w:numFmt w:val="upperRoman"/>
      <w:pStyle w:val="Heading7"/>
      <w:lvlText w:val="ATTACHMENT %1."/>
      <w:lvlJc w:val="left"/>
      <w:pPr>
        <w:tabs>
          <w:tab w:val="num" w:pos="4842"/>
        </w:tabs>
        <w:ind w:left="5202" w:hanging="72"/>
      </w:pPr>
      <w:rPr>
        <w:rFonts w:ascii="Times New Roman Bold" w:hAnsi="Times New Roman Bold" w:cs="Times New Roman" w:hint="default"/>
        <w:b/>
        <w:i w:val="0"/>
        <w:sz w:val="28"/>
        <w:szCs w:val="28"/>
      </w:rPr>
    </w:lvl>
    <w:lvl w:ilvl="1">
      <w:start w:val="1"/>
      <w:numFmt w:val="upperLetter"/>
      <w:lvlText w:val="%2."/>
      <w:lvlJc w:val="left"/>
      <w:pPr>
        <w:tabs>
          <w:tab w:val="num" w:pos="720"/>
        </w:tabs>
        <w:ind w:left="720" w:hanging="360"/>
      </w:pPr>
      <w:rPr>
        <w:rFonts w:ascii="Arial Narrow" w:hAnsi="Arial Narrow" w:cs="Times New Roman" w:hint="default"/>
        <w:b/>
        <w:i w:val="0"/>
        <w:color w:val="000000"/>
        <w:sz w:val="22"/>
        <w:szCs w:val="22"/>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b w:val="0"/>
        <w:i w:val="0"/>
      </w:rPr>
    </w:lvl>
    <w:lvl w:ilvl="4">
      <w:start w:val="1"/>
      <w:numFmt w:val="lowerRoman"/>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DB"/>
    <w:rsid w:val="0014275E"/>
    <w:rsid w:val="004A36E5"/>
    <w:rsid w:val="007F6444"/>
    <w:rsid w:val="00822BDB"/>
    <w:rsid w:val="00B15CEB"/>
    <w:rsid w:val="00EB2C33"/>
    <w:rsid w:val="00EB56BA"/>
    <w:rsid w:val="00F1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BDB"/>
    <w:rPr>
      <w:rFonts w:ascii="Times New Roman" w:eastAsia="Times New Roman" w:hAnsi="Times New Roman" w:cs="Times New Roman"/>
      <w:szCs w:val="20"/>
      <w:lang w:eastAsia="en-US"/>
    </w:rPr>
  </w:style>
  <w:style w:type="paragraph" w:styleId="Heading2">
    <w:name w:val="heading 2"/>
    <w:basedOn w:val="Normal"/>
    <w:next w:val="Normal"/>
    <w:link w:val="Heading2Char"/>
    <w:uiPriority w:val="99"/>
    <w:qFormat/>
    <w:rsid w:val="00822BDB"/>
    <w:pPr>
      <w:keepNext/>
      <w:numPr>
        <w:ilvl w:val="1"/>
        <w:numId w:val="2"/>
      </w:numPr>
      <w:spacing w:after="280"/>
      <w:outlineLvl w:val="1"/>
    </w:pPr>
    <w:rPr>
      <w:b/>
      <w:caps/>
      <w:color w:val="000000"/>
    </w:rPr>
  </w:style>
  <w:style w:type="paragraph" w:styleId="Heading3">
    <w:name w:val="heading 3"/>
    <w:aliases w:val="3 bullet,b,2,H3-Sec. Head,bu,Second,SECOND,BLANK2,4 bullet,h3,second,3bullet,bul"/>
    <w:basedOn w:val="Normal"/>
    <w:link w:val="Heading3Char"/>
    <w:uiPriority w:val="99"/>
    <w:qFormat/>
    <w:rsid w:val="00822BDB"/>
    <w:pPr>
      <w:numPr>
        <w:ilvl w:val="2"/>
        <w:numId w:val="1"/>
      </w:numPr>
      <w:spacing w:before="160" w:after="160"/>
      <w:outlineLvl w:val="2"/>
    </w:pPr>
    <w:rPr>
      <w:b/>
      <w:color w:val="000000"/>
    </w:rPr>
  </w:style>
  <w:style w:type="paragraph" w:styleId="Heading4">
    <w:name w:val="heading 4"/>
    <w:aliases w:val="4 dash,d,3,dash,THIRD,Description,Dash,description,Third,h4,H4 Sec.Heading"/>
    <w:basedOn w:val="Normal"/>
    <w:link w:val="Heading4Char"/>
    <w:uiPriority w:val="99"/>
    <w:qFormat/>
    <w:rsid w:val="00822BDB"/>
    <w:pPr>
      <w:numPr>
        <w:ilvl w:val="3"/>
        <w:numId w:val="2"/>
      </w:numPr>
      <w:outlineLvl w:val="3"/>
    </w:pPr>
    <w:rPr>
      <w:b/>
    </w:rPr>
  </w:style>
  <w:style w:type="paragraph" w:styleId="Heading7">
    <w:name w:val="heading 7"/>
    <w:aliases w:val="ATTACHMENT"/>
    <w:basedOn w:val="Normal"/>
    <w:next w:val="Normal"/>
    <w:link w:val="Heading7Char"/>
    <w:uiPriority w:val="99"/>
    <w:qFormat/>
    <w:rsid w:val="00822BDB"/>
    <w:pPr>
      <w:keepNext/>
      <w:numPr>
        <w:numId w:val="3"/>
      </w:numPr>
      <w:spacing w:before="240" w:after="240"/>
      <w:outlineLvl w:val="6"/>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22BDB"/>
    <w:rPr>
      <w:rFonts w:ascii="Times New Roman" w:eastAsia="Times New Roman" w:hAnsi="Times New Roman" w:cs="Times New Roman"/>
      <w:b/>
      <w:caps/>
      <w:color w:val="000000"/>
      <w:szCs w:val="20"/>
      <w:lang w:eastAsia="en-US"/>
    </w:rPr>
  </w:style>
  <w:style w:type="character" w:customStyle="1" w:styleId="Heading3Char">
    <w:name w:val="Heading 3 Char"/>
    <w:aliases w:val="3 bullet Char,b Char,2 Char,H3-Sec. Head Char,bu Char,Second Char,SECOND Char,BLANK2 Char,4 bullet Char,h3 Char,second Char,3bullet Char,bul Char"/>
    <w:basedOn w:val="DefaultParagraphFont"/>
    <w:link w:val="Heading3"/>
    <w:uiPriority w:val="99"/>
    <w:rsid w:val="00822BDB"/>
    <w:rPr>
      <w:rFonts w:ascii="Times New Roman" w:eastAsia="Times New Roman" w:hAnsi="Times New Roman" w:cs="Times New Roman"/>
      <w:b/>
      <w:color w:val="000000"/>
      <w:szCs w:val="20"/>
      <w:lang w:eastAsia="en-US"/>
    </w:rPr>
  </w:style>
  <w:style w:type="character" w:customStyle="1" w:styleId="Heading4Char">
    <w:name w:val="Heading 4 Char"/>
    <w:aliases w:val="4 dash Char,d Char,3 Char,dash Char,THIRD Char,Description Char,Dash Char,description Char,Third Char,h4 Char,H4 Sec.Heading Char"/>
    <w:basedOn w:val="DefaultParagraphFont"/>
    <w:link w:val="Heading4"/>
    <w:uiPriority w:val="99"/>
    <w:rsid w:val="00822BDB"/>
    <w:rPr>
      <w:rFonts w:ascii="Times New Roman" w:eastAsia="Times New Roman" w:hAnsi="Times New Roman" w:cs="Times New Roman"/>
      <w:b/>
      <w:szCs w:val="20"/>
      <w:lang w:eastAsia="en-US"/>
    </w:rPr>
  </w:style>
  <w:style w:type="character" w:customStyle="1" w:styleId="Heading7Char">
    <w:name w:val="Heading 7 Char"/>
    <w:aliases w:val="ATTACHMENT Char"/>
    <w:basedOn w:val="DefaultParagraphFont"/>
    <w:link w:val="Heading7"/>
    <w:uiPriority w:val="99"/>
    <w:rsid w:val="00822BDB"/>
    <w:rPr>
      <w:rFonts w:ascii="Times New Roman" w:eastAsia="Times New Roman" w:hAnsi="Times New Roman" w:cs="Times New Roman"/>
      <w:b/>
      <w:caps/>
      <w:sz w:val="28"/>
      <w:szCs w:val="20"/>
      <w:lang w:eastAsia="en-US"/>
    </w:rPr>
  </w:style>
  <w:style w:type="paragraph" w:styleId="Footer">
    <w:name w:val="footer"/>
    <w:basedOn w:val="Normal"/>
    <w:link w:val="FooterChar"/>
    <w:uiPriority w:val="99"/>
    <w:rsid w:val="00822BDB"/>
    <w:pPr>
      <w:tabs>
        <w:tab w:val="center" w:pos="4680"/>
        <w:tab w:val="right" w:pos="9360"/>
      </w:tabs>
    </w:pPr>
  </w:style>
  <w:style w:type="character" w:customStyle="1" w:styleId="FooterChar">
    <w:name w:val="Footer Char"/>
    <w:basedOn w:val="DefaultParagraphFont"/>
    <w:link w:val="Footer"/>
    <w:uiPriority w:val="99"/>
    <w:rsid w:val="00822BDB"/>
    <w:rPr>
      <w:rFonts w:ascii="Times New Roman" w:eastAsia="Times New Roman" w:hAnsi="Times New Roman" w:cs="Times New Roman"/>
      <w:szCs w:val="20"/>
      <w:lang w:eastAsia="en-US"/>
    </w:rPr>
  </w:style>
  <w:style w:type="character" w:styleId="PageNumber">
    <w:name w:val="page number"/>
    <w:uiPriority w:val="99"/>
    <w:rsid w:val="00822BDB"/>
    <w:rPr>
      <w:rFonts w:ascii="Arial Narrow" w:hAnsi="Arial Narrow" w:cs="Times New Roman"/>
      <w:sz w:val="20"/>
    </w:rPr>
  </w:style>
  <w:style w:type="paragraph" w:customStyle="1" w:styleId="Level1Bold">
    <w:name w:val="Level 1 Bold"/>
    <w:basedOn w:val="Normal"/>
    <w:uiPriority w:val="99"/>
    <w:rsid w:val="00822BDB"/>
    <w:pPr>
      <w:numPr>
        <w:numId w:val="2"/>
      </w:numPr>
    </w:pPr>
  </w:style>
  <w:style w:type="paragraph" w:customStyle="1" w:styleId="Level1">
    <w:name w:val="Level 1"/>
    <w:basedOn w:val="Normal"/>
    <w:uiPriority w:val="99"/>
    <w:rsid w:val="00822BDB"/>
    <w:pPr>
      <w:numPr>
        <w:ilvl w:val="2"/>
        <w:numId w:val="2"/>
      </w:numPr>
    </w:pPr>
  </w:style>
  <w:style w:type="paragraph" w:customStyle="1" w:styleId="Leveli">
    <w:name w:val="Level (i)"/>
    <w:basedOn w:val="Normal"/>
    <w:uiPriority w:val="99"/>
    <w:rsid w:val="00822BDB"/>
    <w:pPr>
      <w:numPr>
        <w:ilvl w:val="4"/>
        <w:numId w:val="2"/>
      </w:numPr>
    </w:pPr>
  </w:style>
  <w:style w:type="paragraph" w:customStyle="1" w:styleId="OWHText">
    <w:name w:val="OWH Text"/>
    <w:basedOn w:val="BodyText2"/>
    <w:link w:val="OWHTextChar"/>
    <w:uiPriority w:val="99"/>
    <w:rsid w:val="00822BDB"/>
    <w:pPr>
      <w:spacing w:before="140" w:after="140" w:line="312" w:lineRule="auto"/>
      <w:ind w:left="360"/>
    </w:pPr>
  </w:style>
  <w:style w:type="paragraph" w:styleId="NormalIndent">
    <w:name w:val="Normal Indent"/>
    <w:basedOn w:val="Normal"/>
    <w:uiPriority w:val="99"/>
    <w:rsid w:val="00822BDB"/>
    <w:pPr>
      <w:ind w:left="720"/>
    </w:pPr>
  </w:style>
  <w:style w:type="character" w:customStyle="1" w:styleId="OWHTextChar">
    <w:name w:val="OWH Text Char"/>
    <w:link w:val="OWHText"/>
    <w:uiPriority w:val="99"/>
    <w:locked/>
    <w:rsid w:val="00822BDB"/>
    <w:rPr>
      <w:rFonts w:ascii="Times New Roman" w:eastAsia="Times New Roman" w:hAnsi="Times New Roman" w:cs="Times New Roman"/>
      <w:szCs w:val="20"/>
      <w:lang w:eastAsia="en-US"/>
    </w:rPr>
  </w:style>
  <w:style w:type="paragraph" w:styleId="BodyText2">
    <w:name w:val="Body Text 2"/>
    <w:basedOn w:val="Normal"/>
    <w:link w:val="BodyText2Char"/>
    <w:uiPriority w:val="99"/>
    <w:semiHidden/>
    <w:unhideWhenUsed/>
    <w:rsid w:val="00822BDB"/>
    <w:pPr>
      <w:spacing w:after="120" w:line="480" w:lineRule="auto"/>
    </w:pPr>
  </w:style>
  <w:style w:type="character" w:customStyle="1" w:styleId="BodyText2Char">
    <w:name w:val="Body Text 2 Char"/>
    <w:basedOn w:val="DefaultParagraphFont"/>
    <w:link w:val="BodyText2"/>
    <w:uiPriority w:val="99"/>
    <w:semiHidden/>
    <w:rsid w:val="00822BDB"/>
    <w:rPr>
      <w:rFonts w:ascii="Times New Roman" w:eastAsia="Times New Roman" w:hAnsi="Times New Roman" w:cs="Times New Roman"/>
      <w:szCs w:val="20"/>
      <w:lang w:eastAsia="en-US"/>
    </w:rPr>
  </w:style>
  <w:style w:type="paragraph" w:styleId="Header">
    <w:name w:val="header"/>
    <w:basedOn w:val="Normal"/>
    <w:link w:val="HeaderChar"/>
    <w:uiPriority w:val="99"/>
    <w:rsid w:val="00822BDB"/>
    <w:pPr>
      <w:tabs>
        <w:tab w:val="center" w:pos="5040"/>
        <w:tab w:val="right" w:pos="9360"/>
      </w:tabs>
    </w:pPr>
  </w:style>
  <w:style w:type="character" w:customStyle="1" w:styleId="HeaderChar">
    <w:name w:val="Header Char"/>
    <w:basedOn w:val="DefaultParagraphFont"/>
    <w:link w:val="Header"/>
    <w:uiPriority w:val="99"/>
    <w:rsid w:val="00822BDB"/>
    <w:rPr>
      <w:rFonts w:ascii="Times New Roman" w:eastAsia="Times New Roman" w:hAnsi="Times New Roman" w:cs="Times New Roman"/>
      <w:szCs w:val="20"/>
      <w:lang w:eastAsia="en-US"/>
    </w:rPr>
  </w:style>
  <w:style w:type="character" w:styleId="CommentReference">
    <w:name w:val="annotation reference"/>
    <w:uiPriority w:val="99"/>
    <w:semiHidden/>
    <w:rsid w:val="00822BDB"/>
    <w:rPr>
      <w:rFonts w:cs="Times New Roman"/>
      <w:sz w:val="16"/>
    </w:rPr>
  </w:style>
  <w:style w:type="paragraph" w:styleId="CommentText">
    <w:name w:val="annotation text"/>
    <w:basedOn w:val="Normal"/>
    <w:link w:val="CommentTextChar"/>
    <w:uiPriority w:val="99"/>
    <w:semiHidden/>
    <w:rsid w:val="00822BDB"/>
    <w:rPr>
      <w:sz w:val="20"/>
    </w:rPr>
  </w:style>
  <w:style w:type="character" w:customStyle="1" w:styleId="CommentTextChar">
    <w:name w:val="Comment Text Char"/>
    <w:basedOn w:val="DefaultParagraphFont"/>
    <w:link w:val="CommentText"/>
    <w:uiPriority w:val="99"/>
    <w:semiHidden/>
    <w:rsid w:val="00822BDB"/>
    <w:rPr>
      <w:rFonts w:ascii="Times New Roman" w:eastAsia="Times New Roman" w:hAnsi="Times New Roman" w:cs="Times New Roman"/>
      <w:sz w:val="20"/>
      <w:szCs w:val="20"/>
      <w:lang w:eastAsia="en-US"/>
    </w:rPr>
  </w:style>
  <w:style w:type="paragraph" w:customStyle="1" w:styleId="CoverTitle1">
    <w:name w:val="Cover Title 1"/>
    <w:basedOn w:val="Normal"/>
    <w:link w:val="CoverTitle1Char"/>
    <w:uiPriority w:val="99"/>
    <w:rsid w:val="00822BDB"/>
    <w:pPr>
      <w:shd w:val="clear" w:color="auto" w:fill="095AA6"/>
    </w:pPr>
    <w:rPr>
      <w:rFonts w:ascii="Arial Narrow" w:hAnsi="Arial Narrow"/>
      <w:b/>
      <w:color w:val="FFFFFF"/>
      <w:sz w:val="40"/>
    </w:rPr>
  </w:style>
  <w:style w:type="paragraph" w:customStyle="1" w:styleId="CoverTitle2">
    <w:name w:val="Cover Title 2"/>
    <w:basedOn w:val="Normal"/>
    <w:link w:val="CoverTitle2Char"/>
    <w:uiPriority w:val="99"/>
    <w:rsid w:val="00822BDB"/>
    <w:pPr>
      <w:shd w:val="clear" w:color="auto" w:fill="095AA6"/>
    </w:pPr>
    <w:rPr>
      <w:rFonts w:ascii="Arial Narrow" w:hAnsi="Arial Narrow"/>
      <w:b/>
      <w:color w:val="FFFFFF"/>
      <w:sz w:val="40"/>
    </w:rPr>
  </w:style>
  <w:style w:type="character" w:customStyle="1" w:styleId="CoverTitle2Char">
    <w:name w:val="Cover Title 2 Char"/>
    <w:link w:val="CoverTitle2"/>
    <w:uiPriority w:val="99"/>
    <w:locked/>
    <w:rsid w:val="00822BDB"/>
    <w:rPr>
      <w:rFonts w:ascii="Arial Narrow" w:eastAsia="Times New Roman" w:hAnsi="Arial Narrow" w:cs="Times New Roman"/>
      <w:b/>
      <w:color w:val="FFFFFF"/>
      <w:sz w:val="40"/>
      <w:szCs w:val="20"/>
      <w:shd w:val="clear" w:color="auto" w:fill="095AA6"/>
      <w:lang w:eastAsia="en-US"/>
    </w:rPr>
  </w:style>
  <w:style w:type="paragraph" w:customStyle="1" w:styleId="CoverOWH">
    <w:name w:val="Cover OWH"/>
    <w:basedOn w:val="Normal"/>
    <w:uiPriority w:val="99"/>
    <w:rsid w:val="00822BDB"/>
    <w:pPr>
      <w:jc w:val="center"/>
    </w:pPr>
    <w:rPr>
      <w:sz w:val="36"/>
      <w:szCs w:val="24"/>
    </w:rPr>
  </w:style>
  <w:style w:type="paragraph" w:customStyle="1" w:styleId="Covertext1">
    <w:name w:val="Cover text 1"/>
    <w:basedOn w:val="Normal"/>
    <w:uiPriority w:val="99"/>
    <w:rsid w:val="00822BDB"/>
    <w:rPr>
      <w:rFonts w:ascii="Arial Narrow" w:hAnsi="Arial Narrow"/>
    </w:rPr>
  </w:style>
  <w:style w:type="character" w:customStyle="1" w:styleId="CoverTitle1Char">
    <w:name w:val="Cover Title 1 Char"/>
    <w:link w:val="CoverTitle1"/>
    <w:uiPriority w:val="99"/>
    <w:locked/>
    <w:rsid w:val="00822BDB"/>
    <w:rPr>
      <w:rFonts w:ascii="Arial Narrow" w:eastAsia="Times New Roman" w:hAnsi="Arial Narrow" w:cs="Times New Roman"/>
      <w:b/>
      <w:color w:val="FFFFFF"/>
      <w:sz w:val="40"/>
      <w:szCs w:val="20"/>
      <w:shd w:val="clear" w:color="auto" w:fill="095AA6"/>
      <w:lang w:eastAsia="en-US"/>
    </w:rPr>
  </w:style>
  <w:style w:type="paragraph" w:styleId="BalloonText">
    <w:name w:val="Balloon Text"/>
    <w:basedOn w:val="Normal"/>
    <w:link w:val="BalloonTextChar"/>
    <w:uiPriority w:val="99"/>
    <w:semiHidden/>
    <w:unhideWhenUsed/>
    <w:rsid w:val="00822BDB"/>
    <w:rPr>
      <w:sz w:val="18"/>
      <w:szCs w:val="18"/>
    </w:rPr>
  </w:style>
  <w:style w:type="character" w:customStyle="1" w:styleId="BalloonTextChar">
    <w:name w:val="Balloon Text Char"/>
    <w:basedOn w:val="DefaultParagraphFont"/>
    <w:link w:val="BalloonText"/>
    <w:uiPriority w:val="99"/>
    <w:semiHidden/>
    <w:rsid w:val="00822BDB"/>
    <w:rPr>
      <w:rFonts w:ascii="Times New Roman" w:eastAsia="Times New Roman" w:hAnsi="Times New Roman" w:cs="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BDB"/>
    <w:rPr>
      <w:rFonts w:ascii="Times New Roman" w:eastAsia="Times New Roman" w:hAnsi="Times New Roman" w:cs="Times New Roman"/>
      <w:szCs w:val="20"/>
      <w:lang w:eastAsia="en-US"/>
    </w:rPr>
  </w:style>
  <w:style w:type="paragraph" w:styleId="Heading2">
    <w:name w:val="heading 2"/>
    <w:basedOn w:val="Normal"/>
    <w:next w:val="Normal"/>
    <w:link w:val="Heading2Char"/>
    <w:uiPriority w:val="99"/>
    <w:qFormat/>
    <w:rsid w:val="00822BDB"/>
    <w:pPr>
      <w:keepNext/>
      <w:numPr>
        <w:ilvl w:val="1"/>
        <w:numId w:val="2"/>
      </w:numPr>
      <w:spacing w:after="280"/>
      <w:outlineLvl w:val="1"/>
    </w:pPr>
    <w:rPr>
      <w:b/>
      <w:caps/>
      <w:color w:val="000000"/>
    </w:rPr>
  </w:style>
  <w:style w:type="paragraph" w:styleId="Heading3">
    <w:name w:val="heading 3"/>
    <w:aliases w:val="3 bullet,b,2,H3-Sec. Head,bu,Second,SECOND,BLANK2,4 bullet,h3,second,3bullet,bul"/>
    <w:basedOn w:val="Normal"/>
    <w:link w:val="Heading3Char"/>
    <w:uiPriority w:val="99"/>
    <w:qFormat/>
    <w:rsid w:val="00822BDB"/>
    <w:pPr>
      <w:numPr>
        <w:ilvl w:val="2"/>
        <w:numId w:val="1"/>
      </w:numPr>
      <w:spacing w:before="160" w:after="160"/>
      <w:outlineLvl w:val="2"/>
    </w:pPr>
    <w:rPr>
      <w:b/>
      <w:color w:val="000000"/>
    </w:rPr>
  </w:style>
  <w:style w:type="paragraph" w:styleId="Heading4">
    <w:name w:val="heading 4"/>
    <w:aliases w:val="4 dash,d,3,dash,THIRD,Description,Dash,description,Third,h4,H4 Sec.Heading"/>
    <w:basedOn w:val="Normal"/>
    <w:link w:val="Heading4Char"/>
    <w:uiPriority w:val="99"/>
    <w:qFormat/>
    <w:rsid w:val="00822BDB"/>
    <w:pPr>
      <w:numPr>
        <w:ilvl w:val="3"/>
        <w:numId w:val="2"/>
      </w:numPr>
      <w:outlineLvl w:val="3"/>
    </w:pPr>
    <w:rPr>
      <w:b/>
    </w:rPr>
  </w:style>
  <w:style w:type="paragraph" w:styleId="Heading7">
    <w:name w:val="heading 7"/>
    <w:aliases w:val="ATTACHMENT"/>
    <w:basedOn w:val="Normal"/>
    <w:next w:val="Normal"/>
    <w:link w:val="Heading7Char"/>
    <w:uiPriority w:val="99"/>
    <w:qFormat/>
    <w:rsid w:val="00822BDB"/>
    <w:pPr>
      <w:keepNext/>
      <w:numPr>
        <w:numId w:val="3"/>
      </w:numPr>
      <w:spacing w:before="240" w:after="240"/>
      <w:outlineLvl w:val="6"/>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22BDB"/>
    <w:rPr>
      <w:rFonts w:ascii="Times New Roman" w:eastAsia="Times New Roman" w:hAnsi="Times New Roman" w:cs="Times New Roman"/>
      <w:b/>
      <w:caps/>
      <w:color w:val="000000"/>
      <w:szCs w:val="20"/>
      <w:lang w:eastAsia="en-US"/>
    </w:rPr>
  </w:style>
  <w:style w:type="character" w:customStyle="1" w:styleId="Heading3Char">
    <w:name w:val="Heading 3 Char"/>
    <w:aliases w:val="3 bullet Char,b Char,2 Char,H3-Sec. Head Char,bu Char,Second Char,SECOND Char,BLANK2 Char,4 bullet Char,h3 Char,second Char,3bullet Char,bul Char"/>
    <w:basedOn w:val="DefaultParagraphFont"/>
    <w:link w:val="Heading3"/>
    <w:uiPriority w:val="99"/>
    <w:rsid w:val="00822BDB"/>
    <w:rPr>
      <w:rFonts w:ascii="Times New Roman" w:eastAsia="Times New Roman" w:hAnsi="Times New Roman" w:cs="Times New Roman"/>
      <w:b/>
      <w:color w:val="000000"/>
      <w:szCs w:val="20"/>
      <w:lang w:eastAsia="en-US"/>
    </w:rPr>
  </w:style>
  <w:style w:type="character" w:customStyle="1" w:styleId="Heading4Char">
    <w:name w:val="Heading 4 Char"/>
    <w:aliases w:val="4 dash Char,d Char,3 Char,dash Char,THIRD Char,Description Char,Dash Char,description Char,Third Char,h4 Char,H4 Sec.Heading Char"/>
    <w:basedOn w:val="DefaultParagraphFont"/>
    <w:link w:val="Heading4"/>
    <w:uiPriority w:val="99"/>
    <w:rsid w:val="00822BDB"/>
    <w:rPr>
      <w:rFonts w:ascii="Times New Roman" w:eastAsia="Times New Roman" w:hAnsi="Times New Roman" w:cs="Times New Roman"/>
      <w:b/>
      <w:szCs w:val="20"/>
      <w:lang w:eastAsia="en-US"/>
    </w:rPr>
  </w:style>
  <w:style w:type="character" w:customStyle="1" w:styleId="Heading7Char">
    <w:name w:val="Heading 7 Char"/>
    <w:aliases w:val="ATTACHMENT Char"/>
    <w:basedOn w:val="DefaultParagraphFont"/>
    <w:link w:val="Heading7"/>
    <w:uiPriority w:val="99"/>
    <w:rsid w:val="00822BDB"/>
    <w:rPr>
      <w:rFonts w:ascii="Times New Roman" w:eastAsia="Times New Roman" w:hAnsi="Times New Roman" w:cs="Times New Roman"/>
      <w:b/>
      <w:caps/>
      <w:sz w:val="28"/>
      <w:szCs w:val="20"/>
      <w:lang w:eastAsia="en-US"/>
    </w:rPr>
  </w:style>
  <w:style w:type="paragraph" w:styleId="Footer">
    <w:name w:val="footer"/>
    <w:basedOn w:val="Normal"/>
    <w:link w:val="FooterChar"/>
    <w:uiPriority w:val="99"/>
    <w:rsid w:val="00822BDB"/>
    <w:pPr>
      <w:tabs>
        <w:tab w:val="center" w:pos="4680"/>
        <w:tab w:val="right" w:pos="9360"/>
      </w:tabs>
    </w:pPr>
  </w:style>
  <w:style w:type="character" w:customStyle="1" w:styleId="FooterChar">
    <w:name w:val="Footer Char"/>
    <w:basedOn w:val="DefaultParagraphFont"/>
    <w:link w:val="Footer"/>
    <w:uiPriority w:val="99"/>
    <w:rsid w:val="00822BDB"/>
    <w:rPr>
      <w:rFonts w:ascii="Times New Roman" w:eastAsia="Times New Roman" w:hAnsi="Times New Roman" w:cs="Times New Roman"/>
      <w:szCs w:val="20"/>
      <w:lang w:eastAsia="en-US"/>
    </w:rPr>
  </w:style>
  <w:style w:type="character" w:styleId="PageNumber">
    <w:name w:val="page number"/>
    <w:uiPriority w:val="99"/>
    <w:rsid w:val="00822BDB"/>
    <w:rPr>
      <w:rFonts w:ascii="Arial Narrow" w:hAnsi="Arial Narrow" w:cs="Times New Roman"/>
      <w:sz w:val="20"/>
    </w:rPr>
  </w:style>
  <w:style w:type="paragraph" w:customStyle="1" w:styleId="Level1Bold">
    <w:name w:val="Level 1 Bold"/>
    <w:basedOn w:val="Normal"/>
    <w:uiPriority w:val="99"/>
    <w:rsid w:val="00822BDB"/>
    <w:pPr>
      <w:numPr>
        <w:numId w:val="2"/>
      </w:numPr>
    </w:pPr>
  </w:style>
  <w:style w:type="paragraph" w:customStyle="1" w:styleId="Level1">
    <w:name w:val="Level 1"/>
    <w:basedOn w:val="Normal"/>
    <w:uiPriority w:val="99"/>
    <w:rsid w:val="00822BDB"/>
    <w:pPr>
      <w:numPr>
        <w:ilvl w:val="2"/>
        <w:numId w:val="2"/>
      </w:numPr>
    </w:pPr>
  </w:style>
  <w:style w:type="paragraph" w:customStyle="1" w:styleId="Leveli">
    <w:name w:val="Level (i)"/>
    <w:basedOn w:val="Normal"/>
    <w:uiPriority w:val="99"/>
    <w:rsid w:val="00822BDB"/>
    <w:pPr>
      <w:numPr>
        <w:ilvl w:val="4"/>
        <w:numId w:val="2"/>
      </w:numPr>
    </w:pPr>
  </w:style>
  <w:style w:type="paragraph" w:customStyle="1" w:styleId="OWHText">
    <w:name w:val="OWH Text"/>
    <w:basedOn w:val="BodyText2"/>
    <w:link w:val="OWHTextChar"/>
    <w:uiPriority w:val="99"/>
    <w:rsid w:val="00822BDB"/>
    <w:pPr>
      <w:spacing w:before="140" w:after="140" w:line="312" w:lineRule="auto"/>
      <w:ind w:left="360"/>
    </w:pPr>
  </w:style>
  <w:style w:type="paragraph" w:styleId="NormalIndent">
    <w:name w:val="Normal Indent"/>
    <w:basedOn w:val="Normal"/>
    <w:uiPriority w:val="99"/>
    <w:rsid w:val="00822BDB"/>
    <w:pPr>
      <w:ind w:left="720"/>
    </w:pPr>
  </w:style>
  <w:style w:type="character" w:customStyle="1" w:styleId="OWHTextChar">
    <w:name w:val="OWH Text Char"/>
    <w:link w:val="OWHText"/>
    <w:uiPriority w:val="99"/>
    <w:locked/>
    <w:rsid w:val="00822BDB"/>
    <w:rPr>
      <w:rFonts w:ascii="Times New Roman" w:eastAsia="Times New Roman" w:hAnsi="Times New Roman" w:cs="Times New Roman"/>
      <w:szCs w:val="20"/>
      <w:lang w:eastAsia="en-US"/>
    </w:rPr>
  </w:style>
  <w:style w:type="paragraph" w:styleId="BodyText2">
    <w:name w:val="Body Text 2"/>
    <w:basedOn w:val="Normal"/>
    <w:link w:val="BodyText2Char"/>
    <w:uiPriority w:val="99"/>
    <w:semiHidden/>
    <w:unhideWhenUsed/>
    <w:rsid w:val="00822BDB"/>
    <w:pPr>
      <w:spacing w:after="120" w:line="480" w:lineRule="auto"/>
    </w:pPr>
  </w:style>
  <w:style w:type="character" w:customStyle="1" w:styleId="BodyText2Char">
    <w:name w:val="Body Text 2 Char"/>
    <w:basedOn w:val="DefaultParagraphFont"/>
    <w:link w:val="BodyText2"/>
    <w:uiPriority w:val="99"/>
    <w:semiHidden/>
    <w:rsid w:val="00822BDB"/>
    <w:rPr>
      <w:rFonts w:ascii="Times New Roman" w:eastAsia="Times New Roman" w:hAnsi="Times New Roman" w:cs="Times New Roman"/>
      <w:szCs w:val="20"/>
      <w:lang w:eastAsia="en-US"/>
    </w:rPr>
  </w:style>
  <w:style w:type="paragraph" w:styleId="Header">
    <w:name w:val="header"/>
    <w:basedOn w:val="Normal"/>
    <w:link w:val="HeaderChar"/>
    <w:uiPriority w:val="99"/>
    <w:rsid w:val="00822BDB"/>
    <w:pPr>
      <w:tabs>
        <w:tab w:val="center" w:pos="5040"/>
        <w:tab w:val="right" w:pos="9360"/>
      </w:tabs>
    </w:pPr>
  </w:style>
  <w:style w:type="character" w:customStyle="1" w:styleId="HeaderChar">
    <w:name w:val="Header Char"/>
    <w:basedOn w:val="DefaultParagraphFont"/>
    <w:link w:val="Header"/>
    <w:uiPriority w:val="99"/>
    <w:rsid w:val="00822BDB"/>
    <w:rPr>
      <w:rFonts w:ascii="Times New Roman" w:eastAsia="Times New Roman" w:hAnsi="Times New Roman" w:cs="Times New Roman"/>
      <w:szCs w:val="20"/>
      <w:lang w:eastAsia="en-US"/>
    </w:rPr>
  </w:style>
  <w:style w:type="character" w:styleId="CommentReference">
    <w:name w:val="annotation reference"/>
    <w:uiPriority w:val="99"/>
    <w:semiHidden/>
    <w:rsid w:val="00822BDB"/>
    <w:rPr>
      <w:rFonts w:cs="Times New Roman"/>
      <w:sz w:val="16"/>
    </w:rPr>
  </w:style>
  <w:style w:type="paragraph" w:styleId="CommentText">
    <w:name w:val="annotation text"/>
    <w:basedOn w:val="Normal"/>
    <w:link w:val="CommentTextChar"/>
    <w:uiPriority w:val="99"/>
    <w:semiHidden/>
    <w:rsid w:val="00822BDB"/>
    <w:rPr>
      <w:sz w:val="20"/>
    </w:rPr>
  </w:style>
  <w:style w:type="character" w:customStyle="1" w:styleId="CommentTextChar">
    <w:name w:val="Comment Text Char"/>
    <w:basedOn w:val="DefaultParagraphFont"/>
    <w:link w:val="CommentText"/>
    <w:uiPriority w:val="99"/>
    <w:semiHidden/>
    <w:rsid w:val="00822BDB"/>
    <w:rPr>
      <w:rFonts w:ascii="Times New Roman" w:eastAsia="Times New Roman" w:hAnsi="Times New Roman" w:cs="Times New Roman"/>
      <w:sz w:val="20"/>
      <w:szCs w:val="20"/>
      <w:lang w:eastAsia="en-US"/>
    </w:rPr>
  </w:style>
  <w:style w:type="paragraph" w:customStyle="1" w:styleId="CoverTitle1">
    <w:name w:val="Cover Title 1"/>
    <w:basedOn w:val="Normal"/>
    <w:link w:val="CoverTitle1Char"/>
    <w:uiPriority w:val="99"/>
    <w:rsid w:val="00822BDB"/>
    <w:pPr>
      <w:shd w:val="clear" w:color="auto" w:fill="095AA6"/>
    </w:pPr>
    <w:rPr>
      <w:rFonts w:ascii="Arial Narrow" w:hAnsi="Arial Narrow"/>
      <w:b/>
      <w:color w:val="FFFFFF"/>
      <w:sz w:val="40"/>
    </w:rPr>
  </w:style>
  <w:style w:type="paragraph" w:customStyle="1" w:styleId="CoverTitle2">
    <w:name w:val="Cover Title 2"/>
    <w:basedOn w:val="Normal"/>
    <w:link w:val="CoverTitle2Char"/>
    <w:uiPriority w:val="99"/>
    <w:rsid w:val="00822BDB"/>
    <w:pPr>
      <w:shd w:val="clear" w:color="auto" w:fill="095AA6"/>
    </w:pPr>
    <w:rPr>
      <w:rFonts w:ascii="Arial Narrow" w:hAnsi="Arial Narrow"/>
      <w:b/>
      <w:color w:val="FFFFFF"/>
      <w:sz w:val="40"/>
    </w:rPr>
  </w:style>
  <w:style w:type="character" w:customStyle="1" w:styleId="CoverTitle2Char">
    <w:name w:val="Cover Title 2 Char"/>
    <w:link w:val="CoverTitle2"/>
    <w:uiPriority w:val="99"/>
    <w:locked/>
    <w:rsid w:val="00822BDB"/>
    <w:rPr>
      <w:rFonts w:ascii="Arial Narrow" w:eastAsia="Times New Roman" w:hAnsi="Arial Narrow" w:cs="Times New Roman"/>
      <w:b/>
      <w:color w:val="FFFFFF"/>
      <w:sz w:val="40"/>
      <w:szCs w:val="20"/>
      <w:shd w:val="clear" w:color="auto" w:fill="095AA6"/>
      <w:lang w:eastAsia="en-US"/>
    </w:rPr>
  </w:style>
  <w:style w:type="paragraph" w:customStyle="1" w:styleId="CoverOWH">
    <w:name w:val="Cover OWH"/>
    <w:basedOn w:val="Normal"/>
    <w:uiPriority w:val="99"/>
    <w:rsid w:val="00822BDB"/>
    <w:pPr>
      <w:jc w:val="center"/>
    </w:pPr>
    <w:rPr>
      <w:sz w:val="36"/>
      <w:szCs w:val="24"/>
    </w:rPr>
  </w:style>
  <w:style w:type="paragraph" w:customStyle="1" w:styleId="Covertext1">
    <w:name w:val="Cover text 1"/>
    <w:basedOn w:val="Normal"/>
    <w:uiPriority w:val="99"/>
    <w:rsid w:val="00822BDB"/>
    <w:rPr>
      <w:rFonts w:ascii="Arial Narrow" w:hAnsi="Arial Narrow"/>
    </w:rPr>
  </w:style>
  <w:style w:type="character" w:customStyle="1" w:styleId="CoverTitle1Char">
    <w:name w:val="Cover Title 1 Char"/>
    <w:link w:val="CoverTitle1"/>
    <w:uiPriority w:val="99"/>
    <w:locked/>
    <w:rsid w:val="00822BDB"/>
    <w:rPr>
      <w:rFonts w:ascii="Arial Narrow" w:eastAsia="Times New Roman" w:hAnsi="Arial Narrow" w:cs="Times New Roman"/>
      <w:b/>
      <w:color w:val="FFFFFF"/>
      <w:sz w:val="40"/>
      <w:szCs w:val="20"/>
      <w:shd w:val="clear" w:color="auto" w:fill="095AA6"/>
      <w:lang w:eastAsia="en-US"/>
    </w:rPr>
  </w:style>
  <w:style w:type="paragraph" w:styleId="BalloonText">
    <w:name w:val="Balloon Text"/>
    <w:basedOn w:val="Normal"/>
    <w:link w:val="BalloonTextChar"/>
    <w:uiPriority w:val="99"/>
    <w:semiHidden/>
    <w:unhideWhenUsed/>
    <w:rsid w:val="00822BDB"/>
    <w:rPr>
      <w:sz w:val="18"/>
      <w:szCs w:val="18"/>
    </w:rPr>
  </w:style>
  <w:style w:type="character" w:customStyle="1" w:styleId="BalloonTextChar">
    <w:name w:val="Balloon Text Char"/>
    <w:basedOn w:val="DefaultParagraphFont"/>
    <w:link w:val="BalloonText"/>
    <w:uiPriority w:val="99"/>
    <w:semiHidden/>
    <w:rsid w:val="00822BDB"/>
    <w:rPr>
      <w:rFonts w:ascii="Times New Roman" w:eastAsia="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Cliffon Smith</dc:creator>
  <cp:keywords/>
  <dc:description/>
  <cp:lastModifiedBy>SYSTEM</cp:lastModifiedBy>
  <cp:revision>2</cp:revision>
  <dcterms:created xsi:type="dcterms:W3CDTF">2018-11-01T17:52:00Z</dcterms:created>
  <dcterms:modified xsi:type="dcterms:W3CDTF">2018-11-01T17:52:00Z</dcterms:modified>
</cp:coreProperties>
</file>