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71687" w14:textId="77777777" w:rsidR="0056042D" w:rsidRDefault="0056042D" w:rsidP="0056042D">
      <w:pPr>
        <w:pStyle w:val="ReportCover-Title"/>
        <w:jc w:val="center"/>
        <w:rPr>
          <w:rFonts w:ascii="Arial" w:hAnsi="Arial" w:cs="Arial"/>
          <w:color w:val="auto"/>
          <w:sz w:val="24"/>
          <w:szCs w:val="24"/>
        </w:rPr>
      </w:pPr>
      <w:bookmarkStart w:id="0" w:name="_GoBack"/>
      <w:bookmarkEnd w:id="0"/>
    </w:p>
    <w:p w14:paraId="08F81D60" w14:textId="77777777" w:rsidR="0056042D" w:rsidRDefault="0056042D" w:rsidP="0056042D">
      <w:pPr>
        <w:pStyle w:val="ReportCover-Title"/>
        <w:jc w:val="center"/>
        <w:rPr>
          <w:rFonts w:ascii="Arial" w:hAnsi="Arial" w:cs="Arial"/>
          <w:color w:val="auto"/>
          <w:sz w:val="24"/>
          <w:szCs w:val="24"/>
        </w:rPr>
      </w:pPr>
    </w:p>
    <w:p w14:paraId="318BA7BE" w14:textId="48396B22" w:rsidR="002C4F75" w:rsidRPr="00225B8E" w:rsidRDefault="0024313A" w:rsidP="0056042D">
      <w:pPr>
        <w:pStyle w:val="ReportCover-Title"/>
        <w:jc w:val="center"/>
        <w:rPr>
          <w:rFonts w:ascii="Calibri Light" w:hAnsi="Calibri Light" w:cs="Calibri Light"/>
          <w:b w:val="0"/>
          <w:color w:val="E44044"/>
        </w:rPr>
      </w:pPr>
      <w:r w:rsidRPr="00225B8E">
        <w:rPr>
          <w:rFonts w:ascii="Calibri Light" w:eastAsia="Arial Unicode MS" w:hAnsi="Calibri Light" w:cs="Calibri Light"/>
          <w:b w:val="0"/>
          <w:noProof/>
          <w:color w:val="E44044"/>
        </w:rPr>
        <w:t>Childhood &amp; Family Experiences</w:t>
      </w:r>
      <w:r w:rsidR="001F5614">
        <w:rPr>
          <w:rFonts w:ascii="Calibri Light" w:eastAsia="Arial Unicode MS" w:hAnsi="Calibri Light" w:cs="Calibri Light"/>
          <w:b w:val="0"/>
          <w:noProof/>
          <w:color w:val="E44044"/>
        </w:rPr>
        <w:t xml:space="preserve"> </w:t>
      </w:r>
    </w:p>
    <w:p w14:paraId="55AF02E2" w14:textId="77777777" w:rsidR="002C4F75" w:rsidRPr="0024313A" w:rsidRDefault="002C4F75" w:rsidP="002C4F75">
      <w:pPr>
        <w:pStyle w:val="ReportCover-Title"/>
        <w:rPr>
          <w:rFonts w:ascii="Arial" w:hAnsi="Arial" w:cs="Arial"/>
          <w:color w:val="E44044"/>
        </w:rPr>
      </w:pPr>
    </w:p>
    <w:p w14:paraId="360E704B" w14:textId="77777777" w:rsidR="002C4F75" w:rsidRPr="0024313A" w:rsidRDefault="002C4F75" w:rsidP="002C4F75">
      <w:pPr>
        <w:pStyle w:val="ReportCover-Title"/>
        <w:rPr>
          <w:rFonts w:ascii="Arial" w:hAnsi="Arial" w:cs="Arial"/>
          <w:color w:val="E44044"/>
        </w:rPr>
      </w:pPr>
    </w:p>
    <w:p w14:paraId="62F6BF11" w14:textId="77777777" w:rsidR="002C4F75" w:rsidRPr="00225B8E" w:rsidRDefault="0024313A" w:rsidP="002C4F75">
      <w:pPr>
        <w:pStyle w:val="ReportCover-Title"/>
        <w:jc w:val="center"/>
        <w:rPr>
          <w:rFonts w:ascii="Calibri Light" w:hAnsi="Calibri Light" w:cs="Calibri Light"/>
          <w:b w:val="0"/>
          <w:color w:val="E44044"/>
          <w:sz w:val="32"/>
          <w:szCs w:val="32"/>
        </w:rPr>
      </w:pPr>
      <w:r w:rsidRPr="00225B8E">
        <w:rPr>
          <w:rFonts w:ascii="Calibri Light" w:hAnsi="Calibri Light" w:cs="Calibri Light"/>
          <w:b w:val="0"/>
          <w:color w:val="E44044"/>
          <w:sz w:val="32"/>
          <w:szCs w:val="32"/>
        </w:rPr>
        <w:t>New Collection</w:t>
      </w:r>
    </w:p>
    <w:p w14:paraId="2F0CD681" w14:textId="77777777" w:rsidR="002C4F75" w:rsidRPr="0024313A" w:rsidRDefault="002C4F75" w:rsidP="002C4F75">
      <w:pPr>
        <w:rPr>
          <w:rFonts w:ascii="Arial" w:hAnsi="Arial" w:cs="Arial"/>
          <w:color w:val="E44044"/>
          <w:szCs w:val="22"/>
        </w:rPr>
      </w:pPr>
    </w:p>
    <w:p w14:paraId="1A8DD8D9" w14:textId="77777777" w:rsidR="002C4F75" w:rsidRPr="0024313A" w:rsidRDefault="002C4F75" w:rsidP="002C4F75">
      <w:pPr>
        <w:pStyle w:val="ReportCover-Date"/>
        <w:jc w:val="center"/>
        <w:rPr>
          <w:rFonts w:ascii="Arial" w:hAnsi="Arial" w:cs="Arial"/>
          <w:color w:val="E44044"/>
        </w:rPr>
      </w:pPr>
    </w:p>
    <w:p w14:paraId="4EC4C955"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Supporting Statement</w:t>
      </w:r>
    </w:p>
    <w:p w14:paraId="6E6CAD2C" w14:textId="77777777" w:rsidR="002C4F75" w:rsidRPr="00225B8E" w:rsidRDefault="002C4F75" w:rsidP="002C4F75">
      <w:pPr>
        <w:pStyle w:val="ReportCover-Date"/>
        <w:spacing w:after="360" w:line="240" w:lineRule="auto"/>
        <w:jc w:val="center"/>
        <w:rPr>
          <w:rFonts w:ascii="Calibri Light" w:hAnsi="Calibri Light" w:cs="Calibri Light"/>
          <w:b w:val="0"/>
          <w:color w:val="E44044"/>
          <w:sz w:val="48"/>
          <w:szCs w:val="48"/>
        </w:rPr>
      </w:pPr>
      <w:r w:rsidRPr="00225B8E">
        <w:rPr>
          <w:rFonts w:ascii="Calibri Light" w:hAnsi="Calibri Light" w:cs="Calibri Light"/>
          <w:b w:val="0"/>
          <w:color w:val="E44044"/>
          <w:sz w:val="48"/>
          <w:szCs w:val="48"/>
        </w:rPr>
        <w:t>Part A</w:t>
      </w:r>
    </w:p>
    <w:p w14:paraId="5A3C7562" w14:textId="3401BCAC" w:rsidR="002C4F75" w:rsidRPr="00225B8E" w:rsidRDefault="00CC1323" w:rsidP="002C4F75">
      <w:pPr>
        <w:pStyle w:val="ReportCover-Date"/>
        <w:jc w:val="center"/>
        <w:rPr>
          <w:rFonts w:ascii="Calibri Light" w:hAnsi="Calibri Light" w:cs="Calibri Light"/>
          <w:b w:val="0"/>
          <w:color w:val="auto"/>
        </w:rPr>
      </w:pPr>
      <w:r>
        <w:rPr>
          <w:rFonts w:ascii="Calibri Light" w:hAnsi="Calibri Light" w:cs="Calibri Light"/>
          <w:b w:val="0"/>
          <w:color w:val="auto"/>
        </w:rPr>
        <w:t>February 2019</w:t>
      </w:r>
    </w:p>
    <w:p w14:paraId="5C7008F1" w14:textId="77777777" w:rsidR="002C4F75" w:rsidRPr="002C4F75" w:rsidRDefault="002C4F75" w:rsidP="002C4F75">
      <w:pPr>
        <w:jc w:val="center"/>
        <w:rPr>
          <w:rFonts w:ascii="Arial" w:hAnsi="Arial" w:cs="Arial"/>
        </w:rPr>
      </w:pPr>
    </w:p>
    <w:p w14:paraId="5113E54F"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Submitted By:</w:t>
      </w:r>
    </w:p>
    <w:p w14:paraId="0350E6CA" w14:textId="3BE94E59"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Office of Planning, Research</w:t>
      </w:r>
      <w:r w:rsidR="001F5614">
        <w:rPr>
          <w:rFonts w:ascii="Calibri Light" w:hAnsi="Calibri Light" w:cs="Calibri Light"/>
          <w:color w:val="787E8B"/>
        </w:rPr>
        <w:t>,</w:t>
      </w:r>
      <w:r w:rsidRPr="00225B8E">
        <w:rPr>
          <w:rFonts w:ascii="Calibri Light" w:hAnsi="Calibri Light" w:cs="Calibri Light"/>
          <w:color w:val="787E8B"/>
        </w:rPr>
        <w:t xml:space="preserve"> and Evaluation</w:t>
      </w:r>
    </w:p>
    <w:p w14:paraId="51B273C0"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Administration for Children and Families </w:t>
      </w:r>
    </w:p>
    <w:p w14:paraId="460F7893"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U.S. Department of Health and Human Services</w:t>
      </w:r>
    </w:p>
    <w:p w14:paraId="5A91787E" w14:textId="77777777" w:rsidR="002C4F75" w:rsidRPr="00225B8E" w:rsidRDefault="002C4F75" w:rsidP="002C4F75">
      <w:pPr>
        <w:jc w:val="center"/>
        <w:rPr>
          <w:rFonts w:ascii="Calibri Light" w:hAnsi="Calibri Light" w:cs="Calibri Light"/>
          <w:color w:val="787E8B"/>
        </w:rPr>
      </w:pPr>
    </w:p>
    <w:p w14:paraId="19C8527E"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4</w:t>
      </w:r>
      <w:r w:rsidR="002C4F75" w:rsidRPr="00225B8E">
        <w:rPr>
          <w:rFonts w:ascii="Calibri Light" w:hAnsi="Calibri Light" w:cs="Calibri Light"/>
          <w:color w:val="787E8B"/>
          <w:vertAlign w:val="superscript"/>
        </w:rPr>
        <w:t>th</w:t>
      </w:r>
      <w:r w:rsidR="002C4F75" w:rsidRPr="00225B8E">
        <w:rPr>
          <w:rFonts w:ascii="Calibri Light" w:hAnsi="Calibri Light" w:cs="Calibri Light"/>
          <w:color w:val="787E8B"/>
        </w:rPr>
        <w:t xml:space="preserve"> Floor, </w:t>
      </w:r>
      <w:r>
        <w:rPr>
          <w:rFonts w:ascii="Calibri Light" w:hAnsi="Calibri Light" w:cs="Calibri Light"/>
          <w:color w:val="787E8B"/>
        </w:rPr>
        <w:t>Mary E. Switzer</w:t>
      </w:r>
      <w:r w:rsidR="002C4F75" w:rsidRPr="00225B8E">
        <w:rPr>
          <w:rFonts w:ascii="Calibri Light" w:hAnsi="Calibri Light" w:cs="Calibri Light"/>
          <w:color w:val="787E8B"/>
        </w:rPr>
        <w:t xml:space="preserve"> Building</w:t>
      </w:r>
    </w:p>
    <w:p w14:paraId="351161A6" w14:textId="77777777" w:rsidR="002C4F75" w:rsidRPr="00225B8E" w:rsidRDefault="00883CC3" w:rsidP="002C4F75">
      <w:pPr>
        <w:jc w:val="center"/>
        <w:rPr>
          <w:rFonts w:ascii="Calibri Light" w:hAnsi="Calibri Light" w:cs="Calibri Light"/>
          <w:color w:val="787E8B"/>
        </w:rPr>
      </w:pPr>
      <w:r>
        <w:rPr>
          <w:rFonts w:ascii="Calibri Light" w:hAnsi="Calibri Light" w:cs="Calibri Light"/>
          <w:color w:val="787E8B"/>
        </w:rPr>
        <w:t>330 C Street</w:t>
      </w:r>
      <w:r w:rsidR="002C4F75" w:rsidRPr="00225B8E">
        <w:rPr>
          <w:rFonts w:ascii="Calibri Light" w:hAnsi="Calibri Light" w:cs="Calibri Light"/>
          <w:color w:val="787E8B"/>
        </w:rPr>
        <w:t>, SW</w:t>
      </w:r>
    </w:p>
    <w:p w14:paraId="76DBE7C8" w14:textId="77777777" w:rsidR="002C4F75" w:rsidRPr="00225B8E" w:rsidRDefault="002C4F75" w:rsidP="002C4F75">
      <w:pPr>
        <w:jc w:val="center"/>
        <w:rPr>
          <w:rFonts w:ascii="Calibri Light" w:hAnsi="Calibri Light" w:cs="Calibri Light"/>
          <w:color w:val="787E8B"/>
        </w:rPr>
      </w:pPr>
      <w:r w:rsidRPr="00225B8E">
        <w:rPr>
          <w:rFonts w:ascii="Calibri Light" w:hAnsi="Calibri Light" w:cs="Calibri Light"/>
          <w:color w:val="787E8B"/>
        </w:rPr>
        <w:t xml:space="preserve">Washington, D.C. </w:t>
      </w:r>
      <w:r w:rsidR="00883CC3">
        <w:rPr>
          <w:rFonts w:ascii="Calibri Light" w:hAnsi="Calibri Light" w:cs="Calibri Light"/>
          <w:color w:val="787E8B"/>
        </w:rPr>
        <w:t>20201</w:t>
      </w:r>
    </w:p>
    <w:p w14:paraId="6D57D29F" w14:textId="77777777" w:rsidR="002C4F75" w:rsidRPr="00225B8E" w:rsidRDefault="002C4F75" w:rsidP="002C4F75">
      <w:pPr>
        <w:jc w:val="center"/>
        <w:rPr>
          <w:rFonts w:ascii="Calibri Light" w:hAnsi="Calibri Light" w:cs="Calibri Light"/>
          <w:color w:val="787E8B"/>
        </w:rPr>
      </w:pPr>
    </w:p>
    <w:p w14:paraId="5D381E6A" w14:textId="5370698C" w:rsidR="0060231A" w:rsidRDefault="002C4F75" w:rsidP="0060231A">
      <w:pPr>
        <w:jc w:val="center"/>
        <w:rPr>
          <w:rFonts w:ascii="Calibri Light" w:hAnsi="Calibri Light" w:cs="Calibri Light"/>
          <w:color w:val="787E8B"/>
          <w:sz w:val="28"/>
          <w:szCs w:val="28"/>
        </w:rPr>
      </w:pPr>
      <w:r w:rsidRPr="00FA274F">
        <w:rPr>
          <w:rFonts w:ascii="Calibri Light" w:hAnsi="Calibri Light"/>
          <w:color w:val="787E8B"/>
          <w:sz w:val="28"/>
        </w:rPr>
        <w:t xml:space="preserve">Project </w:t>
      </w:r>
      <w:r w:rsidRPr="004A0163">
        <w:rPr>
          <w:rFonts w:ascii="Calibri Light" w:hAnsi="Calibri Light" w:cs="Calibri Light"/>
          <w:color w:val="787E8B"/>
          <w:sz w:val="28"/>
          <w:szCs w:val="28"/>
        </w:rPr>
        <w:t>Officer</w:t>
      </w:r>
      <w:r w:rsidRPr="00FA274F">
        <w:rPr>
          <w:rFonts w:ascii="Calibri Light" w:hAnsi="Calibri Light"/>
          <w:color w:val="787E8B"/>
          <w:sz w:val="28"/>
        </w:rPr>
        <w:t>:</w:t>
      </w:r>
    </w:p>
    <w:p w14:paraId="4CF39DB3" w14:textId="77777777" w:rsidR="004A0163" w:rsidRDefault="004A0163" w:rsidP="0060231A">
      <w:pPr>
        <w:jc w:val="center"/>
        <w:rPr>
          <w:rFonts w:ascii="Calibri Light" w:hAnsi="Calibri Light" w:cs="Calibri Light"/>
          <w:color w:val="787E8B"/>
          <w:sz w:val="28"/>
          <w:szCs w:val="28"/>
        </w:rPr>
      </w:pPr>
      <w:r>
        <w:rPr>
          <w:rFonts w:ascii="Calibri Light" w:hAnsi="Calibri Light" w:cs="Calibri Light"/>
          <w:color w:val="787E8B"/>
          <w:sz w:val="28"/>
          <w:szCs w:val="28"/>
        </w:rPr>
        <w:t>Amelia Popham</w:t>
      </w:r>
    </w:p>
    <w:p w14:paraId="38F5CA06" w14:textId="77777777" w:rsidR="0060231A" w:rsidRDefault="0060231A" w:rsidP="0060231A">
      <w:pPr>
        <w:jc w:val="center"/>
        <w:rPr>
          <w:rFonts w:ascii="Calibri Light" w:hAnsi="Calibri Light" w:cs="Calibri Light"/>
          <w:color w:val="787E8B"/>
          <w:sz w:val="28"/>
          <w:szCs w:val="28"/>
        </w:rPr>
      </w:pPr>
    </w:p>
    <w:p w14:paraId="48541488" w14:textId="77777777" w:rsidR="0060231A" w:rsidRDefault="0060231A" w:rsidP="0060231A">
      <w:pPr>
        <w:pStyle w:val="TOCHeading"/>
        <w:rPr>
          <w:rFonts w:cs="Calibri Light"/>
          <w:color w:val="787E8B"/>
          <w:sz w:val="28"/>
          <w:szCs w:val="28"/>
        </w:rPr>
      </w:pPr>
      <w:bookmarkStart w:id="1" w:name="_Toc493244317"/>
    </w:p>
    <w:p w14:paraId="5CA482C4" w14:textId="77777777" w:rsidR="00CC3FF8" w:rsidRDefault="00CC3FF8" w:rsidP="00A41F19">
      <w:pPr>
        <w:pStyle w:val="Heading1"/>
        <w:rPr>
          <w:rFonts w:ascii="Times New Roman" w:hAnsi="Times New Roman" w:cs="Times New Roman"/>
          <w:bCs w:val="0"/>
          <w:kern w:val="0"/>
          <w:sz w:val="24"/>
          <w:szCs w:val="24"/>
        </w:rPr>
      </w:pPr>
      <w:bookmarkStart w:id="2" w:name="_Toc493245361"/>
    </w:p>
    <w:p w14:paraId="2E397F7B" w14:textId="77777777" w:rsidR="004F5DAB" w:rsidRDefault="004F5DAB" w:rsidP="004F5DAB"/>
    <w:p w14:paraId="6EDC6933" w14:textId="77777777" w:rsidR="004F5DAB" w:rsidRPr="004F5DAB" w:rsidRDefault="004F5DAB" w:rsidP="004F5DAB"/>
    <w:p w14:paraId="18BCA95D" w14:textId="77777777" w:rsidR="00CC3FF8" w:rsidRDefault="00CC3FF8">
      <w:pPr>
        <w:pStyle w:val="TOCHeading"/>
      </w:pPr>
      <w:r>
        <w:lastRenderedPageBreak/>
        <w:t>Table of Contents</w:t>
      </w:r>
    </w:p>
    <w:p w14:paraId="2CB522A1" w14:textId="5A2886DB" w:rsidR="00AC3314" w:rsidRDefault="00CC3FF8">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19581835" w:history="1">
        <w:r w:rsidR="00AC3314" w:rsidRPr="004778A8">
          <w:rPr>
            <w:rStyle w:val="Hyperlink"/>
            <w:noProof/>
          </w:rPr>
          <w:t>A.1 Necessity for the Data Collection</w:t>
        </w:r>
        <w:r w:rsidR="00AC3314">
          <w:rPr>
            <w:noProof/>
            <w:webHidden/>
          </w:rPr>
          <w:tab/>
        </w:r>
        <w:r w:rsidR="00AC3314">
          <w:rPr>
            <w:noProof/>
            <w:webHidden/>
          </w:rPr>
          <w:fldChar w:fldCharType="begin"/>
        </w:r>
        <w:r w:rsidR="00AC3314">
          <w:rPr>
            <w:noProof/>
            <w:webHidden/>
          </w:rPr>
          <w:instrText xml:space="preserve"> PAGEREF _Toc519581835 \h </w:instrText>
        </w:r>
        <w:r w:rsidR="00AC3314">
          <w:rPr>
            <w:noProof/>
            <w:webHidden/>
          </w:rPr>
        </w:r>
        <w:r w:rsidR="00AC3314">
          <w:rPr>
            <w:noProof/>
            <w:webHidden/>
          </w:rPr>
          <w:fldChar w:fldCharType="separate"/>
        </w:r>
        <w:r w:rsidR="00AC08B9">
          <w:rPr>
            <w:noProof/>
            <w:webHidden/>
          </w:rPr>
          <w:t>3</w:t>
        </w:r>
        <w:r w:rsidR="00AC3314">
          <w:rPr>
            <w:noProof/>
            <w:webHidden/>
          </w:rPr>
          <w:fldChar w:fldCharType="end"/>
        </w:r>
      </w:hyperlink>
    </w:p>
    <w:p w14:paraId="3BFE3276" w14:textId="2A816CDE" w:rsidR="00AC3314" w:rsidRDefault="00F814BB">
      <w:pPr>
        <w:pStyle w:val="TOC2"/>
        <w:tabs>
          <w:tab w:val="right" w:leader="dot" w:pos="9350"/>
        </w:tabs>
        <w:rPr>
          <w:rFonts w:asciiTheme="minorHAnsi" w:eastAsiaTheme="minorEastAsia" w:hAnsiTheme="minorHAnsi" w:cstheme="minorBidi"/>
          <w:noProof/>
        </w:rPr>
      </w:pPr>
      <w:hyperlink w:anchor="_Toc519581836" w:history="1">
        <w:r w:rsidR="00AC3314" w:rsidRPr="004778A8">
          <w:rPr>
            <w:rStyle w:val="Hyperlink"/>
            <w:noProof/>
          </w:rPr>
          <w:t>A.1.1 Study Background</w:t>
        </w:r>
        <w:r w:rsidR="00AC3314">
          <w:rPr>
            <w:noProof/>
            <w:webHidden/>
          </w:rPr>
          <w:tab/>
        </w:r>
        <w:r w:rsidR="00AC3314">
          <w:rPr>
            <w:noProof/>
            <w:webHidden/>
          </w:rPr>
          <w:fldChar w:fldCharType="begin"/>
        </w:r>
        <w:r w:rsidR="00AC3314">
          <w:rPr>
            <w:noProof/>
            <w:webHidden/>
          </w:rPr>
          <w:instrText xml:space="preserve"> PAGEREF _Toc519581836 \h </w:instrText>
        </w:r>
        <w:r w:rsidR="00AC3314">
          <w:rPr>
            <w:noProof/>
            <w:webHidden/>
          </w:rPr>
        </w:r>
        <w:r w:rsidR="00AC3314">
          <w:rPr>
            <w:noProof/>
            <w:webHidden/>
          </w:rPr>
          <w:fldChar w:fldCharType="separate"/>
        </w:r>
        <w:r w:rsidR="00AC08B9">
          <w:rPr>
            <w:noProof/>
            <w:webHidden/>
          </w:rPr>
          <w:t>3</w:t>
        </w:r>
        <w:r w:rsidR="00AC3314">
          <w:rPr>
            <w:noProof/>
            <w:webHidden/>
          </w:rPr>
          <w:fldChar w:fldCharType="end"/>
        </w:r>
      </w:hyperlink>
    </w:p>
    <w:p w14:paraId="21E2A6A5" w14:textId="515E19B9" w:rsidR="00AC3314" w:rsidRDefault="00F814BB">
      <w:pPr>
        <w:pStyle w:val="TOC2"/>
        <w:tabs>
          <w:tab w:val="right" w:leader="dot" w:pos="9350"/>
        </w:tabs>
        <w:rPr>
          <w:rFonts w:asciiTheme="minorHAnsi" w:eastAsiaTheme="minorEastAsia" w:hAnsiTheme="minorHAnsi" w:cstheme="minorBidi"/>
          <w:noProof/>
        </w:rPr>
      </w:pPr>
      <w:hyperlink w:anchor="_Toc519581837" w:history="1">
        <w:r w:rsidR="00AC3314" w:rsidRPr="004778A8">
          <w:rPr>
            <w:rStyle w:val="Hyperlink"/>
            <w:noProof/>
          </w:rPr>
          <w:t>A.1.2 Legal or Administrative Requirements that Necessitate the Collection</w:t>
        </w:r>
        <w:r w:rsidR="00AC3314">
          <w:rPr>
            <w:noProof/>
            <w:webHidden/>
          </w:rPr>
          <w:tab/>
        </w:r>
        <w:r w:rsidR="00AC3314">
          <w:rPr>
            <w:noProof/>
            <w:webHidden/>
          </w:rPr>
          <w:fldChar w:fldCharType="begin"/>
        </w:r>
        <w:r w:rsidR="00AC3314">
          <w:rPr>
            <w:noProof/>
            <w:webHidden/>
          </w:rPr>
          <w:instrText xml:space="preserve"> PAGEREF _Toc519581837 \h </w:instrText>
        </w:r>
        <w:r w:rsidR="00AC3314">
          <w:rPr>
            <w:noProof/>
            <w:webHidden/>
          </w:rPr>
        </w:r>
        <w:r w:rsidR="00AC3314">
          <w:rPr>
            <w:noProof/>
            <w:webHidden/>
          </w:rPr>
          <w:fldChar w:fldCharType="separate"/>
        </w:r>
        <w:r w:rsidR="00AC08B9">
          <w:rPr>
            <w:noProof/>
            <w:webHidden/>
          </w:rPr>
          <w:t>3</w:t>
        </w:r>
        <w:r w:rsidR="00AC3314">
          <w:rPr>
            <w:noProof/>
            <w:webHidden/>
          </w:rPr>
          <w:fldChar w:fldCharType="end"/>
        </w:r>
      </w:hyperlink>
    </w:p>
    <w:p w14:paraId="0F1FD040" w14:textId="01A11E47" w:rsidR="00AC3314" w:rsidRDefault="00F814BB">
      <w:pPr>
        <w:pStyle w:val="TOC1"/>
        <w:tabs>
          <w:tab w:val="right" w:leader="dot" w:pos="9350"/>
        </w:tabs>
        <w:rPr>
          <w:rFonts w:asciiTheme="minorHAnsi" w:eastAsiaTheme="minorEastAsia" w:hAnsiTheme="minorHAnsi" w:cstheme="minorBidi"/>
          <w:noProof/>
        </w:rPr>
      </w:pPr>
      <w:hyperlink w:anchor="_Toc519581838" w:history="1">
        <w:r w:rsidR="00AC3314" w:rsidRPr="004778A8">
          <w:rPr>
            <w:rStyle w:val="Hyperlink"/>
            <w:noProof/>
          </w:rPr>
          <w:t>A.2 Purpose of Survey and Data Collection Procedures</w:t>
        </w:r>
        <w:r w:rsidR="00AC3314">
          <w:rPr>
            <w:noProof/>
            <w:webHidden/>
          </w:rPr>
          <w:tab/>
        </w:r>
        <w:r w:rsidR="00AC3314">
          <w:rPr>
            <w:noProof/>
            <w:webHidden/>
          </w:rPr>
          <w:fldChar w:fldCharType="begin"/>
        </w:r>
        <w:r w:rsidR="00AC3314">
          <w:rPr>
            <w:noProof/>
            <w:webHidden/>
          </w:rPr>
          <w:instrText xml:space="preserve"> PAGEREF _Toc519581838 \h </w:instrText>
        </w:r>
        <w:r w:rsidR="00AC3314">
          <w:rPr>
            <w:noProof/>
            <w:webHidden/>
          </w:rPr>
        </w:r>
        <w:r w:rsidR="00AC3314">
          <w:rPr>
            <w:noProof/>
            <w:webHidden/>
          </w:rPr>
          <w:fldChar w:fldCharType="separate"/>
        </w:r>
        <w:r w:rsidR="00AC08B9">
          <w:rPr>
            <w:noProof/>
            <w:webHidden/>
          </w:rPr>
          <w:t>4</w:t>
        </w:r>
        <w:r w:rsidR="00AC3314">
          <w:rPr>
            <w:noProof/>
            <w:webHidden/>
          </w:rPr>
          <w:fldChar w:fldCharType="end"/>
        </w:r>
      </w:hyperlink>
    </w:p>
    <w:p w14:paraId="5284E597" w14:textId="0381B001" w:rsidR="00AC3314" w:rsidRDefault="00F814BB">
      <w:pPr>
        <w:pStyle w:val="TOC2"/>
        <w:tabs>
          <w:tab w:val="right" w:leader="dot" w:pos="9350"/>
        </w:tabs>
        <w:rPr>
          <w:rFonts w:asciiTheme="minorHAnsi" w:eastAsiaTheme="minorEastAsia" w:hAnsiTheme="minorHAnsi" w:cstheme="minorBidi"/>
          <w:noProof/>
        </w:rPr>
      </w:pPr>
      <w:hyperlink w:anchor="_Toc519581839" w:history="1">
        <w:r w:rsidR="00AC3314" w:rsidRPr="004778A8">
          <w:rPr>
            <w:rStyle w:val="Hyperlink"/>
            <w:noProof/>
          </w:rPr>
          <w:t>A.2.1 Overview of Purpose and Approach</w:t>
        </w:r>
        <w:r w:rsidR="00AC3314">
          <w:rPr>
            <w:noProof/>
            <w:webHidden/>
          </w:rPr>
          <w:tab/>
        </w:r>
        <w:r w:rsidR="00AC3314">
          <w:rPr>
            <w:noProof/>
            <w:webHidden/>
          </w:rPr>
          <w:fldChar w:fldCharType="begin"/>
        </w:r>
        <w:r w:rsidR="00AC3314">
          <w:rPr>
            <w:noProof/>
            <w:webHidden/>
          </w:rPr>
          <w:instrText xml:space="preserve"> PAGEREF _Toc519581839 \h </w:instrText>
        </w:r>
        <w:r w:rsidR="00AC3314">
          <w:rPr>
            <w:noProof/>
            <w:webHidden/>
          </w:rPr>
        </w:r>
        <w:r w:rsidR="00AC3314">
          <w:rPr>
            <w:noProof/>
            <w:webHidden/>
          </w:rPr>
          <w:fldChar w:fldCharType="separate"/>
        </w:r>
        <w:r w:rsidR="00AC08B9">
          <w:rPr>
            <w:noProof/>
            <w:webHidden/>
          </w:rPr>
          <w:t>4</w:t>
        </w:r>
        <w:r w:rsidR="00AC3314">
          <w:rPr>
            <w:noProof/>
            <w:webHidden/>
          </w:rPr>
          <w:fldChar w:fldCharType="end"/>
        </w:r>
      </w:hyperlink>
    </w:p>
    <w:p w14:paraId="4F68B07D" w14:textId="294242A7" w:rsidR="00AC3314" w:rsidRDefault="00F814BB">
      <w:pPr>
        <w:pStyle w:val="TOC2"/>
        <w:tabs>
          <w:tab w:val="right" w:leader="dot" w:pos="9350"/>
        </w:tabs>
        <w:rPr>
          <w:rFonts w:asciiTheme="minorHAnsi" w:eastAsiaTheme="minorEastAsia" w:hAnsiTheme="minorHAnsi" w:cstheme="minorBidi"/>
          <w:noProof/>
        </w:rPr>
      </w:pPr>
      <w:hyperlink w:anchor="_Toc519581840" w:history="1">
        <w:r w:rsidR="00AC3314" w:rsidRPr="004778A8">
          <w:rPr>
            <w:rStyle w:val="Hyperlink"/>
            <w:noProof/>
          </w:rPr>
          <w:t>A.2.2 Research Questions</w:t>
        </w:r>
        <w:r w:rsidR="00AC3314">
          <w:rPr>
            <w:noProof/>
            <w:webHidden/>
          </w:rPr>
          <w:tab/>
        </w:r>
        <w:r w:rsidR="00AC3314">
          <w:rPr>
            <w:noProof/>
            <w:webHidden/>
          </w:rPr>
          <w:fldChar w:fldCharType="begin"/>
        </w:r>
        <w:r w:rsidR="00AC3314">
          <w:rPr>
            <w:noProof/>
            <w:webHidden/>
          </w:rPr>
          <w:instrText xml:space="preserve"> PAGEREF _Toc519581840 \h </w:instrText>
        </w:r>
        <w:r w:rsidR="00AC3314">
          <w:rPr>
            <w:noProof/>
            <w:webHidden/>
          </w:rPr>
        </w:r>
        <w:r w:rsidR="00AC3314">
          <w:rPr>
            <w:noProof/>
            <w:webHidden/>
          </w:rPr>
          <w:fldChar w:fldCharType="separate"/>
        </w:r>
        <w:r w:rsidR="00AC08B9">
          <w:rPr>
            <w:noProof/>
            <w:webHidden/>
          </w:rPr>
          <w:t>4</w:t>
        </w:r>
        <w:r w:rsidR="00AC3314">
          <w:rPr>
            <w:noProof/>
            <w:webHidden/>
          </w:rPr>
          <w:fldChar w:fldCharType="end"/>
        </w:r>
      </w:hyperlink>
    </w:p>
    <w:p w14:paraId="7E47950E" w14:textId="1FD948E7" w:rsidR="00AC3314" w:rsidRDefault="00F814BB">
      <w:pPr>
        <w:pStyle w:val="TOC2"/>
        <w:tabs>
          <w:tab w:val="right" w:leader="dot" w:pos="9350"/>
        </w:tabs>
        <w:rPr>
          <w:rFonts w:asciiTheme="minorHAnsi" w:eastAsiaTheme="minorEastAsia" w:hAnsiTheme="minorHAnsi" w:cstheme="minorBidi"/>
          <w:noProof/>
        </w:rPr>
      </w:pPr>
      <w:hyperlink w:anchor="_Toc519581841" w:history="1">
        <w:r w:rsidR="00AC3314" w:rsidRPr="004778A8">
          <w:rPr>
            <w:rStyle w:val="Hyperlink"/>
            <w:noProof/>
          </w:rPr>
          <w:t>A.2.3 Study Design</w:t>
        </w:r>
        <w:r w:rsidR="00AC3314">
          <w:rPr>
            <w:noProof/>
            <w:webHidden/>
          </w:rPr>
          <w:tab/>
        </w:r>
        <w:r w:rsidR="00AC3314">
          <w:rPr>
            <w:noProof/>
            <w:webHidden/>
          </w:rPr>
          <w:fldChar w:fldCharType="begin"/>
        </w:r>
        <w:r w:rsidR="00AC3314">
          <w:rPr>
            <w:noProof/>
            <w:webHidden/>
          </w:rPr>
          <w:instrText xml:space="preserve"> PAGEREF _Toc519581841 \h </w:instrText>
        </w:r>
        <w:r w:rsidR="00AC3314">
          <w:rPr>
            <w:noProof/>
            <w:webHidden/>
          </w:rPr>
        </w:r>
        <w:r w:rsidR="00AC3314">
          <w:rPr>
            <w:noProof/>
            <w:webHidden/>
          </w:rPr>
          <w:fldChar w:fldCharType="separate"/>
        </w:r>
        <w:r w:rsidR="00AC08B9">
          <w:rPr>
            <w:noProof/>
            <w:webHidden/>
          </w:rPr>
          <w:t>5</w:t>
        </w:r>
        <w:r w:rsidR="00AC3314">
          <w:rPr>
            <w:noProof/>
            <w:webHidden/>
          </w:rPr>
          <w:fldChar w:fldCharType="end"/>
        </w:r>
      </w:hyperlink>
    </w:p>
    <w:p w14:paraId="1B2E3EA3" w14:textId="28EAFD23" w:rsidR="00AC3314" w:rsidRDefault="00F814BB">
      <w:pPr>
        <w:pStyle w:val="TOC2"/>
        <w:tabs>
          <w:tab w:val="right" w:leader="dot" w:pos="9350"/>
        </w:tabs>
        <w:rPr>
          <w:rFonts w:asciiTheme="minorHAnsi" w:eastAsiaTheme="minorEastAsia" w:hAnsiTheme="minorHAnsi" w:cstheme="minorBidi"/>
          <w:noProof/>
        </w:rPr>
      </w:pPr>
      <w:hyperlink w:anchor="_Toc519581842" w:history="1">
        <w:r w:rsidR="00AC3314" w:rsidRPr="004778A8">
          <w:rPr>
            <w:rStyle w:val="Hyperlink"/>
            <w:noProof/>
          </w:rPr>
          <w:t>A.2.4 Universe of Data Collection Efforts</w:t>
        </w:r>
        <w:r w:rsidR="00AC3314">
          <w:rPr>
            <w:noProof/>
            <w:webHidden/>
          </w:rPr>
          <w:tab/>
        </w:r>
        <w:r w:rsidR="00AC3314">
          <w:rPr>
            <w:noProof/>
            <w:webHidden/>
          </w:rPr>
          <w:fldChar w:fldCharType="begin"/>
        </w:r>
        <w:r w:rsidR="00AC3314">
          <w:rPr>
            <w:noProof/>
            <w:webHidden/>
          </w:rPr>
          <w:instrText xml:space="preserve"> PAGEREF _Toc519581842 \h </w:instrText>
        </w:r>
        <w:r w:rsidR="00AC3314">
          <w:rPr>
            <w:noProof/>
            <w:webHidden/>
          </w:rPr>
        </w:r>
        <w:r w:rsidR="00AC3314">
          <w:rPr>
            <w:noProof/>
            <w:webHidden/>
          </w:rPr>
          <w:fldChar w:fldCharType="separate"/>
        </w:r>
        <w:r w:rsidR="00AC08B9">
          <w:rPr>
            <w:noProof/>
            <w:webHidden/>
          </w:rPr>
          <w:t>6</w:t>
        </w:r>
        <w:r w:rsidR="00AC3314">
          <w:rPr>
            <w:noProof/>
            <w:webHidden/>
          </w:rPr>
          <w:fldChar w:fldCharType="end"/>
        </w:r>
      </w:hyperlink>
    </w:p>
    <w:p w14:paraId="5825B321" w14:textId="7C3EA7EA" w:rsidR="00AC3314" w:rsidRDefault="00F814BB">
      <w:pPr>
        <w:pStyle w:val="TOC1"/>
        <w:tabs>
          <w:tab w:val="right" w:leader="dot" w:pos="9350"/>
        </w:tabs>
        <w:rPr>
          <w:rFonts w:asciiTheme="minorHAnsi" w:eastAsiaTheme="minorEastAsia" w:hAnsiTheme="minorHAnsi" w:cstheme="minorBidi"/>
          <w:noProof/>
        </w:rPr>
      </w:pPr>
      <w:hyperlink w:anchor="_Toc519581843" w:history="1">
        <w:r w:rsidR="00AC3314" w:rsidRPr="004778A8">
          <w:rPr>
            <w:rStyle w:val="Hyperlink"/>
            <w:noProof/>
          </w:rPr>
          <w:t>A.3 Improved Information Technology to Reduce Burden</w:t>
        </w:r>
        <w:r w:rsidR="00AC3314">
          <w:rPr>
            <w:noProof/>
            <w:webHidden/>
          </w:rPr>
          <w:tab/>
        </w:r>
        <w:r w:rsidR="00AC3314">
          <w:rPr>
            <w:noProof/>
            <w:webHidden/>
          </w:rPr>
          <w:fldChar w:fldCharType="begin"/>
        </w:r>
        <w:r w:rsidR="00AC3314">
          <w:rPr>
            <w:noProof/>
            <w:webHidden/>
          </w:rPr>
          <w:instrText xml:space="preserve"> PAGEREF _Toc519581843 \h </w:instrText>
        </w:r>
        <w:r w:rsidR="00AC3314">
          <w:rPr>
            <w:noProof/>
            <w:webHidden/>
          </w:rPr>
        </w:r>
        <w:r w:rsidR="00AC3314">
          <w:rPr>
            <w:noProof/>
            <w:webHidden/>
          </w:rPr>
          <w:fldChar w:fldCharType="separate"/>
        </w:r>
        <w:r w:rsidR="00AC08B9">
          <w:rPr>
            <w:noProof/>
            <w:webHidden/>
          </w:rPr>
          <w:t>8</w:t>
        </w:r>
        <w:r w:rsidR="00AC3314">
          <w:rPr>
            <w:noProof/>
            <w:webHidden/>
          </w:rPr>
          <w:fldChar w:fldCharType="end"/>
        </w:r>
      </w:hyperlink>
    </w:p>
    <w:p w14:paraId="3955D081" w14:textId="06EBE597" w:rsidR="00AC3314" w:rsidRDefault="00F814BB">
      <w:pPr>
        <w:pStyle w:val="TOC1"/>
        <w:tabs>
          <w:tab w:val="right" w:leader="dot" w:pos="9350"/>
        </w:tabs>
        <w:rPr>
          <w:rFonts w:asciiTheme="minorHAnsi" w:eastAsiaTheme="minorEastAsia" w:hAnsiTheme="minorHAnsi" w:cstheme="minorBidi"/>
          <w:noProof/>
        </w:rPr>
      </w:pPr>
      <w:hyperlink w:anchor="_Toc519581844" w:history="1">
        <w:r w:rsidR="00AC3314" w:rsidRPr="004778A8">
          <w:rPr>
            <w:rStyle w:val="Hyperlink"/>
            <w:noProof/>
          </w:rPr>
          <w:t>A.4 Efforts to Identify Duplication</w:t>
        </w:r>
        <w:r w:rsidR="00AC3314">
          <w:rPr>
            <w:noProof/>
            <w:webHidden/>
          </w:rPr>
          <w:tab/>
        </w:r>
        <w:r w:rsidR="00AC3314">
          <w:rPr>
            <w:noProof/>
            <w:webHidden/>
          </w:rPr>
          <w:fldChar w:fldCharType="begin"/>
        </w:r>
        <w:r w:rsidR="00AC3314">
          <w:rPr>
            <w:noProof/>
            <w:webHidden/>
          </w:rPr>
          <w:instrText xml:space="preserve"> PAGEREF _Toc519581844 \h </w:instrText>
        </w:r>
        <w:r w:rsidR="00AC3314">
          <w:rPr>
            <w:noProof/>
            <w:webHidden/>
          </w:rPr>
        </w:r>
        <w:r w:rsidR="00AC3314">
          <w:rPr>
            <w:noProof/>
            <w:webHidden/>
          </w:rPr>
          <w:fldChar w:fldCharType="separate"/>
        </w:r>
        <w:r w:rsidR="00AC08B9">
          <w:rPr>
            <w:noProof/>
            <w:webHidden/>
          </w:rPr>
          <w:t>8</w:t>
        </w:r>
        <w:r w:rsidR="00AC3314">
          <w:rPr>
            <w:noProof/>
            <w:webHidden/>
          </w:rPr>
          <w:fldChar w:fldCharType="end"/>
        </w:r>
      </w:hyperlink>
    </w:p>
    <w:p w14:paraId="2C2CC4B3" w14:textId="280DBB49" w:rsidR="00AC3314" w:rsidRDefault="00F814BB">
      <w:pPr>
        <w:pStyle w:val="TOC1"/>
        <w:tabs>
          <w:tab w:val="right" w:leader="dot" w:pos="9350"/>
        </w:tabs>
        <w:rPr>
          <w:rFonts w:asciiTheme="minorHAnsi" w:eastAsiaTheme="minorEastAsia" w:hAnsiTheme="minorHAnsi" w:cstheme="minorBidi"/>
          <w:noProof/>
        </w:rPr>
      </w:pPr>
      <w:hyperlink w:anchor="_Toc519581845" w:history="1">
        <w:r w:rsidR="00AC3314" w:rsidRPr="004778A8">
          <w:rPr>
            <w:rStyle w:val="Hyperlink"/>
            <w:noProof/>
          </w:rPr>
          <w:t>A.5 Involvement of Small Organizations</w:t>
        </w:r>
        <w:r w:rsidR="00AC3314">
          <w:rPr>
            <w:noProof/>
            <w:webHidden/>
          </w:rPr>
          <w:tab/>
        </w:r>
        <w:r w:rsidR="00AC3314">
          <w:rPr>
            <w:noProof/>
            <w:webHidden/>
          </w:rPr>
          <w:fldChar w:fldCharType="begin"/>
        </w:r>
        <w:r w:rsidR="00AC3314">
          <w:rPr>
            <w:noProof/>
            <w:webHidden/>
          </w:rPr>
          <w:instrText xml:space="preserve"> PAGEREF _Toc519581845 \h </w:instrText>
        </w:r>
        <w:r w:rsidR="00AC3314">
          <w:rPr>
            <w:noProof/>
            <w:webHidden/>
          </w:rPr>
        </w:r>
        <w:r w:rsidR="00AC3314">
          <w:rPr>
            <w:noProof/>
            <w:webHidden/>
          </w:rPr>
          <w:fldChar w:fldCharType="separate"/>
        </w:r>
        <w:r w:rsidR="00AC08B9">
          <w:rPr>
            <w:noProof/>
            <w:webHidden/>
          </w:rPr>
          <w:t>8</w:t>
        </w:r>
        <w:r w:rsidR="00AC3314">
          <w:rPr>
            <w:noProof/>
            <w:webHidden/>
          </w:rPr>
          <w:fldChar w:fldCharType="end"/>
        </w:r>
      </w:hyperlink>
    </w:p>
    <w:p w14:paraId="4C82C6B7" w14:textId="125E94F4" w:rsidR="00AC3314" w:rsidRDefault="00F814BB">
      <w:pPr>
        <w:pStyle w:val="TOC1"/>
        <w:tabs>
          <w:tab w:val="right" w:leader="dot" w:pos="9350"/>
        </w:tabs>
        <w:rPr>
          <w:rFonts w:asciiTheme="minorHAnsi" w:eastAsiaTheme="minorEastAsia" w:hAnsiTheme="minorHAnsi" w:cstheme="minorBidi"/>
          <w:noProof/>
        </w:rPr>
      </w:pPr>
      <w:hyperlink w:anchor="_Toc519581846" w:history="1">
        <w:r w:rsidR="00AC3314" w:rsidRPr="004778A8">
          <w:rPr>
            <w:rStyle w:val="Hyperlink"/>
            <w:noProof/>
          </w:rPr>
          <w:t>A.6 Consequences of Less Frequent Data Collection</w:t>
        </w:r>
        <w:r w:rsidR="00AC3314">
          <w:rPr>
            <w:noProof/>
            <w:webHidden/>
          </w:rPr>
          <w:tab/>
        </w:r>
        <w:r w:rsidR="00AC3314">
          <w:rPr>
            <w:noProof/>
            <w:webHidden/>
          </w:rPr>
          <w:fldChar w:fldCharType="begin"/>
        </w:r>
        <w:r w:rsidR="00AC3314">
          <w:rPr>
            <w:noProof/>
            <w:webHidden/>
          </w:rPr>
          <w:instrText xml:space="preserve"> PAGEREF _Toc519581846 \h </w:instrText>
        </w:r>
        <w:r w:rsidR="00AC3314">
          <w:rPr>
            <w:noProof/>
            <w:webHidden/>
          </w:rPr>
        </w:r>
        <w:r w:rsidR="00AC3314">
          <w:rPr>
            <w:noProof/>
            <w:webHidden/>
          </w:rPr>
          <w:fldChar w:fldCharType="separate"/>
        </w:r>
        <w:r w:rsidR="00AC08B9">
          <w:rPr>
            <w:noProof/>
            <w:webHidden/>
          </w:rPr>
          <w:t>8</w:t>
        </w:r>
        <w:r w:rsidR="00AC3314">
          <w:rPr>
            <w:noProof/>
            <w:webHidden/>
          </w:rPr>
          <w:fldChar w:fldCharType="end"/>
        </w:r>
      </w:hyperlink>
    </w:p>
    <w:p w14:paraId="500E4374" w14:textId="7B0D709B" w:rsidR="00AC3314" w:rsidRDefault="00F814BB">
      <w:pPr>
        <w:pStyle w:val="TOC1"/>
        <w:tabs>
          <w:tab w:val="right" w:leader="dot" w:pos="9350"/>
        </w:tabs>
        <w:rPr>
          <w:rFonts w:asciiTheme="minorHAnsi" w:eastAsiaTheme="minorEastAsia" w:hAnsiTheme="minorHAnsi" w:cstheme="minorBidi"/>
          <w:noProof/>
        </w:rPr>
      </w:pPr>
      <w:hyperlink w:anchor="_Toc519581847" w:history="1">
        <w:r w:rsidR="00AC3314" w:rsidRPr="004778A8">
          <w:rPr>
            <w:rStyle w:val="Hyperlink"/>
            <w:noProof/>
          </w:rPr>
          <w:t>A.7 Special Circumstances</w:t>
        </w:r>
        <w:r w:rsidR="00AC3314">
          <w:rPr>
            <w:noProof/>
            <w:webHidden/>
          </w:rPr>
          <w:tab/>
        </w:r>
        <w:r w:rsidR="00AC3314">
          <w:rPr>
            <w:noProof/>
            <w:webHidden/>
          </w:rPr>
          <w:fldChar w:fldCharType="begin"/>
        </w:r>
        <w:r w:rsidR="00AC3314">
          <w:rPr>
            <w:noProof/>
            <w:webHidden/>
          </w:rPr>
          <w:instrText xml:space="preserve"> PAGEREF _Toc519581847 \h </w:instrText>
        </w:r>
        <w:r w:rsidR="00AC3314">
          <w:rPr>
            <w:noProof/>
            <w:webHidden/>
          </w:rPr>
        </w:r>
        <w:r w:rsidR="00AC3314">
          <w:rPr>
            <w:noProof/>
            <w:webHidden/>
          </w:rPr>
          <w:fldChar w:fldCharType="separate"/>
        </w:r>
        <w:r w:rsidR="00AC08B9">
          <w:rPr>
            <w:noProof/>
            <w:webHidden/>
          </w:rPr>
          <w:t>8</w:t>
        </w:r>
        <w:r w:rsidR="00AC3314">
          <w:rPr>
            <w:noProof/>
            <w:webHidden/>
          </w:rPr>
          <w:fldChar w:fldCharType="end"/>
        </w:r>
      </w:hyperlink>
    </w:p>
    <w:p w14:paraId="4E3EA556" w14:textId="6FF4A2FD" w:rsidR="00AC3314" w:rsidRDefault="00F814BB">
      <w:pPr>
        <w:pStyle w:val="TOC1"/>
        <w:tabs>
          <w:tab w:val="right" w:leader="dot" w:pos="9350"/>
        </w:tabs>
        <w:rPr>
          <w:rFonts w:asciiTheme="minorHAnsi" w:eastAsiaTheme="minorEastAsia" w:hAnsiTheme="minorHAnsi" w:cstheme="minorBidi"/>
          <w:noProof/>
        </w:rPr>
      </w:pPr>
      <w:hyperlink w:anchor="_Toc519581848" w:history="1">
        <w:r w:rsidR="00AC3314" w:rsidRPr="004778A8">
          <w:rPr>
            <w:rStyle w:val="Hyperlink"/>
            <w:noProof/>
          </w:rPr>
          <w:t>A8. Federal Register Notice and Consultation</w:t>
        </w:r>
        <w:r w:rsidR="00AC3314">
          <w:rPr>
            <w:noProof/>
            <w:webHidden/>
          </w:rPr>
          <w:tab/>
        </w:r>
        <w:r w:rsidR="00AC3314">
          <w:rPr>
            <w:noProof/>
            <w:webHidden/>
          </w:rPr>
          <w:fldChar w:fldCharType="begin"/>
        </w:r>
        <w:r w:rsidR="00AC3314">
          <w:rPr>
            <w:noProof/>
            <w:webHidden/>
          </w:rPr>
          <w:instrText xml:space="preserve"> PAGEREF _Toc519581848 \h </w:instrText>
        </w:r>
        <w:r w:rsidR="00AC3314">
          <w:rPr>
            <w:noProof/>
            <w:webHidden/>
          </w:rPr>
        </w:r>
        <w:r w:rsidR="00AC3314">
          <w:rPr>
            <w:noProof/>
            <w:webHidden/>
          </w:rPr>
          <w:fldChar w:fldCharType="separate"/>
        </w:r>
        <w:r w:rsidR="00AC08B9">
          <w:rPr>
            <w:noProof/>
            <w:webHidden/>
          </w:rPr>
          <w:t>9</w:t>
        </w:r>
        <w:r w:rsidR="00AC3314">
          <w:rPr>
            <w:noProof/>
            <w:webHidden/>
          </w:rPr>
          <w:fldChar w:fldCharType="end"/>
        </w:r>
      </w:hyperlink>
    </w:p>
    <w:p w14:paraId="5459B92B" w14:textId="69DA16CC" w:rsidR="00AC3314" w:rsidRDefault="00F814BB">
      <w:pPr>
        <w:pStyle w:val="TOC2"/>
        <w:tabs>
          <w:tab w:val="right" w:leader="dot" w:pos="9350"/>
        </w:tabs>
        <w:rPr>
          <w:rFonts w:asciiTheme="minorHAnsi" w:eastAsiaTheme="minorEastAsia" w:hAnsiTheme="minorHAnsi" w:cstheme="minorBidi"/>
          <w:noProof/>
        </w:rPr>
      </w:pPr>
      <w:hyperlink w:anchor="_Toc519581849" w:history="1">
        <w:r w:rsidR="00AC3314" w:rsidRPr="004778A8">
          <w:rPr>
            <w:rStyle w:val="Hyperlink"/>
            <w:noProof/>
          </w:rPr>
          <w:t>A.8.1 Federal Register Notice and Comments</w:t>
        </w:r>
        <w:r w:rsidR="00AC3314">
          <w:rPr>
            <w:noProof/>
            <w:webHidden/>
          </w:rPr>
          <w:tab/>
        </w:r>
        <w:r w:rsidR="00AC3314">
          <w:rPr>
            <w:noProof/>
            <w:webHidden/>
          </w:rPr>
          <w:fldChar w:fldCharType="begin"/>
        </w:r>
        <w:r w:rsidR="00AC3314">
          <w:rPr>
            <w:noProof/>
            <w:webHidden/>
          </w:rPr>
          <w:instrText xml:space="preserve"> PAGEREF _Toc519581849 \h </w:instrText>
        </w:r>
        <w:r w:rsidR="00AC3314">
          <w:rPr>
            <w:noProof/>
            <w:webHidden/>
          </w:rPr>
        </w:r>
        <w:r w:rsidR="00AC3314">
          <w:rPr>
            <w:noProof/>
            <w:webHidden/>
          </w:rPr>
          <w:fldChar w:fldCharType="separate"/>
        </w:r>
        <w:r w:rsidR="00AC08B9">
          <w:rPr>
            <w:noProof/>
            <w:webHidden/>
          </w:rPr>
          <w:t>9</w:t>
        </w:r>
        <w:r w:rsidR="00AC3314">
          <w:rPr>
            <w:noProof/>
            <w:webHidden/>
          </w:rPr>
          <w:fldChar w:fldCharType="end"/>
        </w:r>
      </w:hyperlink>
    </w:p>
    <w:p w14:paraId="11219A2A" w14:textId="7815559F" w:rsidR="00AC3314" w:rsidRDefault="00F814BB">
      <w:pPr>
        <w:pStyle w:val="TOC2"/>
        <w:tabs>
          <w:tab w:val="right" w:leader="dot" w:pos="9350"/>
        </w:tabs>
        <w:rPr>
          <w:rFonts w:asciiTheme="minorHAnsi" w:eastAsiaTheme="minorEastAsia" w:hAnsiTheme="minorHAnsi" w:cstheme="minorBidi"/>
          <w:noProof/>
        </w:rPr>
      </w:pPr>
      <w:hyperlink w:anchor="_Toc519581850" w:history="1">
        <w:r w:rsidR="00AC3314" w:rsidRPr="004778A8">
          <w:rPr>
            <w:rStyle w:val="Hyperlink"/>
            <w:noProof/>
          </w:rPr>
          <w:t>A.8.2 Consultation with Experts Outside of the Study</w:t>
        </w:r>
        <w:r w:rsidR="00AC3314">
          <w:rPr>
            <w:noProof/>
            <w:webHidden/>
          </w:rPr>
          <w:tab/>
        </w:r>
        <w:r w:rsidR="00AC3314">
          <w:rPr>
            <w:noProof/>
            <w:webHidden/>
          </w:rPr>
          <w:fldChar w:fldCharType="begin"/>
        </w:r>
        <w:r w:rsidR="00AC3314">
          <w:rPr>
            <w:noProof/>
            <w:webHidden/>
          </w:rPr>
          <w:instrText xml:space="preserve"> PAGEREF _Toc519581850 \h </w:instrText>
        </w:r>
        <w:r w:rsidR="00AC3314">
          <w:rPr>
            <w:noProof/>
            <w:webHidden/>
          </w:rPr>
        </w:r>
        <w:r w:rsidR="00AC3314">
          <w:rPr>
            <w:noProof/>
            <w:webHidden/>
          </w:rPr>
          <w:fldChar w:fldCharType="separate"/>
        </w:r>
        <w:r w:rsidR="00AC08B9">
          <w:rPr>
            <w:noProof/>
            <w:webHidden/>
          </w:rPr>
          <w:t>9</w:t>
        </w:r>
        <w:r w:rsidR="00AC3314">
          <w:rPr>
            <w:noProof/>
            <w:webHidden/>
          </w:rPr>
          <w:fldChar w:fldCharType="end"/>
        </w:r>
      </w:hyperlink>
    </w:p>
    <w:p w14:paraId="5123F42E" w14:textId="626AF938" w:rsidR="00AC3314" w:rsidRDefault="00F814BB">
      <w:pPr>
        <w:pStyle w:val="TOC1"/>
        <w:tabs>
          <w:tab w:val="right" w:leader="dot" w:pos="9350"/>
        </w:tabs>
        <w:rPr>
          <w:rFonts w:asciiTheme="minorHAnsi" w:eastAsiaTheme="minorEastAsia" w:hAnsiTheme="minorHAnsi" w:cstheme="minorBidi"/>
          <w:noProof/>
        </w:rPr>
      </w:pPr>
      <w:hyperlink w:anchor="_Toc519581851" w:history="1">
        <w:r w:rsidR="00AC3314" w:rsidRPr="004778A8">
          <w:rPr>
            <w:rStyle w:val="Hyperlink"/>
            <w:noProof/>
          </w:rPr>
          <w:t>A.9 Incentives for Respondents</w:t>
        </w:r>
        <w:r w:rsidR="00AC3314">
          <w:rPr>
            <w:noProof/>
            <w:webHidden/>
          </w:rPr>
          <w:tab/>
        </w:r>
        <w:r w:rsidR="00AC3314">
          <w:rPr>
            <w:noProof/>
            <w:webHidden/>
          </w:rPr>
          <w:fldChar w:fldCharType="begin"/>
        </w:r>
        <w:r w:rsidR="00AC3314">
          <w:rPr>
            <w:noProof/>
            <w:webHidden/>
          </w:rPr>
          <w:instrText xml:space="preserve"> PAGEREF _Toc519581851 \h </w:instrText>
        </w:r>
        <w:r w:rsidR="00AC3314">
          <w:rPr>
            <w:noProof/>
            <w:webHidden/>
          </w:rPr>
        </w:r>
        <w:r w:rsidR="00AC3314">
          <w:rPr>
            <w:noProof/>
            <w:webHidden/>
          </w:rPr>
          <w:fldChar w:fldCharType="separate"/>
        </w:r>
        <w:r w:rsidR="00AC08B9">
          <w:rPr>
            <w:noProof/>
            <w:webHidden/>
          </w:rPr>
          <w:t>10</w:t>
        </w:r>
        <w:r w:rsidR="00AC3314">
          <w:rPr>
            <w:noProof/>
            <w:webHidden/>
          </w:rPr>
          <w:fldChar w:fldCharType="end"/>
        </w:r>
      </w:hyperlink>
    </w:p>
    <w:p w14:paraId="6B5B6804" w14:textId="1F8FC6B9" w:rsidR="00AC3314" w:rsidRDefault="00F814BB">
      <w:pPr>
        <w:pStyle w:val="TOC1"/>
        <w:tabs>
          <w:tab w:val="right" w:leader="dot" w:pos="9350"/>
        </w:tabs>
        <w:rPr>
          <w:rFonts w:asciiTheme="minorHAnsi" w:eastAsiaTheme="minorEastAsia" w:hAnsiTheme="minorHAnsi" w:cstheme="minorBidi"/>
          <w:noProof/>
        </w:rPr>
      </w:pPr>
      <w:hyperlink w:anchor="_Toc519581852" w:history="1">
        <w:r w:rsidR="00AC3314" w:rsidRPr="004778A8">
          <w:rPr>
            <w:rStyle w:val="Hyperlink"/>
            <w:noProof/>
          </w:rPr>
          <w:t>A.10 Privacy of Respondents</w:t>
        </w:r>
        <w:r w:rsidR="00AC3314">
          <w:rPr>
            <w:noProof/>
            <w:webHidden/>
          </w:rPr>
          <w:tab/>
        </w:r>
        <w:r w:rsidR="00AC3314">
          <w:rPr>
            <w:noProof/>
            <w:webHidden/>
          </w:rPr>
          <w:fldChar w:fldCharType="begin"/>
        </w:r>
        <w:r w:rsidR="00AC3314">
          <w:rPr>
            <w:noProof/>
            <w:webHidden/>
          </w:rPr>
          <w:instrText xml:space="preserve"> PAGEREF _Toc519581852 \h </w:instrText>
        </w:r>
        <w:r w:rsidR="00AC3314">
          <w:rPr>
            <w:noProof/>
            <w:webHidden/>
          </w:rPr>
        </w:r>
        <w:r w:rsidR="00AC3314">
          <w:rPr>
            <w:noProof/>
            <w:webHidden/>
          </w:rPr>
          <w:fldChar w:fldCharType="separate"/>
        </w:r>
        <w:r w:rsidR="00AC08B9">
          <w:rPr>
            <w:noProof/>
            <w:webHidden/>
          </w:rPr>
          <w:t>10</w:t>
        </w:r>
        <w:r w:rsidR="00AC3314">
          <w:rPr>
            <w:noProof/>
            <w:webHidden/>
          </w:rPr>
          <w:fldChar w:fldCharType="end"/>
        </w:r>
      </w:hyperlink>
    </w:p>
    <w:p w14:paraId="2CB26375" w14:textId="22923EDB" w:rsidR="00AC3314" w:rsidRDefault="00F814BB">
      <w:pPr>
        <w:pStyle w:val="TOC1"/>
        <w:tabs>
          <w:tab w:val="right" w:leader="dot" w:pos="9350"/>
        </w:tabs>
        <w:rPr>
          <w:rFonts w:asciiTheme="minorHAnsi" w:eastAsiaTheme="minorEastAsia" w:hAnsiTheme="minorHAnsi" w:cstheme="minorBidi"/>
          <w:noProof/>
        </w:rPr>
      </w:pPr>
      <w:hyperlink w:anchor="_Toc519581853" w:history="1">
        <w:r w:rsidR="00AC3314" w:rsidRPr="004778A8">
          <w:rPr>
            <w:rStyle w:val="Hyperlink"/>
            <w:noProof/>
          </w:rPr>
          <w:t>A.11 Sensitive Questions</w:t>
        </w:r>
        <w:r w:rsidR="00AC3314">
          <w:rPr>
            <w:noProof/>
            <w:webHidden/>
          </w:rPr>
          <w:tab/>
        </w:r>
        <w:r w:rsidR="00AC3314">
          <w:rPr>
            <w:noProof/>
            <w:webHidden/>
          </w:rPr>
          <w:fldChar w:fldCharType="begin"/>
        </w:r>
        <w:r w:rsidR="00AC3314">
          <w:rPr>
            <w:noProof/>
            <w:webHidden/>
          </w:rPr>
          <w:instrText xml:space="preserve"> PAGEREF _Toc519581853 \h </w:instrText>
        </w:r>
        <w:r w:rsidR="00AC3314">
          <w:rPr>
            <w:noProof/>
            <w:webHidden/>
          </w:rPr>
        </w:r>
        <w:r w:rsidR="00AC3314">
          <w:rPr>
            <w:noProof/>
            <w:webHidden/>
          </w:rPr>
          <w:fldChar w:fldCharType="separate"/>
        </w:r>
        <w:r w:rsidR="00AC08B9">
          <w:rPr>
            <w:noProof/>
            <w:webHidden/>
          </w:rPr>
          <w:t>12</w:t>
        </w:r>
        <w:r w:rsidR="00AC3314">
          <w:rPr>
            <w:noProof/>
            <w:webHidden/>
          </w:rPr>
          <w:fldChar w:fldCharType="end"/>
        </w:r>
      </w:hyperlink>
    </w:p>
    <w:p w14:paraId="529E38AC" w14:textId="1F3558AC" w:rsidR="00AC3314" w:rsidRDefault="00F814BB">
      <w:pPr>
        <w:pStyle w:val="TOC1"/>
        <w:tabs>
          <w:tab w:val="right" w:leader="dot" w:pos="9350"/>
        </w:tabs>
        <w:rPr>
          <w:rFonts w:asciiTheme="minorHAnsi" w:eastAsiaTheme="minorEastAsia" w:hAnsiTheme="minorHAnsi" w:cstheme="minorBidi"/>
          <w:noProof/>
        </w:rPr>
      </w:pPr>
      <w:hyperlink w:anchor="_Toc519581854" w:history="1">
        <w:r w:rsidR="00AC3314" w:rsidRPr="004778A8">
          <w:rPr>
            <w:rStyle w:val="Hyperlink"/>
            <w:noProof/>
          </w:rPr>
          <w:t>A.12 Estimation of Information Collection Burden</w:t>
        </w:r>
        <w:r w:rsidR="00AC3314">
          <w:rPr>
            <w:noProof/>
            <w:webHidden/>
          </w:rPr>
          <w:tab/>
        </w:r>
        <w:r w:rsidR="00AC3314">
          <w:rPr>
            <w:noProof/>
            <w:webHidden/>
          </w:rPr>
          <w:fldChar w:fldCharType="begin"/>
        </w:r>
        <w:r w:rsidR="00AC3314">
          <w:rPr>
            <w:noProof/>
            <w:webHidden/>
          </w:rPr>
          <w:instrText xml:space="preserve"> PAGEREF _Toc519581854 \h </w:instrText>
        </w:r>
        <w:r w:rsidR="00AC3314">
          <w:rPr>
            <w:noProof/>
            <w:webHidden/>
          </w:rPr>
        </w:r>
        <w:r w:rsidR="00AC3314">
          <w:rPr>
            <w:noProof/>
            <w:webHidden/>
          </w:rPr>
          <w:fldChar w:fldCharType="separate"/>
        </w:r>
        <w:r w:rsidR="00AC08B9">
          <w:rPr>
            <w:noProof/>
            <w:webHidden/>
          </w:rPr>
          <w:t>13</w:t>
        </w:r>
        <w:r w:rsidR="00AC3314">
          <w:rPr>
            <w:noProof/>
            <w:webHidden/>
          </w:rPr>
          <w:fldChar w:fldCharType="end"/>
        </w:r>
      </w:hyperlink>
    </w:p>
    <w:p w14:paraId="1AF10F07" w14:textId="3954D808" w:rsidR="00AC3314" w:rsidRDefault="00F814BB">
      <w:pPr>
        <w:pStyle w:val="TOC2"/>
        <w:tabs>
          <w:tab w:val="right" w:leader="dot" w:pos="9350"/>
        </w:tabs>
        <w:rPr>
          <w:rFonts w:asciiTheme="minorHAnsi" w:eastAsiaTheme="minorEastAsia" w:hAnsiTheme="minorHAnsi" w:cstheme="minorBidi"/>
          <w:noProof/>
        </w:rPr>
      </w:pPr>
      <w:hyperlink w:anchor="_Toc519581855" w:history="1">
        <w:r w:rsidR="00AC3314" w:rsidRPr="004778A8">
          <w:rPr>
            <w:rStyle w:val="Hyperlink"/>
            <w:noProof/>
          </w:rPr>
          <w:t>A.12.1 Burden Hours</w:t>
        </w:r>
        <w:r w:rsidR="00AC3314">
          <w:rPr>
            <w:noProof/>
            <w:webHidden/>
          </w:rPr>
          <w:tab/>
        </w:r>
        <w:r w:rsidR="00AC3314">
          <w:rPr>
            <w:noProof/>
            <w:webHidden/>
          </w:rPr>
          <w:fldChar w:fldCharType="begin"/>
        </w:r>
        <w:r w:rsidR="00AC3314">
          <w:rPr>
            <w:noProof/>
            <w:webHidden/>
          </w:rPr>
          <w:instrText xml:space="preserve"> PAGEREF _Toc519581855 \h </w:instrText>
        </w:r>
        <w:r w:rsidR="00AC3314">
          <w:rPr>
            <w:noProof/>
            <w:webHidden/>
          </w:rPr>
        </w:r>
        <w:r w:rsidR="00AC3314">
          <w:rPr>
            <w:noProof/>
            <w:webHidden/>
          </w:rPr>
          <w:fldChar w:fldCharType="separate"/>
        </w:r>
        <w:r w:rsidR="00AC08B9">
          <w:rPr>
            <w:noProof/>
            <w:webHidden/>
          </w:rPr>
          <w:t>13</w:t>
        </w:r>
        <w:r w:rsidR="00AC3314">
          <w:rPr>
            <w:noProof/>
            <w:webHidden/>
          </w:rPr>
          <w:fldChar w:fldCharType="end"/>
        </w:r>
      </w:hyperlink>
    </w:p>
    <w:p w14:paraId="2CDA52A4" w14:textId="522A5BB1" w:rsidR="00AC3314" w:rsidRDefault="00F814BB">
      <w:pPr>
        <w:pStyle w:val="TOC2"/>
        <w:tabs>
          <w:tab w:val="right" w:leader="dot" w:pos="9350"/>
        </w:tabs>
        <w:rPr>
          <w:rFonts w:asciiTheme="minorHAnsi" w:eastAsiaTheme="minorEastAsia" w:hAnsiTheme="minorHAnsi" w:cstheme="minorBidi"/>
          <w:noProof/>
        </w:rPr>
      </w:pPr>
      <w:hyperlink w:anchor="_Toc519581856" w:history="1">
        <w:r w:rsidR="00AC3314" w:rsidRPr="004778A8">
          <w:rPr>
            <w:rStyle w:val="Hyperlink"/>
            <w:noProof/>
          </w:rPr>
          <w:t>A.12.2 Total Annual Cost</w:t>
        </w:r>
        <w:r w:rsidR="00AC3314">
          <w:rPr>
            <w:noProof/>
            <w:webHidden/>
          </w:rPr>
          <w:tab/>
        </w:r>
        <w:r w:rsidR="00AC3314">
          <w:rPr>
            <w:noProof/>
            <w:webHidden/>
          </w:rPr>
          <w:fldChar w:fldCharType="begin"/>
        </w:r>
        <w:r w:rsidR="00AC3314">
          <w:rPr>
            <w:noProof/>
            <w:webHidden/>
          </w:rPr>
          <w:instrText xml:space="preserve"> PAGEREF _Toc519581856 \h </w:instrText>
        </w:r>
        <w:r w:rsidR="00AC3314">
          <w:rPr>
            <w:noProof/>
            <w:webHidden/>
          </w:rPr>
        </w:r>
        <w:r w:rsidR="00AC3314">
          <w:rPr>
            <w:noProof/>
            <w:webHidden/>
          </w:rPr>
          <w:fldChar w:fldCharType="separate"/>
        </w:r>
        <w:r w:rsidR="00AC08B9">
          <w:rPr>
            <w:noProof/>
            <w:webHidden/>
          </w:rPr>
          <w:t>13</w:t>
        </w:r>
        <w:r w:rsidR="00AC3314">
          <w:rPr>
            <w:noProof/>
            <w:webHidden/>
          </w:rPr>
          <w:fldChar w:fldCharType="end"/>
        </w:r>
      </w:hyperlink>
    </w:p>
    <w:p w14:paraId="4EA121EA" w14:textId="7CD737D8" w:rsidR="00AC3314" w:rsidRDefault="00F814BB">
      <w:pPr>
        <w:pStyle w:val="TOC1"/>
        <w:tabs>
          <w:tab w:val="right" w:leader="dot" w:pos="9350"/>
        </w:tabs>
        <w:rPr>
          <w:rFonts w:asciiTheme="minorHAnsi" w:eastAsiaTheme="minorEastAsia" w:hAnsiTheme="minorHAnsi" w:cstheme="minorBidi"/>
          <w:noProof/>
        </w:rPr>
      </w:pPr>
      <w:hyperlink w:anchor="_Toc519581857" w:history="1">
        <w:r w:rsidR="00AC3314" w:rsidRPr="004778A8">
          <w:rPr>
            <w:rStyle w:val="Hyperlink"/>
            <w:noProof/>
          </w:rPr>
          <w:t>A.13 Cost Burden to Respondents or Record Keepers</w:t>
        </w:r>
        <w:r w:rsidR="00AC3314">
          <w:rPr>
            <w:noProof/>
            <w:webHidden/>
          </w:rPr>
          <w:tab/>
        </w:r>
        <w:r w:rsidR="00AC3314">
          <w:rPr>
            <w:noProof/>
            <w:webHidden/>
          </w:rPr>
          <w:fldChar w:fldCharType="begin"/>
        </w:r>
        <w:r w:rsidR="00AC3314">
          <w:rPr>
            <w:noProof/>
            <w:webHidden/>
          </w:rPr>
          <w:instrText xml:space="preserve"> PAGEREF _Toc519581857 \h </w:instrText>
        </w:r>
        <w:r w:rsidR="00AC3314">
          <w:rPr>
            <w:noProof/>
            <w:webHidden/>
          </w:rPr>
        </w:r>
        <w:r w:rsidR="00AC3314">
          <w:rPr>
            <w:noProof/>
            <w:webHidden/>
          </w:rPr>
          <w:fldChar w:fldCharType="separate"/>
        </w:r>
        <w:r w:rsidR="00AC08B9">
          <w:rPr>
            <w:noProof/>
            <w:webHidden/>
          </w:rPr>
          <w:t>13</w:t>
        </w:r>
        <w:r w:rsidR="00AC3314">
          <w:rPr>
            <w:noProof/>
            <w:webHidden/>
          </w:rPr>
          <w:fldChar w:fldCharType="end"/>
        </w:r>
      </w:hyperlink>
    </w:p>
    <w:p w14:paraId="169EDAAA" w14:textId="266D6134" w:rsidR="00AC3314" w:rsidRDefault="00F814BB">
      <w:pPr>
        <w:pStyle w:val="TOC1"/>
        <w:tabs>
          <w:tab w:val="right" w:leader="dot" w:pos="9350"/>
        </w:tabs>
        <w:rPr>
          <w:rFonts w:asciiTheme="minorHAnsi" w:eastAsiaTheme="minorEastAsia" w:hAnsiTheme="minorHAnsi" w:cstheme="minorBidi"/>
          <w:noProof/>
        </w:rPr>
      </w:pPr>
      <w:hyperlink w:anchor="_Toc519581858" w:history="1">
        <w:r w:rsidR="00AC3314" w:rsidRPr="004778A8">
          <w:rPr>
            <w:rStyle w:val="Hyperlink"/>
            <w:noProof/>
          </w:rPr>
          <w:t>A.14 Estimate of Cost to the Federal Government</w:t>
        </w:r>
        <w:r w:rsidR="00AC3314">
          <w:rPr>
            <w:noProof/>
            <w:webHidden/>
          </w:rPr>
          <w:tab/>
        </w:r>
        <w:r w:rsidR="00AC3314">
          <w:rPr>
            <w:noProof/>
            <w:webHidden/>
          </w:rPr>
          <w:fldChar w:fldCharType="begin"/>
        </w:r>
        <w:r w:rsidR="00AC3314">
          <w:rPr>
            <w:noProof/>
            <w:webHidden/>
          </w:rPr>
          <w:instrText xml:space="preserve"> PAGEREF _Toc519581858 \h </w:instrText>
        </w:r>
        <w:r w:rsidR="00AC3314">
          <w:rPr>
            <w:noProof/>
            <w:webHidden/>
          </w:rPr>
        </w:r>
        <w:r w:rsidR="00AC3314">
          <w:rPr>
            <w:noProof/>
            <w:webHidden/>
          </w:rPr>
          <w:fldChar w:fldCharType="separate"/>
        </w:r>
        <w:r w:rsidR="00AC08B9">
          <w:rPr>
            <w:noProof/>
            <w:webHidden/>
          </w:rPr>
          <w:t>14</w:t>
        </w:r>
        <w:r w:rsidR="00AC3314">
          <w:rPr>
            <w:noProof/>
            <w:webHidden/>
          </w:rPr>
          <w:fldChar w:fldCharType="end"/>
        </w:r>
      </w:hyperlink>
    </w:p>
    <w:p w14:paraId="67375843" w14:textId="4B6ACC88" w:rsidR="00AC3314" w:rsidRDefault="00F814BB">
      <w:pPr>
        <w:pStyle w:val="TOC1"/>
        <w:tabs>
          <w:tab w:val="right" w:leader="dot" w:pos="9350"/>
        </w:tabs>
        <w:rPr>
          <w:rFonts w:asciiTheme="minorHAnsi" w:eastAsiaTheme="minorEastAsia" w:hAnsiTheme="minorHAnsi" w:cstheme="minorBidi"/>
          <w:noProof/>
        </w:rPr>
      </w:pPr>
      <w:hyperlink w:anchor="_Toc519581859" w:history="1">
        <w:r w:rsidR="00AC3314" w:rsidRPr="004778A8">
          <w:rPr>
            <w:rStyle w:val="Hyperlink"/>
            <w:noProof/>
          </w:rPr>
          <w:t>A.15 Change in Burden</w:t>
        </w:r>
        <w:r w:rsidR="00AC3314">
          <w:rPr>
            <w:noProof/>
            <w:webHidden/>
          </w:rPr>
          <w:tab/>
        </w:r>
        <w:r w:rsidR="00AC3314">
          <w:rPr>
            <w:noProof/>
            <w:webHidden/>
          </w:rPr>
          <w:fldChar w:fldCharType="begin"/>
        </w:r>
        <w:r w:rsidR="00AC3314">
          <w:rPr>
            <w:noProof/>
            <w:webHidden/>
          </w:rPr>
          <w:instrText xml:space="preserve"> PAGEREF _Toc519581859 \h </w:instrText>
        </w:r>
        <w:r w:rsidR="00AC3314">
          <w:rPr>
            <w:noProof/>
            <w:webHidden/>
          </w:rPr>
        </w:r>
        <w:r w:rsidR="00AC3314">
          <w:rPr>
            <w:noProof/>
            <w:webHidden/>
          </w:rPr>
          <w:fldChar w:fldCharType="separate"/>
        </w:r>
        <w:r w:rsidR="00AC08B9">
          <w:rPr>
            <w:noProof/>
            <w:webHidden/>
          </w:rPr>
          <w:t>14</w:t>
        </w:r>
        <w:r w:rsidR="00AC3314">
          <w:rPr>
            <w:noProof/>
            <w:webHidden/>
          </w:rPr>
          <w:fldChar w:fldCharType="end"/>
        </w:r>
      </w:hyperlink>
    </w:p>
    <w:p w14:paraId="5141FE7F" w14:textId="2794C6BE" w:rsidR="00AC3314" w:rsidRDefault="00F814BB">
      <w:pPr>
        <w:pStyle w:val="TOC1"/>
        <w:tabs>
          <w:tab w:val="right" w:leader="dot" w:pos="9350"/>
        </w:tabs>
        <w:rPr>
          <w:rFonts w:asciiTheme="minorHAnsi" w:eastAsiaTheme="minorEastAsia" w:hAnsiTheme="minorHAnsi" w:cstheme="minorBidi"/>
          <w:noProof/>
        </w:rPr>
      </w:pPr>
      <w:hyperlink w:anchor="_Toc519581860" w:history="1">
        <w:r w:rsidR="00AC3314" w:rsidRPr="004778A8">
          <w:rPr>
            <w:rStyle w:val="Hyperlink"/>
            <w:noProof/>
          </w:rPr>
          <w:t>A.16 Plan and Time Schedule for Information Collection, Tabulation and Publication</w:t>
        </w:r>
        <w:r w:rsidR="00AC3314">
          <w:rPr>
            <w:noProof/>
            <w:webHidden/>
          </w:rPr>
          <w:tab/>
        </w:r>
        <w:r w:rsidR="00AC3314">
          <w:rPr>
            <w:noProof/>
            <w:webHidden/>
          </w:rPr>
          <w:fldChar w:fldCharType="begin"/>
        </w:r>
        <w:r w:rsidR="00AC3314">
          <w:rPr>
            <w:noProof/>
            <w:webHidden/>
          </w:rPr>
          <w:instrText xml:space="preserve"> PAGEREF _Toc519581860 \h </w:instrText>
        </w:r>
        <w:r w:rsidR="00AC3314">
          <w:rPr>
            <w:noProof/>
            <w:webHidden/>
          </w:rPr>
        </w:r>
        <w:r w:rsidR="00AC3314">
          <w:rPr>
            <w:noProof/>
            <w:webHidden/>
          </w:rPr>
          <w:fldChar w:fldCharType="separate"/>
        </w:r>
        <w:r w:rsidR="00AC08B9">
          <w:rPr>
            <w:noProof/>
            <w:webHidden/>
          </w:rPr>
          <w:t>14</w:t>
        </w:r>
        <w:r w:rsidR="00AC3314">
          <w:rPr>
            <w:noProof/>
            <w:webHidden/>
          </w:rPr>
          <w:fldChar w:fldCharType="end"/>
        </w:r>
      </w:hyperlink>
    </w:p>
    <w:p w14:paraId="6BCD2726" w14:textId="3D23E96F" w:rsidR="00AC3314" w:rsidRDefault="00F814BB">
      <w:pPr>
        <w:pStyle w:val="TOC2"/>
        <w:tabs>
          <w:tab w:val="right" w:leader="dot" w:pos="9350"/>
        </w:tabs>
        <w:rPr>
          <w:rFonts w:asciiTheme="minorHAnsi" w:eastAsiaTheme="minorEastAsia" w:hAnsiTheme="minorHAnsi" w:cstheme="minorBidi"/>
          <w:noProof/>
        </w:rPr>
      </w:pPr>
      <w:hyperlink w:anchor="_Toc519581861" w:history="1">
        <w:r w:rsidR="00AC3314" w:rsidRPr="004778A8">
          <w:rPr>
            <w:rStyle w:val="Hyperlink"/>
            <w:noProof/>
          </w:rPr>
          <w:t>A.16.1 Analysis Plan</w:t>
        </w:r>
        <w:r w:rsidR="00AC3314">
          <w:rPr>
            <w:noProof/>
            <w:webHidden/>
          </w:rPr>
          <w:tab/>
        </w:r>
        <w:r w:rsidR="00AC3314">
          <w:rPr>
            <w:noProof/>
            <w:webHidden/>
          </w:rPr>
          <w:fldChar w:fldCharType="begin"/>
        </w:r>
        <w:r w:rsidR="00AC3314">
          <w:rPr>
            <w:noProof/>
            <w:webHidden/>
          </w:rPr>
          <w:instrText xml:space="preserve"> PAGEREF _Toc519581861 \h </w:instrText>
        </w:r>
        <w:r w:rsidR="00AC3314">
          <w:rPr>
            <w:noProof/>
            <w:webHidden/>
          </w:rPr>
        </w:r>
        <w:r w:rsidR="00AC3314">
          <w:rPr>
            <w:noProof/>
            <w:webHidden/>
          </w:rPr>
          <w:fldChar w:fldCharType="separate"/>
        </w:r>
        <w:r w:rsidR="00AC08B9">
          <w:rPr>
            <w:noProof/>
            <w:webHidden/>
          </w:rPr>
          <w:t>14</w:t>
        </w:r>
        <w:r w:rsidR="00AC3314">
          <w:rPr>
            <w:noProof/>
            <w:webHidden/>
          </w:rPr>
          <w:fldChar w:fldCharType="end"/>
        </w:r>
      </w:hyperlink>
    </w:p>
    <w:p w14:paraId="3863D4EA" w14:textId="31456FF9" w:rsidR="00AC3314" w:rsidRDefault="00F814BB">
      <w:pPr>
        <w:pStyle w:val="TOC2"/>
        <w:tabs>
          <w:tab w:val="right" w:leader="dot" w:pos="9350"/>
        </w:tabs>
        <w:rPr>
          <w:rFonts w:asciiTheme="minorHAnsi" w:eastAsiaTheme="minorEastAsia" w:hAnsiTheme="minorHAnsi" w:cstheme="minorBidi"/>
          <w:noProof/>
        </w:rPr>
      </w:pPr>
      <w:hyperlink w:anchor="_Toc519581862" w:history="1">
        <w:r w:rsidR="00AC3314" w:rsidRPr="004778A8">
          <w:rPr>
            <w:rStyle w:val="Hyperlink"/>
            <w:noProof/>
          </w:rPr>
          <w:t>A.16.2 Time Schedule and Publications</w:t>
        </w:r>
        <w:r w:rsidR="00AC3314">
          <w:rPr>
            <w:noProof/>
            <w:webHidden/>
          </w:rPr>
          <w:tab/>
        </w:r>
        <w:r w:rsidR="00AC3314">
          <w:rPr>
            <w:noProof/>
            <w:webHidden/>
          </w:rPr>
          <w:fldChar w:fldCharType="begin"/>
        </w:r>
        <w:r w:rsidR="00AC3314">
          <w:rPr>
            <w:noProof/>
            <w:webHidden/>
          </w:rPr>
          <w:instrText xml:space="preserve"> PAGEREF _Toc519581862 \h </w:instrText>
        </w:r>
        <w:r w:rsidR="00AC3314">
          <w:rPr>
            <w:noProof/>
            <w:webHidden/>
          </w:rPr>
        </w:r>
        <w:r w:rsidR="00AC3314">
          <w:rPr>
            <w:noProof/>
            <w:webHidden/>
          </w:rPr>
          <w:fldChar w:fldCharType="separate"/>
        </w:r>
        <w:r w:rsidR="00AC08B9">
          <w:rPr>
            <w:noProof/>
            <w:webHidden/>
          </w:rPr>
          <w:t>15</w:t>
        </w:r>
        <w:r w:rsidR="00AC3314">
          <w:rPr>
            <w:noProof/>
            <w:webHidden/>
          </w:rPr>
          <w:fldChar w:fldCharType="end"/>
        </w:r>
      </w:hyperlink>
    </w:p>
    <w:p w14:paraId="68EBF570" w14:textId="3063D109" w:rsidR="00AC3314" w:rsidRDefault="00F814BB">
      <w:pPr>
        <w:pStyle w:val="TOC1"/>
        <w:tabs>
          <w:tab w:val="right" w:leader="dot" w:pos="9350"/>
        </w:tabs>
        <w:rPr>
          <w:rFonts w:asciiTheme="minorHAnsi" w:eastAsiaTheme="minorEastAsia" w:hAnsiTheme="minorHAnsi" w:cstheme="minorBidi"/>
          <w:noProof/>
        </w:rPr>
      </w:pPr>
      <w:hyperlink w:anchor="_Toc519581863" w:history="1">
        <w:r w:rsidR="00AC3314" w:rsidRPr="004778A8">
          <w:rPr>
            <w:rStyle w:val="Hyperlink"/>
            <w:noProof/>
          </w:rPr>
          <w:t>A.17 Reasons Not to Display OMB Expiration Date</w:t>
        </w:r>
        <w:r w:rsidR="00AC3314">
          <w:rPr>
            <w:noProof/>
            <w:webHidden/>
          </w:rPr>
          <w:tab/>
        </w:r>
        <w:r w:rsidR="00AC3314">
          <w:rPr>
            <w:noProof/>
            <w:webHidden/>
          </w:rPr>
          <w:fldChar w:fldCharType="begin"/>
        </w:r>
        <w:r w:rsidR="00AC3314">
          <w:rPr>
            <w:noProof/>
            <w:webHidden/>
          </w:rPr>
          <w:instrText xml:space="preserve"> PAGEREF _Toc519581863 \h </w:instrText>
        </w:r>
        <w:r w:rsidR="00AC3314">
          <w:rPr>
            <w:noProof/>
            <w:webHidden/>
          </w:rPr>
        </w:r>
        <w:r w:rsidR="00AC3314">
          <w:rPr>
            <w:noProof/>
            <w:webHidden/>
          </w:rPr>
          <w:fldChar w:fldCharType="separate"/>
        </w:r>
        <w:r w:rsidR="00AC08B9">
          <w:rPr>
            <w:noProof/>
            <w:webHidden/>
          </w:rPr>
          <w:t>15</w:t>
        </w:r>
        <w:r w:rsidR="00AC3314">
          <w:rPr>
            <w:noProof/>
            <w:webHidden/>
          </w:rPr>
          <w:fldChar w:fldCharType="end"/>
        </w:r>
      </w:hyperlink>
    </w:p>
    <w:p w14:paraId="3F33C120" w14:textId="26F6A0AF" w:rsidR="00AC3314" w:rsidRDefault="00F814BB">
      <w:pPr>
        <w:pStyle w:val="TOC1"/>
        <w:tabs>
          <w:tab w:val="right" w:leader="dot" w:pos="9350"/>
        </w:tabs>
        <w:rPr>
          <w:rFonts w:asciiTheme="minorHAnsi" w:eastAsiaTheme="minorEastAsia" w:hAnsiTheme="minorHAnsi" w:cstheme="minorBidi"/>
          <w:noProof/>
        </w:rPr>
      </w:pPr>
      <w:hyperlink w:anchor="_Toc519581864" w:history="1">
        <w:r w:rsidR="00AC3314" w:rsidRPr="004778A8">
          <w:rPr>
            <w:rStyle w:val="Hyperlink"/>
            <w:noProof/>
          </w:rPr>
          <w:t>A.18 Exceptions to Certification for Paperwork Reduction Act Submissions</w:t>
        </w:r>
        <w:r w:rsidR="00AC3314">
          <w:rPr>
            <w:noProof/>
            <w:webHidden/>
          </w:rPr>
          <w:tab/>
        </w:r>
        <w:r w:rsidR="00AC3314">
          <w:rPr>
            <w:noProof/>
            <w:webHidden/>
          </w:rPr>
          <w:fldChar w:fldCharType="begin"/>
        </w:r>
        <w:r w:rsidR="00AC3314">
          <w:rPr>
            <w:noProof/>
            <w:webHidden/>
          </w:rPr>
          <w:instrText xml:space="preserve"> PAGEREF _Toc519581864 \h </w:instrText>
        </w:r>
        <w:r w:rsidR="00AC3314">
          <w:rPr>
            <w:noProof/>
            <w:webHidden/>
          </w:rPr>
        </w:r>
        <w:r w:rsidR="00AC3314">
          <w:rPr>
            <w:noProof/>
            <w:webHidden/>
          </w:rPr>
          <w:fldChar w:fldCharType="separate"/>
        </w:r>
        <w:r w:rsidR="00AC08B9">
          <w:rPr>
            <w:noProof/>
            <w:webHidden/>
          </w:rPr>
          <w:t>15</w:t>
        </w:r>
        <w:r w:rsidR="00AC3314">
          <w:rPr>
            <w:noProof/>
            <w:webHidden/>
          </w:rPr>
          <w:fldChar w:fldCharType="end"/>
        </w:r>
      </w:hyperlink>
    </w:p>
    <w:p w14:paraId="3CC58768" w14:textId="073C3B21" w:rsidR="00CC3FF8" w:rsidRDefault="00CC3FF8">
      <w:r>
        <w:rPr>
          <w:b/>
          <w:bCs/>
          <w:noProof/>
        </w:rPr>
        <w:fldChar w:fldCharType="end"/>
      </w:r>
    </w:p>
    <w:p w14:paraId="00E8815E" w14:textId="77777777" w:rsidR="0024313A" w:rsidRPr="00994892" w:rsidRDefault="00CC3FF8" w:rsidP="00A41F19">
      <w:pPr>
        <w:pStyle w:val="Heading1"/>
        <w:rPr>
          <w:color w:val="2F5496"/>
          <w:sz w:val="32"/>
          <w:szCs w:val="32"/>
        </w:rPr>
      </w:pPr>
      <w:r>
        <w:rPr>
          <w:rStyle w:val="StyleHeadingsCalibriLight14ptBold"/>
          <w:b w:val="0"/>
          <w:bCs/>
          <w:color w:val="E44044"/>
          <w:sz w:val="34"/>
          <w:szCs w:val="34"/>
        </w:rPr>
        <w:br w:type="page"/>
      </w:r>
      <w:bookmarkStart w:id="3" w:name="_Toc494287826"/>
      <w:bookmarkStart w:id="4" w:name="_Toc519581835"/>
      <w:r w:rsidR="00F564B4" w:rsidRPr="00570A21">
        <w:rPr>
          <w:rStyle w:val="StyleHeadingsCalibriLight14ptBold"/>
          <w:b w:val="0"/>
          <w:bCs/>
          <w:color w:val="E44044"/>
          <w:sz w:val="34"/>
          <w:szCs w:val="34"/>
        </w:rPr>
        <w:lastRenderedPageBreak/>
        <w:t>A.1 Necessity for the Data Collection</w:t>
      </w:r>
      <w:bookmarkEnd w:id="1"/>
      <w:bookmarkEnd w:id="2"/>
      <w:bookmarkEnd w:id="3"/>
      <w:bookmarkEnd w:id="4"/>
      <w:r w:rsidR="00F564B4" w:rsidRPr="00570A21">
        <w:rPr>
          <w:rStyle w:val="StyleHeadingsCalibriLight14ptBold"/>
          <w:b w:val="0"/>
          <w:bCs/>
          <w:color w:val="E44044"/>
          <w:sz w:val="34"/>
          <w:szCs w:val="34"/>
        </w:rPr>
        <w:t xml:space="preserve"> </w:t>
      </w:r>
    </w:p>
    <w:p w14:paraId="72B7ABCB" w14:textId="4F11024A" w:rsidR="00225B8E" w:rsidRPr="00923108" w:rsidRDefault="00984CA2" w:rsidP="00225B8E">
      <w:pPr>
        <w:autoSpaceDE w:val="0"/>
        <w:autoSpaceDN w:val="0"/>
        <w:adjustRightInd w:val="0"/>
        <w:rPr>
          <w:rFonts w:ascii="Garamond" w:hAnsi="Garamond"/>
        </w:rPr>
      </w:pPr>
      <w:r w:rsidRPr="00225B8E">
        <w:rPr>
          <w:rFonts w:ascii="Garamond" w:hAnsi="Garamond"/>
        </w:rPr>
        <w:t>The Administration for Children and Families (ACF) at the U.S. Department of Health and Human Services (HHS) seeks</w:t>
      </w:r>
      <w:r w:rsidR="00225B8E" w:rsidRPr="00225B8E">
        <w:rPr>
          <w:rFonts w:ascii="Garamond" w:hAnsi="Garamond"/>
        </w:rPr>
        <w:t xml:space="preserve"> approval for data collection activities for a study </w:t>
      </w:r>
      <w:r w:rsidR="001F5614">
        <w:rPr>
          <w:rFonts w:ascii="Garamond" w:hAnsi="Garamond"/>
        </w:rPr>
        <w:t xml:space="preserve">that </w:t>
      </w:r>
      <w:r w:rsidR="00225B8E" w:rsidRPr="00225B8E">
        <w:rPr>
          <w:rFonts w:ascii="Garamond" w:hAnsi="Garamond"/>
        </w:rPr>
        <w:t xml:space="preserve">will examine the perspectives and lived experiences of children and families living in poverty. </w:t>
      </w:r>
      <w:r w:rsidR="001F5614">
        <w:rPr>
          <w:rFonts w:ascii="Garamond" w:hAnsi="Garamond"/>
        </w:rPr>
        <w:t>ACF</w:t>
      </w:r>
      <w:r w:rsidR="00923108">
        <w:rPr>
          <w:rFonts w:ascii="Garamond" w:hAnsi="Garamond"/>
        </w:rPr>
        <w:t xml:space="preserve"> seeks OMB approval for </w:t>
      </w:r>
      <w:r w:rsidR="001B6C47">
        <w:rPr>
          <w:rFonts w:ascii="Garamond" w:hAnsi="Garamond"/>
        </w:rPr>
        <w:t>four</w:t>
      </w:r>
      <w:r w:rsidR="001B6C47" w:rsidRPr="00923108">
        <w:rPr>
          <w:rFonts w:ascii="Garamond" w:hAnsi="Garamond"/>
        </w:rPr>
        <w:t xml:space="preserve"> </w:t>
      </w:r>
      <w:r w:rsidR="00225B8E" w:rsidRPr="00923108">
        <w:rPr>
          <w:rFonts w:ascii="Garamond" w:hAnsi="Garamond"/>
        </w:rPr>
        <w:t xml:space="preserve">data collection instruments that will be used as part of the site selection process and </w:t>
      </w:r>
      <w:r w:rsidR="00B625DF">
        <w:rPr>
          <w:rFonts w:ascii="Garamond" w:hAnsi="Garamond"/>
        </w:rPr>
        <w:t>field interviews</w:t>
      </w:r>
      <w:r w:rsidR="00225B8E" w:rsidRPr="00923108">
        <w:rPr>
          <w:rFonts w:ascii="Garamond" w:hAnsi="Garamond"/>
        </w:rPr>
        <w:t>:</w:t>
      </w:r>
    </w:p>
    <w:p w14:paraId="0B4670E1" w14:textId="77777777" w:rsidR="00923108" w:rsidRPr="00923108" w:rsidRDefault="00923108" w:rsidP="00225B8E">
      <w:pPr>
        <w:autoSpaceDE w:val="0"/>
        <w:autoSpaceDN w:val="0"/>
        <w:adjustRightInd w:val="0"/>
        <w:rPr>
          <w:rFonts w:ascii="Garamond" w:hAnsi="Garamond"/>
        </w:rPr>
      </w:pPr>
    </w:p>
    <w:p w14:paraId="28651692" w14:textId="289E7BCA" w:rsidR="00B625DF" w:rsidRDefault="00B625DF" w:rsidP="00923108">
      <w:pPr>
        <w:numPr>
          <w:ilvl w:val="0"/>
          <w:numId w:val="16"/>
        </w:numPr>
        <w:autoSpaceDE w:val="0"/>
        <w:autoSpaceDN w:val="0"/>
        <w:adjustRightInd w:val="0"/>
        <w:rPr>
          <w:rFonts w:ascii="Garamond" w:hAnsi="Garamond"/>
        </w:rPr>
      </w:pPr>
      <w:r>
        <w:rPr>
          <w:rFonts w:ascii="Garamond" w:hAnsi="Garamond"/>
        </w:rPr>
        <w:t>Phone Screener for Prospective Families</w:t>
      </w:r>
      <w:r w:rsidR="00A67A33">
        <w:rPr>
          <w:rFonts w:ascii="Garamond" w:hAnsi="Garamond"/>
        </w:rPr>
        <w:t xml:space="preserve"> (Appendix A)</w:t>
      </w:r>
    </w:p>
    <w:p w14:paraId="491FA6AC" w14:textId="4F3DDE37" w:rsidR="00923108" w:rsidRPr="00923108" w:rsidRDefault="001A15DB" w:rsidP="00923108">
      <w:pPr>
        <w:numPr>
          <w:ilvl w:val="0"/>
          <w:numId w:val="16"/>
        </w:numPr>
        <w:autoSpaceDE w:val="0"/>
        <w:autoSpaceDN w:val="0"/>
        <w:adjustRightInd w:val="0"/>
        <w:rPr>
          <w:rFonts w:ascii="Garamond" w:hAnsi="Garamond"/>
        </w:rPr>
      </w:pPr>
      <w:r>
        <w:rPr>
          <w:rFonts w:ascii="Garamond" w:hAnsi="Garamond"/>
        </w:rPr>
        <w:t>Adult Interview Guide</w:t>
      </w:r>
      <w:r w:rsidR="00A67A33">
        <w:rPr>
          <w:rFonts w:ascii="Garamond" w:hAnsi="Garamond"/>
        </w:rPr>
        <w:t xml:space="preserve"> (Appendix B)</w:t>
      </w:r>
    </w:p>
    <w:p w14:paraId="5E49E0D6" w14:textId="0748155F" w:rsidR="00923108" w:rsidRPr="00923108" w:rsidRDefault="001A15DB" w:rsidP="00923108">
      <w:pPr>
        <w:numPr>
          <w:ilvl w:val="0"/>
          <w:numId w:val="16"/>
        </w:numPr>
        <w:autoSpaceDE w:val="0"/>
        <w:autoSpaceDN w:val="0"/>
        <w:adjustRightInd w:val="0"/>
        <w:rPr>
          <w:rFonts w:ascii="Garamond" w:hAnsi="Garamond"/>
        </w:rPr>
      </w:pPr>
      <w:r>
        <w:rPr>
          <w:rFonts w:ascii="Garamond" w:hAnsi="Garamond"/>
        </w:rPr>
        <w:t>Adolescent Interview Guide</w:t>
      </w:r>
      <w:r w:rsidR="00B66D4E">
        <w:rPr>
          <w:rFonts w:ascii="Garamond" w:hAnsi="Garamond"/>
        </w:rPr>
        <w:t xml:space="preserve"> (Ages 12-17)</w:t>
      </w:r>
      <w:r w:rsidR="00A67A33">
        <w:rPr>
          <w:rFonts w:ascii="Garamond" w:hAnsi="Garamond"/>
        </w:rPr>
        <w:t xml:space="preserve"> (Appendix C)</w:t>
      </w:r>
    </w:p>
    <w:p w14:paraId="53434F1A" w14:textId="1EA324F2" w:rsidR="00923108" w:rsidRPr="00923108" w:rsidRDefault="001A15DB" w:rsidP="00923108">
      <w:pPr>
        <w:numPr>
          <w:ilvl w:val="0"/>
          <w:numId w:val="16"/>
        </w:numPr>
        <w:autoSpaceDE w:val="0"/>
        <w:autoSpaceDN w:val="0"/>
        <w:adjustRightInd w:val="0"/>
        <w:rPr>
          <w:rFonts w:ascii="Garamond" w:hAnsi="Garamond"/>
        </w:rPr>
      </w:pPr>
      <w:r>
        <w:rPr>
          <w:rFonts w:ascii="Garamond" w:hAnsi="Garamond"/>
        </w:rPr>
        <w:t>Child Interview Guide</w:t>
      </w:r>
      <w:r w:rsidR="00B66D4E">
        <w:rPr>
          <w:rFonts w:ascii="Garamond" w:hAnsi="Garamond"/>
        </w:rPr>
        <w:t xml:space="preserve"> (Ages 7-11)</w:t>
      </w:r>
      <w:r w:rsidR="00A67A33">
        <w:rPr>
          <w:rFonts w:ascii="Garamond" w:hAnsi="Garamond"/>
        </w:rPr>
        <w:t xml:space="preserve"> (Appendix D) </w:t>
      </w:r>
    </w:p>
    <w:p w14:paraId="5D39827E" w14:textId="73B3C5D1" w:rsidR="00B625DF" w:rsidRPr="00B625DF" w:rsidRDefault="00B625DF" w:rsidP="00B625DF">
      <w:pPr>
        <w:autoSpaceDE w:val="0"/>
        <w:autoSpaceDN w:val="0"/>
        <w:adjustRightInd w:val="0"/>
        <w:ind w:left="720"/>
        <w:rPr>
          <w:rFonts w:ascii="Garamond" w:hAnsi="Garamond"/>
        </w:rPr>
      </w:pPr>
    </w:p>
    <w:p w14:paraId="02500AD2" w14:textId="52B8D81D" w:rsidR="009C59AC" w:rsidRPr="009C59AC" w:rsidRDefault="00923108" w:rsidP="009C59AC">
      <w:pPr>
        <w:rPr>
          <w:rFonts w:ascii="Garamond" w:hAnsi="Garamond"/>
        </w:rPr>
      </w:pPr>
      <w:r w:rsidRPr="00923108">
        <w:rPr>
          <w:rFonts w:ascii="Garamond" w:hAnsi="Garamond"/>
        </w:rPr>
        <w:t>The proposed</w:t>
      </w:r>
      <w:r>
        <w:rPr>
          <w:rFonts w:ascii="Garamond" w:hAnsi="Garamond"/>
        </w:rPr>
        <w:t xml:space="preserve"> data collection activities will collect qualitative data about how children describe their lives materially; what children understand about their families’ economic circumstances; what children know about any public benefits that their families receive or do not receive; how children feel about any public benefits that their families receive or do not receive; how children interact with public assistance offices and workers; what the most salient aspects of families’ interactions with public </w:t>
      </w:r>
      <w:r w:rsidRPr="00C94B98">
        <w:rPr>
          <w:rFonts w:ascii="Garamond" w:hAnsi="Garamond"/>
        </w:rPr>
        <w:t xml:space="preserve">assistance offices are; and how parents perceive their economic circumstances and/or benefit receipt as impacting their family and children. </w:t>
      </w:r>
      <w:r w:rsidR="00C94B98" w:rsidRPr="00C94B98">
        <w:rPr>
          <w:rFonts w:ascii="Garamond" w:hAnsi="Garamond"/>
        </w:rPr>
        <w:t xml:space="preserve">This justification provides supporting statements for each of </w:t>
      </w:r>
      <w:r w:rsidR="00C94B98" w:rsidRPr="0013358F">
        <w:rPr>
          <w:rFonts w:ascii="Garamond" w:hAnsi="Garamond"/>
        </w:rPr>
        <w:t>the eighteen points</w:t>
      </w:r>
      <w:r w:rsidR="00C94B98" w:rsidRPr="00C94B98">
        <w:rPr>
          <w:rFonts w:ascii="Garamond" w:hAnsi="Garamond"/>
        </w:rPr>
        <w:t xml:space="preserve"> outlined in Part A of the OMB guidelines.</w:t>
      </w:r>
    </w:p>
    <w:p w14:paraId="53BBD51B" w14:textId="77777777" w:rsidR="00522C72" w:rsidRPr="00994892" w:rsidRDefault="00F564B4" w:rsidP="00994892">
      <w:pPr>
        <w:pStyle w:val="Heading2"/>
      </w:pPr>
      <w:bookmarkStart w:id="5" w:name="_Toc493244318"/>
      <w:bookmarkStart w:id="6" w:name="_Toc493245362"/>
      <w:bookmarkStart w:id="7" w:name="_Toc494287827"/>
      <w:bookmarkStart w:id="8" w:name="_Toc519581836"/>
      <w:r w:rsidRPr="00994892">
        <w:t>A.</w:t>
      </w:r>
      <w:r w:rsidR="0024313A" w:rsidRPr="00994892">
        <w:t xml:space="preserve">1.1 </w:t>
      </w:r>
      <w:r w:rsidR="00984CA2" w:rsidRPr="00994892">
        <w:t>Study Background</w:t>
      </w:r>
      <w:bookmarkEnd w:id="5"/>
      <w:bookmarkEnd w:id="6"/>
      <w:bookmarkEnd w:id="7"/>
      <w:bookmarkEnd w:id="8"/>
      <w:r w:rsidR="00984CA2" w:rsidRPr="00994892">
        <w:t xml:space="preserve"> </w:t>
      </w:r>
    </w:p>
    <w:p w14:paraId="67EB5D34" w14:textId="1847C4C0" w:rsidR="00F74340" w:rsidRDefault="001F5614" w:rsidP="00962EBF">
      <w:pPr>
        <w:rPr>
          <w:rFonts w:ascii="Garamond" w:hAnsi="Garamond"/>
        </w:rPr>
      </w:pPr>
      <w:r>
        <w:rPr>
          <w:rFonts w:ascii="Garamond" w:hAnsi="Garamond"/>
          <w:i/>
        </w:rPr>
        <w:t xml:space="preserve">The </w:t>
      </w:r>
      <w:r w:rsidR="005142F2" w:rsidRPr="00CC3FF8">
        <w:rPr>
          <w:rFonts w:ascii="Garamond" w:hAnsi="Garamond"/>
          <w:i/>
        </w:rPr>
        <w:t xml:space="preserve">Childhood and Family Experiences </w:t>
      </w:r>
      <w:r w:rsidR="005142F2" w:rsidRPr="005142F2">
        <w:rPr>
          <w:rFonts w:ascii="Garamond" w:hAnsi="Garamond"/>
        </w:rPr>
        <w:t>(C&amp;FE)</w:t>
      </w:r>
      <w:r>
        <w:rPr>
          <w:rFonts w:ascii="Garamond" w:hAnsi="Garamond"/>
        </w:rPr>
        <w:t xml:space="preserve"> study</w:t>
      </w:r>
      <w:r w:rsidR="005142F2" w:rsidRPr="005142F2">
        <w:rPr>
          <w:rFonts w:ascii="Garamond" w:hAnsi="Garamond"/>
        </w:rPr>
        <w:t xml:space="preserve"> is sponsored by the </w:t>
      </w:r>
      <w:r>
        <w:rPr>
          <w:rFonts w:ascii="Garamond" w:hAnsi="Garamond"/>
        </w:rPr>
        <w:t>ACF</w:t>
      </w:r>
      <w:r w:rsidR="005142F2" w:rsidRPr="005142F2">
        <w:rPr>
          <w:rFonts w:ascii="Garamond" w:hAnsi="Garamond"/>
        </w:rPr>
        <w:t>’</w:t>
      </w:r>
      <w:r>
        <w:rPr>
          <w:rFonts w:ascii="Garamond" w:hAnsi="Garamond"/>
        </w:rPr>
        <w:t>s</w:t>
      </w:r>
      <w:r w:rsidR="005142F2" w:rsidRPr="005142F2">
        <w:rPr>
          <w:rFonts w:ascii="Garamond" w:hAnsi="Garamond"/>
        </w:rPr>
        <w:t xml:space="preserve"> Office of Planning, Research</w:t>
      </w:r>
      <w:r w:rsidR="0007515F">
        <w:rPr>
          <w:rFonts w:ascii="Garamond" w:hAnsi="Garamond"/>
        </w:rPr>
        <w:t>,</w:t>
      </w:r>
      <w:r w:rsidR="005142F2" w:rsidRPr="005142F2">
        <w:rPr>
          <w:rFonts w:ascii="Garamond" w:hAnsi="Garamond"/>
        </w:rPr>
        <w:t xml:space="preserve"> and Evaluation within </w:t>
      </w:r>
      <w:r>
        <w:rPr>
          <w:rFonts w:ascii="Garamond" w:hAnsi="Garamond"/>
        </w:rPr>
        <w:t>HHS</w:t>
      </w:r>
      <w:r w:rsidR="005142F2" w:rsidRPr="005142F2">
        <w:rPr>
          <w:rFonts w:ascii="Garamond" w:hAnsi="Garamond"/>
        </w:rPr>
        <w:t xml:space="preserve">. The study seeks to increase researchers’ and policymakers’ understanding of how children and families living in poverty, including parents who receive </w:t>
      </w:r>
      <w:r>
        <w:rPr>
          <w:rFonts w:ascii="Garamond" w:hAnsi="Garamond"/>
        </w:rPr>
        <w:t>Temporary Assistance for Needy Families (</w:t>
      </w:r>
      <w:r w:rsidR="005142F2" w:rsidRPr="005142F2">
        <w:rPr>
          <w:rFonts w:ascii="Garamond" w:hAnsi="Garamond"/>
        </w:rPr>
        <w:t>TANF</w:t>
      </w:r>
      <w:r>
        <w:rPr>
          <w:rFonts w:ascii="Garamond" w:hAnsi="Garamond"/>
        </w:rPr>
        <w:t>)</w:t>
      </w:r>
      <w:r w:rsidR="005142F2" w:rsidRPr="005142F2">
        <w:rPr>
          <w:rFonts w:ascii="Garamond" w:hAnsi="Garamond"/>
        </w:rPr>
        <w:t xml:space="preserve"> and other safety net benefits, perceive their situations. </w:t>
      </w:r>
    </w:p>
    <w:p w14:paraId="4B63700D" w14:textId="77777777" w:rsidR="00962EBF" w:rsidRDefault="00962EBF" w:rsidP="00962EBF">
      <w:pPr>
        <w:rPr>
          <w:rFonts w:ascii="Garamond" w:hAnsi="Garamond" w:cs="Courier New"/>
          <w:iCs/>
        </w:rPr>
      </w:pPr>
    </w:p>
    <w:p w14:paraId="40CE8C99" w14:textId="77777777" w:rsidR="005142F2" w:rsidRPr="005142F2" w:rsidRDefault="009C59AC" w:rsidP="005142F2">
      <w:pPr>
        <w:pStyle w:val="ReportIndentedparaALT-P"/>
        <w:spacing w:line="240" w:lineRule="auto"/>
        <w:ind w:firstLine="0"/>
        <w:rPr>
          <w:rFonts w:ascii="Garamond" w:hAnsi="Garamond"/>
          <w:sz w:val="24"/>
          <w:szCs w:val="24"/>
        </w:rPr>
      </w:pPr>
      <w:r w:rsidRPr="005142F2">
        <w:rPr>
          <w:rFonts w:ascii="Garamond" w:hAnsi="Garamond" w:cs="Courier New"/>
          <w:iCs/>
          <w:sz w:val="24"/>
          <w:szCs w:val="24"/>
        </w:rPr>
        <w:t>A large body of research spanning decades has reflected a range of psychological, educational, health, and other serious and sometimes long-term impacts associated with severe economic disadvantage in childhood. While there is a growing literature on the experiences of adults in conditions of severe deprivation, less work has looked at how low-income children of various ages experience, perceive, and view the day-to-day circumstances of living in poverty.</w:t>
      </w:r>
      <w:r w:rsidR="005142F2" w:rsidRPr="005142F2">
        <w:rPr>
          <w:rFonts w:ascii="Garamond" w:hAnsi="Garamond" w:cs="Courier New"/>
          <w:iCs/>
          <w:sz w:val="24"/>
          <w:szCs w:val="24"/>
        </w:rPr>
        <w:t xml:space="preserve"> </w:t>
      </w:r>
      <w:r w:rsidR="005142F2" w:rsidRPr="005142F2">
        <w:rPr>
          <w:rFonts w:ascii="Garamond" w:hAnsi="Garamond"/>
          <w:sz w:val="24"/>
          <w:szCs w:val="24"/>
        </w:rPr>
        <w:t>In particular, relatively little attention has been paid to how children describe what it is like to be poor, their thoughts and feelings about their economic status, and the roles that they see benefit programs in general, and TANF in particular, play in their lives. Further research on children’s experiences is important to inform programs and make them as responsive as possible to children’s needs.</w:t>
      </w:r>
    </w:p>
    <w:p w14:paraId="180135CF" w14:textId="5A6861B2" w:rsidR="001D1CF7" w:rsidRPr="0060231A" w:rsidRDefault="0060074B" w:rsidP="00994892">
      <w:pPr>
        <w:pStyle w:val="Heading2"/>
      </w:pPr>
      <w:r w:rsidRPr="000E06B1" w:rsidDel="0060074B">
        <w:rPr>
          <w:rFonts w:ascii="Garamond" w:hAnsi="Garamond" w:cs="Courier New"/>
        </w:rPr>
        <w:t xml:space="preserve"> </w:t>
      </w:r>
      <w:bookmarkStart w:id="9" w:name="_Toc493244319"/>
      <w:bookmarkStart w:id="10" w:name="_Toc493245363"/>
      <w:bookmarkStart w:id="11" w:name="_Toc494287828"/>
      <w:bookmarkStart w:id="12" w:name="_Toc519581837"/>
      <w:r w:rsidR="0024313A" w:rsidRPr="0060231A">
        <w:t xml:space="preserve">A.1.2 </w:t>
      </w:r>
      <w:r w:rsidR="00984CA2" w:rsidRPr="0060231A">
        <w:t>Legal or Administrative Requirements that Necessitate the Collection</w:t>
      </w:r>
      <w:bookmarkEnd w:id="9"/>
      <w:bookmarkEnd w:id="10"/>
      <w:bookmarkEnd w:id="11"/>
      <w:bookmarkEnd w:id="12"/>
      <w:r w:rsidR="00984CA2" w:rsidRPr="0060231A">
        <w:t xml:space="preserve"> </w:t>
      </w:r>
    </w:p>
    <w:p w14:paraId="0179F93B" w14:textId="77777777" w:rsidR="001D1CF7" w:rsidRPr="001D1CF7" w:rsidRDefault="001D1CF7" w:rsidP="001D1CF7">
      <w:pPr>
        <w:autoSpaceDE w:val="0"/>
        <w:autoSpaceDN w:val="0"/>
        <w:adjustRightInd w:val="0"/>
        <w:rPr>
          <w:rFonts w:ascii="Garamond" w:hAnsi="Garamond" w:cs="TimesNewRoman"/>
          <w:szCs w:val="22"/>
        </w:rPr>
      </w:pPr>
      <w:r w:rsidRPr="001D1CF7">
        <w:rPr>
          <w:rFonts w:ascii="Garamond" w:hAnsi="Garamond" w:cs="TimesNewRoman"/>
          <w:szCs w:val="22"/>
        </w:rPr>
        <w:t>There are no legal or administrative requirements that necessitate the collection. ACF is undertaking the collection at the discretion of the agency.</w:t>
      </w:r>
    </w:p>
    <w:p w14:paraId="3F5AF44C" w14:textId="77777777" w:rsidR="0024313A" w:rsidRPr="00570A21" w:rsidRDefault="00292B70" w:rsidP="00376980">
      <w:pPr>
        <w:pStyle w:val="Heading1"/>
        <w:spacing w:before="320" w:after="120"/>
        <w:rPr>
          <w:color w:val="E44044"/>
          <w:sz w:val="34"/>
          <w:szCs w:val="34"/>
        </w:rPr>
      </w:pPr>
      <w:bookmarkStart w:id="13" w:name="_Toc493244320"/>
      <w:bookmarkStart w:id="14" w:name="_Toc493244801"/>
      <w:bookmarkStart w:id="15" w:name="_Toc493245364"/>
      <w:bookmarkStart w:id="16" w:name="_Toc494287829"/>
      <w:bookmarkStart w:id="17" w:name="_Toc519581838"/>
      <w:r w:rsidRPr="00570A21">
        <w:rPr>
          <w:color w:val="E44044"/>
          <w:sz w:val="34"/>
          <w:szCs w:val="34"/>
        </w:rPr>
        <w:t>A</w:t>
      </w:r>
      <w:r w:rsidR="00F564B4" w:rsidRPr="00570A21">
        <w:rPr>
          <w:color w:val="E44044"/>
          <w:sz w:val="34"/>
          <w:szCs w:val="34"/>
        </w:rPr>
        <w:t>.2</w:t>
      </w:r>
      <w:r w:rsidRPr="00570A21">
        <w:rPr>
          <w:color w:val="E44044"/>
          <w:sz w:val="34"/>
          <w:szCs w:val="34"/>
        </w:rPr>
        <w:t xml:space="preserve"> </w:t>
      </w:r>
      <w:r w:rsidR="00945CD6" w:rsidRPr="00570A21">
        <w:rPr>
          <w:color w:val="E44044"/>
          <w:sz w:val="34"/>
          <w:szCs w:val="34"/>
        </w:rPr>
        <w:t>Purpose of Survey and Data Collection Procedures</w:t>
      </w:r>
      <w:bookmarkEnd w:id="13"/>
      <w:bookmarkEnd w:id="14"/>
      <w:bookmarkEnd w:id="15"/>
      <w:bookmarkEnd w:id="16"/>
      <w:bookmarkEnd w:id="17"/>
    </w:p>
    <w:p w14:paraId="1F5AD35E" w14:textId="77777777" w:rsidR="00984CA2" w:rsidRDefault="00F564B4" w:rsidP="00994892">
      <w:pPr>
        <w:pStyle w:val="Heading2"/>
      </w:pPr>
      <w:bookmarkStart w:id="18" w:name="_Toc493244321"/>
      <w:bookmarkStart w:id="19" w:name="_Toc493245365"/>
      <w:bookmarkStart w:id="20" w:name="_Toc494287830"/>
      <w:bookmarkStart w:id="21" w:name="_Toc519581839"/>
      <w:r w:rsidRPr="00570A21">
        <w:t xml:space="preserve">A.2.1 </w:t>
      </w:r>
      <w:r w:rsidR="00984CA2" w:rsidRPr="00570A21">
        <w:t>Overview of Purpose and Approach</w:t>
      </w:r>
      <w:bookmarkEnd w:id="18"/>
      <w:bookmarkEnd w:id="19"/>
      <w:bookmarkEnd w:id="20"/>
      <w:bookmarkEnd w:id="21"/>
    </w:p>
    <w:p w14:paraId="7A6B6E39" w14:textId="3D08C7A8" w:rsidR="00F564B4" w:rsidRDefault="002A255E" w:rsidP="002A255E">
      <w:pPr>
        <w:rPr>
          <w:rFonts w:ascii="Garamond" w:hAnsi="Garamond"/>
        </w:rPr>
      </w:pPr>
      <w:r>
        <w:rPr>
          <w:rFonts w:ascii="Garamond" w:hAnsi="Garamond"/>
        </w:rPr>
        <w:t xml:space="preserve">The C&amp;FE study is designed to add a more holistic understanding of children and </w:t>
      </w:r>
      <w:r w:rsidR="001A15DB">
        <w:rPr>
          <w:rFonts w:ascii="Garamond" w:hAnsi="Garamond"/>
        </w:rPr>
        <w:t>families’</w:t>
      </w:r>
      <w:r>
        <w:rPr>
          <w:rFonts w:ascii="Garamond" w:hAnsi="Garamond"/>
        </w:rPr>
        <w:t xml:space="preserve"> </w:t>
      </w:r>
      <w:r w:rsidR="000E06B1">
        <w:rPr>
          <w:rFonts w:ascii="Garamond" w:hAnsi="Garamond"/>
        </w:rPr>
        <w:t xml:space="preserve">experiences living in poverty </w:t>
      </w:r>
      <w:r>
        <w:rPr>
          <w:rFonts w:ascii="Garamond" w:hAnsi="Garamond"/>
        </w:rPr>
        <w:t xml:space="preserve">within and outside of the programmatic sphere in order to inform future directions for </w:t>
      </w:r>
      <w:r w:rsidR="000E06B1">
        <w:rPr>
          <w:rFonts w:ascii="Garamond" w:hAnsi="Garamond"/>
        </w:rPr>
        <w:t>the field</w:t>
      </w:r>
      <w:r>
        <w:rPr>
          <w:rFonts w:ascii="Garamond" w:hAnsi="Garamond"/>
        </w:rPr>
        <w:t>. Moreover, the study reflects ACF’s interest in demonstrating viable approaches for systematically collecting qualitative data from children living in poverty and accessing families who are and are not receiving benefits</w:t>
      </w:r>
      <w:r w:rsidR="00EA21AA">
        <w:rPr>
          <w:rFonts w:ascii="Garamond" w:hAnsi="Garamond"/>
        </w:rPr>
        <w:t xml:space="preserve"> </w:t>
      </w:r>
      <w:r w:rsidR="00EA21AA" w:rsidRPr="005142F2">
        <w:rPr>
          <w:rFonts w:ascii="Garamond" w:hAnsi="Garamond" w:cs="Courier New"/>
          <w:iCs/>
        </w:rPr>
        <w:t>in order to improve how human services programs can help families achieve self-sufficiency while still providing a safety net</w:t>
      </w:r>
      <w:r w:rsidR="00F73493">
        <w:rPr>
          <w:rFonts w:ascii="Garamond" w:hAnsi="Garamond" w:cs="Courier New"/>
          <w:iCs/>
        </w:rPr>
        <w:t>,</w:t>
      </w:r>
      <w:r w:rsidR="00EA21AA">
        <w:rPr>
          <w:rFonts w:ascii="Garamond" w:hAnsi="Garamond" w:cs="Courier New"/>
          <w:iCs/>
        </w:rPr>
        <w:t xml:space="preserve"> </w:t>
      </w:r>
      <w:r w:rsidR="00EA21AA">
        <w:rPr>
          <w:rFonts w:ascii="Garamond" w:hAnsi="Garamond"/>
        </w:rPr>
        <w:t>and to make these programs as responsive as possible to children’s needs.</w:t>
      </w:r>
      <w:r w:rsidR="006F5544">
        <w:rPr>
          <w:rFonts w:ascii="Garamond" w:hAnsi="Garamond"/>
        </w:rPr>
        <w:t xml:space="preserve"> </w:t>
      </w:r>
    </w:p>
    <w:p w14:paraId="06707FF0" w14:textId="77777777" w:rsidR="002A255E" w:rsidRDefault="002A255E" w:rsidP="002A255E">
      <w:pPr>
        <w:rPr>
          <w:rFonts w:ascii="Garamond" w:hAnsi="Garamond"/>
        </w:rPr>
      </w:pPr>
    </w:p>
    <w:p w14:paraId="2D0C779E" w14:textId="474DB8DC" w:rsidR="0060074B" w:rsidRDefault="002A255E" w:rsidP="002A255E">
      <w:pPr>
        <w:rPr>
          <w:rFonts w:ascii="Garamond" w:hAnsi="Garamond"/>
        </w:rPr>
      </w:pPr>
      <w:r>
        <w:rPr>
          <w:rFonts w:ascii="Garamond" w:hAnsi="Garamond"/>
        </w:rPr>
        <w:t>The proposed data collection activities include interviewing 30 families</w:t>
      </w:r>
      <w:r w:rsidR="00BB559A">
        <w:rPr>
          <w:rFonts w:ascii="Garamond" w:hAnsi="Garamond"/>
        </w:rPr>
        <w:t xml:space="preserve"> total</w:t>
      </w:r>
      <w:r>
        <w:rPr>
          <w:rFonts w:ascii="Garamond" w:hAnsi="Garamond"/>
        </w:rPr>
        <w:t xml:space="preserve"> in three cities</w:t>
      </w:r>
      <w:r w:rsidR="00265EF7">
        <w:rPr>
          <w:rFonts w:ascii="Garamond" w:hAnsi="Garamond"/>
        </w:rPr>
        <w:t xml:space="preserve"> or </w:t>
      </w:r>
      <w:r w:rsidR="00F70733">
        <w:rPr>
          <w:rFonts w:ascii="Garamond" w:hAnsi="Garamond"/>
        </w:rPr>
        <w:t>communities</w:t>
      </w:r>
      <w:r>
        <w:rPr>
          <w:rFonts w:ascii="Garamond" w:hAnsi="Garamond"/>
        </w:rPr>
        <w:t>. Each interview unit will be made up of one</w:t>
      </w:r>
      <w:r w:rsidR="00B25743">
        <w:rPr>
          <w:rFonts w:ascii="Garamond" w:hAnsi="Garamond"/>
        </w:rPr>
        <w:t xml:space="preserve"> to two</w:t>
      </w:r>
      <w:r>
        <w:rPr>
          <w:rFonts w:ascii="Garamond" w:hAnsi="Garamond"/>
        </w:rPr>
        <w:t xml:space="preserve"> parent</w:t>
      </w:r>
      <w:r w:rsidR="00B25743">
        <w:rPr>
          <w:rFonts w:ascii="Garamond" w:hAnsi="Garamond"/>
        </w:rPr>
        <w:t>s</w:t>
      </w:r>
      <w:r>
        <w:rPr>
          <w:rFonts w:ascii="Garamond" w:hAnsi="Garamond"/>
        </w:rPr>
        <w:t>/guardian</w:t>
      </w:r>
      <w:r w:rsidR="00B25743">
        <w:rPr>
          <w:rFonts w:ascii="Garamond" w:hAnsi="Garamond"/>
        </w:rPr>
        <w:t>s</w:t>
      </w:r>
      <w:r>
        <w:rPr>
          <w:rFonts w:ascii="Garamond" w:hAnsi="Garamond"/>
        </w:rPr>
        <w:t xml:space="preserve"> and one or two children, yielding a total sample of </w:t>
      </w:r>
      <w:r w:rsidR="00B25743">
        <w:rPr>
          <w:rFonts w:ascii="Garamond" w:hAnsi="Garamond"/>
        </w:rPr>
        <w:t>approximately 45</w:t>
      </w:r>
      <w:r>
        <w:rPr>
          <w:rFonts w:ascii="Garamond" w:hAnsi="Garamond"/>
        </w:rPr>
        <w:t xml:space="preserve"> adults and approximately 50 children (about 20 adolescents between the ages of 12 and 17 and 30 children between the ages of 7 and 11).</w:t>
      </w:r>
    </w:p>
    <w:p w14:paraId="036D15A4" w14:textId="2A457A85" w:rsidR="0060074B" w:rsidRDefault="00ED4395" w:rsidP="002A255E">
      <w:pPr>
        <w:rPr>
          <w:rFonts w:ascii="Garamond" w:hAnsi="Garamond"/>
        </w:rPr>
      </w:pPr>
      <w:r w:rsidDel="00ED4395">
        <w:rPr>
          <w:rFonts w:ascii="Garamond" w:hAnsi="Garamond" w:cs="Courier New"/>
          <w:iCs/>
        </w:rPr>
        <w:t xml:space="preserve"> </w:t>
      </w:r>
    </w:p>
    <w:p w14:paraId="13F5999A" w14:textId="4A77156B" w:rsidR="0060074B" w:rsidRPr="00376980" w:rsidRDefault="0060074B" w:rsidP="002A255E">
      <w:pPr>
        <w:rPr>
          <w:rFonts w:ascii="Garamond" w:hAnsi="Garamond"/>
        </w:rPr>
      </w:pPr>
      <w:r w:rsidRPr="000E06B1">
        <w:rPr>
          <w:rFonts w:ascii="Garamond" w:hAnsi="Garamond" w:cs="Courier New"/>
          <w:iCs/>
        </w:rPr>
        <w:t xml:space="preserve">These interviews will inform </w:t>
      </w:r>
      <w:r>
        <w:rPr>
          <w:rFonts w:ascii="Garamond" w:hAnsi="Garamond" w:cs="Courier New"/>
          <w:iCs/>
        </w:rPr>
        <w:t xml:space="preserve">our understanding of the challenges faced by families living in poverty. Although </w:t>
      </w:r>
      <w:r>
        <w:rPr>
          <w:rFonts w:ascii="Garamond" w:hAnsi="Garamond"/>
        </w:rPr>
        <w:t xml:space="preserve">ACF is the primary beneficiary of the proposed data collection effort, other federal agencies, researchers, policymakers, program operators, and practitioners will also benefit from more detailed accounts of children and families’ experiences in poverty. ACF will use this information in order to improve their understanding of how human services programs help families achieve self-sufficiency </w:t>
      </w:r>
    </w:p>
    <w:p w14:paraId="4018FC88" w14:textId="11EF64E1" w:rsidR="00D72204" w:rsidRDefault="00F564B4" w:rsidP="009C48C6">
      <w:pPr>
        <w:pStyle w:val="Heading2"/>
      </w:pPr>
      <w:bookmarkStart w:id="22" w:name="_Toc493244322"/>
      <w:bookmarkStart w:id="23" w:name="_Toc493245366"/>
      <w:bookmarkStart w:id="24" w:name="_Toc494287831"/>
      <w:bookmarkStart w:id="25" w:name="_Toc519581840"/>
      <w:r w:rsidRPr="00570A21">
        <w:t xml:space="preserve">A.2.2 </w:t>
      </w:r>
      <w:r w:rsidR="00A44209" w:rsidRPr="00570A21">
        <w:t>Research Questions</w:t>
      </w:r>
      <w:bookmarkEnd w:id="22"/>
      <w:bookmarkEnd w:id="23"/>
      <w:bookmarkEnd w:id="24"/>
      <w:bookmarkEnd w:id="25"/>
    </w:p>
    <w:p w14:paraId="199CB1AB" w14:textId="77777777" w:rsidR="00D72204" w:rsidRDefault="00D72204"/>
    <w:p w14:paraId="04D05FD5" w14:textId="167B3C57" w:rsidR="00056827" w:rsidRDefault="00D72204" w:rsidP="00056827">
      <w:pPr>
        <w:autoSpaceDE w:val="0"/>
        <w:autoSpaceDN w:val="0"/>
        <w:adjustRightInd w:val="0"/>
        <w:rPr>
          <w:rFonts w:ascii="Garamond" w:hAnsi="Garamond"/>
          <w:color w:val="000000"/>
        </w:rPr>
      </w:pPr>
      <w:r>
        <w:rPr>
          <w:rFonts w:ascii="Garamond" w:hAnsi="Garamond" w:cs="Garamond"/>
          <w:color w:val="000000"/>
        </w:rPr>
        <w:t xml:space="preserve">A considerable research base documents the causes, correlates, and outcomes of living in poverty in </w:t>
      </w:r>
      <w:r>
        <w:rPr>
          <w:rFonts w:ascii="Garamond" w:hAnsi="Garamond" w:cs="Garamond"/>
          <w:color w:val="212121"/>
        </w:rPr>
        <w:t>the United States</w:t>
      </w:r>
      <w:r w:rsidR="003E48B2">
        <w:rPr>
          <w:rFonts w:ascii="Garamond" w:hAnsi="Garamond" w:cs="Garamond"/>
          <w:color w:val="212121"/>
        </w:rPr>
        <w:t>.</w:t>
      </w:r>
      <w:r w:rsidR="00AE2598">
        <w:rPr>
          <w:rStyle w:val="FootnoteReference"/>
          <w:rFonts w:ascii="Garamond" w:hAnsi="Garamond" w:cs="Garamond"/>
          <w:color w:val="212121"/>
        </w:rPr>
        <w:footnoteReference w:id="2"/>
      </w:r>
      <w:r w:rsidR="004B23DF">
        <w:rPr>
          <w:rFonts w:ascii="Garamond" w:hAnsi="Garamond" w:cs="Garamond"/>
          <w:color w:val="212121"/>
        </w:rPr>
        <w:t xml:space="preserve"> </w:t>
      </w:r>
      <w:r w:rsidR="00D96DD1">
        <w:rPr>
          <w:rFonts w:ascii="Garamond" w:hAnsi="Garamond" w:cs="Garamond"/>
          <w:color w:val="212121"/>
        </w:rPr>
        <w:t xml:space="preserve">Much less is known, however, about the personal views, experiences, and expectations of children and families who live in poverty. </w:t>
      </w:r>
      <w:r w:rsidR="00901BC7">
        <w:rPr>
          <w:rFonts w:ascii="Garamond" w:hAnsi="Garamond" w:cs="Garamond"/>
          <w:color w:val="000000"/>
        </w:rPr>
        <w:t>This study seeks</w:t>
      </w:r>
      <w:r w:rsidR="00D96DD1">
        <w:rPr>
          <w:rFonts w:ascii="Garamond" w:hAnsi="Garamond" w:cs="Garamond"/>
          <w:color w:val="000000"/>
        </w:rPr>
        <w:t xml:space="preserve"> t</w:t>
      </w:r>
      <w:r w:rsidR="00901BC7">
        <w:rPr>
          <w:rFonts w:ascii="Garamond" w:hAnsi="Garamond" w:cs="Garamond"/>
          <w:color w:val="000000"/>
        </w:rPr>
        <w:t xml:space="preserve">o help fill this knowledge gap through </w:t>
      </w:r>
      <w:r w:rsidR="00D96DD1">
        <w:rPr>
          <w:rFonts w:ascii="Garamond" w:hAnsi="Garamond" w:cs="Garamond"/>
          <w:color w:val="000000"/>
        </w:rPr>
        <w:t xml:space="preserve">four </w:t>
      </w:r>
      <w:r w:rsidR="00901BC7">
        <w:rPr>
          <w:rFonts w:ascii="Garamond" w:hAnsi="Garamond" w:cs="Garamond"/>
          <w:color w:val="000000"/>
        </w:rPr>
        <w:t xml:space="preserve">primary </w:t>
      </w:r>
      <w:r w:rsidR="00D96DD1">
        <w:rPr>
          <w:rFonts w:ascii="Garamond" w:hAnsi="Garamond" w:cs="Garamond"/>
          <w:color w:val="000000"/>
        </w:rPr>
        <w:t>research questions</w:t>
      </w:r>
      <w:r w:rsidR="00F5414E">
        <w:rPr>
          <w:rFonts w:ascii="Garamond" w:hAnsi="Garamond"/>
          <w:color w:val="000000"/>
        </w:rPr>
        <w:t>:</w:t>
      </w:r>
    </w:p>
    <w:p w14:paraId="48F91D6F" w14:textId="79CC0B0C" w:rsidR="00056827" w:rsidRPr="00056827" w:rsidRDefault="00056827" w:rsidP="008376AC">
      <w:pPr>
        <w:pStyle w:val="NormalWeb"/>
        <w:numPr>
          <w:ilvl w:val="0"/>
          <w:numId w:val="50"/>
        </w:numPr>
        <w:rPr>
          <w:rFonts w:ascii="Garamond" w:hAnsi="Garamond"/>
        </w:rPr>
      </w:pPr>
      <w:r w:rsidRPr="00056827">
        <w:rPr>
          <w:rFonts w:ascii="Garamond" w:hAnsi="Garamond"/>
        </w:rPr>
        <w:t>What do children understand about their families’ economic circumstances?</w:t>
      </w:r>
      <w:r w:rsidR="006F5544">
        <w:rPr>
          <w:rFonts w:ascii="Garamond" w:hAnsi="Garamond"/>
        </w:rPr>
        <w:t xml:space="preserve"> </w:t>
      </w:r>
    </w:p>
    <w:p w14:paraId="17EB07DD" w14:textId="1A6938B8" w:rsidR="00056827" w:rsidRPr="00056827" w:rsidRDefault="00056827" w:rsidP="008376AC">
      <w:pPr>
        <w:pStyle w:val="NormalWeb"/>
        <w:numPr>
          <w:ilvl w:val="0"/>
          <w:numId w:val="50"/>
        </w:numPr>
        <w:rPr>
          <w:rFonts w:ascii="Garamond" w:hAnsi="Garamond"/>
        </w:rPr>
      </w:pPr>
      <w:r w:rsidRPr="00056827">
        <w:rPr>
          <w:rFonts w:ascii="Garamond" w:hAnsi="Garamond"/>
        </w:rPr>
        <w:t>How do families talk about public assistance benefits such as TANF?</w:t>
      </w:r>
      <w:r w:rsidR="006F5544">
        <w:rPr>
          <w:rFonts w:ascii="Garamond" w:hAnsi="Garamond"/>
        </w:rPr>
        <w:t xml:space="preserve"> </w:t>
      </w:r>
    </w:p>
    <w:p w14:paraId="2E996946" w14:textId="28F0807C" w:rsidR="00056827" w:rsidRPr="00056827" w:rsidRDefault="00056827" w:rsidP="008376AC">
      <w:pPr>
        <w:pStyle w:val="NormalWeb"/>
        <w:numPr>
          <w:ilvl w:val="0"/>
          <w:numId w:val="50"/>
        </w:numPr>
        <w:rPr>
          <w:rFonts w:ascii="Garamond" w:hAnsi="Garamond"/>
        </w:rPr>
      </w:pPr>
      <w:r w:rsidRPr="00056827">
        <w:rPr>
          <w:rFonts w:ascii="Garamond" w:hAnsi="Garamond"/>
        </w:rPr>
        <w:t>How do parents perceive their economic circumstances and/or benefit receipt as affecting their family and children?</w:t>
      </w:r>
      <w:r w:rsidR="006F5544">
        <w:rPr>
          <w:rFonts w:ascii="Garamond" w:hAnsi="Garamond"/>
        </w:rPr>
        <w:t xml:space="preserve"> </w:t>
      </w:r>
    </w:p>
    <w:p w14:paraId="3403E129" w14:textId="0371F2C0" w:rsidR="004B23DF" w:rsidRPr="00DA247D" w:rsidRDefault="00056827" w:rsidP="008376AC">
      <w:pPr>
        <w:pStyle w:val="NormalWeb"/>
        <w:numPr>
          <w:ilvl w:val="0"/>
          <w:numId w:val="50"/>
        </w:numPr>
      </w:pPr>
      <w:r w:rsidRPr="00056827">
        <w:rPr>
          <w:rFonts w:ascii="Garamond" w:hAnsi="Garamond"/>
        </w:rPr>
        <w:t>How do parents and their families interact with public assistance offices and workers? If children interact with these offices, what is it like for them?</w:t>
      </w:r>
    </w:p>
    <w:p w14:paraId="00B8312C" w14:textId="357BA7BA" w:rsidR="00EB2BA1" w:rsidRPr="00056827" w:rsidRDefault="004B23DF" w:rsidP="00EB2BA1">
      <w:r w:rsidRPr="00DA247D">
        <w:rPr>
          <w:rFonts w:ascii="Garamond" w:hAnsi="Garamond"/>
        </w:rPr>
        <w:t xml:space="preserve">The first three questions emphasize internal family understandings and perceptions regarding the family’s economic circumstances and benefit receipt (or lack of benefit receipt). </w:t>
      </w:r>
      <w:r w:rsidR="0026726D" w:rsidRPr="00DA247D">
        <w:rPr>
          <w:rFonts w:ascii="Garamond" w:hAnsi="Garamond"/>
        </w:rPr>
        <w:t>While e</w:t>
      </w:r>
      <w:r w:rsidRPr="00DA247D">
        <w:rPr>
          <w:rFonts w:ascii="Garamond" w:hAnsi="Garamond"/>
        </w:rPr>
        <w:t>thnographies and case study qualitative research have provided important insights into how adults in poverty manage the uncertainties and barriers that they face</w:t>
      </w:r>
      <w:r w:rsidR="0026726D" w:rsidRPr="00DA247D">
        <w:rPr>
          <w:rFonts w:ascii="Garamond" w:hAnsi="Garamond"/>
        </w:rPr>
        <w:t>,</w:t>
      </w:r>
      <w:r w:rsidR="00F22D22" w:rsidRPr="00DA247D">
        <w:rPr>
          <w:rStyle w:val="FootnoteReference"/>
          <w:rFonts w:ascii="Garamond" w:hAnsi="Garamond"/>
        </w:rPr>
        <w:footnoteReference w:id="3"/>
      </w:r>
      <w:r w:rsidR="006F5544">
        <w:rPr>
          <w:rFonts w:ascii="Calibri" w:hAnsi="Calibri" w:cs="Calibri"/>
          <w:sz w:val="10"/>
          <w:szCs w:val="10"/>
        </w:rPr>
        <w:t xml:space="preserve"> </w:t>
      </w:r>
      <w:r w:rsidR="00F3170A" w:rsidRPr="00DA247D">
        <w:rPr>
          <w:rFonts w:ascii="Garamond" w:hAnsi="Garamond"/>
        </w:rPr>
        <w:t xml:space="preserve">there is </w:t>
      </w:r>
      <w:r w:rsidR="0026726D" w:rsidRPr="00DA247D">
        <w:rPr>
          <w:rFonts w:ascii="Garamond" w:hAnsi="Garamond"/>
        </w:rPr>
        <w:t xml:space="preserve">much </w:t>
      </w:r>
      <w:r w:rsidR="00F3170A" w:rsidRPr="00DA247D">
        <w:rPr>
          <w:rFonts w:ascii="Garamond" w:hAnsi="Garamond"/>
        </w:rPr>
        <w:t>less research about children’s understandings</w:t>
      </w:r>
      <w:r w:rsidR="0026726D" w:rsidRPr="00DA247D">
        <w:rPr>
          <w:rFonts w:ascii="Garamond" w:hAnsi="Garamond"/>
        </w:rPr>
        <w:t xml:space="preserve"> of their economic situations and </w:t>
      </w:r>
      <w:r w:rsidR="00F3170A" w:rsidRPr="00DA247D">
        <w:rPr>
          <w:rFonts w:ascii="Garamond" w:hAnsi="Garamond"/>
        </w:rPr>
        <w:t xml:space="preserve">about </w:t>
      </w:r>
      <w:r w:rsidR="00125409" w:rsidRPr="00DA247D">
        <w:rPr>
          <w:rFonts w:ascii="Garamond" w:hAnsi="Garamond"/>
        </w:rPr>
        <w:t xml:space="preserve">how </w:t>
      </w:r>
      <w:r w:rsidR="00F3170A" w:rsidRPr="00DA247D">
        <w:rPr>
          <w:rFonts w:ascii="Garamond" w:hAnsi="Garamond"/>
        </w:rPr>
        <w:t xml:space="preserve">parents and children </w:t>
      </w:r>
      <w:r w:rsidR="00125409" w:rsidRPr="00DA247D">
        <w:rPr>
          <w:rFonts w:ascii="Garamond" w:hAnsi="Garamond"/>
        </w:rPr>
        <w:t xml:space="preserve">discuss </w:t>
      </w:r>
      <w:r w:rsidR="0026726D" w:rsidRPr="00DA247D">
        <w:rPr>
          <w:rFonts w:ascii="Garamond" w:hAnsi="Garamond"/>
        </w:rPr>
        <w:t>these matters</w:t>
      </w:r>
      <w:r w:rsidR="00F3170A" w:rsidRPr="00DA247D">
        <w:rPr>
          <w:rFonts w:ascii="Garamond" w:hAnsi="Garamond"/>
        </w:rPr>
        <w:t>.</w:t>
      </w:r>
      <w:r w:rsidR="00944C47" w:rsidRPr="00DA247D">
        <w:rPr>
          <w:rStyle w:val="FootnoteReference"/>
          <w:rFonts w:ascii="Garamond" w:hAnsi="Garamond"/>
        </w:rPr>
        <w:footnoteReference w:id="4"/>
      </w:r>
      <w:r w:rsidR="007C4D87" w:rsidRPr="00DA247D">
        <w:rPr>
          <w:rFonts w:ascii="Garamond" w:hAnsi="Garamond"/>
          <w:sz w:val="14"/>
          <w:szCs w:val="14"/>
        </w:rPr>
        <w:t xml:space="preserve"> </w:t>
      </w:r>
      <w:r w:rsidRPr="00DA247D">
        <w:rPr>
          <w:rFonts w:ascii="Garamond" w:hAnsi="Garamond"/>
        </w:rPr>
        <w:t xml:space="preserve">The fourth research question considers the family’s interactions with public assistance offices and workers. </w:t>
      </w:r>
      <w:r w:rsidR="008C7D9C" w:rsidRPr="00DA247D">
        <w:rPr>
          <w:rFonts w:ascii="Garamond" w:hAnsi="Garamond"/>
        </w:rPr>
        <w:t>While some research has examined adults’ interactions with public assistance officers, the perceptions of children about these interactions ha</w:t>
      </w:r>
      <w:r w:rsidR="00F65672">
        <w:rPr>
          <w:rFonts w:ascii="Garamond" w:hAnsi="Garamond"/>
        </w:rPr>
        <w:t>ve</w:t>
      </w:r>
      <w:r w:rsidR="008C7D9C" w:rsidRPr="00DA247D">
        <w:rPr>
          <w:rFonts w:ascii="Garamond" w:hAnsi="Garamond"/>
        </w:rPr>
        <w:t xml:space="preserve"> received much less research attenti</w:t>
      </w:r>
      <w:r w:rsidR="007C4D87" w:rsidRPr="00DA247D">
        <w:rPr>
          <w:rFonts w:ascii="Garamond" w:hAnsi="Garamond"/>
        </w:rPr>
        <w:t>on.</w:t>
      </w:r>
      <w:r w:rsidR="00125409" w:rsidRPr="00DA247D">
        <w:rPr>
          <w:rStyle w:val="FootnoteReference"/>
          <w:rFonts w:ascii="Garamond" w:hAnsi="Garamond"/>
        </w:rPr>
        <w:footnoteReference w:id="5"/>
      </w:r>
    </w:p>
    <w:p w14:paraId="56D52711" w14:textId="77777777" w:rsidR="00984CA2" w:rsidRDefault="00F564B4" w:rsidP="00994892">
      <w:pPr>
        <w:pStyle w:val="Heading2"/>
      </w:pPr>
      <w:bookmarkStart w:id="26" w:name="_Toc493244323"/>
      <w:bookmarkStart w:id="27" w:name="_Toc493245367"/>
      <w:bookmarkStart w:id="28" w:name="_Toc494287832"/>
      <w:bookmarkStart w:id="29" w:name="_Toc519581841"/>
      <w:r w:rsidRPr="00570A21">
        <w:t xml:space="preserve">A.2.3 </w:t>
      </w:r>
      <w:r w:rsidR="00A44209" w:rsidRPr="00570A21">
        <w:t>Study Design</w:t>
      </w:r>
      <w:bookmarkEnd w:id="26"/>
      <w:bookmarkEnd w:id="27"/>
      <w:bookmarkEnd w:id="28"/>
      <w:bookmarkEnd w:id="29"/>
    </w:p>
    <w:p w14:paraId="56AB9AD9" w14:textId="49A00EFC" w:rsidR="00904BC4" w:rsidRPr="00783C8C" w:rsidRDefault="003B3AA9" w:rsidP="00904BC4">
      <w:pPr>
        <w:spacing w:after="240"/>
        <w:rPr>
          <w:rFonts w:ascii="Garamond" w:hAnsi="Garamond"/>
        </w:rPr>
      </w:pPr>
      <w:r w:rsidRPr="00783C8C">
        <w:rPr>
          <w:rFonts w:ascii="Garamond" w:hAnsi="Garamond"/>
        </w:rPr>
        <w:t xml:space="preserve">The study </w:t>
      </w:r>
      <w:r w:rsidR="00570CB4" w:rsidRPr="00783C8C">
        <w:rPr>
          <w:rFonts w:ascii="Garamond" w:hAnsi="Garamond"/>
        </w:rPr>
        <w:t>comprises</w:t>
      </w:r>
      <w:r w:rsidRPr="00783C8C">
        <w:rPr>
          <w:rFonts w:ascii="Garamond" w:hAnsi="Garamond"/>
        </w:rPr>
        <w:t xml:space="preserve"> one round of in-person interviews with 30 families across three sites. </w:t>
      </w:r>
      <w:bookmarkStart w:id="30" w:name="_Toc494287833"/>
      <w:r w:rsidR="001158A0" w:rsidRPr="00783C8C">
        <w:rPr>
          <w:rFonts w:ascii="Garamond" w:hAnsi="Garamond"/>
        </w:rPr>
        <w:t xml:space="preserve">When study staff arrange an interview time and location, they will ask the parent to suggest an interview location that would be free from too many other distractions. </w:t>
      </w:r>
      <w:r w:rsidR="00D90018">
        <w:rPr>
          <w:rFonts w:ascii="Garamond" w:hAnsi="Garamond"/>
        </w:rPr>
        <w:t xml:space="preserve">This may include in the families’ homes or in an alternate location. </w:t>
      </w:r>
      <w:r w:rsidR="009176B1" w:rsidRPr="00783C8C">
        <w:rPr>
          <w:rFonts w:ascii="Garamond" w:hAnsi="Garamond"/>
        </w:rPr>
        <w:t xml:space="preserve">The study team will provide interviewers </w:t>
      </w:r>
      <w:r w:rsidR="0093250D">
        <w:rPr>
          <w:rFonts w:ascii="Garamond" w:hAnsi="Garamond"/>
        </w:rPr>
        <w:t xml:space="preserve">with guidelines </w:t>
      </w:r>
      <w:r w:rsidR="009176B1" w:rsidRPr="00783C8C">
        <w:rPr>
          <w:rFonts w:ascii="Garamond" w:hAnsi="Garamond"/>
        </w:rPr>
        <w:t>about how to balance children’s safety and privacy. This will include leaving the door of the interview room open, facing children away from the family during the interview or setting up a pop</w:t>
      </w:r>
      <w:r w:rsidR="00E97B96" w:rsidRPr="00783C8C">
        <w:rPr>
          <w:rFonts w:ascii="Garamond" w:hAnsi="Garamond"/>
        </w:rPr>
        <w:t>-</w:t>
      </w:r>
      <w:r w:rsidR="009176B1" w:rsidRPr="00783C8C">
        <w:rPr>
          <w:rFonts w:ascii="Garamond" w:hAnsi="Garamond"/>
        </w:rPr>
        <w:t>up interview space that allows parents to see the child but gives the child a sense of privacy, and taking breaks in the interview when interruptions occur or when privacy may be at risk.  Should the interview take place in any setting outside the home it will be set up in a similar way so the parent/legal guardian will be able to see the child, but not be able to hear details of what the child is saying.</w:t>
      </w:r>
    </w:p>
    <w:p w14:paraId="22329D31" w14:textId="06FB2ED7" w:rsidR="00AA41C3" w:rsidRDefault="003B3AA9" w:rsidP="00904BC4">
      <w:pPr>
        <w:rPr>
          <w:rFonts w:ascii="Garamond" w:hAnsi="Garamond"/>
        </w:rPr>
      </w:pPr>
      <w:r w:rsidRPr="003B3AA9">
        <w:rPr>
          <w:rFonts w:ascii="Garamond" w:hAnsi="Garamond"/>
        </w:rPr>
        <w:t>The</w:t>
      </w:r>
      <w:r w:rsidR="00AA41C3">
        <w:rPr>
          <w:rFonts w:ascii="Garamond" w:hAnsi="Garamond"/>
        </w:rPr>
        <w:t xml:space="preserve"> qualitative</w:t>
      </w:r>
      <w:r w:rsidRPr="003B3AA9">
        <w:rPr>
          <w:rFonts w:ascii="Garamond" w:hAnsi="Garamond"/>
        </w:rPr>
        <w:t xml:space="preserve"> study design will result in a description of how families and children living in poverty perceive their situation. </w:t>
      </w:r>
      <w:r>
        <w:rPr>
          <w:rFonts w:ascii="Garamond" w:hAnsi="Garamond"/>
        </w:rPr>
        <w:t xml:space="preserve">With </w:t>
      </w:r>
      <w:r w:rsidR="0076325A">
        <w:rPr>
          <w:rFonts w:ascii="Garamond" w:hAnsi="Garamond"/>
        </w:rPr>
        <w:t xml:space="preserve">30 families in the interview sample, the research team expects to interview a total of roughly 95 people: </w:t>
      </w:r>
      <w:r w:rsidR="00057C30">
        <w:rPr>
          <w:rFonts w:ascii="Garamond" w:hAnsi="Garamond"/>
        </w:rPr>
        <w:t xml:space="preserve">50 children and </w:t>
      </w:r>
      <w:r w:rsidR="00265EF7">
        <w:rPr>
          <w:rFonts w:ascii="Garamond" w:hAnsi="Garamond"/>
        </w:rPr>
        <w:t xml:space="preserve">adolescents </w:t>
      </w:r>
      <w:r w:rsidR="00057C30">
        <w:rPr>
          <w:rFonts w:ascii="Garamond" w:hAnsi="Garamond"/>
        </w:rPr>
        <w:t xml:space="preserve">and </w:t>
      </w:r>
      <w:r w:rsidR="00265EF7">
        <w:rPr>
          <w:rFonts w:ascii="Garamond" w:hAnsi="Garamond"/>
        </w:rPr>
        <w:t xml:space="preserve">up to </w:t>
      </w:r>
      <w:r w:rsidR="00057C30">
        <w:rPr>
          <w:rFonts w:ascii="Garamond" w:hAnsi="Garamond"/>
        </w:rPr>
        <w:t>45</w:t>
      </w:r>
      <w:r>
        <w:rPr>
          <w:rFonts w:ascii="Garamond" w:hAnsi="Garamond"/>
        </w:rPr>
        <w:t xml:space="preserve"> adults</w:t>
      </w:r>
      <w:r w:rsidR="0076325A">
        <w:rPr>
          <w:rFonts w:ascii="Garamond" w:hAnsi="Garamond"/>
        </w:rPr>
        <w:t xml:space="preserve">. This amount of respondents will provide </w:t>
      </w:r>
      <w:r>
        <w:rPr>
          <w:rFonts w:ascii="Garamond" w:hAnsi="Garamond"/>
        </w:rPr>
        <w:t>a diverse, but not representative, sample. T</w:t>
      </w:r>
      <w:r w:rsidRPr="003B3AA9">
        <w:rPr>
          <w:rFonts w:ascii="Garamond" w:hAnsi="Garamond"/>
        </w:rPr>
        <w:t xml:space="preserve">he sites </w:t>
      </w:r>
      <w:r w:rsidR="0076325A">
        <w:rPr>
          <w:rFonts w:ascii="Garamond" w:hAnsi="Garamond"/>
        </w:rPr>
        <w:t xml:space="preserve">will be </w:t>
      </w:r>
      <w:r w:rsidRPr="003B3AA9">
        <w:rPr>
          <w:rFonts w:ascii="Garamond" w:hAnsi="Garamond"/>
        </w:rPr>
        <w:t xml:space="preserve">purposefully selected for </w:t>
      </w:r>
      <w:r>
        <w:rPr>
          <w:rFonts w:ascii="Garamond" w:hAnsi="Garamond"/>
        </w:rPr>
        <w:t>interviews</w:t>
      </w:r>
      <w:r w:rsidR="0076325A">
        <w:rPr>
          <w:rFonts w:ascii="Garamond" w:hAnsi="Garamond"/>
        </w:rPr>
        <w:t>. They will</w:t>
      </w:r>
      <w:r w:rsidRPr="003B3AA9">
        <w:rPr>
          <w:rFonts w:ascii="Garamond" w:hAnsi="Garamond"/>
        </w:rPr>
        <w:t xml:space="preserve"> </w:t>
      </w:r>
      <w:r w:rsidR="0034237D">
        <w:rPr>
          <w:rFonts w:ascii="Garamond" w:hAnsi="Garamond"/>
        </w:rPr>
        <w:t>vary by state policy, welfare policies and benefit levels, economic conditions, geog</w:t>
      </w:r>
      <w:r w:rsidR="006A3A5C">
        <w:rPr>
          <w:rFonts w:ascii="Garamond" w:hAnsi="Garamond"/>
        </w:rPr>
        <w:t>raphic region</w:t>
      </w:r>
      <w:r w:rsidR="00541856">
        <w:rPr>
          <w:rFonts w:ascii="Garamond" w:hAnsi="Garamond"/>
        </w:rPr>
        <w:t>, and urban/rural area</w:t>
      </w:r>
      <w:r w:rsidR="006A3A5C">
        <w:rPr>
          <w:rFonts w:ascii="Garamond" w:hAnsi="Garamond"/>
        </w:rPr>
        <w:t>.</w:t>
      </w:r>
      <w:r w:rsidR="006F5544">
        <w:rPr>
          <w:rFonts w:ascii="Garamond" w:hAnsi="Garamond"/>
        </w:rPr>
        <w:t xml:space="preserve"> </w:t>
      </w:r>
      <w:r w:rsidR="00AA41C3">
        <w:rPr>
          <w:rFonts w:ascii="Garamond" w:hAnsi="Garamond"/>
        </w:rPr>
        <w:t xml:space="preserve">One limitation of the qualitative study design and small sample </w:t>
      </w:r>
      <w:r w:rsidR="00AA41C3" w:rsidRPr="009772DB">
        <w:rPr>
          <w:rFonts w:ascii="Garamond" w:hAnsi="Garamond"/>
        </w:rPr>
        <w:t xml:space="preserve">size </w:t>
      </w:r>
      <w:r w:rsidR="00AA41C3">
        <w:rPr>
          <w:rFonts w:ascii="Garamond" w:hAnsi="Garamond"/>
        </w:rPr>
        <w:t>is</w:t>
      </w:r>
      <w:r w:rsidR="00AA41C3" w:rsidRPr="009772DB">
        <w:rPr>
          <w:rFonts w:ascii="Garamond" w:hAnsi="Garamond"/>
        </w:rPr>
        <w:t xml:space="preserve"> that results </w:t>
      </w:r>
      <w:r w:rsidR="00B54EC6">
        <w:rPr>
          <w:rFonts w:ascii="Garamond" w:hAnsi="Garamond"/>
        </w:rPr>
        <w:t>may be difficult to</w:t>
      </w:r>
      <w:r w:rsidR="00AA41C3" w:rsidRPr="009772DB">
        <w:rPr>
          <w:rFonts w:ascii="Garamond" w:hAnsi="Garamond"/>
        </w:rPr>
        <w:t xml:space="preserve"> generalize beyond the </w:t>
      </w:r>
      <w:r w:rsidR="00AA41C3">
        <w:rPr>
          <w:rFonts w:ascii="Garamond" w:hAnsi="Garamond"/>
        </w:rPr>
        <w:t xml:space="preserve">parents and children </w:t>
      </w:r>
      <w:r w:rsidR="00AA41C3" w:rsidRPr="009772DB">
        <w:rPr>
          <w:rFonts w:ascii="Garamond" w:hAnsi="Garamond"/>
        </w:rPr>
        <w:t>interviewed.</w:t>
      </w:r>
      <w:r w:rsidR="006F5544">
        <w:rPr>
          <w:rFonts w:ascii="Garamond" w:hAnsi="Garamond"/>
        </w:rPr>
        <w:t xml:space="preserve"> </w:t>
      </w:r>
      <w:r w:rsidR="00541856">
        <w:rPr>
          <w:rFonts w:ascii="Garamond" w:hAnsi="Garamond"/>
        </w:rPr>
        <w:t xml:space="preserve">The study design aims to collect a consistent set of information (from the interview </w:t>
      </w:r>
      <w:r w:rsidR="00A67A33">
        <w:rPr>
          <w:rFonts w:ascii="Garamond" w:hAnsi="Garamond"/>
        </w:rPr>
        <w:t>guides</w:t>
      </w:r>
      <w:r w:rsidR="00541856">
        <w:rPr>
          <w:rFonts w:ascii="Garamond" w:hAnsi="Garamond"/>
        </w:rPr>
        <w:t>) that allows the research team to provide insight into</w:t>
      </w:r>
      <w:r w:rsidR="00C931D4">
        <w:rPr>
          <w:rFonts w:ascii="Garamond" w:hAnsi="Garamond"/>
        </w:rPr>
        <w:t xml:space="preserve"> the core study questions while obtaining varied information from participants </w:t>
      </w:r>
      <w:r w:rsidR="00B8734C">
        <w:rPr>
          <w:rFonts w:ascii="Garamond" w:hAnsi="Garamond"/>
        </w:rPr>
        <w:t>that adds depth to the interview</w:t>
      </w:r>
      <w:r w:rsidR="00F478BB">
        <w:rPr>
          <w:rFonts w:ascii="Garamond" w:hAnsi="Garamond"/>
        </w:rPr>
        <w:t xml:space="preserve"> beyond what might be collected in a closed-ended response instrument</w:t>
      </w:r>
      <w:r w:rsidR="00C931D4">
        <w:rPr>
          <w:rFonts w:ascii="Garamond" w:hAnsi="Garamond"/>
        </w:rPr>
        <w:t>.</w:t>
      </w:r>
      <w:r w:rsidR="00B54EC6">
        <w:rPr>
          <w:rFonts w:ascii="Garamond" w:hAnsi="Garamond"/>
        </w:rPr>
        <w:t xml:space="preserve"> </w:t>
      </w:r>
      <w:r w:rsidR="00AA41C3">
        <w:rPr>
          <w:rFonts w:ascii="Garamond" w:hAnsi="Garamond"/>
        </w:rPr>
        <w:t xml:space="preserve">For further discussion of the study design and procedures, see A.16.1 and Supporting Statement B. </w:t>
      </w:r>
    </w:p>
    <w:p w14:paraId="0AC5333A" w14:textId="77777777" w:rsidR="002337D6" w:rsidRDefault="002337D6" w:rsidP="00883CC3">
      <w:pPr>
        <w:rPr>
          <w:rFonts w:ascii="Garamond" w:hAnsi="Garamond"/>
        </w:rPr>
      </w:pPr>
    </w:p>
    <w:p w14:paraId="60807CBA" w14:textId="01D500C3" w:rsidR="00984CA2" w:rsidRPr="00A8615F" w:rsidRDefault="00F564B4" w:rsidP="00A8615F">
      <w:pPr>
        <w:pStyle w:val="Heading2"/>
      </w:pPr>
      <w:bookmarkStart w:id="31" w:name="_Toc493244324"/>
      <w:bookmarkStart w:id="32" w:name="_Toc493245368"/>
      <w:bookmarkStart w:id="33" w:name="_Toc519581842"/>
      <w:r w:rsidRPr="00EB0324">
        <w:t xml:space="preserve">A.2.4 </w:t>
      </w:r>
      <w:r w:rsidR="00984CA2" w:rsidRPr="00EB0324">
        <w:t>Universe of Data Collection Efforts</w:t>
      </w:r>
      <w:bookmarkEnd w:id="30"/>
      <w:bookmarkEnd w:id="31"/>
      <w:bookmarkEnd w:id="32"/>
      <w:bookmarkEnd w:id="33"/>
    </w:p>
    <w:p w14:paraId="2CEFCF19" w14:textId="5A46960C" w:rsidR="00B24E70" w:rsidRDefault="00AA41C3" w:rsidP="00B24E70">
      <w:pPr>
        <w:rPr>
          <w:rFonts w:ascii="Garamond" w:hAnsi="Garamond"/>
        </w:rPr>
      </w:pPr>
      <w:r>
        <w:rPr>
          <w:rFonts w:ascii="Garamond" w:hAnsi="Garamond"/>
        </w:rPr>
        <w:t xml:space="preserve">Exhibit </w:t>
      </w:r>
      <w:r w:rsidR="00D848D8">
        <w:rPr>
          <w:rFonts w:ascii="Garamond" w:hAnsi="Garamond"/>
        </w:rPr>
        <w:t>A-</w:t>
      </w:r>
      <w:r>
        <w:rPr>
          <w:rFonts w:ascii="Garamond" w:hAnsi="Garamond"/>
        </w:rPr>
        <w:t xml:space="preserve">1 below </w:t>
      </w:r>
      <w:r w:rsidR="00397786">
        <w:rPr>
          <w:rFonts w:ascii="Garamond" w:hAnsi="Garamond"/>
        </w:rPr>
        <w:t>provides</w:t>
      </w:r>
      <w:r>
        <w:rPr>
          <w:rFonts w:ascii="Garamond" w:hAnsi="Garamond"/>
        </w:rPr>
        <w:t xml:space="preserve"> examples of questions in each data collection instrument</w:t>
      </w:r>
      <w:r w:rsidR="00492EFF">
        <w:rPr>
          <w:rFonts w:ascii="Garamond" w:hAnsi="Garamond"/>
        </w:rPr>
        <w:t xml:space="preserve"> </w:t>
      </w:r>
      <w:r>
        <w:rPr>
          <w:rFonts w:ascii="Garamond" w:hAnsi="Garamond"/>
        </w:rPr>
        <w:t xml:space="preserve">that </w:t>
      </w:r>
      <w:r w:rsidR="00397786">
        <w:rPr>
          <w:rFonts w:ascii="Garamond" w:hAnsi="Garamond"/>
        </w:rPr>
        <w:t xml:space="preserve">will help answer the </w:t>
      </w:r>
      <w:r>
        <w:rPr>
          <w:rFonts w:ascii="Garamond" w:hAnsi="Garamond"/>
        </w:rPr>
        <w:t xml:space="preserve">research questions: </w:t>
      </w:r>
    </w:p>
    <w:p w14:paraId="06E8B2F9" w14:textId="77777777" w:rsidR="00397786" w:rsidRDefault="00397786" w:rsidP="00B24E70">
      <w:pPr>
        <w:rPr>
          <w:rFonts w:ascii="Garamond" w:hAnsi="Garamond"/>
        </w:rPr>
      </w:pPr>
    </w:p>
    <w:tbl>
      <w:tblPr>
        <w:tblStyle w:val="TableGrid"/>
        <w:tblW w:w="0" w:type="auto"/>
        <w:tblLook w:val="04A0" w:firstRow="1" w:lastRow="0" w:firstColumn="1" w:lastColumn="0" w:noHBand="0" w:noVBand="1"/>
      </w:tblPr>
      <w:tblGrid>
        <w:gridCol w:w="3116"/>
        <w:gridCol w:w="3117"/>
        <w:gridCol w:w="3117"/>
      </w:tblGrid>
      <w:tr w:rsidR="00397786" w14:paraId="62B69891" w14:textId="77777777" w:rsidTr="0067701A">
        <w:trPr>
          <w:tblHeader/>
        </w:trPr>
        <w:tc>
          <w:tcPr>
            <w:tcW w:w="3116" w:type="dxa"/>
          </w:tcPr>
          <w:p w14:paraId="2826B979" w14:textId="77777777" w:rsidR="00397786" w:rsidRPr="00397786" w:rsidRDefault="00397786" w:rsidP="00397786">
            <w:pPr>
              <w:jc w:val="center"/>
              <w:rPr>
                <w:rFonts w:ascii="Arial Narrow" w:hAnsi="Arial Narrow"/>
                <w:b/>
                <w:sz w:val="20"/>
                <w:szCs w:val="20"/>
              </w:rPr>
            </w:pPr>
            <w:r>
              <w:rPr>
                <w:rFonts w:ascii="Arial Narrow" w:hAnsi="Arial Narrow"/>
                <w:b/>
                <w:sz w:val="20"/>
                <w:szCs w:val="20"/>
              </w:rPr>
              <w:t>Data Collection Instrument</w:t>
            </w:r>
          </w:p>
        </w:tc>
        <w:tc>
          <w:tcPr>
            <w:tcW w:w="3117" w:type="dxa"/>
          </w:tcPr>
          <w:p w14:paraId="70A62794" w14:textId="77777777" w:rsidR="00397786" w:rsidRPr="00397786" w:rsidRDefault="00397786" w:rsidP="00397786">
            <w:pPr>
              <w:jc w:val="center"/>
              <w:rPr>
                <w:rFonts w:ascii="Arial Narrow" w:hAnsi="Arial Narrow"/>
                <w:b/>
                <w:sz w:val="20"/>
                <w:szCs w:val="20"/>
              </w:rPr>
            </w:pPr>
            <w:r>
              <w:rPr>
                <w:rFonts w:ascii="Arial Narrow" w:hAnsi="Arial Narrow"/>
                <w:b/>
                <w:sz w:val="20"/>
                <w:szCs w:val="20"/>
              </w:rPr>
              <w:t>Research Question</w:t>
            </w:r>
          </w:p>
        </w:tc>
        <w:tc>
          <w:tcPr>
            <w:tcW w:w="3117" w:type="dxa"/>
          </w:tcPr>
          <w:p w14:paraId="314943B1" w14:textId="77777777" w:rsidR="00397786" w:rsidRPr="00397786" w:rsidRDefault="00397786" w:rsidP="00397786">
            <w:pPr>
              <w:jc w:val="center"/>
              <w:rPr>
                <w:rFonts w:ascii="Arial Narrow" w:hAnsi="Arial Narrow"/>
                <w:b/>
                <w:sz w:val="20"/>
                <w:szCs w:val="20"/>
              </w:rPr>
            </w:pPr>
            <w:r>
              <w:rPr>
                <w:rFonts w:ascii="Arial Narrow" w:hAnsi="Arial Narrow"/>
                <w:b/>
                <w:sz w:val="20"/>
                <w:szCs w:val="20"/>
              </w:rPr>
              <w:t>Examples of Instrument Questions</w:t>
            </w:r>
          </w:p>
        </w:tc>
      </w:tr>
      <w:tr w:rsidR="00CD01A7" w14:paraId="0158108B" w14:textId="77777777" w:rsidTr="00397786">
        <w:tc>
          <w:tcPr>
            <w:tcW w:w="3116" w:type="dxa"/>
            <w:vMerge w:val="restart"/>
            <w:vAlign w:val="center"/>
          </w:tcPr>
          <w:p w14:paraId="1207E685" w14:textId="77777777" w:rsidR="00CD01A7" w:rsidRPr="00397786" w:rsidRDefault="00CD01A7" w:rsidP="00397786">
            <w:pPr>
              <w:jc w:val="center"/>
              <w:rPr>
                <w:rFonts w:ascii="Arial Narrow" w:hAnsi="Arial Narrow"/>
                <w:sz w:val="20"/>
                <w:szCs w:val="20"/>
              </w:rPr>
            </w:pPr>
            <w:r>
              <w:rPr>
                <w:rFonts w:ascii="Arial Narrow" w:hAnsi="Arial Narrow"/>
                <w:sz w:val="20"/>
                <w:szCs w:val="20"/>
              </w:rPr>
              <w:t>Phone Screener for Prospective Families (Appendix A)</w:t>
            </w:r>
          </w:p>
        </w:tc>
        <w:tc>
          <w:tcPr>
            <w:tcW w:w="3117" w:type="dxa"/>
          </w:tcPr>
          <w:p w14:paraId="542328BF" w14:textId="77777777" w:rsidR="00CD01A7" w:rsidRPr="00397786" w:rsidRDefault="00CD01A7" w:rsidP="00397786">
            <w:pPr>
              <w:jc w:val="center"/>
              <w:rPr>
                <w:rFonts w:ascii="Arial Narrow" w:hAnsi="Arial Narrow"/>
                <w:sz w:val="20"/>
                <w:szCs w:val="20"/>
              </w:rPr>
            </w:pPr>
            <w:r>
              <w:rPr>
                <w:rFonts w:ascii="Arial Narrow" w:hAnsi="Arial Narrow"/>
                <w:sz w:val="20"/>
                <w:szCs w:val="20"/>
              </w:rPr>
              <w:t>RQ1</w:t>
            </w:r>
          </w:p>
        </w:tc>
        <w:tc>
          <w:tcPr>
            <w:tcW w:w="3117" w:type="dxa"/>
          </w:tcPr>
          <w:p w14:paraId="63DF1C93" w14:textId="77777777" w:rsidR="00CD01A7" w:rsidRPr="00CD01A7" w:rsidRDefault="00CD01A7" w:rsidP="00CD01A7">
            <w:pPr>
              <w:pStyle w:val="ListParagraph"/>
              <w:numPr>
                <w:ilvl w:val="0"/>
                <w:numId w:val="45"/>
              </w:numPr>
              <w:rPr>
                <w:rFonts w:ascii="Arial Narrow" w:hAnsi="Arial Narrow"/>
                <w:sz w:val="20"/>
                <w:szCs w:val="20"/>
              </w:rPr>
            </w:pPr>
            <w:r>
              <w:rPr>
                <w:rFonts w:ascii="Arial Narrow" w:hAnsi="Arial Narrow"/>
                <w:sz w:val="20"/>
                <w:szCs w:val="20"/>
              </w:rPr>
              <w:t xml:space="preserve">Do you think your children would want to talk with us? </w:t>
            </w:r>
          </w:p>
        </w:tc>
      </w:tr>
      <w:tr w:rsidR="00CD01A7" w14:paraId="62A950BC" w14:textId="77777777" w:rsidTr="00397786">
        <w:tc>
          <w:tcPr>
            <w:tcW w:w="3116" w:type="dxa"/>
            <w:vMerge/>
            <w:vAlign w:val="center"/>
          </w:tcPr>
          <w:p w14:paraId="2A7F4F82" w14:textId="77777777" w:rsidR="00CD01A7" w:rsidRPr="00397786" w:rsidRDefault="00CD01A7" w:rsidP="0062299A">
            <w:pPr>
              <w:jc w:val="center"/>
              <w:rPr>
                <w:rFonts w:ascii="Arial Narrow" w:hAnsi="Arial Narrow"/>
                <w:sz w:val="20"/>
                <w:szCs w:val="20"/>
              </w:rPr>
            </w:pPr>
          </w:p>
        </w:tc>
        <w:tc>
          <w:tcPr>
            <w:tcW w:w="3117" w:type="dxa"/>
          </w:tcPr>
          <w:p w14:paraId="7119EBBE" w14:textId="77777777" w:rsidR="00CD01A7" w:rsidRPr="00397786" w:rsidRDefault="00CD01A7" w:rsidP="0062299A">
            <w:pPr>
              <w:jc w:val="center"/>
              <w:rPr>
                <w:rFonts w:ascii="Arial Narrow" w:hAnsi="Arial Narrow"/>
                <w:sz w:val="20"/>
                <w:szCs w:val="20"/>
              </w:rPr>
            </w:pPr>
            <w:r>
              <w:rPr>
                <w:rFonts w:ascii="Arial Narrow" w:hAnsi="Arial Narrow"/>
                <w:sz w:val="20"/>
                <w:szCs w:val="20"/>
              </w:rPr>
              <w:t>RQ2</w:t>
            </w:r>
          </w:p>
        </w:tc>
        <w:tc>
          <w:tcPr>
            <w:tcW w:w="3117" w:type="dxa"/>
          </w:tcPr>
          <w:p w14:paraId="0A75C23D" w14:textId="257057E9" w:rsidR="00CD01A7" w:rsidRPr="00CD01A7" w:rsidRDefault="00CD01A7" w:rsidP="00CD01A7">
            <w:pPr>
              <w:pStyle w:val="ListParagraph"/>
              <w:numPr>
                <w:ilvl w:val="0"/>
                <w:numId w:val="44"/>
              </w:numPr>
              <w:rPr>
                <w:rFonts w:ascii="Arial Narrow" w:hAnsi="Arial Narrow"/>
                <w:sz w:val="20"/>
                <w:szCs w:val="20"/>
              </w:rPr>
            </w:pPr>
            <w:r>
              <w:rPr>
                <w:rFonts w:ascii="Arial Narrow" w:hAnsi="Arial Narrow"/>
                <w:sz w:val="20"/>
                <w:szCs w:val="20"/>
              </w:rPr>
              <w:t>Are you wi</w:t>
            </w:r>
            <w:r w:rsidR="00317900">
              <w:rPr>
                <w:rFonts w:ascii="Arial Narrow" w:hAnsi="Arial Narrow"/>
                <w:sz w:val="20"/>
                <w:szCs w:val="20"/>
              </w:rPr>
              <w:t>l</w:t>
            </w:r>
            <w:r>
              <w:rPr>
                <w:rFonts w:ascii="Arial Narrow" w:hAnsi="Arial Narrow"/>
                <w:sz w:val="20"/>
                <w:szCs w:val="20"/>
              </w:rPr>
              <w:t xml:space="preserve">ling to talk about your household’s economic situation and any public benefits you may get? </w:t>
            </w:r>
          </w:p>
        </w:tc>
      </w:tr>
      <w:tr w:rsidR="0085422E" w14:paraId="070F1A09" w14:textId="77777777" w:rsidTr="0085422E">
        <w:tc>
          <w:tcPr>
            <w:tcW w:w="3116" w:type="dxa"/>
            <w:vMerge w:val="restart"/>
            <w:vAlign w:val="center"/>
          </w:tcPr>
          <w:p w14:paraId="148B2D71" w14:textId="36E0F5D0" w:rsidR="0085422E" w:rsidRPr="00397786" w:rsidRDefault="001A15DB" w:rsidP="0085422E">
            <w:pPr>
              <w:jc w:val="center"/>
              <w:rPr>
                <w:rFonts w:ascii="Arial Narrow" w:hAnsi="Arial Narrow"/>
                <w:sz w:val="20"/>
                <w:szCs w:val="20"/>
              </w:rPr>
            </w:pPr>
            <w:r>
              <w:rPr>
                <w:rFonts w:ascii="Arial Narrow" w:hAnsi="Arial Narrow"/>
                <w:sz w:val="20"/>
                <w:szCs w:val="20"/>
              </w:rPr>
              <w:t>Adult Interview Guide</w:t>
            </w:r>
            <w:r w:rsidR="0085422E">
              <w:rPr>
                <w:rFonts w:ascii="Arial Narrow" w:hAnsi="Arial Narrow"/>
                <w:sz w:val="20"/>
                <w:szCs w:val="20"/>
              </w:rPr>
              <w:t xml:space="preserve"> (Appendix B)</w:t>
            </w:r>
          </w:p>
        </w:tc>
        <w:tc>
          <w:tcPr>
            <w:tcW w:w="3117" w:type="dxa"/>
          </w:tcPr>
          <w:p w14:paraId="3A5B062B" w14:textId="77777777" w:rsidR="0085422E" w:rsidRDefault="0085422E" w:rsidP="0085422E">
            <w:pPr>
              <w:jc w:val="center"/>
              <w:rPr>
                <w:rFonts w:ascii="Arial Narrow" w:hAnsi="Arial Narrow"/>
                <w:sz w:val="20"/>
                <w:szCs w:val="20"/>
              </w:rPr>
            </w:pPr>
          </w:p>
          <w:p w14:paraId="5108695A" w14:textId="77777777" w:rsidR="0085422E" w:rsidRDefault="0085422E" w:rsidP="0085422E">
            <w:pPr>
              <w:jc w:val="center"/>
              <w:rPr>
                <w:rFonts w:ascii="Arial Narrow" w:hAnsi="Arial Narrow"/>
                <w:sz w:val="20"/>
                <w:szCs w:val="20"/>
              </w:rPr>
            </w:pPr>
            <w:r>
              <w:rPr>
                <w:rFonts w:ascii="Arial Narrow" w:hAnsi="Arial Narrow"/>
                <w:sz w:val="20"/>
                <w:szCs w:val="20"/>
              </w:rPr>
              <w:t>RQ1</w:t>
            </w:r>
          </w:p>
        </w:tc>
        <w:tc>
          <w:tcPr>
            <w:tcW w:w="3117" w:type="dxa"/>
          </w:tcPr>
          <w:p w14:paraId="4ABE7158" w14:textId="77777777" w:rsidR="0085422E" w:rsidRDefault="0085422E" w:rsidP="00CD01A7">
            <w:pPr>
              <w:pStyle w:val="ListParagraph"/>
              <w:numPr>
                <w:ilvl w:val="0"/>
                <w:numId w:val="44"/>
              </w:numPr>
              <w:rPr>
                <w:rFonts w:ascii="Arial Narrow" w:hAnsi="Arial Narrow"/>
                <w:sz w:val="20"/>
                <w:szCs w:val="20"/>
              </w:rPr>
            </w:pPr>
            <w:r>
              <w:rPr>
                <w:rFonts w:ascii="Arial Narrow" w:hAnsi="Arial Narrow"/>
                <w:sz w:val="20"/>
                <w:szCs w:val="20"/>
              </w:rPr>
              <w:t xml:space="preserve">How do you think your children feel about their economic circumstances? </w:t>
            </w:r>
          </w:p>
        </w:tc>
      </w:tr>
      <w:tr w:rsidR="0085422E" w14:paraId="3C376390" w14:textId="77777777" w:rsidTr="00397786">
        <w:tc>
          <w:tcPr>
            <w:tcW w:w="3116" w:type="dxa"/>
            <w:vMerge/>
            <w:vAlign w:val="center"/>
          </w:tcPr>
          <w:p w14:paraId="69666F4F" w14:textId="77777777" w:rsidR="0085422E" w:rsidRPr="00397786" w:rsidRDefault="0085422E" w:rsidP="0085422E">
            <w:pPr>
              <w:jc w:val="center"/>
              <w:rPr>
                <w:rFonts w:ascii="Arial Narrow" w:hAnsi="Arial Narrow"/>
                <w:sz w:val="20"/>
                <w:szCs w:val="20"/>
              </w:rPr>
            </w:pPr>
          </w:p>
        </w:tc>
        <w:tc>
          <w:tcPr>
            <w:tcW w:w="3117" w:type="dxa"/>
          </w:tcPr>
          <w:p w14:paraId="19C911B4" w14:textId="77777777" w:rsidR="0085422E" w:rsidRPr="00397786" w:rsidRDefault="0085422E" w:rsidP="0085422E">
            <w:pPr>
              <w:jc w:val="center"/>
              <w:rPr>
                <w:rFonts w:ascii="Arial Narrow" w:hAnsi="Arial Narrow"/>
                <w:sz w:val="20"/>
                <w:szCs w:val="20"/>
              </w:rPr>
            </w:pPr>
            <w:r>
              <w:rPr>
                <w:rFonts w:ascii="Arial Narrow" w:hAnsi="Arial Narrow"/>
                <w:sz w:val="20"/>
                <w:szCs w:val="20"/>
              </w:rPr>
              <w:t>RQ2</w:t>
            </w:r>
          </w:p>
        </w:tc>
        <w:tc>
          <w:tcPr>
            <w:tcW w:w="3117" w:type="dxa"/>
          </w:tcPr>
          <w:p w14:paraId="51B8DE5C" w14:textId="77777777" w:rsidR="0085422E" w:rsidRPr="0085422E" w:rsidRDefault="0085422E" w:rsidP="0085422E">
            <w:pPr>
              <w:pStyle w:val="ListParagraph"/>
              <w:numPr>
                <w:ilvl w:val="0"/>
                <w:numId w:val="44"/>
              </w:numPr>
              <w:rPr>
                <w:rFonts w:ascii="Arial Narrow" w:hAnsi="Arial Narrow"/>
                <w:sz w:val="20"/>
                <w:szCs w:val="20"/>
              </w:rPr>
            </w:pPr>
            <w:r>
              <w:rPr>
                <w:rFonts w:ascii="Arial Narrow" w:hAnsi="Arial Narrow"/>
                <w:sz w:val="20"/>
                <w:szCs w:val="20"/>
              </w:rPr>
              <w:t xml:space="preserve">What do you tell your children about money or your family’s financial issues? </w:t>
            </w:r>
          </w:p>
        </w:tc>
      </w:tr>
      <w:tr w:rsidR="0085422E" w14:paraId="30585DEA" w14:textId="77777777" w:rsidTr="00397786">
        <w:tc>
          <w:tcPr>
            <w:tcW w:w="3116" w:type="dxa"/>
            <w:vMerge/>
            <w:vAlign w:val="center"/>
          </w:tcPr>
          <w:p w14:paraId="33F3539F" w14:textId="77777777" w:rsidR="0085422E" w:rsidRPr="00397786" w:rsidRDefault="0085422E" w:rsidP="0062299A">
            <w:pPr>
              <w:jc w:val="center"/>
              <w:rPr>
                <w:rFonts w:ascii="Arial Narrow" w:hAnsi="Arial Narrow"/>
                <w:sz w:val="20"/>
                <w:szCs w:val="20"/>
              </w:rPr>
            </w:pPr>
          </w:p>
        </w:tc>
        <w:tc>
          <w:tcPr>
            <w:tcW w:w="3117" w:type="dxa"/>
          </w:tcPr>
          <w:p w14:paraId="18DBB91B" w14:textId="77777777" w:rsidR="0085422E" w:rsidRPr="00397786" w:rsidRDefault="0085422E" w:rsidP="0062299A">
            <w:pPr>
              <w:jc w:val="center"/>
              <w:rPr>
                <w:rFonts w:ascii="Arial Narrow" w:hAnsi="Arial Narrow"/>
                <w:sz w:val="20"/>
                <w:szCs w:val="20"/>
              </w:rPr>
            </w:pPr>
            <w:r>
              <w:rPr>
                <w:rFonts w:ascii="Arial Narrow" w:hAnsi="Arial Narrow"/>
                <w:sz w:val="20"/>
                <w:szCs w:val="20"/>
              </w:rPr>
              <w:t>RQ3</w:t>
            </w:r>
          </w:p>
        </w:tc>
        <w:tc>
          <w:tcPr>
            <w:tcW w:w="3117" w:type="dxa"/>
          </w:tcPr>
          <w:p w14:paraId="4058F914" w14:textId="77777777" w:rsidR="0085422E" w:rsidRPr="00CD01A7" w:rsidRDefault="0085422E" w:rsidP="00CD01A7">
            <w:pPr>
              <w:pStyle w:val="ListParagraph"/>
              <w:numPr>
                <w:ilvl w:val="0"/>
                <w:numId w:val="44"/>
              </w:numPr>
              <w:rPr>
                <w:rFonts w:ascii="Arial Narrow" w:hAnsi="Arial Narrow"/>
                <w:sz w:val="20"/>
                <w:szCs w:val="20"/>
              </w:rPr>
            </w:pPr>
            <w:r>
              <w:rPr>
                <w:rFonts w:ascii="Arial Narrow" w:hAnsi="Arial Narrow"/>
                <w:sz w:val="20"/>
                <w:szCs w:val="20"/>
              </w:rPr>
              <w:t xml:space="preserve">In general, what do you think about public benefit programs? How do you think public benefit programs impact children in particular? </w:t>
            </w:r>
          </w:p>
        </w:tc>
      </w:tr>
      <w:tr w:rsidR="0085422E" w14:paraId="161B3D43" w14:textId="77777777" w:rsidTr="00397786">
        <w:tc>
          <w:tcPr>
            <w:tcW w:w="3116" w:type="dxa"/>
            <w:vMerge/>
            <w:vAlign w:val="center"/>
          </w:tcPr>
          <w:p w14:paraId="4917B831" w14:textId="77777777" w:rsidR="0085422E" w:rsidRPr="00397786" w:rsidRDefault="0085422E" w:rsidP="00484C97">
            <w:pPr>
              <w:jc w:val="center"/>
              <w:rPr>
                <w:rFonts w:ascii="Arial Narrow" w:hAnsi="Arial Narrow"/>
                <w:sz w:val="20"/>
                <w:szCs w:val="20"/>
              </w:rPr>
            </w:pPr>
          </w:p>
        </w:tc>
        <w:tc>
          <w:tcPr>
            <w:tcW w:w="3117" w:type="dxa"/>
          </w:tcPr>
          <w:p w14:paraId="2E021601" w14:textId="77777777" w:rsidR="0085422E" w:rsidRDefault="0085422E" w:rsidP="00484C97">
            <w:pPr>
              <w:jc w:val="center"/>
              <w:rPr>
                <w:rFonts w:ascii="Arial Narrow" w:hAnsi="Arial Narrow"/>
                <w:sz w:val="20"/>
                <w:szCs w:val="20"/>
              </w:rPr>
            </w:pPr>
            <w:r>
              <w:rPr>
                <w:rFonts w:ascii="Arial Narrow" w:hAnsi="Arial Narrow"/>
                <w:sz w:val="20"/>
                <w:szCs w:val="20"/>
              </w:rPr>
              <w:t>RQ4</w:t>
            </w:r>
          </w:p>
        </w:tc>
        <w:tc>
          <w:tcPr>
            <w:tcW w:w="3117" w:type="dxa"/>
          </w:tcPr>
          <w:p w14:paraId="2112F4EA" w14:textId="50D5CBA8" w:rsidR="0085422E" w:rsidRPr="00CD01A7" w:rsidRDefault="0085422E" w:rsidP="00CD01A7">
            <w:pPr>
              <w:pStyle w:val="ListParagraph"/>
              <w:numPr>
                <w:ilvl w:val="0"/>
                <w:numId w:val="44"/>
              </w:numPr>
              <w:rPr>
                <w:rFonts w:ascii="Arial Narrow" w:hAnsi="Arial Narrow"/>
                <w:sz w:val="20"/>
                <w:szCs w:val="20"/>
              </w:rPr>
            </w:pPr>
            <w:r>
              <w:rPr>
                <w:rFonts w:ascii="Arial Narrow" w:hAnsi="Arial Narrow"/>
                <w:sz w:val="20"/>
                <w:szCs w:val="20"/>
              </w:rPr>
              <w:t xml:space="preserve">What was your experience like with staff who handled your application at </w:t>
            </w:r>
            <w:r w:rsidR="000D71D5" w:rsidRPr="00CD01A7">
              <w:rPr>
                <w:rFonts w:ascii="Arial Narrow" w:hAnsi="Arial Narrow"/>
                <w:sz w:val="20"/>
                <w:szCs w:val="20"/>
              </w:rPr>
              <w:t>the [</w:t>
            </w:r>
            <w:r w:rsidR="000D71D5" w:rsidRPr="00CD01A7">
              <w:rPr>
                <w:rFonts w:ascii="Arial Narrow" w:hAnsi="Arial Narrow"/>
                <w:i/>
                <w:sz w:val="20"/>
                <w:szCs w:val="20"/>
              </w:rPr>
              <w:t>TANF, local program</w:t>
            </w:r>
            <w:r w:rsidR="000D71D5" w:rsidRPr="00CD01A7">
              <w:rPr>
                <w:rFonts w:ascii="Arial Narrow" w:hAnsi="Arial Narrow"/>
                <w:sz w:val="20"/>
                <w:szCs w:val="20"/>
              </w:rPr>
              <w:t>] office</w:t>
            </w:r>
            <w:r w:rsidRPr="00CD01A7">
              <w:rPr>
                <w:rFonts w:ascii="Arial Narrow" w:hAnsi="Arial Narrow"/>
                <w:sz w:val="20"/>
                <w:szCs w:val="20"/>
              </w:rPr>
              <w:t>?</w:t>
            </w:r>
            <w:r>
              <w:rPr>
                <w:rFonts w:ascii="Arial Narrow" w:hAnsi="Arial Narrow"/>
                <w:szCs w:val="20"/>
              </w:rPr>
              <w:t xml:space="preserve"> </w:t>
            </w:r>
          </w:p>
          <w:p w14:paraId="6F4A7299" w14:textId="77777777" w:rsidR="0085422E" w:rsidRPr="00CD01A7" w:rsidRDefault="0085422E" w:rsidP="00CD01A7">
            <w:pPr>
              <w:pStyle w:val="ListParagraph"/>
              <w:numPr>
                <w:ilvl w:val="0"/>
                <w:numId w:val="44"/>
              </w:numPr>
              <w:rPr>
                <w:rFonts w:ascii="Arial Narrow" w:hAnsi="Arial Narrow"/>
                <w:sz w:val="20"/>
                <w:szCs w:val="20"/>
              </w:rPr>
            </w:pPr>
            <w:r w:rsidRPr="00CD01A7">
              <w:rPr>
                <w:rFonts w:ascii="Arial Narrow" w:hAnsi="Arial Narrow"/>
                <w:sz w:val="20"/>
                <w:szCs w:val="20"/>
              </w:rPr>
              <w:t>Have you ever taken your child or children with you for appointments at the [</w:t>
            </w:r>
            <w:r w:rsidRPr="00CD01A7">
              <w:rPr>
                <w:rFonts w:ascii="Arial Narrow" w:hAnsi="Arial Narrow"/>
                <w:i/>
                <w:sz w:val="20"/>
                <w:szCs w:val="20"/>
              </w:rPr>
              <w:t>TANF, local program</w:t>
            </w:r>
            <w:r w:rsidRPr="00CD01A7">
              <w:rPr>
                <w:rFonts w:ascii="Arial Narrow" w:hAnsi="Arial Narrow"/>
                <w:sz w:val="20"/>
                <w:szCs w:val="20"/>
              </w:rPr>
              <w:t xml:space="preserve">] office? How did the office react? How did your child react? Was there childcare or books/games? </w:t>
            </w:r>
          </w:p>
        </w:tc>
      </w:tr>
      <w:tr w:rsidR="00143F5B" w14:paraId="05FA2894" w14:textId="77777777" w:rsidTr="00397786">
        <w:tc>
          <w:tcPr>
            <w:tcW w:w="3116" w:type="dxa"/>
            <w:vMerge w:val="restart"/>
            <w:vAlign w:val="center"/>
          </w:tcPr>
          <w:p w14:paraId="2E09F98D" w14:textId="0EB65988" w:rsidR="00143F5B" w:rsidRPr="00397786" w:rsidRDefault="001A15DB" w:rsidP="00484C97">
            <w:pPr>
              <w:jc w:val="center"/>
              <w:rPr>
                <w:rFonts w:ascii="Arial Narrow" w:hAnsi="Arial Narrow"/>
                <w:sz w:val="20"/>
                <w:szCs w:val="20"/>
              </w:rPr>
            </w:pPr>
            <w:r>
              <w:rPr>
                <w:rFonts w:ascii="Arial Narrow" w:hAnsi="Arial Narrow"/>
                <w:sz w:val="20"/>
                <w:szCs w:val="20"/>
              </w:rPr>
              <w:t>Adolescent Interview Guide</w:t>
            </w:r>
            <w:r w:rsidR="00143F5B">
              <w:rPr>
                <w:rFonts w:ascii="Arial Narrow" w:hAnsi="Arial Narrow"/>
                <w:sz w:val="20"/>
                <w:szCs w:val="20"/>
              </w:rPr>
              <w:t xml:space="preserve"> </w:t>
            </w:r>
            <w:r w:rsidR="00A156CE">
              <w:rPr>
                <w:rFonts w:ascii="Arial Narrow" w:hAnsi="Arial Narrow"/>
                <w:sz w:val="20"/>
                <w:szCs w:val="20"/>
              </w:rPr>
              <w:t xml:space="preserve">(Ages 12-17) </w:t>
            </w:r>
            <w:r w:rsidR="00143F5B">
              <w:rPr>
                <w:rFonts w:ascii="Arial Narrow" w:hAnsi="Arial Narrow"/>
                <w:sz w:val="20"/>
                <w:szCs w:val="20"/>
              </w:rPr>
              <w:t>(Appendix C)</w:t>
            </w:r>
          </w:p>
        </w:tc>
        <w:tc>
          <w:tcPr>
            <w:tcW w:w="3117" w:type="dxa"/>
          </w:tcPr>
          <w:p w14:paraId="4FB75144" w14:textId="77777777" w:rsidR="00143F5B" w:rsidRPr="00397786" w:rsidRDefault="00143F5B" w:rsidP="00484C97">
            <w:pPr>
              <w:jc w:val="center"/>
              <w:rPr>
                <w:rFonts w:ascii="Arial Narrow" w:hAnsi="Arial Narrow"/>
                <w:sz w:val="20"/>
                <w:szCs w:val="20"/>
              </w:rPr>
            </w:pPr>
            <w:r>
              <w:rPr>
                <w:rFonts w:ascii="Arial Narrow" w:hAnsi="Arial Narrow"/>
                <w:sz w:val="20"/>
                <w:szCs w:val="20"/>
              </w:rPr>
              <w:t>RQ1</w:t>
            </w:r>
          </w:p>
        </w:tc>
        <w:tc>
          <w:tcPr>
            <w:tcW w:w="3117" w:type="dxa"/>
          </w:tcPr>
          <w:p w14:paraId="46B57CA3" w14:textId="77777777" w:rsidR="00143F5B" w:rsidRDefault="00143F5B" w:rsidP="008449F1">
            <w:pPr>
              <w:pStyle w:val="ListParagraph"/>
              <w:numPr>
                <w:ilvl w:val="0"/>
                <w:numId w:val="46"/>
              </w:numPr>
              <w:rPr>
                <w:rFonts w:ascii="Arial Narrow" w:hAnsi="Arial Narrow"/>
                <w:sz w:val="20"/>
                <w:szCs w:val="20"/>
              </w:rPr>
            </w:pPr>
            <w:r>
              <w:rPr>
                <w:rFonts w:ascii="Arial Narrow" w:hAnsi="Arial Narrow"/>
                <w:sz w:val="20"/>
                <w:szCs w:val="20"/>
              </w:rPr>
              <w:t xml:space="preserve">For this next question, I want you to imagine that this ladder [point to picture of ladder on page] pictures how American society is set up. At the top are people that have the most money and at the bottom are the people who have the least money. Now, think about your family. Where do you think they would be on this ladder? </w:t>
            </w:r>
          </w:p>
          <w:p w14:paraId="3B7B5860" w14:textId="77777777" w:rsidR="00143F5B" w:rsidRPr="008449F1" w:rsidRDefault="00143F5B" w:rsidP="008449F1">
            <w:pPr>
              <w:pStyle w:val="ListParagraph"/>
              <w:numPr>
                <w:ilvl w:val="0"/>
                <w:numId w:val="46"/>
              </w:numPr>
              <w:rPr>
                <w:rFonts w:ascii="Arial Narrow" w:hAnsi="Arial Narrow"/>
                <w:sz w:val="20"/>
                <w:szCs w:val="20"/>
              </w:rPr>
            </w:pPr>
            <w:r>
              <w:rPr>
                <w:rFonts w:ascii="Arial Narrow" w:hAnsi="Arial Narrow"/>
                <w:sz w:val="20"/>
                <w:szCs w:val="20"/>
              </w:rPr>
              <w:t>How do you feel about your family using [</w:t>
            </w:r>
            <w:r>
              <w:rPr>
                <w:rFonts w:ascii="Arial Narrow" w:hAnsi="Arial Narrow"/>
                <w:i/>
                <w:sz w:val="20"/>
                <w:szCs w:val="20"/>
              </w:rPr>
              <w:t>fill in with appropriate public assistance program</w:t>
            </w:r>
            <w:r>
              <w:rPr>
                <w:rFonts w:ascii="Arial Narrow" w:hAnsi="Arial Narrow"/>
                <w:sz w:val="20"/>
                <w:szCs w:val="20"/>
              </w:rPr>
              <w:t xml:space="preserve">]? </w:t>
            </w:r>
          </w:p>
        </w:tc>
      </w:tr>
      <w:tr w:rsidR="00143F5B" w14:paraId="1566AF53" w14:textId="77777777" w:rsidTr="00397786">
        <w:tc>
          <w:tcPr>
            <w:tcW w:w="3116" w:type="dxa"/>
            <w:vMerge/>
            <w:vAlign w:val="center"/>
          </w:tcPr>
          <w:p w14:paraId="68F3771A" w14:textId="77777777" w:rsidR="00143F5B" w:rsidRPr="00397786" w:rsidRDefault="00143F5B" w:rsidP="0062299A">
            <w:pPr>
              <w:jc w:val="center"/>
              <w:rPr>
                <w:rFonts w:ascii="Arial Narrow" w:hAnsi="Arial Narrow"/>
                <w:sz w:val="20"/>
                <w:szCs w:val="20"/>
              </w:rPr>
            </w:pPr>
          </w:p>
        </w:tc>
        <w:tc>
          <w:tcPr>
            <w:tcW w:w="3117" w:type="dxa"/>
          </w:tcPr>
          <w:p w14:paraId="5F2D0945" w14:textId="77777777" w:rsidR="00143F5B" w:rsidRPr="00397786" w:rsidRDefault="00143F5B" w:rsidP="0062299A">
            <w:pPr>
              <w:jc w:val="center"/>
              <w:rPr>
                <w:rFonts w:ascii="Arial Narrow" w:hAnsi="Arial Narrow"/>
                <w:sz w:val="20"/>
                <w:szCs w:val="20"/>
              </w:rPr>
            </w:pPr>
            <w:r>
              <w:rPr>
                <w:rFonts w:ascii="Arial Narrow" w:hAnsi="Arial Narrow"/>
                <w:sz w:val="20"/>
                <w:szCs w:val="20"/>
              </w:rPr>
              <w:t>RQ2</w:t>
            </w:r>
          </w:p>
        </w:tc>
        <w:tc>
          <w:tcPr>
            <w:tcW w:w="3117" w:type="dxa"/>
          </w:tcPr>
          <w:p w14:paraId="5DC97A53" w14:textId="77777777" w:rsidR="00143F5B" w:rsidRPr="00143F5B" w:rsidRDefault="00143F5B" w:rsidP="00143F5B">
            <w:pPr>
              <w:pStyle w:val="ListParagraph"/>
              <w:numPr>
                <w:ilvl w:val="0"/>
                <w:numId w:val="46"/>
              </w:numPr>
              <w:rPr>
                <w:rFonts w:ascii="Arial Narrow" w:hAnsi="Arial Narrow"/>
                <w:sz w:val="20"/>
                <w:szCs w:val="20"/>
              </w:rPr>
            </w:pPr>
            <w:r>
              <w:rPr>
                <w:rFonts w:ascii="Arial Narrow" w:hAnsi="Arial Narrow"/>
                <w:sz w:val="20"/>
                <w:szCs w:val="20"/>
              </w:rPr>
              <w:t>Do you ever talk with [</w:t>
            </w:r>
            <w:r>
              <w:rPr>
                <w:rFonts w:ascii="Arial Narrow" w:hAnsi="Arial Narrow"/>
                <w:i/>
                <w:sz w:val="20"/>
                <w:szCs w:val="20"/>
              </w:rPr>
              <w:t>caregiver</w:t>
            </w:r>
            <w:r>
              <w:rPr>
                <w:rFonts w:ascii="Arial Narrow" w:hAnsi="Arial Narrow"/>
                <w:sz w:val="20"/>
                <w:szCs w:val="20"/>
              </w:rPr>
              <w:t xml:space="preserve">] about how much money your family has? </w:t>
            </w:r>
          </w:p>
        </w:tc>
      </w:tr>
      <w:tr w:rsidR="00143F5B" w14:paraId="5EB5E844" w14:textId="77777777" w:rsidTr="00397786">
        <w:tc>
          <w:tcPr>
            <w:tcW w:w="3116" w:type="dxa"/>
            <w:vMerge/>
            <w:vAlign w:val="center"/>
          </w:tcPr>
          <w:p w14:paraId="1F60CF95" w14:textId="77777777" w:rsidR="00143F5B" w:rsidRPr="00397786" w:rsidRDefault="00143F5B" w:rsidP="00484C97">
            <w:pPr>
              <w:jc w:val="center"/>
              <w:rPr>
                <w:rFonts w:ascii="Arial Narrow" w:hAnsi="Arial Narrow"/>
                <w:sz w:val="20"/>
                <w:szCs w:val="20"/>
              </w:rPr>
            </w:pPr>
          </w:p>
        </w:tc>
        <w:tc>
          <w:tcPr>
            <w:tcW w:w="3117" w:type="dxa"/>
          </w:tcPr>
          <w:p w14:paraId="60084518" w14:textId="77777777" w:rsidR="00143F5B" w:rsidRDefault="00143F5B" w:rsidP="00484C97">
            <w:pPr>
              <w:jc w:val="center"/>
              <w:rPr>
                <w:rFonts w:ascii="Arial Narrow" w:hAnsi="Arial Narrow"/>
                <w:sz w:val="20"/>
                <w:szCs w:val="20"/>
              </w:rPr>
            </w:pPr>
            <w:r>
              <w:rPr>
                <w:rFonts w:ascii="Arial Narrow" w:hAnsi="Arial Narrow"/>
                <w:sz w:val="20"/>
                <w:szCs w:val="20"/>
              </w:rPr>
              <w:t>RQ4</w:t>
            </w:r>
          </w:p>
        </w:tc>
        <w:tc>
          <w:tcPr>
            <w:tcW w:w="3117" w:type="dxa"/>
          </w:tcPr>
          <w:p w14:paraId="384F8BE0" w14:textId="34F2DCE0" w:rsidR="00143F5B" w:rsidRPr="00143F5B" w:rsidRDefault="00143F5B" w:rsidP="00143F5B">
            <w:pPr>
              <w:pStyle w:val="ListParagraph"/>
              <w:numPr>
                <w:ilvl w:val="0"/>
                <w:numId w:val="46"/>
              </w:numPr>
              <w:rPr>
                <w:rFonts w:ascii="Arial Narrow" w:hAnsi="Arial Narrow"/>
                <w:sz w:val="20"/>
                <w:szCs w:val="20"/>
              </w:rPr>
            </w:pPr>
            <w:r>
              <w:rPr>
                <w:rFonts w:ascii="Arial Narrow" w:hAnsi="Arial Narrow"/>
                <w:sz w:val="20"/>
                <w:szCs w:val="20"/>
              </w:rPr>
              <w:t>Have you ever visited the [</w:t>
            </w:r>
            <w:r>
              <w:rPr>
                <w:rFonts w:ascii="Arial Narrow" w:hAnsi="Arial Narrow"/>
                <w:i/>
                <w:sz w:val="20"/>
                <w:szCs w:val="20"/>
              </w:rPr>
              <w:t>fill in with appropriate public assistance program</w:t>
            </w:r>
            <w:r>
              <w:rPr>
                <w:rFonts w:ascii="Arial Narrow" w:hAnsi="Arial Narrow"/>
                <w:sz w:val="20"/>
                <w:szCs w:val="20"/>
              </w:rPr>
              <w:t xml:space="preserve">] office with your primary caregiver? Tell me about your visit. </w:t>
            </w:r>
          </w:p>
        </w:tc>
      </w:tr>
      <w:tr w:rsidR="00492EFF" w14:paraId="71C5625A" w14:textId="77777777" w:rsidTr="00397786">
        <w:tc>
          <w:tcPr>
            <w:tcW w:w="3116" w:type="dxa"/>
            <w:vMerge w:val="restart"/>
            <w:vAlign w:val="center"/>
          </w:tcPr>
          <w:p w14:paraId="039C5505" w14:textId="42DABCE2" w:rsidR="00492EFF" w:rsidRPr="00397786" w:rsidRDefault="001A15DB" w:rsidP="00484C97">
            <w:pPr>
              <w:jc w:val="center"/>
              <w:rPr>
                <w:rFonts w:ascii="Arial Narrow" w:hAnsi="Arial Narrow"/>
                <w:sz w:val="20"/>
                <w:szCs w:val="20"/>
              </w:rPr>
            </w:pPr>
            <w:r>
              <w:rPr>
                <w:rFonts w:ascii="Arial Narrow" w:hAnsi="Arial Narrow"/>
                <w:sz w:val="20"/>
                <w:szCs w:val="20"/>
              </w:rPr>
              <w:t>Child Interview Guide</w:t>
            </w:r>
            <w:r w:rsidR="00492EFF">
              <w:rPr>
                <w:rFonts w:ascii="Arial Narrow" w:hAnsi="Arial Narrow"/>
                <w:sz w:val="20"/>
                <w:szCs w:val="20"/>
              </w:rPr>
              <w:t xml:space="preserve"> </w:t>
            </w:r>
            <w:r w:rsidR="00A156CE">
              <w:rPr>
                <w:rFonts w:ascii="Arial Narrow" w:hAnsi="Arial Narrow"/>
                <w:sz w:val="20"/>
                <w:szCs w:val="20"/>
              </w:rPr>
              <w:t xml:space="preserve">(Ages 7—11) </w:t>
            </w:r>
            <w:r w:rsidR="00492EFF">
              <w:rPr>
                <w:rFonts w:ascii="Arial Narrow" w:hAnsi="Arial Narrow"/>
                <w:sz w:val="20"/>
                <w:szCs w:val="20"/>
              </w:rPr>
              <w:t>(Appendix D)</w:t>
            </w:r>
          </w:p>
        </w:tc>
        <w:tc>
          <w:tcPr>
            <w:tcW w:w="3117" w:type="dxa"/>
          </w:tcPr>
          <w:p w14:paraId="1F764BE7" w14:textId="77777777" w:rsidR="00492EFF" w:rsidRPr="00397786" w:rsidRDefault="00492EFF" w:rsidP="00484C97">
            <w:pPr>
              <w:jc w:val="center"/>
              <w:rPr>
                <w:rFonts w:ascii="Arial Narrow" w:hAnsi="Arial Narrow"/>
                <w:sz w:val="20"/>
                <w:szCs w:val="20"/>
              </w:rPr>
            </w:pPr>
            <w:r>
              <w:rPr>
                <w:rFonts w:ascii="Arial Narrow" w:hAnsi="Arial Narrow"/>
                <w:sz w:val="20"/>
                <w:szCs w:val="20"/>
              </w:rPr>
              <w:t>RQ1</w:t>
            </w:r>
          </w:p>
        </w:tc>
        <w:tc>
          <w:tcPr>
            <w:tcW w:w="3117" w:type="dxa"/>
          </w:tcPr>
          <w:p w14:paraId="184AA168" w14:textId="77777777" w:rsidR="00492EFF" w:rsidRDefault="00492EFF" w:rsidP="00492EFF">
            <w:pPr>
              <w:pStyle w:val="ListParagraph"/>
              <w:numPr>
                <w:ilvl w:val="0"/>
                <w:numId w:val="46"/>
              </w:numPr>
              <w:rPr>
                <w:rFonts w:ascii="Arial Narrow" w:hAnsi="Arial Narrow"/>
                <w:sz w:val="20"/>
                <w:szCs w:val="20"/>
              </w:rPr>
            </w:pPr>
            <w:r>
              <w:rPr>
                <w:rFonts w:ascii="Arial Narrow" w:hAnsi="Arial Narrow"/>
                <w:sz w:val="20"/>
                <w:szCs w:val="20"/>
              </w:rPr>
              <w:t>Children sometimes ask their parents or someone else in their family to buy or pay for something they need, like supplies for school, to go on a school field trip, or to participate in sports or another activity. When you ask your [</w:t>
            </w:r>
            <w:r>
              <w:rPr>
                <w:rFonts w:ascii="Arial Narrow" w:hAnsi="Arial Narrow"/>
                <w:i/>
                <w:sz w:val="20"/>
                <w:szCs w:val="20"/>
              </w:rPr>
              <w:t>primary caregiver</w:t>
            </w:r>
            <w:r>
              <w:rPr>
                <w:rFonts w:ascii="Arial Narrow" w:hAnsi="Arial Narrow"/>
                <w:sz w:val="20"/>
                <w:szCs w:val="20"/>
              </w:rPr>
              <w:t>] to buy something you need, does your [</w:t>
            </w:r>
            <w:r>
              <w:rPr>
                <w:rFonts w:ascii="Arial Narrow" w:hAnsi="Arial Narrow"/>
                <w:i/>
                <w:sz w:val="20"/>
                <w:szCs w:val="20"/>
              </w:rPr>
              <w:t>primary caregiver</w:t>
            </w:r>
            <w:r>
              <w:rPr>
                <w:rFonts w:ascii="Arial Narrow" w:hAnsi="Arial Narrow"/>
                <w:sz w:val="20"/>
                <w:szCs w:val="20"/>
              </w:rPr>
              <w:t xml:space="preserve">] usually get it for you? </w:t>
            </w:r>
          </w:p>
          <w:p w14:paraId="021EC703" w14:textId="08A76F04" w:rsidR="00492EFF" w:rsidRPr="00492EFF" w:rsidRDefault="00492EFF" w:rsidP="00492EFF">
            <w:pPr>
              <w:pStyle w:val="ListParagraph"/>
              <w:numPr>
                <w:ilvl w:val="0"/>
                <w:numId w:val="46"/>
              </w:numPr>
              <w:rPr>
                <w:rFonts w:ascii="Arial Narrow" w:hAnsi="Arial Narrow"/>
                <w:sz w:val="20"/>
                <w:szCs w:val="20"/>
              </w:rPr>
            </w:pPr>
            <w:r>
              <w:rPr>
                <w:rFonts w:ascii="Arial Narrow" w:hAnsi="Arial Narrow"/>
                <w:sz w:val="20"/>
                <w:szCs w:val="20"/>
              </w:rPr>
              <w:t>Do you think your [</w:t>
            </w:r>
            <w:r>
              <w:rPr>
                <w:rFonts w:ascii="Arial Narrow" w:hAnsi="Arial Narrow"/>
                <w:i/>
                <w:sz w:val="20"/>
                <w:szCs w:val="20"/>
              </w:rPr>
              <w:t>primary caregiver</w:t>
            </w:r>
            <w:r>
              <w:rPr>
                <w:rFonts w:ascii="Arial Narrow" w:hAnsi="Arial Narrow"/>
                <w:sz w:val="20"/>
                <w:szCs w:val="20"/>
              </w:rPr>
              <w:t>] worries about how much money your family has?</w:t>
            </w:r>
            <w:r w:rsidR="006F5544">
              <w:rPr>
                <w:rFonts w:ascii="Arial Narrow" w:hAnsi="Arial Narrow"/>
                <w:sz w:val="20"/>
                <w:szCs w:val="20"/>
              </w:rPr>
              <w:t xml:space="preserve"> </w:t>
            </w:r>
          </w:p>
        </w:tc>
      </w:tr>
      <w:tr w:rsidR="00492EFF" w14:paraId="02BD919C" w14:textId="77777777" w:rsidTr="00397786">
        <w:tc>
          <w:tcPr>
            <w:tcW w:w="3116" w:type="dxa"/>
            <w:vMerge/>
            <w:vAlign w:val="center"/>
          </w:tcPr>
          <w:p w14:paraId="3C5B139B" w14:textId="77777777" w:rsidR="00492EFF" w:rsidRPr="00397786" w:rsidRDefault="00492EFF" w:rsidP="00484C97">
            <w:pPr>
              <w:jc w:val="center"/>
              <w:rPr>
                <w:rFonts w:ascii="Arial Narrow" w:hAnsi="Arial Narrow"/>
                <w:sz w:val="20"/>
                <w:szCs w:val="20"/>
              </w:rPr>
            </w:pPr>
          </w:p>
        </w:tc>
        <w:tc>
          <w:tcPr>
            <w:tcW w:w="3117" w:type="dxa"/>
          </w:tcPr>
          <w:p w14:paraId="0D0BE3EC" w14:textId="77777777" w:rsidR="00492EFF" w:rsidRDefault="00492EFF" w:rsidP="00484C97">
            <w:pPr>
              <w:jc w:val="center"/>
              <w:rPr>
                <w:rFonts w:ascii="Arial Narrow" w:hAnsi="Arial Narrow"/>
                <w:sz w:val="20"/>
                <w:szCs w:val="20"/>
              </w:rPr>
            </w:pPr>
            <w:r>
              <w:rPr>
                <w:rFonts w:ascii="Arial Narrow" w:hAnsi="Arial Narrow"/>
                <w:sz w:val="20"/>
                <w:szCs w:val="20"/>
              </w:rPr>
              <w:t>RQ4</w:t>
            </w:r>
          </w:p>
        </w:tc>
        <w:tc>
          <w:tcPr>
            <w:tcW w:w="3117" w:type="dxa"/>
          </w:tcPr>
          <w:p w14:paraId="1C339A92" w14:textId="77777777" w:rsidR="00492EFF" w:rsidRPr="00492EFF" w:rsidRDefault="00492EFF" w:rsidP="00492EFF">
            <w:pPr>
              <w:pStyle w:val="ListParagraph"/>
              <w:numPr>
                <w:ilvl w:val="0"/>
                <w:numId w:val="47"/>
              </w:numPr>
              <w:rPr>
                <w:rFonts w:ascii="Arial Narrow" w:hAnsi="Arial Narrow"/>
                <w:sz w:val="20"/>
                <w:szCs w:val="20"/>
              </w:rPr>
            </w:pPr>
            <w:r>
              <w:rPr>
                <w:rFonts w:ascii="Arial Narrow" w:hAnsi="Arial Narrow"/>
                <w:sz w:val="20"/>
                <w:szCs w:val="20"/>
              </w:rPr>
              <w:t>Have you ever visited the [</w:t>
            </w:r>
            <w:r>
              <w:rPr>
                <w:rFonts w:ascii="Arial Narrow" w:hAnsi="Arial Narrow"/>
                <w:i/>
                <w:sz w:val="20"/>
                <w:szCs w:val="20"/>
              </w:rPr>
              <w:t>fil</w:t>
            </w:r>
            <w:r w:rsidR="00317900">
              <w:rPr>
                <w:rFonts w:ascii="Arial Narrow" w:hAnsi="Arial Narrow"/>
                <w:i/>
                <w:sz w:val="20"/>
                <w:szCs w:val="20"/>
              </w:rPr>
              <w:t>l</w:t>
            </w:r>
            <w:r>
              <w:rPr>
                <w:rFonts w:ascii="Arial Narrow" w:hAnsi="Arial Narrow"/>
                <w:i/>
                <w:sz w:val="20"/>
                <w:szCs w:val="20"/>
              </w:rPr>
              <w:t xml:space="preserve"> in with appropriate public assistance program</w:t>
            </w:r>
            <w:r>
              <w:rPr>
                <w:rFonts w:ascii="Arial Narrow" w:hAnsi="Arial Narrow"/>
                <w:sz w:val="20"/>
                <w:szCs w:val="20"/>
              </w:rPr>
              <w:t xml:space="preserve">] office with your primary caregiver? Tell me about your visit. </w:t>
            </w:r>
          </w:p>
        </w:tc>
      </w:tr>
    </w:tbl>
    <w:p w14:paraId="3D87B47C" w14:textId="77777777" w:rsidR="00397786" w:rsidRDefault="00397786" w:rsidP="00B24E70">
      <w:pPr>
        <w:rPr>
          <w:rFonts w:ascii="Garamond" w:hAnsi="Garamond"/>
        </w:rPr>
      </w:pPr>
    </w:p>
    <w:p w14:paraId="1A23D656" w14:textId="77777777" w:rsidR="00397786" w:rsidRDefault="00397786" w:rsidP="0062299A">
      <w:pPr>
        <w:rPr>
          <w:rFonts w:ascii="Garamond" w:hAnsi="Garamond"/>
        </w:rPr>
      </w:pPr>
    </w:p>
    <w:p w14:paraId="3F8F7434" w14:textId="77777777" w:rsidR="0034237D" w:rsidRDefault="0034237D" w:rsidP="0034237D"/>
    <w:p w14:paraId="6BAD3D20" w14:textId="27637F71" w:rsidR="002338AC" w:rsidRDefault="00292B70" w:rsidP="007E7CCC">
      <w:pPr>
        <w:pStyle w:val="Heading1"/>
        <w:spacing w:before="320" w:after="120"/>
        <w:rPr>
          <w:color w:val="E44044"/>
          <w:sz w:val="34"/>
          <w:szCs w:val="34"/>
        </w:rPr>
      </w:pPr>
      <w:bookmarkStart w:id="34" w:name="_Toc493244328"/>
      <w:bookmarkStart w:id="35" w:name="_Toc493244802"/>
      <w:bookmarkStart w:id="36" w:name="_Toc493245372"/>
      <w:bookmarkStart w:id="37" w:name="_Toc494287837"/>
      <w:bookmarkStart w:id="38" w:name="_Toc519581843"/>
      <w:r w:rsidRPr="00376980">
        <w:rPr>
          <w:color w:val="E44044"/>
          <w:sz w:val="34"/>
          <w:szCs w:val="34"/>
        </w:rPr>
        <w:t>A</w:t>
      </w:r>
      <w:r w:rsidR="002D5A97" w:rsidRPr="00376980">
        <w:rPr>
          <w:color w:val="E44044"/>
          <w:sz w:val="34"/>
          <w:szCs w:val="34"/>
        </w:rPr>
        <w:t>.3</w:t>
      </w:r>
      <w:r w:rsidRPr="00376980">
        <w:rPr>
          <w:color w:val="E44044"/>
          <w:sz w:val="34"/>
          <w:szCs w:val="34"/>
        </w:rPr>
        <w:t xml:space="preserve"> </w:t>
      </w:r>
      <w:r w:rsidR="00945CD6" w:rsidRPr="00376980">
        <w:rPr>
          <w:color w:val="E44044"/>
          <w:sz w:val="34"/>
          <w:szCs w:val="34"/>
        </w:rPr>
        <w:t>Improved Information Technology to Reduce Burden</w:t>
      </w:r>
      <w:bookmarkEnd w:id="34"/>
      <w:bookmarkEnd w:id="35"/>
      <w:bookmarkEnd w:id="36"/>
      <w:bookmarkEnd w:id="37"/>
      <w:bookmarkEnd w:id="38"/>
    </w:p>
    <w:p w14:paraId="700ED894" w14:textId="77777777" w:rsidR="009F676B" w:rsidRPr="00BB285C" w:rsidRDefault="0034237D" w:rsidP="003A2C99">
      <w:r w:rsidRPr="0034237D">
        <w:rPr>
          <w:rFonts w:ascii="Garamond" w:hAnsi="Garamond"/>
          <w:lang w:val="x-none"/>
        </w:rPr>
        <w:t>The information</w:t>
      </w:r>
      <w:r w:rsidRPr="0034237D">
        <w:rPr>
          <w:rFonts w:ascii="Garamond" w:hAnsi="Garamond"/>
        </w:rPr>
        <w:t xml:space="preserve"> from site visits </w:t>
      </w:r>
      <w:r w:rsidRPr="0034237D">
        <w:rPr>
          <w:rFonts w:ascii="Garamond" w:hAnsi="Garamond"/>
          <w:lang w:val="x-none"/>
        </w:rPr>
        <w:t>will be collected through</w:t>
      </w:r>
      <w:r w:rsidR="009F676B">
        <w:rPr>
          <w:rFonts w:ascii="Garamond" w:hAnsi="Garamond"/>
        </w:rPr>
        <w:t xml:space="preserve"> semi-structured</w:t>
      </w:r>
      <w:r w:rsidRPr="0034237D">
        <w:rPr>
          <w:rFonts w:ascii="Garamond" w:hAnsi="Garamond"/>
          <w:lang w:val="x-none"/>
        </w:rPr>
        <w:t xml:space="preserve"> </w:t>
      </w:r>
      <w:r>
        <w:rPr>
          <w:rFonts w:ascii="Garamond" w:hAnsi="Garamond"/>
        </w:rPr>
        <w:t xml:space="preserve">interviews </w:t>
      </w:r>
      <w:r w:rsidRPr="0034237D">
        <w:rPr>
          <w:rFonts w:ascii="Garamond" w:hAnsi="Garamond"/>
          <w:lang w:val="x-none"/>
        </w:rPr>
        <w:t>that are not conducive to information technology</w:t>
      </w:r>
      <w:r w:rsidR="009F676B">
        <w:rPr>
          <w:rFonts w:ascii="Garamond" w:hAnsi="Garamond"/>
        </w:rPr>
        <w:t>, such as computerized interviewing</w:t>
      </w:r>
      <w:r w:rsidR="00E61E99">
        <w:rPr>
          <w:rFonts w:ascii="Garamond" w:hAnsi="Garamond"/>
        </w:rPr>
        <w:t>. However, t</w:t>
      </w:r>
      <w:r w:rsidRPr="0034237D">
        <w:rPr>
          <w:rFonts w:ascii="Garamond" w:hAnsi="Garamond"/>
        </w:rPr>
        <w:t>he research team will record these discussions</w:t>
      </w:r>
      <w:r>
        <w:rPr>
          <w:rFonts w:ascii="Garamond" w:hAnsi="Garamond"/>
        </w:rPr>
        <w:t xml:space="preserve"> with permission</w:t>
      </w:r>
      <w:r w:rsidRPr="0034237D">
        <w:rPr>
          <w:rFonts w:ascii="Garamond" w:hAnsi="Garamond"/>
        </w:rPr>
        <w:t xml:space="preserve">, </w:t>
      </w:r>
      <w:r>
        <w:rPr>
          <w:rFonts w:ascii="Garamond" w:hAnsi="Garamond"/>
        </w:rPr>
        <w:t xml:space="preserve">in addition to taking </w:t>
      </w:r>
      <w:r w:rsidRPr="0034237D">
        <w:rPr>
          <w:rFonts w:ascii="Garamond" w:hAnsi="Garamond"/>
        </w:rPr>
        <w:t xml:space="preserve">written notes. </w:t>
      </w:r>
      <w:r w:rsidR="009F676B">
        <w:rPr>
          <w:rFonts w:ascii="Garamond" w:hAnsi="Garamond"/>
        </w:rPr>
        <w:t>Audio recording</w:t>
      </w:r>
      <w:r w:rsidR="009F676B" w:rsidRPr="003A2C99">
        <w:rPr>
          <w:rFonts w:ascii="Garamond" w:hAnsi="Garamond"/>
        </w:rPr>
        <w:t xml:space="preserve"> will be used to facilitate interviewer-participant dialogue without extensive note-taking and laptop note-taking </w:t>
      </w:r>
      <w:r w:rsidR="00B9698E">
        <w:rPr>
          <w:rFonts w:ascii="Garamond" w:hAnsi="Garamond"/>
        </w:rPr>
        <w:t>during interviews</w:t>
      </w:r>
      <w:r w:rsidR="009F676B" w:rsidRPr="003A2C99">
        <w:rPr>
          <w:rFonts w:ascii="Garamond" w:hAnsi="Garamond"/>
        </w:rPr>
        <w:t xml:space="preserve"> in order to increase accuracy of documentation of all points raised during the discussions.</w:t>
      </w:r>
      <w:r w:rsidR="009F676B">
        <w:t xml:space="preserve"> </w:t>
      </w:r>
    </w:p>
    <w:p w14:paraId="04978B99" w14:textId="77777777" w:rsidR="002338AC" w:rsidRDefault="00292B70" w:rsidP="00376980">
      <w:pPr>
        <w:pStyle w:val="Heading1"/>
        <w:spacing w:before="320" w:after="120"/>
        <w:rPr>
          <w:color w:val="E44044"/>
          <w:sz w:val="34"/>
          <w:szCs w:val="34"/>
        </w:rPr>
      </w:pPr>
      <w:bookmarkStart w:id="39" w:name="_Toc493244329"/>
      <w:bookmarkStart w:id="40" w:name="_Toc493244803"/>
      <w:bookmarkStart w:id="41" w:name="_Toc493245373"/>
      <w:bookmarkStart w:id="42" w:name="_Toc494287838"/>
      <w:bookmarkStart w:id="43" w:name="_Toc519581844"/>
      <w:r w:rsidRPr="00830148">
        <w:rPr>
          <w:color w:val="E44044"/>
          <w:sz w:val="34"/>
          <w:szCs w:val="34"/>
        </w:rPr>
        <w:t>A</w:t>
      </w:r>
      <w:r w:rsidR="002D5A97" w:rsidRPr="00830148">
        <w:rPr>
          <w:color w:val="E44044"/>
          <w:sz w:val="34"/>
          <w:szCs w:val="34"/>
        </w:rPr>
        <w:t>.4</w:t>
      </w:r>
      <w:r w:rsidRPr="00830148">
        <w:rPr>
          <w:color w:val="E44044"/>
          <w:sz w:val="34"/>
          <w:szCs w:val="34"/>
        </w:rPr>
        <w:t xml:space="preserve"> </w:t>
      </w:r>
      <w:r w:rsidR="00945CD6" w:rsidRPr="00830148">
        <w:rPr>
          <w:color w:val="E44044"/>
          <w:sz w:val="34"/>
          <w:szCs w:val="34"/>
        </w:rPr>
        <w:t>Efforts to Identify Duplication</w:t>
      </w:r>
      <w:bookmarkEnd w:id="39"/>
      <w:bookmarkEnd w:id="40"/>
      <w:bookmarkEnd w:id="41"/>
      <w:bookmarkEnd w:id="42"/>
      <w:bookmarkEnd w:id="43"/>
    </w:p>
    <w:p w14:paraId="44D31A5D" w14:textId="1B70EAB2" w:rsidR="00B9698E" w:rsidRDefault="00056201" w:rsidP="00177B40">
      <w:pPr>
        <w:rPr>
          <w:rFonts w:ascii="Garamond" w:hAnsi="Garamond"/>
        </w:rPr>
      </w:pPr>
      <w:r>
        <w:rPr>
          <w:rFonts w:ascii="Garamond" w:hAnsi="Garamond"/>
        </w:rPr>
        <w:t xml:space="preserve">The data that the study team collects using the proposed instruments are not currently available through any outside sources. </w:t>
      </w:r>
      <w:r w:rsidR="00F54BEA">
        <w:rPr>
          <w:rFonts w:ascii="Garamond" w:hAnsi="Garamond"/>
        </w:rPr>
        <w:t xml:space="preserve">OPRE has done previous work examining the experiences of adults </w:t>
      </w:r>
      <w:r w:rsidR="00197C2D">
        <w:rPr>
          <w:rFonts w:ascii="Garamond" w:hAnsi="Garamond"/>
        </w:rPr>
        <w:t>in poverty.</w:t>
      </w:r>
      <w:r w:rsidR="00197C2D">
        <w:rPr>
          <w:rStyle w:val="FootnoteReference"/>
          <w:rFonts w:ascii="Garamond" w:hAnsi="Garamond"/>
        </w:rPr>
        <w:footnoteReference w:id="6"/>
      </w:r>
      <w:r w:rsidR="00197C2D">
        <w:rPr>
          <w:rFonts w:ascii="Garamond" w:hAnsi="Garamond"/>
        </w:rPr>
        <w:t xml:space="preserve"> However, the focus of the </w:t>
      </w:r>
      <w:r w:rsidR="004A7FAF">
        <w:rPr>
          <w:rFonts w:ascii="Garamond" w:hAnsi="Garamond"/>
        </w:rPr>
        <w:t>C&amp;F</w:t>
      </w:r>
      <w:r w:rsidR="00962EBF">
        <w:rPr>
          <w:rFonts w:ascii="Garamond" w:hAnsi="Garamond"/>
        </w:rPr>
        <w:t>E</w:t>
      </w:r>
      <w:r w:rsidR="004A7FAF">
        <w:rPr>
          <w:rFonts w:ascii="Garamond" w:hAnsi="Garamond"/>
        </w:rPr>
        <w:t xml:space="preserve"> </w:t>
      </w:r>
      <w:r w:rsidR="009F676B">
        <w:rPr>
          <w:rFonts w:ascii="Garamond" w:hAnsi="Garamond"/>
        </w:rPr>
        <w:t xml:space="preserve">study </w:t>
      </w:r>
      <w:r w:rsidR="004A7FAF">
        <w:rPr>
          <w:rFonts w:ascii="Garamond" w:hAnsi="Garamond"/>
        </w:rPr>
        <w:t xml:space="preserve">data collection </w:t>
      </w:r>
      <w:r w:rsidR="009F676B">
        <w:rPr>
          <w:rFonts w:ascii="Garamond" w:hAnsi="Garamond"/>
        </w:rPr>
        <w:t xml:space="preserve">activities </w:t>
      </w:r>
      <w:r w:rsidR="00197C2D">
        <w:rPr>
          <w:rFonts w:ascii="Garamond" w:hAnsi="Garamond"/>
        </w:rPr>
        <w:t>on the lived experiences of children in poverty is</w:t>
      </w:r>
      <w:r w:rsidR="004A7FAF">
        <w:rPr>
          <w:rFonts w:ascii="Garamond" w:hAnsi="Garamond"/>
        </w:rPr>
        <w:t xml:space="preserve"> </w:t>
      </w:r>
      <w:r w:rsidR="009F676B">
        <w:rPr>
          <w:rFonts w:ascii="Garamond" w:hAnsi="Garamond"/>
        </w:rPr>
        <w:t xml:space="preserve">not currently available through </w:t>
      </w:r>
      <w:r w:rsidR="004A7FAF">
        <w:rPr>
          <w:rFonts w:ascii="Garamond" w:hAnsi="Garamond"/>
        </w:rPr>
        <w:t>other sources</w:t>
      </w:r>
      <w:r w:rsidR="009F676B">
        <w:rPr>
          <w:rFonts w:ascii="Garamond" w:hAnsi="Garamond"/>
        </w:rPr>
        <w:t>.</w:t>
      </w:r>
      <w:r w:rsidR="004A7FAF">
        <w:rPr>
          <w:rFonts w:ascii="Garamond" w:hAnsi="Garamond"/>
        </w:rPr>
        <w:t xml:space="preserve"> </w:t>
      </w:r>
      <w:r w:rsidR="00B9698E">
        <w:rPr>
          <w:rFonts w:ascii="Garamond" w:hAnsi="Garamond"/>
        </w:rPr>
        <w:t xml:space="preserve">In addition, all interview guides have been developed using guidance from the </w:t>
      </w:r>
      <w:r w:rsidR="00DB6F78">
        <w:rPr>
          <w:rFonts w:ascii="Garamond" w:hAnsi="Garamond"/>
        </w:rPr>
        <w:t xml:space="preserve">qualitative methodology </w:t>
      </w:r>
      <w:r w:rsidR="00B9698E">
        <w:rPr>
          <w:rFonts w:ascii="Garamond" w:hAnsi="Garamond"/>
        </w:rPr>
        <w:t xml:space="preserve">interviewing literature and expert consultations in order to maximize the content the study team is able to gather through individual questions and </w:t>
      </w:r>
      <w:r w:rsidR="00DB6F78">
        <w:rPr>
          <w:rFonts w:ascii="Garamond" w:hAnsi="Garamond"/>
        </w:rPr>
        <w:t xml:space="preserve">to </w:t>
      </w:r>
      <w:r w:rsidR="00B9698E">
        <w:rPr>
          <w:rFonts w:ascii="Garamond" w:hAnsi="Garamond"/>
        </w:rPr>
        <w:t xml:space="preserve">avoid asking multiple questions to collect the same information. </w:t>
      </w:r>
    </w:p>
    <w:p w14:paraId="450DC48F" w14:textId="77777777" w:rsidR="00D90EF6" w:rsidRDefault="00292B70" w:rsidP="00376980">
      <w:pPr>
        <w:pStyle w:val="Heading1"/>
        <w:spacing w:before="320" w:after="120"/>
        <w:rPr>
          <w:color w:val="E44044"/>
          <w:sz w:val="34"/>
          <w:szCs w:val="34"/>
        </w:rPr>
      </w:pPr>
      <w:bookmarkStart w:id="44" w:name="_Toc493244330"/>
      <w:bookmarkStart w:id="45" w:name="_Toc493244804"/>
      <w:bookmarkStart w:id="46" w:name="_Toc493245374"/>
      <w:bookmarkStart w:id="47" w:name="_Toc494287839"/>
      <w:bookmarkStart w:id="48" w:name="_Toc519581845"/>
      <w:r w:rsidRPr="00376980">
        <w:rPr>
          <w:color w:val="E44044"/>
          <w:sz w:val="34"/>
          <w:szCs w:val="34"/>
        </w:rPr>
        <w:t>A</w:t>
      </w:r>
      <w:r w:rsidR="002D5A97" w:rsidRPr="00376980">
        <w:rPr>
          <w:color w:val="E44044"/>
          <w:sz w:val="34"/>
          <w:szCs w:val="34"/>
        </w:rPr>
        <w:t>.5</w:t>
      </w:r>
      <w:r w:rsidRPr="00376980">
        <w:rPr>
          <w:color w:val="E44044"/>
          <w:sz w:val="34"/>
          <w:szCs w:val="34"/>
        </w:rPr>
        <w:t xml:space="preserve"> </w:t>
      </w:r>
      <w:r w:rsidR="00945CD6" w:rsidRPr="00376980">
        <w:rPr>
          <w:color w:val="E44044"/>
          <w:sz w:val="34"/>
          <w:szCs w:val="34"/>
        </w:rPr>
        <w:t>Involvement of Small Organizations</w:t>
      </w:r>
      <w:bookmarkEnd w:id="44"/>
      <w:bookmarkEnd w:id="45"/>
      <w:bookmarkEnd w:id="46"/>
      <w:bookmarkEnd w:id="47"/>
      <w:bookmarkEnd w:id="48"/>
    </w:p>
    <w:p w14:paraId="3C3A73C5" w14:textId="08482206" w:rsidR="00AA0E78" w:rsidRDefault="00660DBB" w:rsidP="00660DBB">
      <w:pPr>
        <w:pStyle w:val="BodyText"/>
        <w:rPr>
          <w:rFonts w:ascii="Garamond" w:hAnsi="Garamond"/>
          <w:sz w:val="24"/>
          <w:szCs w:val="24"/>
        </w:rPr>
      </w:pPr>
      <w:r w:rsidRPr="00660DBB">
        <w:rPr>
          <w:rFonts w:ascii="Garamond" w:hAnsi="Garamond"/>
          <w:sz w:val="24"/>
          <w:szCs w:val="24"/>
        </w:rPr>
        <w:t xml:space="preserve">The primary organizations involved in this study are </w:t>
      </w:r>
      <w:r w:rsidR="008A33C2">
        <w:rPr>
          <w:rFonts w:ascii="Garamond" w:hAnsi="Garamond"/>
          <w:sz w:val="24"/>
          <w:szCs w:val="24"/>
        </w:rPr>
        <w:t xml:space="preserve">state </w:t>
      </w:r>
      <w:r w:rsidRPr="00660DBB">
        <w:rPr>
          <w:rFonts w:ascii="Garamond" w:hAnsi="Garamond"/>
          <w:sz w:val="24"/>
          <w:szCs w:val="24"/>
        </w:rPr>
        <w:t xml:space="preserve">agencies and community-based organizations that provide services to </w:t>
      </w:r>
      <w:r>
        <w:rPr>
          <w:rFonts w:ascii="Garamond" w:hAnsi="Garamond"/>
          <w:sz w:val="24"/>
          <w:szCs w:val="24"/>
        </w:rPr>
        <w:t>children and families living in poverty</w:t>
      </w:r>
      <w:r w:rsidRPr="00660DBB">
        <w:rPr>
          <w:rFonts w:ascii="Garamond" w:hAnsi="Garamond"/>
          <w:sz w:val="24"/>
          <w:szCs w:val="24"/>
        </w:rPr>
        <w:t xml:space="preserve">. </w:t>
      </w:r>
      <w:r w:rsidR="0048043C" w:rsidRPr="00087F54">
        <w:rPr>
          <w:rFonts w:ascii="Garamond" w:hAnsi="Garamond"/>
          <w:sz w:val="24"/>
          <w:szCs w:val="24"/>
        </w:rPr>
        <w:t>T</w:t>
      </w:r>
      <w:r w:rsidR="00E637EA" w:rsidRPr="00087F54">
        <w:rPr>
          <w:rFonts w:ascii="Garamond" w:hAnsi="Garamond"/>
          <w:sz w:val="24"/>
          <w:szCs w:val="24"/>
        </w:rPr>
        <w:t>he research team will conduct</w:t>
      </w:r>
      <w:r w:rsidR="00A503E8" w:rsidRPr="00DB0534">
        <w:rPr>
          <w:rFonts w:ascii="Garamond" w:hAnsi="Garamond"/>
          <w:sz w:val="24"/>
          <w:szCs w:val="24"/>
        </w:rPr>
        <w:t xml:space="preserve"> </w:t>
      </w:r>
      <w:r w:rsidR="00401201">
        <w:rPr>
          <w:rFonts w:ascii="Garamond" w:hAnsi="Garamond"/>
          <w:sz w:val="24"/>
          <w:szCs w:val="24"/>
        </w:rPr>
        <w:t>individualized</w:t>
      </w:r>
      <w:r w:rsidR="00E637EA" w:rsidRPr="00DB0534">
        <w:rPr>
          <w:rFonts w:ascii="Garamond" w:hAnsi="Garamond"/>
          <w:sz w:val="24"/>
          <w:szCs w:val="24"/>
        </w:rPr>
        <w:t xml:space="preserve"> introductory calls </w:t>
      </w:r>
      <w:r w:rsidR="00401201">
        <w:rPr>
          <w:rFonts w:ascii="Garamond" w:hAnsi="Garamond"/>
          <w:sz w:val="24"/>
          <w:szCs w:val="24"/>
        </w:rPr>
        <w:t xml:space="preserve">with each site </w:t>
      </w:r>
      <w:r w:rsidR="00E637EA" w:rsidRPr="00DB0534">
        <w:rPr>
          <w:rFonts w:ascii="Garamond" w:hAnsi="Garamond"/>
          <w:sz w:val="24"/>
          <w:szCs w:val="24"/>
        </w:rPr>
        <w:t xml:space="preserve">to </w:t>
      </w:r>
      <w:r w:rsidR="00401201">
        <w:rPr>
          <w:rFonts w:ascii="Garamond" w:hAnsi="Garamond"/>
          <w:sz w:val="24"/>
          <w:szCs w:val="24"/>
        </w:rPr>
        <w:t xml:space="preserve">introduce the study and </w:t>
      </w:r>
      <w:r w:rsidR="00E637EA" w:rsidRPr="00087F54">
        <w:rPr>
          <w:rFonts w:ascii="Garamond" w:hAnsi="Garamond"/>
          <w:color w:val="000000"/>
          <w:sz w:val="24"/>
          <w:szCs w:val="24"/>
        </w:rPr>
        <w:t xml:space="preserve">determine </w:t>
      </w:r>
      <w:r w:rsidR="00507ECD" w:rsidRPr="00087F54">
        <w:rPr>
          <w:rFonts w:ascii="Garamond" w:hAnsi="Garamond"/>
          <w:color w:val="000000"/>
          <w:sz w:val="24"/>
          <w:szCs w:val="24"/>
        </w:rPr>
        <w:t>site capacity</w:t>
      </w:r>
      <w:r w:rsidR="00B64EED" w:rsidRPr="00087F54">
        <w:rPr>
          <w:rFonts w:ascii="Garamond" w:hAnsi="Garamond"/>
          <w:color w:val="000000"/>
          <w:sz w:val="24"/>
          <w:szCs w:val="24"/>
        </w:rPr>
        <w:t xml:space="preserve">. </w:t>
      </w:r>
      <w:r w:rsidR="003C144E" w:rsidRPr="00087F54">
        <w:rPr>
          <w:rFonts w:ascii="Garamond" w:hAnsi="Garamond"/>
          <w:color w:val="000000"/>
          <w:sz w:val="24"/>
          <w:szCs w:val="24"/>
        </w:rPr>
        <w:t xml:space="preserve">Because we </w:t>
      </w:r>
      <w:r w:rsidR="00926FA9">
        <w:rPr>
          <w:rFonts w:ascii="Garamond" w:hAnsi="Garamond"/>
          <w:color w:val="000000"/>
          <w:sz w:val="24"/>
          <w:szCs w:val="24"/>
        </w:rPr>
        <w:t xml:space="preserve">anticipate </w:t>
      </w:r>
      <w:r w:rsidR="003C144E" w:rsidRPr="00087F54">
        <w:rPr>
          <w:rFonts w:ascii="Garamond" w:hAnsi="Garamond"/>
          <w:color w:val="000000"/>
          <w:sz w:val="24"/>
          <w:szCs w:val="24"/>
        </w:rPr>
        <w:t>need</w:t>
      </w:r>
      <w:r w:rsidR="00926FA9">
        <w:rPr>
          <w:rFonts w:ascii="Garamond" w:hAnsi="Garamond"/>
          <w:color w:val="000000"/>
          <w:sz w:val="24"/>
          <w:szCs w:val="24"/>
        </w:rPr>
        <w:t>ing</w:t>
      </w:r>
      <w:r w:rsidR="003C144E" w:rsidRPr="00087F54">
        <w:rPr>
          <w:rFonts w:ascii="Garamond" w:hAnsi="Garamond"/>
          <w:color w:val="000000"/>
          <w:sz w:val="24"/>
          <w:szCs w:val="24"/>
        </w:rPr>
        <w:t xml:space="preserve"> to </w:t>
      </w:r>
      <w:r w:rsidR="003D4A41">
        <w:rPr>
          <w:rFonts w:ascii="Garamond" w:hAnsi="Garamond"/>
          <w:color w:val="000000"/>
          <w:sz w:val="24"/>
          <w:szCs w:val="24"/>
        </w:rPr>
        <w:t xml:space="preserve">screen </w:t>
      </w:r>
      <w:r w:rsidR="000D3B14">
        <w:rPr>
          <w:rFonts w:ascii="Garamond" w:hAnsi="Garamond"/>
          <w:color w:val="000000"/>
          <w:sz w:val="24"/>
          <w:szCs w:val="24"/>
        </w:rPr>
        <w:t xml:space="preserve">up to </w:t>
      </w:r>
      <w:r w:rsidR="003D4A41">
        <w:rPr>
          <w:rFonts w:ascii="Garamond" w:hAnsi="Garamond"/>
          <w:color w:val="000000"/>
          <w:sz w:val="24"/>
          <w:szCs w:val="24"/>
        </w:rPr>
        <w:t>40</w:t>
      </w:r>
      <w:r w:rsidR="003C144E" w:rsidRPr="00087F54">
        <w:rPr>
          <w:rFonts w:ascii="Garamond" w:hAnsi="Garamond"/>
          <w:color w:val="000000"/>
          <w:sz w:val="24"/>
          <w:szCs w:val="24"/>
        </w:rPr>
        <w:t xml:space="preserve"> families </w:t>
      </w:r>
      <w:r w:rsidR="00372053">
        <w:rPr>
          <w:rFonts w:ascii="Garamond" w:hAnsi="Garamond"/>
          <w:color w:val="000000"/>
          <w:sz w:val="24"/>
          <w:szCs w:val="24"/>
        </w:rPr>
        <w:t>per site</w:t>
      </w:r>
      <w:r w:rsidR="003D4A41">
        <w:rPr>
          <w:rStyle w:val="CommentReference"/>
        </w:rPr>
        <w:t xml:space="preserve"> </w:t>
      </w:r>
      <w:r w:rsidR="003C144E" w:rsidRPr="00087F54">
        <w:rPr>
          <w:rFonts w:ascii="Garamond" w:hAnsi="Garamond"/>
          <w:color w:val="000000"/>
          <w:sz w:val="24"/>
          <w:szCs w:val="24"/>
        </w:rPr>
        <w:t xml:space="preserve">to </w:t>
      </w:r>
      <w:r w:rsidR="009E23E7" w:rsidRPr="00087F54">
        <w:rPr>
          <w:rFonts w:ascii="Garamond" w:hAnsi="Garamond"/>
          <w:color w:val="000000"/>
          <w:sz w:val="24"/>
          <w:szCs w:val="24"/>
        </w:rPr>
        <w:t>complete interviews with 10 families</w:t>
      </w:r>
      <w:r w:rsidR="008E1AAB">
        <w:rPr>
          <w:rFonts w:ascii="Garamond" w:hAnsi="Garamond"/>
          <w:color w:val="000000"/>
          <w:sz w:val="24"/>
          <w:szCs w:val="24"/>
        </w:rPr>
        <w:t xml:space="preserve"> in each site</w:t>
      </w:r>
      <w:r w:rsidR="0016649E" w:rsidRPr="00087F54">
        <w:rPr>
          <w:rFonts w:ascii="Garamond" w:hAnsi="Garamond"/>
          <w:color w:val="000000"/>
          <w:sz w:val="24"/>
          <w:szCs w:val="24"/>
        </w:rPr>
        <w:t>,</w:t>
      </w:r>
      <w:r w:rsidR="009E23E7" w:rsidRPr="00087F54">
        <w:rPr>
          <w:rFonts w:ascii="Garamond" w:hAnsi="Garamond"/>
          <w:color w:val="000000"/>
          <w:sz w:val="24"/>
          <w:szCs w:val="24"/>
        </w:rPr>
        <w:t xml:space="preserve"> we will </w:t>
      </w:r>
      <w:r w:rsidR="00926FA9">
        <w:rPr>
          <w:rFonts w:ascii="Garamond" w:hAnsi="Garamond"/>
          <w:color w:val="000000"/>
          <w:sz w:val="24"/>
          <w:szCs w:val="24"/>
        </w:rPr>
        <w:t xml:space="preserve">reach out </w:t>
      </w:r>
      <w:r w:rsidR="00D27301">
        <w:rPr>
          <w:rFonts w:ascii="Garamond" w:hAnsi="Garamond"/>
          <w:color w:val="000000"/>
          <w:sz w:val="24"/>
          <w:szCs w:val="24"/>
        </w:rPr>
        <w:t xml:space="preserve">to </w:t>
      </w:r>
      <w:r w:rsidR="00DC02A1">
        <w:rPr>
          <w:rFonts w:ascii="Garamond" w:hAnsi="Garamond"/>
          <w:color w:val="000000"/>
          <w:sz w:val="24"/>
          <w:szCs w:val="24"/>
        </w:rPr>
        <w:t>organizations</w:t>
      </w:r>
      <w:r w:rsidR="0016649E" w:rsidRPr="00087F54">
        <w:rPr>
          <w:rFonts w:ascii="Garamond" w:hAnsi="Garamond"/>
          <w:sz w:val="24"/>
          <w:szCs w:val="24"/>
        </w:rPr>
        <w:t xml:space="preserve"> </w:t>
      </w:r>
      <w:r w:rsidR="00813C3B" w:rsidRPr="00087F54">
        <w:rPr>
          <w:rFonts w:ascii="Garamond" w:hAnsi="Garamond"/>
          <w:sz w:val="24"/>
          <w:szCs w:val="24"/>
        </w:rPr>
        <w:t xml:space="preserve">that have strong relationships </w:t>
      </w:r>
      <w:r w:rsidR="0070366D" w:rsidRPr="00087F54">
        <w:rPr>
          <w:rFonts w:ascii="Garamond" w:hAnsi="Garamond"/>
          <w:sz w:val="24"/>
          <w:szCs w:val="24"/>
        </w:rPr>
        <w:t xml:space="preserve">with their clients </w:t>
      </w:r>
      <w:r w:rsidR="00813C3B" w:rsidRPr="005125A0">
        <w:rPr>
          <w:rFonts w:ascii="Garamond" w:hAnsi="Garamond"/>
          <w:sz w:val="24"/>
          <w:szCs w:val="24"/>
        </w:rPr>
        <w:t>and</w:t>
      </w:r>
      <w:r w:rsidR="005125A0">
        <w:rPr>
          <w:rFonts w:ascii="Garamond" w:hAnsi="Garamond"/>
          <w:sz w:val="24"/>
          <w:szCs w:val="24"/>
        </w:rPr>
        <w:t>/or</w:t>
      </w:r>
      <w:r w:rsidR="00C34367" w:rsidRPr="005125A0">
        <w:rPr>
          <w:rFonts w:ascii="Garamond" w:hAnsi="Garamond"/>
          <w:sz w:val="24"/>
          <w:szCs w:val="24"/>
        </w:rPr>
        <w:t xml:space="preserve"> have</w:t>
      </w:r>
      <w:r w:rsidR="00813C3B" w:rsidRPr="005125A0">
        <w:rPr>
          <w:rFonts w:ascii="Garamond" w:hAnsi="Garamond"/>
          <w:sz w:val="24"/>
          <w:szCs w:val="24"/>
        </w:rPr>
        <w:t xml:space="preserve"> access to a large number of families</w:t>
      </w:r>
      <w:r w:rsidR="00B10EE7" w:rsidRPr="00DB0534">
        <w:rPr>
          <w:rFonts w:ascii="Garamond" w:hAnsi="Garamond"/>
          <w:sz w:val="24"/>
          <w:szCs w:val="24"/>
        </w:rPr>
        <w:t xml:space="preserve">. </w:t>
      </w:r>
      <w:r w:rsidR="0016649E" w:rsidRPr="00DB0534">
        <w:rPr>
          <w:rFonts w:ascii="Garamond" w:hAnsi="Garamond"/>
          <w:sz w:val="24"/>
          <w:szCs w:val="24"/>
        </w:rPr>
        <w:t xml:space="preserve">Prior to starting the </w:t>
      </w:r>
      <w:r w:rsidR="00B25FD9">
        <w:rPr>
          <w:rFonts w:ascii="Garamond" w:hAnsi="Garamond"/>
          <w:sz w:val="24"/>
          <w:szCs w:val="24"/>
        </w:rPr>
        <w:t xml:space="preserve">family </w:t>
      </w:r>
      <w:r w:rsidR="0016649E" w:rsidRPr="00DB0534">
        <w:rPr>
          <w:rFonts w:ascii="Garamond" w:hAnsi="Garamond"/>
          <w:sz w:val="24"/>
          <w:szCs w:val="24"/>
        </w:rPr>
        <w:t>recruitment process</w:t>
      </w:r>
      <w:r w:rsidR="00C34367" w:rsidRPr="00DB0534">
        <w:rPr>
          <w:rFonts w:ascii="Garamond" w:hAnsi="Garamond"/>
          <w:sz w:val="24"/>
          <w:szCs w:val="24"/>
        </w:rPr>
        <w:t>,</w:t>
      </w:r>
      <w:r w:rsidR="0016649E" w:rsidRPr="00DB0534">
        <w:rPr>
          <w:rFonts w:ascii="Garamond" w:hAnsi="Garamond"/>
          <w:sz w:val="24"/>
          <w:szCs w:val="24"/>
        </w:rPr>
        <w:t xml:space="preserve"> we will </w:t>
      </w:r>
      <w:r w:rsidR="00C30711" w:rsidRPr="00DB0534">
        <w:rPr>
          <w:rFonts w:ascii="Garamond" w:hAnsi="Garamond"/>
          <w:sz w:val="24"/>
          <w:szCs w:val="24"/>
        </w:rPr>
        <w:t>get input from site</w:t>
      </w:r>
      <w:r w:rsidR="0000675C">
        <w:rPr>
          <w:rFonts w:ascii="Garamond" w:hAnsi="Garamond"/>
          <w:sz w:val="24"/>
          <w:szCs w:val="24"/>
        </w:rPr>
        <w:t xml:space="preserve"> staff about </w:t>
      </w:r>
      <w:r w:rsidR="00132FB1" w:rsidRPr="00DB0534">
        <w:rPr>
          <w:rFonts w:ascii="Garamond" w:hAnsi="Garamond"/>
          <w:sz w:val="24"/>
          <w:szCs w:val="24"/>
        </w:rPr>
        <w:t>the</w:t>
      </w:r>
      <w:r w:rsidR="0051690D" w:rsidRPr="00DB0534">
        <w:rPr>
          <w:rFonts w:ascii="Garamond" w:hAnsi="Garamond"/>
          <w:sz w:val="24"/>
          <w:szCs w:val="24"/>
        </w:rPr>
        <w:t xml:space="preserve"> level of involvement they would prefer </w:t>
      </w:r>
      <w:r w:rsidR="00D27301">
        <w:rPr>
          <w:rFonts w:ascii="Garamond" w:hAnsi="Garamond"/>
          <w:sz w:val="24"/>
          <w:szCs w:val="24"/>
        </w:rPr>
        <w:t xml:space="preserve">to have </w:t>
      </w:r>
      <w:r w:rsidR="0051690D" w:rsidRPr="00DB0534">
        <w:rPr>
          <w:rFonts w:ascii="Garamond" w:hAnsi="Garamond"/>
          <w:sz w:val="24"/>
          <w:szCs w:val="24"/>
        </w:rPr>
        <w:t xml:space="preserve">in the </w:t>
      </w:r>
      <w:r w:rsidR="00E636B4">
        <w:rPr>
          <w:rFonts w:ascii="Garamond" w:hAnsi="Garamond"/>
          <w:sz w:val="24"/>
          <w:szCs w:val="24"/>
        </w:rPr>
        <w:t xml:space="preserve">recruitment </w:t>
      </w:r>
      <w:r w:rsidR="0051690D" w:rsidRPr="00DB0534">
        <w:rPr>
          <w:rFonts w:ascii="Garamond" w:hAnsi="Garamond"/>
          <w:sz w:val="24"/>
          <w:szCs w:val="24"/>
        </w:rPr>
        <w:t>process</w:t>
      </w:r>
      <w:r w:rsidR="00DB0534">
        <w:rPr>
          <w:rFonts w:ascii="Garamond" w:hAnsi="Garamond"/>
          <w:sz w:val="24"/>
          <w:szCs w:val="24"/>
        </w:rPr>
        <w:t>,</w:t>
      </w:r>
      <w:r w:rsidR="0070366D" w:rsidRPr="00DB0534">
        <w:rPr>
          <w:rFonts w:ascii="Garamond" w:hAnsi="Garamond"/>
          <w:sz w:val="24"/>
          <w:szCs w:val="24"/>
        </w:rPr>
        <w:t xml:space="preserve"> focusing on minimizing burden to staff</w:t>
      </w:r>
      <w:r w:rsidR="00C54215">
        <w:rPr>
          <w:rFonts w:ascii="Garamond" w:hAnsi="Garamond"/>
          <w:sz w:val="24"/>
          <w:szCs w:val="24"/>
        </w:rPr>
        <w:t xml:space="preserve">, and </w:t>
      </w:r>
      <w:r w:rsidR="00DB0534">
        <w:rPr>
          <w:rFonts w:ascii="Garamond" w:hAnsi="Garamond"/>
          <w:color w:val="000000"/>
          <w:sz w:val="24"/>
          <w:szCs w:val="24"/>
        </w:rPr>
        <w:t>ask site staff for their input about the best</w:t>
      </w:r>
      <w:r w:rsidR="0070366D" w:rsidRPr="00087F54">
        <w:rPr>
          <w:rFonts w:ascii="Garamond" w:hAnsi="Garamond"/>
          <w:color w:val="000000"/>
          <w:sz w:val="24"/>
          <w:szCs w:val="24"/>
        </w:rPr>
        <w:t xml:space="preserve"> ways </w:t>
      </w:r>
      <w:r w:rsidR="00DB0534">
        <w:rPr>
          <w:rFonts w:ascii="Garamond" w:hAnsi="Garamond"/>
          <w:color w:val="000000"/>
          <w:sz w:val="24"/>
          <w:szCs w:val="24"/>
        </w:rPr>
        <w:t>to</w:t>
      </w:r>
      <w:r w:rsidR="0070366D" w:rsidRPr="00087F54">
        <w:rPr>
          <w:rFonts w:ascii="Garamond" w:hAnsi="Garamond"/>
          <w:color w:val="000000"/>
          <w:sz w:val="24"/>
          <w:szCs w:val="24"/>
        </w:rPr>
        <w:t xml:space="preserve"> communicat</w:t>
      </w:r>
      <w:r w:rsidR="00DB0534">
        <w:rPr>
          <w:rFonts w:ascii="Garamond" w:hAnsi="Garamond"/>
          <w:color w:val="000000"/>
          <w:sz w:val="24"/>
          <w:szCs w:val="24"/>
        </w:rPr>
        <w:t>e</w:t>
      </w:r>
      <w:r w:rsidR="0070366D" w:rsidRPr="00087F54">
        <w:rPr>
          <w:rFonts w:ascii="Garamond" w:hAnsi="Garamond"/>
          <w:color w:val="000000"/>
          <w:sz w:val="24"/>
          <w:szCs w:val="24"/>
        </w:rPr>
        <w:t xml:space="preserve"> with families.</w:t>
      </w:r>
      <w:r w:rsidR="00926FA9">
        <w:rPr>
          <w:rFonts w:ascii="Garamond" w:hAnsi="Garamond"/>
          <w:color w:val="000000"/>
          <w:sz w:val="24"/>
          <w:szCs w:val="24"/>
        </w:rPr>
        <w:t xml:space="preserve"> </w:t>
      </w:r>
      <w:r w:rsidR="000D3B14">
        <w:rPr>
          <w:rFonts w:ascii="Garamond" w:hAnsi="Garamond"/>
          <w:color w:val="000000"/>
          <w:sz w:val="24"/>
          <w:szCs w:val="24"/>
        </w:rPr>
        <w:t xml:space="preserve">We anticipate a low recruitment burden on small </w:t>
      </w:r>
      <w:r w:rsidR="003C2DE0">
        <w:rPr>
          <w:rFonts w:ascii="Garamond" w:hAnsi="Garamond"/>
          <w:color w:val="000000"/>
          <w:sz w:val="24"/>
          <w:szCs w:val="24"/>
        </w:rPr>
        <w:t>organizations</w:t>
      </w:r>
      <w:r w:rsidR="000D3B14">
        <w:rPr>
          <w:rFonts w:ascii="Garamond" w:hAnsi="Garamond"/>
          <w:color w:val="000000"/>
          <w:sz w:val="24"/>
          <w:szCs w:val="24"/>
        </w:rPr>
        <w:t xml:space="preserve">, because </w:t>
      </w:r>
      <w:r w:rsidR="00D27301">
        <w:rPr>
          <w:rFonts w:ascii="Garamond" w:hAnsi="Garamond"/>
          <w:color w:val="000000"/>
          <w:sz w:val="24"/>
          <w:szCs w:val="24"/>
        </w:rPr>
        <w:t>close relationships with families</w:t>
      </w:r>
      <w:r w:rsidR="00616DEE">
        <w:rPr>
          <w:rFonts w:ascii="Garamond" w:hAnsi="Garamond"/>
          <w:color w:val="000000"/>
          <w:sz w:val="24"/>
          <w:szCs w:val="24"/>
        </w:rPr>
        <w:t xml:space="preserve"> will enable </w:t>
      </w:r>
      <w:r w:rsidR="00F65672">
        <w:rPr>
          <w:rFonts w:ascii="Garamond" w:hAnsi="Garamond"/>
          <w:color w:val="000000"/>
          <w:sz w:val="24"/>
          <w:szCs w:val="24"/>
        </w:rPr>
        <w:t>staff</w:t>
      </w:r>
      <w:r w:rsidR="00616DEE">
        <w:rPr>
          <w:rFonts w:ascii="Garamond" w:hAnsi="Garamond"/>
          <w:color w:val="000000"/>
          <w:sz w:val="24"/>
          <w:szCs w:val="24"/>
        </w:rPr>
        <w:t xml:space="preserve"> to identify families most likely to be interested in participating in the study</w:t>
      </w:r>
      <w:r w:rsidR="000D3B14">
        <w:rPr>
          <w:rFonts w:ascii="Garamond" w:hAnsi="Garamond"/>
          <w:color w:val="000000"/>
          <w:sz w:val="24"/>
          <w:szCs w:val="24"/>
        </w:rPr>
        <w:t xml:space="preserve">. </w:t>
      </w:r>
      <w:r w:rsidR="00372053">
        <w:rPr>
          <w:rFonts w:ascii="Garamond" w:hAnsi="Garamond"/>
          <w:color w:val="000000"/>
          <w:sz w:val="24"/>
          <w:szCs w:val="24"/>
        </w:rPr>
        <w:t>T</w:t>
      </w:r>
      <w:r w:rsidRPr="00660DBB">
        <w:rPr>
          <w:rFonts w:ascii="Garamond" w:hAnsi="Garamond"/>
          <w:sz w:val="24"/>
          <w:szCs w:val="24"/>
        </w:rPr>
        <w:t>he research team will minimize burden for these entities, including those that could be considered to be small organizations, by</w:t>
      </w:r>
      <w:r w:rsidR="008A33C2">
        <w:rPr>
          <w:rFonts w:ascii="Garamond" w:hAnsi="Garamond"/>
          <w:sz w:val="24"/>
          <w:szCs w:val="24"/>
        </w:rPr>
        <w:t xml:space="preserve"> providing clear guidance on recruitment goals and procedures</w:t>
      </w:r>
      <w:r w:rsidR="00E54F31">
        <w:rPr>
          <w:rFonts w:ascii="Garamond" w:hAnsi="Garamond"/>
          <w:sz w:val="24"/>
          <w:szCs w:val="24"/>
        </w:rPr>
        <w:t>,</w:t>
      </w:r>
      <w:r w:rsidR="005125A0">
        <w:rPr>
          <w:rFonts w:ascii="Garamond" w:hAnsi="Garamond"/>
          <w:sz w:val="24"/>
          <w:szCs w:val="24"/>
        </w:rPr>
        <w:t xml:space="preserve"> </w:t>
      </w:r>
      <w:r w:rsidR="008A33C2">
        <w:rPr>
          <w:rFonts w:ascii="Garamond" w:hAnsi="Garamond"/>
          <w:sz w:val="24"/>
          <w:szCs w:val="24"/>
        </w:rPr>
        <w:t>by</w:t>
      </w:r>
      <w:r w:rsidRPr="00660DBB">
        <w:rPr>
          <w:rFonts w:ascii="Garamond" w:hAnsi="Garamond"/>
          <w:sz w:val="24"/>
          <w:szCs w:val="24"/>
        </w:rPr>
        <w:t xml:space="preserve"> requesting only the information required to achieve the study’s objectives</w:t>
      </w:r>
      <w:r w:rsidR="00E54F31">
        <w:rPr>
          <w:rFonts w:ascii="Garamond" w:hAnsi="Garamond"/>
          <w:sz w:val="24"/>
          <w:szCs w:val="24"/>
        </w:rPr>
        <w:t xml:space="preserve">, </w:t>
      </w:r>
      <w:r w:rsidR="00C34367">
        <w:rPr>
          <w:rFonts w:ascii="Garamond" w:hAnsi="Garamond"/>
          <w:sz w:val="24"/>
          <w:szCs w:val="24"/>
        </w:rPr>
        <w:t xml:space="preserve">and </w:t>
      </w:r>
      <w:r w:rsidR="00E636B4">
        <w:rPr>
          <w:rFonts w:ascii="Garamond" w:hAnsi="Garamond"/>
          <w:sz w:val="24"/>
          <w:szCs w:val="24"/>
        </w:rPr>
        <w:t xml:space="preserve">by </w:t>
      </w:r>
      <w:r w:rsidR="00C34367">
        <w:rPr>
          <w:rFonts w:ascii="Garamond" w:hAnsi="Garamond"/>
          <w:sz w:val="24"/>
          <w:szCs w:val="24"/>
        </w:rPr>
        <w:t xml:space="preserve">offering </w:t>
      </w:r>
      <w:r w:rsidR="00E54F31">
        <w:rPr>
          <w:rFonts w:ascii="Garamond" w:hAnsi="Garamond"/>
          <w:sz w:val="24"/>
          <w:szCs w:val="24"/>
        </w:rPr>
        <w:t>opportunities for regular communication to gauge level of burden</w:t>
      </w:r>
      <w:r>
        <w:rPr>
          <w:rFonts w:ascii="Garamond" w:hAnsi="Garamond"/>
          <w:sz w:val="24"/>
          <w:szCs w:val="24"/>
        </w:rPr>
        <w:t>.</w:t>
      </w:r>
      <w:r w:rsidRPr="00660DBB">
        <w:rPr>
          <w:rFonts w:ascii="Garamond" w:hAnsi="Garamond"/>
          <w:sz w:val="24"/>
          <w:szCs w:val="24"/>
        </w:rPr>
        <w:t xml:space="preserve"> </w:t>
      </w:r>
    </w:p>
    <w:p w14:paraId="297833E5" w14:textId="680874F4" w:rsidR="00762110" w:rsidRPr="004F5DAB" w:rsidRDefault="008D3A03" w:rsidP="004F5DAB">
      <w:pPr>
        <w:rPr>
          <w:rFonts w:ascii="Garamond" w:hAnsi="Garamond"/>
        </w:rPr>
      </w:pPr>
      <w:r>
        <w:rPr>
          <w:rFonts w:ascii="Garamond" w:hAnsi="Garamond"/>
        </w:rPr>
        <w:t xml:space="preserve">We anticipate </w:t>
      </w:r>
      <w:r w:rsidR="00660DBB" w:rsidRPr="004F5DAB">
        <w:rPr>
          <w:rFonts w:ascii="Garamond" w:hAnsi="Garamond"/>
        </w:rPr>
        <w:t xml:space="preserve">no adverse impact for any organizations participating in the study. </w:t>
      </w:r>
      <w:bookmarkStart w:id="49" w:name="_Toc493244331"/>
      <w:bookmarkStart w:id="50" w:name="_Toc493244805"/>
      <w:bookmarkStart w:id="51" w:name="_Toc493245375"/>
    </w:p>
    <w:p w14:paraId="036B9E2E" w14:textId="77777777" w:rsidR="002338AC" w:rsidRDefault="00292B70" w:rsidP="00376980">
      <w:pPr>
        <w:pStyle w:val="Heading1"/>
        <w:spacing w:before="320" w:after="120"/>
        <w:rPr>
          <w:color w:val="E44044"/>
          <w:sz w:val="34"/>
          <w:szCs w:val="34"/>
        </w:rPr>
      </w:pPr>
      <w:bookmarkStart w:id="52" w:name="_Toc494287840"/>
      <w:bookmarkStart w:id="53" w:name="_Toc519581846"/>
      <w:r w:rsidRPr="00376980">
        <w:rPr>
          <w:color w:val="E44044"/>
          <w:sz w:val="34"/>
          <w:szCs w:val="34"/>
        </w:rPr>
        <w:t>A</w:t>
      </w:r>
      <w:r w:rsidR="002D5A97" w:rsidRPr="00376980">
        <w:rPr>
          <w:color w:val="E44044"/>
          <w:sz w:val="34"/>
          <w:szCs w:val="34"/>
        </w:rPr>
        <w:t>.6</w:t>
      </w:r>
      <w:r w:rsidRPr="00376980">
        <w:rPr>
          <w:color w:val="E44044"/>
          <w:sz w:val="34"/>
          <w:szCs w:val="34"/>
        </w:rPr>
        <w:t xml:space="preserve"> </w:t>
      </w:r>
      <w:r w:rsidR="00945CD6" w:rsidRPr="00376980">
        <w:rPr>
          <w:color w:val="E44044"/>
          <w:sz w:val="34"/>
          <w:szCs w:val="34"/>
        </w:rPr>
        <w:t>Consequences of Less Frequent Data Collection</w:t>
      </w:r>
      <w:bookmarkEnd w:id="49"/>
      <w:bookmarkEnd w:id="50"/>
      <w:bookmarkEnd w:id="51"/>
      <w:bookmarkEnd w:id="52"/>
      <w:bookmarkEnd w:id="53"/>
    </w:p>
    <w:p w14:paraId="529FF0D9" w14:textId="1ECB7F3D" w:rsidR="00660DBB" w:rsidRPr="00660DBB" w:rsidRDefault="00445889" w:rsidP="00660DBB">
      <w:pPr>
        <w:rPr>
          <w:rFonts w:ascii="Garamond" w:hAnsi="Garamond"/>
          <w:color w:val="FF0000"/>
        </w:rPr>
      </w:pPr>
      <w:r>
        <w:rPr>
          <w:rFonts w:ascii="Garamond" w:hAnsi="Garamond"/>
        </w:rPr>
        <w:t xml:space="preserve">This is a one-time request for information. </w:t>
      </w:r>
    </w:p>
    <w:p w14:paraId="5CE7A021" w14:textId="77777777" w:rsidR="00945CD6" w:rsidRPr="00376980" w:rsidRDefault="00292B70" w:rsidP="00376980">
      <w:pPr>
        <w:pStyle w:val="Heading1"/>
        <w:spacing w:before="320" w:after="120"/>
        <w:rPr>
          <w:color w:val="E44044"/>
          <w:sz w:val="34"/>
          <w:szCs w:val="34"/>
        </w:rPr>
      </w:pPr>
      <w:bookmarkStart w:id="54" w:name="_Toc493244332"/>
      <w:bookmarkStart w:id="55" w:name="_Toc493244806"/>
      <w:bookmarkStart w:id="56" w:name="_Toc493245376"/>
      <w:bookmarkStart w:id="57" w:name="_Toc494287841"/>
      <w:bookmarkStart w:id="58" w:name="_Toc519581847"/>
      <w:r w:rsidRPr="00376980">
        <w:rPr>
          <w:color w:val="E44044"/>
          <w:sz w:val="34"/>
          <w:szCs w:val="34"/>
        </w:rPr>
        <w:t>A</w:t>
      </w:r>
      <w:r w:rsidR="002D5A97" w:rsidRPr="00376980">
        <w:rPr>
          <w:color w:val="E44044"/>
          <w:sz w:val="34"/>
          <w:szCs w:val="34"/>
        </w:rPr>
        <w:t>.7</w:t>
      </w:r>
      <w:r w:rsidRPr="00376980">
        <w:rPr>
          <w:color w:val="E44044"/>
          <w:sz w:val="34"/>
          <w:szCs w:val="34"/>
        </w:rPr>
        <w:t xml:space="preserve"> </w:t>
      </w:r>
      <w:r w:rsidR="00945CD6" w:rsidRPr="00376980">
        <w:rPr>
          <w:color w:val="E44044"/>
          <w:sz w:val="34"/>
          <w:szCs w:val="34"/>
        </w:rPr>
        <w:t>Special Circumstances</w:t>
      </w:r>
      <w:bookmarkEnd w:id="54"/>
      <w:bookmarkEnd w:id="55"/>
      <w:bookmarkEnd w:id="56"/>
      <w:bookmarkEnd w:id="57"/>
      <w:bookmarkEnd w:id="58"/>
    </w:p>
    <w:p w14:paraId="3CF6F006" w14:textId="77777777" w:rsidR="002338AC" w:rsidRPr="008D4E13" w:rsidRDefault="00D90EF6" w:rsidP="008D4E13">
      <w:pPr>
        <w:rPr>
          <w:rFonts w:ascii="Garamond" w:hAnsi="Garamond"/>
        </w:rPr>
      </w:pPr>
      <w:r w:rsidRPr="008D4E13">
        <w:rPr>
          <w:rFonts w:ascii="Garamond" w:hAnsi="Garamond"/>
        </w:rPr>
        <w:t>There are no special circumstances for the proposed data collection efforts.</w:t>
      </w:r>
    </w:p>
    <w:p w14:paraId="6862EE71" w14:textId="77777777" w:rsidR="00D90EF6" w:rsidRPr="00376980" w:rsidRDefault="00292B70" w:rsidP="00376980">
      <w:pPr>
        <w:pStyle w:val="Heading1"/>
        <w:spacing w:before="320" w:after="120"/>
        <w:rPr>
          <w:color w:val="E44044"/>
          <w:sz w:val="34"/>
          <w:szCs w:val="34"/>
        </w:rPr>
      </w:pPr>
      <w:bookmarkStart w:id="59" w:name="_Toc493244333"/>
      <w:bookmarkStart w:id="60" w:name="_Toc493244807"/>
      <w:bookmarkStart w:id="61" w:name="_Toc493245377"/>
      <w:bookmarkStart w:id="62" w:name="_Toc494287842"/>
      <w:bookmarkStart w:id="63" w:name="_Toc519581848"/>
      <w:r w:rsidRPr="00376980">
        <w:rPr>
          <w:color w:val="E44044"/>
          <w:sz w:val="34"/>
          <w:szCs w:val="34"/>
        </w:rPr>
        <w:t xml:space="preserve">A8. </w:t>
      </w:r>
      <w:r w:rsidR="00945CD6" w:rsidRPr="00376980">
        <w:rPr>
          <w:color w:val="E44044"/>
          <w:sz w:val="34"/>
          <w:szCs w:val="34"/>
        </w:rPr>
        <w:t>Federal Register Notice and Consultation</w:t>
      </w:r>
      <w:bookmarkEnd w:id="59"/>
      <w:bookmarkEnd w:id="60"/>
      <w:bookmarkEnd w:id="61"/>
      <w:bookmarkEnd w:id="62"/>
      <w:bookmarkEnd w:id="63"/>
    </w:p>
    <w:p w14:paraId="36626434" w14:textId="77777777" w:rsidR="00B91D97" w:rsidRPr="00570A21" w:rsidRDefault="002D5A97" w:rsidP="00994892">
      <w:pPr>
        <w:pStyle w:val="Heading2"/>
      </w:pPr>
      <w:bookmarkStart w:id="64" w:name="_Toc493244334"/>
      <w:bookmarkStart w:id="65" w:name="_Toc493245378"/>
      <w:bookmarkStart w:id="66" w:name="_Toc494287843"/>
      <w:bookmarkStart w:id="67" w:name="_Toc519581849"/>
      <w:r w:rsidRPr="00570A21">
        <w:t xml:space="preserve">A.8.1 </w:t>
      </w:r>
      <w:r w:rsidR="00B91D97" w:rsidRPr="00570A21">
        <w:t>Federal Register Notice and Comments</w:t>
      </w:r>
      <w:bookmarkEnd w:id="64"/>
      <w:bookmarkEnd w:id="65"/>
      <w:bookmarkEnd w:id="66"/>
      <w:bookmarkEnd w:id="67"/>
    </w:p>
    <w:p w14:paraId="74AB2D5C" w14:textId="2B8EEF0D" w:rsidR="00445889" w:rsidRPr="00445889" w:rsidRDefault="008F10A2" w:rsidP="00962EBF">
      <w:pPr>
        <w:rPr>
          <w:rFonts w:ascii="Garamond" w:hAnsi="Garamond"/>
        </w:rPr>
      </w:pPr>
      <w:r w:rsidRPr="0024313A">
        <w:rPr>
          <w:rFonts w:ascii="Garamond" w:hAnsi="Garamond"/>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6F5544">
        <w:rPr>
          <w:rFonts w:ascii="Garamond" w:hAnsi="Garamond"/>
        </w:rPr>
        <w:t xml:space="preserve"> </w:t>
      </w:r>
      <w:r w:rsidRPr="0024313A">
        <w:rPr>
          <w:rFonts w:ascii="Garamond" w:hAnsi="Garamond"/>
        </w:rPr>
        <w:t xml:space="preserve">This notice was published on </w:t>
      </w:r>
      <w:r w:rsidR="00197C2D">
        <w:rPr>
          <w:rFonts w:ascii="Garamond" w:hAnsi="Garamond"/>
        </w:rPr>
        <w:t xml:space="preserve">January 22, 2018 </w:t>
      </w:r>
      <w:r w:rsidRPr="002D5A97">
        <w:rPr>
          <w:rFonts w:ascii="Garamond" w:hAnsi="Garamond"/>
        </w:rPr>
        <w:t xml:space="preserve">, Volume </w:t>
      </w:r>
      <w:r w:rsidR="00197C2D">
        <w:rPr>
          <w:rFonts w:ascii="Garamond" w:hAnsi="Garamond"/>
        </w:rPr>
        <w:t>83</w:t>
      </w:r>
      <w:r w:rsidR="00197C2D" w:rsidRPr="002D5A97">
        <w:rPr>
          <w:rFonts w:ascii="Garamond" w:hAnsi="Garamond"/>
        </w:rPr>
        <w:t xml:space="preserve">, </w:t>
      </w:r>
      <w:r w:rsidRPr="002D5A97">
        <w:rPr>
          <w:rFonts w:ascii="Garamond" w:hAnsi="Garamond"/>
        </w:rPr>
        <w:t xml:space="preserve">Number </w:t>
      </w:r>
      <w:r w:rsidR="00197C2D">
        <w:rPr>
          <w:rFonts w:ascii="Garamond" w:hAnsi="Garamond"/>
        </w:rPr>
        <w:t>14</w:t>
      </w:r>
      <w:r w:rsidR="00197C2D" w:rsidRPr="002D5A97">
        <w:rPr>
          <w:rFonts w:ascii="Garamond" w:hAnsi="Garamond"/>
        </w:rPr>
        <w:t xml:space="preserve">, </w:t>
      </w:r>
      <w:r w:rsidRPr="002D5A97">
        <w:rPr>
          <w:rFonts w:ascii="Garamond" w:hAnsi="Garamond"/>
        </w:rPr>
        <w:t xml:space="preserve">page </w:t>
      </w:r>
      <w:r w:rsidR="00197C2D">
        <w:rPr>
          <w:rFonts w:ascii="Garamond" w:hAnsi="Garamond"/>
        </w:rPr>
        <w:t>2996</w:t>
      </w:r>
      <w:r w:rsidR="00197C2D" w:rsidRPr="002D5A97">
        <w:rPr>
          <w:rFonts w:ascii="Garamond" w:hAnsi="Garamond"/>
        </w:rPr>
        <w:t xml:space="preserve">, </w:t>
      </w:r>
      <w:r w:rsidRPr="002D5A97">
        <w:rPr>
          <w:rFonts w:ascii="Garamond" w:hAnsi="Garamond"/>
        </w:rPr>
        <w:t>and provided a sixty-day period for public comment.</w:t>
      </w:r>
      <w:r w:rsidR="006F5544">
        <w:rPr>
          <w:rFonts w:ascii="Garamond" w:hAnsi="Garamond"/>
        </w:rPr>
        <w:t xml:space="preserve"> </w:t>
      </w:r>
      <w:r w:rsidRPr="002D5A97">
        <w:rPr>
          <w:rFonts w:ascii="Garamond" w:hAnsi="Garamond"/>
        </w:rPr>
        <w:t xml:space="preserve">A copy of this notice is attached as Attachment </w:t>
      </w:r>
      <w:r w:rsidR="00197C2D">
        <w:rPr>
          <w:rFonts w:ascii="Garamond" w:hAnsi="Garamond"/>
        </w:rPr>
        <w:t>1</w:t>
      </w:r>
      <w:r w:rsidRPr="002D5A97">
        <w:rPr>
          <w:rFonts w:ascii="Garamond" w:hAnsi="Garamond"/>
          <w:b/>
        </w:rPr>
        <w:t>.</w:t>
      </w:r>
      <w:r w:rsidR="006F5544">
        <w:rPr>
          <w:rFonts w:ascii="Garamond" w:hAnsi="Garamond"/>
          <w:b/>
        </w:rPr>
        <w:t xml:space="preserve"> </w:t>
      </w:r>
      <w:r w:rsidRPr="00445889">
        <w:rPr>
          <w:rFonts w:ascii="Garamond" w:hAnsi="Garamond"/>
        </w:rPr>
        <w:t xml:space="preserve">During the notice and comment period, </w:t>
      </w:r>
      <w:r w:rsidR="00DC2C3E" w:rsidRPr="008376AC">
        <w:rPr>
          <w:rFonts w:ascii="Garamond" w:hAnsi="Garamond"/>
        </w:rPr>
        <w:t>one</w:t>
      </w:r>
      <w:r w:rsidRPr="008376AC">
        <w:rPr>
          <w:rFonts w:ascii="Garamond" w:hAnsi="Garamond"/>
        </w:rPr>
        <w:t xml:space="preserve"> comment was received</w:t>
      </w:r>
      <w:r w:rsidR="00445889">
        <w:rPr>
          <w:rFonts w:ascii="Garamond" w:hAnsi="Garamond"/>
        </w:rPr>
        <w:t xml:space="preserve">. </w:t>
      </w:r>
      <w:r w:rsidR="00445889" w:rsidRPr="00445889">
        <w:rPr>
          <w:rFonts w:ascii="Garamond" w:hAnsi="Garamond"/>
        </w:rPr>
        <w:t>Meghan Maury</w:t>
      </w:r>
      <w:r w:rsidR="00445889">
        <w:rPr>
          <w:rFonts w:ascii="Garamond" w:hAnsi="Garamond"/>
        </w:rPr>
        <w:t xml:space="preserve">, Policy Director at the </w:t>
      </w:r>
      <w:r w:rsidR="00445889" w:rsidRPr="00445889">
        <w:rPr>
          <w:rFonts w:ascii="Garamond" w:hAnsi="Garamond"/>
        </w:rPr>
        <w:t>National LGBTQ Task Force</w:t>
      </w:r>
      <w:r w:rsidR="00445889">
        <w:rPr>
          <w:rFonts w:ascii="Garamond" w:hAnsi="Garamond"/>
        </w:rPr>
        <w:t>, requested a copy of the C&amp;FE study instruments. ACF provided Ms. Maury with the instruments and she responded, “</w:t>
      </w:r>
      <w:r w:rsidR="00445889" w:rsidRPr="00445889">
        <w:rPr>
          <w:rFonts w:ascii="Garamond" w:hAnsi="Garamond"/>
        </w:rPr>
        <w:t>I got a chance to look it over, a</w:t>
      </w:r>
      <w:r w:rsidR="00445889">
        <w:rPr>
          <w:rFonts w:ascii="Garamond" w:hAnsi="Garamond"/>
        </w:rPr>
        <w:t xml:space="preserve">nd the study looks phenomenal. </w:t>
      </w:r>
      <w:r w:rsidR="00445889" w:rsidRPr="00445889">
        <w:rPr>
          <w:rFonts w:ascii="Garamond" w:hAnsi="Garamond"/>
        </w:rPr>
        <w:t>Appreciate the opportunity to read it through, and thank you for the work you do!”</w:t>
      </w:r>
    </w:p>
    <w:p w14:paraId="767C3F70" w14:textId="77777777" w:rsidR="00D90EF6" w:rsidRDefault="002D5A97" w:rsidP="00994892">
      <w:pPr>
        <w:pStyle w:val="Heading2"/>
      </w:pPr>
      <w:bookmarkStart w:id="68" w:name="_Toc493244335"/>
      <w:bookmarkStart w:id="69" w:name="_Toc493245379"/>
      <w:bookmarkStart w:id="70" w:name="_Toc494287844"/>
      <w:bookmarkStart w:id="71" w:name="_Toc519581850"/>
      <w:r w:rsidRPr="00570A21">
        <w:t xml:space="preserve">A.8.2 </w:t>
      </w:r>
      <w:r w:rsidR="00B91D97" w:rsidRPr="00570A21">
        <w:t>Consultation with Experts Outside of the Study</w:t>
      </w:r>
      <w:bookmarkEnd w:id="68"/>
      <w:bookmarkEnd w:id="69"/>
      <w:bookmarkEnd w:id="70"/>
      <w:bookmarkEnd w:id="71"/>
    </w:p>
    <w:p w14:paraId="179A9B1C" w14:textId="77777777" w:rsidR="00430AAA" w:rsidRDefault="00825BAA" w:rsidP="004F5DAB">
      <w:pPr>
        <w:pStyle w:val="BodyText"/>
        <w:spacing w:line="240" w:lineRule="auto"/>
        <w:rPr>
          <w:rFonts w:ascii="Garamond" w:hAnsi="Garamond"/>
          <w:sz w:val="24"/>
          <w:szCs w:val="24"/>
        </w:rPr>
      </w:pPr>
      <w:r>
        <w:rPr>
          <w:rFonts w:ascii="Garamond" w:hAnsi="Garamond"/>
          <w:sz w:val="24"/>
          <w:szCs w:val="24"/>
        </w:rPr>
        <w:t>The study team conducted p</w:t>
      </w:r>
      <w:r w:rsidR="00430AAA" w:rsidRPr="00430AAA">
        <w:rPr>
          <w:rFonts w:ascii="Garamond" w:hAnsi="Garamond"/>
          <w:sz w:val="24"/>
          <w:szCs w:val="24"/>
        </w:rPr>
        <w:t xml:space="preserve">hone consultations with </w:t>
      </w:r>
      <w:r w:rsidR="00430AAA">
        <w:rPr>
          <w:rFonts w:ascii="Garamond" w:hAnsi="Garamond"/>
          <w:sz w:val="24"/>
          <w:szCs w:val="24"/>
        </w:rPr>
        <w:t>researchers, policymakers, and program operators who have a range of expertise in family and childhood survey and interview methodology and question development, as well as in childhood deprivation</w:t>
      </w:r>
      <w:r w:rsidR="00430AAA" w:rsidRPr="00430AAA">
        <w:rPr>
          <w:rFonts w:ascii="Garamond" w:hAnsi="Garamond"/>
          <w:sz w:val="24"/>
          <w:szCs w:val="24"/>
        </w:rPr>
        <w:t xml:space="preserve">. </w:t>
      </w:r>
      <w:r w:rsidR="00430AAA">
        <w:rPr>
          <w:rFonts w:ascii="Garamond" w:hAnsi="Garamond"/>
          <w:sz w:val="24"/>
          <w:szCs w:val="24"/>
        </w:rPr>
        <w:t>These experts helped ensure age-approp</w:t>
      </w:r>
      <w:r w:rsidR="00962EBF">
        <w:rPr>
          <w:rFonts w:ascii="Garamond" w:hAnsi="Garamond"/>
          <w:sz w:val="24"/>
          <w:szCs w:val="24"/>
        </w:rPr>
        <w:t>ri</w:t>
      </w:r>
      <w:r w:rsidR="00430AAA">
        <w:rPr>
          <w:rFonts w:ascii="Garamond" w:hAnsi="Garamond"/>
          <w:sz w:val="24"/>
          <w:szCs w:val="24"/>
        </w:rPr>
        <w:t>ate data collection methods for interviews with children</w:t>
      </w:r>
      <w:r w:rsidR="00430AAA" w:rsidRPr="00430AAA">
        <w:rPr>
          <w:rFonts w:ascii="Garamond" w:hAnsi="Garamond"/>
          <w:sz w:val="24"/>
          <w:szCs w:val="24"/>
        </w:rPr>
        <w:t xml:space="preserve">. The recommendations received from experts helped shape the final data collection instruments. The following outside experts contributed to the study design: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150"/>
        <w:gridCol w:w="4338"/>
      </w:tblGrid>
      <w:tr w:rsidR="0062299A" w:rsidRPr="00B52FE9" w14:paraId="25D33D63" w14:textId="77777777" w:rsidTr="003348D2">
        <w:trPr>
          <w:tblHeader/>
          <w:jc w:val="center"/>
        </w:trPr>
        <w:tc>
          <w:tcPr>
            <w:tcW w:w="2088" w:type="dxa"/>
            <w:shd w:val="clear" w:color="auto" w:fill="1E4F5C"/>
          </w:tcPr>
          <w:p w14:paraId="213D388C" w14:textId="77777777" w:rsidR="00430AAA" w:rsidRPr="00CA6E4F" w:rsidRDefault="00430AAA" w:rsidP="00CA6E4F">
            <w:pPr>
              <w:pStyle w:val="ExhibitColumnHeader"/>
              <w:rPr>
                <w:rFonts w:ascii="Calibri" w:hAnsi="Calibri" w:cs="Calibri"/>
                <w:color w:val="FFFFFF"/>
              </w:rPr>
            </w:pPr>
            <w:r w:rsidRPr="00CA6E4F">
              <w:rPr>
                <w:rFonts w:ascii="Calibri" w:hAnsi="Calibri" w:cs="Calibri"/>
              </w:rPr>
              <w:br w:type="page"/>
            </w:r>
            <w:r w:rsidRPr="00CA6E4F">
              <w:rPr>
                <w:rFonts w:ascii="Calibri" w:hAnsi="Calibri" w:cs="Calibri"/>
                <w:color w:val="FFFFFF"/>
              </w:rPr>
              <w:t>Outside Expert</w:t>
            </w:r>
          </w:p>
        </w:tc>
        <w:tc>
          <w:tcPr>
            <w:tcW w:w="3150" w:type="dxa"/>
            <w:shd w:val="clear" w:color="auto" w:fill="1E4F5C"/>
          </w:tcPr>
          <w:p w14:paraId="44AF0F40"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Affiliation</w:t>
            </w:r>
          </w:p>
        </w:tc>
        <w:tc>
          <w:tcPr>
            <w:tcW w:w="4338" w:type="dxa"/>
            <w:shd w:val="clear" w:color="auto" w:fill="1E4F5C"/>
          </w:tcPr>
          <w:p w14:paraId="0AE8F387" w14:textId="77777777" w:rsidR="00430AAA" w:rsidRPr="00CA6E4F" w:rsidRDefault="00430AAA" w:rsidP="00CA6E4F">
            <w:pPr>
              <w:pStyle w:val="ExhibitColumnHeader"/>
              <w:rPr>
                <w:rFonts w:ascii="Calibri" w:hAnsi="Calibri" w:cs="Calibri"/>
                <w:color w:val="FFFFFF"/>
              </w:rPr>
            </w:pPr>
            <w:r w:rsidRPr="00CA6E4F">
              <w:rPr>
                <w:rFonts w:ascii="Calibri" w:hAnsi="Calibri" w:cs="Calibri"/>
                <w:color w:val="FFFFFF"/>
              </w:rPr>
              <w:t>Contact Information</w:t>
            </w:r>
          </w:p>
        </w:tc>
      </w:tr>
      <w:tr w:rsidR="0062299A" w:rsidRPr="00B52FE9" w14:paraId="3E8B2274" w14:textId="77777777" w:rsidTr="0032009A">
        <w:trPr>
          <w:jc w:val="center"/>
        </w:trPr>
        <w:tc>
          <w:tcPr>
            <w:tcW w:w="2088" w:type="dxa"/>
            <w:shd w:val="clear" w:color="auto" w:fill="D6EEF2"/>
          </w:tcPr>
          <w:p w14:paraId="33E6D369"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Rashmita Mistry</w:t>
            </w:r>
          </w:p>
        </w:tc>
        <w:tc>
          <w:tcPr>
            <w:tcW w:w="3150" w:type="dxa"/>
            <w:shd w:val="clear" w:color="auto" w:fill="D6EEF2"/>
          </w:tcPr>
          <w:p w14:paraId="394931D2"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 xml:space="preserve">UCLA </w:t>
            </w:r>
          </w:p>
        </w:tc>
        <w:tc>
          <w:tcPr>
            <w:tcW w:w="4338" w:type="dxa"/>
            <w:shd w:val="clear" w:color="auto" w:fill="D6EEF2"/>
          </w:tcPr>
          <w:p w14:paraId="4809147D" w14:textId="77777777" w:rsidR="00CC3FF8" w:rsidRDefault="00CC3FF8" w:rsidP="00CA6E4F">
            <w:pPr>
              <w:pStyle w:val="Exhibit"/>
              <w:rPr>
                <w:rFonts w:ascii="Arial Narrow" w:hAnsi="Arial Narrow" w:cs="Calibri"/>
                <w:sz w:val="20"/>
              </w:rPr>
            </w:pPr>
            <w:r>
              <w:rPr>
                <w:rFonts w:ascii="Arial Narrow" w:hAnsi="Arial Narrow" w:cs="Calibri"/>
                <w:sz w:val="20"/>
              </w:rPr>
              <w:t>Moore Hall 3302A</w:t>
            </w:r>
            <w:r w:rsidR="00FF77DD">
              <w:rPr>
                <w:rFonts w:ascii="Arial Narrow" w:hAnsi="Arial Narrow" w:cs="Calibri"/>
                <w:sz w:val="20"/>
              </w:rPr>
              <w:t xml:space="preserve">, </w:t>
            </w:r>
            <w:r>
              <w:rPr>
                <w:rFonts w:ascii="Arial Narrow" w:hAnsi="Arial Narrow" w:cs="Calibri"/>
                <w:sz w:val="20"/>
              </w:rPr>
              <w:t>405 Hilgard Avenue</w:t>
            </w:r>
          </w:p>
          <w:p w14:paraId="1F63D907" w14:textId="77777777" w:rsidR="00CC3FF8" w:rsidRDefault="00FF77DD" w:rsidP="00CA6E4F">
            <w:pPr>
              <w:pStyle w:val="Exhibit"/>
              <w:rPr>
                <w:rFonts w:ascii="Arial Narrow" w:hAnsi="Arial Narrow" w:cs="Calibri"/>
                <w:sz w:val="20"/>
              </w:rPr>
            </w:pPr>
            <w:r>
              <w:rPr>
                <w:rFonts w:ascii="Arial Narrow" w:hAnsi="Arial Narrow" w:cs="Calibri"/>
                <w:sz w:val="20"/>
              </w:rPr>
              <w:t>Los Angeles, CA 90095</w:t>
            </w:r>
          </w:p>
          <w:p w14:paraId="54899E4F" w14:textId="77777777" w:rsidR="00FF77DD" w:rsidRPr="00863D9E" w:rsidRDefault="00F814BB" w:rsidP="00CA6E4F">
            <w:pPr>
              <w:pStyle w:val="Exhibit"/>
              <w:rPr>
                <w:rFonts w:ascii="Arial Narrow" w:hAnsi="Arial Narrow" w:cs="Calibri"/>
                <w:sz w:val="20"/>
              </w:rPr>
            </w:pPr>
            <w:hyperlink r:id="rId9" w:history="1">
              <w:r w:rsidR="00FF77DD" w:rsidRPr="001A65ED">
                <w:rPr>
                  <w:rStyle w:val="Hyperlink"/>
                  <w:rFonts w:ascii="Arial Narrow" w:hAnsi="Arial Narrow" w:cs="Calibri"/>
                  <w:sz w:val="20"/>
                </w:rPr>
                <w:t>mistry@gseis.ucla.edu</w:t>
              </w:r>
            </w:hyperlink>
            <w:r w:rsidR="00FF77DD">
              <w:rPr>
                <w:rFonts w:ascii="Arial Narrow" w:hAnsi="Arial Narrow" w:cs="Calibri"/>
                <w:sz w:val="20"/>
              </w:rPr>
              <w:t>; 310-825-6569</w:t>
            </w:r>
          </w:p>
        </w:tc>
      </w:tr>
      <w:tr w:rsidR="0062299A" w:rsidRPr="00B52FE9" w14:paraId="694DB447" w14:textId="77777777" w:rsidTr="0032009A">
        <w:trPr>
          <w:cantSplit/>
          <w:jc w:val="center"/>
        </w:trPr>
        <w:tc>
          <w:tcPr>
            <w:tcW w:w="2088" w:type="dxa"/>
            <w:shd w:val="clear" w:color="auto" w:fill="D6EEF2"/>
          </w:tcPr>
          <w:p w14:paraId="7AB5893D"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Sisifo Taatiti</w:t>
            </w:r>
          </w:p>
        </w:tc>
        <w:tc>
          <w:tcPr>
            <w:tcW w:w="3150" w:type="dxa"/>
            <w:shd w:val="clear" w:color="auto" w:fill="D6EEF2"/>
          </w:tcPr>
          <w:p w14:paraId="215EE5D8"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Uta</w:t>
            </w:r>
            <w:r w:rsidR="005354DC" w:rsidRPr="00863D9E">
              <w:rPr>
                <w:rFonts w:ascii="Arial Narrow" w:hAnsi="Arial Narrow" w:cs="Calibri"/>
                <w:sz w:val="20"/>
              </w:rPr>
              <w:t>h Department of Workforce Services</w:t>
            </w:r>
          </w:p>
        </w:tc>
        <w:tc>
          <w:tcPr>
            <w:tcW w:w="4338" w:type="dxa"/>
            <w:shd w:val="clear" w:color="auto" w:fill="D6EEF2"/>
          </w:tcPr>
          <w:p w14:paraId="50A44C89" w14:textId="77777777" w:rsidR="00430AAA" w:rsidRDefault="00FF77DD" w:rsidP="00CA6E4F">
            <w:pPr>
              <w:pStyle w:val="Exhibit"/>
              <w:rPr>
                <w:rFonts w:ascii="Arial Narrow" w:hAnsi="Arial Narrow" w:cs="Calibri"/>
                <w:sz w:val="20"/>
              </w:rPr>
            </w:pPr>
            <w:r>
              <w:rPr>
                <w:rFonts w:ascii="Arial Narrow" w:hAnsi="Arial Narrow" w:cs="Calibri"/>
                <w:sz w:val="20"/>
              </w:rPr>
              <w:t>140 E 300 S</w:t>
            </w:r>
          </w:p>
          <w:p w14:paraId="4A18FF08" w14:textId="77777777" w:rsidR="00FF77DD" w:rsidRDefault="00FF77DD" w:rsidP="00CA6E4F">
            <w:pPr>
              <w:pStyle w:val="Exhibit"/>
              <w:rPr>
                <w:rFonts w:ascii="Arial Narrow" w:hAnsi="Arial Narrow" w:cs="Calibri"/>
                <w:sz w:val="20"/>
              </w:rPr>
            </w:pPr>
            <w:r>
              <w:rPr>
                <w:rFonts w:ascii="Arial Narrow" w:hAnsi="Arial Narrow" w:cs="Calibri"/>
                <w:sz w:val="20"/>
              </w:rPr>
              <w:t>Salt Lake City, UT 84111</w:t>
            </w:r>
          </w:p>
          <w:p w14:paraId="3BFCB8E3" w14:textId="77777777" w:rsidR="00FF77DD" w:rsidRPr="00863D9E" w:rsidRDefault="00F814BB" w:rsidP="00CA6E4F">
            <w:pPr>
              <w:pStyle w:val="Exhibit"/>
              <w:rPr>
                <w:rFonts w:ascii="Arial Narrow" w:hAnsi="Arial Narrow" w:cs="Calibri"/>
                <w:sz w:val="20"/>
              </w:rPr>
            </w:pPr>
            <w:hyperlink r:id="rId10" w:history="1">
              <w:r w:rsidR="00FF77DD" w:rsidRPr="001A65ED">
                <w:rPr>
                  <w:rStyle w:val="Hyperlink"/>
                  <w:rFonts w:ascii="Arial Narrow" w:hAnsi="Arial Narrow" w:cs="Calibri"/>
                  <w:sz w:val="20"/>
                </w:rPr>
                <w:t>staatiti@utah.gov</w:t>
              </w:r>
            </w:hyperlink>
            <w:r w:rsidR="00FF77DD">
              <w:rPr>
                <w:rFonts w:ascii="Arial Narrow" w:hAnsi="Arial Narrow" w:cs="Calibri"/>
                <w:sz w:val="20"/>
              </w:rPr>
              <w:t>; 801-526-4370</w:t>
            </w:r>
          </w:p>
        </w:tc>
      </w:tr>
      <w:tr w:rsidR="0062299A" w:rsidRPr="00B52FE9" w14:paraId="0069F4BF" w14:textId="77777777" w:rsidTr="0032009A">
        <w:trPr>
          <w:jc w:val="center"/>
        </w:trPr>
        <w:tc>
          <w:tcPr>
            <w:tcW w:w="2088" w:type="dxa"/>
            <w:shd w:val="clear" w:color="auto" w:fill="D6EEF2"/>
          </w:tcPr>
          <w:p w14:paraId="650A037F"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Yolanda Padilla</w:t>
            </w:r>
          </w:p>
        </w:tc>
        <w:tc>
          <w:tcPr>
            <w:tcW w:w="3150" w:type="dxa"/>
            <w:shd w:val="clear" w:color="auto" w:fill="D6EEF2"/>
          </w:tcPr>
          <w:p w14:paraId="4C351B11"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 xml:space="preserve">University of Texas-Austin </w:t>
            </w:r>
          </w:p>
        </w:tc>
        <w:tc>
          <w:tcPr>
            <w:tcW w:w="4338" w:type="dxa"/>
            <w:shd w:val="clear" w:color="auto" w:fill="D6EEF2"/>
          </w:tcPr>
          <w:p w14:paraId="2C5C45A7" w14:textId="77777777" w:rsidR="00430AAA" w:rsidRDefault="00FF77DD" w:rsidP="00CA6E4F">
            <w:pPr>
              <w:pStyle w:val="Exhibit"/>
              <w:rPr>
                <w:rFonts w:ascii="Arial Narrow" w:hAnsi="Arial Narrow" w:cs="Calibri"/>
                <w:sz w:val="20"/>
              </w:rPr>
            </w:pPr>
            <w:r>
              <w:rPr>
                <w:rFonts w:ascii="Arial Narrow" w:hAnsi="Arial Narrow" w:cs="Calibri"/>
                <w:sz w:val="20"/>
              </w:rPr>
              <w:t>The University of Austin School of Social Work</w:t>
            </w:r>
          </w:p>
          <w:p w14:paraId="6AE8CF6A" w14:textId="77777777" w:rsidR="00FF77DD" w:rsidRPr="00863D9E" w:rsidRDefault="00F814BB" w:rsidP="00CA6E4F">
            <w:pPr>
              <w:pStyle w:val="Exhibit"/>
              <w:rPr>
                <w:rFonts w:ascii="Arial Narrow" w:hAnsi="Arial Narrow" w:cs="Calibri"/>
                <w:sz w:val="20"/>
              </w:rPr>
            </w:pPr>
            <w:hyperlink r:id="rId11" w:history="1">
              <w:r w:rsidR="00FF77DD" w:rsidRPr="001A65ED">
                <w:rPr>
                  <w:rStyle w:val="Hyperlink"/>
                  <w:rFonts w:ascii="Arial Narrow" w:hAnsi="Arial Narrow" w:cs="Calibri"/>
                  <w:sz w:val="20"/>
                </w:rPr>
                <w:t>ypadilla@cswe.org</w:t>
              </w:r>
            </w:hyperlink>
            <w:r w:rsidR="00FF77DD">
              <w:rPr>
                <w:rFonts w:ascii="Arial Narrow" w:hAnsi="Arial Narrow" w:cs="Calibri"/>
                <w:sz w:val="20"/>
              </w:rPr>
              <w:t>; 512-471-6266</w:t>
            </w:r>
          </w:p>
        </w:tc>
      </w:tr>
      <w:tr w:rsidR="0062299A" w:rsidRPr="00B52FE9" w14:paraId="6D592CE5" w14:textId="77777777" w:rsidTr="0032009A">
        <w:trPr>
          <w:jc w:val="center"/>
        </w:trPr>
        <w:tc>
          <w:tcPr>
            <w:tcW w:w="2088" w:type="dxa"/>
            <w:shd w:val="clear" w:color="auto" w:fill="D6EEF2"/>
          </w:tcPr>
          <w:p w14:paraId="7BDEF1C4"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Kristin S. Seefeldt</w:t>
            </w:r>
          </w:p>
        </w:tc>
        <w:tc>
          <w:tcPr>
            <w:tcW w:w="3150" w:type="dxa"/>
            <w:shd w:val="clear" w:color="auto" w:fill="D6EEF2"/>
          </w:tcPr>
          <w:p w14:paraId="32EDD6C1"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University of Michigan</w:t>
            </w:r>
          </w:p>
        </w:tc>
        <w:tc>
          <w:tcPr>
            <w:tcW w:w="4338" w:type="dxa"/>
            <w:shd w:val="clear" w:color="auto" w:fill="D6EEF2"/>
          </w:tcPr>
          <w:p w14:paraId="69547736" w14:textId="77777777" w:rsidR="00430AAA" w:rsidRDefault="00FF77DD" w:rsidP="00CA6E4F">
            <w:pPr>
              <w:pStyle w:val="Exhibit"/>
              <w:rPr>
                <w:rFonts w:ascii="Arial Narrow" w:hAnsi="Arial Narrow" w:cs="Calibri"/>
                <w:sz w:val="20"/>
              </w:rPr>
            </w:pPr>
            <w:r>
              <w:rPr>
                <w:rFonts w:ascii="Arial Narrow" w:hAnsi="Arial Narrow" w:cs="Calibri"/>
                <w:sz w:val="20"/>
              </w:rPr>
              <w:t xml:space="preserve">1080 S University </w:t>
            </w:r>
          </w:p>
          <w:p w14:paraId="686E4F4C" w14:textId="77777777" w:rsidR="00FF77DD" w:rsidRDefault="00FF77DD" w:rsidP="00CA6E4F">
            <w:pPr>
              <w:pStyle w:val="Exhibit"/>
              <w:rPr>
                <w:rFonts w:ascii="Arial Narrow" w:hAnsi="Arial Narrow" w:cs="Calibri"/>
                <w:sz w:val="20"/>
              </w:rPr>
            </w:pPr>
            <w:r>
              <w:rPr>
                <w:rFonts w:ascii="Arial Narrow" w:hAnsi="Arial Narrow" w:cs="Calibri"/>
                <w:sz w:val="20"/>
              </w:rPr>
              <w:t>Ann Arbor, MI 48109</w:t>
            </w:r>
          </w:p>
          <w:p w14:paraId="6AE4FA09" w14:textId="77777777" w:rsidR="00FF77DD" w:rsidRPr="00863D9E" w:rsidRDefault="00F814BB" w:rsidP="00CA6E4F">
            <w:pPr>
              <w:pStyle w:val="Exhibit"/>
              <w:rPr>
                <w:rFonts w:ascii="Arial Narrow" w:hAnsi="Arial Narrow" w:cs="Calibri"/>
                <w:sz w:val="20"/>
              </w:rPr>
            </w:pPr>
            <w:hyperlink r:id="rId12" w:history="1">
              <w:r w:rsidR="00FF77DD" w:rsidRPr="001A65ED">
                <w:rPr>
                  <w:rStyle w:val="Hyperlink"/>
                  <w:rFonts w:ascii="Arial Narrow" w:hAnsi="Arial Narrow" w:cs="Calibri"/>
                  <w:sz w:val="20"/>
                </w:rPr>
                <w:t>kseef@umich.edu</w:t>
              </w:r>
            </w:hyperlink>
            <w:r w:rsidR="00FF77DD">
              <w:rPr>
                <w:rFonts w:ascii="Arial Narrow" w:hAnsi="Arial Narrow" w:cs="Calibri"/>
                <w:sz w:val="20"/>
              </w:rPr>
              <w:t xml:space="preserve"> </w:t>
            </w:r>
          </w:p>
        </w:tc>
      </w:tr>
      <w:tr w:rsidR="0062299A" w:rsidRPr="00B52FE9" w14:paraId="0A670365" w14:textId="77777777" w:rsidTr="0032009A">
        <w:trPr>
          <w:jc w:val="center"/>
        </w:trPr>
        <w:tc>
          <w:tcPr>
            <w:tcW w:w="2088" w:type="dxa"/>
            <w:shd w:val="clear" w:color="auto" w:fill="D6EEF2"/>
          </w:tcPr>
          <w:p w14:paraId="111C3053"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Robert Walker</w:t>
            </w:r>
          </w:p>
        </w:tc>
        <w:tc>
          <w:tcPr>
            <w:tcW w:w="3150" w:type="dxa"/>
            <w:shd w:val="clear" w:color="auto" w:fill="D6EEF2"/>
          </w:tcPr>
          <w:p w14:paraId="01769F9F"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University of Oxford</w:t>
            </w:r>
          </w:p>
        </w:tc>
        <w:tc>
          <w:tcPr>
            <w:tcW w:w="4338" w:type="dxa"/>
            <w:shd w:val="clear" w:color="auto" w:fill="D6EEF2"/>
          </w:tcPr>
          <w:p w14:paraId="3ED64478" w14:textId="77777777" w:rsidR="00430AAA" w:rsidRDefault="00FF77DD" w:rsidP="00CA6E4F">
            <w:pPr>
              <w:pStyle w:val="Exhibit"/>
              <w:rPr>
                <w:rFonts w:ascii="Arial Narrow" w:hAnsi="Arial Narrow" w:cs="Calibri"/>
                <w:sz w:val="20"/>
              </w:rPr>
            </w:pPr>
            <w:r>
              <w:rPr>
                <w:rFonts w:ascii="Arial Narrow" w:hAnsi="Arial Narrow" w:cs="Calibri"/>
                <w:sz w:val="20"/>
              </w:rPr>
              <w:t>University of Oxford, Barnett House, 32 Wellington Sq</w:t>
            </w:r>
          </w:p>
          <w:p w14:paraId="3D0D81CB" w14:textId="77777777" w:rsidR="00FF77DD" w:rsidRDefault="00FF77DD" w:rsidP="00CA6E4F">
            <w:pPr>
              <w:pStyle w:val="Exhibit"/>
              <w:rPr>
                <w:rFonts w:ascii="Arial Narrow" w:hAnsi="Arial Narrow" w:cs="Calibri"/>
                <w:sz w:val="20"/>
              </w:rPr>
            </w:pPr>
            <w:r>
              <w:rPr>
                <w:rFonts w:ascii="Arial Narrow" w:hAnsi="Arial Narrow" w:cs="Calibri"/>
                <w:sz w:val="20"/>
              </w:rPr>
              <w:t>Oxford, OX1 2ER</w:t>
            </w:r>
          </w:p>
          <w:p w14:paraId="4A3911A7" w14:textId="77777777" w:rsidR="00FF77DD" w:rsidRPr="00863D9E" w:rsidRDefault="00F814BB" w:rsidP="00CA6E4F">
            <w:pPr>
              <w:pStyle w:val="Exhibit"/>
              <w:rPr>
                <w:rFonts w:ascii="Arial Narrow" w:hAnsi="Arial Narrow" w:cs="Calibri"/>
                <w:sz w:val="20"/>
              </w:rPr>
            </w:pPr>
            <w:hyperlink r:id="rId13" w:history="1">
              <w:r w:rsidR="00FF77DD" w:rsidRPr="001A65ED">
                <w:rPr>
                  <w:rStyle w:val="Hyperlink"/>
                  <w:rFonts w:ascii="Arial Narrow" w:hAnsi="Arial Narrow" w:cs="Calibri"/>
                  <w:sz w:val="20"/>
                </w:rPr>
                <w:t>Robert.walker@spi.ox.ac.uk</w:t>
              </w:r>
            </w:hyperlink>
            <w:r w:rsidR="00FF77DD">
              <w:rPr>
                <w:rFonts w:ascii="Arial Narrow" w:hAnsi="Arial Narrow" w:cs="Calibri"/>
                <w:sz w:val="20"/>
              </w:rPr>
              <w:t xml:space="preserve">; 01865 270347 </w:t>
            </w:r>
          </w:p>
        </w:tc>
      </w:tr>
      <w:tr w:rsidR="0062299A" w:rsidRPr="00B52FE9" w14:paraId="2F1DA5FD" w14:textId="77777777" w:rsidTr="0032009A">
        <w:trPr>
          <w:jc w:val="center"/>
        </w:trPr>
        <w:tc>
          <w:tcPr>
            <w:tcW w:w="2088" w:type="dxa"/>
            <w:shd w:val="clear" w:color="auto" w:fill="D6EEF2"/>
          </w:tcPr>
          <w:p w14:paraId="2CF9F75C"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Mary Dozier</w:t>
            </w:r>
          </w:p>
        </w:tc>
        <w:tc>
          <w:tcPr>
            <w:tcW w:w="3150" w:type="dxa"/>
            <w:shd w:val="clear" w:color="auto" w:fill="D6EEF2"/>
          </w:tcPr>
          <w:p w14:paraId="0C934AB5"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University of Delaware</w:t>
            </w:r>
          </w:p>
        </w:tc>
        <w:tc>
          <w:tcPr>
            <w:tcW w:w="4338" w:type="dxa"/>
            <w:shd w:val="clear" w:color="auto" w:fill="D6EEF2"/>
          </w:tcPr>
          <w:p w14:paraId="09A5C3C5" w14:textId="77777777" w:rsidR="00430AAA" w:rsidRDefault="00FF77DD" w:rsidP="00CA6E4F">
            <w:pPr>
              <w:pStyle w:val="Exhibit"/>
              <w:rPr>
                <w:rFonts w:ascii="Arial Narrow" w:hAnsi="Arial Narrow" w:cs="Calibri"/>
                <w:sz w:val="20"/>
              </w:rPr>
            </w:pPr>
            <w:r>
              <w:rPr>
                <w:rFonts w:ascii="Arial Narrow" w:hAnsi="Arial Narrow" w:cs="Calibri"/>
                <w:sz w:val="20"/>
              </w:rPr>
              <w:t>University of Delaware, Department of Psychological and Brain Sciences</w:t>
            </w:r>
          </w:p>
          <w:p w14:paraId="37541104" w14:textId="77777777" w:rsidR="00FF77DD" w:rsidRPr="00863D9E" w:rsidRDefault="00F814BB" w:rsidP="00CA6E4F">
            <w:pPr>
              <w:pStyle w:val="Exhibit"/>
              <w:rPr>
                <w:rFonts w:ascii="Arial Narrow" w:hAnsi="Arial Narrow" w:cs="Calibri"/>
                <w:sz w:val="20"/>
              </w:rPr>
            </w:pPr>
            <w:hyperlink r:id="rId14" w:history="1">
              <w:r w:rsidR="00FF77DD" w:rsidRPr="001A65ED">
                <w:rPr>
                  <w:rStyle w:val="Hyperlink"/>
                  <w:rFonts w:ascii="Arial Narrow" w:hAnsi="Arial Narrow" w:cs="Calibri"/>
                  <w:sz w:val="20"/>
                </w:rPr>
                <w:t>mdozier@psych.udel.edu</w:t>
              </w:r>
            </w:hyperlink>
            <w:r w:rsidR="00FF77DD">
              <w:rPr>
                <w:rFonts w:ascii="Arial Narrow" w:hAnsi="Arial Narrow" w:cs="Calibri"/>
                <w:sz w:val="20"/>
              </w:rPr>
              <w:t xml:space="preserve"> </w:t>
            </w:r>
          </w:p>
        </w:tc>
      </w:tr>
      <w:tr w:rsidR="00430AAA" w:rsidRPr="00B52FE9" w14:paraId="39D64B54" w14:textId="77777777" w:rsidTr="0032009A">
        <w:trPr>
          <w:jc w:val="center"/>
        </w:trPr>
        <w:tc>
          <w:tcPr>
            <w:tcW w:w="2088" w:type="dxa"/>
            <w:shd w:val="clear" w:color="auto" w:fill="D6EEF2"/>
          </w:tcPr>
          <w:p w14:paraId="1F75A517" w14:textId="77777777" w:rsidR="00430AAA" w:rsidRPr="00863D9E" w:rsidRDefault="00430AAA" w:rsidP="00CA6E4F">
            <w:pPr>
              <w:pStyle w:val="Exhibit"/>
              <w:rPr>
                <w:rFonts w:ascii="Arial Narrow" w:hAnsi="Arial Narrow" w:cs="Calibri"/>
                <w:sz w:val="20"/>
              </w:rPr>
            </w:pPr>
            <w:r w:rsidRPr="00863D9E">
              <w:rPr>
                <w:rFonts w:ascii="Arial Narrow" w:hAnsi="Arial Narrow" w:cs="Calibri"/>
                <w:sz w:val="20"/>
              </w:rPr>
              <w:t>Stacia Gilliard-Matthew</w:t>
            </w:r>
            <w:r w:rsidR="005354DC" w:rsidRPr="00863D9E">
              <w:rPr>
                <w:rFonts w:ascii="Arial Narrow" w:hAnsi="Arial Narrow" w:cs="Calibri"/>
                <w:sz w:val="20"/>
              </w:rPr>
              <w:t>s</w:t>
            </w:r>
          </w:p>
        </w:tc>
        <w:tc>
          <w:tcPr>
            <w:tcW w:w="3150" w:type="dxa"/>
            <w:shd w:val="clear" w:color="auto" w:fill="D6EEF2"/>
          </w:tcPr>
          <w:p w14:paraId="7F4B3673"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Rutgers University</w:t>
            </w:r>
          </w:p>
        </w:tc>
        <w:tc>
          <w:tcPr>
            <w:tcW w:w="4338" w:type="dxa"/>
            <w:shd w:val="clear" w:color="auto" w:fill="D6EEF2"/>
          </w:tcPr>
          <w:p w14:paraId="0374C47B" w14:textId="335E3D7B" w:rsidR="00430AAA" w:rsidRDefault="00FF77DD" w:rsidP="00CA6E4F">
            <w:pPr>
              <w:pStyle w:val="Exhibit"/>
              <w:rPr>
                <w:rFonts w:ascii="Arial Narrow" w:hAnsi="Arial Narrow" w:cs="Calibri"/>
                <w:sz w:val="20"/>
              </w:rPr>
            </w:pPr>
            <w:r>
              <w:rPr>
                <w:rFonts w:ascii="Arial Narrow" w:hAnsi="Arial Narrow" w:cs="Calibri"/>
                <w:sz w:val="20"/>
              </w:rPr>
              <w:t xml:space="preserve">Rutgers University, Sociology, </w:t>
            </w:r>
            <w:r w:rsidR="00E06BB5">
              <w:rPr>
                <w:rFonts w:ascii="Arial Narrow" w:hAnsi="Arial Narrow" w:cs="Calibri"/>
                <w:sz w:val="20"/>
              </w:rPr>
              <w:t>Anthropology</w:t>
            </w:r>
            <w:r>
              <w:rPr>
                <w:rFonts w:ascii="Arial Narrow" w:hAnsi="Arial Narrow" w:cs="Calibri"/>
                <w:sz w:val="20"/>
              </w:rPr>
              <w:t>, &amp; Criminal Justice</w:t>
            </w:r>
          </w:p>
          <w:p w14:paraId="31A248F9" w14:textId="77777777" w:rsidR="00FF77DD" w:rsidRPr="00863D9E" w:rsidRDefault="00F814BB" w:rsidP="00CA6E4F">
            <w:pPr>
              <w:pStyle w:val="Exhibit"/>
              <w:rPr>
                <w:rFonts w:ascii="Arial Narrow" w:hAnsi="Arial Narrow" w:cs="Calibri"/>
                <w:sz w:val="20"/>
              </w:rPr>
            </w:pPr>
            <w:hyperlink r:id="rId15" w:history="1">
              <w:r w:rsidR="00FF77DD" w:rsidRPr="001A65ED">
                <w:rPr>
                  <w:rStyle w:val="Hyperlink"/>
                  <w:rFonts w:ascii="Arial Narrow" w:hAnsi="Arial Narrow" w:cs="Calibri"/>
                  <w:sz w:val="20"/>
                </w:rPr>
                <w:t>Sg798@camden.rutgers.edu</w:t>
              </w:r>
            </w:hyperlink>
            <w:r w:rsidR="00FF77DD">
              <w:rPr>
                <w:rFonts w:ascii="Arial Narrow" w:hAnsi="Arial Narrow" w:cs="Calibri"/>
                <w:sz w:val="20"/>
              </w:rPr>
              <w:t xml:space="preserve"> </w:t>
            </w:r>
          </w:p>
        </w:tc>
      </w:tr>
      <w:tr w:rsidR="0062299A" w:rsidRPr="00B52FE9" w14:paraId="3BB7A711" w14:textId="77777777" w:rsidTr="0032009A">
        <w:trPr>
          <w:jc w:val="center"/>
        </w:trPr>
        <w:tc>
          <w:tcPr>
            <w:tcW w:w="2088" w:type="dxa"/>
            <w:shd w:val="clear" w:color="auto" w:fill="D6EEF2"/>
          </w:tcPr>
          <w:p w14:paraId="6D14AB4E" w14:textId="77777777" w:rsidR="00430AAA" w:rsidRPr="00863D9E" w:rsidRDefault="00430AAA" w:rsidP="006707D1">
            <w:pPr>
              <w:pStyle w:val="Exhibit"/>
              <w:rPr>
                <w:rFonts w:ascii="Arial Narrow" w:hAnsi="Arial Narrow" w:cs="Calibri"/>
                <w:sz w:val="20"/>
              </w:rPr>
            </w:pPr>
            <w:r w:rsidRPr="00863D9E">
              <w:rPr>
                <w:rFonts w:ascii="Arial Narrow" w:hAnsi="Arial Narrow" w:cs="Calibri"/>
                <w:sz w:val="20"/>
              </w:rPr>
              <w:t>Carla Horwitz</w:t>
            </w:r>
          </w:p>
        </w:tc>
        <w:tc>
          <w:tcPr>
            <w:tcW w:w="3150" w:type="dxa"/>
            <w:shd w:val="clear" w:color="auto" w:fill="D6EEF2"/>
          </w:tcPr>
          <w:p w14:paraId="4CFCCEB7" w14:textId="77777777" w:rsidR="00430AAA" w:rsidRPr="00863D9E" w:rsidRDefault="005354DC" w:rsidP="00CA6E4F">
            <w:pPr>
              <w:pStyle w:val="Exhibit"/>
              <w:rPr>
                <w:rFonts w:ascii="Arial Narrow" w:hAnsi="Arial Narrow" w:cs="Calibri"/>
                <w:sz w:val="20"/>
              </w:rPr>
            </w:pPr>
            <w:r w:rsidRPr="00863D9E">
              <w:rPr>
                <w:rFonts w:ascii="Arial Narrow" w:hAnsi="Arial Narrow" w:cs="Calibri"/>
                <w:sz w:val="20"/>
              </w:rPr>
              <w:t>Yale University</w:t>
            </w:r>
          </w:p>
        </w:tc>
        <w:tc>
          <w:tcPr>
            <w:tcW w:w="4338" w:type="dxa"/>
            <w:shd w:val="clear" w:color="auto" w:fill="D6EEF2"/>
          </w:tcPr>
          <w:p w14:paraId="1993143B" w14:textId="77777777" w:rsidR="00430AAA" w:rsidRDefault="00FF77DD" w:rsidP="00CA6E4F">
            <w:pPr>
              <w:pStyle w:val="Exhibit"/>
              <w:rPr>
                <w:rFonts w:ascii="Arial Narrow" w:hAnsi="Arial Narrow" w:cs="Calibri"/>
                <w:sz w:val="20"/>
              </w:rPr>
            </w:pPr>
            <w:r>
              <w:rPr>
                <w:rFonts w:ascii="Arial Narrow" w:hAnsi="Arial Narrow" w:cs="Calibri"/>
                <w:sz w:val="20"/>
              </w:rPr>
              <w:t>Yale School of Medicine, Child Study Center</w:t>
            </w:r>
          </w:p>
          <w:p w14:paraId="3A7BD56E" w14:textId="77777777" w:rsidR="00FF77DD" w:rsidRPr="00863D9E" w:rsidRDefault="00F814BB" w:rsidP="00CA6E4F">
            <w:pPr>
              <w:pStyle w:val="Exhibit"/>
              <w:rPr>
                <w:rFonts w:ascii="Arial Narrow" w:hAnsi="Arial Narrow" w:cs="Calibri"/>
                <w:sz w:val="20"/>
              </w:rPr>
            </w:pPr>
            <w:hyperlink r:id="rId16" w:history="1">
              <w:r w:rsidR="00FF77DD" w:rsidRPr="001A65ED">
                <w:rPr>
                  <w:rStyle w:val="Hyperlink"/>
                  <w:rFonts w:ascii="Arial Narrow" w:hAnsi="Arial Narrow" w:cs="Calibri"/>
                  <w:sz w:val="20"/>
                </w:rPr>
                <w:t>Carla.horowitz@yale.edu</w:t>
              </w:r>
            </w:hyperlink>
            <w:r w:rsidR="00FF77DD">
              <w:rPr>
                <w:rFonts w:ascii="Arial Narrow" w:hAnsi="Arial Narrow" w:cs="Calibri"/>
                <w:sz w:val="20"/>
              </w:rPr>
              <w:t xml:space="preserve"> </w:t>
            </w:r>
          </w:p>
        </w:tc>
      </w:tr>
    </w:tbl>
    <w:p w14:paraId="0F91034E" w14:textId="77777777" w:rsidR="00430AAA" w:rsidRPr="00430AAA" w:rsidRDefault="00430AAA" w:rsidP="00430AAA">
      <w:pPr>
        <w:pStyle w:val="BodyText"/>
        <w:rPr>
          <w:rFonts w:ascii="Garamond" w:hAnsi="Garamond"/>
          <w:sz w:val="24"/>
          <w:szCs w:val="24"/>
        </w:rPr>
      </w:pPr>
    </w:p>
    <w:p w14:paraId="49388FCB" w14:textId="77777777" w:rsidR="00945CD6" w:rsidRDefault="00292B70" w:rsidP="00376980">
      <w:pPr>
        <w:pStyle w:val="Heading1"/>
        <w:spacing w:before="320" w:after="120"/>
        <w:rPr>
          <w:color w:val="E44044"/>
          <w:sz w:val="34"/>
          <w:szCs w:val="34"/>
        </w:rPr>
      </w:pPr>
      <w:bookmarkStart w:id="72" w:name="_Toc493244336"/>
      <w:bookmarkStart w:id="73" w:name="_Toc493244808"/>
      <w:bookmarkStart w:id="74" w:name="_Toc493245380"/>
      <w:bookmarkStart w:id="75" w:name="_Toc494287845"/>
      <w:bookmarkStart w:id="76" w:name="_Toc519581851"/>
      <w:r w:rsidRPr="006D055B">
        <w:rPr>
          <w:color w:val="E44044"/>
          <w:sz w:val="34"/>
          <w:szCs w:val="34"/>
        </w:rPr>
        <w:t>A</w:t>
      </w:r>
      <w:r w:rsidR="002D5A97" w:rsidRPr="006D055B">
        <w:rPr>
          <w:color w:val="E44044"/>
          <w:sz w:val="34"/>
          <w:szCs w:val="34"/>
        </w:rPr>
        <w:t>.9</w:t>
      </w:r>
      <w:r w:rsidRPr="006D055B">
        <w:rPr>
          <w:color w:val="E44044"/>
          <w:sz w:val="34"/>
          <w:szCs w:val="34"/>
        </w:rPr>
        <w:t xml:space="preserve"> </w:t>
      </w:r>
      <w:r w:rsidR="00B66874" w:rsidRPr="006D055B">
        <w:rPr>
          <w:color w:val="E44044"/>
          <w:sz w:val="34"/>
          <w:szCs w:val="34"/>
        </w:rPr>
        <w:t>Incentives for</w:t>
      </w:r>
      <w:r w:rsidR="00945CD6" w:rsidRPr="006D055B">
        <w:rPr>
          <w:color w:val="E44044"/>
          <w:sz w:val="34"/>
          <w:szCs w:val="34"/>
        </w:rPr>
        <w:t xml:space="preserve"> Respondents</w:t>
      </w:r>
      <w:bookmarkEnd w:id="72"/>
      <w:bookmarkEnd w:id="73"/>
      <w:bookmarkEnd w:id="74"/>
      <w:bookmarkEnd w:id="75"/>
      <w:bookmarkEnd w:id="76"/>
    </w:p>
    <w:p w14:paraId="2E153A66" w14:textId="28D0F304" w:rsidR="00705D33" w:rsidRDefault="00E836C8" w:rsidP="00BA1FE7">
      <w:pPr>
        <w:rPr>
          <w:rFonts w:ascii="Garamond" w:hAnsi="Garamond"/>
          <w:color w:val="000000"/>
        </w:rPr>
      </w:pPr>
      <w:r>
        <w:rPr>
          <w:rFonts w:ascii="Garamond" w:hAnsi="Garamond"/>
        </w:rPr>
        <w:t xml:space="preserve">A primary contribution of our study will be the </w:t>
      </w:r>
      <w:r w:rsidR="006E4848">
        <w:rPr>
          <w:rFonts w:ascii="Garamond" w:hAnsi="Garamond"/>
        </w:rPr>
        <w:t>collection</w:t>
      </w:r>
      <w:r>
        <w:rPr>
          <w:rFonts w:ascii="Garamond" w:hAnsi="Garamond"/>
        </w:rPr>
        <w:t xml:space="preserve"> of multiple family members’ perspectives </w:t>
      </w:r>
      <w:r w:rsidR="006E4848">
        <w:rPr>
          <w:rFonts w:ascii="Garamond" w:hAnsi="Garamond"/>
        </w:rPr>
        <w:t>on</w:t>
      </w:r>
      <w:r w:rsidR="00705D33">
        <w:rPr>
          <w:rFonts w:ascii="Garamond" w:hAnsi="Garamond"/>
        </w:rPr>
        <w:t xml:space="preserve"> living in poverty</w:t>
      </w:r>
      <w:r>
        <w:rPr>
          <w:rFonts w:ascii="Garamond" w:hAnsi="Garamond"/>
        </w:rPr>
        <w:t>, including adolescents</w:t>
      </w:r>
      <w:r w:rsidR="00705D33">
        <w:rPr>
          <w:rFonts w:ascii="Garamond" w:hAnsi="Garamond"/>
        </w:rPr>
        <w:t xml:space="preserve"> and younger children</w:t>
      </w:r>
      <w:r w:rsidR="006E4848">
        <w:rPr>
          <w:rFonts w:ascii="Garamond" w:hAnsi="Garamond"/>
        </w:rPr>
        <w:t xml:space="preserve"> typically not included in such work</w:t>
      </w:r>
      <w:r>
        <w:rPr>
          <w:rFonts w:ascii="Garamond" w:hAnsi="Garamond"/>
        </w:rPr>
        <w:t>. This study design requires that</w:t>
      </w:r>
      <w:r w:rsidR="006E4848">
        <w:rPr>
          <w:rFonts w:ascii="Garamond" w:hAnsi="Garamond"/>
        </w:rPr>
        <w:t>, in addition to being interviewed themselves,</w:t>
      </w:r>
      <w:r>
        <w:rPr>
          <w:rFonts w:ascii="Garamond" w:hAnsi="Garamond"/>
        </w:rPr>
        <w:t xml:space="preserve"> focal adults coordinate and facilitate the participation of their children</w:t>
      </w:r>
      <w:r w:rsidR="006E4848">
        <w:rPr>
          <w:rFonts w:ascii="Garamond" w:hAnsi="Garamond"/>
        </w:rPr>
        <w:t xml:space="preserve"> in the study</w:t>
      </w:r>
      <w:r>
        <w:rPr>
          <w:rFonts w:ascii="Garamond" w:hAnsi="Garamond"/>
        </w:rPr>
        <w:t xml:space="preserve">. </w:t>
      </w:r>
      <w:r w:rsidR="00CE10F7">
        <w:rPr>
          <w:rFonts w:ascii="Garamond" w:hAnsi="Garamond"/>
        </w:rPr>
        <w:t>W</w:t>
      </w:r>
      <w:r w:rsidR="001F373E">
        <w:rPr>
          <w:rFonts w:ascii="Garamond" w:hAnsi="Garamond"/>
        </w:rPr>
        <w:t xml:space="preserve">e propose providing </w:t>
      </w:r>
      <w:r w:rsidR="00D34954">
        <w:rPr>
          <w:rFonts w:ascii="Garamond" w:hAnsi="Garamond"/>
        </w:rPr>
        <w:t>a</w:t>
      </w:r>
      <w:r w:rsidR="005354DC">
        <w:rPr>
          <w:rFonts w:ascii="Garamond" w:hAnsi="Garamond"/>
        </w:rPr>
        <w:t xml:space="preserve">dults who agree to be interviewed </w:t>
      </w:r>
      <w:r w:rsidR="001F373E">
        <w:rPr>
          <w:rFonts w:ascii="Garamond" w:hAnsi="Garamond"/>
        </w:rPr>
        <w:t xml:space="preserve">with </w:t>
      </w:r>
      <w:r w:rsidR="005354DC">
        <w:rPr>
          <w:rFonts w:ascii="Garamond" w:hAnsi="Garamond"/>
        </w:rPr>
        <w:t>a $40 gift card</w:t>
      </w:r>
      <w:r>
        <w:rPr>
          <w:rFonts w:ascii="Garamond" w:hAnsi="Garamond"/>
          <w:color w:val="000000"/>
        </w:rPr>
        <w:t xml:space="preserve">, intended to </w:t>
      </w:r>
      <w:r w:rsidRPr="00BA1FE7">
        <w:rPr>
          <w:rFonts w:ascii="Garamond" w:hAnsi="Garamond"/>
          <w:color w:val="000000"/>
        </w:rPr>
        <w:t xml:space="preserve">help </w:t>
      </w:r>
      <w:r>
        <w:rPr>
          <w:rFonts w:ascii="Garamond" w:hAnsi="Garamond"/>
          <w:color w:val="000000"/>
        </w:rPr>
        <w:t xml:space="preserve">offset direct costs incurred by participating in </w:t>
      </w:r>
      <w:r w:rsidR="006E4848">
        <w:rPr>
          <w:rFonts w:ascii="Garamond" w:hAnsi="Garamond"/>
          <w:color w:val="000000"/>
        </w:rPr>
        <w:t>the study</w:t>
      </w:r>
      <w:r>
        <w:rPr>
          <w:rFonts w:ascii="Garamond" w:hAnsi="Garamond"/>
          <w:color w:val="000000"/>
        </w:rPr>
        <w:t xml:space="preserve">, including transportation </w:t>
      </w:r>
      <w:r w:rsidR="00705D33">
        <w:rPr>
          <w:rFonts w:ascii="Garamond" w:hAnsi="Garamond"/>
          <w:color w:val="000000"/>
        </w:rPr>
        <w:t>and child care.</w:t>
      </w:r>
      <w:r>
        <w:rPr>
          <w:rFonts w:ascii="Garamond" w:hAnsi="Garamond"/>
          <w:color w:val="000000"/>
        </w:rPr>
        <w:t xml:space="preserve"> </w:t>
      </w:r>
      <w:r w:rsidR="001F373E">
        <w:rPr>
          <w:rFonts w:ascii="Garamond" w:hAnsi="Garamond"/>
        </w:rPr>
        <w:t>We propose that a</w:t>
      </w:r>
      <w:r w:rsidR="005354DC">
        <w:rPr>
          <w:rFonts w:ascii="Garamond" w:hAnsi="Garamond"/>
        </w:rPr>
        <w:t xml:space="preserve">dolescents between the ages of 12 and 17 </w:t>
      </w:r>
      <w:r w:rsidR="001F373E">
        <w:rPr>
          <w:rFonts w:ascii="Garamond" w:hAnsi="Garamond"/>
        </w:rPr>
        <w:t xml:space="preserve">would </w:t>
      </w:r>
      <w:r w:rsidR="005354DC">
        <w:rPr>
          <w:rFonts w:ascii="Garamond" w:hAnsi="Garamond"/>
        </w:rPr>
        <w:t xml:space="preserve">receive a </w:t>
      </w:r>
      <w:r w:rsidR="005354DC" w:rsidRPr="005354DC">
        <w:rPr>
          <w:rFonts w:ascii="Garamond" w:hAnsi="Garamond"/>
        </w:rPr>
        <w:t>$</w:t>
      </w:r>
      <w:r w:rsidR="006C1E17">
        <w:rPr>
          <w:rFonts w:ascii="Garamond" w:hAnsi="Garamond"/>
        </w:rPr>
        <w:t>2</w:t>
      </w:r>
      <w:r w:rsidR="00C15299">
        <w:rPr>
          <w:rFonts w:ascii="Garamond" w:hAnsi="Garamond"/>
        </w:rPr>
        <w:t>5</w:t>
      </w:r>
      <w:r w:rsidR="006C1E17">
        <w:rPr>
          <w:rFonts w:ascii="Garamond" w:hAnsi="Garamond"/>
        </w:rPr>
        <w:t xml:space="preserve"> </w:t>
      </w:r>
      <w:r w:rsidR="005354DC" w:rsidRPr="005354DC">
        <w:rPr>
          <w:rFonts w:ascii="Garamond" w:hAnsi="Garamond"/>
        </w:rPr>
        <w:t xml:space="preserve">gift card, and children between the ages of 7 and 11 </w:t>
      </w:r>
      <w:r w:rsidR="001F373E">
        <w:rPr>
          <w:rFonts w:ascii="Garamond" w:hAnsi="Garamond"/>
          <w:color w:val="000000"/>
        </w:rPr>
        <w:t>would</w:t>
      </w:r>
      <w:r w:rsidR="001F373E" w:rsidRPr="005354DC">
        <w:rPr>
          <w:rFonts w:ascii="Garamond" w:hAnsi="Garamond"/>
          <w:color w:val="000000"/>
        </w:rPr>
        <w:t xml:space="preserve"> </w:t>
      </w:r>
      <w:r w:rsidR="005354DC" w:rsidRPr="005354DC">
        <w:rPr>
          <w:rFonts w:ascii="Garamond" w:hAnsi="Garamond"/>
          <w:color w:val="000000"/>
        </w:rPr>
        <w:t xml:space="preserve">pick </w:t>
      </w:r>
      <w:r w:rsidR="00D94E25">
        <w:rPr>
          <w:rFonts w:ascii="Garamond" w:hAnsi="Garamond"/>
          <w:color w:val="000000"/>
        </w:rPr>
        <w:t>small</w:t>
      </w:r>
      <w:r w:rsidR="00D94E25" w:rsidRPr="005354DC">
        <w:rPr>
          <w:rFonts w:ascii="Garamond" w:hAnsi="Garamond"/>
          <w:color w:val="000000"/>
        </w:rPr>
        <w:t xml:space="preserve"> </w:t>
      </w:r>
      <w:r w:rsidR="005354DC" w:rsidRPr="005354DC">
        <w:rPr>
          <w:rFonts w:ascii="Garamond" w:hAnsi="Garamond"/>
          <w:color w:val="000000"/>
        </w:rPr>
        <w:t>gift</w:t>
      </w:r>
      <w:r w:rsidR="00D94E25">
        <w:rPr>
          <w:rFonts w:ascii="Garamond" w:hAnsi="Garamond"/>
          <w:color w:val="000000"/>
        </w:rPr>
        <w:t>s</w:t>
      </w:r>
      <w:r w:rsidR="005354DC" w:rsidRPr="005354DC">
        <w:rPr>
          <w:rFonts w:ascii="Garamond" w:hAnsi="Garamond"/>
          <w:color w:val="000000"/>
        </w:rPr>
        <w:t xml:space="preserve"> from a </w:t>
      </w:r>
      <w:r w:rsidR="00BA1FE7">
        <w:rPr>
          <w:rFonts w:ascii="Garamond" w:hAnsi="Garamond"/>
          <w:color w:val="000000"/>
        </w:rPr>
        <w:t>container</w:t>
      </w:r>
      <w:r w:rsidR="005354DC" w:rsidRPr="005354DC">
        <w:rPr>
          <w:rFonts w:ascii="Garamond" w:hAnsi="Garamond"/>
          <w:color w:val="000000"/>
        </w:rPr>
        <w:t xml:space="preserve"> containing </w:t>
      </w:r>
      <w:r w:rsidR="005800CE">
        <w:rPr>
          <w:rFonts w:ascii="Garamond" w:hAnsi="Garamond"/>
          <w:color w:val="000000"/>
        </w:rPr>
        <w:t xml:space="preserve">small toys, </w:t>
      </w:r>
      <w:r w:rsidR="005354DC" w:rsidRPr="005354DC">
        <w:rPr>
          <w:rFonts w:ascii="Garamond" w:hAnsi="Garamond"/>
          <w:color w:val="000000"/>
        </w:rPr>
        <w:t xml:space="preserve">books, colored pencils, </w:t>
      </w:r>
      <w:r w:rsidR="005354DC">
        <w:rPr>
          <w:rFonts w:ascii="Garamond" w:hAnsi="Garamond"/>
          <w:color w:val="000000"/>
        </w:rPr>
        <w:t xml:space="preserve">and </w:t>
      </w:r>
      <w:r w:rsidR="005354DC" w:rsidRPr="005354DC">
        <w:rPr>
          <w:rFonts w:ascii="Garamond" w:hAnsi="Garamond"/>
          <w:color w:val="000000"/>
        </w:rPr>
        <w:t>notebooks</w:t>
      </w:r>
      <w:r w:rsidR="00BA1FE7">
        <w:rPr>
          <w:rFonts w:ascii="Garamond" w:hAnsi="Garamond"/>
          <w:color w:val="000000"/>
        </w:rPr>
        <w:t xml:space="preserve"> </w:t>
      </w:r>
      <w:r w:rsidR="009403B7">
        <w:rPr>
          <w:rFonts w:ascii="Garamond" w:hAnsi="Garamond"/>
          <w:color w:val="000000"/>
        </w:rPr>
        <w:t xml:space="preserve">(valued at </w:t>
      </w:r>
      <w:r w:rsidR="00D94E25">
        <w:rPr>
          <w:rFonts w:ascii="Garamond" w:hAnsi="Garamond"/>
          <w:color w:val="000000"/>
        </w:rPr>
        <w:t xml:space="preserve">up to </w:t>
      </w:r>
      <w:r w:rsidR="009403B7">
        <w:rPr>
          <w:rFonts w:ascii="Garamond" w:hAnsi="Garamond"/>
          <w:color w:val="000000"/>
        </w:rPr>
        <w:t>approximately $</w:t>
      </w:r>
      <w:r w:rsidR="00C15299">
        <w:rPr>
          <w:rFonts w:ascii="Garamond" w:hAnsi="Garamond"/>
          <w:color w:val="000000"/>
        </w:rPr>
        <w:t>1</w:t>
      </w:r>
      <w:r w:rsidR="006C1E17">
        <w:rPr>
          <w:rFonts w:ascii="Garamond" w:hAnsi="Garamond"/>
          <w:color w:val="000000"/>
        </w:rPr>
        <w:t>0</w:t>
      </w:r>
      <w:r w:rsidR="009403B7">
        <w:rPr>
          <w:rFonts w:ascii="Garamond" w:hAnsi="Garamond"/>
          <w:color w:val="000000"/>
        </w:rPr>
        <w:t>).</w:t>
      </w:r>
      <w:r w:rsidR="006F5544">
        <w:rPr>
          <w:rFonts w:ascii="Garamond" w:hAnsi="Garamond"/>
          <w:color w:val="000000"/>
        </w:rPr>
        <w:t xml:space="preserve"> </w:t>
      </w:r>
      <w:r>
        <w:rPr>
          <w:rFonts w:ascii="Garamond" w:hAnsi="Garamond"/>
          <w:color w:val="000000"/>
        </w:rPr>
        <w:br/>
      </w:r>
    </w:p>
    <w:p w14:paraId="442DA506" w14:textId="067E5C99" w:rsidR="00705D33" w:rsidRPr="00705D33" w:rsidRDefault="00705D33" w:rsidP="00705D33">
      <w:pPr>
        <w:rPr>
          <w:rFonts w:ascii="Garamond" w:hAnsi="Garamond"/>
          <w:color w:val="000000"/>
        </w:rPr>
      </w:pPr>
      <w:r>
        <w:rPr>
          <w:rFonts w:ascii="Garamond" w:hAnsi="Garamond"/>
          <w:color w:val="000000"/>
        </w:rPr>
        <w:t xml:space="preserve">The goal of this </w:t>
      </w:r>
      <w:r w:rsidRPr="00705D33">
        <w:rPr>
          <w:rFonts w:ascii="Garamond" w:hAnsi="Garamond"/>
          <w:color w:val="000000"/>
        </w:rPr>
        <w:t xml:space="preserve">data collection is to capture a wide variety of </w:t>
      </w:r>
      <w:r>
        <w:rPr>
          <w:rFonts w:ascii="Garamond" w:hAnsi="Garamond"/>
          <w:color w:val="000000"/>
        </w:rPr>
        <w:t xml:space="preserve">economically-vulnerable families’ </w:t>
      </w:r>
      <w:r w:rsidRPr="00705D33">
        <w:rPr>
          <w:rFonts w:ascii="Garamond" w:hAnsi="Garamond"/>
          <w:color w:val="000000"/>
        </w:rPr>
        <w:t>experiences.</w:t>
      </w:r>
      <w:r w:rsidR="006F5544">
        <w:rPr>
          <w:rFonts w:ascii="Garamond" w:hAnsi="Garamond"/>
          <w:color w:val="000000"/>
        </w:rPr>
        <w:t xml:space="preserve"> </w:t>
      </w:r>
      <w:r w:rsidRPr="00705D33">
        <w:rPr>
          <w:rFonts w:ascii="Garamond" w:hAnsi="Garamond"/>
          <w:color w:val="000000"/>
        </w:rPr>
        <w:t xml:space="preserve">These data are not intended to be representative in a statistical sense; findings will not allow us to infer the prevalence of themes in the population </w:t>
      </w:r>
      <w:r>
        <w:rPr>
          <w:rFonts w:ascii="Garamond" w:hAnsi="Garamond"/>
          <w:color w:val="000000"/>
        </w:rPr>
        <w:t>low income US families</w:t>
      </w:r>
      <w:r w:rsidRPr="00705D33">
        <w:rPr>
          <w:rFonts w:ascii="Garamond" w:hAnsi="Garamond"/>
          <w:color w:val="000000"/>
        </w:rPr>
        <w:t>. However, by striving to include participants with a range of salient demographic characteristics</w:t>
      </w:r>
      <w:r>
        <w:rPr>
          <w:rFonts w:ascii="Garamond" w:hAnsi="Garamond"/>
          <w:color w:val="000000"/>
        </w:rPr>
        <w:t xml:space="preserve">—including those in deepest poverty—we </w:t>
      </w:r>
      <w:r w:rsidRPr="00705D33">
        <w:rPr>
          <w:rFonts w:ascii="Garamond" w:hAnsi="Garamond"/>
          <w:color w:val="000000"/>
        </w:rPr>
        <w:t xml:space="preserve">aim to capture a variety of </w:t>
      </w:r>
      <w:r>
        <w:rPr>
          <w:rFonts w:ascii="Garamond" w:hAnsi="Garamond"/>
          <w:color w:val="000000"/>
        </w:rPr>
        <w:t>participant</w:t>
      </w:r>
      <w:r w:rsidRPr="00705D33">
        <w:rPr>
          <w:rFonts w:ascii="Garamond" w:hAnsi="Garamond"/>
          <w:color w:val="000000"/>
        </w:rPr>
        <w:t xml:space="preserve"> experiences with program services. Future research with more representative methods</w:t>
      </w:r>
      <w:r>
        <w:rPr>
          <w:rFonts w:ascii="Garamond" w:hAnsi="Garamond"/>
          <w:color w:val="000000"/>
        </w:rPr>
        <w:t xml:space="preserve"> (</w:t>
      </w:r>
      <w:r w:rsidRPr="00705D33">
        <w:rPr>
          <w:rFonts w:ascii="Garamond" w:hAnsi="Garamond"/>
          <w:color w:val="000000"/>
        </w:rPr>
        <w:t>such as surveys</w:t>
      </w:r>
      <w:r>
        <w:rPr>
          <w:rFonts w:ascii="Garamond" w:hAnsi="Garamond"/>
          <w:color w:val="000000"/>
        </w:rPr>
        <w:t>) could</w:t>
      </w:r>
      <w:r w:rsidRPr="00705D33">
        <w:rPr>
          <w:rFonts w:ascii="Garamond" w:hAnsi="Garamond"/>
          <w:color w:val="000000"/>
        </w:rPr>
        <w:t xml:space="preserve"> then be used to examine the relative frequency of these experiences in the full population. Without offsetting the direct costs incurred by respondents </w:t>
      </w:r>
      <w:r>
        <w:rPr>
          <w:rFonts w:ascii="Garamond" w:hAnsi="Garamond"/>
          <w:color w:val="000000"/>
        </w:rPr>
        <w:t>participating in the data collection</w:t>
      </w:r>
      <w:r w:rsidRPr="00705D33">
        <w:rPr>
          <w:rFonts w:ascii="Garamond" w:hAnsi="Garamond"/>
          <w:color w:val="000000"/>
        </w:rPr>
        <w:t xml:space="preserve">, the research team increases the risk of reaching only those individuals able to overcome financial barriers to </w:t>
      </w:r>
      <w:r>
        <w:rPr>
          <w:rFonts w:ascii="Garamond" w:hAnsi="Garamond"/>
          <w:color w:val="000000"/>
        </w:rPr>
        <w:t>participate</w:t>
      </w:r>
      <w:r w:rsidRPr="00705D33">
        <w:rPr>
          <w:rFonts w:ascii="Garamond" w:hAnsi="Garamond"/>
          <w:color w:val="000000"/>
        </w:rPr>
        <w:t xml:space="preserve"> on their own. Individuals who are less able to attend without support to offset their costs may have distinct perspectives on and experiences with </w:t>
      </w:r>
      <w:r>
        <w:rPr>
          <w:rFonts w:ascii="Garamond" w:hAnsi="Garamond"/>
          <w:color w:val="000000"/>
        </w:rPr>
        <w:t>poverty</w:t>
      </w:r>
      <w:r w:rsidRPr="00705D33">
        <w:rPr>
          <w:rFonts w:ascii="Garamond" w:hAnsi="Garamond"/>
          <w:color w:val="000000"/>
        </w:rPr>
        <w:t xml:space="preserve"> that would otherwise not be captured in </w:t>
      </w:r>
      <w:r>
        <w:rPr>
          <w:rFonts w:ascii="Garamond" w:hAnsi="Garamond"/>
          <w:color w:val="000000"/>
        </w:rPr>
        <w:t>our data collection</w:t>
      </w:r>
      <w:r w:rsidRPr="00705D33">
        <w:rPr>
          <w:rFonts w:ascii="Garamond" w:hAnsi="Garamond"/>
          <w:color w:val="000000"/>
        </w:rPr>
        <w:t>.</w:t>
      </w:r>
      <w:r w:rsidR="006F5544">
        <w:rPr>
          <w:rFonts w:ascii="Garamond" w:hAnsi="Garamond"/>
          <w:color w:val="000000"/>
        </w:rPr>
        <w:t xml:space="preserve"> </w:t>
      </w:r>
      <w:r w:rsidRPr="00705D33">
        <w:rPr>
          <w:rFonts w:ascii="Garamond" w:hAnsi="Garamond"/>
          <w:color w:val="000000"/>
        </w:rPr>
        <w:t>This would harm the quality of insights drawn from the study and its potential to meaningfully inform future research.</w:t>
      </w:r>
    </w:p>
    <w:p w14:paraId="19F12B07" w14:textId="20965F1B" w:rsidR="00BA1FE7" w:rsidRDefault="00E836C8" w:rsidP="00BA1FE7">
      <w:pPr>
        <w:rPr>
          <w:rFonts w:ascii="Garamond" w:hAnsi="Garamond"/>
          <w:color w:val="000000"/>
        </w:rPr>
      </w:pPr>
      <w:r>
        <w:rPr>
          <w:rFonts w:ascii="Garamond" w:hAnsi="Garamond"/>
          <w:color w:val="000000"/>
        </w:rPr>
        <w:br/>
      </w:r>
      <w:r w:rsidR="00705D33">
        <w:rPr>
          <w:rFonts w:ascii="Garamond" w:hAnsi="Garamond"/>
          <w:color w:val="000000"/>
        </w:rPr>
        <w:t>We expect that the</w:t>
      </w:r>
      <w:r w:rsidR="00BA1FE7" w:rsidRPr="00BA1FE7">
        <w:rPr>
          <w:rFonts w:ascii="Garamond" w:hAnsi="Garamond"/>
          <w:color w:val="000000"/>
        </w:rPr>
        <w:t xml:space="preserve"> provision of </w:t>
      </w:r>
      <w:r w:rsidR="00560355">
        <w:rPr>
          <w:rFonts w:ascii="Garamond" w:hAnsi="Garamond"/>
          <w:color w:val="000000"/>
        </w:rPr>
        <w:t>incentives</w:t>
      </w:r>
      <w:r w:rsidR="00D34954">
        <w:rPr>
          <w:rFonts w:ascii="Garamond" w:hAnsi="Garamond"/>
          <w:color w:val="000000"/>
        </w:rPr>
        <w:t xml:space="preserve"> </w:t>
      </w:r>
      <w:r w:rsidR="00BA1FE7" w:rsidRPr="00BA1FE7">
        <w:rPr>
          <w:rFonts w:ascii="Garamond" w:hAnsi="Garamond"/>
          <w:color w:val="000000"/>
        </w:rPr>
        <w:t>will help with the recruitment of respondents</w:t>
      </w:r>
      <w:r w:rsidR="00705D33">
        <w:rPr>
          <w:rFonts w:ascii="Garamond" w:hAnsi="Garamond"/>
          <w:color w:val="000000"/>
        </w:rPr>
        <w:t>,</w:t>
      </w:r>
      <w:r w:rsidR="00BA1FE7" w:rsidRPr="00BA1FE7">
        <w:rPr>
          <w:rFonts w:ascii="Garamond" w:hAnsi="Garamond"/>
          <w:color w:val="000000"/>
        </w:rPr>
        <w:t xml:space="preserve"> </w:t>
      </w:r>
      <w:r w:rsidR="00705D33">
        <w:rPr>
          <w:rFonts w:ascii="Garamond" w:hAnsi="Garamond"/>
          <w:color w:val="000000"/>
        </w:rPr>
        <w:t xml:space="preserve">and </w:t>
      </w:r>
      <w:r w:rsidR="00BA1FE7" w:rsidRPr="00BA1FE7">
        <w:rPr>
          <w:rFonts w:ascii="Garamond" w:hAnsi="Garamond"/>
          <w:color w:val="000000"/>
        </w:rPr>
        <w:t xml:space="preserve">to encourage them to participate in </w:t>
      </w:r>
      <w:r w:rsidR="00705D33">
        <w:rPr>
          <w:rFonts w:ascii="Garamond" w:hAnsi="Garamond"/>
          <w:color w:val="000000"/>
        </w:rPr>
        <w:t>multiple</w:t>
      </w:r>
      <w:r w:rsidR="00705D33" w:rsidRPr="00BA1FE7">
        <w:rPr>
          <w:rFonts w:ascii="Garamond" w:hAnsi="Garamond"/>
          <w:color w:val="000000"/>
        </w:rPr>
        <w:t xml:space="preserve"> </w:t>
      </w:r>
      <w:r w:rsidR="00BA1FE7" w:rsidRPr="00BA1FE7">
        <w:rPr>
          <w:rFonts w:ascii="Garamond" w:hAnsi="Garamond"/>
          <w:color w:val="000000"/>
        </w:rPr>
        <w:t>interviews</w:t>
      </w:r>
      <w:r w:rsidR="00705D33">
        <w:rPr>
          <w:rFonts w:ascii="Garamond" w:hAnsi="Garamond"/>
          <w:color w:val="000000"/>
        </w:rPr>
        <w:t xml:space="preserve"> once they have been selected. P</w:t>
      </w:r>
      <w:r w:rsidR="00D20082">
        <w:rPr>
          <w:rFonts w:ascii="Garamond" w:hAnsi="Garamond"/>
          <w:color w:val="000000"/>
        </w:rPr>
        <w:t xml:space="preserve">revious studies have </w:t>
      </w:r>
      <w:r w:rsidR="00A07B13">
        <w:rPr>
          <w:rFonts w:ascii="Garamond" w:hAnsi="Garamond"/>
          <w:color w:val="000000"/>
        </w:rPr>
        <w:t>shown</w:t>
      </w:r>
      <w:r w:rsidR="00D20082">
        <w:rPr>
          <w:rFonts w:ascii="Garamond" w:hAnsi="Garamond"/>
          <w:color w:val="000000"/>
        </w:rPr>
        <w:t xml:space="preserve"> incentives’ effectiveness in increasing response rates among </w:t>
      </w:r>
      <w:r w:rsidR="00A07B13">
        <w:rPr>
          <w:rFonts w:ascii="Garamond" w:hAnsi="Garamond"/>
          <w:color w:val="000000"/>
        </w:rPr>
        <w:t>low-income</w:t>
      </w:r>
      <w:r w:rsidR="0056407F">
        <w:rPr>
          <w:rStyle w:val="FootnoteReference"/>
          <w:rFonts w:ascii="Garamond" w:hAnsi="Garamond"/>
          <w:color w:val="000000"/>
        </w:rPr>
        <w:footnoteReference w:id="7"/>
      </w:r>
      <w:r w:rsidR="00A07B13">
        <w:rPr>
          <w:rFonts w:ascii="Garamond" w:hAnsi="Garamond"/>
          <w:color w:val="000000"/>
        </w:rPr>
        <w:t xml:space="preserve"> and </w:t>
      </w:r>
      <w:r w:rsidR="00D20082">
        <w:rPr>
          <w:rFonts w:ascii="Garamond" w:hAnsi="Garamond"/>
          <w:color w:val="000000"/>
        </w:rPr>
        <w:t>low-education</w:t>
      </w:r>
      <w:r w:rsidR="0056407F">
        <w:rPr>
          <w:rStyle w:val="FootnoteReference"/>
          <w:rFonts w:ascii="Garamond" w:hAnsi="Garamond"/>
          <w:color w:val="000000"/>
        </w:rPr>
        <w:footnoteReference w:id="8"/>
      </w:r>
      <w:r w:rsidR="00D20082">
        <w:rPr>
          <w:rFonts w:ascii="Garamond" w:hAnsi="Garamond"/>
          <w:color w:val="000000"/>
        </w:rPr>
        <w:t xml:space="preserve"> households</w:t>
      </w:r>
      <w:r w:rsidR="00A07B13">
        <w:rPr>
          <w:rFonts w:ascii="Garamond" w:hAnsi="Garamond"/>
          <w:color w:val="000000"/>
        </w:rPr>
        <w:t>,</w:t>
      </w:r>
      <w:r w:rsidR="00D20082">
        <w:rPr>
          <w:rFonts w:ascii="Garamond" w:hAnsi="Garamond"/>
          <w:color w:val="000000"/>
        </w:rPr>
        <w:t xml:space="preserve"> demographics of concern in this study</w:t>
      </w:r>
      <w:r w:rsidR="00BA1FE7" w:rsidRPr="00BA1FE7">
        <w:rPr>
          <w:rFonts w:ascii="Garamond" w:hAnsi="Garamond"/>
          <w:color w:val="000000"/>
        </w:rPr>
        <w:t xml:space="preserve">. </w:t>
      </w:r>
      <w:r w:rsidR="00560355">
        <w:rPr>
          <w:rFonts w:ascii="Garamond" w:hAnsi="Garamond"/>
          <w:color w:val="000000"/>
        </w:rPr>
        <w:t>Given the study plans to interview adults for an hour and a half</w:t>
      </w:r>
      <w:r w:rsidR="00BA1FE7" w:rsidRPr="00BA1FE7">
        <w:rPr>
          <w:rFonts w:ascii="Garamond" w:hAnsi="Garamond"/>
          <w:color w:val="000000"/>
        </w:rPr>
        <w:t>,</w:t>
      </w:r>
      <w:r w:rsidR="00560355">
        <w:rPr>
          <w:rFonts w:ascii="Garamond" w:hAnsi="Garamond"/>
          <w:color w:val="000000"/>
        </w:rPr>
        <w:t xml:space="preserve"> adolescents for</w:t>
      </w:r>
      <w:r w:rsidR="006C1745">
        <w:rPr>
          <w:rFonts w:ascii="Garamond" w:hAnsi="Garamond"/>
          <w:color w:val="000000"/>
        </w:rPr>
        <w:t xml:space="preserve"> forty-five</w:t>
      </w:r>
      <w:r w:rsidR="00560355">
        <w:rPr>
          <w:rFonts w:ascii="Garamond" w:hAnsi="Garamond"/>
          <w:color w:val="000000"/>
        </w:rPr>
        <w:t xml:space="preserve"> minutes</w:t>
      </w:r>
      <w:r w:rsidR="006C1745">
        <w:rPr>
          <w:rFonts w:ascii="Garamond" w:hAnsi="Garamond"/>
          <w:color w:val="000000"/>
        </w:rPr>
        <w:t xml:space="preserve"> to an hour</w:t>
      </w:r>
      <w:r w:rsidR="00560355">
        <w:rPr>
          <w:rFonts w:ascii="Garamond" w:hAnsi="Garamond"/>
          <w:color w:val="000000"/>
        </w:rPr>
        <w:t xml:space="preserve">, and children for </w:t>
      </w:r>
      <w:r w:rsidR="006C1745">
        <w:rPr>
          <w:rFonts w:ascii="Garamond" w:hAnsi="Garamond"/>
          <w:color w:val="000000"/>
        </w:rPr>
        <w:t xml:space="preserve">half </w:t>
      </w:r>
      <w:r w:rsidR="00560355">
        <w:rPr>
          <w:rFonts w:ascii="Garamond" w:hAnsi="Garamond"/>
          <w:color w:val="000000"/>
        </w:rPr>
        <w:t xml:space="preserve">an hour, </w:t>
      </w:r>
      <w:r w:rsidR="00BA1FE7" w:rsidRPr="00BA1FE7">
        <w:rPr>
          <w:rFonts w:ascii="Garamond" w:hAnsi="Garamond"/>
          <w:color w:val="000000"/>
        </w:rPr>
        <w:t>$40</w:t>
      </w:r>
      <w:r w:rsidR="00410C8C">
        <w:rPr>
          <w:rFonts w:ascii="Garamond" w:hAnsi="Garamond"/>
          <w:color w:val="000000"/>
        </w:rPr>
        <w:t>, $2</w:t>
      </w:r>
      <w:r w:rsidR="00C15299">
        <w:rPr>
          <w:rFonts w:ascii="Garamond" w:hAnsi="Garamond"/>
          <w:color w:val="000000"/>
        </w:rPr>
        <w:t>5</w:t>
      </w:r>
      <w:r w:rsidR="00560355">
        <w:rPr>
          <w:rFonts w:ascii="Garamond" w:hAnsi="Garamond"/>
          <w:color w:val="000000"/>
        </w:rPr>
        <w:t xml:space="preserve">, and </w:t>
      </w:r>
      <w:r w:rsidR="005E65B3">
        <w:rPr>
          <w:rFonts w:ascii="Garamond" w:hAnsi="Garamond"/>
          <w:color w:val="000000"/>
        </w:rPr>
        <w:t xml:space="preserve">small </w:t>
      </w:r>
      <w:r w:rsidR="00560355">
        <w:rPr>
          <w:rFonts w:ascii="Garamond" w:hAnsi="Garamond"/>
          <w:color w:val="000000"/>
        </w:rPr>
        <w:t>gift</w:t>
      </w:r>
      <w:r w:rsidR="004B377B">
        <w:rPr>
          <w:rFonts w:ascii="Garamond" w:hAnsi="Garamond"/>
          <w:color w:val="000000"/>
        </w:rPr>
        <w:t>s</w:t>
      </w:r>
      <w:r w:rsidR="00560355">
        <w:rPr>
          <w:rFonts w:ascii="Garamond" w:hAnsi="Garamond"/>
          <w:color w:val="000000"/>
        </w:rPr>
        <w:t xml:space="preserve"> are</w:t>
      </w:r>
      <w:r w:rsidR="00BA1FE7" w:rsidRPr="00BA1FE7">
        <w:rPr>
          <w:rFonts w:ascii="Garamond" w:hAnsi="Garamond"/>
          <w:color w:val="000000"/>
        </w:rPr>
        <w:t xml:space="preserve"> reasonable </w:t>
      </w:r>
      <w:r w:rsidR="00560355">
        <w:rPr>
          <w:rFonts w:ascii="Garamond" w:hAnsi="Garamond"/>
          <w:color w:val="000000"/>
        </w:rPr>
        <w:t>incentives, respectively</w:t>
      </w:r>
      <w:r w:rsidR="00BA1FE7" w:rsidRPr="00BA1FE7">
        <w:rPr>
          <w:rFonts w:ascii="Garamond" w:hAnsi="Garamond"/>
          <w:color w:val="000000"/>
        </w:rPr>
        <w:t xml:space="preserve"> </w:t>
      </w:r>
      <w:r w:rsidR="00560355">
        <w:rPr>
          <w:rFonts w:ascii="Garamond" w:hAnsi="Garamond"/>
          <w:color w:val="000000"/>
        </w:rPr>
        <w:t>to encourage participation in the study</w:t>
      </w:r>
      <w:r w:rsidR="00E929DC">
        <w:rPr>
          <w:rFonts w:ascii="Garamond" w:hAnsi="Garamond"/>
          <w:color w:val="000000"/>
        </w:rPr>
        <w:t xml:space="preserve"> among </w:t>
      </w:r>
      <w:r w:rsidR="00FB392B">
        <w:rPr>
          <w:rFonts w:ascii="Garamond" w:hAnsi="Garamond"/>
          <w:color w:val="000000"/>
        </w:rPr>
        <w:t>those in t</w:t>
      </w:r>
      <w:r w:rsidR="006D6264">
        <w:rPr>
          <w:rFonts w:ascii="Garamond" w:hAnsi="Garamond"/>
          <w:color w:val="000000"/>
        </w:rPr>
        <w:t xml:space="preserve">he deepest poverty </w:t>
      </w:r>
      <w:r w:rsidR="00A07B13">
        <w:rPr>
          <w:rFonts w:ascii="Garamond" w:hAnsi="Garamond"/>
          <w:color w:val="000000"/>
        </w:rPr>
        <w:t xml:space="preserve">and </w:t>
      </w:r>
      <w:r w:rsidR="006D6264">
        <w:rPr>
          <w:rFonts w:ascii="Garamond" w:hAnsi="Garamond"/>
          <w:color w:val="000000"/>
        </w:rPr>
        <w:t xml:space="preserve">with the </w:t>
      </w:r>
      <w:r w:rsidR="00A07B13">
        <w:rPr>
          <w:rFonts w:ascii="Garamond" w:hAnsi="Garamond"/>
          <w:color w:val="000000"/>
        </w:rPr>
        <w:t>low</w:t>
      </w:r>
      <w:r w:rsidR="006D6264">
        <w:rPr>
          <w:rFonts w:ascii="Garamond" w:hAnsi="Garamond"/>
          <w:color w:val="000000"/>
        </w:rPr>
        <w:t xml:space="preserve">est </w:t>
      </w:r>
      <w:r w:rsidR="00FB392B">
        <w:rPr>
          <w:rFonts w:ascii="Garamond" w:hAnsi="Garamond"/>
          <w:color w:val="000000"/>
        </w:rPr>
        <w:t xml:space="preserve">levels of </w:t>
      </w:r>
      <w:r w:rsidR="006D6264">
        <w:rPr>
          <w:rFonts w:ascii="Garamond" w:hAnsi="Garamond"/>
          <w:color w:val="000000"/>
        </w:rPr>
        <w:t>education</w:t>
      </w:r>
      <w:r w:rsidR="00A07B13">
        <w:rPr>
          <w:rFonts w:ascii="Garamond" w:hAnsi="Garamond"/>
          <w:color w:val="000000"/>
        </w:rPr>
        <w:t xml:space="preserve">, </w:t>
      </w:r>
      <w:r w:rsidR="00705D33">
        <w:rPr>
          <w:rFonts w:ascii="Garamond" w:hAnsi="Garamond"/>
          <w:color w:val="000000"/>
        </w:rPr>
        <w:t>allowing us to capture the perspectives of those</w:t>
      </w:r>
      <w:r w:rsidR="00A07B13">
        <w:rPr>
          <w:rFonts w:ascii="Garamond" w:hAnsi="Garamond"/>
          <w:color w:val="000000"/>
        </w:rPr>
        <w:t xml:space="preserve"> with and without </w:t>
      </w:r>
      <w:r w:rsidR="00705D33">
        <w:rPr>
          <w:rFonts w:ascii="Garamond" w:hAnsi="Garamond"/>
          <w:color w:val="000000"/>
        </w:rPr>
        <w:t xml:space="preserve">significant </w:t>
      </w:r>
      <w:r w:rsidR="00A07B13">
        <w:rPr>
          <w:rFonts w:ascii="Garamond" w:hAnsi="Garamond"/>
          <w:color w:val="000000"/>
        </w:rPr>
        <w:t>barriers</w:t>
      </w:r>
      <w:r w:rsidR="00705D33">
        <w:rPr>
          <w:rFonts w:ascii="Garamond" w:hAnsi="Garamond"/>
          <w:color w:val="000000"/>
        </w:rPr>
        <w:t xml:space="preserve"> to participation in research</w:t>
      </w:r>
      <w:r w:rsidR="00A07B13">
        <w:rPr>
          <w:rFonts w:ascii="Garamond" w:hAnsi="Garamond"/>
          <w:color w:val="000000"/>
        </w:rPr>
        <w:t>.</w:t>
      </w:r>
    </w:p>
    <w:p w14:paraId="7921DA6F" w14:textId="77777777" w:rsidR="004222F8" w:rsidRPr="00CA6E4F" w:rsidRDefault="004222F8" w:rsidP="00376980">
      <w:pPr>
        <w:pStyle w:val="Heading1"/>
        <w:spacing w:before="320" w:after="120"/>
        <w:rPr>
          <w:color w:val="E44044"/>
          <w:sz w:val="34"/>
          <w:szCs w:val="34"/>
        </w:rPr>
      </w:pPr>
      <w:bookmarkStart w:id="77" w:name="_Toc493244337"/>
      <w:bookmarkStart w:id="78" w:name="_Toc493244809"/>
      <w:bookmarkStart w:id="79" w:name="_Toc493245381"/>
      <w:bookmarkStart w:id="80" w:name="_Toc494287846"/>
      <w:bookmarkStart w:id="81" w:name="_Toc519581852"/>
      <w:r w:rsidRPr="00CA6E4F">
        <w:rPr>
          <w:color w:val="E44044"/>
          <w:sz w:val="34"/>
          <w:szCs w:val="34"/>
        </w:rPr>
        <w:t>A</w:t>
      </w:r>
      <w:r w:rsidR="002D5A97" w:rsidRPr="00CA6E4F">
        <w:rPr>
          <w:color w:val="E44044"/>
          <w:sz w:val="34"/>
          <w:szCs w:val="34"/>
        </w:rPr>
        <w:t>.10</w:t>
      </w:r>
      <w:r w:rsidRPr="00CA6E4F">
        <w:rPr>
          <w:color w:val="E44044"/>
          <w:sz w:val="34"/>
          <w:szCs w:val="34"/>
        </w:rPr>
        <w:t xml:space="preserve"> Privacy of Respondents</w:t>
      </w:r>
      <w:bookmarkEnd w:id="77"/>
      <w:bookmarkEnd w:id="78"/>
      <w:bookmarkEnd w:id="79"/>
      <w:bookmarkEnd w:id="80"/>
      <w:bookmarkEnd w:id="81"/>
    </w:p>
    <w:p w14:paraId="3E51DD98" w14:textId="2CF95A7C" w:rsidR="000E36B4" w:rsidRDefault="004222F8" w:rsidP="00987B2C">
      <w:pPr>
        <w:widowControl w:val="0"/>
        <w:autoSpaceDE w:val="0"/>
        <w:autoSpaceDN w:val="0"/>
        <w:adjustRightInd w:val="0"/>
        <w:rPr>
          <w:rFonts w:ascii="Garamond" w:hAnsi="Garamond" w:cs="Arial"/>
          <w:szCs w:val="26"/>
        </w:rPr>
      </w:pPr>
      <w:r w:rsidRPr="0024313A">
        <w:rPr>
          <w:rFonts w:ascii="Garamond" w:hAnsi="Garamond" w:cs="Arial"/>
          <w:szCs w:val="26"/>
        </w:rPr>
        <w:t xml:space="preserve">Information collected will be kept private to the extent permitted by law. Respondents will be informed of all planned uses of data, that their participation is voluntary, and that their information will be kept private to the extent </w:t>
      </w:r>
      <w:r w:rsidRPr="00DC0E3C">
        <w:rPr>
          <w:rFonts w:ascii="Garamond" w:hAnsi="Garamond" w:cs="Arial"/>
          <w:szCs w:val="26"/>
        </w:rPr>
        <w:t xml:space="preserve">permitted by law. </w:t>
      </w:r>
      <w:r w:rsidR="009F2E35">
        <w:rPr>
          <w:rFonts w:ascii="Garamond" w:hAnsi="Garamond" w:cs="Arial"/>
          <w:szCs w:val="26"/>
        </w:rPr>
        <w:t xml:space="preserve">Additionally, we will share findings with </w:t>
      </w:r>
      <w:r w:rsidR="004F240F">
        <w:rPr>
          <w:rFonts w:ascii="Garamond" w:hAnsi="Garamond" w:cs="Arial"/>
          <w:szCs w:val="26"/>
        </w:rPr>
        <w:t>participants in a</w:t>
      </w:r>
      <w:r w:rsidR="001A43F1">
        <w:rPr>
          <w:rFonts w:ascii="Garamond" w:hAnsi="Garamond" w:cs="Arial"/>
          <w:szCs w:val="26"/>
        </w:rPr>
        <w:t>n accessible</w:t>
      </w:r>
      <w:r w:rsidR="004F240F">
        <w:rPr>
          <w:rFonts w:ascii="Garamond" w:hAnsi="Garamond" w:cs="Arial"/>
          <w:szCs w:val="26"/>
        </w:rPr>
        <w:t xml:space="preserve"> format</w:t>
      </w:r>
      <w:r w:rsidR="00AB67F0">
        <w:rPr>
          <w:rFonts w:ascii="Garamond" w:hAnsi="Garamond" w:cs="Arial"/>
          <w:szCs w:val="26"/>
        </w:rPr>
        <w:t>.</w:t>
      </w:r>
    </w:p>
    <w:p w14:paraId="6B29BB4A" w14:textId="77777777" w:rsidR="000E36B4" w:rsidRDefault="000E36B4" w:rsidP="00987B2C">
      <w:pPr>
        <w:widowControl w:val="0"/>
        <w:autoSpaceDE w:val="0"/>
        <w:autoSpaceDN w:val="0"/>
        <w:adjustRightInd w:val="0"/>
        <w:rPr>
          <w:rFonts w:ascii="Garamond" w:hAnsi="Garamond" w:cs="Arial"/>
          <w:szCs w:val="26"/>
        </w:rPr>
      </w:pPr>
    </w:p>
    <w:p w14:paraId="22C5D1D5" w14:textId="58EC624D" w:rsidR="00C97910" w:rsidRDefault="00DC0E3C" w:rsidP="00987B2C">
      <w:pPr>
        <w:widowControl w:val="0"/>
        <w:autoSpaceDE w:val="0"/>
        <w:autoSpaceDN w:val="0"/>
        <w:adjustRightInd w:val="0"/>
        <w:rPr>
          <w:rFonts w:ascii="Garamond" w:hAnsi="Garamond"/>
        </w:rPr>
      </w:pPr>
      <w:r>
        <w:rPr>
          <w:rFonts w:ascii="Garamond" w:hAnsi="Garamond"/>
        </w:rPr>
        <w:t>T</w:t>
      </w:r>
      <w:r w:rsidRPr="00DC0E3C">
        <w:rPr>
          <w:rFonts w:ascii="Garamond" w:hAnsi="Garamond"/>
        </w:rPr>
        <w:t xml:space="preserve">he research team will obtain informed consent forms from all </w:t>
      </w:r>
      <w:r w:rsidR="006E0449">
        <w:rPr>
          <w:rFonts w:ascii="Garamond" w:hAnsi="Garamond"/>
        </w:rPr>
        <w:t xml:space="preserve">adults interviewed </w:t>
      </w:r>
      <w:r w:rsidR="00962EBF">
        <w:rPr>
          <w:rFonts w:ascii="Garamond" w:hAnsi="Garamond"/>
        </w:rPr>
        <w:t xml:space="preserve">and </w:t>
      </w:r>
      <w:r w:rsidR="006E0449">
        <w:rPr>
          <w:rFonts w:ascii="Garamond" w:hAnsi="Garamond"/>
        </w:rPr>
        <w:t>informed assent forms for their children</w:t>
      </w:r>
      <w:r w:rsidR="009403B7">
        <w:rPr>
          <w:rFonts w:ascii="Garamond" w:hAnsi="Garamond"/>
        </w:rPr>
        <w:t xml:space="preserve"> who are interviewed</w:t>
      </w:r>
      <w:r w:rsidR="006E0449">
        <w:rPr>
          <w:rFonts w:ascii="Garamond" w:hAnsi="Garamond"/>
        </w:rPr>
        <w:t xml:space="preserve">. Minor children (determined by the </w:t>
      </w:r>
      <w:r w:rsidR="004F34C1">
        <w:rPr>
          <w:rFonts w:ascii="Garamond" w:hAnsi="Garamond"/>
        </w:rPr>
        <w:t xml:space="preserve">legal </w:t>
      </w:r>
      <w:r w:rsidR="006E0449">
        <w:rPr>
          <w:rFonts w:ascii="Garamond" w:hAnsi="Garamond"/>
        </w:rPr>
        <w:t>age of majority in each state) cannot provide consent, only assent to be interviewed.</w:t>
      </w:r>
      <w:r w:rsidR="004F34C1">
        <w:rPr>
          <w:rStyle w:val="FootnoteReference"/>
          <w:rFonts w:ascii="Garamond" w:hAnsi="Garamond"/>
        </w:rPr>
        <w:footnoteReference w:id="9"/>
      </w:r>
      <w:r w:rsidR="006E0449">
        <w:rPr>
          <w:rFonts w:ascii="Garamond" w:hAnsi="Garamond"/>
        </w:rPr>
        <w:t xml:space="preserve"> </w:t>
      </w:r>
      <w:r w:rsidRPr="00DC0E3C">
        <w:rPr>
          <w:rFonts w:ascii="Garamond" w:hAnsi="Garamond"/>
        </w:rPr>
        <w:t>This informed consent</w:t>
      </w:r>
      <w:r w:rsidR="006E0449">
        <w:rPr>
          <w:rFonts w:ascii="Garamond" w:hAnsi="Garamond"/>
        </w:rPr>
        <w:t xml:space="preserve"> and assent</w:t>
      </w:r>
      <w:r w:rsidRPr="00DC0E3C">
        <w:rPr>
          <w:rFonts w:ascii="Garamond" w:hAnsi="Garamond"/>
        </w:rPr>
        <w:t xml:space="preserve"> will ensure that participants understand the nature of the research and evaluation activities being conducted. The </w:t>
      </w:r>
      <w:r w:rsidR="004F34C1">
        <w:rPr>
          <w:rFonts w:ascii="Garamond" w:hAnsi="Garamond"/>
        </w:rPr>
        <w:t>c</w:t>
      </w:r>
      <w:r w:rsidRPr="00DC0E3C">
        <w:rPr>
          <w:rFonts w:ascii="Garamond" w:hAnsi="Garamond"/>
        </w:rPr>
        <w:t>onsent</w:t>
      </w:r>
      <w:r w:rsidR="006E0449">
        <w:rPr>
          <w:rFonts w:ascii="Garamond" w:hAnsi="Garamond"/>
        </w:rPr>
        <w:t xml:space="preserve"> and </w:t>
      </w:r>
      <w:r w:rsidR="004F34C1">
        <w:rPr>
          <w:rFonts w:ascii="Garamond" w:hAnsi="Garamond"/>
        </w:rPr>
        <w:t>as</w:t>
      </w:r>
      <w:r w:rsidR="006E0449">
        <w:rPr>
          <w:rFonts w:ascii="Garamond" w:hAnsi="Garamond"/>
        </w:rPr>
        <w:t>sent</w:t>
      </w:r>
      <w:r w:rsidRPr="00DC0E3C">
        <w:rPr>
          <w:rFonts w:ascii="Garamond" w:hAnsi="Garamond"/>
        </w:rPr>
        <w:t xml:space="preserve"> </w:t>
      </w:r>
      <w:r w:rsidR="004F34C1">
        <w:rPr>
          <w:rFonts w:ascii="Garamond" w:hAnsi="Garamond"/>
        </w:rPr>
        <w:t>f</w:t>
      </w:r>
      <w:r w:rsidRPr="00DC0E3C">
        <w:rPr>
          <w:rFonts w:ascii="Garamond" w:hAnsi="Garamond"/>
        </w:rPr>
        <w:t xml:space="preserve">orms for the </w:t>
      </w:r>
      <w:r w:rsidR="006E0449">
        <w:rPr>
          <w:rFonts w:ascii="Garamond" w:hAnsi="Garamond"/>
        </w:rPr>
        <w:t>adults, adolescents, and children</w:t>
      </w:r>
      <w:r w:rsidRPr="00DC0E3C">
        <w:rPr>
          <w:rFonts w:ascii="Garamond" w:hAnsi="Garamond"/>
        </w:rPr>
        <w:t xml:space="preserve"> are included in </w:t>
      </w:r>
      <w:r w:rsidR="006E0449">
        <w:rPr>
          <w:rFonts w:ascii="Garamond" w:hAnsi="Garamond"/>
        </w:rPr>
        <w:t>Appendices</w:t>
      </w:r>
      <w:r w:rsidRPr="00DC0E3C">
        <w:rPr>
          <w:rFonts w:ascii="Garamond" w:hAnsi="Garamond"/>
        </w:rPr>
        <w:t xml:space="preserve"> </w:t>
      </w:r>
      <w:r w:rsidR="006E0449">
        <w:rPr>
          <w:rFonts w:ascii="Garamond" w:hAnsi="Garamond"/>
        </w:rPr>
        <w:t>E-</w:t>
      </w:r>
      <w:r w:rsidR="00201619">
        <w:rPr>
          <w:rFonts w:ascii="Garamond" w:hAnsi="Garamond"/>
        </w:rPr>
        <w:t>I</w:t>
      </w:r>
      <w:r w:rsidRPr="00DC0E3C">
        <w:rPr>
          <w:rFonts w:ascii="Garamond" w:hAnsi="Garamond"/>
        </w:rPr>
        <w:t>.</w:t>
      </w:r>
      <w:r w:rsidR="00987819">
        <w:rPr>
          <w:rFonts w:ascii="Garamond" w:hAnsi="Garamond"/>
        </w:rPr>
        <w:t xml:space="preserve"> Language excerpted from the</w:t>
      </w:r>
      <w:r w:rsidR="00201619">
        <w:rPr>
          <w:rFonts w:ascii="Garamond" w:hAnsi="Garamond"/>
        </w:rPr>
        <w:t xml:space="preserve"> adult</w:t>
      </w:r>
      <w:r w:rsidR="00987819">
        <w:rPr>
          <w:rFonts w:ascii="Garamond" w:hAnsi="Garamond"/>
        </w:rPr>
        <w:t xml:space="preserve"> informed consent form</w:t>
      </w:r>
      <w:r w:rsidR="00201619">
        <w:rPr>
          <w:rFonts w:ascii="Garamond" w:hAnsi="Garamond"/>
        </w:rPr>
        <w:t xml:space="preserve"> (Appendix I)</w:t>
      </w:r>
      <w:r w:rsidR="00987819">
        <w:rPr>
          <w:rFonts w:ascii="Garamond" w:hAnsi="Garamond"/>
        </w:rPr>
        <w:t xml:space="preserve"> is listed below: </w:t>
      </w:r>
    </w:p>
    <w:p w14:paraId="1A0F9573" w14:textId="77777777" w:rsidR="00987819" w:rsidRPr="00987819" w:rsidRDefault="00987819" w:rsidP="00987B2C">
      <w:pPr>
        <w:widowControl w:val="0"/>
        <w:autoSpaceDE w:val="0"/>
        <w:autoSpaceDN w:val="0"/>
        <w:adjustRightInd w:val="0"/>
        <w:rPr>
          <w:rFonts w:ascii="Garamond" w:hAnsi="Garamond"/>
        </w:rPr>
      </w:pPr>
    </w:p>
    <w:p w14:paraId="60F03106" w14:textId="77777777" w:rsidR="00E67EAB" w:rsidRPr="00E67EAB" w:rsidRDefault="00E67EAB" w:rsidP="00E67EAB">
      <w:pPr>
        <w:pStyle w:val="paragraph"/>
        <w:spacing w:before="0" w:beforeAutospacing="0" w:after="0" w:afterAutospacing="0"/>
        <w:ind w:left="720"/>
        <w:textAlignment w:val="baseline"/>
        <w:rPr>
          <w:rFonts w:ascii="Garamond" w:hAnsi="Garamond" w:cs="Segoe UI"/>
          <w:color w:val="000000"/>
        </w:rPr>
      </w:pPr>
      <w:r w:rsidRPr="00E67EAB">
        <w:rPr>
          <w:rStyle w:val="normaltextrun"/>
          <w:rFonts w:ascii="Garamond" w:hAnsi="Garamond" w:cs="Calibri"/>
          <w:color w:val="000000"/>
        </w:rPr>
        <w:t>The interview is voluntary. If you decide not to participate, it will not affect any benefits or services you receive now or may receive in the future. It is possible that some questions may be stressful or upsetting. You can to skip any question or stop the interview if you or your children are upset by the questions asked. If you stop the interview, you will still receive the gift card.</w:t>
      </w:r>
      <w:r w:rsidRPr="00E67EAB">
        <w:rPr>
          <w:rStyle w:val="eop"/>
          <w:rFonts w:ascii="Garamond" w:hAnsi="Garamond" w:cs="Calibri"/>
          <w:color w:val="000000"/>
        </w:rPr>
        <w:t> </w:t>
      </w:r>
    </w:p>
    <w:p w14:paraId="79958E84" w14:textId="77777777" w:rsidR="00E67EAB" w:rsidRPr="00E67EAB" w:rsidRDefault="00E67EAB" w:rsidP="00E67EAB">
      <w:pPr>
        <w:pStyle w:val="paragraph"/>
        <w:spacing w:before="0" w:beforeAutospacing="0" w:after="0" w:afterAutospacing="0"/>
        <w:textAlignment w:val="baseline"/>
        <w:rPr>
          <w:rFonts w:ascii="Garamond" w:hAnsi="Garamond" w:cs="Segoe UI"/>
          <w:color w:val="000000"/>
        </w:rPr>
      </w:pPr>
      <w:r w:rsidRPr="00E67EAB">
        <w:rPr>
          <w:rStyle w:val="eop"/>
          <w:rFonts w:ascii="Garamond" w:hAnsi="Garamond" w:cs="Calibri"/>
          <w:color w:val="000000"/>
        </w:rPr>
        <w:t> </w:t>
      </w:r>
    </w:p>
    <w:p w14:paraId="798947E6" w14:textId="3BA6BFB1" w:rsidR="00E67EAB" w:rsidRPr="00E67EAB" w:rsidRDefault="00E67EAB" w:rsidP="00E67EAB">
      <w:pPr>
        <w:pStyle w:val="paragraph"/>
        <w:spacing w:before="0" w:beforeAutospacing="0" w:after="0" w:afterAutospacing="0"/>
        <w:ind w:left="720"/>
        <w:textAlignment w:val="baseline"/>
        <w:rPr>
          <w:rFonts w:ascii="Garamond" w:hAnsi="Garamond" w:cs="Segoe UI"/>
        </w:rPr>
      </w:pPr>
      <w:r w:rsidRPr="00E67EAB">
        <w:rPr>
          <w:rStyle w:val="normaltextrun"/>
          <w:rFonts w:ascii="Garamond" w:hAnsi="Garamond" w:cs="Calibri"/>
        </w:rPr>
        <w:t>Any information that could identify you will be protected.</w:t>
      </w:r>
      <w:r w:rsidR="006F5544">
        <w:rPr>
          <w:rStyle w:val="normaltextrun"/>
          <w:rFonts w:ascii="Garamond" w:hAnsi="Garamond" w:cs="Calibri"/>
        </w:rPr>
        <w:t xml:space="preserve"> </w:t>
      </w:r>
      <w:r w:rsidRPr="00E67EAB">
        <w:rPr>
          <w:rStyle w:val="normaltextrun"/>
          <w:rFonts w:ascii="Garamond" w:hAnsi="Garamond" w:cs="Calibri"/>
        </w:rPr>
        <w:t>The researchers will not share your name with anyone. They won’t share any other information that could help to identify you with others. For example they wouldn’t share your date of birth or address. The information will be protected with a password.</w:t>
      </w:r>
      <w:r w:rsidR="006F5544">
        <w:rPr>
          <w:rStyle w:val="normaltextrun"/>
          <w:rFonts w:ascii="Garamond" w:hAnsi="Garamond" w:cs="Calibri"/>
        </w:rPr>
        <w:t xml:space="preserve"> </w:t>
      </w:r>
      <w:r w:rsidRPr="00E67EAB">
        <w:rPr>
          <w:rStyle w:val="normaltextrun"/>
          <w:rFonts w:ascii="Garamond" w:hAnsi="Garamond" w:cs="Calibri"/>
        </w:rPr>
        <w:t>Only the research team will have access to this information.</w:t>
      </w:r>
      <w:r w:rsidR="006F5544">
        <w:rPr>
          <w:rStyle w:val="normaltextrun"/>
          <w:rFonts w:ascii="Garamond" w:hAnsi="Garamond" w:cs="Calibri"/>
        </w:rPr>
        <w:t xml:space="preserve"> </w:t>
      </w:r>
      <w:r w:rsidRPr="00E67EAB">
        <w:rPr>
          <w:rStyle w:val="normaltextrun"/>
          <w:rFonts w:ascii="Garamond" w:hAnsi="Garamond" w:cs="Calibri"/>
        </w:rPr>
        <w:t>They will only use that information when they need to use it.</w:t>
      </w:r>
      <w:r w:rsidR="006F5544">
        <w:rPr>
          <w:rStyle w:val="normaltextrun"/>
          <w:rFonts w:ascii="Garamond" w:hAnsi="Garamond" w:cs="Calibri"/>
        </w:rPr>
        <w:t xml:space="preserve"> </w:t>
      </w:r>
      <w:r w:rsidRPr="00E67EAB">
        <w:rPr>
          <w:rStyle w:val="normaltextrun"/>
          <w:rFonts w:ascii="Garamond" w:hAnsi="Garamond" w:cs="Calibri"/>
        </w:rPr>
        <w:t>The study has a Certificate of Confidentiality from the U.S. government. This certificate says that we do not have to identify you, even under a court order or subpoena. However, please keep in mind: we will keep your information private to the extent permitted by law. For example, if you or your child tells us that you intend to harm yourself or someone else we will have to tell the local authorities. Also, if your child tells us that he or she is being abused or neglected we will have to report that to the local authorities.</w:t>
      </w:r>
      <w:r w:rsidR="006F5544">
        <w:rPr>
          <w:rStyle w:val="normaltextrun"/>
          <w:rFonts w:ascii="Garamond" w:hAnsi="Garamond" w:cs="Calibri"/>
        </w:rPr>
        <w:t xml:space="preserve"> </w:t>
      </w:r>
      <w:r w:rsidRPr="00E67EAB">
        <w:rPr>
          <w:rStyle w:val="eop"/>
          <w:rFonts w:ascii="Garamond" w:hAnsi="Garamond" w:cs="Calibri"/>
        </w:rPr>
        <w:t> </w:t>
      </w:r>
    </w:p>
    <w:p w14:paraId="755AC768" w14:textId="77777777" w:rsidR="00E67EAB" w:rsidRPr="00E67EAB" w:rsidRDefault="00E67EAB" w:rsidP="00E67EAB">
      <w:pPr>
        <w:pStyle w:val="paragraph"/>
        <w:spacing w:before="0" w:beforeAutospacing="0" w:after="0" w:afterAutospacing="0"/>
        <w:textAlignment w:val="baseline"/>
        <w:rPr>
          <w:rStyle w:val="normaltextrun"/>
          <w:rFonts w:ascii="Garamond" w:hAnsi="Garamond" w:cs="Calibri"/>
        </w:rPr>
      </w:pPr>
    </w:p>
    <w:p w14:paraId="22983CC4" w14:textId="29A342C5" w:rsidR="00E67EAB" w:rsidRPr="00E67EAB" w:rsidRDefault="00E67EAB" w:rsidP="00E67EAB">
      <w:pPr>
        <w:pStyle w:val="paragraph"/>
        <w:spacing w:before="0" w:beforeAutospacing="0" w:after="0" w:afterAutospacing="0"/>
        <w:ind w:left="720"/>
        <w:textAlignment w:val="baseline"/>
        <w:rPr>
          <w:rFonts w:ascii="Garamond" w:hAnsi="Garamond" w:cs="Segoe UI"/>
        </w:rPr>
      </w:pPr>
      <w:r w:rsidRPr="00E67EAB">
        <w:rPr>
          <w:rStyle w:val="normaltextrun"/>
          <w:rFonts w:ascii="Garamond" w:hAnsi="Garamond" w:cs="Calibri"/>
        </w:rPr>
        <w:t>We may use what you say during the interview in our reports. But we won’t include your name or information that may identify you. Notes prepared from the interview will not include any information that would identify you, such as your name or where you live. The interviewers’ notes are for the research team’s use only. The notes will be stored securely.</w:t>
      </w:r>
      <w:r w:rsidR="006F5544">
        <w:rPr>
          <w:rStyle w:val="normaltextrun"/>
          <w:rFonts w:ascii="Garamond" w:hAnsi="Garamond" w:cs="Calibri"/>
        </w:rPr>
        <w:t xml:space="preserve"> </w:t>
      </w:r>
      <w:r w:rsidRPr="00E67EAB">
        <w:rPr>
          <w:rStyle w:val="normaltextrun"/>
          <w:rFonts w:ascii="Garamond" w:hAnsi="Garamond" w:cs="Calibri"/>
        </w:rPr>
        <w:t>When the study is complete the notes will be destroyed.</w:t>
      </w:r>
      <w:r w:rsidR="006F5544">
        <w:rPr>
          <w:rStyle w:val="normaltextrun"/>
          <w:rFonts w:ascii="Garamond" w:hAnsi="Garamond" w:cs="Calibri"/>
        </w:rPr>
        <w:t xml:space="preserve"> </w:t>
      </w:r>
    </w:p>
    <w:p w14:paraId="455FE892" w14:textId="77777777" w:rsidR="00E67EAB" w:rsidRPr="00E67EAB" w:rsidRDefault="00E67EAB" w:rsidP="00E67EAB">
      <w:pPr>
        <w:pStyle w:val="paragraph"/>
        <w:spacing w:before="0" w:beforeAutospacing="0" w:after="0" w:afterAutospacing="0"/>
        <w:textAlignment w:val="baseline"/>
        <w:rPr>
          <w:rFonts w:ascii="Garamond" w:hAnsi="Garamond" w:cs="Segoe UI"/>
        </w:rPr>
      </w:pPr>
      <w:r w:rsidRPr="00E67EAB">
        <w:rPr>
          <w:rStyle w:val="eop"/>
          <w:rFonts w:ascii="Garamond" w:hAnsi="Garamond" w:cs="Calibri"/>
        </w:rPr>
        <w:t> </w:t>
      </w:r>
    </w:p>
    <w:p w14:paraId="65C375B8" w14:textId="299EDF0D" w:rsidR="001A15DB" w:rsidRDefault="001A15DB" w:rsidP="00D47EE9">
      <w:pPr>
        <w:pStyle w:val="BodyText"/>
        <w:spacing w:after="0" w:line="240" w:lineRule="auto"/>
        <w:rPr>
          <w:rFonts w:ascii="Garamond" w:hAnsi="Garamond"/>
          <w:sz w:val="24"/>
          <w:szCs w:val="24"/>
        </w:rPr>
      </w:pPr>
    </w:p>
    <w:p w14:paraId="5224E842" w14:textId="24044C50" w:rsidR="001A15DB" w:rsidRDefault="001A15DB" w:rsidP="001A15DB">
      <w:pPr>
        <w:pStyle w:val="BodyText"/>
        <w:spacing w:after="0" w:line="240" w:lineRule="auto"/>
        <w:rPr>
          <w:rFonts w:ascii="Garamond" w:hAnsi="Garamond"/>
          <w:sz w:val="24"/>
          <w:szCs w:val="24"/>
        </w:rPr>
      </w:pPr>
      <w:r>
        <w:rPr>
          <w:rFonts w:ascii="Garamond" w:hAnsi="Garamond"/>
          <w:sz w:val="24"/>
          <w:szCs w:val="24"/>
        </w:rPr>
        <w:t xml:space="preserve">This language, along with all interview guides, were approved by the Institutional Review Board at MDRC on </w:t>
      </w:r>
      <w:r w:rsidR="00814593">
        <w:rPr>
          <w:rFonts w:ascii="Garamond" w:hAnsi="Garamond"/>
          <w:sz w:val="24"/>
          <w:szCs w:val="24"/>
        </w:rPr>
        <w:t>July 9</w:t>
      </w:r>
      <w:r w:rsidR="00814593" w:rsidRPr="00A721C2">
        <w:rPr>
          <w:rFonts w:ascii="Garamond" w:hAnsi="Garamond"/>
          <w:sz w:val="24"/>
          <w:szCs w:val="24"/>
          <w:vertAlign w:val="superscript"/>
        </w:rPr>
        <w:t>th</w:t>
      </w:r>
      <w:r w:rsidR="00814593">
        <w:rPr>
          <w:rFonts w:ascii="Garamond" w:hAnsi="Garamond"/>
          <w:sz w:val="24"/>
          <w:szCs w:val="24"/>
        </w:rPr>
        <w:t xml:space="preserve">, 2018. </w:t>
      </w:r>
    </w:p>
    <w:p w14:paraId="28B3331E" w14:textId="77777777" w:rsidR="00987B2C" w:rsidRPr="00834B82" w:rsidRDefault="00987B2C" w:rsidP="00D47EE9">
      <w:pPr>
        <w:pStyle w:val="BodyText"/>
        <w:spacing w:after="0" w:line="240" w:lineRule="auto"/>
        <w:rPr>
          <w:rFonts w:ascii="Garamond" w:hAnsi="Garamond"/>
          <w:sz w:val="24"/>
          <w:szCs w:val="24"/>
        </w:rPr>
      </w:pPr>
    </w:p>
    <w:p w14:paraId="1020B468" w14:textId="0A31C58F" w:rsidR="004222F8" w:rsidRPr="0024313A" w:rsidRDefault="00301DFF" w:rsidP="004222F8">
      <w:pPr>
        <w:widowControl w:val="0"/>
        <w:autoSpaceDE w:val="0"/>
        <w:autoSpaceDN w:val="0"/>
        <w:adjustRightInd w:val="0"/>
        <w:rPr>
          <w:rFonts w:ascii="Garamond" w:hAnsi="Garamond" w:cs="Arial"/>
          <w:szCs w:val="26"/>
        </w:rPr>
      </w:pPr>
      <w:r>
        <w:rPr>
          <w:rFonts w:ascii="Garamond" w:hAnsi="Garamond" w:cs="Arial"/>
          <w:szCs w:val="26"/>
        </w:rPr>
        <w:t xml:space="preserve">Due to the sensitive nature of this research (see A.11 for more information), the evaluation </w:t>
      </w:r>
      <w:r w:rsidR="006F5544">
        <w:rPr>
          <w:rFonts w:ascii="Garamond" w:hAnsi="Garamond" w:cs="Arial"/>
          <w:szCs w:val="26"/>
        </w:rPr>
        <w:t>team has</w:t>
      </w:r>
      <w:r w:rsidR="00575ACD">
        <w:rPr>
          <w:rFonts w:ascii="Garamond" w:hAnsi="Garamond" w:cs="Arial"/>
          <w:szCs w:val="26"/>
        </w:rPr>
        <w:t xml:space="preserve"> obtained </w:t>
      </w:r>
      <w:r>
        <w:rPr>
          <w:rFonts w:ascii="Garamond" w:hAnsi="Garamond" w:cs="Arial"/>
          <w:szCs w:val="26"/>
        </w:rPr>
        <w:t>a Certificate of Confidentiality</w:t>
      </w:r>
      <w:r w:rsidR="00575ACD">
        <w:rPr>
          <w:rFonts w:ascii="Garamond" w:hAnsi="Garamond" w:cs="Arial"/>
          <w:szCs w:val="26"/>
        </w:rPr>
        <w:t xml:space="preserve">, included in Appendix </w:t>
      </w:r>
      <w:r w:rsidR="007F0BC9">
        <w:rPr>
          <w:rFonts w:ascii="Garamond" w:hAnsi="Garamond" w:cs="Arial"/>
          <w:szCs w:val="26"/>
        </w:rPr>
        <w:t>K</w:t>
      </w:r>
      <w:r>
        <w:rPr>
          <w:rFonts w:ascii="Garamond" w:hAnsi="Garamond" w:cs="Arial"/>
          <w:szCs w:val="26"/>
        </w:rPr>
        <w:t xml:space="preserve">. The Certificate of Confidentiality helps to assure participants that their information will be kept private to the fullest extent permitted by the law. </w:t>
      </w:r>
    </w:p>
    <w:p w14:paraId="51B5B187" w14:textId="77777777" w:rsidR="004222F8" w:rsidRPr="0024313A" w:rsidRDefault="004222F8" w:rsidP="004222F8">
      <w:pPr>
        <w:widowControl w:val="0"/>
        <w:autoSpaceDE w:val="0"/>
        <w:autoSpaceDN w:val="0"/>
        <w:adjustRightInd w:val="0"/>
        <w:rPr>
          <w:rFonts w:ascii="Garamond" w:hAnsi="Garamond" w:cs="Arial"/>
          <w:szCs w:val="26"/>
        </w:rPr>
      </w:pPr>
    </w:p>
    <w:p w14:paraId="42686747" w14:textId="1293F9CE" w:rsidR="004222F8" w:rsidRPr="0024313A" w:rsidRDefault="004222F8" w:rsidP="005C1759">
      <w:pPr>
        <w:rPr>
          <w:rFonts w:ascii="Garamond" w:hAnsi="Garamond" w:cs="Arial"/>
          <w:szCs w:val="26"/>
        </w:rPr>
      </w:pPr>
      <w:r w:rsidRPr="0024313A">
        <w:rPr>
          <w:rFonts w:ascii="Garamond" w:hAnsi="Garamond" w:cs="Arial"/>
          <w:szCs w:val="26"/>
        </w:rPr>
        <w:t>As specified</w:t>
      </w:r>
      <w:r w:rsidR="00DC0E3C">
        <w:rPr>
          <w:rFonts w:ascii="Garamond" w:hAnsi="Garamond" w:cs="Arial"/>
          <w:szCs w:val="26"/>
        </w:rPr>
        <w:t xml:space="preserve"> in the contract, the research team</w:t>
      </w:r>
      <w:r w:rsidRPr="0024313A">
        <w:rPr>
          <w:rFonts w:ascii="Garamond" w:hAnsi="Garamond" w:cs="Arial"/>
          <w:szCs w:val="26"/>
        </w:rPr>
        <w:t xml:space="preserve"> shall protect respondent privacy to the extent permitted by law and will comply with </w:t>
      </w:r>
      <w:r w:rsidRPr="00DC0E3C">
        <w:rPr>
          <w:rFonts w:ascii="Garamond" w:hAnsi="Garamond" w:cs="Arial"/>
          <w:szCs w:val="26"/>
        </w:rPr>
        <w:t>all Federal and Departmental regula</w:t>
      </w:r>
      <w:r w:rsidR="00DC0E3C">
        <w:rPr>
          <w:rFonts w:ascii="Garamond" w:hAnsi="Garamond" w:cs="Arial"/>
          <w:szCs w:val="26"/>
        </w:rPr>
        <w:t xml:space="preserve">tions for private information. </w:t>
      </w:r>
      <w:r w:rsidRPr="00DC0E3C">
        <w:rPr>
          <w:rFonts w:ascii="Garamond" w:hAnsi="Garamond" w:cs="Arial"/>
          <w:szCs w:val="26"/>
        </w:rPr>
        <w:t xml:space="preserve">The </w:t>
      </w:r>
      <w:r w:rsidR="00DC0E3C">
        <w:rPr>
          <w:rFonts w:ascii="Garamond" w:hAnsi="Garamond" w:cs="Arial"/>
          <w:szCs w:val="26"/>
        </w:rPr>
        <w:t>research team</w:t>
      </w:r>
      <w:r w:rsidRPr="00DC0E3C">
        <w:rPr>
          <w:rFonts w:ascii="Garamond" w:hAnsi="Garamond" w:cs="Arial"/>
          <w:szCs w:val="26"/>
        </w:rPr>
        <w:t xml:space="preserve"> has developed a Data Safety and Monitoring Plan that assesses all protections of respondents’ personally identifiable information.</w:t>
      </w:r>
      <w:r w:rsidR="00DC0E3C">
        <w:rPr>
          <w:rFonts w:ascii="Garamond" w:hAnsi="Garamond" w:cs="Arial"/>
          <w:szCs w:val="26"/>
        </w:rPr>
        <w:t xml:space="preserve"> </w:t>
      </w:r>
      <w:r w:rsidRPr="0024313A">
        <w:rPr>
          <w:rFonts w:ascii="Garamond" w:hAnsi="Garamond" w:cs="Arial"/>
          <w:szCs w:val="26"/>
        </w:rPr>
        <w:t xml:space="preserve">The Contractor shall ensure that all of its employees, subcontractors (at all tiers), and employees of each subcontractor, who perform work under this contract/subcontract, are trained on data privacy issues and comply with the above </w:t>
      </w:r>
      <w:r w:rsidRPr="00A8615F">
        <w:rPr>
          <w:rFonts w:ascii="Garamond" w:hAnsi="Garamond" w:cs="Arial"/>
        </w:rPr>
        <w:t>requirements.</w:t>
      </w:r>
      <w:r w:rsidR="002A34A0" w:rsidRPr="00A8615F">
        <w:rPr>
          <w:rFonts w:ascii="Garamond" w:hAnsi="Garamond" w:cs="Arial"/>
        </w:rPr>
        <w:t xml:space="preserve"> </w:t>
      </w:r>
      <w:r w:rsidR="002A34A0" w:rsidRPr="00A8615F">
        <w:rPr>
          <w:rFonts w:ascii="Garamond" w:hAnsi="Garamond"/>
        </w:rPr>
        <w:t xml:space="preserve">Our consultants will be asked to sign a </w:t>
      </w:r>
      <w:r w:rsidR="002E29D6">
        <w:rPr>
          <w:rFonts w:ascii="Garamond" w:hAnsi="Garamond"/>
        </w:rPr>
        <w:t xml:space="preserve">privacy </w:t>
      </w:r>
      <w:r w:rsidR="002A34A0" w:rsidRPr="00A8615F">
        <w:rPr>
          <w:rFonts w:ascii="Garamond" w:hAnsi="Garamond"/>
        </w:rPr>
        <w:t>agreement in which they agree that the data is used for no other purpose than the research and that all information that is collected is kept</w:t>
      </w:r>
      <w:r w:rsidR="002E29D6">
        <w:rPr>
          <w:rFonts w:ascii="Garamond" w:hAnsi="Garamond"/>
        </w:rPr>
        <w:t xml:space="preserve"> private to the extent permitted by law</w:t>
      </w:r>
      <w:r w:rsidR="002A34A0" w:rsidRPr="00A8615F">
        <w:rPr>
          <w:rFonts w:ascii="Garamond" w:hAnsi="Garamond"/>
        </w:rPr>
        <w:t>.</w:t>
      </w:r>
    </w:p>
    <w:p w14:paraId="3A4EE376" w14:textId="77777777" w:rsidR="004222F8" w:rsidRPr="0024313A" w:rsidRDefault="004222F8" w:rsidP="004222F8">
      <w:pPr>
        <w:widowControl w:val="0"/>
        <w:autoSpaceDE w:val="0"/>
        <w:autoSpaceDN w:val="0"/>
        <w:adjustRightInd w:val="0"/>
        <w:rPr>
          <w:rFonts w:ascii="Garamond" w:hAnsi="Garamond" w:cs="Arial"/>
          <w:szCs w:val="26"/>
        </w:rPr>
      </w:pPr>
    </w:p>
    <w:p w14:paraId="7F790971" w14:textId="39056DA7" w:rsidR="004222F8" w:rsidRPr="0024313A" w:rsidRDefault="004222F8" w:rsidP="004222F8">
      <w:pPr>
        <w:widowControl w:val="0"/>
        <w:autoSpaceDE w:val="0"/>
        <w:autoSpaceDN w:val="0"/>
        <w:adjustRightInd w:val="0"/>
        <w:rPr>
          <w:rFonts w:ascii="Garamond" w:hAnsi="Garamond" w:cs="Tahoma"/>
          <w:szCs w:val="32"/>
        </w:rPr>
      </w:pPr>
      <w:r w:rsidRPr="0024313A">
        <w:rPr>
          <w:rFonts w:ascii="Garamond" w:hAnsi="Garamond" w:cs="Arial"/>
          <w:szCs w:val="26"/>
        </w:rPr>
        <w:t xml:space="preserve">As specified in the evaluator’s contract, the </w:t>
      </w:r>
      <w:r w:rsidR="00DC0E3C">
        <w:rPr>
          <w:rFonts w:ascii="Garamond" w:hAnsi="Garamond" w:cs="Arial"/>
          <w:szCs w:val="26"/>
        </w:rPr>
        <w:t>research team</w:t>
      </w:r>
      <w:r w:rsidRPr="0024313A">
        <w:rPr>
          <w:rFonts w:ascii="Garamond" w:hAnsi="Garamond" w:cs="Arial"/>
          <w:szCs w:val="26"/>
        </w:rPr>
        <w:t xml:space="preserve"> shall use Federal Information Processing Standard (currently, FIPS 140-2) compliant encryption (Security Requirements for Cryptographic Module, as amended) to protect all instances of sensitive information during storage and transmission. The </w:t>
      </w:r>
      <w:r w:rsidR="00DC0E3C">
        <w:rPr>
          <w:rFonts w:ascii="Garamond" w:hAnsi="Garamond" w:cs="Arial"/>
          <w:szCs w:val="26"/>
        </w:rPr>
        <w:t>research team</w:t>
      </w:r>
      <w:r w:rsidRPr="0024313A">
        <w:rPr>
          <w:rFonts w:ascii="Garamond" w:hAnsi="Garamond" w:cs="Arial"/>
          <w:szCs w:val="26"/>
        </w:rPr>
        <w:t xml:space="preserve"> shall securely generate and manage encryption keys to prevent unauthorized decryption of information, in accordance with the Federal </w:t>
      </w:r>
      <w:r w:rsidR="008D225B">
        <w:rPr>
          <w:rFonts w:ascii="Garamond" w:hAnsi="Garamond" w:cs="Arial"/>
          <w:szCs w:val="26"/>
        </w:rPr>
        <w:t xml:space="preserve">Information </w:t>
      </w:r>
      <w:r w:rsidRPr="0024313A">
        <w:rPr>
          <w:rFonts w:ascii="Garamond" w:hAnsi="Garamond" w:cs="Arial"/>
          <w:szCs w:val="26"/>
        </w:rPr>
        <w:t xml:space="preserve">Processing Standard. The </w:t>
      </w:r>
      <w:r w:rsidR="00DC0E3C">
        <w:rPr>
          <w:rFonts w:ascii="Garamond" w:hAnsi="Garamond" w:cs="Arial"/>
          <w:szCs w:val="26"/>
        </w:rPr>
        <w:t>research team</w:t>
      </w:r>
      <w:r w:rsidRPr="0024313A">
        <w:rPr>
          <w:rFonts w:ascii="Garamond" w:hAnsi="Garamond" w:cs="Arial"/>
          <w:szCs w:val="26"/>
        </w:rPr>
        <w:t xml:space="preserve"> shall: ensure that this standard is incorporated into the </w:t>
      </w:r>
      <w:r w:rsidR="00DC0E3C">
        <w:rPr>
          <w:rFonts w:ascii="Garamond" w:hAnsi="Garamond" w:cs="Arial"/>
          <w:szCs w:val="26"/>
        </w:rPr>
        <w:t>research team</w:t>
      </w:r>
      <w:r w:rsidRPr="0024313A">
        <w:rPr>
          <w:rFonts w:ascii="Garamond" w:hAnsi="Garamond" w:cs="Arial"/>
          <w:szCs w:val="26"/>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00DC0E3C">
        <w:rPr>
          <w:rFonts w:ascii="Garamond" w:hAnsi="Garamond" w:cs="Arial"/>
          <w:szCs w:val="26"/>
        </w:rPr>
        <w:t>research team</w:t>
      </w:r>
      <w:r w:rsidRPr="0024313A">
        <w:rPr>
          <w:rFonts w:ascii="Garamond" w:hAnsi="Garamond" w:cs="Arial"/>
          <w:szCs w:val="26"/>
        </w:rPr>
        <w:t xml:space="preserve">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006F5544">
        <w:rPr>
          <w:rFonts w:ascii="Garamond" w:hAnsi="Garamond" w:cs="Arial"/>
          <w:szCs w:val="26"/>
        </w:rPr>
        <w:t xml:space="preserve"> </w:t>
      </w:r>
    </w:p>
    <w:p w14:paraId="58CF3C6D" w14:textId="77777777" w:rsidR="00EC416A" w:rsidRDefault="00EC416A" w:rsidP="00EC416A">
      <w:pPr>
        <w:widowControl w:val="0"/>
        <w:autoSpaceDE w:val="0"/>
        <w:autoSpaceDN w:val="0"/>
        <w:adjustRightInd w:val="0"/>
      </w:pPr>
    </w:p>
    <w:p w14:paraId="7A52FF70" w14:textId="2785B759" w:rsidR="002E29D6" w:rsidRPr="00376980" w:rsidRDefault="00EC416A" w:rsidP="00376980">
      <w:pPr>
        <w:rPr>
          <w:rFonts w:ascii="Garamond" w:hAnsi="Garamond"/>
          <w:sz w:val="34"/>
          <w:szCs w:val="34"/>
        </w:rPr>
      </w:pPr>
      <w:r w:rsidRPr="00C458F8">
        <w:rPr>
          <w:rFonts w:ascii="Garamond" w:hAnsi="Garamond" w:cs="Arial"/>
          <w:szCs w:val="26"/>
        </w:rPr>
        <w:t>Information will not be maintained in a paper or electronic system from which they are actually or directly retrieved by an individuals’ personal identifier.</w:t>
      </w:r>
    </w:p>
    <w:p w14:paraId="463F5C7F" w14:textId="2BD7E861" w:rsidR="00945CD6" w:rsidRDefault="00292B70" w:rsidP="00376980">
      <w:pPr>
        <w:pStyle w:val="Heading1"/>
        <w:spacing w:before="320" w:after="120"/>
        <w:rPr>
          <w:color w:val="E44044"/>
          <w:sz w:val="34"/>
          <w:szCs w:val="34"/>
        </w:rPr>
      </w:pPr>
      <w:bookmarkStart w:id="82" w:name="_Toc493244338"/>
      <w:bookmarkStart w:id="83" w:name="_Toc493244810"/>
      <w:bookmarkStart w:id="84" w:name="_Toc493245382"/>
      <w:bookmarkStart w:id="85" w:name="_Toc494287847"/>
      <w:bookmarkStart w:id="86" w:name="_Toc519581853"/>
      <w:r w:rsidRPr="00376980">
        <w:rPr>
          <w:color w:val="E44044"/>
          <w:sz w:val="34"/>
          <w:szCs w:val="34"/>
        </w:rPr>
        <w:t>A</w:t>
      </w:r>
      <w:r w:rsidR="002D5A97" w:rsidRPr="00376980">
        <w:rPr>
          <w:color w:val="E44044"/>
          <w:sz w:val="34"/>
          <w:szCs w:val="34"/>
        </w:rPr>
        <w:t>.11</w:t>
      </w:r>
      <w:r w:rsidRPr="00376980">
        <w:rPr>
          <w:color w:val="E44044"/>
          <w:sz w:val="34"/>
          <w:szCs w:val="34"/>
        </w:rPr>
        <w:t xml:space="preserve"> </w:t>
      </w:r>
      <w:r w:rsidR="00945CD6" w:rsidRPr="00376980">
        <w:rPr>
          <w:color w:val="E44044"/>
          <w:sz w:val="34"/>
          <w:szCs w:val="34"/>
        </w:rPr>
        <w:t>Sensitive Questions</w:t>
      </w:r>
      <w:bookmarkEnd w:id="82"/>
      <w:bookmarkEnd w:id="83"/>
      <w:bookmarkEnd w:id="84"/>
      <w:bookmarkEnd w:id="85"/>
      <w:bookmarkEnd w:id="86"/>
    </w:p>
    <w:p w14:paraId="07CC4271" w14:textId="77777777" w:rsidR="00834B82" w:rsidRDefault="00987819" w:rsidP="00834B82">
      <w:pPr>
        <w:rPr>
          <w:rFonts w:ascii="Garamond" w:hAnsi="Garamond"/>
        </w:rPr>
      </w:pPr>
      <w:r>
        <w:rPr>
          <w:rFonts w:ascii="Garamond" w:hAnsi="Garamond"/>
        </w:rPr>
        <w:t>The interview guides include</w:t>
      </w:r>
      <w:r w:rsidR="00834B82">
        <w:rPr>
          <w:rFonts w:ascii="Garamond" w:hAnsi="Garamond"/>
        </w:rPr>
        <w:t xml:space="preserve"> items addressing household income and finances, conversations parents have with their children about finances, parents’ experiences receiving public benefits, adolescents’ understanding of their family’s economic circumstances, how adolescents feel about receiving public benefits, what children understand of their family’s economic circumstances, how children communicate with their parents about their economic circumstances, and how children feel about receiving public benefits.</w:t>
      </w:r>
    </w:p>
    <w:p w14:paraId="421D9569" w14:textId="77777777" w:rsidR="00834B82" w:rsidRDefault="00834B82" w:rsidP="00834B82">
      <w:pPr>
        <w:rPr>
          <w:rFonts w:ascii="Garamond" w:hAnsi="Garamond"/>
        </w:rPr>
      </w:pPr>
    </w:p>
    <w:p w14:paraId="03F9A501" w14:textId="4232F715" w:rsidR="00834B82" w:rsidRPr="00834B82" w:rsidRDefault="00834B82" w:rsidP="00834B82">
      <w:pPr>
        <w:rPr>
          <w:rFonts w:ascii="Garamond" w:hAnsi="Garamond"/>
        </w:rPr>
      </w:pPr>
      <w:r>
        <w:rPr>
          <w:rFonts w:ascii="Garamond" w:hAnsi="Garamond"/>
        </w:rPr>
        <w:t xml:space="preserve">These questions are necessary to understand respondents’ experiences living in poverty. Interviewers will inform respondents that participation in the interview is voluntary, and they are free to skip any question or stop the interview. The interviewers will also inform them that stopping the interview will not preclude them from receiving </w:t>
      </w:r>
      <w:r w:rsidR="001236FE">
        <w:rPr>
          <w:rFonts w:ascii="Garamond" w:hAnsi="Garamond"/>
        </w:rPr>
        <w:t>the gift card or toy</w:t>
      </w:r>
      <w:r>
        <w:rPr>
          <w:rFonts w:ascii="Garamond" w:hAnsi="Garamond"/>
        </w:rPr>
        <w:t xml:space="preserve"> and that participation will not affect any benefits or services they may receive now or in the future. </w:t>
      </w:r>
    </w:p>
    <w:p w14:paraId="1B3BD242" w14:textId="77777777" w:rsidR="00945CD6" w:rsidRPr="00376980" w:rsidRDefault="00292B70" w:rsidP="00376980">
      <w:pPr>
        <w:pStyle w:val="Heading1"/>
        <w:spacing w:before="320" w:after="120"/>
        <w:rPr>
          <w:color w:val="E44044"/>
          <w:sz w:val="34"/>
          <w:szCs w:val="34"/>
        </w:rPr>
      </w:pPr>
      <w:bookmarkStart w:id="87" w:name="_Toc493244339"/>
      <w:bookmarkStart w:id="88" w:name="_Toc493244811"/>
      <w:bookmarkStart w:id="89" w:name="_Toc493245383"/>
      <w:bookmarkStart w:id="90" w:name="_Toc494287848"/>
      <w:bookmarkStart w:id="91" w:name="_Toc519581854"/>
      <w:r w:rsidRPr="00376980">
        <w:rPr>
          <w:color w:val="E44044"/>
          <w:sz w:val="34"/>
          <w:szCs w:val="34"/>
        </w:rPr>
        <w:t>A</w:t>
      </w:r>
      <w:r w:rsidR="002D5A97" w:rsidRPr="00376980">
        <w:rPr>
          <w:color w:val="E44044"/>
          <w:sz w:val="34"/>
          <w:szCs w:val="34"/>
        </w:rPr>
        <w:t>.12</w:t>
      </w:r>
      <w:r w:rsidRPr="00376980">
        <w:rPr>
          <w:color w:val="E44044"/>
          <w:sz w:val="34"/>
          <w:szCs w:val="34"/>
        </w:rPr>
        <w:t xml:space="preserve"> </w:t>
      </w:r>
      <w:r w:rsidR="00945CD6" w:rsidRPr="00376980">
        <w:rPr>
          <w:color w:val="E44044"/>
          <w:sz w:val="34"/>
          <w:szCs w:val="34"/>
        </w:rPr>
        <w:t>Estimation of Information Collection Burden</w:t>
      </w:r>
      <w:bookmarkEnd w:id="87"/>
      <w:bookmarkEnd w:id="88"/>
      <w:bookmarkEnd w:id="89"/>
      <w:bookmarkEnd w:id="90"/>
      <w:bookmarkEnd w:id="91"/>
    </w:p>
    <w:p w14:paraId="60FDFEF9" w14:textId="77777777" w:rsidR="002338AC" w:rsidRPr="00DC0E3C" w:rsidRDefault="002D5A97" w:rsidP="00994892">
      <w:pPr>
        <w:pStyle w:val="Heading2"/>
      </w:pPr>
      <w:bookmarkStart w:id="92" w:name="_Toc493244341"/>
      <w:bookmarkStart w:id="93" w:name="_Toc493245385"/>
      <w:bookmarkStart w:id="94" w:name="_Toc494287849"/>
      <w:bookmarkStart w:id="95" w:name="_Toc519581855"/>
      <w:r w:rsidRPr="00DC0E3C">
        <w:t>A.12.</w:t>
      </w:r>
      <w:r w:rsidR="00D63D92">
        <w:t>1</w:t>
      </w:r>
      <w:r w:rsidRPr="00DC0E3C">
        <w:t xml:space="preserve"> </w:t>
      </w:r>
      <w:bookmarkEnd w:id="92"/>
      <w:bookmarkEnd w:id="93"/>
      <w:r w:rsidR="00D63D92">
        <w:t>Burden Hours</w:t>
      </w:r>
      <w:bookmarkEnd w:id="94"/>
      <w:bookmarkEnd w:id="95"/>
    </w:p>
    <w:p w14:paraId="0B2B7DDD" w14:textId="77777777" w:rsidR="00D63D92" w:rsidRDefault="00D63D92" w:rsidP="00A35B0D">
      <w:pPr>
        <w:rPr>
          <w:rFonts w:ascii="Garamond" w:hAnsi="Garamond"/>
          <w:b/>
        </w:rPr>
      </w:pPr>
    </w:p>
    <w:p w14:paraId="1E882DE0" w14:textId="4EB314C6" w:rsidR="00D63D92" w:rsidRDefault="00D63D92" w:rsidP="00A35B0D">
      <w:pPr>
        <w:rPr>
          <w:rFonts w:ascii="Garamond" w:hAnsi="Garamond"/>
        </w:rPr>
      </w:pPr>
      <w:r>
        <w:rPr>
          <w:rFonts w:ascii="Garamond" w:hAnsi="Garamond"/>
        </w:rPr>
        <w:t xml:space="preserve">Exhibit 2 presents the burden on study participants completing the instruments included in this data collection request. The estimated annual burden is </w:t>
      </w:r>
      <w:r w:rsidR="00371C58">
        <w:rPr>
          <w:rFonts w:ascii="Garamond" w:hAnsi="Garamond"/>
        </w:rPr>
        <w:t>161</w:t>
      </w:r>
      <w:r w:rsidR="00D848D8">
        <w:rPr>
          <w:rFonts w:ascii="Garamond" w:hAnsi="Garamond"/>
        </w:rPr>
        <w:t xml:space="preserve"> </w:t>
      </w:r>
      <w:r>
        <w:rPr>
          <w:rFonts w:ascii="Garamond" w:hAnsi="Garamond"/>
        </w:rPr>
        <w:t xml:space="preserve">hours. </w:t>
      </w:r>
    </w:p>
    <w:p w14:paraId="6954B2C1" w14:textId="77777777" w:rsidR="00D63D92" w:rsidRPr="00D63D92" w:rsidRDefault="00D63D92" w:rsidP="00D63D92">
      <w:pPr>
        <w:pStyle w:val="Heading2"/>
      </w:pPr>
      <w:bookmarkStart w:id="96" w:name="_Toc494287850"/>
      <w:bookmarkStart w:id="97" w:name="_Toc519581856"/>
      <w:r>
        <w:t>A.12.2 Total Annual Cost</w:t>
      </w:r>
      <w:bookmarkEnd w:id="96"/>
      <w:bookmarkEnd w:id="97"/>
    </w:p>
    <w:p w14:paraId="715A81C8" w14:textId="77777777" w:rsidR="00D63D92" w:rsidRDefault="00D63D92" w:rsidP="00A35B0D">
      <w:pPr>
        <w:rPr>
          <w:rFonts w:ascii="Garamond" w:hAnsi="Garamond"/>
          <w:b/>
        </w:rPr>
      </w:pPr>
    </w:p>
    <w:p w14:paraId="7B769B9F" w14:textId="60F72B17" w:rsidR="00B80415" w:rsidRDefault="00B80415" w:rsidP="00675462">
      <w:pPr>
        <w:rPr>
          <w:rFonts w:ascii="Garamond" w:hAnsi="Garamond"/>
        </w:rPr>
      </w:pPr>
      <w:r>
        <w:rPr>
          <w:rFonts w:ascii="Garamond" w:hAnsi="Garamond"/>
        </w:rPr>
        <w:t xml:space="preserve">Exhibit </w:t>
      </w:r>
      <w:r w:rsidR="00D848D8">
        <w:rPr>
          <w:rFonts w:ascii="Garamond" w:hAnsi="Garamond"/>
        </w:rPr>
        <w:t>A-</w:t>
      </w:r>
      <w:r>
        <w:rPr>
          <w:rFonts w:ascii="Garamond" w:hAnsi="Garamond"/>
        </w:rPr>
        <w:t>2 also presents the total annual cost. We estimated the</w:t>
      </w:r>
      <w:r w:rsidR="002D2505">
        <w:rPr>
          <w:rFonts w:ascii="Garamond" w:hAnsi="Garamond"/>
        </w:rPr>
        <w:t xml:space="preserve"> total annual cost by multiplying the total burden hours by the </w:t>
      </w:r>
      <w:r>
        <w:rPr>
          <w:rFonts w:ascii="Garamond" w:hAnsi="Garamond"/>
        </w:rPr>
        <w:t xml:space="preserve">average hourly wage for </w:t>
      </w:r>
      <w:r w:rsidR="002D2505">
        <w:rPr>
          <w:rFonts w:ascii="Garamond" w:hAnsi="Garamond"/>
        </w:rPr>
        <w:t>participant</w:t>
      </w:r>
      <w:r>
        <w:rPr>
          <w:rFonts w:ascii="Garamond" w:hAnsi="Garamond"/>
        </w:rPr>
        <w:t xml:space="preserve">s using </w:t>
      </w:r>
      <w:r w:rsidR="009F7F8A">
        <w:rPr>
          <w:rFonts w:ascii="Garamond" w:hAnsi="Garamond"/>
        </w:rPr>
        <w:t>the</w:t>
      </w:r>
      <w:r w:rsidR="006F5544">
        <w:rPr>
          <w:rFonts w:ascii="Garamond" w:hAnsi="Garamond"/>
        </w:rPr>
        <w:t xml:space="preserve"> </w:t>
      </w:r>
      <w:r>
        <w:rPr>
          <w:rFonts w:ascii="Garamond" w:hAnsi="Garamond"/>
        </w:rPr>
        <w:t xml:space="preserve">federal minimum wage for </w:t>
      </w:r>
      <w:r w:rsidR="00F7556F">
        <w:rPr>
          <w:rFonts w:ascii="Garamond" w:hAnsi="Garamond"/>
        </w:rPr>
        <w:t xml:space="preserve">the </w:t>
      </w:r>
      <w:r>
        <w:rPr>
          <w:rFonts w:ascii="Garamond" w:hAnsi="Garamond"/>
        </w:rPr>
        <w:t>Adult Interview Guide and Phone Screener for Prospective Fa</w:t>
      </w:r>
      <w:r w:rsidR="009F7F8A">
        <w:rPr>
          <w:rFonts w:ascii="Garamond" w:hAnsi="Garamond"/>
        </w:rPr>
        <w:t>milies</w:t>
      </w:r>
      <w:r w:rsidR="00F7556F">
        <w:rPr>
          <w:rFonts w:ascii="Garamond" w:hAnsi="Garamond"/>
        </w:rPr>
        <w:t>.</w:t>
      </w:r>
    </w:p>
    <w:p w14:paraId="133CBD73" w14:textId="4F75CF13" w:rsidR="00B80415" w:rsidRPr="00B80415" w:rsidRDefault="00B80415" w:rsidP="00B80415">
      <w:pPr>
        <w:rPr>
          <w:rFonts w:ascii="Garamond" w:hAnsi="Garamond"/>
        </w:rPr>
      </w:pPr>
      <w:r>
        <w:rPr>
          <w:rFonts w:ascii="Garamond" w:hAnsi="Garamond"/>
        </w:rPr>
        <w:br/>
        <w:t xml:space="preserve">We assumed no cost for </w:t>
      </w:r>
      <w:r w:rsidR="002D2505">
        <w:rPr>
          <w:rFonts w:ascii="Garamond" w:hAnsi="Garamond"/>
        </w:rPr>
        <w:t xml:space="preserve">adolescent or child participants. </w:t>
      </w:r>
    </w:p>
    <w:p w14:paraId="10191C7B" w14:textId="77777777" w:rsidR="006F5544" w:rsidRDefault="006F5544" w:rsidP="00D63D92">
      <w:pPr>
        <w:rPr>
          <w:rFonts w:asciiTheme="minorHAnsi" w:hAnsiTheme="minorHAnsi" w:cstheme="minorHAnsi"/>
          <w:b/>
          <w:color w:val="1E4F5C"/>
        </w:rPr>
      </w:pPr>
    </w:p>
    <w:p w14:paraId="5A59766A" w14:textId="053CFE4E" w:rsidR="00A35B0D" w:rsidRPr="00D63D92" w:rsidRDefault="00A8615F" w:rsidP="00D63D92">
      <w:pPr>
        <w:rPr>
          <w:rFonts w:asciiTheme="minorHAnsi" w:hAnsiTheme="minorHAnsi" w:cstheme="minorHAnsi"/>
          <w:color w:val="1E4F5C"/>
        </w:rPr>
      </w:pPr>
      <w:r w:rsidRPr="00A8615F">
        <w:rPr>
          <w:rFonts w:asciiTheme="minorHAnsi" w:hAnsiTheme="minorHAnsi" w:cstheme="minorHAnsi"/>
          <w:b/>
          <w:color w:val="1E4F5C"/>
        </w:rPr>
        <w:t xml:space="preserve">Exhibit </w:t>
      </w:r>
      <w:r w:rsidR="00D848D8">
        <w:rPr>
          <w:rFonts w:asciiTheme="minorHAnsi" w:hAnsiTheme="minorHAnsi" w:cstheme="minorHAnsi"/>
          <w:b/>
          <w:color w:val="1E4F5C"/>
        </w:rPr>
        <w:t>A-</w:t>
      </w:r>
      <w:r w:rsidRPr="00D63D92">
        <w:rPr>
          <w:rFonts w:asciiTheme="minorHAnsi" w:hAnsiTheme="minorHAnsi" w:cstheme="minorHAnsi"/>
          <w:b/>
          <w:color w:val="1E4F5C"/>
        </w:rPr>
        <w:t>2</w:t>
      </w:r>
      <w:r>
        <w:rPr>
          <w:rFonts w:asciiTheme="minorHAnsi" w:hAnsiTheme="minorHAnsi" w:cstheme="minorHAnsi"/>
          <w:b/>
          <w:color w:val="1E4F5C"/>
        </w:rPr>
        <w:t>:</w:t>
      </w:r>
      <w:r w:rsidR="00D63D92">
        <w:rPr>
          <w:rFonts w:asciiTheme="minorHAnsi" w:hAnsiTheme="minorHAnsi" w:cstheme="minorHAnsi"/>
          <w:b/>
          <w:color w:val="1E4F5C"/>
        </w:rPr>
        <w:t xml:space="preserve"> </w:t>
      </w:r>
      <w:r w:rsidRPr="00D63D92">
        <w:rPr>
          <w:rFonts w:asciiTheme="minorHAnsi" w:hAnsiTheme="minorHAnsi" w:cstheme="minorHAnsi"/>
          <w:b/>
          <w:color w:val="1E4F5C"/>
        </w:rPr>
        <w:t>Estimated Annual Response Burden and Annual Cost</w:t>
      </w:r>
    </w:p>
    <w:p w14:paraId="3520AFB4" w14:textId="77777777" w:rsidR="00A35B0D" w:rsidRPr="0024313A" w:rsidRDefault="00A35B0D" w:rsidP="00A35B0D">
      <w:pPr>
        <w:rPr>
          <w:rFonts w:ascii="Garamond" w:hAnsi="Garamond"/>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5"/>
        <w:gridCol w:w="1350"/>
        <w:gridCol w:w="1440"/>
        <w:gridCol w:w="1314"/>
        <w:gridCol w:w="808"/>
        <w:gridCol w:w="850"/>
        <w:gridCol w:w="939"/>
      </w:tblGrid>
      <w:tr w:rsidR="00F47514" w:rsidRPr="0024313A" w14:paraId="1BF70D7F" w14:textId="77777777" w:rsidTr="00F47514">
        <w:tc>
          <w:tcPr>
            <w:tcW w:w="2875" w:type="dxa"/>
            <w:shd w:val="clear" w:color="auto" w:fill="BFBFBF"/>
            <w:vAlign w:val="center"/>
          </w:tcPr>
          <w:p w14:paraId="42015525" w14:textId="77777777" w:rsidR="00F47514" w:rsidRPr="0024313A" w:rsidRDefault="00F47514" w:rsidP="00124EBF">
            <w:pPr>
              <w:jc w:val="center"/>
              <w:rPr>
                <w:rFonts w:ascii="Garamond" w:hAnsi="Garamond"/>
                <w:sz w:val="20"/>
                <w:szCs w:val="20"/>
              </w:rPr>
            </w:pPr>
            <w:r w:rsidRPr="0024313A">
              <w:rPr>
                <w:rFonts w:ascii="Garamond" w:hAnsi="Garamond"/>
                <w:sz w:val="20"/>
                <w:szCs w:val="20"/>
              </w:rPr>
              <w:t>Instrument</w:t>
            </w:r>
          </w:p>
        </w:tc>
        <w:tc>
          <w:tcPr>
            <w:tcW w:w="1350" w:type="dxa"/>
            <w:shd w:val="clear" w:color="auto" w:fill="BFBFBF"/>
            <w:vAlign w:val="center"/>
          </w:tcPr>
          <w:p w14:paraId="482C5497" w14:textId="0DBF6E7B" w:rsidR="00F47514" w:rsidRPr="0024313A" w:rsidRDefault="00F47514" w:rsidP="00124EBF">
            <w:pPr>
              <w:jc w:val="center"/>
              <w:rPr>
                <w:rFonts w:ascii="Garamond" w:hAnsi="Garamond"/>
                <w:sz w:val="20"/>
                <w:szCs w:val="20"/>
              </w:rPr>
            </w:pPr>
            <w:r w:rsidRPr="0024313A">
              <w:rPr>
                <w:rFonts w:ascii="Garamond" w:hAnsi="Garamond"/>
                <w:sz w:val="20"/>
                <w:szCs w:val="20"/>
              </w:rPr>
              <w:t>Total</w:t>
            </w:r>
            <w:r>
              <w:rPr>
                <w:rFonts w:ascii="Garamond" w:hAnsi="Garamond"/>
                <w:sz w:val="20"/>
                <w:szCs w:val="20"/>
              </w:rPr>
              <w:t>/Annual</w:t>
            </w:r>
            <w:r w:rsidRPr="0024313A">
              <w:rPr>
                <w:rFonts w:ascii="Garamond" w:hAnsi="Garamond"/>
                <w:sz w:val="20"/>
                <w:szCs w:val="20"/>
              </w:rPr>
              <w:t xml:space="preserve"> Number of Respondents</w:t>
            </w:r>
          </w:p>
        </w:tc>
        <w:tc>
          <w:tcPr>
            <w:tcW w:w="1440" w:type="dxa"/>
            <w:shd w:val="clear" w:color="auto" w:fill="BFBFBF"/>
            <w:vAlign w:val="center"/>
          </w:tcPr>
          <w:p w14:paraId="4EBBE485" w14:textId="77777777" w:rsidR="00F47514" w:rsidRPr="0024313A" w:rsidRDefault="00F47514" w:rsidP="00124EBF">
            <w:pPr>
              <w:jc w:val="center"/>
              <w:rPr>
                <w:rFonts w:ascii="Garamond" w:hAnsi="Garamond"/>
                <w:sz w:val="20"/>
                <w:szCs w:val="20"/>
              </w:rPr>
            </w:pPr>
            <w:r w:rsidRPr="0024313A">
              <w:rPr>
                <w:rFonts w:ascii="Garamond" w:hAnsi="Garamond"/>
                <w:sz w:val="20"/>
                <w:szCs w:val="20"/>
              </w:rPr>
              <w:t>Number of Responses Per Respondent</w:t>
            </w:r>
          </w:p>
        </w:tc>
        <w:tc>
          <w:tcPr>
            <w:tcW w:w="1314" w:type="dxa"/>
            <w:shd w:val="clear" w:color="auto" w:fill="BFBFBF"/>
            <w:vAlign w:val="center"/>
          </w:tcPr>
          <w:p w14:paraId="193AB1BD" w14:textId="77777777" w:rsidR="00F47514" w:rsidRPr="0024313A" w:rsidRDefault="00F47514" w:rsidP="00124EBF">
            <w:pPr>
              <w:jc w:val="center"/>
              <w:rPr>
                <w:rFonts w:ascii="Garamond" w:hAnsi="Garamond"/>
                <w:sz w:val="20"/>
                <w:szCs w:val="20"/>
              </w:rPr>
            </w:pPr>
            <w:r w:rsidRPr="0024313A">
              <w:rPr>
                <w:rFonts w:ascii="Garamond" w:hAnsi="Garamond"/>
                <w:sz w:val="20"/>
                <w:szCs w:val="20"/>
              </w:rPr>
              <w:t>Average Burden Hours Per Response</w:t>
            </w:r>
          </w:p>
        </w:tc>
        <w:tc>
          <w:tcPr>
            <w:tcW w:w="808" w:type="dxa"/>
            <w:shd w:val="clear" w:color="auto" w:fill="BFBFBF"/>
            <w:vAlign w:val="center"/>
          </w:tcPr>
          <w:p w14:paraId="7BC156F4" w14:textId="77777777" w:rsidR="00F47514" w:rsidRPr="0024313A" w:rsidRDefault="00F47514" w:rsidP="00124EBF">
            <w:pPr>
              <w:jc w:val="center"/>
              <w:rPr>
                <w:rFonts w:ascii="Garamond" w:hAnsi="Garamond"/>
                <w:bCs/>
                <w:sz w:val="20"/>
                <w:szCs w:val="20"/>
              </w:rPr>
            </w:pPr>
            <w:r w:rsidRPr="0024313A">
              <w:rPr>
                <w:rFonts w:ascii="Garamond" w:hAnsi="Garamond"/>
                <w:bCs/>
                <w:sz w:val="20"/>
                <w:szCs w:val="20"/>
              </w:rPr>
              <w:t>Annual Burden Hours</w:t>
            </w:r>
          </w:p>
        </w:tc>
        <w:tc>
          <w:tcPr>
            <w:tcW w:w="850" w:type="dxa"/>
            <w:shd w:val="clear" w:color="auto" w:fill="BFBFBF"/>
          </w:tcPr>
          <w:p w14:paraId="4331D0CB" w14:textId="77777777" w:rsidR="00F47514" w:rsidRPr="0024313A" w:rsidRDefault="00F47514" w:rsidP="00124EBF">
            <w:pPr>
              <w:jc w:val="center"/>
              <w:rPr>
                <w:rFonts w:ascii="Garamond" w:hAnsi="Garamond"/>
                <w:bCs/>
                <w:sz w:val="20"/>
                <w:szCs w:val="20"/>
              </w:rPr>
            </w:pPr>
            <w:r>
              <w:rPr>
                <w:rFonts w:ascii="Garamond" w:hAnsi="Garamond"/>
                <w:bCs/>
                <w:sz w:val="20"/>
                <w:szCs w:val="20"/>
              </w:rPr>
              <w:t>Average Hourly Wage</w:t>
            </w:r>
          </w:p>
        </w:tc>
        <w:tc>
          <w:tcPr>
            <w:tcW w:w="939" w:type="dxa"/>
            <w:shd w:val="clear" w:color="auto" w:fill="BFBFBF"/>
          </w:tcPr>
          <w:p w14:paraId="6923C2DA" w14:textId="77777777" w:rsidR="00F47514" w:rsidRDefault="00F47514" w:rsidP="00124EBF">
            <w:pPr>
              <w:jc w:val="center"/>
              <w:rPr>
                <w:rFonts w:ascii="Garamond" w:hAnsi="Garamond"/>
                <w:bCs/>
                <w:sz w:val="20"/>
                <w:szCs w:val="20"/>
              </w:rPr>
            </w:pPr>
            <w:r>
              <w:rPr>
                <w:rFonts w:ascii="Garamond" w:hAnsi="Garamond"/>
                <w:bCs/>
                <w:sz w:val="20"/>
                <w:szCs w:val="20"/>
              </w:rPr>
              <w:t>Total Annual Cost</w:t>
            </w:r>
          </w:p>
        </w:tc>
      </w:tr>
      <w:tr w:rsidR="00F47514" w:rsidRPr="0024313A" w14:paraId="1C90FDB7" w14:textId="77777777" w:rsidTr="00F47514">
        <w:trPr>
          <w:trHeight w:val="432"/>
        </w:trPr>
        <w:tc>
          <w:tcPr>
            <w:tcW w:w="2875" w:type="dxa"/>
          </w:tcPr>
          <w:p w14:paraId="1C4404B1" w14:textId="7FE47D95" w:rsidR="00F47514" w:rsidRDefault="00F47514" w:rsidP="00960581">
            <w:pPr>
              <w:tabs>
                <w:tab w:val="center" w:pos="4320"/>
                <w:tab w:val="right" w:pos="8640"/>
              </w:tabs>
              <w:rPr>
                <w:rFonts w:ascii="Garamond" w:hAnsi="Garamond" w:cs="Courier New"/>
              </w:rPr>
            </w:pPr>
            <w:r w:rsidRPr="004169D6">
              <w:rPr>
                <w:rFonts w:ascii="Garamond" w:hAnsi="Garamond" w:cs="Courier New"/>
              </w:rPr>
              <w:t>Phone Screener</w:t>
            </w:r>
            <w:r>
              <w:rPr>
                <w:rFonts w:ascii="Garamond" w:hAnsi="Garamond" w:cs="Courier New"/>
              </w:rPr>
              <w:t xml:space="preserve"> for Prospective Families</w:t>
            </w:r>
          </w:p>
        </w:tc>
        <w:tc>
          <w:tcPr>
            <w:tcW w:w="1350" w:type="dxa"/>
          </w:tcPr>
          <w:p w14:paraId="7874AFA6" w14:textId="7BB2B815" w:rsidR="00F47514" w:rsidRDefault="00F47514" w:rsidP="00960581">
            <w:pPr>
              <w:tabs>
                <w:tab w:val="center" w:pos="4320"/>
                <w:tab w:val="right" w:pos="8640"/>
              </w:tabs>
              <w:jc w:val="center"/>
              <w:rPr>
                <w:rFonts w:ascii="Garamond" w:hAnsi="Garamond" w:cs="Courier New"/>
              </w:rPr>
            </w:pPr>
            <w:r w:rsidRPr="004169D6">
              <w:rPr>
                <w:rFonts w:ascii="Garamond" w:hAnsi="Garamond" w:cs="Courier New"/>
              </w:rPr>
              <w:t>120</w:t>
            </w:r>
          </w:p>
        </w:tc>
        <w:tc>
          <w:tcPr>
            <w:tcW w:w="1440" w:type="dxa"/>
          </w:tcPr>
          <w:p w14:paraId="5D164076" w14:textId="2F1FE136" w:rsidR="00F47514" w:rsidRPr="004169D6" w:rsidRDefault="00F47514" w:rsidP="00960581">
            <w:pPr>
              <w:tabs>
                <w:tab w:val="center" w:pos="4320"/>
                <w:tab w:val="right" w:pos="8640"/>
              </w:tabs>
              <w:jc w:val="center"/>
              <w:rPr>
                <w:rFonts w:ascii="Garamond" w:hAnsi="Garamond" w:cs="Courier New"/>
              </w:rPr>
            </w:pPr>
            <w:r w:rsidRPr="004169D6">
              <w:rPr>
                <w:rFonts w:ascii="Garamond" w:hAnsi="Garamond" w:cs="Courier New"/>
              </w:rPr>
              <w:t>1</w:t>
            </w:r>
          </w:p>
        </w:tc>
        <w:tc>
          <w:tcPr>
            <w:tcW w:w="1314" w:type="dxa"/>
          </w:tcPr>
          <w:p w14:paraId="39B3CD6D" w14:textId="750FB1D3" w:rsidR="00F47514" w:rsidRDefault="00F47514" w:rsidP="00960581">
            <w:pPr>
              <w:tabs>
                <w:tab w:val="center" w:pos="4320"/>
                <w:tab w:val="right" w:pos="8640"/>
              </w:tabs>
              <w:jc w:val="center"/>
              <w:rPr>
                <w:rFonts w:ascii="Garamond" w:hAnsi="Garamond" w:cs="Courier New"/>
              </w:rPr>
            </w:pPr>
            <w:r w:rsidRPr="004169D6">
              <w:rPr>
                <w:rFonts w:ascii="Garamond" w:hAnsi="Garamond" w:cs="Courier New"/>
              </w:rPr>
              <w:t>.</w:t>
            </w:r>
            <w:r>
              <w:rPr>
                <w:rFonts w:ascii="Garamond" w:hAnsi="Garamond" w:cs="Courier New"/>
              </w:rPr>
              <w:t>50</w:t>
            </w:r>
          </w:p>
        </w:tc>
        <w:tc>
          <w:tcPr>
            <w:tcW w:w="808" w:type="dxa"/>
          </w:tcPr>
          <w:p w14:paraId="41DCB147" w14:textId="2A5EF577" w:rsidR="00F47514" w:rsidRDefault="00F47514" w:rsidP="003E77CB">
            <w:pPr>
              <w:tabs>
                <w:tab w:val="center" w:pos="4320"/>
                <w:tab w:val="right" w:pos="8640"/>
              </w:tabs>
              <w:jc w:val="center"/>
              <w:rPr>
                <w:rFonts w:ascii="Garamond" w:hAnsi="Garamond" w:cs="Courier New"/>
              </w:rPr>
            </w:pPr>
            <w:r>
              <w:rPr>
                <w:rFonts w:ascii="Garamond" w:hAnsi="Garamond" w:cs="Courier New"/>
              </w:rPr>
              <w:t>60</w:t>
            </w:r>
          </w:p>
        </w:tc>
        <w:tc>
          <w:tcPr>
            <w:tcW w:w="850" w:type="dxa"/>
          </w:tcPr>
          <w:p w14:paraId="4A89D319" w14:textId="279C84E5" w:rsidR="00F47514" w:rsidRDefault="00F47514" w:rsidP="00960581">
            <w:pPr>
              <w:tabs>
                <w:tab w:val="center" w:pos="4320"/>
                <w:tab w:val="right" w:pos="8640"/>
              </w:tabs>
              <w:jc w:val="center"/>
              <w:rPr>
                <w:rFonts w:ascii="Garamond" w:hAnsi="Garamond" w:cs="Courier New"/>
              </w:rPr>
            </w:pPr>
            <w:r>
              <w:rPr>
                <w:rFonts w:ascii="Garamond" w:hAnsi="Garamond" w:cs="Courier New"/>
              </w:rPr>
              <w:t>$7.25</w:t>
            </w:r>
          </w:p>
        </w:tc>
        <w:tc>
          <w:tcPr>
            <w:tcW w:w="939" w:type="dxa"/>
          </w:tcPr>
          <w:p w14:paraId="24744BE9" w14:textId="17FBAFEC" w:rsidR="00F47514" w:rsidRDefault="00F47514" w:rsidP="003E77CB">
            <w:pPr>
              <w:tabs>
                <w:tab w:val="center" w:pos="4320"/>
                <w:tab w:val="right" w:pos="8640"/>
              </w:tabs>
              <w:jc w:val="center"/>
              <w:rPr>
                <w:rFonts w:ascii="Garamond" w:hAnsi="Garamond" w:cs="Courier New"/>
              </w:rPr>
            </w:pPr>
            <w:r>
              <w:rPr>
                <w:rFonts w:ascii="Garamond" w:hAnsi="Garamond" w:cs="Courier New"/>
              </w:rPr>
              <w:t>$435</w:t>
            </w:r>
          </w:p>
        </w:tc>
      </w:tr>
      <w:tr w:rsidR="00F47514" w:rsidRPr="0024313A" w14:paraId="46698ADF" w14:textId="77777777" w:rsidTr="00F47514">
        <w:trPr>
          <w:trHeight w:val="432"/>
        </w:trPr>
        <w:tc>
          <w:tcPr>
            <w:tcW w:w="2875" w:type="dxa"/>
          </w:tcPr>
          <w:p w14:paraId="6FCD94FB" w14:textId="019D1D8F" w:rsidR="00F47514" w:rsidRPr="004169D6" w:rsidRDefault="00F47514" w:rsidP="00960581">
            <w:pPr>
              <w:tabs>
                <w:tab w:val="center" w:pos="4320"/>
                <w:tab w:val="right" w:pos="8640"/>
              </w:tabs>
              <w:rPr>
                <w:rFonts w:ascii="Garamond" w:hAnsi="Garamond"/>
                <w:sz w:val="20"/>
                <w:szCs w:val="20"/>
              </w:rPr>
            </w:pPr>
            <w:r>
              <w:rPr>
                <w:rFonts w:ascii="Garamond" w:hAnsi="Garamond" w:cs="Courier New"/>
              </w:rPr>
              <w:t>Adult Interview Guide</w:t>
            </w:r>
          </w:p>
        </w:tc>
        <w:tc>
          <w:tcPr>
            <w:tcW w:w="1350" w:type="dxa"/>
          </w:tcPr>
          <w:p w14:paraId="3CD944D7" w14:textId="77777777" w:rsidR="00F47514" w:rsidRPr="004169D6" w:rsidRDefault="00F47514" w:rsidP="00960581">
            <w:pPr>
              <w:tabs>
                <w:tab w:val="center" w:pos="4320"/>
                <w:tab w:val="right" w:pos="8640"/>
              </w:tabs>
              <w:jc w:val="center"/>
              <w:rPr>
                <w:rFonts w:ascii="Garamond" w:hAnsi="Garamond"/>
                <w:sz w:val="20"/>
                <w:szCs w:val="20"/>
                <w:highlight w:val="yellow"/>
              </w:rPr>
            </w:pPr>
            <w:r>
              <w:rPr>
                <w:rFonts w:ascii="Garamond" w:hAnsi="Garamond" w:cs="Courier New"/>
              </w:rPr>
              <w:t>45</w:t>
            </w:r>
          </w:p>
        </w:tc>
        <w:tc>
          <w:tcPr>
            <w:tcW w:w="1440" w:type="dxa"/>
          </w:tcPr>
          <w:p w14:paraId="127F4202" w14:textId="77777777" w:rsidR="00F47514" w:rsidRPr="004169D6" w:rsidRDefault="00F47514" w:rsidP="00960581">
            <w:pPr>
              <w:tabs>
                <w:tab w:val="center" w:pos="4320"/>
                <w:tab w:val="right" w:pos="8640"/>
              </w:tabs>
              <w:jc w:val="center"/>
              <w:rPr>
                <w:rFonts w:ascii="Garamond" w:hAnsi="Garamond"/>
                <w:sz w:val="20"/>
                <w:szCs w:val="20"/>
              </w:rPr>
            </w:pPr>
            <w:r w:rsidRPr="004169D6">
              <w:rPr>
                <w:rFonts w:ascii="Garamond" w:hAnsi="Garamond" w:cs="Courier New"/>
              </w:rPr>
              <w:t>1</w:t>
            </w:r>
          </w:p>
        </w:tc>
        <w:tc>
          <w:tcPr>
            <w:tcW w:w="1314" w:type="dxa"/>
          </w:tcPr>
          <w:p w14:paraId="3713F136" w14:textId="77777777"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1.5</w:t>
            </w:r>
          </w:p>
        </w:tc>
        <w:tc>
          <w:tcPr>
            <w:tcW w:w="808" w:type="dxa"/>
          </w:tcPr>
          <w:p w14:paraId="13197E16" w14:textId="4BB9CA9D"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68</w:t>
            </w:r>
          </w:p>
        </w:tc>
        <w:tc>
          <w:tcPr>
            <w:tcW w:w="850" w:type="dxa"/>
          </w:tcPr>
          <w:p w14:paraId="5406C0D2" w14:textId="77777777" w:rsidR="00F47514" w:rsidRDefault="00F47514" w:rsidP="00960581">
            <w:pPr>
              <w:tabs>
                <w:tab w:val="center" w:pos="4320"/>
                <w:tab w:val="right" w:pos="8640"/>
              </w:tabs>
              <w:jc w:val="center"/>
              <w:rPr>
                <w:rFonts w:ascii="Garamond" w:hAnsi="Garamond" w:cs="Courier New"/>
              </w:rPr>
            </w:pPr>
            <w:r>
              <w:rPr>
                <w:rFonts w:ascii="Garamond" w:hAnsi="Garamond" w:cs="Courier New"/>
              </w:rPr>
              <w:t>$7.25</w:t>
            </w:r>
          </w:p>
        </w:tc>
        <w:tc>
          <w:tcPr>
            <w:tcW w:w="939" w:type="dxa"/>
          </w:tcPr>
          <w:p w14:paraId="22202649" w14:textId="26A49CA8" w:rsidR="00F47514" w:rsidRDefault="00F47514" w:rsidP="00960581">
            <w:pPr>
              <w:tabs>
                <w:tab w:val="center" w:pos="4320"/>
                <w:tab w:val="right" w:pos="8640"/>
              </w:tabs>
              <w:jc w:val="center"/>
              <w:rPr>
                <w:rFonts w:ascii="Garamond" w:hAnsi="Garamond" w:cs="Courier New"/>
              </w:rPr>
            </w:pPr>
            <w:r>
              <w:rPr>
                <w:rFonts w:ascii="Garamond" w:hAnsi="Garamond" w:cs="Courier New"/>
              </w:rPr>
              <w:t>$489.38</w:t>
            </w:r>
          </w:p>
        </w:tc>
      </w:tr>
      <w:tr w:rsidR="00F47514" w:rsidRPr="0024313A" w14:paraId="588C9406" w14:textId="77777777" w:rsidTr="00F47514">
        <w:trPr>
          <w:trHeight w:val="432"/>
        </w:trPr>
        <w:tc>
          <w:tcPr>
            <w:tcW w:w="2875" w:type="dxa"/>
          </w:tcPr>
          <w:p w14:paraId="5A016A5F" w14:textId="106D8850" w:rsidR="00F47514" w:rsidRPr="004169D6" w:rsidRDefault="00F47514" w:rsidP="00960581">
            <w:pPr>
              <w:tabs>
                <w:tab w:val="center" w:pos="4320"/>
                <w:tab w:val="right" w:pos="8640"/>
              </w:tabs>
              <w:rPr>
                <w:rFonts w:ascii="Garamond" w:hAnsi="Garamond"/>
                <w:sz w:val="20"/>
                <w:szCs w:val="20"/>
              </w:rPr>
            </w:pPr>
            <w:r>
              <w:rPr>
                <w:rFonts w:ascii="Garamond" w:hAnsi="Garamond" w:cs="Courier New"/>
              </w:rPr>
              <w:t xml:space="preserve">Adolescent Interview Guide (Ages 12-17) </w:t>
            </w:r>
          </w:p>
        </w:tc>
        <w:tc>
          <w:tcPr>
            <w:tcW w:w="1350" w:type="dxa"/>
          </w:tcPr>
          <w:p w14:paraId="035AA4CB" w14:textId="77777777" w:rsidR="00F47514" w:rsidRPr="004169D6" w:rsidRDefault="00F47514" w:rsidP="00960581">
            <w:pPr>
              <w:tabs>
                <w:tab w:val="center" w:pos="4320"/>
                <w:tab w:val="right" w:pos="8640"/>
              </w:tabs>
              <w:jc w:val="center"/>
              <w:rPr>
                <w:rFonts w:ascii="Garamond" w:hAnsi="Garamond"/>
                <w:sz w:val="20"/>
                <w:szCs w:val="20"/>
                <w:highlight w:val="yellow"/>
              </w:rPr>
            </w:pPr>
            <w:r w:rsidRPr="004169D6">
              <w:rPr>
                <w:rFonts w:ascii="Garamond" w:hAnsi="Garamond" w:cs="Courier New"/>
              </w:rPr>
              <w:t>20</w:t>
            </w:r>
          </w:p>
        </w:tc>
        <w:tc>
          <w:tcPr>
            <w:tcW w:w="1440" w:type="dxa"/>
          </w:tcPr>
          <w:p w14:paraId="493F4763" w14:textId="77777777" w:rsidR="00F47514" w:rsidRPr="004169D6" w:rsidRDefault="00F47514" w:rsidP="00960581">
            <w:pPr>
              <w:tabs>
                <w:tab w:val="center" w:pos="4320"/>
                <w:tab w:val="right" w:pos="8640"/>
              </w:tabs>
              <w:jc w:val="center"/>
              <w:rPr>
                <w:rFonts w:ascii="Garamond" w:hAnsi="Garamond"/>
                <w:sz w:val="20"/>
                <w:szCs w:val="20"/>
              </w:rPr>
            </w:pPr>
            <w:r w:rsidRPr="004169D6">
              <w:rPr>
                <w:rFonts w:ascii="Garamond" w:hAnsi="Garamond" w:cs="Courier New"/>
              </w:rPr>
              <w:t>1</w:t>
            </w:r>
          </w:p>
        </w:tc>
        <w:tc>
          <w:tcPr>
            <w:tcW w:w="1314" w:type="dxa"/>
          </w:tcPr>
          <w:p w14:paraId="1BA28705" w14:textId="2CA16979"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.875</w:t>
            </w:r>
          </w:p>
        </w:tc>
        <w:tc>
          <w:tcPr>
            <w:tcW w:w="808" w:type="dxa"/>
          </w:tcPr>
          <w:p w14:paraId="45228D6D" w14:textId="24CF897D"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18</w:t>
            </w:r>
          </w:p>
        </w:tc>
        <w:tc>
          <w:tcPr>
            <w:tcW w:w="850" w:type="dxa"/>
          </w:tcPr>
          <w:p w14:paraId="59987ACB" w14:textId="77777777" w:rsidR="00F47514" w:rsidRDefault="00F47514" w:rsidP="00960581">
            <w:pPr>
              <w:tabs>
                <w:tab w:val="center" w:pos="4320"/>
                <w:tab w:val="right" w:pos="8640"/>
              </w:tabs>
              <w:jc w:val="center"/>
              <w:rPr>
                <w:rFonts w:ascii="Garamond" w:hAnsi="Garamond" w:cs="Courier New"/>
              </w:rPr>
            </w:pPr>
            <w:r>
              <w:rPr>
                <w:rFonts w:ascii="Garamond" w:hAnsi="Garamond" w:cs="Courier New"/>
              </w:rPr>
              <w:t>n/a</w:t>
            </w:r>
          </w:p>
        </w:tc>
        <w:tc>
          <w:tcPr>
            <w:tcW w:w="939" w:type="dxa"/>
          </w:tcPr>
          <w:p w14:paraId="49ABA2AD" w14:textId="77777777" w:rsidR="00F47514" w:rsidRDefault="00F47514" w:rsidP="00960581">
            <w:pPr>
              <w:tabs>
                <w:tab w:val="center" w:pos="4320"/>
                <w:tab w:val="right" w:pos="8640"/>
              </w:tabs>
              <w:jc w:val="center"/>
              <w:rPr>
                <w:rFonts w:ascii="Garamond" w:hAnsi="Garamond" w:cs="Courier New"/>
              </w:rPr>
            </w:pPr>
            <w:r>
              <w:rPr>
                <w:rFonts w:ascii="Garamond" w:hAnsi="Garamond" w:cs="Courier New"/>
              </w:rPr>
              <w:t>n/a</w:t>
            </w:r>
          </w:p>
        </w:tc>
      </w:tr>
      <w:tr w:rsidR="00F47514" w:rsidRPr="0024313A" w14:paraId="66E8FD01" w14:textId="77777777" w:rsidTr="00F47514">
        <w:trPr>
          <w:trHeight w:val="432"/>
        </w:trPr>
        <w:tc>
          <w:tcPr>
            <w:tcW w:w="2875" w:type="dxa"/>
          </w:tcPr>
          <w:p w14:paraId="24178778" w14:textId="033B6A29" w:rsidR="00F47514" w:rsidRPr="004169D6" w:rsidRDefault="00F47514" w:rsidP="00960581">
            <w:pPr>
              <w:tabs>
                <w:tab w:val="center" w:pos="4320"/>
                <w:tab w:val="right" w:pos="8640"/>
              </w:tabs>
              <w:rPr>
                <w:rFonts w:ascii="Garamond" w:hAnsi="Garamond"/>
                <w:sz w:val="20"/>
                <w:szCs w:val="20"/>
              </w:rPr>
            </w:pPr>
            <w:r>
              <w:rPr>
                <w:rFonts w:ascii="Garamond" w:hAnsi="Garamond" w:cs="Courier New"/>
              </w:rPr>
              <w:t xml:space="preserve">Child Interview Guide (Ages 7-11) </w:t>
            </w:r>
          </w:p>
        </w:tc>
        <w:tc>
          <w:tcPr>
            <w:tcW w:w="1350" w:type="dxa"/>
          </w:tcPr>
          <w:p w14:paraId="35B4BF8A" w14:textId="77777777" w:rsidR="00F47514" w:rsidRPr="004169D6" w:rsidRDefault="00F47514" w:rsidP="00960581">
            <w:pPr>
              <w:tabs>
                <w:tab w:val="center" w:pos="4320"/>
                <w:tab w:val="right" w:pos="8640"/>
              </w:tabs>
              <w:jc w:val="center"/>
              <w:rPr>
                <w:rFonts w:ascii="Garamond" w:hAnsi="Garamond"/>
                <w:sz w:val="20"/>
                <w:szCs w:val="20"/>
                <w:highlight w:val="yellow"/>
              </w:rPr>
            </w:pPr>
            <w:r w:rsidRPr="004169D6">
              <w:rPr>
                <w:rFonts w:ascii="Garamond" w:hAnsi="Garamond" w:cs="Courier New"/>
              </w:rPr>
              <w:t>30</w:t>
            </w:r>
          </w:p>
        </w:tc>
        <w:tc>
          <w:tcPr>
            <w:tcW w:w="1440" w:type="dxa"/>
          </w:tcPr>
          <w:p w14:paraId="0D9C2107" w14:textId="77777777" w:rsidR="00F47514" w:rsidRPr="004169D6" w:rsidRDefault="00F47514" w:rsidP="00960581">
            <w:pPr>
              <w:tabs>
                <w:tab w:val="center" w:pos="4320"/>
                <w:tab w:val="right" w:pos="8640"/>
              </w:tabs>
              <w:jc w:val="center"/>
              <w:rPr>
                <w:rFonts w:ascii="Garamond" w:hAnsi="Garamond"/>
                <w:sz w:val="20"/>
                <w:szCs w:val="20"/>
              </w:rPr>
            </w:pPr>
            <w:r w:rsidRPr="004169D6">
              <w:rPr>
                <w:rFonts w:ascii="Garamond" w:hAnsi="Garamond" w:cs="Courier New"/>
              </w:rPr>
              <w:t>1</w:t>
            </w:r>
          </w:p>
        </w:tc>
        <w:tc>
          <w:tcPr>
            <w:tcW w:w="1314" w:type="dxa"/>
          </w:tcPr>
          <w:p w14:paraId="39ABCCE7" w14:textId="3991A02B"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.50</w:t>
            </w:r>
          </w:p>
        </w:tc>
        <w:tc>
          <w:tcPr>
            <w:tcW w:w="808" w:type="dxa"/>
          </w:tcPr>
          <w:p w14:paraId="0EE09F13" w14:textId="3548E635" w:rsidR="00F47514" w:rsidRPr="004169D6" w:rsidRDefault="00F47514" w:rsidP="00960581">
            <w:pPr>
              <w:tabs>
                <w:tab w:val="center" w:pos="4320"/>
                <w:tab w:val="right" w:pos="8640"/>
              </w:tabs>
              <w:jc w:val="center"/>
              <w:rPr>
                <w:rFonts w:ascii="Garamond" w:hAnsi="Garamond"/>
                <w:sz w:val="20"/>
                <w:szCs w:val="20"/>
              </w:rPr>
            </w:pPr>
            <w:r>
              <w:rPr>
                <w:rFonts w:ascii="Garamond" w:hAnsi="Garamond" w:cs="Courier New"/>
              </w:rPr>
              <w:t>15</w:t>
            </w:r>
          </w:p>
        </w:tc>
        <w:tc>
          <w:tcPr>
            <w:tcW w:w="850" w:type="dxa"/>
          </w:tcPr>
          <w:p w14:paraId="5A43579E" w14:textId="77777777" w:rsidR="00F47514" w:rsidRDefault="00F47514" w:rsidP="00960581">
            <w:pPr>
              <w:tabs>
                <w:tab w:val="center" w:pos="4320"/>
                <w:tab w:val="right" w:pos="8640"/>
              </w:tabs>
              <w:jc w:val="center"/>
              <w:rPr>
                <w:rFonts w:ascii="Garamond" w:hAnsi="Garamond" w:cs="Courier New"/>
              </w:rPr>
            </w:pPr>
            <w:r>
              <w:rPr>
                <w:rFonts w:ascii="Garamond" w:hAnsi="Garamond" w:cs="Courier New"/>
              </w:rPr>
              <w:t>n/a</w:t>
            </w:r>
          </w:p>
        </w:tc>
        <w:tc>
          <w:tcPr>
            <w:tcW w:w="939" w:type="dxa"/>
          </w:tcPr>
          <w:p w14:paraId="64853FAF" w14:textId="77777777" w:rsidR="00F47514" w:rsidRDefault="00F47514" w:rsidP="00960581">
            <w:pPr>
              <w:tabs>
                <w:tab w:val="center" w:pos="4320"/>
                <w:tab w:val="right" w:pos="8640"/>
              </w:tabs>
              <w:jc w:val="center"/>
              <w:rPr>
                <w:rFonts w:ascii="Garamond" w:hAnsi="Garamond" w:cs="Courier New"/>
              </w:rPr>
            </w:pPr>
            <w:r>
              <w:rPr>
                <w:rFonts w:ascii="Garamond" w:hAnsi="Garamond" w:cs="Courier New"/>
              </w:rPr>
              <w:t>n/a</w:t>
            </w:r>
          </w:p>
        </w:tc>
      </w:tr>
      <w:tr w:rsidR="00F47514" w:rsidRPr="0024313A" w14:paraId="1581AC7C" w14:textId="77777777" w:rsidTr="00F47514">
        <w:trPr>
          <w:trHeight w:val="432"/>
        </w:trPr>
        <w:tc>
          <w:tcPr>
            <w:tcW w:w="2875" w:type="dxa"/>
          </w:tcPr>
          <w:p w14:paraId="133F06CD" w14:textId="647FE220" w:rsidR="00F47514" w:rsidRPr="004169D6" w:rsidRDefault="00F47514" w:rsidP="00960581">
            <w:pPr>
              <w:tabs>
                <w:tab w:val="center" w:pos="4320"/>
                <w:tab w:val="right" w:pos="8640"/>
              </w:tabs>
              <w:rPr>
                <w:rFonts w:ascii="Garamond" w:hAnsi="Garamond"/>
                <w:sz w:val="20"/>
                <w:szCs w:val="20"/>
              </w:rPr>
            </w:pPr>
          </w:p>
        </w:tc>
        <w:tc>
          <w:tcPr>
            <w:tcW w:w="1350" w:type="dxa"/>
          </w:tcPr>
          <w:p w14:paraId="73F4AE7A" w14:textId="1912C4B6" w:rsidR="00F47514" w:rsidRPr="004169D6" w:rsidRDefault="00F47514" w:rsidP="00960581">
            <w:pPr>
              <w:tabs>
                <w:tab w:val="center" w:pos="4320"/>
                <w:tab w:val="right" w:pos="8640"/>
              </w:tabs>
              <w:jc w:val="center"/>
              <w:rPr>
                <w:rFonts w:ascii="Garamond" w:hAnsi="Garamond"/>
                <w:sz w:val="20"/>
                <w:szCs w:val="20"/>
                <w:highlight w:val="yellow"/>
              </w:rPr>
            </w:pPr>
          </w:p>
        </w:tc>
        <w:tc>
          <w:tcPr>
            <w:tcW w:w="1440" w:type="dxa"/>
          </w:tcPr>
          <w:p w14:paraId="193429B6" w14:textId="30F1B0A8" w:rsidR="00F47514" w:rsidRPr="004169D6" w:rsidRDefault="00F47514" w:rsidP="00960581">
            <w:pPr>
              <w:tabs>
                <w:tab w:val="center" w:pos="4320"/>
                <w:tab w:val="right" w:pos="8640"/>
              </w:tabs>
              <w:jc w:val="center"/>
              <w:rPr>
                <w:rFonts w:ascii="Garamond" w:hAnsi="Garamond"/>
                <w:sz w:val="20"/>
                <w:szCs w:val="20"/>
              </w:rPr>
            </w:pPr>
          </w:p>
        </w:tc>
        <w:tc>
          <w:tcPr>
            <w:tcW w:w="1314" w:type="dxa"/>
          </w:tcPr>
          <w:p w14:paraId="0130ECE9" w14:textId="46067151" w:rsidR="00F47514" w:rsidRPr="004169D6" w:rsidRDefault="00F47514" w:rsidP="00960581">
            <w:pPr>
              <w:tabs>
                <w:tab w:val="center" w:pos="4320"/>
                <w:tab w:val="right" w:pos="8640"/>
              </w:tabs>
              <w:jc w:val="center"/>
              <w:rPr>
                <w:rFonts w:ascii="Garamond" w:hAnsi="Garamond"/>
                <w:sz w:val="20"/>
                <w:szCs w:val="20"/>
              </w:rPr>
            </w:pPr>
          </w:p>
        </w:tc>
        <w:tc>
          <w:tcPr>
            <w:tcW w:w="808" w:type="dxa"/>
          </w:tcPr>
          <w:p w14:paraId="4CFD4630" w14:textId="00360E17" w:rsidR="00F47514" w:rsidRPr="004169D6" w:rsidRDefault="00F47514" w:rsidP="00960581">
            <w:pPr>
              <w:tabs>
                <w:tab w:val="center" w:pos="4320"/>
                <w:tab w:val="right" w:pos="8640"/>
              </w:tabs>
              <w:jc w:val="center"/>
              <w:rPr>
                <w:rFonts w:ascii="Garamond" w:hAnsi="Garamond"/>
                <w:sz w:val="20"/>
                <w:szCs w:val="20"/>
              </w:rPr>
            </w:pPr>
          </w:p>
        </w:tc>
        <w:tc>
          <w:tcPr>
            <w:tcW w:w="850" w:type="dxa"/>
          </w:tcPr>
          <w:p w14:paraId="2B7A8B56" w14:textId="34C73DC8" w:rsidR="00F47514" w:rsidRDefault="00F47514" w:rsidP="00960581">
            <w:pPr>
              <w:tabs>
                <w:tab w:val="center" w:pos="4320"/>
                <w:tab w:val="right" w:pos="8640"/>
              </w:tabs>
              <w:jc w:val="center"/>
              <w:rPr>
                <w:rFonts w:ascii="Garamond" w:hAnsi="Garamond" w:cs="Courier New"/>
              </w:rPr>
            </w:pPr>
          </w:p>
        </w:tc>
        <w:tc>
          <w:tcPr>
            <w:tcW w:w="939" w:type="dxa"/>
          </w:tcPr>
          <w:p w14:paraId="174036C4" w14:textId="5A99E8B0" w:rsidR="00F47514" w:rsidRDefault="00F47514" w:rsidP="00960581">
            <w:pPr>
              <w:tabs>
                <w:tab w:val="center" w:pos="4320"/>
                <w:tab w:val="right" w:pos="8640"/>
              </w:tabs>
              <w:jc w:val="center"/>
              <w:rPr>
                <w:rFonts w:ascii="Garamond" w:hAnsi="Garamond" w:cs="Courier New"/>
              </w:rPr>
            </w:pPr>
          </w:p>
        </w:tc>
      </w:tr>
      <w:tr w:rsidR="00960581" w:rsidRPr="0024313A" w14:paraId="7CAE6361" w14:textId="77777777" w:rsidTr="00F47514">
        <w:trPr>
          <w:trHeight w:val="179"/>
        </w:trPr>
        <w:tc>
          <w:tcPr>
            <w:tcW w:w="6979" w:type="dxa"/>
            <w:gridSpan w:val="4"/>
            <w:vAlign w:val="center"/>
          </w:tcPr>
          <w:p w14:paraId="167E5787" w14:textId="77777777" w:rsidR="00960581" w:rsidRPr="0024313A" w:rsidRDefault="00960581" w:rsidP="00960581">
            <w:pPr>
              <w:tabs>
                <w:tab w:val="center" w:pos="4320"/>
                <w:tab w:val="right" w:pos="8640"/>
              </w:tabs>
              <w:jc w:val="right"/>
              <w:rPr>
                <w:rFonts w:ascii="Garamond" w:hAnsi="Garamond"/>
                <w:b/>
                <w:sz w:val="20"/>
                <w:szCs w:val="20"/>
              </w:rPr>
            </w:pPr>
            <w:r w:rsidRPr="0024313A">
              <w:rPr>
                <w:rFonts w:ascii="Garamond" w:hAnsi="Garamond"/>
                <w:b/>
                <w:sz w:val="20"/>
                <w:szCs w:val="20"/>
              </w:rPr>
              <w:t xml:space="preserve">Estimated Annual Burden Total </w:t>
            </w:r>
          </w:p>
        </w:tc>
        <w:tc>
          <w:tcPr>
            <w:tcW w:w="808" w:type="dxa"/>
          </w:tcPr>
          <w:p w14:paraId="07F083AE" w14:textId="48DA4EDC" w:rsidR="00960581" w:rsidRPr="0024313A" w:rsidRDefault="003E77CB" w:rsidP="003E77CB">
            <w:pPr>
              <w:tabs>
                <w:tab w:val="center" w:pos="4320"/>
                <w:tab w:val="right" w:pos="8640"/>
              </w:tabs>
              <w:jc w:val="center"/>
              <w:rPr>
                <w:rFonts w:ascii="Garamond" w:hAnsi="Garamond"/>
                <w:b/>
                <w:sz w:val="20"/>
                <w:szCs w:val="20"/>
              </w:rPr>
            </w:pPr>
            <w:r>
              <w:rPr>
                <w:rFonts w:ascii="Garamond" w:hAnsi="Garamond"/>
                <w:b/>
                <w:sz w:val="20"/>
                <w:szCs w:val="20"/>
              </w:rPr>
              <w:t>16</w:t>
            </w:r>
            <w:r w:rsidR="00F47514">
              <w:rPr>
                <w:rFonts w:ascii="Garamond" w:hAnsi="Garamond"/>
                <w:b/>
                <w:sz w:val="20"/>
                <w:szCs w:val="20"/>
              </w:rPr>
              <w:t>1</w:t>
            </w:r>
          </w:p>
        </w:tc>
        <w:tc>
          <w:tcPr>
            <w:tcW w:w="850" w:type="dxa"/>
          </w:tcPr>
          <w:p w14:paraId="30F84F14" w14:textId="77777777" w:rsidR="00960581" w:rsidRDefault="00960581" w:rsidP="00960581">
            <w:pPr>
              <w:tabs>
                <w:tab w:val="center" w:pos="4320"/>
                <w:tab w:val="right" w:pos="8640"/>
              </w:tabs>
              <w:jc w:val="center"/>
              <w:rPr>
                <w:rFonts w:ascii="Garamond" w:hAnsi="Garamond"/>
                <w:b/>
                <w:sz w:val="20"/>
                <w:szCs w:val="20"/>
              </w:rPr>
            </w:pPr>
          </w:p>
        </w:tc>
        <w:tc>
          <w:tcPr>
            <w:tcW w:w="939" w:type="dxa"/>
          </w:tcPr>
          <w:p w14:paraId="40FE73D4" w14:textId="49D35F01" w:rsidR="00960581" w:rsidRDefault="00960581" w:rsidP="003E77CB">
            <w:pPr>
              <w:tabs>
                <w:tab w:val="center" w:pos="4320"/>
                <w:tab w:val="right" w:pos="8640"/>
              </w:tabs>
              <w:jc w:val="center"/>
              <w:rPr>
                <w:rFonts w:ascii="Garamond" w:hAnsi="Garamond"/>
                <w:b/>
                <w:sz w:val="20"/>
                <w:szCs w:val="20"/>
              </w:rPr>
            </w:pPr>
            <w:r>
              <w:rPr>
                <w:rFonts w:ascii="Garamond" w:hAnsi="Garamond"/>
                <w:b/>
                <w:sz w:val="20"/>
                <w:szCs w:val="20"/>
              </w:rPr>
              <w:t>$</w:t>
            </w:r>
            <w:r w:rsidR="007C6B99">
              <w:rPr>
                <w:rFonts w:ascii="Garamond" w:hAnsi="Garamond"/>
                <w:b/>
                <w:sz w:val="20"/>
                <w:szCs w:val="20"/>
              </w:rPr>
              <w:t>924.38</w:t>
            </w:r>
          </w:p>
        </w:tc>
      </w:tr>
    </w:tbl>
    <w:p w14:paraId="4927787F" w14:textId="77777777" w:rsidR="005046F0" w:rsidRPr="0024313A" w:rsidRDefault="005046F0" w:rsidP="005046F0">
      <w:pPr>
        <w:ind w:left="360"/>
        <w:rPr>
          <w:rFonts w:ascii="Garamond" w:hAnsi="Garamond"/>
        </w:rPr>
      </w:pPr>
    </w:p>
    <w:p w14:paraId="0A468E82" w14:textId="77777777" w:rsidR="00B80415" w:rsidRDefault="00292B70" w:rsidP="00376980">
      <w:pPr>
        <w:pStyle w:val="Heading1"/>
        <w:spacing w:before="320" w:after="120"/>
        <w:rPr>
          <w:color w:val="E44044"/>
          <w:sz w:val="34"/>
          <w:szCs w:val="34"/>
        </w:rPr>
      </w:pPr>
      <w:bookmarkStart w:id="98" w:name="_Toc493244342"/>
      <w:bookmarkStart w:id="99" w:name="_Toc493244812"/>
      <w:bookmarkStart w:id="100" w:name="_Toc493245386"/>
      <w:bookmarkStart w:id="101" w:name="_Toc494287851"/>
      <w:bookmarkStart w:id="102" w:name="_Toc519581857"/>
      <w:r w:rsidRPr="00376980">
        <w:rPr>
          <w:color w:val="E44044"/>
          <w:sz w:val="34"/>
          <w:szCs w:val="34"/>
        </w:rPr>
        <w:t>A</w:t>
      </w:r>
      <w:r w:rsidR="002D5A97" w:rsidRPr="00376980">
        <w:rPr>
          <w:color w:val="E44044"/>
          <w:sz w:val="34"/>
          <w:szCs w:val="34"/>
        </w:rPr>
        <w:t>.13</w:t>
      </w:r>
      <w:r w:rsidRPr="00376980">
        <w:rPr>
          <w:color w:val="E44044"/>
          <w:sz w:val="34"/>
          <w:szCs w:val="34"/>
        </w:rPr>
        <w:t xml:space="preserve"> </w:t>
      </w:r>
      <w:r w:rsidR="00945CD6" w:rsidRPr="00376980">
        <w:rPr>
          <w:color w:val="E44044"/>
          <w:sz w:val="34"/>
          <w:szCs w:val="34"/>
        </w:rPr>
        <w:t>Cost Burden to Respondents or Record Keepers</w:t>
      </w:r>
      <w:bookmarkEnd w:id="98"/>
      <w:bookmarkEnd w:id="99"/>
      <w:bookmarkEnd w:id="100"/>
      <w:bookmarkEnd w:id="101"/>
      <w:bookmarkEnd w:id="102"/>
    </w:p>
    <w:p w14:paraId="4FD5DA0E" w14:textId="7B90BDCF" w:rsidR="00945CD6" w:rsidRPr="00826193" w:rsidRDefault="005C1759" w:rsidP="00826193">
      <w:pPr>
        <w:rPr>
          <w:rFonts w:ascii="Garamond" w:hAnsi="Garamond"/>
          <w:color w:val="E44044"/>
          <w:sz w:val="34"/>
          <w:szCs w:val="34"/>
        </w:rPr>
      </w:pPr>
      <w:r w:rsidRPr="00826193">
        <w:rPr>
          <w:rFonts w:ascii="Garamond" w:hAnsi="Garamond"/>
        </w:rPr>
        <w:t xml:space="preserve">There are no additional costs </w:t>
      </w:r>
      <w:r w:rsidR="00354F22">
        <w:rPr>
          <w:rFonts w:ascii="Garamond" w:hAnsi="Garamond"/>
        </w:rPr>
        <w:t>to</w:t>
      </w:r>
      <w:r w:rsidR="00354F22" w:rsidRPr="00826193">
        <w:rPr>
          <w:rFonts w:ascii="Garamond" w:hAnsi="Garamond"/>
        </w:rPr>
        <w:t xml:space="preserve"> </w:t>
      </w:r>
      <w:r w:rsidRPr="00826193">
        <w:rPr>
          <w:rFonts w:ascii="Garamond" w:hAnsi="Garamond"/>
        </w:rPr>
        <w:t>respondents.</w:t>
      </w:r>
    </w:p>
    <w:p w14:paraId="5A1B3A34" w14:textId="77777777" w:rsidR="00945CD6" w:rsidRPr="00376980" w:rsidRDefault="00292B70" w:rsidP="00376980">
      <w:pPr>
        <w:pStyle w:val="Heading1"/>
        <w:spacing w:before="320" w:after="120"/>
        <w:rPr>
          <w:color w:val="E44044"/>
          <w:sz w:val="34"/>
          <w:szCs w:val="34"/>
        </w:rPr>
      </w:pPr>
      <w:bookmarkStart w:id="103" w:name="_Toc493244343"/>
      <w:bookmarkStart w:id="104" w:name="_Toc493244813"/>
      <w:bookmarkStart w:id="105" w:name="_Toc493245387"/>
      <w:bookmarkStart w:id="106" w:name="_Toc494287852"/>
      <w:bookmarkStart w:id="107" w:name="_Toc519581858"/>
      <w:r w:rsidRPr="00376980">
        <w:rPr>
          <w:color w:val="E44044"/>
          <w:sz w:val="34"/>
          <w:szCs w:val="34"/>
        </w:rPr>
        <w:t>A</w:t>
      </w:r>
      <w:r w:rsidR="002D5A97" w:rsidRPr="00376980">
        <w:rPr>
          <w:color w:val="E44044"/>
          <w:sz w:val="34"/>
          <w:szCs w:val="34"/>
        </w:rPr>
        <w:t>.14</w:t>
      </w:r>
      <w:r w:rsidRPr="00376980">
        <w:rPr>
          <w:color w:val="E44044"/>
          <w:sz w:val="34"/>
          <w:szCs w:val="34"/>
        </w:rPr>
        <w:t xml:space="preserve"> </w:t>
      </w:r>
      <w:r w:rsidR="00945CD6" w:rsidRPr="00376980">
        <w:rPr>
          <w:color w:val="E44044"/>
          <w:sz w:val="34"/>
          <w:szCs w:val="34"/>
        </w:rPr>
        <w:t>Estimate of Cost to the Federal Government</w:t>
      </w:r>
      <w:bookmarkEnd w:id="103"/>
      <w:bookmarkEnd w:id="104"/>
      <w:bookmarkEnd w:id="105"/>
      <w:bookmarkEnd w:id="106"/>
      <w:bookmarkEnd w:id="107"/>
    </w:p>
    <w:p w14:paraId="6194C50A" w14:textId="4CF07664" w:rsidR="002338AC" w:rsidRDefault="00B91D97" w:rsidP="005C1759">
      <w:pPr>
        <w:rPr>
          <w:rFonts w:ascii="Garamond" w:hAnsi="Garamond"/>
        </w:rPr>
      </w:pPr>
      <w:r w:rsidRPr="0024313A">
        <w:rPr>
          <w:rFonts w:ascii="Garamond" w:hAnsi="Garamond"/>
        </w:rPr>
        <w:t>The total cost for the data collection activities under this current request will be $</w:t>
      </w:r>
      <w:r w:rsidR="003D4A41">
        <w:rPr>
          <w:rFonts w:ascii="Garamond" w:hAnsi="Garamond"/>
        </w:rPr>
        <w:t xml:space="preserve">704,624 </w:t>
      </w:r>
      <w:r w:rsidR="00D848D8">
        <w:rPr>
          <w:rFonts w:ascii="Garamond" w:hAnsi="Garamond"/>
        </w:rPr>
        <w:t xml:space="preserve">shown in Exhibit A-3. </w:t>
      </w:r>
    </w:p>
    <w:p w14:paraId="5A9BE15B" w14:textId="7E857262" w:rsidR="00F17F5C" w:rsidRDefault="00F17F5C" w:rsidP="005C1759">
      <w:pPr>
        <w:rPr>
          <w:rFonts w:ascii="Garamond" w:hAnsi="Garamond"/>
        </w:rPr>
      </w:pPr>
    </w:p>
    <w:p w14:paraId="35B55C41" w14:textId="38BE9B40" w:rsidR="00596E99" w:rsidRPr="00596E99" w:rsidRDefault="00596E99" w:rsidP="005C1759">
      <w:pPr>
        <w:rPr>
          <w:rFonts w:ascii="Garamond" w:hAnsi="Garamond"/>
          <w:b/>
        </w:rPr>
      </w:pPr>
      <w:r w:rsidRPr="00596E99">
        <w:rPr>
          <w:rFonts w:ascii="Garamond" w:hAnsi="Garamond"/>
          <w:b/>
        </w:rPr>
        <w:t xml:space="preserve">Exhibit </w:t>
      </w:r>
      <w:r w:rsidR="00D848D8">
        <w:rPr>
          <w:rFonts w:ascii="Garamond" w:hAnsi="Garamond"/>
          <w:b/>
        </w:rPr>
        <w:t>A-</w:t>
      </w:r>
      <w:r w:rsidRPr="00596E99">
        <w:rPr>
          <w:rFonts w:ascii="Garamond" w:hAnsi="Garamond"/>
          <w:b/>
        </w:rPr>
        <w:t>3: Estimate of Cost to the Federal Government</w:t>
      </w:r>
    </w:p>
    <w:p w14:paraId="7533B5CB" w14:textId="77777777" w:rsidR="00596E99" w:rsidRDefault="00596E99" w:rsidP="005C1759">
      <w:pPr>
        <w:rPr>
          <w:rFonts w:ascii="Garamond" w:hAnsi="Garamond"/>
        </w:rPr>
      </w:pPr>
    </w:p>
    <w:tbl>
      <w:tblPr>
        <w:tblStyle w:val="TableGrid"/>
        <w:tblW w:w="0" w:type="auto"/>
        <w:tblLook w:val="04A0" w:firstRow="1" w:lastRow="0" w:firstColumn="1" w:lastColumn="0" w:noHBand="0" w:noVBand="1"/>
      </w:tblPr>
      <w:tblGrid>
        <w:gridCol w:w="4878"/>
        <w:gridCol w:w="2250"/>
      </w:tblGrid>
      <w:tr w:rsidR="00596E99" w14:paraId="56FE440B" w14:textId="77777777" w:rsidTr="000B4218">
        <w:tc>
          <w:tcPr>
            <w:tcW w:w="4878" w:type="dxa"/>
          </w:tcPr>
          <w:p w14:paraId="5BA8CD14" w14:textId="266C4FCB" w:rsidR="00596E99" w:rsidRPr="00596E99" w:rsidRDefault="00596E99" w:rsidP="005C1759">
            <w:pPr>
              <w:rPr>
                <w:rFonts w:ascii="Garamond" w:hAnsi="Garamond"/>
                <w:b/>
              </w:rPr>
            </w:pPr>
            <w:r>
              <w:rPr>
                <w:rFonts w:ascii="Garamond" w:hAnsi="Garamond"/>
                <w:b/>
              </w:rPr>
              <w:t>Cost Category</w:t>
            </w:r>
          </w:p>
        </w:tc>
        <w:tc>
          <w:tcPr>
            <w:tcW w:w="2250" w:type="dxa"/>
          </w:tcPr>
          <w:p w14:paraId="75D066A2" w14:textId="0A11E0FF" w:rsidR="00596E99" w:rsidRDefault="00596E99" w:rsidP="00596E99">
            <w:pPr>
              <w:jc w:val="center"/>
              <w:rPr>
                <w:rFonts w:ascii="Garamond" w:hAnsi="Garamond"/>
              </w:rPr>
            </w:pPr>
            <w:r>
              <w:rPr>
                <w:rFonts w:ascii="Garamond" w:hAnsi="Garamond"/>
              </w:rPr>
              <w:t>Estimate</w:t>
            </w:r>
          </w:p>
        </w:tc>
      </w:tr>
      <w:tr w:rsidR="00596E99" w14:paraId="1176B700" w14:textId="77777777" w:rsidTr="000B4218">
        <w:tc>
          <w:tcPr>
            <w:tcW w:w="4878" w:type="dxa"/>
          </w:tcPr>
          <w:p w14:paraId="7385491D" w14:textId="5AC4231D" w:rsidR="00596E99" w:rsidRDefault="00596E99" w:rsidP="005C1759">
            <w:pPr>
              <w:rPr>
                <w:rFonts w:ascii="Garamond" w:hAnsi="Garamond"/>
              </w:rPr>
            </w:pPr>
            <w:r>
              <w:rPr>
                <w:rFonts w:ascii="Garamond" w:hAnsi="Garamond"/>
              </w:rPr>
              <w:t>Instrument Development and OMB Clearance</w:t>
            </w:r>
          </w:p>
        </w:tc>
        <w:tc>
          <w:tcPr>
            <w:tcW w:w="2250" w:type="dxa"/>
          </w:tcPr>
          <w:p w14:paraId="5B52C5AF" w14:textId="046CDD82" w:rsidR="00596E99" w:rsidRDefault="00596E99" w:rsidP="00596E99">
            <w:pPr>
              <w:ind w:right="522"/>
              <w:jc w:val="right"/>
              <w:rPr>
                <w:rFonts w:ascii="Garamond" w:hAnsi="Garamond"/>
              </w:rPr>
            </w:pPr>
            <w:r>
              <w:rPr>
                <w:rFonts w:ascii="Garamond" w:hAnsi="Garamond"/>
              </w:rPr>
              <w:t>$166,801</w:t>
            </w:r>
          </w:p>
        </w:tc>
      </w:tr>
      <w:tr w:rsidR="00596E99" w14:paraId="0B3CF3F6" w14:textId="77777777" w:rsidTr="000B4218">
        <w:tc>
          <w:tcPr>
            <w:tcW w:w="4878" w:type="dxa"/>
          </w:tcPr>
          <w:p w14:paraId="1257281C" w14:textId="6F2C8364" w:rsidR="00596E99" w:rsidRDefault="00596E99" w:rsidP="005C1759">
            <w:pPr>
              <w:rPr>
                <w:rFonts w:ascii="Garamond" w:hAnsi="Garamond"/>
              </w:rPr>
            </w:pPr>
            <w:r>
              <w:rPr>
                <w:rFonts w:ascii="Garamond" w:hAnsi="Garamond"/>
              </w:rPr>
              <w:t>Field Work</w:t>
            </w:r>
          </w:p>
        </w:tc>
        <w:tc>
          <w:tcPr>
            <w:tcW w:w="2250" w:type="dxa"/>
          </w:tcPr>
          <w:p w14:paraId="34AA7AFC" w14:textId="04BE6BFE" w:rsidR="00596E99" w:rsidRDefault="00596E99" w:rsidP="00596E99">
            <w:pPr>
              <w:ind w:right="522"/>
              <w:jc w:val="right"/>
              <w:rPr>
                <w:rFonts w:ascii="Garamond" w:hAnsi="Garamond"/>
              </w:rPr>
            </w:pPr>
            <w:r>
              <w:rPr>
                <w:rFonts w:ascii="Garamond" w:hAnsi="Garamond"/>
              </w:rPr>
              <w:t>$354,360</w:t>
            </w:r>
          </w:p>
        </w:tc>
      </w:tr>
      <w:tr w:rsidR="003D4A41" w14:paraId="09A6E237" w14:textId="77777777" w:rsidTr="00596E99">
        <w:tc>
          <w:tcPr>
            <w:tcW w:w="4878" w:type="dxa"/>
          </w:tcPr>
          <w:p w14:paraId="45FC019A" w14:textId="75F49DC3" w:rsidR="003D4A41" w:rsidRDefault="003D4A41" w:rsidP="005C1759">
            <w:pPr>
              <w:rPr>
                <w:rFonts w:ascii="Garamond" w:hAnsi="Garamond"/>
              </w:rPr>
            </w:pPr>
            <w:r>
              <w:rPr>
                <w:rFonts w:ascii="Garamond" w:hAnsi="Garamond"/>
              </w:rPr>
              <w:t>Publications/Dissemination</w:t>
            </w:r>
          </w:p>
        </w:tc>
        <w:tc>
          <w:tcPr>
            <w:tcW w:w="2250" w:type="dxa"/>
          </w:tcPr>
          <w:p w14:paraId="6FD641CA" w14:textId="7055A6F7" w:rsidR="003D4A41" w:rsidRDefault="003D4A41" w:rsidP="00596E99">
            <w:pPr>
              <w:ind w:right="522"/>
              <w:jc w:val="right"/>
              <w:rPr>
                <w:rFonts w:ascii="Garamond" w:hAnsi="Garamond"/>
              </w:rPr>
            </w:pPr>
            <w:r>
              <w:rPr>
                <w:rFonts w:ascii="Garamond" w:hAnsi="Garamond"/>
              </w:rPr>
              <w:t>$183,463</w:t>
            </w:r>
          </w:p>
        </w:tc>
      </w:tr>
      <w:tr w:rsidR="00596E99" w14:paraId="652B5CE7" w14:textId="77777777" w:rsidTr="000B4218">
        <w:tc>
          <w:tcPr>
            <w:tcW w:w="4878" w:type="dxa"/>
          </w:tcPr>
          <w:p w14:paraId="3C67D2C0" w14:textId="2E45D0D3" w:rsidR="00596E99" w:rsidRPr="00596E99" w:rsidRDefault="00596E99" w:rsidP="005C1759">
            <w:pPr>
              <w:rPr>
                <w:rFonts w:ascii="Garamond" w:hAnsi="Garamond"/>
                <w:b/>
              </w:rPr>
            </w:pPr>
            <w:r w:rsidRPr="00596E99">
              <w:rPr>
                <w:rFonts w:ascii="Garamond" w:hAnsi="Garamond"/>
                <w:b/>
              </w:rPr>
              <w:t>Total</w:t>
            </w:r>
          </w:p>
        </w:tc>
        <w:tc>
          <w:tcPr>
            <w:tcW w:w="2250" w:type="dxa"/>
          </w:tcPr>
          <w:p w14:paraId="760CD3EF" w14:textId="4F81A133" w:rsidR="00596E99" w:rsidRPr="00596E99" w:rsidRDefault="003D4A41" w:rsidP="00596E99">
            <w:pPr>
              <w:ind w:right="522"/>
              <w:jc w:val="right"/>
              <w:rPr>
                <w:rFonts w:ascii="Garamond" w:hAnsi="Garamond"/>
                <w:b/>
              </w:rPr>
            </w:pPr>
            <w:r>
              <w:rPr>
                <w:rFonts w:ascii="Garamond" w:hAnsi="Garamond"/>
                <w:b/>
              </w:rPr>
              <w:t>$704,624</w:t>
            </w:r>
          </w:p>
        </w:tc>
      </w:tr>
    </w:tbl>
    <w:p w14:paraId="762394A9" w14:textId="77777777" w:rsidR="00596E99" w:rsidRDefault="00596E99" w:rsidP="005C1759">
      <w:pPr>
        <w:rPr>
          <w:rFonts w:ascii="Garamond" w:hAnsi="Garamond"/>
        </w:rPr>
      </w:pPr>
    </w:p>
    <w:p w14:paraId="2357FCE8" w14:textId="77777777" w:rsidR="002338AC" w:rsidRDefault="00292B70" w:rsidP="00376980">
      <w:pPr>
        <w:pStyle w:val="Heading1"/>
        <w:spacing w:before="320" w:after="120"/>
        <w:rPr>
          <w:color w:val="E44044"/>
          <w:sz w:val="34"/>
          <w:szCs w:val="34"/>
        </w:rPr>
      </w:pPr>
      <w:bookmarkStart w:id="108" w:name="_Toc493244344"/>
      <w:bookmarkStart w:id="109" w:name="_Toc493244814"/>
      <w:bookmarkStart w:id="110" w:name="_Toc493245388"/>
      <w:bookmarkStart w:id="111" w:name="_Toc494287853"/>
      <w:bookmarkStart w:id="112" w:name="_Toc519581859"/>
      <w:r w:rsidRPr="00376980">
        <w:rPr>
          <w:color w:val="E44044"/>
          <w:sz w:val="34"/>
          <w:szCs w:val="34"/>
        </w:rPr>
        <w:t>A</w:t>
      </w:r>
      <w:r w:rsidR="002D5A97" w:rsidRPr="00376980">
        <w:rPr>
          <w:color w:val="E44044"/>
          <w:sz w:val="34"/>
          <w:szCs w:val="34"/>
        </w:rPr>
        <w:t xml:space="preserve">.15 </w:t>
      </w:r>
      <w:r w:rsidR="00945CD6" w:rsidRPr="00376980">
        <w:rPr>
          <w:color w:val="E44044"/>
          <w:sz w:val="34"/>
          <w:szCs w:val="34"/>
        </w:rPr>
        <w:t>Change in Burden</w:t>
      </w:r>
      <w:bookmarkEnd w:id="108"/>
      <w:bookmarkEnd w:id="109"/>
      <w:bookmarkEnd w:id="110"/>
      <w:bookmarkEnd w:id="111"/>
      <w:bookmarkEnd w:id="112"/>
    </w:p>
    <w:p w14:paraId="018E15D2" w14:textId="77777777" w:rsidR="008D4E13" w:rsidRPr="008D4E13" w:rsidRDefault="008D4E13" w:rsidP="008D4E13">
      <w:pPr>
        <w:rPr>
          <w:rFonts w:ascii="Garamond" w:hAnsi="Garamond"/>
        </w:rPr>
      </w:pPr>
      <w:r>
        <w:rPr>
          <w:rFonts w:ascii="Garamond" w:hAnsi="Garamond"/>
        </w:rPr>
        <w:t xml:space="preserve">This is a new collection. </w:t>
      </w:r>
    </w:p>
    <w:p w14:paraId="42E7BBFB" w14:textId="77777777" w:rsidR="002338AC" w:rsidRDefault="00292B70" w:rsidP="002A5C6C">
      <w:pPr>
        <w:pStyle w:val="Heading1"/>
        <w:spacing w:before="320" w:after="120"/>
        <w:rPr>
          <w:color w:val="E44044"/>
          <w:sz w:val="34"/>
          <w:szCs w:val="34"/>
        </w:rPr>
      </w:pPr>
      <w:bookmarkStart w:id="113" w:name="_Toc493244345"/>
      <w:bookmarkStart w:id="114" w:name="_Toc493244815"/>
      <w:bookmarkStart w:id="115" w:name="_Toc493245389"/>
      <w:bookmarkStart w:id="116" w:name="_Toc494287854"/>
      <w:bookmarkStart w:id="117" w:name="_Toc519581860"/>
      <w:r w:rsidRPr="00376980">
        <w:rPr>
          <w:color w:val="E44044"/>
          <w:sz w:val="34"/>
          <w:szCs w:val="34"/>
        </w:rPr>
        <w:t>A</w:t>
      </w:r>
      <w:r w:rsidR="002D5A97" w:rsidRPr="00376980">
        <w:rPr>
          <w:color w:val="E44044"/>
          <w:sz w:val="34"/>
          <w:szCs w:val="34"/>
        </w:rPr>
        <w:t>.16</w:t>
      </w:r>
      <w:r w:rsidRPr="00376980">
        <w:rPr>
          <w:color w:val="E44044"/>
          <w:sz w:val="34"/>
          <w:szCs w:val="34"/>
        </w:rPr>
        <w:t xml:space="preserve"> </w:t>
      </w:r>
      <w:r w:rsidR="00945CD6" w:rsidRPr="00376980">
        <w:rPr>
          <w:color w:val="E44044"/>
          <w:sz w:val="34"/>
          <w:szCs w:val="34"/>
        </w:rPr>
        <w:t>Plan and Time Schedule for Information Collection, Tabulation and Publication</w:t>
      </w:r>
      <w:bookmarkEnd w:id="113"/>
      <w:bookmarkEnd w:id="114"/>
      <w:bookmarkEnd w:id="115"/>
      <w:bookmarkEnd w:id="116"/>
      <w:bookmarkEnd w:id="117"/>
    </w:p>
    <w:p w14:paraId="4F2369D8" w14:textId="77777777" w:rsidR="008D4E13" w:rsidRDefault="008D4E13" w:rsidP="00994892">
      <w:pPr>
        <w:pStyle w:val="Heading2"/>
      </w:pPr>
      <w:bookmarkStart w:id="118" w:name="_Toc493244346"/>
      <w:bookmarkStart w:id="119" w:name="_Toc493245390"/>
      <w:bookmarkStart w:id="120" w:name="_Toc494287855"/>
      <w:bookmarkStart w:id="121" w:name="_Toc519581861"/>
      <w:r>
        <w:t>A.16.1 Analysis Plan</w:t>
      </w:r>
      <w:bookmarkEnd w:id="118"/>
      <w:bookmarkEnd w:id="119"/>
      <w:bookmarkEnd w:id="120"/>
      <w:bookmarkEnd w:id="121"/>
    </w:p>
    <w:p w14:paraId="1CA06AB9" w14:textId="6FA56E07" w:rsidR="001236FE" w:rsidRPr="001236FE" w:rsidRDefault="001236FE" w:rsidP="001236FE">
      <w:pPr>
        <w:pStyle w:val="NormalWeb"/>
        <w:rPr>
          <w:rFonts w:ascii="Garamond" w:hAnsi="Garamond"/>
          <w:color w:val="000000"/>
        </w:rPr>
      </w:pPr>
      <w:r w:rsidRPr="001236FE">
        <w:rPr>
          <w:rFonts w:ascii="Garamond" w:hAnsi="Garamond"/>
          <w:color w:val="000000"/>
        </w:rPr>
        <w:t>We will use a combination of deductive and inductive reasoning to develop codes. We will examine the data in an integrative manner, looking for evidence of emergent themes across interviews and by possible subgroups (for example, older versus younger children; by site). Adult and child/adolescent interviews will be reviewed individually to assess the prevalence of common or salient themes that permeate across families and interviewees. We will also look at sets of household interviews to uncover themes across households. For instance, we will be examining if there are patterns associated with household composition (e.g. Do single-headed households experience poverty in ways that are qualitatively different from two-headed households? Do households with younger children have qualitatively different experiences making ends meet?).</w:t>
      </w:r>
    </w:p>
    <w:p w14:paraId="512AFA39" w14:textId="77777777" w:rsidR="001236FE" w:rsidRPr="001236FE" w:rsidRDefault="001236FE" w:rsidP="001236FE">
      <w:pPr>
        <w:pStyle w:val="NormalWeb"/>
        <w:rPr>
          <w:rFonts w:ascii="Garamond" w:hAnsi="Garamond"/>
          <w:color w:val="000000"/>
        </w:rPr>
      </w:pPr>
      <w:r w:rsidRPr="001236FE">
        <w:rPr>
          <w:rFonts w:ascii="Garamond" w:hAnsi="Garamond"/>
          <w:color w:val="000000"/>
        </w:rPr>
        <w:t>Empirical generalizations to the population of families in deep poverty in the U.S. will not be possible. However, the project will aim to build theory and generate hypotheses by assessing the frequency of certain themes across the corpus of data, which will allow us to draw some broad conclusions about low-income families’ communication about their economic circumstances and how children and adolescents make sense of their social and economic worlds.</w:t>
      </w:r>
    </w:p>
    <w:p w14:paraId="78CE2D54" w14:textId="45A32155" w:rsidR="001236FE" w:rsidRPr="001236FE" w:rsidRDefault="001236FE" w:rsidP="001236FE">
      <w:pPr>
        <w:pStyle w:val="NormalWeb"/>
        <w:rPr>
          <w:rFonts w:ascii="Garamond" w:hAnsi="Garamond"/>
          <w:color w:val="000000"/>
        </w:rPr>
      </w:pPr>
      <w:r w:rsidRPr="001236FE">
        <w:rPr>
          <w:rFonts w:ascii="Garamond" w:hAnsi="Garamond"/>
          <w:color w:val="000000"/>
        </w:rPr>
        <w:t xml:space="preserve">All interviews will be transcribed. Those conducted in Spanish will be transcribed in Spanish and then translated into English. Using corporate guidelines from MDRC’s internal Implementation Research Group and Diversity Council, we will use a translation company to translate the Spanish transcripts. We will use a firm that we have used in the past or </w:t>
      </w:r>
      <w:r w:rsidR="00A67F2A">
        <w:rPr>
          <w:rFonts w:ascii="Garamond" w:hAnsi="Garamond"/>
          <w:color w:val="000000"/>
        </w:rPr>
        <w:t xml:space="preserve">that </w:t>
      </w:r>
      <w:r w:rsidRPr="001236FE">
        <w:rPr>
          <w:rFonts w:ascii="Garamond" w:hAnsi="Garamond"/>
          <w:color w:val="000000"/>
        </w:rPr>
        <w:t>has experience doing translations specific to social policy issues and the population we are</w:t>
      </w:r>
      <w:r w:rsidR="00434EC8">
        <w:rPr>
          <w:rFonts w:ascii="Garamond" w:hAnsi="Garamond"/>
          <w:color w:val="000000"/>
        </w:rPr>
        <w:t xml:space="preserve"> </w:t>
      </w:r>
      <w:r w:rsidRPr="001236FE">
        <w:rPr>
          <w:rFonts w:ascii="Garamond" w:hAnsi="Garamond"/>
          <w:color w:val="000000"/>
        </w:rPr>
        <w:t>interviewing. Additionally, we will confirm their quality assurance process and qualifications of the translator and reserve the right to review the final translation. To gain an understanding of adults’, children’s, and adolescents’ experiences of poverty, the data will be coded in an iterative process, using software specifically designed for working with qualitative interview data (Dedoose). Initial coding will be used to break down the interview data into smaller parts, organized around the stud</w:t>
      </w:r>
      <w:r>
        <w:rPr>
          <w:rFonts w:ascii="Garamond" w:hAnsi="Garamond"/>
          <w:color w:val="000000"/>
        </w:rPr>
        <w:t>y’s guiding research questions</w:t>
      </w:r>
      <w:r w:rsidR="000E36B4">
        <w:rPr>
          <w:rFonts w:ascii="Garamond" w:hAnsi="Garamond"/>
          <w:color w:val="000000"/>
        </w:rPr>
        <w:t>.</w:t>
      </w:r>
      <w:r>
        <w:rPr>
          <w:rStyle w:val="FootnoteReference"/>
          <w:rFonts w:ascii="Garamond" w:hAnsi="Garamond"/>
          <w:color w:val="000000"/>
        </w:rPr>
        <w:footnoteReference w:id="10"/>
      </w:r>
    </w:p>
    <w:p w14:paraId="7DA56F52" w14:textId="7BC32D17" w:rsidR="001236FE" w:rsidRPr="001236FE" w:rsidRDefault="001236FE" w:rsidP="001236FE">
      <w:pPr>
        <w:pStyle w:val="NormalWeb"/>
        <w:rPr>
          <w:rFonts w:ascii="Garamond" w:hAnsi="Garamond"/>
          <w:color w:val="000000"/>
        </w:rPr>
      </w:pPr>
      <w:r w:rsidRPr="001236FE">
        <w:rPr>
          <w:rFonts w:ascii="Garamond" w:hAnsi="Garamond"/>
          <w:color w:val="000000"/>
        </w:rPr>
        <w:t>Next, for each research question, a pattern coding method will be used to categorize data into more meaningful, larger categories that will afford more parsimonious unit(s) for analysis purposes.</w:t>
      </w:r>
    </w:p>
    <w:p w14:paraId="4EACA04A" w14:textId="77777777" w:rsidR="001236FE" w:rsidRPr="001236FE" w:rsidRDefault="001236FE" w:rsidP="001236FE">
      <w:pPr>
        <w:pStyle w:val="NormalWeb"/>
        <w:rPr>
          <w:rFonts w:ascii="Garamond" w:hAnsi="Garamond"/>
          <w:color w:val="000000"/>
        </w:rPr>
      </w:pPr>
      <w:r w:rsidRPr="001236FE">
        <w:rPr>
          <w:rFonts w:ascii="Garamond" w:hAnsi="Garamond"/>
          <w:color w:val="000000"/>
        </w:rPr>
        <w:t>During the initial thematic code development phase, research team members will read random subsets of interview responses (approximately 20 to 25 percent) – based on the subset of interview questions that inform each research question – and develop an exhaustive set of categories. Team members will discuss the emerging categories, look for confirming and disconfirming evidence, and articulate working definitions for them. This process will be repeated, drawing on additional random subsets of interview responses until no additional codes are identified. The exhaustive list of categories will then be aggregated into a more parsimonious set of summary categories based on team input.</w:t>
      </w:r>
    </w:p>
    <w:p w14:paraId="4F8E0854" w14:textId="77777777" w:rsidR="001236FE" w:rsidRPr="001236FE" w:rsidRDefault="001236FE" w:rsidP="001236FE">
      <w:pPr>
        <w:pStyle w:val="NormalWeb"/>
        <w:rPr>
          <w:rFonts w:ascii="Garamond" w:hAnsi="Garamond"/>
          <w:color w:val="000000"/>
        </w:rPr>
      </w:pPr>
      <w:r w:rsidRPr="001236FE">
        <w:rPr>
          <w:rFonts w:ascii="Garamond" w:hAnsi="Garamond"/>
          <w:color w:val="000000"/>
        </w:rPr>
        <w:t>As a final step, a subset of the research team will review all of the interviews pertaining to a topic / research question and independently code the data using meaningful “chunks” of text that relate to the same theme; disagreements will be resolved by consensus and in collaboration with the project supervisors.</w:t>
      </w:r>
    </w:p>
    <w:p w14:paraId="0B79D6D9" w14:textId="5B7B5E87" w:rsidR="006F5544" w:rsidRDefault="001236FE" w:rsidP="000B4218">
      <w:pPr>
        <w:pStyle w:val="NormalWeb"/>
      </w:pPr>
      <w:r w:rsidRPr="001236FE">
        <w:rPr>
          <w:rFonts w:ascii="Garamond" w:hAnsi="Garamond"/>
          <w:color w:val="000000"/>
        </w:rPr>
        <w:t>In coding of the data and identification of themes and categories, we will pay particular attention to comparisons among households that have different compositions (for example, households with younger/older children, single parent homes/two parent homes/extended families), and contextual circumstances (for example, geographic location) that might shape the lives of households living in poverty and their understanding of their circumstances.</w:t>
      </w:r>
      <w:bookmarkStart w:id="122" w:name="_Toc493244347"/>
      <w:bookmarkStart w:id="123" w:name="_Toc493245391"/>
      <w:bookmarkStart w:id="124" w:name="_Toc494287856"/>
      <w:bookmarkStart w:id="125" w:name="_Toc519581862"/>
    </w:p>
    <w:p w14:paraId="641C0080" w14:textId="775ED0B6" w:rsidR="008D4E13" w:rsidRDefault="008D4E13" w:rsidP="00994892">
      <w:pPr>
        <w:pStyle w:val="Heading2"/>
      </w:pPr>
      <w:r>
        <w:t>A.16.2 Time Schedule and Publications</w:t>
      </w:r>
      <w:bookmarkEnd w:id="122"/>
      <w:bookmarkEnd w:id="123"/>
      <w:bookmarkEnd w:id="124"/>
      <w:bookmarkEnd w:id="125"/>
    </w:p>
    <w:p w14:paraId="5F048C07" w14:textId="77777777" w:rsidR="00D848D8" w:rsidRPr="00D848D8" w:rsidRDefault="00D848D8" w:rsidP="00440C26"/>
    <w:p w14:paraId="214C2B68" w14:textId="3FFAA9AD" w:rsidR="00E37A33" w:rsidRPr="00E37A33" w:rsidRDefault="00E37A33" w:rsidP="00E37A33">
      <w:pPr>
        <w:rPr>
          <w:rFonts w:ascii="Garamond" w:hAnsi="Garamond"/>
          <w:b/>
        </w:rPr>
      </w:pPr>
      <w:r w:rsidRPr="00E37A33">
        <w:rPr>
          <w:rFonts w:ascii="Garamond" w:hAnsi="Garamond"/>
          <w:b/>
        </w:rPr>
        <w:t>Exhibit A-</w:t>
      </w:r>
      <w:r w:rsidR="00D848D8">
        <w:rPr>
          <w:rFonts w:ascii="Garamond" w:hAnsi="Garamond"/>
          <w:b/>
        </w:rPr>
        <w:t>4</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7"/>
        <w:gridCol w:w="4500"/>
      </w:tblGrid>
      <w:tr w:rsidR="00E37A33" w:rsidRPr="001C5185" w14:paraId="5E64FC32" w14:textId="77777777" w:rsidTr="00E37A33">
        <w:trPr>
          <w:cantSplit/>
          <w:tblHeader/>
        </w:trPr>
        <w:tc>
          <w:tcPr>
            <w:tcW w:w="4867" w:type="dxa"/>
            <w:shd w:val="clear" w:color="auto" w:fill="1E4F5C"/>
            <w:vAlign w:val="center"/>
          </w:tcPr>
          <w:p w14:paraId="022A06C2"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Data Collection or Publication Activity</w:t>
            </w:r>
          </w:p>
        </w:tc>
        <w:tc>
          <w:tcPr>
            <w:tcW w:w="4500" w:type="dxa"/>
            <w:shd w:val="clear" w:color="auto" w:fill="1E4F5C"/>
            <w:vAlign w:val="center"/>
          </w:tcPr>
          <w:p w14:paraId="2151E904" w14:textId="77777777" w:rsidR="00E37A33" w:rsidRPr="00CA6E4F" w:rsidRDefault="00E37A33" w:rsidP="00CA6E4F">
            <w:pPr>
              <w:pStyle w:val="ExhibitColumnHeader"/>
              <w:rPr>
                <w:rFonts w:ascii="Calibri" w:hAnsi="Calibri" w:cs="Calibri"/>
                <w:color w:val="FFFFFF"/>
              </w:rPr>
            </w:pPr>
            <w:r w:rsidRPr="00CA6E4F">
              <w:rPr>
                <w:rFonts w:ascii="Calibri" w:hAnsi="Calibri" w:cs="Calibri"/>
                <w:color w:val="FFFFFF"/>
              </w:rPr>
              <w:t>Timing*</w:t>
            </w:r>
          </w:p>
        </w:tc>
      </w:tr>
      <w:tr w:rsidR="00E37A33" w:rsidRPr="001C5185" w14:paraId="1C99CD77"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632BEE6B" w14:textId="77777777" w:rsidR="00E37A33" w:rsidRPr="003A2C99" w:rsidRDefault="00E37A33" w:rsidP="00CA6E4F">
            <w:pPr>
              <w:pStyle w:val="Exhibit"/>
              <w:rPr>
                <w:rFonts w:ascii="Arial Narrow" w:hAnsi="Arial Narrow" w:cs="Calibri"/>
                <w:sz w:val="20"/>
              </w:rPr>
            </w:pPr>
            <w:r w:rsidRPr="003A2C99">
              <w:rPr>
                <w:rFonts w:ascii="Arial Narrow" w:hAnsi="Arial Narrow" w:cs="Calibri"/>
                <w:sz w:val="20"/>
              </w:rPr>
              <w:t>Phone Screener</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7665A10" w14:textId="0E4C3967" w:rsidR="00E37A33" w:rsidRPr="004F5DAB" w:rsidRDefault="00CC1323" w:rsidP="00CA6E4F">
            <w:pPr>
              <w:pStyle w:val="Exhibit"/>
              <w:rPr>
                <w:rFonts w:ascii="Arial Narrow" w:hAnsi="Arial Narrow" w:cs="Calibri"/>
                <w:sz w:val="20"/>
              </w:rPr>
            </w:pPr>
            <w:r>
              <w:rPr>
                <w:rFonts w:ascii="Arial Narrow" w:hAnsi="Arial Narrow" w:cs="Calibri"/>
                <w:sz w:val="20"/>
              </w:rPr>
              <w:t>Spring 2019</w:t>
            </w:r>
            <w:r w:rsidR="00830148">
              <w:rPr>
                <w:rFonts w:ascii="Arial Narrow" w:hAnsi="Arial Narrow" w:cs="Calibri"/>
                <w:sz w:val="20"/>
              </w:rPr>
              <w:t xml:space="preserve"> </w:t>
            </w:r>
          </w:p>
        </w:tc>
      </w:tr>
      <w:tr w:rsidR="00E37A33" w:rsidRPr="001C5185" w14:paraId="71A319EC"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536C03CE" w14:textId="77777777" w:rsidR="00E37A33" w:rsidRPr="003A2C99" w:rsidRDefault="00E37A33" w:rsidP="00CA6E4F">
            <w:pPr>
              <w:pStyle w:val="Exhibit"/>
              <w:rPr>
                <w:rFonts w:ascii="Arial Narrow" w:hAnsi="Arial Narrow" w:cs="Calibri"/>
                <w:sz w:val="20"/>
              </w:rPr>
            </w:pPr>
            <w:r w:rsidRPr="003A2C99">
              <w:rPr>
                <w:rFonts w:ascii="Arial Narrow" w:hAnsi="Arial Narrow" w:cs="Calibri"/>
                <w:sz w:val="20"/>
              </w:rPr>
              <w:t xml:space="preserve">Site Visits and Interviews </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1DACACD" w14:textId="3D68EB25" w:rsidR="00E37A33" w:rsidRPr="007B7403" w:rsidRDefault="00CC1323" w:rsidP="00CC1323">
            <w:pPr>
              <w:pStyle w:val="Exhibit"/>
              <w:rPr>
                <w:rFonts w:ascii="Arial Narrow" w:hAnsi="Arial Narrow" w:cs="Calibri"/>
                <w:sz w:val="20"/>
              </w:rPr>
            </w:pPr>
            <w:r>
              <w:rPr>
                <w:rFonts w:ascii="Arial Narrow" w:hAnsi="Arial Narrow" w:cs="Calibri"/>
                <w:sz w:val="20"/>
              </w:rPr>
              <w:t>Spring 2019</w:t>
            </w:r>
            <w:r w:rsidR="00A67F2A">
              <w:rPr>
                <w:rFonts w:ascii="Arial Narrow" w:hAnsi="Arial Narrow" w:cs="Calibri"/>
                <w:sz w:val="20"/>
              </w:rPr>
              <w:t xml:space="preserve"> – </w:t>
            </w:r>
            <w:r>
              <w:rPr>
                <w:rFonts w:ascii="Arial Narrow" w:hAnsi="Arial Narrow" w:cs="Calibri"/>
                <w:sz w:val="20"/>
              </w:rPr>
              <w:t>Summer</w:t>
            </w:r>
            <w:r w:rsidR="00A67F2A">
              <w:rPr>
                <w:rFonts w:ascii="Arial Narrow" w:hAnsi="Arial Narrow" w:cs="Calibri"/>
                <w:sz w:val="20"/>
              </w:rPr>
              <w:t xml:space="preserve"> 2019</w:t>
            </w:r>
            <w:r w:rsidR="00830148">
              <w:rPr>
                <w:rFonts w:ascii="Arial Narrow" w:hAnsi="Arial Narrow" w:cs="Calibri"/>
                <w:sz w:val="20"/>
              </w:rPr>
              <w:t xml:space="preserve"> </w:t>
            </w:r>
          </w:p>
        </w:tc>
      </w:tr>
      <w:tr w:rsidR="00E37A33" w:rsidRPr="001C5185" w14:paraId="611910B6"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92671E4" w14:textId="77777777" w:rsidR="00E37A33" w:rsidRPr="004F5DAB" w:rsidRDefault="003A6A07" w:rsidP="00CA6E4F">
            <w:pPr>
              <w:rPr>
                <w:rFonts w:ascii="Arial Narrow" w:hAnsi="Arial Narrow" w:cs="Calibri"/>
                <w:sz w:val="20"/>
              </w:rPr>
            </w:pPr>
            <w:r w:rsidRPr="004F5DAB">
              <w:rPr>
                <w:rFonts w:ascii="Arial Narrow" w:hAnsi="Arial Narrow" w:cs="Calibri"/>
                <w:sz w:val="20"/>
              </w:rPr>
              <w:t>Special Topics Briefs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2EBF4BE" w14:textId="7D11BDE8" w:rsidR="00E37A33" w:rsidRPr="004F5DAB" w:rsidRDefault="00CC1323" w:rsidP="00CA6E4F">
            <w:pPr>
              <w:pStyle w:val="Exhibit"/>
              <w:rPr>
                <w:rFonts w:ascii="Arial Narrow" w:hAnsi="Arial Narrow" w:cs="Calibri"/>
                <w:sz w:val="20"/>
              </w:rPr>
            </w:pPr>
            <w:r>
              <w:rPr>
                <w:rFonts w:ascii="Arial Narrow" w:hAnsi="Arial Narrow" w:cs="Calibri"/>
                <w:sz w:val="20"/>
              </w:rPr>
              <w:t>2019 - 2021</w:t>
            </w:r>
          </w:p>
        </w:tc>
      </w:tr>
      <w:tr w:rsidR="00E37A33" w:rsidRPr="001C5185" w14:paraId="0285CBE0" w14:textId="77777777" w:rsidTr="00CA6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67" w:type="dxa"/>
            <w:tcBorders>
              <w:top w:val="single" w:sz="4" w:space="0" w:color="auto"/>
              <w:left w:val="single" w:sz="4" w:space="0" w:color="auto"/>
              <w:bottom w:val="single" w:sz="4" w:space="0" w:color="auto"/>
              <w:right w:val="single" w:sz="4" w:space="0" w:color="auto"/>
            </w:tcBorders>
            <w:shd w:val="clear" w:color="auto" w:fill="auto"/>
          </w:tcPr>
          <w:p w14:paraId="19A30158" w14:textId="77777777" w:rsidR="00E37A33" w:rsidRPr="004F5DAB" w:rsidRDefault="00E37A33" w:rsidP="00CA6E4F">
            <w:pPr>
              <w:rPr>
                <w:rFonts w:ascii="Arial Narrow" w:hAnsi="Arial Narrow" w:cs="Calibri"/>
                <w:sz w:val="20"/>
              </w:rPr>
            </w:pPr>
            <w:r w:rsidRPr="004F5DAB">
              <w:rPr>
                <w:rFonts w:ascii="Arial Narrow" w:hAnsi="Arial Narrow" w:cs="Calibri"/>
                <w:sz w:val="20"/>
              </w:rPr>
              <w:t>Final Report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D773DAD" w14:textId="2CAF7AD3" w:rsidR="00E37A33" w:rsidRPr="004F5DAB" w:rsidRDefault="00CC1323" w:rsidP="00CC1323">
            <w:pPr>
              <w:pStyle w:val="Exhibit"/>
              <w:rPr>
                <w:rFonts w:ascii="Arial Narrow" w:hAnsi="Arial Narrow" w:cs="Calibri"/>
                <w:sz w:val="20"/>
              </w:rPr>
            </w:pPr>
            <w:r>
              <w:rPr>
                <w:rFonts w:ascii="Arial Narrow" w:hAnsi="Arial Narrow" w:cs="Calibri"/>
                <w:sz w:val="20"/>
              </w:rPr>
              <w:t>2021</w:t>
            </w:r>
            <w:r w:rsidR="00830148">
              <w:rPr>
                <w:rFonts w:ascii="Arial Narrow" w:hAnsi="Arial Narrow" w:cs="Calibri"/>
                <w:sz w:val="20"/>
              </w:rPr>
              <w:t xml:space="preserve"> </w:t>
            </w:r>
          </w:p>
        </w:tc>
      </w:tr>
    </w:tbl>
    <w:p w14:paraId="61EB026D" w14:textId="77777777" w:rsidR="00E37A33" w:rsidRPr="002D2505" w:rsidRDefault="00E37A33" w:rsidP="00E37A33">
      <w:pPr>
        <w:rPr>
          <w:rFonts w:ascii="Garamond" w:hAnsi="Garamond"/>
        </w:rPr>
      </w:pPr>
      <w:r w:rsidRPr="00E37A33">
        <w:rPr>
          <w:rFonts w:ascii="Garamond" w:hAnsi="Garamond"/>
        </w:rPr>
        <w:t xml:space="preserve">*Exact timing is dependent on OMB approval of proposed information collection. </w:t>
      </w:r>
    </w:p>
    <w:p w14:paraId="0FC8F654" w14:textId="77777777" w:rsidR="00945CD6" w:rsidRPr="00376980" w:rsidRDefault="00292B70" w:rsidP="00376980">
      <w:pPr>
        <w:pStyle w:val="Heading1"/>
        <w:spacing w:before="320" w:after="120"/>
        <w:rPr>
          <w:color w:val="E44044"/>
          <w:sz w:val="34"/>
          <w:szCs w:val="34"/>
        </w:rPr>
      </w:pPr>
      <w:bookmarkStart w:id="126" w:name="_Toc493244348"/>
      <w:bookmarkStart w:id="127" w:name="_Toc493244816"/>
      <w:bookmarkStart w:id="128" w:name="_Toc493245392"/>
      <w:bookmarkStart w:id="129" w:name="_Toc494287857"/>
      <w:bookmarkStart w:id="130" w:name="_Toc519581863"/>
      <w:r w:rsidRPr="00376980">
        <w:rPr>
          <w:color w:val="E44044"/>
          <w:sz w:val="34"/>
          <w:szCs w:val="34"/>
        </w:rPr>
        <w:t>A</w:t>
      </w:r>
      <w:r w:rsidR="002D5A97" w:rsidRPr="00376980">
        <w:rPr>
          <w:color w:val="E44044"/>
          <w:sz w:val="34"/>
          <w:szCs w:val="34"/>
        </w:rPr>
        <w:t>.17</w:t>
      </w:r>
      <w:r w:rsidRPr="00376980">
        <w:rPr>
          <w:color w:val="E44044"/>
          <w:sz w:val="34"/>
          <w:szCs w:val="34"/>
        </w:rPr>
        <w:t xml:space="preserve"> </w:t>
      </w:r>
      <w:r w:rsidR="00945CD6" w:rsidRPr="00376980">
        <w:rPr>
          <w:color w:val="E44044"/>
          <w:sz w:val="34"/>
          <w:szCs w:val="34"/>
        </w:rPr>
        <w:t>Reasons Not to Display OMB Expiration Date</w:t>
      </w:r>
      <w:bookmarkEnd w:id="126"/>
      <w:bookmarkEnd w:id="127"/>
      <w:bookmarkEnd w:id="128"/>
      <w:bookmarkEnd w:id="129"/>
      <w:bookmarkEnd w:id="130"/>
    </w:p>
    <w:p w14:paraId="2B9EC01F" w14:textId="77777777" w:rsidR="002338AC" w:rsidRPr="0024313A" w:rsidRDefault="00D90EF6" w:rsidP="008D4E13">
      <w:pPr>
        <w:rPr>
          <w:rFonts w:ascii="Garamond" w:hAnsi="Garamond"/>
        </w:rPr>
      </w:pPr>
      <w:r w:rsidRPr="008D4E13">
        <w:rPr>
          <w:rFonts w:ascii="Garamond" w:hAnsi="Garamond"/>
          <w:shd w:val="clear" w:color="auto" w:fill="FFFFFF"/>
        </w:rPr>
        <w:t>All instruments will display the expiration date for OMB approval.</w:t>
      </w:r>
    </w:p>
    <w:p w14:paraId="043D234E" w14:textId="77777777" w:rsidR="00945CD6" w:rsidRPr="00376980" w:rsidRDefault="00292B70" w:rsidP="00376980">
      <w:pPr>
        <w:pStyle w:val="Heading1"/>
        <w:spacing w:before="320" w:after="120"/>
        <w:rPr>
          <w:color w:val="E44044"/>
          <w:sz w:val="34"/>
          <w:szCs w:val="34"/>
        </w:rPr>
      </w:pPr>
      <w:bookmarkStart w:id="131" w:name="_Toc493244349"/>
      <w:bookmarkStart w:id="132" w:name="_Toc493244817"/>
      <w:bookmarkStart w:id="133" w:name="_Toc493245393"/>
      <w:bookmarkStart w:id="134" w:name="_Toc494287858"/>
      <w:bookmarkStart w:id="135" w:name="_Toc519581864"/>
      <w:r w:rsidRPr="00376980">
        <w:rPr>
          <w:color w:val="E44044"/>
          <w:sz w:val="34"/>
          <w:szCs w:val="34"/>
        </w:rPr>
        <w:t>A</w:t>
      </w:r>
      <w:r w:rsidR="002D5A97" w:rsidRPr="00376980">
        <w:rPr>
          <w:color w:val="E44044"/>
          <w:sz w:val="34"/>
          <w:szCs w:val="34"/>
        </w:rPr>
        <w:t>.18</w:t>
      </w:r>
      <w:r w:rsidR="000B5EA8" w:rsidRPr="00376980">
        <w:rPr>
          <w:color w:val="E44044"/>
          <w:sz w:val="34"/>
          <w:szCs w:val="34"/>
        </w:rPr>
        <w:t xml:space="preserve"> Exceptions to Certification for Paperwork Reduction Act Submissions</w:t>
      </w:r>
      <w:bookmarkEnd w:id="131"/>
      <w:bookmarkEnd w:id="132"/>
      <w:bookmarkEnd w:id="133"/>
      <w:bookmarkEnd w:id="134"/>
      <w:bookmarkEnd w:id="135"/>
    </w:p>
    <w:p w14:paraId="38802A19" w14:textId="77777777" w:rsidR="00D90EF6" w:rsidRPr="0024313A" w:rsidRDefault="00D90EF6" w:rsidP="002D2505">
      <w:pPr>
        <w:rPr>
          <w:rFonts w:ascii="Garamond" w:hAnsi="Garamond"/>
        </w:rPr>
      </w:pPr>
      <w:r w:rsidRPr="008D4E13">
        <w:rPr>
          <w:rFonts w:ascii="Garamond" w:hAnsi="Garamond"/>
          <w:szCs w:val="22"/>
        </w:rPr>
        <w:t>No exceptions are necessary for this information collection.</w:t>
      </w:r>
      <w:r w:rsidR="000B5EA8" w:rsidRPr="0024313A">
        <w:rPr>
          <w:rFonts w:ascii="Garamond" w:hAnsi="Garamond"/>
        </w:rPr>
        <w:tab/>
      </w:r>
    </w:p>
    <w:sectPr w:rsidR="00D90EF6" w:rsidRPr="0024313A" w:rsidSect="00D72204">
      <w:headerReference w:type="default" r:id="rId17"/>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8373E" w16cid:durableId="1FFD7D16"/>
  <w16cid:commentId w16cid:paraId="7D10C14E" w16cid:durableId="1FFDC57F"/>
  <w16cid:commentId w16cid:paraId="5F838C43" w16cid:durableId="1FFDC548"/>
  <w16cid:commentId w16cid:paraId="59D1C00D" w16cid:durableId="200FE251"/>
  <w16cid:commentId w16cid:paraId="47A53211" w16cid:durableId="200FE273"/>
  <w16cid:commentId w16cid:paraId="370F6105" w16cid:durableId="200FE252"/>
  <w16cid:commentId w16cid:paraId="4D7B15C3" w16cid:durableId="200FE253"/>
  <w16cid:commentId w16cid:paraId="6FB173B6" w16cid:durableId="200FE2CA"/>
  <w16cid:commentId w16cid:paraId="46CE3EA6" w16cid:durableId="200FE254"/>
  <w16cid:commentId w16cid:paraId="310D71A0" w16cid:durableId="2010638D"/>
  <w16cid:commentId w16cid:paraId="1FDB4EAB" w16cid:durableId="200FE255"/>
  <w16cid:commentId w16cid:paraId="33EB990F" w16cid:durableId="20105DA2"/>
  <w16cid:commentId w16cid:paraId="747AF3D1" w16cid:durableId="1FFD7D17"/>
  <w16cid:commentId w16cid:paraId="008C8D7C" w16cid:durableId="1FFD7D18"/>
  <w16cid:commentId w16cid:paraId="14B3FF7C" w16cid:durableId="1FFE8F7B"/>
  <w16cid:commentId w16cid:paraId="35E0F9C3" w16cid:durableId="200FE259"/>
  <w16cid:commentId w16cid:paraId="5CF2D740" w16cid:durableId="20106F82"/>
  <w16cid:commentId w16cid:paraId="7EBCAC13" w16cid:durableId="1FFD7D19"/>
  <w16cid:commentId w16cid:paraId="51CBF67D" w16cid:durableId="200FE25B"/>
  <w16cid:commentId w16cid:paraId="190EE65A" w16cid:durableId="1FFD7D1A"/>
  <w16cid:commentId w16cid:paraId="04438796" w16cid:durableId="200FE25F"/>
  <w16cid:commentId w16cid:paraId="65AD5152" w16cid:durableId="20106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3A2B1" w14:textId="77777777" w:rsidR="00701135" w:rsidRDefault="00701135">
      <w:r>
        <w:separator/>
      </w:r>
    </w:p>
  </w:endnote>
  <w:endnote w:type="continuationSeparator" w:id="0">
    <w:p w14:paraId="1AD75E89" w14:textId="77777777" w:rsidR="00701135" w:rsidRDefault="00701135">
      <w:r>
        <w:continuationSeparator/>
      </w:r>
    </w:p>
  </w:endnote>
  <w:endnote w:type="continuationNotice" w:id="1">
    <w:p w14:paraId="1D4C3E53" w14:textId="77777777" w:rsidR="00701135" w:rsidRDefault="00701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ource Sans Pro">
    <w:altName w:val="Cambria Math"/>
    <w:charset w:val="00"/>
    <w:family w:val="auto"/>
    <w:pitch w:val="variable"/>
    <w:sig w:usb0="600002F7" w:usb1="02000001" w:usb2="00000000" w:usb3="00000000" w:csb0="000001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B2831" w14:textId="7EDF7E42" w:rsidR="00701135" w:rsidRPr="002A255E" w:rsidRDefault="00701135" w:rsidP="002A255E">
    <w:pPr>
      <w:pStyle w:val="Footer"/>
      <w:rPr>
        <w:rFonts w:ascii="Source Sans Pro" w:hAnsi="Source Sans Pro"/>
        <w:b/>
        <w:bCs/>
        <w:sz w:val="16"/>
        <w:szCs w:val="16"/>
      </w:rPr>
    </w:pPr>
    <w:r w:rsidRPr="002A255E">
      <w:rPr>
        <w:color w:val="A5A5A5"/>
      </w:rPr>
      <w:tab/>
    </w:r>
    <w:r>
      <w:rPr>
        <w:color w:val="A5A5A5"/>
      </w:rPr>
      <w:tab/>
    </w:r>
    <w:r>
      <w:rPr>
        <w:color w:val="A5A5A5"/>
      </w:rPr>
      <w:tab/>
    </w:r>
    <w:r>
      <w:rPr>
        <w:color w:val="A5A5A5"/>
      </w:rPr>
      <w:tab/>
    </w:r>
    <w:r>
      <w:rPr>
        <w:color w:val="A5A5A5"/>
      </w:rPr>
      <w:tab/>
    </w:r>
    <w:r>
      <w:rPr>
        <w:color w:val="A5A5A5"/>
      </w:rPr>
      <w:tab/>
    </w:r>
    <w:r>
      <w:rPr>
        <w:color w:val="A5A5A5"/>
      </w:rPr>
      <w:tab/>
      <w:t xml:space="preserve">      </w:t>
    </w:r>
    <w:r w:rsidRPr="002A255E">
      <w:rPr>
        <w:color w:val="A5A5A5"/>
      </w:rPr>
      <w:tab/>
    </w:r>
    <w:r w:rsidRPr="002A255E">
      <w:rPr>
        <w:rFonts w:ascii="Garamond" w:hAnsi="Garamond"/>
        <w:sz w:val="18"/>
        <w:szCs w:val="18"/>
      </w:rPr>
      <w:t>Supporting Statements for OMB Clearance Request Part A</w:t>
    </w:r>
    <w:r>
      <w:rPr>
        <w:rFonts w:ascii="Garamond" w:hAnsi="Garamond"/>
        <w:color w:val="A5A5A5"/>
        <w:sz w:val="18"/>
        <w:szCs w:val="18"/>
      </w:rPr>
      <w:t xml:space="preserve"> </w:t>
    </w:r>
    <w:r w:rsidRPr="00B55501">
      <w:rPr>
        <w:rFonts w:ascii="Source Sans Pro" w:hAnsi="Source Sans Pro"/>
        <w:b/>
        <w:bCs/>
        <w:color w:val="E44044"/>
        <w:sz w:val="16"/>
        <w:szCs w:val="16"/>
      </w:rPr>
      <w:t>|</w:t>
    </w:r>
    <w:r>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F814BB">
      <w:rPr>
        <w:rFonts w:ascii="Calibri" w:hAnsi="Calibri"/>
        <w:b/>
        <w:bCs/>
        <w:noProof/>
        <w:color w:val="1E4F5C"/>
        <w:sz w:val="16"/>
        <w:szCs w:val="16"/>
      </w:rPr>
      <w:t>1</w:t>
    </w:r>
    <w:r w:rsidRPr="00B55501">
      <w:rPr>
        <w:rFonts w:ascii="Calibri" w:hAnsi="Calibri"/>
        <w:b/>
        <w:bCs/>
        <w:color w:val="1E4F5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98952" w14:textId="77777777" w:rsidR="00701135" w:rsidRDefault="00701135">
      <w:r>
        <w:separator/>
      </w:r>
    </w:p>
  </w:footnote>
  <w:footnote w:type="continuationSeparator" w:id="0">
    <w:p w14:paraId="6D82277A" w14:textId="77777777" w:rsidR="00701135" w:rsidRDefault="00701135">
      <w:r>
        <w:continuationSeparator/>
      </w:r>
    </w:p>
  </w:footnote>
  <w:footnote w:type="continuationNotice" w:id="1">
    <w:p w14:paraId="457749DC" w14:textId="77777777" w:rsidR="00701135" w:rsidRDefault="00701135"/>
  </w:footnote>
  <w:footnote w:id="2">
    <w:p w14:paraId="17C7F9FF" w14:textId="613931A4" w:rsidR="00701135" w:rsidRPr="003E48B2" w:rsidRDefault="00701135" w:rsidP="00575ACD">
      <w:pPr>
        <w:pStyle w:val="References-HangingIndentALT-C"/>
        <w:ind w:left="0" w:firstLine="360"/>
      </w:pPr>
      <w:r w:rsidRPr="004B5074">
        <w:rPr>
          <w:rStyle w:val="FootnoteReference"/>
          <w:rFonts w:ascii="Times New Roman" w:hAnsi="Times New Roman"/>
          <w:sz w:val="20"/>
          <w:szCs w:val="20"/>
        </w:rPr>
        <w:footnoteRef/>
      </w:r>
      <w:r w:rsidRPr="004B5074">
        <w:rPr>
          <w:rFonts w:ascii="Times New Roman" w:hAnsi="Times New Roman"/>
          <w:sz w:val="20"/>
          <w:szCs w:val="20"/>
        </w:rPr>
        <w:t xml:space="preserve"> Duncan, Greg J. and Jeanne Brooks-Gunn (eds). 1999. </w:t>
      </w:r>
      <w:r w:rsidRPr="004B5074">
        <w:rPr>
          <w:rFonts w:ascii="Times New Roman" w:hAnsi="Times New Roman"/>
          <w:i/>
          <w:sz w:val="20"/>
          <w:szCs w:val="20"/>
        </w:rPr>
        <w:t>Consequences of Growing up Poor</w:t>
      </w:r>
      <w:r w:rsidRPr="004B5074">
        <w:rPr>
          <w:rFonts w:ascii="Times New Roman" w:hAnsi="Times New Roman"/>
          <w:sz w:val="20"/>
          <w:szCs w:val="20"/>
        </w:rPr>
        <w:t xml:space="preserve"> (New York: Russell Sage Foundation); Brooks-Gunn, Jeanne, and Greg J. Duncan (1997). “The Effects of Poverty on Children,” </w:t>
      </w:r>
      <w:r w:rsidRPr="004B5074">
        <w:rPr>
          <w:rFonts w:ascii="Times New Roman" w:hAnsi="Times New Roman"/>
          <w:i/>
          <w:sz w:val="20"/>
          <w:szCs w:val="20"/>
        </w:rPr>
        <w:t>The Future of Children</w:t>
      </w:r>
      <w:r w:rsidRPr="004B5074">
        <w:rPr>
          <w:rFonts w:ascii="Times New Roman" w:hAnsi="Times New Roman"/>
          <w:sz w:val="20"/>
          <w:szCs w:val="20"/>
        </w:rPr>
        <w:t xml:space="preserve"> 7(2): 55-71; </w:t>
      </w:r>
      <w:r w:rsidRPr="004B5074">
        <w:rPr>
          <w:rFonts w:ascii="Times New Roman" w:hAnsi="Times New Roman"/>
          <w:bCs/>
          <w:sz w:val="20"/>
          <w:szCs w:val="20"/>
        </w:rPr>
        <w:t>Duncan, Greg J</w:t>
      </w:r>
      <w:r w:rsidRPr="004B5074">
        <w:rPr>
          <w:rFonts w:ascii="Times New Roman" w:hAnsi="Times New Roman"/>
          <w:b/>
          <w:bCs/>
          <w:sz w:val="20"/>
          <w:szCs w:val="20"/>
        </w:rPr>
        <w:t>.</w:t>
      </w:r>
      <w:r w:rsidRPr="004B5074">
        <w:rPr>
          <w:rFonts w:ascii="Times New Roman" w:hAnsi="Times New Roman"/>
          <w:bCs/>
          <w:sz w:val="20"/>
          <w:szCs w:val="20"/>
        </w:rPr>
        <w:t xml:space="preserve">, Katherine Magnuson, and Elizabeth </w:t>
      </w:r>
      <w:r w:rsidRPr="00D10A71">
        <w:rPr>
          <w:rFonts w:ascii="Times New Roman" w:hAnsi="Times New Roman"/>
          <w:bCs/>
          <w:sz w:val="20"/>
          <w:szCs w:val="20"/>
        </w:rPr>
        <w:t>Votruba-Drzal</w:t>
      </w:r>
      <w:r>
        <w:rPr>
          <w:rFonts w:ascii="Times New Roman" w:hAnsi="Times New Roman"/>
          <w:bCs/>
          <w:sz w:val="20"/>
          <w:szCs w:val="20"/>
        </w:rPr>
        <w:t xml:space="preserve"> (</w:t>
      </w:r>
      <w:r w:rsidRPr="004B5074">
        <w:rPr>
          <w:rFonts w:ascii="Times New Roman" w:hAnsi="Times New Roman"/>
          <w:bCs/>
          <w:sz w:val="20"/>
          <w:szCs w:val="20"/>
        </w:rPr>
        <w:t>2015</w:t>
      </w:r>
      <w:r>
        <w:rPr>
          <w:rFonts w:ascii="Times New Roman" w:hAnsi="Times New Roman"/>
          <w:bCs/>
          <w:sz w:val="20"/>
          <w:szCs w:val="20"/>
        </w:rPr>
        <w:t>)</w:t>
      </w:r>
      <w:r w:rsidRPr="004B5074">
        <w:rPr>
          <w:rFonts w:ascii="Times New Roman" w:hAnsi="Times New Roman"/>
          <w:bCs/>
          <w:sz w:val="20"/>
          <w:szCs w:val="20"/>
        </w:rPr>
        <w:t>. “Children and Socioeconomic Status.” Pages 534-573 in Marc H. Bornstein, Tama Leventhal, and Richard M. Lerner (eds.), </w:t>
      </w:r>
      <w:r w:rsidRPr="004B5074">
        <w:rPr>
          <w:rFonts w:ascii="Times New Roman" w:hAnsi="Times New Roman"/>
          <w:bCs/>
          <w:i/>
          <w:iCs/>
          <w:sz w:val="20"/>
          <w:szCs w:val="20"/>
        </w:rPr>
        <w:t>Handbook of Child Psychology and Developmental Science, vol. 4: Ecological Settings and Processes</w:t>
      </w:r>
      <w:r w:rsidRPr="004B5074">
        <w:rPr>
          <w:rFonts w:ascii="Times New Roman" w:hAnsi="Times New Roman"/>
          <w:bCs/>
          <w:sz w:val="20"/>
          <w:szCs w:val="20"/>
        </w:rPr>
        <w:t>. New York: Wiley</w:t>
      </w:r>
    </w:p>
  </w:footnote>
  <w:footnote w:id="3">
    <w:p w14:paraId="6DCE7643" w14:textId="0CD00019" w:rsidR="00701135" w:rsidRPr="00F22D22" w:rsidRDefault="00701135">
      <w:pPr>
        <w:pStyle w:val="FootnoteText"/>
      </w:pPr>
      <w:r>
        <w:rPr>
          <w:rStyle w:val="FootnoteReference"/>
        </w:rPr>
        <w:footnoteRef/>
      </w:r>
      <w:r>
        <w:t xml:space="preserve"> For example, Edin, Kathryn J. and H. Luke Shaefer (2015). </w:t>
      </w:r>
      <w:r>
        <w:rPr>
          <w:i/>
        </w:rPr>
        <w:t>$2.00 a Day: Living on Almost Nothing in America</w:t>
      </w:r>
      <w:r>
        <w:t xml:space="preserve"> (Boston: Houghton Mifflin Harcourt); Deluca, Stefanie, Susan Clampet-Lundquist, and Kathryn Edin (2016). </w:t>
      </w:r>
      <w:r>
        <w:rPr>
          <w:i/>
        </w:rPr>
        <w:t xml:space="preserve">Coming of Age in the Other America </w:t>
      </w:r>
      <w:r>
        <w:t xml:space="preserve">(New York: Russell Sage Foundation); </w:t>
      </w:r>
      <w:r w:rsidRPr="00197C2D">
        <w:rPr>
          <w:rFonts w:ascii="Garamond" w:hAnsi="Garamond"/>
        </w:rPr>
        <w:t xml:space="preserve">Sandstrom, Heather, Kristin Seefeldt, Sandra Huerta, and Pamela Loprest. (2014). </w:t>
      </w:r>
      <w:r w:rsidRPr="00197C2D">
        <w:rPr>
          <w:rFonts w:ascii="Garamond" w:hAnsi="Garamond"/>
          <w:i/>
        </w:rPr>
        <w:t>Understanding the Dynamics of Disconnection from Employment and Assistance</w:t>
      </w:r>
      <w:r w:rsidRPr="00197C2D">
        <w:rPr>
          <w:rFonts w:ascii="Garamond" w:hAnsi="Garamond"/>
        </w:rPr>
        <w:t>, OPRE Report #2014-42, Washington, DC: Office of Planning, Research and Evaluation, Administration for Children and Families, US Department of Health and Human Services.</w:t>
      </w:r>
    </w:p>
  </w:footnote>
  <w:footnote w:id="4">
    <w:p w14:paraId="249BE53F" w14:textId="77777777" w:rsidR="00701135" w:rsidRDefault="00701135">
      <w:pPr>
        <w:pStyle w:val="FootnoteText"/>
      </w:pPr>
      <w:r>
        <w:rPr>
          <w:rStyle w:val="FootnoteReference"/>
        </w:rPr>
        <w:footnoteRef/>
      </w:r>
      <w:r>
        <w:t xml:space="preserve"> </w:t>
      </w:r>
      <w:r>
        <w:rPr>
          <w:rFonts w:cs="Arial"/>
          <w:bCs/>
          <w:szCs w:val="22"/>
        </w:rPr>
        <w:t>Quint, Janet, Katherine M. Griffin, Jennie Kaufman, and Patrick Landers, with Annie Utterback</w:t>
      </w:r>
      <w:r w:rsidRPr="00B40B91">
        <w:rPr>
          <w:rFonts w:cs="Arial"/>
          <w:bCs/>
          <w:szCs w:val="22"/>
        </w:rPr>
        <w:t xml:space="preserve"> (201</w:t>
      </w:r>
      <w:r>
        <w:rPr>
          <w:rFonts w:cs="Arial"/>
          <w:bCs/>
          <w:szCs w:val="22"/>
        </w:rPr>
        <w:t>8</w:t>
      </w:r>
      <w:r w:rsidRPr="00B40B91">
        <w:rPr>
          <w:rFonts w:cs="Arial"/>
          <w:bCs/>
          <w:szCs w:val="22"/>
        </w:rPr>
        <w:t xml:space="preserve">). </w:t>
      </w:r>
      <w:r w:rsidRPr="00B40B91">
        <w:rPr>
          <w:rFonts w:cs="Arial"/>
          <w:bCs/>
          <w:i/>
          <w:szCs w:val="22"/>
        </w:rPr>
        <w:t xml:space="preserve">Experiences of Parents and Children </w:t>
      </w:r>
      <w:r>
        <w:rPr>
          <w:rFonts w:cs="Arial"/>
          <w:bCs/>
          <w:i/>
          <w:szCs w:val="22"/>
        </w:rPr>
        <w:t xml:space="preserve">Living </w:t>
      </w:r>
      <w:r w:rsidRPr="00B40B91">
        <w:rPr>
          <w:rFonts w:cs="Arial"/>
          <w:bCs/>
          <w:i/>
          <w:szCs w:val="22"/>
        </w:rPr>
        <w:t xml:space="preserve">in Poverty: A Review of the </w:t>
      </w:r>
      <w:r>
        <w:rPr>
          <w:rFonts w:cs="Arial"/>
          <w:bCs/>
          <w:i/>
          <w:szCs w:val="22"/>
        </w:rPr>
        <w:t xml:space="preserve">Qualitative </w:t>
      </w:r>
      <w:r w:rsidRPr="00B40B91">
        <w:rPr>
          <w:rFonts w:cs="Arial"/>
          <w:bCs/>
          <w:i/>
          <w:szCs w:val="22"/>
        </w:rPr>
        <w:t xml:space="preserve">Literature. </w:t>
      </w:r>
      <w:r w:rsidRPr="00B40B91">
        <w:rPr>
          <w:rFonts w:cs="Arial"/>
          <w:bCs/>
          <w:szCs w:val="22"/>
        </w:rPr>
        <w:t>OPRE Report 201</w:t>
      </w:r>
      <w:r>
        <w:rPr>
          <w:rFonts w:cs="Arial"/>
          <w:bCs/>
          <w:szCs w:val="22"/>
        </w:rPr>
        <w:t>8</w:t>
      </w:r>
      <w:r w:rsidRPr="00B40B91">
        <w:rPr>
          <w:rFonts w:cs="Arial"/>
          <w:bCs/>
          <w:szCs w:val="22"/>
        </w:rPr>
        <w:t>-</w:t>
      </w:r>
      <w:r>
        <w:rPr>
          <w:rFonts w:cs="Arial"/>
          <w:bCs/>
          <w:szCs w:val="22"/>
        </w:rPr>
        <w:t>30</w:t>
      </w:r>
      <w:r w:rsidRPr="00B40B91">
        <w:rPr>
          <w:rFonts w:cs="Arial"/>
          <w:bCs/>
          <w:szCs w:val="22"/>
        </w:rPr>
        <w:t>. Washington, DC: Office of Planning, Research</w:t>
      </w:r>
      <w:r>
        <w:rPr>
          <w:rFonts w:cs="Arial"/>
          <w:bCs/>
          <w:szCs w:val="22"/>
        </w:rPr>
        <w:t>,</w:t>
      </w:r>
      <w:r w:rsidRPr="00B40B91">
        <w:rPr>
          <w:rFonts w:cs="Arial"/>
          <w:bCs/>
          <w:szCs w:val="22"/>
        </w:rPr>
        <w:t xml:space="preserve"> and Evaluation, Administration for Children and Families, U.S. Department of Health and Human Services.</w:t>
      </w:r>
    </w:p>
  </w:footnote>
  <w:footnote w:id="5">
    <w:p w14:paraId="0BB673F0" w14:textId="77777777" w:rsidR="00701135" w:rsidRPr="008777C6" w:rsidRDefault="00701135" w:rsidP="00125409">
      <w:pPr>
        <w:pStyle w:val="FootnoteText"/>
      </w:pPr>
      <w:r>
        <w:rPr>
          <w:rStyle w:val="FootnoteReference"/>
        </w:rPr>
        <w:footnoteRef/>
      </w:r>
      <w:r>
        <w:t xml:space="preserve"> For example, Soss, Joe (2000). </w:t>
      </w:r>
      <w:r>
        <w:rPr>
          <w:i/>
        </w:rPr>
        <w:t>Unwanted Claims: The Politics of Participation in the U.S. Welfare System</w:t>
      </w:r>
      <w:r>
        <w:t xml:space="preserve"> (Ann Arbor, MI: University of Michigan Press); Brodkin, Evelyn Z., and Malay Majmundar (2010). “Administrative Exclusion: Organizations and the Hidden Costs of Welfare Claiming, </w:t>
      </w:r>
      <w:r>
        <w:rPr>
          <w:i/>
        </w:rPr>
        <w:t>Journal of Public Administration Research and Theory</w:t>
      </w:r>
      <w:r>
        <w:t xml:space="preserve"> 4(1): 827-848; </w:t>
      </w:r>
    </w:p>
  </w:footnote>
  <w:footnote w:id="6">
    <w:p w14:paraId="2F02890C" w14:textId="77777777" w:rsidR="00701135" w:rsidRPr="00197C2D" w:rsidRDefault="00701135">
      <w:pPr>
        <w:pStyle w:val="FootnoteText"/>
        <w:rPr>
          <w:rFonts w:ascii="Garamond" w:hAnsi="Garamond"/>
        </w:rPr>
      </w:pPr>
      <w:r w:rsidRPr="00197C2D">
        <w:rPr>
          <w:rStyle w:val="FootnoteReference"/>
          <w:rFonts w:ascii="Garamond" w:hAnsi="Garamond"/>
        </w:rPr>
        <w:footnoteRef/>
      </w:r>
      <w:r w:rsidRPr="00197C2D">
        <w:rPr>
          <w:rFonts w:ascii="Garamond" w:hAnsi="Garamond"/>
        </w:rPr>
        <w:t xml:space="preserve"> Sandstrom, Heather, Kristin Seefeldt, Sandra Huerta, and Pamela Loprest. (2014). </w:t>
      </w:r>
      <w:r w:rsidRPr="00197C2D">
        <w:rPr>
          <w:rFonts w:ascii="Garamond" w:hAnsi="Garamond"/>
          <w:i/>
        </w:rPr>
        <w:t>Understanding the Dynamics of Disconnection from Employment and Assistance</w:t>
      </w:r>
      <w:r w:rsidRPr="00197C2D">
        <w:rPr>
          <w:rFonts w:ascii="Garamond" w:hAnsi="Garamond"/>
        </w:rPr>
        <w:t xml:space="preserve">, OPRE Report #2014-42, Washington, DC: Office of Planning, Research and Evaluation, Administration for Children and Families, US Department of Health and Human Services. </w:t>
      </w:r>
    </w:p>
  </w:footnote>
  <w:footnote w:id="7">
    <w:p w14:paraId="02F3006C" w14:textId="77777777" w:rsidR="00701135" w:rsidRPr="00C13D74" w:rsidRDefault="00701135" w:rsidP="0056407F">
      <w:pPr>
        <w:pStyle w:val="FootnoteText"/>
        <w:ind w:firstLine="0"/>
        <w:rPr>
          <w:i/>
        </w:rPr>
      </w:pPr>
      <w:r>
        <w:rPr>
          <w:rStyle w:val="FootnoteReference"/>
        </w:rPr>
        <w:footnoteRef/>
      </w:r>
      <w:r>
        <w:t xml:space="preserve"> Singer, Eleanor and Richard A. Kulka. (2002). “Paying Respondents for Survey Participation.” </w:t>
      </w:r>
      <w:r>
        <w:rPr>
          <w:i/>
        </w:rPr>
        <w:t>Studies of Welfare Populations: Data collection and Research Issues. Panel on Data and Methods for Measuring the Effects of Changes in Social Welfare Programs</w:t>
      </w:r>
      <w:r>
        <w:t>, edited by Michele Ver Ploeg, Robert A. Moffitt, and Constance F. Citro. Committee on National Statistics, Division of Behavioral and Social Sciences and Education. Washington, DC: National Academy Press</w:t>
      </w:r>
    </w:p>
  </w:footnote>
  <w:footnote w:id="8">
    <w:p w14:paraId="22CDE25B" w14:textId="77777777" w:rsidR="00701135" w:rsidRPr="00C13D74" w:rsidRDefault="00701135" w:rsidP="0056407F">
      <w:pPr>
        <w:pStyle w:val="FootnoteText"/>
        <w:ind w:firstLine="0"/>
      </w:pPr>
      <w:r>
        <w:rPr>
          <w:rStyle w:val="FootnoteReference"/>
        </w:rPr>
        <w:footnoteRef/>
      </w:r>
      <w:r>
        <w:t xml:space="preserve"> Berlin, Martha, Leyla Mohadjer, Joseph Waksberg, Andrew Kolstad, Irwin Kirsch, D. Rock, and Kentaro Yammoto. (1992). An experiment in monetary incentives. </w:t>
      </w:r>
      <w:r>
        <w:rPr>
          <w:i/>
        </w:rPr>
        <w:t xml:space="preserve">Proceedings of the Section on Survey Research Methods. </w:t>
      </w:r>
      <w:r>
        <w:t xml:space="preserve">Alexandria, VA: American Statistical Association. </w:t>
      </w:r>
    </w:p>
  </w:footnote>
  <w:footnote w:id="9">
    <w:p w14:paraId="17AC7D8D" w14:textId="77777777" w:rsidR="00701135" w:rsidRDefault="00701135" w:rsidP="0062299A">
      <w:pPr>
        <w:pStyle w:val="FootnoteText"/>
        <w:ind w:firstLine="0"/>
      </w:pPr>
      <w:r>
        <w:rPr>
          <w:rStyle w:val="FootnoteReference"/>
        </w:rPr>
        <w:footnoteRef/>
      </w:r>
      <w:r>
        <w:t xml:space="preserve"> The age of majority in all but two states is 18 years; in Alabama and Nebraska, the age of majority is 19.</w:t>
      </w:r>
    </w:p>
  </w:footnote>
  <w:footnote w:id="10">
    <w:p w14:paraId="4F595107" w14:textId="77777777" w:rsidR="00701135" w:rsidRPr="001236FE" w:rsidRDefault="00701135">
      <w:pPr>
        <w:pStyle w:val="FootnoteText"/>
        <w:rPr>
          <w:rFonts w:ascii="Garamond" w:hAnsi="Garamond"/>
          <w:sz w:val="18"/>
          <w:szCs w:val="18"/>
        </w:rPr>
      </w:pPr>
      <w:r w:rsidRPr="001236FE">
        <w:rPr>
          <w:rStyle w:val="FootnoteReference"/>
          <w:rFonts w:ascii="Garamond" w:hAnsi="Garamond"/>
          <w:sz w:val="18"/>
          <w:szCs w:val="18"/>
        </w:rPr>
        <w:footnoteRef/>
      </w:r>
      <w:r w:rsidRPr="001236FE">
        <w:rPr>
          <w:rFonts w:ascii="Garamond" w:hAnsi="Garamond"/>
          <w:sz w:val="18"/>
          <w:szCs w:val="18"/>
        </w:rPr>
        <w:t xml:space="preserve"> </w:t>
      </w:r>
      <w:r w:rsidRPr="001236FE">
        <w:rPr>
          <w:rFonts w:ascii="Garamond" w:hAnsi="Garamond"/>
          <w:color w:val="000000"/>
          <w:sz w:val="18"/>
          <w:szCs w:val="18"/>
        </w:rPr>
        <w:t>Saldaña, J. (2013). The Coding Manual for Qualitative Researchers. Los Angeles, CA: SAGE.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25DDE" w14:textId="436F1FF9" w:rsidR="00701135" w:rsidRDefault="00701135"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D82D86"/>
    <w:lvl w:ilvl="0">
      <w:start w:val="1"/>
      <w:numFmt w:val="decimal"/>
      <w:lvlText w:val="%1."/>
      <w:lvlJc w:val="left"/>
      <w:pPr>
        <w:tabs>
          <w:tab w:val="num" w:pos="1800"/>
        </w:tabs>
        <w:ind w:left="1800" w:hanging="360"/>
      </w:pPr>
    </w:lvl>
  </w:abstractNum>
  <w:abstractNum w:abstractNumId="1">
    <w:nsid w:val="FFFFFF7D"/>
    <w:multiLevelType w:val="singleLevel"/>
    <w:tmpl w:val="257EA2DA"/>
    <w:lvl w:ilvl="0">
      <w:start w:val="1"/>
      <w:numFmt w:val="decimal"/>
      <w:lvlText w:val="%1."/>
      <w:lvlJc w:val="left"/>
      <w:pPr>
        <w:tabs>
          <w:tab w:val="num" w:pos="1440"/>
        </w:tabs>
        <w:ind w:left="1440" w:hanging="360"/>
      </w:pPr>
    </w:lvl>
  </w:abstractNum>
  <w:abstractNum w:abstractNumId="2">
    <w:nsid w:val="FFFFFF7E"/>
    <w:multiLevelType w:val="singleLevel"/>
    <w:tmpl w:val="F57A057E"/>
    <w:lvl w:ilvl="0">
      <w:start w:val="1"/>
      <w:numFmt w:val="decimal"/>
      <w:lvlText w:val="%1."/>
      <w:lvlJc w:val="left"/>
      <w:pPr>
        <w:tabs>
          <w:tab w:val="num" w:pos="1080"/>
        </w:tabs>
        <w:ind w:left="1080" w:hanging="360"/>
      </w:pPr>
    </w:lvl>
  </w:abstractNum>
  <w:abstractNum w:abstractNumId="3">
    <w:nsid w:val="FFFFFF7F"/>
    <w:multiLevelType w:val="singleLevel"/>
    <w:tmpl w:val="1CEC1276"/>
    <w:lvl w:ilvl="0">
      <w:start w:val="1"/>
      <w:numFmt w:val="decimal"/>
      <w:lvlText w:val="%1."/>
      <w:lvlJc w:val="left"/>
      <w:pPr>
        <w:tabs>
          <w:tab w:val="num" w:pos="720"/>
        </w:tabs>
        <w:ind w:left="720" w:hanging="360"/>
      </w:pPr>
    </w:lvl>
  </w:abstractNum>
  <w:abstractNum w:abstractNumId="4">
    <w:nsid w:val="FFFFFF80"/>
    <w:multiLevelType w:val="singleLevel"/>
    <w:tmpl w:val="E4BEC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E63B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2A0A2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BAE7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B1A801E"/>
    <w:lvl w:ilvl="0">
      <w:start w:val="1"/>
      <w:numFmt w:val="decimal"/>
      <w:lvlText w:val="%1."/>
      <w:lvlJc w:val="left"/>
      <w:pPr>
        <w:tabs>
          <w:tab w:val="num" w:pos="360"/>
        </w:tabs>
        <w:ind w:left="360" w:hanging="360"/>
      </w:pPr>
    </w:lvl>
  </w:abstractNum>
  <w:abstractNum w:abstractNumId="9">
    <w:nsid w:val="FFFFFF89"/>
    <w:multiLevelType w:val="singleLevel"/>
    <w:tmpl w:val="76CCECE4"/>
    <w:lvl w:ilvl="0">
      <w:start w:val="1"/>
      <w:numFmt w:val="bullet"/>
      <w:lvlText w:val=""/>
      <w:lvlJc w:val="left"/>
      <w:pPr>
        <w:tabs>
          <w:tab w:val="num" w:pos="360"/>
        </w:tabs>
        <w:ind w:left="360" w:hanging="360"/>
      </w:pPr>
      <w:rPr>
        <w:rFonts w:ascii="Symbol" w:hAnsi="Symbol" w:hint="default"/>
      </w:rPr>
    </w:lvl>
  </w:abstractNum>
  <w:abstractNum w:abstractNumId="10">
    <w:nsid w:val="00CD6703"/>
    <w:multiLevelType w:val="hybridMultilevel"/>
    <w:tmpl w:val="779C3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1135834"/>
    <w:multiLevelType w:val="hybridMultilevel"/>
    <w:tmpl w:val="96363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F42BC"/>
    <w:multiLevelType w:val="hybridMultilevel"/>
    <w:tmpl w:val="B2BEC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195D0E"/>
    <w:multiLevelType w:val="hybridMultilevel"/>
    <w:tmpl w:val="CDB084E4"/>
    <w:lvl w:ilvl="0" w:tplc="14BAA16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0D3E4375"/>
    <w:multiLevelType w:val="hybridMultilevel"/>
    <w:tmpl w:val="4218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B33D1E"/>
    <w:multiLevelType w:val="hybridMultilevel"/>
    <w:tmpl w:val="B3D6A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726749"/>
    <w:multiLevelType w:val="hybridMultilevel"/>
    <w:tmpl w:val="7564E4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173F6F79"/>
    <w:multiLevelType w:val="hybridMultilevel"/>
    <w:tmpl w:val="E904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F54FF9"/>
    <w:multiLevelType w:val="hybridMultilevel"/>
    <w:tmpl w:val="8C04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E7306E"/>
    <w:multiLevelType w:val="hybridMultilevel"/>
    <w:tmpl w:val="415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0E1FA2"/>
    <w:multiLevelType w:val="multilevel"/>
    <w:tmpl w:val="3CA63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2DDF11E5"/>
    <w:multiLevelType w:val="hybridMultilevel"/>
    <w:tmpl w:val="69C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46C41C6"/>
    <w:multiLevelType w:val="hybridMultilevel"/>
    <w:tmpl w:val="2B4C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7E3A91"/>
    <w:multiLevelType w:val="hybridMultilevel"/>
    <w:tmpl w:val="ACA012BA"/>
    <w:lvl w:ilvl="0" w:tplc="04090003">
      <w:start w:val="1"/>
      <w:numFmt w:val="bullet"/>
      <w:lvlText w:val="o"/>
      <w:lvlJc w:val="left"/>
      <w:pPr>
        <w:ind w:left="1080" w:hanging="360"/>
      </w:pPr>
      <w:rPr>
        <w:rFonts w:ascii="Courier New" w:hAnsi="Courier New" w:cs="Courier New" w:hint="default"/>
      </w:rPr>
    </w:lvl>
    <w:lvl w:ilvl="1" w:tplc="AEF0A10C">
      <w:numFmt w:val="bullet"/>
      <w:lvlText w:val="-"/>
      <w:lvlJc w:val="left"/>
      <w:pPr>
        <w:ind w:left="1800" w:hanging="360"/>
      </w:pPr>
      <w:rPr>
        <w:rFonts w:ascii="Calibri" w:eastAsia="Calibri" w:hAnsi="Calibri"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41EE05EF"/>
    <w:multiLevelType w:val="hybridMultilevel"/>
    <w:tmpl w:val="96B87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8365FE"/>
    <w:multiLevelType w:val="hybridMultilevel"/>
    <w:tmpl w:val="76D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8E6376"/>
    <w:multiLevelType w:val="hybridMultilevel"/>
    <w:tmpl w:val="A736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8445FB"/>
    <w:multiLevelType w:val="hybridMultilevel"/>
    <w:tmpl w:val="E76A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1E2DD0"/>
    <w:multiLevelType w:val="hybridMultilevel"/>
    <w:tmpl w:val="A5C4F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C12C8D"/>
    <w:multiLevelType w:val="hybridMultilevel"/>
    <w:tmpl w:val="CF5E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CF6192"/>
    <w:multiLevelType w:val="hybridMultilevel"/>
    <w:tmpl w:val="A1A0117A"/>
    <w:lvl w:ilvl="0" w:tplc="1E3425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A719E"/>
    <w:multiLevelType w:val="hybridMultilevel"/>
    <w:tmpl w:val="2FE6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0C2F35"/>
    <w:multiLevelType w:val="hybridMultilevel"/>
    <w:tmpl w:val="9F14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DA14D9"/>
    <w:multiLevelType w:val="hybridMultilevel"/>
    <w:tmpl w:val="EB9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836A77"/>
    <w:multiLevelType w:val="hybridMultilevel"/>
    <w:tmpl w:val="EB70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367C1A"/>
    <w:multiLevelType w:val="hybridMultilevel"/>
    <w:tmpl w:val="10C0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201FE3"/>
    <w:multiLevelType w:val="hybridMultilevel"/>
    <w:tmpl w:val="3752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9713C2"/>
    <w:multiLevelType w:val="hybridMultilevel"/>
    <w:tmpl w:val="3F62E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C9563E"/>
    <w:multiLevelType w:val="hybridMultilevel"/>
    <w:tmpl w:val="D0E4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39"/>
  </w:num>
  <w:num w:numId="4">
    <w:abstractNumId w:val="28"/>
  </w:num>
  <w:num w:numId="5">
    <w:abstractNumId w:val="30"/>
  </w:num>
  <w:num w:numId="6">
    <w:abstractNumId w:val="41"/>
  </w:num>
  <w:num w:numId="7">
    <w:abstractNumId w:val="40"/>
  </w:num>
  <w:num w:numId="8">
    <w:abstractNumId w:val="31"/>
  </w:num>
  <w:num w:numId="9">
    <w:abstractNumId w:val="34"/>
  </w:num>
  <w:num w:numId="10">
    <w:abstractNumId w:val="15"/>
  </w:num>
  <w:num w:numId="11">
    <w:abstractNumId w:val="13"/>
  </w:num>
  <w:num w:numId="12">
    <w:abstractNumId w:val="22"/>
  </w:num>
  <w:num w:numId="13">
    <w:abstractNumId w:val="42"/>
  </w:num>
  <w:num w:numId="14">
    <w:abstractNumId w:val="25"/>
  </w:num>
  <w:num w:numId="15">
    <w:abstractNumId w:val="16"/>
  </w:num>
  <w:num w:numId="16">
    <w:abstractNumId w:val="33"/>
  </w:num>
  <w:num w:numId="17">
    <w:abstractNumId w:val="11"/>
  </w:num>
  <w:num w:numId="18">
    <w:abstractNumId w:val="18"/>
  </w:num>
  <w:num w:numId="19">
    <w:abstractNumId w:val="43"/>
  </w:num>
  <w:num w:numId="20">
    <w:abstractNumId w:val="45"/>
  </w:num>
  <w:num w:numId="21">
    <w:abstractNumId w:val="10"/>
  </w:num>
  <w:num w:numId="22">
    <w:abstractNumId w:val="24"/>
  </w:num>
  <w:num w:numId="23">
    <w:abstractNumId w:val="27"/>
  </w:num>
  <w:num w:numId="24">
    <w:abstractNumId w:val="51"/>
  </w:num>
  <w:num w:numId="25">
    <w:abstractNumId w:val="3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2"/>
  </w:num>
  <w:num w:numId="37">
    <w:abstractNumId w:val="49"/>
  </w:num>
  <w:num w:numId="38">
    <w:abstractNumId w:val="19"/>
  </w:num>
  <w:num w:numId="39">
    <w:abstractNumId w:val="52"/>
  </w:num>
  <w:num w:numId="40">
    <w:abstractNumId w:val="46"/>
  </w:num>
  <w:num w:numId="41">
    <w:abstractNumId w:val="47"/>
  </w:num>
  <w:num w:numId="42">
    <w:abstractNumId w:val="35"/>
  </w:num>
  <w:num w:numId="43">
    <w:abstractNumId w:val="20"/>
  </w:num>
  <w:num w:numId="44">
    <w:abstractNumId w:val="36"/>
  </w:num>
  <w:num w:numId="45">
    <w:abstractNumId w:val="29"/>
  </w:num>
  <w:num w:numId="46">
    <w:abstractNumId w:val="48"/>
  </w:num>
  <w:num w:numId="47">
    <w:abstractNumId w:val="17"/>
  </w:num>
  <w:num w:numId="48">
    <w:abstractNumId w:val="26"/>
  </w:num>
  <w:num w:numId="49">
    <w:abstractNumId w:val="37"/>
  </w:num>
  <w:num w:numId="50">
    <w:abstractNumId w:val="50"/>
  </w:num>
  <w:num w:numId="51">
    <w:abstractNumId w:val="21"/>
  </w:num>
  <w:num w:numId="52">
    <w:abstractNumId w:val="32"/>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4"/>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236"/>
    <w:rsid w:val="0000675C"/>
    <w:rsid w:val="0001130A"/>
    <w:rsid w:val="0001407D"/>
    <w:rsid w:val="00015744"/>
    <w:rsid w:val="00016C6D"/>
    <w:rsid w:val="00020085"/>
    <w:rsid w:val="000431B8"/>
    <w:rsid w:val="00047B13"/>
    <w:rsid w:val="00055BE8"/>
    <w:rsid w:val="00056201"/>
    <w:rsid w:val="00056827"/>
    <w:rsid w:val="00057C30"/>
    <w:rsid w:val="00063415"/>
    <w:rsid w:val="0007089E"/>
    <w:rsid w:val="0007515F"/>
    <w:rsid w:val="0008141B"/>
    <w:rsid w:val="000839D9"/>
    <w:rsid w:val="000855BD"/>
    <w:rsid w:val="00087F54"/>
    <w:rsid w:val="00091C59"/>
    <w:rsid w:val="0009599D"/>
    <w:rsid w:val="0009697B"/>
    <w:rsid w:val="00097CE3"/>
    <w:rsid w:val="000A263E"/>
    <w:rsid w:val="000A2A02"/>
    <w:rsid w:val="000A3EF2"/>
    <w:rsid w:val="000B4218"/>
    <w:rsid w:val="000B5EA8"/>
    <w:rsid w:val="000C0B07"/>
    <w:rsid w:val="000D1A64"/>
    <w:rsid w:val="000D3B14"/>
    <w:rsid w:val="000D53DF"/>
    <w:rsid w:val="000D71D5"/>
    <w:rsid w:val="000E03A4"/>
    <w:rsid w:val="000E06B1"/>
    <w:rsid w:val="000E36B4"/>
    <w:rsid w:val="0011379A"/>
    <w:rsid w:val="001158A0"/>
    <w:rsid w:val="00117B75"/>
    <w:rsid w:val="001236FE"/>
    <w:rsid w:val="00124EBF"/>
    <w:rsid w:val="00125409"/>
    <w:rsid w:val="00131B61"/>
    <w:rsid w:val="00131FF3"/>
    <w:rsid w:val="00132FB1"/>
    <w:rsid w:val="0013358F"/>
    <w:rsid w:val="00133B36"/>
    <w:rsid w:val="00134A35"/>
    <w:rsid w:val="00143F5B"/>
    <w:rsid w:val="00145F49"/>
    <w:rsid w:val="00146758"/>
    <w:rsid w:val="00146EDB"/>
    <w:rsid w:val="0016012E"/>
    <w:rsid w:val="001616FB"/>
    <w:rsid w:val="001630E8"/>
    <w:rsid w:val="001656E5"/>
    <w:rsid w:val="0016649E"/>
    <w:rsid w:val="00173AF0"/>
    <w:rsid w:val="00174F66"/>
    <w:rsid w:val="00176D3F"/>
    <w:rsid w:val="00177A9E"/>
    <w:rsid w:val="00177B40"/>
    <w:rsid w:val="00177C04"/>
    <w:rsid w:val="00182CBC"/>
    <w:rsid w:val="00183C0F"/>
    <w:rsid w:val="00185F2F"/>
    <w:rsid w:val="00197C2D"/>
    <w:rsid w:val="001A15DB"/>
    <w:rsid w:val="001A43F1"/>
    <w:rsid w:val="001A5AF9"/>
    <w:rsid w:val="001B6C47"/>
    <w:rsid w:val="001C3F75"/>
    <w:rsid w:val="001C4D60"/>
    <w:rsid w:val="001C6D1B"/>
    <w:rsid w:val="001D1CF7"/>
    <w:rsid w:val="001E72FA"/>
    <w:rsid w:val="001F3278"/>
    <w:rsid w:val="001F373E"/>
    <w:rsid w:val="001F5614"/>
    <w:rsid w:val="00201619"/>
    <w:rsid w:val="00202224"/>
    <w:rsid w:val="002036B7"/>
    <w:rsid w:val="0020382F"/>
    <w:rsid w:val="00204202"/>
    <w:rsid w:val="00212D40"/>
    <w:rsid w:val="002169CC"/>
    <w:rsid w:val="00217A6B"/>
    <w:rsid w:val="00217EE1"/>
    <w:rsid w:val="002231FA"/>
    <w:rsid w:val="00224FF3"/>
    <w:rsid w:val="00225B8E"/>
    <w:rsid w:val="002337D6"/>
    <w:rsid w:val="002338AC"/>
    <w:rsid w:val="00234E8D"/>
    <w:rsid w:val="00235A6D"/>
    <w:rsid w:val="00236215"/>
    <w:rsid w:val="002408DE"/>
    <w:rsid w:val="002428E1"/>
    <w:rsid w:val="0024313A"/>
    <w:rsid w:val="002479D2"/>
    <w:rsid w:val="0025173C"/>
    <w:rsid w:val="00253148"/>
    <w:rsid w:val="002574D6"/>
    <w:rsid w:val="00262652"/>
    <w:rsid w:val="00265EF7"/>
    <w:rsid w:val="0026726D"/>
    <w:rsid w:val="00272F52"/>
    <w:rsid w:val="0028386C"/>
    <w:rsid w:val="00292B70"/>
    <w:rsid w:val="002A1F68"/>
    <w:rsid w:val="002A255E"/>
    <w:rsid w:val="002A34A0"/>
    <w:rsid w:val="002A5C6C"/>
    <w:rsid w:val="002A66BB"/>
    <w:rsid w:val="002B4DBE"/>
    <w:rsid w:val="002C1AF9"/>
    <w:rsid w:val="002C4F75"/>
    <w:rsid w:val="002D176A"/>
    <w:rsid w:val="002D2505"/>
    <w:rsid w:val="002D5A97"/>
    <w:rsid w:val="002E29D6"/>
    <w:rsid w:val="00301DFF"/>
    <w:rsid w:val="00315FD8"/>
    <w:rsid w:val="0031741B"/>
    <w:rsid w:val="00317900"/>
    <w:rsid w:val="0032009A"/>
    <w:rsid w:val="00327B2E"/>
    <w:rsid w:val="00331A58"/>
    <w:rsid w:val="003321D9"/>
    <w:rsid w:val="003326E3"/>
    <w:rsid w:val="003348D2"/>
    <w:rsid w:val="003348EB"/>
    <w:rsid w:val="00334933"/>
    <w:rsid w:val="003379D5"/>
    <w:rsid w:val="0034237D"/>
    <w:rsid w:val="00352A2D"/>
    <w:rsid w:val="00354F22"/>
    <w:rsid w:val="003565CC"/>
    <w:rsid w:val="00371C58"/>
    <w:rsid w:val="00372053"/>
    <w:rsid w:val="003725D8"/>
    <w:rsid w:val="00374DAB"/>
    <w:rsid w:val="00375761"/>
    <w:rsid w:val="00376980"/>
    <w:rsid w:val="0038291A"/>
    <w:rsid w:val="00387828"/>
    <w:rsid w:val="00393041"/>
    <w:rsid w:val="00393DEA"/>
    <w:rsid w:val="00397786"/>
    <w:rsid w:val="003A0DF3"/>
    <w:rsid w:val="003A2C99"/>
    <w:rsid w:val="003A6A07"/>
    <w:rsid w:val="003B162D"/>
    <w:rsid w:val="003B2B3C"/>
    <w:rsid w:val="003B3AA9"/>
    <w:rsid w:val="003C144E"/>
    <w:rsid w:val="003C2DE0"/>
    <w:rsid w:val="003D4A41"/>
    <w:rsid w:val="003D5231"/>
    <w:rsid w:val="003E48B2"/>
    <w:rsid w:val="003E55FD"/>
    <w:rsid w:val="003E77CB"/>
    <w:rsid w:val="00401201"/>
    <w:rsid w:val="004042DB"/>
    <w:rsid w:val="00410C8C"/>
    <w:rsid w:val="004156D2"/>
    <w:rsid w:val="004169D6"/>
    <w:rsid w:val="00416C08"/>
    <w:rsid w:val="004222F8"/>
    <w:rsid w:val="00422C1B"/>
    <w:rsid w:val="00425C08"/>
    <w:rsid w:val="00430AAA"/>
    <w:rsid w:val="00431E23"/>
    <w:rsid w:val="00434EC8"/>
    <w:rsid w:val="00437A9B"/>
    <w:rsid w:val="00440C26"/>
    <w:rsid w:val="00445889"/>
    <w:rsid w:val="00450F7C"/>
    <w:rsid w:val="004522FF"/>
    <w:rsid w:val="00454DBE"/>
    <w:rsid w:val="004554B1"/>
    <w:rsid w:val="00456E2F"/>
    <w:rsid w:val="00457BE2"/>
    <w:rsid w:val="00462DCA"/>
    <w:rsid w:val="004645E6"/>
    <w:rsid w:val="00464CCF"/>
    <w:rsid w:val="004701B3"/>
    <w:rsid w:val="0048043C"/>
    <w:rsid w:val="00482DDE"/>
    <w:rsid w:val="00482F73"/>
    <w:rsid w:val="00484C97"/>
    <w:rsid w:val="00492EFF"/>
    <w:rsid w:val="004945CA"/>
    <w:rsid w:val="0049578F"/>
    <w:rsid w:val="00496C3F"/>
    <w:rsid w:val="00497ECF"/>
    <w:rsid w:val="004A0163"/>
    <w:rsid w:val="004A44DD"/>
    <w:rsid w:val="004A7FAF"/>
    <w:rsid w:val="004B23DF"/>
    <w:rsid w:val="004B377B"/>
    <w:rsid w:val="004B5074"/>
    <w:rsid w:val="004B5081"/>
    <w:rsid w:val="004B587E"/>
    <w:rsid w:val="004C2ADD"/>
    <w:rsid w:val="004C5E01"/>
    <w:rsid w:val="004D64E2"/>
    <w:rsid w:val="004D6CA9"/>
    <w:rsid w:val="004D73F4"/>
    <w:rsid w:val="004E0A7A"/>
    <w:rsid w:val="004F240F"/>
    <w:rsid w:val="004F34C1"/>
    <w:rsid w:val="004F4E1D"/>
    <w:rsid w:val="004F5DAB"/>
    <w:rsid w:val="005046F0"/>
    <w:rsid w:val="0050724A"/>
    <w:rsid w:val="00507ECD"/>
    <w:rsid w:val="005100D8"/>
    <w:rsid w:val="005125A0"/>
    <w:rsid w:val="005142F2"/>
    <w:rsid w:val="005143C1"/>
    <w:rsid w:val="0051690D"/>
    <w:rsid w:val="00516B13"/>
    <w:rsid w:val="005174E2"/>
    <w:rsid w:val="00520737"/>
    <w:rsid w:val="00522C72"/>
    <w:rsid w:val="005353B7"/>
    <w:rsid w:val="005354DC"/>
    <w:rsid w:val="00541024"/>
    <w:rsid w:val="00541856"/>
    <w:rsid w:val="00546663"/>
    <w:rsid w:val="005524F3"/>
    <w:rsid w:val="00552AD8"/>
    <w:rsid w:val="00555A89"/>
    <w:rsid w:val="00560355"/>
    <w:rsid w:val="0056042D"/>
    <w:rsid w:val="005617E0"/>
    <w:rsid w:val="0056407F"/>
    <w:rsid w:val="00570A21"/>
    <w:rsid w:val="00570CB4"/>
    <w:rsid w:val="00575ACD"/>
    <w:rsid w:val="005800CE"/>
    <w:rsid w:val="005929C4"/>
    <w:rsid w:val="00596E99"/>
    <w:rsid w:val="005A64C5"/>
    <w:rsid w:val="005A753A"/>
    <w:rsid w:val="005C1759"/>
    <w:rsid w:val="005D12B7"/>
    <w:rsid w:val="005D191E"/>
    <w:rsid w:val="005D6651"/>
    <w:rsid w:val="005D7364"/>
    <w:rsid w:val="005D7DA2"/>
    <w:rsid w:val="005E0F8D"/>
    <w:rsid w:val="005E2E58"/>
    <w:rsid w:val="005E6455"/>
    <w:rsid w:val="005E65B3"/>
    <w:rsid w:val="005F2061"/>
    <w:rsid w:val="005F6468"/>
    <w:rsid w:val="005F7E4E"/>
    <w:rsid w:val="0060074B"/>
    <w:rsid w:val="0060231A"/>
    <w:rsid w:val="00603DF0"/>
    <w:rsid w:val="00607351"/>
    <w:rsid w:val="0061028D"/>
    <w:rsid w:val="0061086C"/>
    <w:rsid w:val="00611D6E"/>
    <w:rsid w:val="00614ABC"/>
    <w:rsid w:val="00616DEE"/>
    <w:rsid w:val="0062299A"/>
    <w:rsid w:val="00635133"/>
    <w:rsid w:val="00645927"/>
    <w:rsid w:val="0064680B"/>
    <w:rsid w:val="006476A7"/>
    <w:rsid w:val="00651DBA"/>
    <w:rsid w:val="006528C4"/>
    <w:rsid w:val="00654811"/>
    <w:rsid w:val="006553DF"/>
    <w:rsid w:val="00657424"/>
    <w:rsid w:val="00660C62"/>
    <w:rsid w:val="00660DBB"/>
    <w:rsid w:val="00660E6C"/>
    <w:rsid w:val="006625A0"/>
    <w:rsid w:val="006658A3"/>
    <w:rsid w:val="006707D1"/>
    <w:rsid w:val="00670DD6"/>
    <w:rsid w:val="00675462"/>
    <w:rsid w:val="0067701A"/>
    <w:rsid w:val="0068047D"/>
    <w:rsid w:val="0068142C"/>
    <w:rsid w:val="00681E86"/>
    <w:rsid w:val="0068259D"/>
    <w:rsid w:val="00693895"/>
    <w:rsid w:val="00694CFB"/>
    <w:rsid w:val="006966F0"/>
    <w:rsid w:val="006A3A5C"/>
    <w:rsid w:val="006A5C51"/>
    <w:rsid w:val="006A7430"/>
    <w:rsid w:val="006B6845"/>
    <w:rsid w:val="006C0DE9"/>
    <w:rsid w:val="006C1745"/>
    <w:rsid w:val="006C1E17"/>
    <w:rsid w:val="006C6192"/>
    <w:rsid w:val="006D055B"/>
    <w:rsid w:val="006D52F6"/>
    <w:rsid w:val="006D6264"/>
    <w:rsid w:val="006E0449"/>
    <w:rsid w:val="006E0E78"/>
    <w:rsid w:val="006E20FF"/>
    <w:rsid w:val="006E4848"/>
    <w:rsid w:val="006F5271"/>
    <w:rsid w:val="006F5544"/>
    <w:rsid w:val="006F5C6A"/>
    <w:rsid w:val="00701045"/>
    <w:rsid w:val="00701135"/>
    <w:rsid w:val="0070366D"/>
    <w:rsid w:val="007055FA"/>
    <w:rsid w:val="00705D33"/>
    <w:rsid w:val="00711BC5"/>
    <w:rsid w:val="0072204D"/>
    <w:rsid w:val="00727409"/>
    <w:rsid w:val="00733708"/>
    <w:rsid w:val="00736F1D"/>
    <w:rsid w:val="007404DF"/>
    <w:rsid w:val="00743997"/>
    <w:rsid w:val="0074440C"/>
    <w:rsid w:val="007545BF"/>
    <w:rsid w:val="007572ED"/>
    <w:rsid w:val="00762110"/>
    <w:rsid w:val="0076325A"/>
    <w:rsid w:val="00771286"/>
    <w:rsid w:val="00772457"/>
    <w:rsid w:val="007770AE"/>
    <w:rsid w:val="00783C8C"/>
    <w:rsid w:val="00784137"/>
    <w:rsid w:val="007B03EE"/>
    <w:rsid w:val="007B7403"/>
    <w:rsid w:val="007B7813"/>
    <w:rsid w:val="007B79F2"/>
    <w:rsid w:val="007C45C4"/>
    <w:rsid w:val="007C4D87"/>
    <w:rsid w:val="007C5E49"/>
    <w:rsid w:val="007C6B99"/>
    <w:rsid w:val="007C787B"/>
    <w:rsid w:val="007D1067"/>
    <w:rsid w:val="007D1D3B"/>
    <w:rsid w:val="007D295D"/>
    <w:rsid w:val="007D2B5E"/>
    <w:rsid w:val="007E1B54"/>
    <w:rsid w:val="007E629E"/>
    <w:rsid w:val="007E7CCC"/>
    <w:rsid w:val="007E7D84"/>
    <w:rsid w:val="007F0BC9"/>
    <w:rsid w:val="0080416A"/>
    <w:rsid w:val="00813C3B"/>
    <w:rsid w:val="00814593"/>
    <w:rsid w:val="00817019"/>
    <w:rsid w:val="008206D0"/>
    <w:rsid w:val="00825BAA"/>
    <w:rsid w:val="00826193"/>
    <w:rsid w:val="00830148"/>
    <w:rsid w:val="00834B82"/>
    <w:rsid w:val="008376AC"/>
    <w:rsid w:val="00840E2D"/>
    <w:rsid w:val="008449F1"/>
    <w:rsid w:val="00846617"/>
    <w:rsid w:val="00846BAC"/>
    <w:rsid w:val="0085422E"/>
    <w:rsid w:val="008556C4"/>
    <w:rsid w:val="00860385"/>
    <w:rsid w:val="00863D9E"/>
    <w:rsid w:val="0086779C"/>
    <w:rsid w:val="0087191F"/>
    <w:rsid w:val="0087234E"/>
    <w:rsid w:val="00877452"/>
    <w:rsid w:val="008777C6"/>
    <w:rsid w:val="00883CC3"/>
    <w:rsid w:val="0089364C"/>
    <w:rsid w:val="00894610"/>
    <w:rsid w:val="008A33C2"/>
    <w:rsid w:val="008B4976"/>
    <w:rsid w:val="008B7B62"/>
    <w:rsid w:val="008B7B6D"/>
    <w:rsid w:val="008B7F2C"/>
    <w:rsid w:val="008C751F"/>
    <w:rsid w:val="008C7D9C"/>
    <w:rsid w:val="008D225B"/>
    <w:rsid w:val="008D3A03"/>
    <w:rsid w:val="008D4E13"/>
    <w:rsid w:val="008E1AAB"/>
    <w:rsid w:val="008E676E"/>
    <w:rsid w:val="008E7570"/>
    <w:rsid w:val="008E7586"/>
    <w:rsid w:val="008F00AC"/>
    <w:rsid w:val="008F10A2"/>
    <w:rsid w:val="00901BC7"/>
    <w:rsid w:val="00903175"/>
    <w:rsid w:val="00904BC4"/>
    <w:rsid w:val="009102E0"/>
    <w:rsid w:val="009176B1"/>
    <w:rsid w:val="00923108"/>
    <w:rsid w:val="00926FA9"/>
    <w:rsid w:val="00930682"/>
    <w:rsid w:val="00931C6A"/>
    <w:rsid w:val="0093250D"/>
    <w:rsid w:val="00932D71"/>
    <w:rsid w:val="009330A1"/>
    <w:rsid w:val="009403B7"/>
    <w:rsid w:val="00944C47"/>
    <w:rsid w:val="00945CD6"/>
    <w:rsid w:val="0095123C"/>
    <w:rsid w:val="0095271E"/>
    <w:rsid w:val="00957AE3"/>
    <w:rsid w:val="00960581"/>
    <w:rsid w:val="00962EBF"/>
    <w:rsid w:val="009648CE"/>
    <w:rsid w:val="009667AA"/>
    <w:rsid w:val="00972F8A"/>
    <w:rsid w:val="00974478"/>
    <w:rsid w:val="00982724"/>
    <w:rsid w:val="00983223"/>
    <w:rsid w:val="00984CA2"/>
    <w:rsid w:val="00985BA7"/>
    <w:rsid w:val="009877F0"/>
    <w:rsid w:val="00987819"/>
    <w:rsid w:val="00987B2C"/>
    <w:rsid w:val="009917D8"/>
    <w:rsid w:val="00994892"/>
    <w:rsid w:val="00997B52"/>
    <w:rsid w:val="009A24F7"/>
    <w:rsid w:val="009A2631"/>
    <w:rsid w:val="009A3929"/>
    <w:rsid w:val="009A73BC"/>
    <w:rsid w:val="009B1638"/>
    <w:rsid w:val="009C1BAA"/>
    <w:rsid w:val="009C48C6"/>
    <w:rsid w:val="009C59AC"/>
    <w:rsid w:val="009D1DA8"/>
    <w:rsid w:val="009D47D2"/>
    <w:rsid w:val="009E1E90"/>
    <w:rsid w:val="009E23E7"/>
    <w:rsid w:val="009F0435"/>
    <w:rsid w:val="009F0F02"/>
    <w:rsid w:val="009F2E35"/>
    <w:rsid w:val="009F676B"/>
    <w:rsid w:val="009F7F8A"/>
    <w:rsid w:val="00A00EE6"/>
    <w:rsid w:val="00A07B13"/>
    <w:rsid w:val="00A12E83"/>
    <w:rsid w:val="00A1456F"/>
    <w:rsid w:val="00A156CE"/>
    <w:rsid w:val="00A35B0D"/>
    <w:rsid w:val="00A35E23"/>
    <w:rsid w:val="00A40866"/>
    <w:rsid w:val="00A41F19"/>
    <w:rsid w:val="00A44209"/>
    <w:rsid w:val="00A44750"/>
    <w:rsid w:val="00A503E8"/>
    <w:rsid w:val="00A56727"/>
    <w:rsid w:val="00A60442"/>
    <w:rsid w:val="00A64317"/>
    <w:rsid w:val="00A65A1E"/>
    <w:rsid w:val="00A67A33"/>
    <w:rsid w:val="00A67B4D"/>
    <w:rsid w:val="00A67F2A"/>
    <w:rsid w:val="00A721C2"/>
    <w:rsid w:val="00A7427E"/>
    <w:rsid w:val="00A75189"/>
    <w:rsid w:val="00A75A5C"/>
    <w:rsid w:val="00A8615F"/>
    <w:rsid w:val="00A9552D"/>
    <w:rsid w:val="00A9757F"/>
    <w:rsid w:val="00AA0E78"/>
    <w:rsid w:val="00AA29C0"/>
    <w:rsid w:val="00AA2A9B"/>
    <w:rsid w:val="00AA41C3"/>
    <w:rsid w:val="00AB057B"/>
    <w:rsid w:val="00AB3C80"/>
    <w:rsid w:val="00AB67F0"/>
    <w:rsid w:val="00AB796D"/>
    <w:rsid w:val="00AC0469"/>
    <w:rsid w:val="00AC08B9"/>
    <w:rsid w:val="00AC2374"/>
    <w:rsid w:val="00AC3314"/>
    <w:rsid w:val="00AC4C92"/>
    <w:rsid w:val="00AD02EF"/>
    <w:rsid w:val="00AE132B"/>
    <w:rsid w:val="00AE2598"/>
    <w:rsid w:val="00AE3397"/>
    <w:rsid w:val="00AF6910"/>
    <w:rsid w:val="00B00697"/>
    <w:rsid w:val="00B0107C"/>
    <w:rsid w:val="00B0524A"/>
    <w:rsid w:val="00B10EE7"/>
    <w:rsid w:val="00B14396"/>
    <w:rsid w:val="00B24E70"/>
    <w:rsid w:val="00B25743"/>
    <w:rsid w:val="00B25FD9"/>
    <w:rsid w:val="00B2736F"/>
    <w:rsid w:val="00B344DF"/>
    <w:rsid w:val="00B4653F"/>
    <w:rsid w:val="00B46FAA"/>
    <w:rsid w:val="00B52A55"/>
    <w:rsid w:val="00B54EC6"/>
    <w:rsid w:val="00B55501"/>
    <w:rsid w:val="00B601DE"/>
    <w:rsid w:val="00B61A69"/>
    <w:rsid w:val="00B625DF"/>
    <w:rsid w:val="00B64EED"/>
    <w:rsid w:val="00B66874"/>
    <w:rsid w:val="00B66D4E"/>
    <w:rsid w:val="00B72C73"/>
    <w:rsid w:val="00B72F8C"/>
    <w:rsid w:val="00B73ACF"/>
    <w:rsid w:val="00B80415"/>
    <w:rsid w:val="00B8734C"/>
    <w:rsid w:val="00B91D97"/>
    <w:rsid w:val="00B92C5A"/>
    <w:rsid w:val="00B93101"/>
    <w:rsid w:val="00B9648D"/>
    <w:rsid w:val="00B9698E"/>
    <w:rsid w:val="00BA1840"/>
    <w:rsid w:val="00BA1FE7"/>
    <w:rsid w:val="00BA6C39"/>
    <w:rsid w:val="00BA6E53"/>
    <w:rsid w:val="00BB0EA6"/>
    <w:rsid w:val="00BB559A"/>
    <w:rsid w:val="00BB708C"/>
    <w:rsid w:val="00BB7548"/>
    <w:rsid w:val="00BC250B"/>
    <w:rsid w:val="00BC437E"/>
    <w:rsid w:val="00BC4496"/>
    <w:rsid w:val="00BD4CFB"/>
    <w:rsid w:val="00BE2824"/>
    <w:rsid w:val="00BE37AB"/>
    <w:rsid w:val="00BE37BF"/>
    <w:rsid w:val="00BE4E46"/>
    <w:rsid w:val="00BE5416"/>
    <w:rsid w:val="00BE66E3"/>
    <w:rsid w:val="00BE7952"/>
    <w:rsid w:val="00C11E2D"/>
    <w:rsid w:val="00C12B95"/>
    <w:rsid w:val="00C13D74"/>
    <w:rsid w:val="00C14594"/>
    <w:rsid w:val="00C15299"/>
    <w:rsid w:val="00C1674B"/>
    <w:rsid w:val="00C16E7E"/>
    <w:rsid w:val="00C20385"/>
    <w:rsid w:val="00C30711"/>
    <w:rsid w:val="00C335FC"/>
    <w:rsid w:val="00C33874"/>
    <w:rsid w:val="00C34367"/>
    <w:rsid w:val="00C47B21"/>
    <w:rsid w:val="00C54215"/>
    <w:rsid w:val="00C54FA9"/>
    <w:rsid w:val="00C56EA9"/>
    <w:rsid w:val="00C652B4"/>
    <w:rsid w:val="00C71735"/>
    <w:rsid w:val="00C8060B"/>
    <w:rsid w:val="00C86F43"/>
    <w:rsid w:val="00C86FD7"/>
    <w:rsid w:val="00C931D4"/>
    <w:rsid w:val="00C94B98"/>
    <w:rsid w:val="00C97910"/>
    <w:rsid w:val="00CA270C"/>
    <w:rsid w:val="00CA576F"/>
    <w:rsid w:val="00CA6E4F"/>
    <w:rsid w:val="00CB2DA4"/>
    <w:rsid w:val="00CB3AA9"/>
    <w:rsid w:val="00CB3AF6"/>
    <w:rsid w:val="00CC1323"/>
    <w:rsid w:val="00CC3338"/>
    <w:rsid w:val="00CC3FF8"/>
    <w:rsid w:val="00CC5110"/>
    <w:rsid w:val="00CC65F2"/>
    <w:rsid w:val="00CC7571"/>
    <w:rsid w:val="00CD01A7"/>
    <w:rsid w:val="00CD6ED7"/>
    <w:rsid w:val="00CE10F7"/>
    <w:rsid w:val="00CE2192"/>
    <w:rsid w:val="00CE6EFF"/>
    <w:rsid w:val="00CF1D68"/>
    <w:rsid w:val="00CF5064"/>
    <w:rsid w:val="00D012A6"/>
    <w:rsid w:val="00D05EAD"/>
    <w:rsid w:val="00D060CE"/>
    <w:rsid w:val="00D06D5F"/>
    <w:rsid w:val="00D07509"/>
    <w:rsid w:val="00D10A71"/>
    <w:rsid w:val="00D20082"/>
    <w:rsid w:val="00D20565"/>
    <w:rsid w:val="00D27301"/>
    <w:rsid w:val="00D27853"/>
    <w:rsid w:val="00D317EA"/>
    <w:rsid w:val="00D3262A"/>
    <w:rsid w:val="00D342AA"/>
    <w:rsid w:val="00D34954"/>
    <w:rsid w:val="00D36F05"/>
    <w:rsid w:val="00D36F80"/>
    <w:rsid w:val="00D43EB5"/>
    <w:rsid w:val="00D47EE9"/>
    <w:rsid w:val="00D519D9"/>
    <w:rsid w:val="00D55260"/>
    <w:rsid w:val="00D6231E"/>
    <w:rsid w:val="00D63D92"/>
    <w:rsid w:val="00D672B1"/>
    <w:rsid w:val="00D67D87"/>
    <w:rsid w:val="00D72204"/>
    <w:rsid w:val="00D848D8"/>
    <w:rsid w:val="00D90018"/>
    <w:rsid w:val="00D9003F"/>
    <w:rsid w:val="00D90D5D"/>
    <w:rsid w:val="00D90EF6"/>
    <w:rsid w:val="00D92468"/>
    <w:rsid w:val="00D94E25"/>
    <w:rsid w:val="00D96DD1"/>
    <w:rsid w:val="00DA247D"/>
    <w:rsid w:val="00DA60DB"/>
    <w:rsid w:val="00DB0534"/>
    <w:rsid w:val="00DB6F78"/>
    <w:rsid w:val="00DC02A1"/>
    <w:rsid w:val="00DC0E3C"/>
    <w:rsid w:val="00DC2C3E"/>
    <w:rsid w:val="00DC48B4"/>
    <w:rsid w:val="00DC4DD2"/>
    <w:rsid w:val="00DC5D5D"/>
    <w:rsid w:val="00DD0041"/>
    <w:rsid w:val="00DD4975"/>
    <w:rsid w:val="00DD510D"/>
    <w:rsid w:val="00DF16D4"/>
    <w:rsid w:val="00DF5FFC"/>
    <w:rsid w:val="00DF61C0"/>
    <w:rsid w:val="00DF748C"/>
    <w:rsid w:val="00E00860"/>
    <w:rsid w:val="00E02705"/>
    <w:rsid w:val="00E05A0A"/>
    <w:rsid w:val="00E06BB5"/>
    <w:rsid w:val="00E115E5"/>
    <w:rsid w:val="00E13FDB"/>
    <w:rsid w:val="00E23AAB"/>
    <w:rsid w:val="00E248C5"/>
    <w:rsid w:val="00E25B25"/>
    <w:rsid w:val="00E26FF4"/>
    <w:rsid w:val="00E27299"/>
    <w:rsid w:val="00E30B3D"/>
    <w:rsid w:val="00E30D91"/>
    <w:rsid w:val="00E33BF4"/>
    <w:rsid w:val="00E37A33"/>
    <w:rsid w:val="00E41D46"/>
    <w:rsid w:val="00E46C94"/>
    <w:rsid w:val="00E47D2D"/>
    <w:rsid w:val="00E52913"/>
    <w:rsid w:val="00E54F31"/>
    <w:rsid w:val="00E57CAF"/>
    <w:rsid w:val="00E61E99"/>
    <w:rsid w:val="00E632DD"/>
    <w:rsid w:val="00E636B4"/>
    <w:rsid w:val="00E637EA"/>
    <w:rsid w:val="00E67EAB"/>
    <w:rsid w:val="00E704D3"/>
    <w:rsid w:val="00E72E9A"/>
    <w:rsid w:val="00E764F2"/>
    <w:rsid w:val="00E836C8"/>
    <w:rsid w:val="00E84C7D"/>
    <w:rsid w:val="00E86DB9"/>
    <w:rsid w:val="00E879FF"/>
    <w:rsid w:val="00E9111E"/>
    <w:rsid w:val="00E91AA9"/>
    <w:rsid w:val="00E929DC"/>
    <w:rsid w:val="00E939D5"/>
    <w:rsid w:val="00E95F0D"/>
    <w:rsid w:val="00E9711B"/>
    <w:rsid w:val="00E97492"/>
    <w:rsid w:val="00E97B96"/>
    <w:rsid w:val="00EA1BED"/>
    <w:rsid w:val="00EA1FB3"/>
    <w:rsid w:val="00EA21AA"/>
    <w:rsid w:val="00EA2583"/>
    <w:rsid w:val="00EB0324"/>
    <w:rsid w:val="00EB2BA1"/>
    <w:rsid w:val="00EB5B54"/>
    <w:rsid w:val="00EB7AAF"/>
    <w:rsid w:val="00EC329F"/>
    <w:rsid w:val="00EC416A"/>
    <w:rsid w:val="00ED08EC"/>
    <w:rsid w:val="00ED1B1B"/>
    <w:rsid w:val="00ED2B36"/>
    <w:rsid w:val="00ED4395"/>
    <w:rsid w:val="00EE2979"/>
    <w:rsid w:val="00EF2C50"/>
    <w:rsid w:val="00EF6BF7"/>
    <w:rsid w:val="00F03FD4"/>
    <w:rsid w:val="00F07204"/>
    <w:rsid w:val="00F17D9B"/>
    <w:rsid w:val="00F17F5C"/>
    <w:rsid w:val="00F22D22"/>
    <w:rsid w:val="00F3170A"/>
    <w:rsid w:val="00F32030"/>
    <w:rsid w:val="00F346C8"/>
    <w:rsid w:val="00F40AD6"/>
    <w:rsid w:val="00F47514"/>
    <w:rsid w:val="00F478BB"/>
    <w:rsid w:val="00F53517"/>
    <w:rsid w:val="00F5414E"/>
    <w:rsid w:val="00F54BEA"/>
    <w:rsid w:val="00F564B4"/>
    <w:rsid w:val="00F65672"/>
    <w:rsid w:val="00F70733"/>
    <w:rsid w:val="00F73374"/>
    <w:rsid w:val="00F73493"/>
    <w:rsid w:val="00F74340"/>
    <w:rsid w:val="00F7556F"/>
    <w:rsid w:val="00F8030A"/>
    <w:rsid w:val="00F814BB"/>
    <w:rsid w:val="00F865F8"/>
    <w:rsid w:val="00F86B3C"/>
    <w:rsid w:val="00F90D39"/>
    <w:rsid w:val="00F9176C"/>
    <w:rsid w:val="00F923A2"/>
    <w:rsid w:val="00F943F5"/>
    <w:rsid w:val="00F9686A"/>
    <w:rsid w:val="00F9718D"/>
    <w:rsid w:val="00FA05FE"/>
    <w:rsid w:val="00FA274F"/>
    <w:rsid w:val="00FB312B"/>
    <w:rsid w:val="00FB392B"/>
    <w:rsid w:val="00FC04C5"/>
    <w:rsid w:val="00FC2427"/>
    <w:rsid w:val="00FC7829"/>
    <w:rsid w:val="00FD0B34"/>
    <w:rsid w:val="00FD1B70"/>
    <w:rsid w:val="00FD7600"/>
    <w:rsid w:val="00FE1C14"/>
    <w:rsid w:val="00FE22B6"/>
    <w:rsid w:val="00FE22F2"/>
    <w:rsid w:val="00FF3048"/>
    <w:rsid w:val="00FF46F8"/>
    <w:rsid w:val="00FF77DD"/>
    <w:rsid w:val="524BB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ADB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paragraph" w:styleId="NormalWeb">
    <w:name w:val="Normal (Web)"/>
    <w:basedOn w:val="Normal"/>
    <w:uiPriority w:val="99"/>
    <w:unhideWhenUsed/>
    <w:rsid w:val="000A2A02"/>
    <w:pPr>
      <w:spacing w:before="100" w:beforeAutospacing="1" w:after="100" w:afterAutospacing="1"/>
    </w:pPr>
  </w:style>
  <w:style w:type="table" w:styleId="TableGrid">
    <w:name w:val="Table Grid"/>
    <w:basedOn w:val="TableNormal"/>
    <w:rsid w:val="0039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HangingIndentALT-C">
    <w:name w:val="References - Hanging Indent ALT-C"/>
    <w:link w:val="References-HangingIndentALT-CChar"/>
    <w:qFormat/>
    <w:rsid w:val="00D10A71"/>
    <w:pPr>
      <w:keepLines/>
      <w:spacing w:after="180"/>
      <w:ind w:left="432" w:hanging="432"/>
      <w:jc w:val="both"/>
    </w:pPr>
    <w:rPr>
      <w:rFonts w:ascii="Arial" w:hAnsi="Arial"/>
      <w:noProof/>
      <w:spacing w:val="-2"/>
      <w:sz w:val="22"/>
      <w:szCs w:val="22"/>
    </w:rPr>
  </w:style>
  <w:style w:type="character" w:customStyle="1" w:styleId="References-HangingIndentALT-CChar">
    <w:name w:val="References - Hanging Indent ALT-C Char"/>
    <w:basedOn w:val="DefaultParagraphFont"/>
    <w:link w:val="References-HangingIndentALT-C"/>
    <w:rsid w:val="00D10A71"/>
    <w:rPr>
      <w:rFonts w:ascii="Arial" w:hAnsi="Arial"/>
      <w:noProof/>
      <w:spacing w:val="-2"/>
      <w:sz w:val="22"/>
      <w:szCs w:val="22"/>
    </w:rPr>
  </w:style>
  <w:style w:type="character" w:customStyle="1" w:styleId="Mention2">
    <w:name w:val="Mention2"/>
    <w:uiPriority w:val="99"/>
    <w:semiHidden/>
    <w:unhideWhenUsed/>
    <w:rsid w:val="0062299A"/>
    <w:rPr>
      <w:color w:val="2B579A"/>
      <w:shd w:val="clear" w:color="auto" w:fill="E6E6E6"/>
    </w:rPr>
  </w:style>
  <w:style w:type="paragraph" w:customStyle="1" w:styleId="paragraph">
    <w:name w:val="paragraph"/>
    <w:basedOn w:val="Normal"/>
    <w:rsid w:val="006A5C51"/>
    <w:pPr>
      <w:spacing w:before="100" w:beforeAutospacing="1" w:after="100" w:afterAutospacing="1"/>
    </w:pPr>
  </w:style>
  <w:style w:type="character" w:customStyle="1" w:styleId="normaltextrun">
    <w:name w:val="normaltextrun"/>
    <w:basedOn w:val="DefaultParagraphFont"/>
    <w:rsid w:val="006A5C51"/>
  </w:style>
  <w:style w:type="character" w:customStyle="1" w:styleId="eop">
    <w:name w:val="eop"/>
    <w:basedOn w:val="DefaultParagraphFont"/>
    <w:rsid w:val="006A5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92"/>
    <w:rPr>
      <w:sz w:val="24"/>
      <w:szCs w:val="24"/>
    </w:rPr>
  </w:style>
  <w:style w:type="paragraph" w:styleId="Heading1">
    <w:name w:val="heading 1"/>
    <w:basedOn w:val="Normal"/>
    <w:next w:val="Normal"/>
    <w:link w:val="Heading1Char"/>
    <w:qFormat/>
    <w:rsid w:val="00F564B4"/>
    <w:pPr>
      <w:keepNext/>
      <w:spacing w:before="240" w:after="60"/>
      <w:outlineLvl w:val="0"/>
    </w:pPr>
    <w:rPr>
      <w:rFonts w:ascii="Calibri Light" w:hAnsi="Calibri Light" w:cs="Calibri Light"/>
      <w:bCs/>
      <w:kern w:val="32"/>
      <w:sz w:val="28"/>
      <w:szCs w:val="28"/>
    </w:rPr>
  </w:style>
  <w:style w:type="paragraph" w:styleId="Heading2">
    <w:name w:val="heading 2"/>
    <w:basedOn w:val="Normal"/>
    <w:next w:val="Normal"/>
    <w:link w:val="Heading2Char"/>
    <w:unhideWhenUsed/>
    <w:qFormat/>
    <w:rsid w:val="00994892"/>
    <w:pPr>
      <w:keepNext/>
      <w:spacing w:before="240" w:after="60"/>
      <w:outlineLvl w:val="1"/>
    </w:pPr>
    <w:rPr>
      <w:rFonts w:ascii="Calibri" w:hAnsi="Calibri"/>
      <w:b/>
      <w:bCs/>
      <w:iCs/>
      <w:color w:val="1E4F5C"/>
      <w:szCs w:val="28"/>
    </w:rPr>
  </w:style>
  <w:style w:type="paragraph" w:styleId="Heading4">
    <w:name w:val="heading 4"/>
    <w:basedOn w:val="Normal"/>
    <w:next w:val="Normal"/>
    <w:link w:val="Heading4Char"/>
    <w:unhideWhenUsed/>
    <w:qFormat/>
    <w:rsid w:val="0060231A"/>
    <w:pPr>
      <w:keepNext/>
      <w:spacing w:before="240" w:after="60"/>
      <w:outlineLvl w:val="3"/>
    </w:pPr>
    <w:rPr>
      <w:rFonts w:ascii="Calibri" w:hAnsi="Calibri"/>
      <w:b/>
      <w:bCs/>
      <w:color w:val="1E4F5C"/>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F564B4"/>
    <w:rPr>
      <w:rFonts w:ascii="Calibri Light" w:hAnsi="Calibri Light" w:cs="Calibri Light"/>
      <w:bCs/>
      <w:kern w:val="32"/>
      <w:sz w:val="28"/>
      <w:szCs w:val="28"/>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60231A"/>
    <w:rPr>
      <w:rFonts w:ascii="Calibri" w:hAnsi="Calibri"/>
      <w:b/>
      <w:bCs/>
      <w:color w:val="1E4F5C"/>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StyleHeadingsCalibriLight14ptBold">
    <w:name w:val="Style +Headings (Calibri Light) 14 pt Bold"/>
    <w:rsid w:val="00F564B4"/>
    <w:rPr>
      <w:rFonts w:ascii="Calibri Light" w:hAnsi="Calibri Light"/>
      <w:b/>
      <w:bCs/>
      <w:sz w:val="28"/>
    </w:rPr>
  </w:style>
  <w:style w:type="paragraph" w:customStyle="1" w:styleId="ReportIndentedparaALT-P">
    <w:name w:val="Report Indented para ALT-P"/>
    <w:qFormat/>
    <w:rsid w:val="009C59AC"/>
    <w:pPr>
      <w:overflowPunct w:val="0"/>
      <w:autoSpaceDE w:val="0"/>
      <w:autoSpaceDN w:val="0"/>
      <w:adjustRightInd w:val="0"/>
      <w:spacing w:after="180" w:line="300" w:lineRule="exact"/>
      <w:ind w:firstLine="720"/>
      <w:jc w:val="both"/>
      <w:textAlignment w:val="baseline"/>
    </w:pPr>
    <w:rPr>
      <w:color w:val="000000"/>
      <w:spacing w:val="-4"/>
      <w:sz w:val="23"/>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link w:val="FootnoteText"/>
    <w:uiPriority w:val="99"/>
    <w:locked/>
    <w:rsid w:val="005142F2"/>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5142F2"/>
    <w:pPr>
      <w:spacing w:after="40"/>
      <w:ind w:firstLine="360"/>
    </w:pPr>
    <w:rPr>
      <w:sz w:val="20"/>
      <w:szCs w:val="20"/>
    </w:rPr>
  </w:style>
  <w:style w:type="character" w:customStyle="1" w:styleId="FootnoteTextChar1">
    <w:name w:val="Footnote Text Char1"/>
    <w:basedOn w:val="DefaultParagraphFont"/>
    <w:rsid w:val="005142F2"/>
  </w:style>
  <w:style w:type="character" w:styleId="FootnoteReference">
    <w:name w:val="footnote reference"/>
    <w:aliases w:val="*Footnote Reference ALT-R,*Footnote Reference"/>
    <w:uiPriority w:val="99"/>
    <w:unhideWhenUsed/>
    <w:rsid w:val="005142F2"/>
    <w:rPr>
      <w:vertAlign w:val="superscript"/>
    </w:rPr>
  </w:style>
  <w:style w:type="paragraph" w:styleId="BodyText">
    <w:name w:val="Body Text"/>
    <w:basedOn w:val="Normal"/>
    <w:link w:val="BodyTextChar"/>
    <w:rsid w:val="00B625DF"/>
    <w:pPr>
      <w:spacing w:after="180" w:line="264" w:lineRule="auto"/>
    </w:pPr>
    <w:rPr>
      <w:sz w:val="22"/>
      <w:szCs w:val="20"/>
    </w:rPr>
  </w:style>
  <w:style w:type="character" w:customStyle="1" w:styleId="BodyTextChar">
    <w:name w:val="Body Text Char"/>
    <w:link w:val="BodyText"/>
    <w:rsid w:val="00B625DF"/>
    <w:rPr>
      <w:sz w:val="22"/>
    </w:rPr>
  </w:style>
  <w:style w:type="paragraph" w:customStyle="1" w:styleId="ExhibitColumnHeader">
    <w:name w:val="Exhibit Column Header"/>
    <w:basedOn w:val="Normal"/>
    <w:uiPriority w:val="99"/>
    <w:qFormat/>
    <w:rsid w:val="00B625DF"/>
    <w:pPr>
      <w:spacing w:before="20" w:after="20"/>
      <w:jc w:val="center"/>
    </w:pPr>
    <w:rPr>
      <w:rFonts w:ascii="Arial" w:hAnsi="Arial" w:cs="Arial"/>
      <w:b/>
      <w:color w:val="000000"/>
      <w:sz w:val="20"/>
      <w:szCs w:val="20"/>
    </w:rPr>
  </w:style>
  <w:style w:type="paragraph" w:styleId="ListParagraph">
    <w:name w:val="List Paragraph"/>
    <w:basedOn w:val="Normal"/>
    <w:uiPriority w:val="34"/>
    <w:qFormat/>
    <w:rsid w:val="00B625DF"/>
    <w:pPr>
      <w:spacing w:after="200" w:line="276" w:lineRule="auto"/>
      <w:ind w:left="720"/>
      <w:contextualSpacing/>
    </w:pPr>
    <w:rPr>
      <w:rFonts w:ascii="Calibri" w:hAnsi="Calibri"/>
      <w:sz w:val="22"/>
      <w:szCs w:val="22"/>
    </w:rPr>
  </w:style>
  <w:style w:type="paragraph" w:customStyle="1" w:styleId="Exhibit">
    <w:name w:val="Exhibit"/>
    <w:basedOn w:val="Normal"/>
    <w:uiPriority w:val="99"/>
    <w:rsid w:val="00430AAA"/>
    <w:pPr>
      <w:spacing w:line="264" w:lineRule="auto"/>
    </w:pPr>
    <w:rPr>
      <w:rFonts w:ascii="Arial" w:hAnsi="Arial"/>
      <w:sz w:val="18"/>
      <w:szCs w:val="20"/>
    </w:rPr>
  </w:style>
  <w:style w:type="paragraph" w:styleId="TOCHeading">
    <w:name w:val="TOC Heading"/>
    <w:basedOn w:val="Heading1"/>
    <w:next w:val="Normal"/>
    <w:uiPriority w:val="39"/>
    <w:unhideWhenUsed/>
    <w:qFormat/>
    <w:rsid w:val="0060231A"/>
    <w:pPr>
      <w:keepLines/>
      <w:spacing w:after="0" w:line="259" w:lineRule="auto"/>
      <w:outlineLvl w:val="9"/>
    </w:pPr>
    <w:rPr>
      <w:rFonts w:cs="Times New Roman"/>
      <w:bCs w:val="0"/>
      <w:color w:val="2F5496"/>
      <w:kern w:val="0"/>
      <w:sz w:val="32"/>
      <w:szCs w:val="32"/>
    </w:rPr>
  </w:style>
  <w:style w:type="paragraph" w:styleId="TOC2">
    <w:name w:val="toc 2"/>
    <w:basedOn w:val="Normal"/>
    <w:next w:val="Normal"/>
    <w:autoRedefine/>
    <w:uiPriority w:val="39"/>
    <w:unhideWhenUsed/>
    <w:rsid w:val="0060231A"/>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60231A"/>
    <w:pPr>
      <w:spacing w:after="100" w:line="259" w:lineRule="auto"/>
    </w:pPr>
    <w:rPr>
      <w:rFonts w:ascii="Calibri" w:hAnsi="Calibri"/>
      <w:sz w:val="22"/>
      <w:szCs w:val="22"/>
    </w:rPr>
  </w:style>
  <w:style w:type="paragraph" w:styleId="TOC3">
    <w:name w:val="toc 3"/>
    <w:basedOn w:val="Normal"/>
    <w:next w:val="Normal"/>
    <w:autoRedefine/>
    <w:uiPriority w:val="39"/>
    <w:unhideWhenUsed/>
    <w:rsid w:val="0060231A"/>
    <w:pPr>
      <w:spacing w:after="100" w:line="259" w:lineRule="auto"/>
      <w:ind w:left="440"/>
    </w:pPr>
    <w:rPr>
      <w:rFonts w:ascii="Calibri" w:hAnsi="Calibri"/>
      <w:sz w:val="22"/>
      <w:szCs w:val="22"/>
    </w:rPr>
  </w:style>
  <w:style w:type="character" w:customStyle="1" w:styleId="Heading2Char">
    <w:name w:val="Heading 2 Char"/>
    <w:link w:val="Heading2"/>
    <w:rsid w:val="00994892"/>
    <w:rPr>
      <w:rFonts w:ascii="Calibri" w:eastAsia="Times New Roman" w:hAnsi="Calibri" w:cs="Times New Roman"/>
      <w:b/>
      <w:bCs/>
      <w:iCs/>
      <w:color w:val="1E4F5C"/>
      <w:sz w:val="24"/>
      <w:szCs w:val="28"/>
    </w:rPr>
  </w:style>
  <w:style w:type="paragraph" w:styleId="Caption">
    <w:name w:val="caption"/>
    <w:basedOn w:val="Normal"/>
    <w:next w:val="Normal"/>
    <w:unhideWhenUsed/>
    <w:qFormat/>
    <w:rsid w:val="00262652"/>
    <w:rPr>
      <w:b/>
      <w:bCs/>
      <w:sz w:val="20"/>
      <w:szCs w:val="20"/>
    </w:rPr>
  </w:style>
  <w:style w:type="paragraph" w:styleId="Revision">
    <w:name w:val="Revision"/>
    <w:hidden/>
    <w:uiPriority w:val="99"/>
    <w:semiHidden/>
    <w:rsid w:val="00AD02EF"/>
    <w:rPr>
      <w:sz w:val="24"/>
      <w:szCs w:val="24"/>
    </w:rPr>
  </w:style>
  <w:style w:type="paragraph" w:customStyle="1" w:styleId="Normal2x">
    <w:name w:val="Normal 2x"/>
    <w:basedOn w:val="Normal"/>
    <w:link w:val="Normal2xChar"/>
    <w:qFormat/>
    <w:rsid w:val="00825BAA"/>
    <w:pPr>
      <w:spacing w:before="120" w:after="240"/>
      <w:ind w:firstLine="432"/>
      <w:contextualSpacing/>
    </w:pPr>
    <w:rPr>
      <w:rFonts w:ascii="Garamond" w:eastAsia="Calibri" w:hAnsi="Garamond"/>
      <w:color w:val="212121"/>
      <w:spacing w:val="-10"/>
      <w:shd w:val="clear" w:color="auto" w:fill="FFFFFF"/>
    </w:rPr>
  </w:style>
  <w:style w:type="character" w:customStyle="1" w:styleId="Normal2xChar">
    <w:name w:val="Normal 2x Char"/>
    <w:link w:val="Normal2x"/>
    <w:rsid w:val="00825BAA"/>
    <w:rPr>
      <w:rFonts w:ascii="Garamond" w:eastAsia="Calibri" w:hAnsi="Garamond"/>
      <w:color w:val="212121"/>
      <w:spacing w:val="-10"/>
      <w:sz w:val="24"/>
      <w:szCs w:val="24"/>
    </w:rPr>
  </w:style>
  <w:style w:type="character" w:customStyle="1" w:styleId="Mention1">
    <w:name w:val="Mention1"/>
    <w:uiPriority w:val="99"/>
    <w:semiHidden/>
    <w:unhideWhenUsed/>
    <w:rsid w:val="00AB057B"/>
    <w:rPr>
      <w:color w:val="2B579A"/>
      <w:shd w:val="clear" w:color="auto" w:fill="E6E6E6"/>
    </w:rPr>
  </w:style>
  <w:style w:type="character" w:styleId="FollowedHyperlink">
    <w:name w:val="FollowedHyperlink"/>
    <w:rsid w:val="00CC3FF8"/>
    <w:rPr>
      <w:color w:val="954F72"/>
      <w:u w:val="single"/>
    </w:rPr>
  </w:style>
  <w:style w:type="character" w:styleId="Strong">
    <w:name w:val="Strong"/>
    <w:uiPriority w:val="22"/>
    <w:qFormat/>
    <w:rsid w:val="002337D6"/>
    <w:rPr>
      <w:b/>
      <w:bCs/>
    </w:rPr>
  </w:style>
  <w:style w:type="paragraph" w:styleId="NormalWeb">
    <w:name w:val="Normal (Web)"/>
    <w:basedOn w:val="Normal"/>
    <w:uiPriority w:val="99"/>
    <w:unhideWhenUsed/>
    <w:rsid w:val="000A2A02"/>
    <w:pPr>
      <w:spacing w:before="100" w:beforeAutospacing="1" w:after="100" w:afterAutospacing="1"/>
    </w:pPr>
  </w:style>
  <w:style w:type="table" w:styleId="TableGrid">
    <w:name w:val="Table Grid"/>
    <w:basedOn w:val="TableNormal"/>
    <w:rsid w:val="0039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HangingIndentALT-C">
    <w:name w:val="References - Hanging Indent ALT-C"/>
    <w:link w:val="References-HangingIndentALT-CChar"/>
    <w:qFormat/>
    <w:rsid w:val="00D10A71"/>
    <w:pPr>
      <w:keepLines/>
      <w:spacing w:after="180"/>
      <w:ind w:left="432" w:hanging="432"/>
      <w:jc w:val="both"/>
    </w:pPr>
    <w:rPr>
      <w:rFonts w:ascii="Arial" w:hAnsi="Arial"/>
      <w:noProof/>
      <w:spacing w:val="-2"/>
      <w:sz w:val="22"/>
      <w:szCs w:val="22"/>
    </w:rPr>
  </w:style>
  <w:style w:type="character" w:customStyle="1" w:styleId="References-HangingIndentALT-CChar">
    <w:name w:val="References - Hanging Indent ALT-C Char"/>
    <w:basedOn w:val="DefaultParagraphFont"/>
    <w:link w:val="References-HangingIndentALT-C"/>
    <w:rsid w:val="00D10A71"/>
    <w:rPr>
      <w:rFonts w:ascii="Arial" w:hAnsi="Arial"/>
      <w:noProof/>
      <w:spacing w:val="-2"/>
      <w:sz w:val="22"/>
      <w:szCs w:val="22"/>
    </w:rPr>
  </w:style>
  <w:style w:type="character" w:customStyle="1" w:styleId="Mention2">
    <w:name w:val="Mention2"/>
    <w:uiPriority w:val="99"/>
    <w:semiHidden/>
    <w:unhideWhenUsed/>
    <w:rsid w:val="0062299A"/>
    <w:rPr>
      <w:color w:val="2B579A"/>
      <w:shd w:val="clear" w:color="auto" w:fill="E6E6E6"/>
    </w:rPr>
  </w:style>
  <w:style w:type="paragraph" w:customStyle="1" w:styleId="paragraph">
    <w:name w:val="paragraph"/>
    <w:basedOn w:val="Normal"/>
    <w:rsid w:val="006A5C51"/>
    <w:pPr>
      <w:spacing w:before="100" w:beforeAutospacing="1" w:after="100" w:afterAutospacing="1"/>
    </w:pPr>
  </w:style>
  <w:style w:type="character" w:customStyle="1" w:styleId="normaltextrun">
    <w:name w:val="normaltextrun"/>
    <w:basedOn w:val="DefaultParagraphFont"/>
    <w:rsid w:val="006A5C51"/>
  </w:style>
  <w:style w:type="character" w:customStyle="1" w:styleId="eop">
    <w:name w:val="eop"/>
    <w:basedOn w:val="DefaultParagraphFont"/>
    <w:rsid w:val="006A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1844">
      <w:bodyDiv w:val="1"/>
      <w:marLeft w:val="0"/>
      <w:marRight w:val="0"/>
      <w:marTop w:val="0"/>
      <w:marBottom w:val="0"/>
      <w:divBdr>
        <w:top w:val="none" w:sz="0" w:space="0" w:color="auto"/>
        <w:left w:val="none" w:sz="0" w:space="0" w:color="auto"/>
        <w:bottom w:val="none" w:sz="0" w:space="0" w:color="auto"/>
        <w:right w:val="none" w:sz="0" w:space="0" w:color="auto"/>
      </w:divBdr>
    </w:div>
    <w:div w:id="257910968">
      <w:bodyDiv w:val="1"/>
      <w:marLeft w:val="0"/>
      <w:marRight w:val="0"/>
      <w:marTop w:val="0"/>
      <w:marBottom w:val="0"/>
      <w:divBdr>
        <w:top w:val="none" w:sz="0" w:space="0" w:color="auto"/>
        <w:left w:val="none" w:sz="0" w:space="0" w:color="auto"/>
        <w:bottom w:val="none" w:sz="0" w:space="0" w:color="auto"/>
        <w:right w:val="none" w:sz="0" w:space="0" w:color="auto"/>
      </w:divBdr>
    </w:div>
    <w:div w:id="264652192">
      <w:bodyDiv w:val="1"/>
      <w:marLeft w:val="0"/>
      <w:marRight w:val="0"/>
      <w:marTop w:val="0"/>
      <w:marBottom w:val="0"/>
      <w:divBdr>
        <w:top w:val="none" w:sz="0" w:space="0" w:color="auto"/>
        <w:left w:val="none" w:sz="0" w:space="0" w:color="auto"/>
        <w:bottom w:val="none" w:sz="0" w:space="0" w:color="auto"/>
        <w:right w:val="none" w:sz="0" w:space="0" w:color="auto"/>
      </w:divBdr>
    </w:div>
    <w:div w:id="389042716">
      <w:bodyDiv w:val="1"/>
      <w:marLeft w:val="0"/>
      <w:marRight w:val="0"/>
      <w:marTop w:val="0"/>
      <w:marBottom w:val="0"/>
      <w:divBdr>
        <w:top w:val="none" w:sz="0" w:space="0" w:color="auto"/>
        <w:left w:val="none" w:sz="0" w:space="0" w:color="auto"/>
        <w:bottom w:val="none" w:sz="0" w:space="0" w:color="auto"/>
        <w:right w:val="none" w:sz="0" w:space="0" w:color="auto"/>
      </w:divBdr>
      <w:divsChild>
        <w:div w:id="855965803">
          <w:marLeft w:val="0"/>
          <w:marRight w:val="0"/>
          <w:marTop w:val="0"/>
          <w:marBottom w:val="0"/>
          <w:divBdr>
            <w:top w:val="none" w:sz="0" w:space="0" w:color="auto"/>
            <w:left w:val="none" w:sz="0" w:space="0" w:color="auto"/>
            <w:bottom w:val="none" w:sz="0" w:space="0" w:color="auto"/>
            <w:right w:val="none" w:sz="0" w:space="0" w:color="auto"/>
          </w:divBdr>
        </w:div>
        <w:div w:id="406804291">
          <w:marLeft w:val="0"/>
          <w:marRight w:val="0"/>
          <w:marTop w:val="0"/>
          <w:marBottom w:val="0"/>
          <w:divBdr>
            <w:top w:val="none" w:sz="0" w:space="0" w:color="auto"/>
            <w:left w:val="none" w:sz="0" w:space="0" w:color="auto"/>
            <w:bottom w:val="none" w:sz="0" w:space="0" w:color="auto"/>
            <w:right w:val="none" w:sz="0" w:space="0" w:color="auto"/>
          </w:divBdr>
        </w:div>
        <w:div w:id="1236934851">
          <w:marLeft w:val="0"/>
          <w:marRight w:val="0"/>
          <w:marTop w:val="0"/>
          <w:marBottom w:val="0"/>
          <w:divBdr>
            <w:top w:val="none" w:sz="0" w:space="0" w:color="auto"/>
            <w:left w:val="none" w:sz="0" w:space="0" w:color="auto"/>
            <w:bottom w:val="none" w:sz="0" w:space="0" w:color="auto"/>
            <w:right w:val="none" w:sz="0" w:space="0" w:color="auto"/>
          </w:divBdr>
        </w:div>
        <w:div w:id="1658341792">
          <w:marLeft w:val="0"/>
          <w:marRight w:val="0"/>
          <w:marTop w:val="0"/>
          <w:marBottom w:val="0"/>
          <w:divBdr>
            <w:top w:val="none" w:sz="0" w:space="0" w:color="auto"/>
            <w:left w:val="none" w:sz="0" w:space="0" w:color="auto"/>
            <w:bottom w:val="none" w:sz="0" w:space="0" w:color="auto"/>
            <w:right w:val="none" w:sz="0" w:space="0" w:color="auto"/>
          </w:divBdr>
        </w:div>
      </w:divsChild>
    </w:div>
    <w:div w:id="449979552">
      <w:bodyDiv w:val="1"/>
      <w:marLeft w:val="0"/>
      <w:marRight w:val="0"/>
      <w:marTop w:val="0"/>
      <w:marBottom w:val="0"/>
      <w:divBdr>
        <w:top w:val="none" w:sz="0" w:space="0" w:color="auto"/>
        <w:left w:val="none" w:sz="0" w:space="0" w:color="auto"/>
        <w:bottom w:val="none" w:sz="0" w:space="0" w:color="auto"/>
        <w:right w:val="none" w:sz="0" w:space="0" w:color="auto"/>
      </w:divBdr>
    </w:div>
    <w:div w:id="761798869">
      <w:bodyDiv w:val="1"/>
      <w:marLeft w:val="0"/>
      <w:marRight w:val="0"/>
      <w:marTop w:val="0"/>
      <w:marBottom w:val="0"/>
      <w:divBdr>
        <w:top w:val="none" w:sz="0" w:space="0" w:color="auto"/>
        <w:left w:val="none" w:sz="0" w:space="0" w:color="auto"/>
        <w:bottom w:val="none" w:sz="0" w:space="0" w:color="auto"/>
        <w:right w:val="none" w:sz="0" w:space="0" w:color="auto"/>
      </w:divBdr>
    </w:div>
    <w:div w:id="872771230">
      <w:bodyDiv w:val="1"/>
      <w:marLeft w:val="0"/>
      <w:marRight w:val="0"/>
      <w:marTop w:val="0"/>
      <w:marBottom w:val="0"/>
      <w:divBdr>
        <w:top w:val="none" w:sz="0" w:space="0" w:color="auto"/>
        <w:left w:val="none" w:sz="0" w:space="0" w:color="auto"/>
        <w:bottom w:val="none" w:sz="0" w:space="0" w:color="auto"/>
        <w:right w:val="none" w:sz="0" w:space="0" w:color="auto"/>
      </w:divBdr>
    </w:div>
    <w:div w:id="892813224">
      <w:bodyDiv w:val="1"/>
      <w:marLeft w:val="0"/>
      <w:marRight w:val="0"/>
      <w:marTop w:val="0"/>
      <w:marBottom w:val="0"/>
      <w:divBdr>
        <w:top w:val="none" w:sz="0" w:space="0" w:color="auto"/>
        <w:left w:val="none" w:sz="0" w:space="0" w:color="auto"/>
        <w:bottom w:val="none" w:sz="0" w:space="0" w:color="auto"/>
        <w:right w:val="none" w:sz="0" w:space="0" w:color="auto"/>
      </w:divBdr>
    </w:div>
    <w:div w:id="933129843">
      <w:bodyDiv w:val="1"/>
      <w:marLeft w:val="0"/>
      <w:marRight w:val="0"/>
      <w:marTop w:val="0"/>
      <w:marBottom w:val="0"/>
      <w:divBdr>
        <w:top w:val="none" w:sz="0" w:space="0" w:color="auto"/>
        <w:left w:val="none" w:sz="0" w:space="0" w:color="auto"/>
        <w:bottom w:val="none" w:sz="0" w:space="0" w:color="auto"/>
        <w:right w:val="none" w:sz="0" w:space="0" w:color="auto"/>
      </w:divBdr>
      <w:divsChild>
        <w:div w:id="1505050153">
          <w:marLeft w:val="0"/>
          <w:marRight w:val="0"/>
          <w:marTop w:val="0"/>
          <w:marBottom w:val="0"/>
          <w:divBdr>
            <w:top w:val="none" w:sz="0" w:space="0" w:color="auto"/>
            <w:left w:val="none" w:sz="0" w:space="0" w:color="auto"/>
            <w:bottom w:val="none" w:sz="0" w:space="0" w:color="auto"/>
            <w:right w:val="none" w:sz="0" w:space="0" w:color="auto"/>
          </w:divBdr>
          <w:divsChild>
            <w:div w:id="1629358530">
              <w:marLeft w:val="0"/>
              <w:marRight w:val="0"/>
              <w:marTop w:val="0"/>
              <w:marBottom w:val="0"/>
              <w:divBdr>
                <w:top w:val="none" w:sz="0" w:space="0" w:color="auto"/>
                <w:left w:val="none" w:sz="0" w:space="0" w:color="auto"/>
                <w:bottom w:val="none" w:sz="0" w:space="0" w:color="auto"/>
                <w:right w:val="none" w:sz="0" w:space="0" w:color="auto"/>
              </w:divBdr>
              <w:divsChild>
                <w:div w:id="960265327">
                  <w:marLeft w:val="0"/>
                  <w:marRight w:val="0"/>
                  <w:marTop w:val="0"/>
                  <w:marBottom w:val="0"/>
                  <w:divBdr>
                    <w:top w:val="none" w:sz="0" w:space="0" w:color="auto"/>
                    <w:left w:val="none" w:sz="0" w:space="0" w:color="auto"/>
                    <w:bottom w:val="none" w:sz="0" w:space="0" w:color="auto"/>
                    <w:right w:val="none" w:sz="0" w:space="0" w:color="auto"/>
                  </w:divBdr>
                  <w:divsChild>
                    <w:div w:id="1209756601">
                      <w:marLeft w:val="0"/>
                      <w:marRight w:val="0"/>
                      <w:marTop w:val="0"/>
                      <w:marBottom w:val="0"/>
                      <w:divBdr>
                        <w:top w:val="none" w:sz="0" w:space="0" w:color="auto"/>
                        <w:left w:val="none" w:sz="0" w:space="0" w:color="auto"/>
                        <w:bottom w:val="none" w:sz="0" w:space="0" w:color="auto"/>
                        <w:right w:val="none" w:sz="0" w:space="0" w:color="auto"/>
                      </w:divBdr>
                      <w:divsChild>
                        <w:div w:id="207643844">
                          <w:marLeft w:val="0"/>
                          <w:marRight w:val="0"/>
                          <w:marTop w:val="0"/>
                          <w:marBottom w:val="0"/>
                          <w:divBdr>
                            <w:top w:val="none" w:sz="0" w:space="0" w:color="auto"/>
                            <w:left w:val="none" w:sz="0" w:space="0" w:color="auto"/>
                            <w:bottom w:val="none" w:sz="0" w:space="0" w:color="auto"/>
                            <w:right w:val="none" w:sz="0" w:space="0" w:color="auto"/>
                          </w:divBdr>
                          <w:divsChild>
                            <w:div w:id="939682794">
                              <w:marLeft w:val="15"/>
                              <w:marRight w:val="195"/>
                              <w:marTop w:val="0"/>
                              <w:marBottom w:val="0"/>
                              <w:divBdr>
                                <w:top w:val="none" w:sz="0" w:space="0" w:color="auto"/>
                                <w:left w:val="none" w:sz="0" w:space="0" w:color="auto"/>
                                <w:bottom w:val="none" w:sz="0" w:space="0" w:color="auto"/>
                                <w:right w:val="none" w:sz="0" w:space="0" w:color="auto"/>
                              </w:divBdr>
                              <w:divsChild>
                                <w:div w:id="1118718045">
                                  <w:marLeft w:val="0"/>
                                  <w:marRight w:val="0"/>
                                  <w:marTop w:val="0"/>
                                  <w:marBottom w:val="0"/>
                                  <w:divBdr>
                                    <w:top w:val="none" w:sz="0" w:space="0" w:color="auto"/>
                                    <w:left w:val="none" w:sz="0" w:space="0" w:color="auto"/>
                                    <w:bottom w:val="none" w:sz="0" w:space="0" w:color="auto"/>
                                    <w:right w:val="none" w:sz="0" w:space="0" w:color="auto"/>
                                  </w:divBdr>
                                  <w:divsChild>
                                    <w:div w:id="26956244">
                                      <w:marLeft w:val="0"/>
                                      <w:marRight w:val="0"/>
                                      <w:marTop w:val="0"/>
                                      <w:marBottom w:val="0"/>
                                      <w:divBdr>
                                        <w:top w:val="none" w:sz="0" w:space="0" w:color="auto"/>
                                        <w:left w:val="none" w:sz="0" w:space="0" w:color="auto"/>
                                        <w:bottom w:val="none" w:sz="0" w:space="0" w:color="auto"/>
                                        <w:right w:val="none" w:sz="0" w:space="0" w:color="auto"/>
                                      </w:divBdr>
                                      <w:divsChild>
                                        <w:div w:id="1691761688">
                                          <w:marLeft w:val="0"/>
                                          <w:marRight w:val="0"/>
                                          <w:marTop w:val="0"/>
                                          <w:marBottom w:val="0"/>
                                          <w:divBdr>
                                            <w:top w:val="none" w:sz="0" w:space="0" w:color="auto"/>
                                            <w:left w:val="none" w:sz="0" w:space="0" w:color="auto"/>
                                            <w:bottom w:val="none" w:sz="0" w:space="0" w:color="auto"/>
                                            <w:right w:val="none" w:sz="0" w:space="0" w:color="auto"/>
                                          </w:divBdr>
                                          <w:divsChild>
                                            <w:div w:id="1522015597">
                                              <w:marLeft w:val="0"/>
                                              <w:marRight w:val="0"/>
                                              <w:marTop w:val="0"/>
                                              <w:marBottom w:val="0"/>
                                              <w:divBdr>
                                                <w:top w:val="none" w:sz="0" w:space="0" w:color="auto"/>
                                                <w:left w:val="none" w:sz="0" w:space="0" w:color="auto"/>
                                                <w:bottom w:val="none" w:sz="0" w:space="0" w:color="auto"/>
                                                <w:right w:val="none" w:sz="0" w:space="0" w:color="auto"/>
                                              </w:divBdr>
                                              <w:divsChild>
                                                <w:div w:id="649411033">
                                                  <w:marLeft w:val="0"/>
                                                  <w:marRight w:val="0"/>
                                                  <w:marTop w:val="0"/>
                                                  <w:marBottom w:val="0"/>
                                                  <w:divBdr>
                                                    <w:top w:val="none" w:sz="0" w:space="0" w:color="auto"/>
                                                    <w:left w:val="none" w:sz="0" w:space="0" w:color="auto"/>
                                                    <w:bottom w:val="none" w:sz="0" w:space="0" w:color="auto"/>
                                                    <w:right w:val="none" w:sz="0" w:space="0" w:color="auto"/>
                                                  </w:divBdr>
                                                  <w:divsChild>
                                                    <w:div w:id="1336424539">
                                                      <w:marLeft w:val="0"/>
                                                      <w:marRight w:val="0"/>
                                                      <w:marTop w:val="0"/>
                                                      <w:marBottom w:val="0"/>
                                                      <w:divBdr>
                                                        <w:top w:val="none" w:sz="0" w:space="0" w:color="auto"/>
                                                        <w:left w:val="none" w:sz="0" w:space="0" w:color="auto"/>
                                                        <w:bottom w:val="none" w:sz="0" w:space="0" w:color="auto"/>
                                                        <w:right w:val="none" w:sz="0" w:space="0" w:color="auto"/>
                                                      </w:divBdr>
                                                      <w:divsChild>
                                                        <w:div w:id="1369254356">
                                                          <w:marLeft w:val="0"/>
                                                          <w:marRight w:val="0"/>
                                                          <w:marTop w:val="0"/>
                                                          <w:marBottom w:val="0"/>
                                                          <w:divBdr>
                                                            <w:top w:val="none" w:sz="0" w:space="0" w:color="auto"/>
                                                            <w:left w:val="none" w:sz="0" w:space="0" w:color="auto"/>
                                                            <w:bottom w:val="none" w:sz="0" w:space="0" w:color="auto"/>
                                                            <w:right w:val="none" w:sz="0" w:space="0" w:color="auto"/>
                                                          </w:divBdr>
                                                          <w:divsChild>
                                                            <w:div w:id="269507065">
                                                              <w:marLeft w:val="0"/>
                                                              <w:marRight w:val="0"/>
                                                              <w:marTop w:val="0"/>
                                                              <w:marBottom w:val="0"/>
                                                              <w:divBdr>
                                                                <w:top w:val="none" w:sz="0" w:space="0" w:color="auto"/>
                                                                <w:left w:val="none" w:sz="0" w:space="0" w:color="auto"/>
                                                                <w:bottom w:val="none" w:sz="0" w:space="0" w:color="auto"/>
                                                                <w:right w:val="none" w:sz="0" w:space="0" w:color="auto"/>
                                                              </w:divBdr>
                                                              <w:divsChild>
                                                                <w:div w:id="684327977">
                                                                  <w:marLeft w:val="0"/>
                                                                  <w:marRight w:val="0"/>
                                                                  <w:marTop w:val="0"/>
                                                                  <w:marBottom w:val="0"/>
                                                                  <w:divBdr>
                                                                    <w:top w:val="none" w:sz="0" w:space="0" w:color="auto"/>
                                                                    <w:left w:val="none" w:sz="0" w:space="0" w:color="auto"/>
                                                                    <w:bottom w:val="none" w:sz="0" w:space="0" w:color="auto"/>
                                                                    <w:right w:val="none" w:sz="0" w:space="0" w:color="auto"/>
                                                                  </w:divBdr>
                                                                  <w:divsChild>
                                                                    <w:div w:id="2004819974">
                                                                      <w:marLeft w:val="405"/>
                                                                      <w:marRight w:val="0"/>
                                                                      <w:marTop w:val="0"/>
                                                                      <w:marBottom w:val="0"/>
                                                                      <w:divBdr>
                                                                        <w:top w:val="none" w:sz="0" w:space="0" w:color="auto"/>
                                                                        <w:left w:val="none" w:sz="0" w:space="0" w:color="auto"/>
                                                                        <w:bottom w:val="none" w:sz="0" w:space="0" w:color="auto"/>
                                                                        <w:right w:val="none" w:sz="0" w:space="0" w:color="auto"/>
                                                                      </w:divBdr>
                                                                      <w:divsChild>
                                                                        <w:div w:id="1251739211">
                                                                          <w:marLeft w:val="0"/>
                                                                          <w:marRight w:val="0"/>
                                                                          <w:marTop w:val="0"/>
                                                                          <w:marBottom w:val="0"/>
                                                                          <w:divBdr>
                                                                            <w:top w:val="none" w:sz="0" w:space="0" w:color="auto"/>
                                                                            <w:left w:val="none" w:sz="0" w:space="0" w:color="auto"/>
                                                                            <w:bottom w:val="none" w:sz="0" w:space="0" w:color="auto"/>
                                                                            <w:right w:val="none" w:sz="0" w:space="0" w:color="auto"/>
                                                                          </w:divBdr>
                                                                          <w:divsChild>
                                                                            <w:div w:id="951790447">
                                                                              <w:marLeft w:val="0"/>
                                                                              <w:marRight w:val="0"/>
                                                                              <w:marTop w:val="0"/>
                                                                              <w:marBottom w:val="0"/>
                                                                              <w:divBdr>
                                                                                <w:top w:val="none" w:sz="0" w:space="0" w:color="auto"/>
                                                                                <w:left w:val="none" w:sz="0" w:space="0" w:color="auto"/>
                                                                                <w:bottom w:val="none" w:sz="0" w:space="0" w:color="auto"/>
                                                                                <w:right w:val="none" w:sz="0" w:space="0" w:color="auto"/>
                                                                              </w:divBdr>
                                                                              <w:divsChild>
                                                                                <w:div w:id="1087265253">
                                                                                  <w:marLeft w:val="0"/>
                                                                                  <w:marRight w:val="0"/>
                                                                                  <w:marTop w:val="0"/>
                                                                                  <w:marBottom w:val="0"/>
                                                                                  <w:divBdr>
                                                                                    <w:top w:val="none" w:sz="0" w:space="0" w:color="auto"/>
                                                                                    <w:left w:val="none" w:sz="0" w:space="0" w:color="auto"/>
                                                                                    <w:bottom w:val="none" w:sz="0" w:space="0" w:color="auto"/>
                                                                                    <w:right w:val="none" w:sz="0" w:space="0" w:color="auto"/>
                                                                                  </w:divBdr>
                                                                                  <w:divsChild>
                                                                                    <w:div w:id="822547933">
                                                                                      <w:marLeft w:val="0"/>
                                                                                      <w:marRight w:val="0"/>
                                                                                      <w:marTop w:val="0"/>
                                                                                      <w:marBottom w:val="0"/>
                                                                                      <w:divBdr>
                                                                                        <w:top w:val="none" w:sz="0" w:space="0" w:color="auto"/>
                                                                                        <w:left w:val="none" w:sz="0" w:space="0" w:color="auto"/>
                                                                                        <w:bottom w:val="none" w:sz="0" w:space="0" w:color="auto"/>
                                                                                        <w:right w:val="none" w:sz="0" w:space="0" w:color="auto"/>
                                                                                      </w:divBdr>
                                                                                      <w:divsChild>
                                                                                        <w:div w:id="681661050">
                                                                                          <w:marLeft w:val="0"/>
                                                                                          <w:marRight w:val="0"/>
                                                                                          <w:marTop w:val="0"/>
                                                                                          <w:marBottom w:val="0"/>
                                                                                          <w:divBdr>
                                                                                            <w:top w:val="none" w:sz="0" w:space="0" w:color="auto"/>
                                                                                            <w:left w:val="none" w:sz="0" w:space="0" w:color="auto"/>
                                                                                            <w:bottom w:val="none" w:sz="0" w:space="0" w:color="auto"/>
                                                                                            <w:right w:val="none" w:sz="0" w:space="0" w:color="auto"/>
                                                                                          </w:divBdr>
                                                                                          <w:divsChild>
                                                                                            <w:div w:id="1205604734">
                                                                                              <w:marLeft w:val="0"/>
                                                                                              <w:marRight w:val="0"/>
                                                                                              <w:marTop w:val="0"/>
                                                                                              <w:marBottom w:val="0"/>
                                                                                              <w:divBdr>
                                                                                                <w:top w:val="none" w:sz="0" w:space="0" w:color="auto"/>
                                                                                                <w:left w:val="none" w:sz="0" w:space="0" w:color="auto"/>
                                                                                                <w:bottom w:val="none" w:sz="0" w:space="0" w:color="auto"/>
                                                                                                <w:right w:val="none" w:sz="0" w:space="0" w:color="auto"/>
                                                                                              </w:divBdr>
                                                                                              <w:divsChild>
                                                                                                <w:div w:id="1611933404">
                                                                                                  <w:marLeft w:val="0"/>
                                                                                                  <w:marRight w:val="0"/>
                                                                                                  <w:marTop w:val="15"/>
                                                                                                  <w:marBottom w:val="0"/>
                                                                                                  <w:divBdr>
                                                                                                    <w:top w:val="none" w:sz="0" w:space="0" w:color="auto"/>
                                                                                                    <w:left w:val="none" w:sz="0" w:space="0" w:color="auto"/>
                                                                                                    <w:bottom w:val="single" w:sz="6" w:space="15" w:color="auto"/>
                                                                                                    <w:right w:val="none" w:sz="0" w:space="0" w:color="auto"/>
                                                                                                  </w:divBdr>
                                                                                                  <w:divsChild>
                                                                                                    <w:div w:id="1812600596">
                                                                                                      <w:marLeft w:val="0"/>
                                                                                                      <w:marRight w:val="0"/>
                                                                                                      <w:marTop w:val="180"/>
                                                                                                      <w:marBottom w:val="0"/>
                                                                                                      <w:divBdr>
                                                                                                        <w:top w:val="none" w:sz="0" w:space="0" w:color="auto"/>
                                                                                                        <w:left w:val="none" w:sz="0" w:space="0" w:color="auto"/>
                                                                                                        <w:bottom w:val="none" w:sz="0" w:space="0" w:color="auto"/>
                                                                                                        <w:right w:val="none" w:sz="0" w:space="0" w:color="auto"/>
                                                                                                      </w:divBdr>
                                                                                                      <w:divsChild>
                                                                                                        <w:div w:id="327559227">
                                                                                                          <w:marLeft w:val="0"/>
                                                                                                          <w:marRight w:val="0"/>
                                                                                                          <w:marTop w:val="0"/>
                                                                                                          <w:marBottom w:val="0"/>
                                                                                                          <w:divBdr>
                                                                                                            <w:top w:val="none" w:sz="0" w:space="0" w:color="auto"/>
                                                                                                            <w:left w:val="none" w:sz="0" w:space="0" w:color="auto"/>
                                                                                                            <w:bottom w:val="none" w:sz="0" w:space="0" w:color="auto"/>
                                                                                                            <w:right w:val="none" w:sz="0" w:space="0" w:color="auto"/>
                                                                                                          </w:divBdr>
                                                                                                          <w:divsChild>
                                                                                                            <w:div w:id="1778408942">
                                                                                                              <w:marLeft w:val="0"/>
                                                                                                              <w:marRight w:val="0"/>
                                                                                                              <w:marTop w:val="0"/>
                                                                                                              <w:marBottom w:val="0"/>
                                                                                                              <w:divBdr>
                                                                                                                <w:top w:val="none" w:sz="0" w:space="0" w:color="auto"/>
                                                                                                                <w:left w:val="none" w:sz="0" w:space="0" w:color="auto"/>
                                                                                                                <w:bottom w:val="none" w:sz="0" w:space="0" w:color="auto"/>
                                                                                                                <w:right w:val="none" w:sz="0" w:space="0" w:color="auto"/>
                                                                                                              </w:divBdr>
                                                                                                              <w:divsChild>
                                                                                                                <w:div w:id="2110543537">
                                                                                                                  <w:marLeft w:val="0"/>
                                                                                                                  <w:marRight w:val="0"/>
                                                                                                                  <w:marTop w:val="30"/>
                                                                                                                  <w:marBottom w:val="0"/>
                                                                                                                  <w:divBdr>
                                                                                                                    <w:top w:val="none" w:sz="0" w:space="0" w:color="auto"/>
                                                                                                                    <w:left w:val="none" w:sz="0" w:space="0" w:color="auto"/>
                                                                                                                    <w:bottom w:val="none" w:sz="0" w:space="0" w:color="auto"/>
                                                                                                                    <w:right w:val="none" w:sz="0" w:space="0" w:color="auto"/>
                                                                                                                  </w:divBdr>
                                                                                                                  <w:divsChild>
                                                                                                                    <w:div w:id="238055965">
                                                                                                                      <w:marLeft w:val="0"/>
                                                                                                                      <w:marRight w:val="0"/>
                                                                                                                      <w:marTop w:val="0"/>
                                                                                                                      <w:marBottom w:val="0"/>
                                                                                                                      <w:divBdr>
                                                                                                                        <w:top w:val="none" w:sz="0" w:space="0" w:color="auto"/>
                                                                                                                        <w:left w:val="none" w:sz="0" w:space="0" w:color="auto"/>
                                                                                                                        <w:bottom w:val="none" w:sz="0" w:space="0" w:color="auto"/>
                                                                                                                        <w:right w:val="none" w:sz="0" w:space="0" w:color="auto"/>
                                                                                                                      </w:divBdr>
                                                                                                                      <w:divsChild>
                                                                                                                        <w:div w:id="1104500255">
                                                                                                                          <w:marLeft w:val="0"/>
                                                                                                                          <w:marRight w:val="0"/>
                                                                                                                          <w:marTop w:val="0"/>
                                                                                                                          <w:marBottom w:val="0"/>
                                                                                                                          <w:divBdr>
                                                                                                                            <w:top w:val="none" w:sz="0" w:space="0" w:color="auto"/>
                                                                                                                            <w:left w:val="none" w:sz="0" w:space="0" w:color="auto"/>
                                                                                                                            <w:bottom w:val="none" w:sz="0" w:space="0" w:color="auto"/>
                                                                                                                            <w:right w:val="none" w:sz="0" w:space="0" w:color="auto"/>
                                                                                                                          </w:divBdr>
                                                                                                                          <w:divsChild>
                                                                                                                            <w:div w:id="849877022">
                                                                                                                              <w:marLeft w:val="0"/>
                                                                                                                              <w:marRight w:val="0"/>
                                                                                                                              <w:marTop w:val="0"/>
                                                                                                                              <w:marBottom w:val="0"/>
                                                                                                                              <w:divBdr>
                                                                                                                                <w:top w:val="none" w:sz="0" w:space="0" w:color="auto"/>
                                                                                                                                <w:left w:val="none" w:sz="0" w:space="0" w:color="auto"/>
                                                                                                                                <w:bottom w:val="none" w:sz="0" w:space="0" w:color="auto"/>
                                                                                                                                <w:right w:val="none" w:sz="0" w:space="0" w:color="auto"/>
                                                                                                                              </w:divBdr>
                                                                                                                              <w:divsChild>
                                                                                                                                <w:div w:id="847601815">
                                                                                                                                  <w:marLeft w:val="0"/>
                                                                                                                                  <w:marRight w:val="0"/>
                                                                                                                                  <w:marTop w:val="0"/>
                                                                                                                                  <w:marBottom w:val="0"/>
                                                                                                                                  <w:divBdr>
                                                                                                                                    <w:top w:val="none" w:sz="0" w:space="0" w:color="auto"/>
                                                                                                                                    <w:left w:val="none" w:sz="0" w:space="0" w:color="auto"/>
                                                                                                                                    <w:bottom w:val="none" w:sz="0" w:space="0" w:color="auto"/>
                                                                                                                                    <w:right w:val="none" w:sz="0" w:space="0" w:color="auto"/>
                                                                                                                                  </w:divBdr>
                                                                                                                                  <w:divsChild>
                                                                                                                                    <w:div w:id="1181890088">
                                                                                                                                      <w:marLeft w:val="0"/>
                                                                                                                                      <w:marRight w:val="0"/>
                                                                                                                                      <w:marTop w:val="0"/>
                                                                                                                                      <w:marBottom w:val="0"/>
                                                                                                                                      <w:divBdr>
                                                                                                                                        <w:top w:val="none" w:sz="0" w:space="0" w:color="auto"/>
                                                                                                                                        <w:left w:val="none" w:sz="0" w:space="0" w:color="auto"/>
                                                                                                                                        <w:bottom w:val="none" w:sz="0" w:space="0" w:color="auto"/>
                                                                                                                                        <w:right w:val="none" w:sz="0" w:space="0" w:color="auto"/>
                                                                                                                                      </w:divBdr>
                                                                                                                                      <w:divsChild>
                                                                                                                                        <w:div w:id="1008294977">
                                                                                                                                          <w:marLeft w:val="0"/>
                                                                                                                                          <w:marRight w:val="0"/>
                                                                                                                                          <w:marTop w:val="0"/>
                                                                                                                                          <w:marBottom w:val="0"/>
                                                                                                                                          <w:divBdr>
                                                                                                                                            <w:top w:val="none" w:sz="0" w:space="0" w:color="auto"/>
                                                                                                                                            <w:left w:val="none" w:sz="0" w:space="0" w:color="auto"/>
                                                                                                                                            <w:bottom w:val="none" w:sz="0" w:space="0" w:color="auto"/>
                                                                                                                                            <w:right w:val="none" w:sz="0" w:space="0" w:color="auto"/>
                                                                                                                                          </w:divBdr>
                                                                                                                                          <w:divsChild>
                                                                                                                                            <w:div w:id="891384285">
                                                                                                                                              <w:marLeft w:val="0"/>
                                                                                                                                              <w:marRight w:val="0"/>
                                                                                                                                              <w:marTop w:val="0"/>
                                                                                                                                              <w:marBottom w:val="0"/>
                                                                                                                                              <w:divBdr>
                                                                                                                                                <w:top w:val="none" w:sz="0" w:space="0" w:color="auto"/>
                                                                                                                                                <w:left w:val="none" w:sz="0" w:space="0" w:color="auto"/>
                                                                                                                                                <w:bottom w:val="none" w:sz="0" w:space="0" w:color="auto"/>
                                                                                                                                                <w:right w:val="none" w:sz="0" w:space="0" w:color="auto"/>
                                                                                                                                              </w:divBdr>
                                                                                                                                            </w:div>
                                                                                                                                            <w:div w:id="14280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861124">
      <w:bodyDiv w:val="1"/>
      <w:marLeft w:val="0"/>
      <w:marRight w:val="0"/>
      <w:marTop w:val="0"/>
      <w:marBottom w:val="0"/>
      <w:divBdr>
        <w:top w:val="none" w:sz="0" w:space="0" w:color="auto"/>
        <w:left w:val="none" w:sz="0" w:space="0" w:color="auto"/>
        <w:bottom w:val="none" w:sz="0" w:space="0" w:color="auto"/>
        <w:right w:val="none" w:sz="0" w:space="0" w:color="auto"/>
      </w:divBdr>
    </w:div>
    <w:div w:id="1249580242">
      <w:bodyDiv w:val="1"/>
      <w:marLeft w:val="0"/>
      <w:marRight w:val="0"/>
      <w:marTop w:val="0"/>
      <w:marBottom w:val="0"/>
      <w:divBdr>
        <w:top w:val="none" w:sz="0" w:space="0" w:color="auto"/>
        <w:left w:val="none" w:sz="0" w:space="0" w:color="auto"/>
        <w:bottom w:val="none" w:sz="0" w:space="0" w:color="auto"/>
        <w:right w:val="none" w:sz="0" w:space="0" w:color="auto"/>
      </w:divBdr>
      <w:divsChild>
        <w:div w:id="814025321">
          <w:marLeft w:val="0"/>
          <w:marRight w:val="0"/>
          <w:marTop w:val="0"/>
          <w:marBottom w:val="0"/>
          <w:divBdr>
            <w:top w:val="none" w:sz="0" w:space="0" w:color="auto"/>
            <w:left w:val="none" w:sz="0" w:space="0" w:color="auto"/>
            <w:bottom w:val="none" w:sz="0" w:space="0" w:color="auto"/>
            <w:right w:val="none" w:sz="0" w:space="0" w:color="auto"/>
          </w:divBdr>
        </w:div>
        <w:div w:id="1644501945">
          <w:marLeft w:val="0"/>
          <w:marRight w:val="0"/>
          <w:marTop w:val="0"/>
          <w:marBottom w:val="0"/>
          <w:divBdr>
            <w:top w:val="none" w:sz="0" w:space="0" w:color="auto"/>
            <w:left w:val="none" w:sz="0" w:space="0" w:color="auto"/>
            <w:bottom w:val="none" w:sz="0" w:space="0" w:color="auto"/>
            <w:right w:val="none" w:sz="0" w:space="0" w:color="auto"/>
          </w:divBdr>
        </w:div>
        <w:div w:id="716970417">
          <w:marLeft w:val="0"/>
          <w:marRight w:val="0"/>
          <w:marTop w:val="0"/>
          <w:marBottom w:val="0"/>
          <w:divBdr>
            <w:top w:val="none" w:sz="0" w:space="0" w:color="auto"/>
            <w:left w:val="none" w:sz="0" w:space="0" w:color="auto"/>
            <w:bottom w:val="none" w:sz="0" w:space="0" w:color="auto"/>
            <w:right w:val="none" w:sz="0" w:space="0" w:color="auto"/>
          </w:divBdr>
        </w:div>
        <w:div w:id="958493656">
          <w:marLeft w:val="0"/>
          <w:marRight w:val="0"/>
          <w:marTop w:val="0"/>
          <w:marBottom w:val="0"/>
          <w:divBdr>
            <w:top w:val="none" w:sz="0" w:space="0" w:color="auto"/>
            <w:left w:val="none" w:sz="0" w:space="0" w:color="auto"/>
            <w:bottom w:val="none" w:sz="0" w:space="0" w:color="auto"/>
            <w:right w:val="none" w:sz="0" w:space="0" w:color="auto"/>
          </w:divBdr>
        </w:div>
        <w:div w:id="1526093035">
          <w:marLeft w:val="0"/>
          <w:marRight w:val="0"/>
          <w:marTop w:val="0"/>
          <w:marBottom w:val="0"/>
          <w:divBdr>
            <w:top w:val="none" w:sz="0" w:space="0" w:color="auto"/>
            <w:left w:val="none" w:sz="0" w:space="0" w:color="auto"/>
            <w:bottom w:val="none" w:sz="0" w:space="0" w:color="auto"/>
            <w:right w:val="none" w:sz="0" w:space="0" w:color="auto"/>
          </w:divBdr>
        </w:div>
      </w:divsChild>
    </w:div>
    <w:div w:id="1472138302">
      <w:bodyDiv w:val="1"/>
      <w:marLeft w:val="0"/>
      <w:marRight w:val="0"/>
      <w:marTop w:val="0"/>
      <w:marBottom w:val="0"/>
      <w:divBdr>
        <w:top w:val="none" w:sz="0" w:space="0" w:color="auto"/>
        <w:left w:val="none" w:sz="0" w:space="0" w:color="auto"/>
        <w:bottom w:val="none" w:sz="0" w:space="0" w:color="auto"/>
        <w:right w:val="none" w:sz="0" w:space="0" w:color="auto"/>
      </w:divBdr>
    </w:div>
    <w:div w:id="1506431519">
      <w:bodyDiv w:val="1"/>
      <w:marLeft w:val="0"/>
      <w:marRight w:val="0"/>
      <w:marTop w:val="0"/>
      <w:marBottom w:val="0"/>
      <w:divBdr>
        <w:top w:val="none" w:sz="0" w:space="0" w:color="auto"/>
        <w:left w:val="none" w:sz="0" w:space="0" w:color="auto"/>
        <w:bottom w:val="none" w:sz="0" w:space="0" w:color="auto"/>
        <w:right w:val="none" w:sz="0" w:space="0" w:color="auto"/>
      </w:divBdr>
    </w:div>
    <w:div w:id="1520461318">
      <w:bodyDiv w:val="1"/>
      <w:marLeft w:val="0"/>
      <w:marRight w:val="0"/>
      <w:marTop w:val="0"/>
      <w:marBottom w:val="0"/>
      <w:divBdr>
        <w:top w:val="none" w:sz="0" w:space="0" w:color="auto"/>
        <w:left w:val="none" w:sz="0" w:space="0" w:color="auto"/>
        <w:bottom w:val="none" w:sz="0" w:space="0" w:color="auto"/>
        <w:right w:val="none" w:sz="0" w:space="0" w:color="auto"/>
      </w:divBdr>
    </w:div>
    <w:div w:id="1578441338">
      <w:bodyDiv w:val="1"/>
      <w:marLeft w:val="0"/>
      <w:marRight w:val="0"/>
      <w:marTop w:val="0"/>
      <w:marBottom w:val="0"/>
      <w:divBdr>
        <w:top w:val="none" w:sz="0" w:space="0" w:color="auto"/>
        <w:left w:val="none" w:sz="0" w:space="0" w:color="auto"/>
        <w:bottom w:val="none" w:sz="0" w:space="0" w:color="auto"/>
        <w:right w:val="none" w:sz="0" w:space="0" w:color="auto"/>
      </w:divBdr>
    </w:div>
    <w:div w:id="1647513235">
      <w:bodyDiv w:val="1"/>
      <w:marLeft w:val="0"/>
      <w:marRight w:val="0"/>
      <w:marTop w:val="0"/>
      <w:marBottom w:val="0"/>
      <w:divBdr>
        <w:top w:val="none" w:sz="0" w:space="0" w:color="auto"/>
        <w:left w:val="none" w:sz="0" w:space="0" w:color="auto"/>
        <w:bottom w:val="none" w:sz="0" w:space="0" w:color="auto"/>
        <w:right w:val="none" w:sz="0" w:space="0" w:color="auto"/>
      </w:divBdr>
    </w:div>
    <w:div w:id="1665937269">
      <w:bodyDiv w:val="1"/>
      <w:marLeft w:val="0"/>
      <w:marRight w:val="0"/>
      <w:marTop w:val="0"/>
      <w:marBottom w:val="0"/>
      <w:divBdr>
        <w:top w:val="none" w:sz="0" w:space="0" w:color="auto"/>
        <w:left w:val="none" w:sz="0" w:space="0" w:color="auto"/>
        <w:bottom w:val="none" w:sz="0" w:space="0" w:color="auto"/>
        <w:right w:val="none" w:sz="0" w:space="0" w:color="auto"/>
      </w:divBdr>
    </w:div>
    <w:div w:id="1871649535">
      <w:bodyDiv w:val="1"/>
      <w:marLeft w:val="0"/>
      <w:marRight w:val="0"/>
      <w:marTop w:val="0"/>
      <w:marBottom w:val="0"/>
      <w:divBdr>
        <w:top w:val="none" w:sz="0" w:space="0" w:color="auto"/>
        <w:left w:val="none" w:sz="0" w:space="0" w:color="auto"/>
        <w:bottom w:val="none" w:sz="0" w:space="0" w:color="auto"/>
        <w:right w:val="none" w:sz="0" w:space="0" w:color="auto"/>
      </w:divBdr>
    </w:div>
    <w:div w:id="1922982098">
      <w:bodyDiv w:val="1"/>
      <w:marLeft w:val="0"/>
      <w:marRight w:val="0"/>
      <w:marTop w:val="0"/>
      <w:marBottom w:val="0"/>
      <w:divBdr>
        <w:top w:val="none" w:sz="0" w:space="0" w:color="auto"/>
        <w:left w:val="none" w:sz="0" w:space="0" w:color="auto"/>
        <w:bottom w:val="none" w:sz="0" w:space="0" w:color="auto"/>
        <w:right w:val="none" w:sz="0" w:space="0" w:color="auto"/>
      </w:divBdr>
    </w:div>
    <w:div w:id="20321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walker@spi.ox.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seef@umich.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rla.horowitz@yal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padilla@cswe.org" TargetMode="External"/><Relationship Id="rId5" Type="http://schemas.openxmlformats.org/officeDocument/2006/relationships/settings" Target="settings.xml"/><Relationship Id="rId15" Type="http://schemas.openxmlformats.org/officeDocument/2006/relationships/hyperlink" Target="mailto:Sg798@camden.rutgers.edu" TargetMode="External"/><Relationship Id="rId23" Type="http://schemas.microsoft.com/office/2016/09/relationships/commentsIds" Target="commentsIds.xml"/><Relationship Id="rId10" Type="http://schemas.openxmlformats.org/officeDocument/2006/relationships/hyperlink" Target="mailto:staatiti@utah.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stry@gseis.ucla.edu" TargetMode="External"/><Relationship Id="rId14" Type="http://schemas.openxmlformats.org/officeDocument/2006/relationships/hyperlink" Target="mailto:mdozier@psych.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FC9D-82E6-4621-9F24-DE4DD120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2019-02-22T14:07:00Z</dcterms:created>
  <dcterms:modified xsi:type="dcterms:W3CDTF">2019-02-22T14:07:00Z</dcterms:modified>
</cp:coreProperties>
</file>