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46652" w14:textId="460C2284" w:rsidR="00DE56D3" w:rsidRPr="001217ED" w:rsidRDefault="00DE56D3" w:rsidP="00DE56D3">
      <w:pPr>
        <w:pStyle w:val="NormalSS"/>
        <w:jc w:val="both"/>
        <w:rPr>
          <w:rFonts w:ascii="Garamond" w:hAnsi="Garamond"/>
          <w:b/>
          <w:szCs w:val="24"/>
        </w:rPr>
      </w:pPr>
      <w:bookmarkStart w:id="0" w:name="_GoBack"/>
      <w:bookmarkEnd w:id="0"/>
      <w:r w:rsidRPr="001217ED">
        <w:rPr>
          <w:rFonts w:ascii="Garamond" w:hAnsi="Garamond"/>
          <w:b/>
          <w:szCs w:val="24"/>
        </w:rPr>
        <w:t>Assumptions for Calculation of Burden Estimates in Table A.4</w:t>
      </w:r>
    </w:p>
    <w:p w14:paraId="4A462AA9" w14:textId="77777777" w:rsidR="00DE56D3" w:rsidRPr="001217ED" w:rsidRDefault="00DE56D3" w:rsidP="00DE56D3">
      <w:pPr>
        <w:pStyle w:val="NormalSS"/>
        <w:jc w:val="both"/>
        <w:rPr>
          <w:rFonts w:ascii="Garamond" w:hAnsi="Garamond"/>
          <w:szCs w:val="24"/>
        </w:rPr>
      </w:pPr>
      <w:r w:rsidRPr="001217ED">
        <w:rPr>
          <w:rFonts w:ascii="Garamond" w:hAnsi="Garamond"/>
          <w:szCs w:val="24"/>
        </w:rPr>
        <w:t>The following assumptions were used for the calculation of burden estimates in Table A.4.</w:t>
      </w:r>
    </w:p>
    <w:p w14:paraId="00DF6B31" w14:textId="77777777" w:rsidR="00DE56D3" w:rsidRPr="001217ED" w:rsidRDefault="00DE56D3" w:rsidP="00DE56D3">
      <w:pPr>
        <w:pStyle w:val="NormalSS"/>
        <w:numPr>
          <w:ilvl w:val="0"/>
          <w:numId w:val="35"/>
        </w:numPr>
        <w:jc w:val="both"/>
        <w:rPr>
          <w:rFonts w:ascii="Garamond" w:hAnsi="Garamond"/>
          <w:b/>
          <w:szCs w:val="24"/>
        </w:rPr>
      </w:pPr>
      <w:r w:rsidRPr="001217ED">
        <w:rPr>
          <w:rFonts w:ascii="Garamond" w:hAnsi="Garamond"/>
          <w:b/>
          <w:szCs w:val="24"/>
        </w:rPr>
        <w:t xml:space="preserve">DCI </w:t>
      </w:r>
    </w:p>
    <w:p w14:paraId="161FE975" w14:textId="2B540014" w:rsidR="00DE56D3" w:rsidRPr="001217ED" w:rsidRDefault="00DE56D3" w:rsidP="00DE56D3">
      <w:pPr>
        <w:pStyle w:val="BulletBlack"/>
        <w:jc w:val="both"/>
        <w:rPr>
          <w:rFonts w:ascii="Garamond" w:hAnsi="Garamond"/>
          <w:sz w:val="24"/>
          <w:szCs w:val="24"/>
        </w:rPr>
      </w:pPr>
      <w:r w:rsidRPr="001217ED">
        <w:rPr>
          <w:rFonts w:ascii="Garamond" w:hAnsi="Garamond"/>
          <w:b/>
          <w:sz w:val="24"/>
          <w:szCs w:val="24"/>
        </w:rPr>
        <w:t>Telephone interview with grantee staff on program design</w:t>
      </w:r>
      <w:r w:rsidRPr="001217ED">
        <w:rPr>
          <w:rFonts w:ascii="Garamond" w:hAnsi="Garamond"/>
          <w:sz w:val="24"/>
          <w:szCs w:val="24"/>
        </w:rPr>
        <w:t xml:space="preserve"> (Instrument DCI-1) (burden for program staff). We will conduct one-time, one-hour interviews with one staff member from each of the 60 stage-two grantees. The annualized burden is thus 20 hours in each of three years</w:t>
      </w:r>
      <w:r w:rsidR="00B8439D" w:rsidRPr="001217ED">
        <w:rPr>
          <w:rFonts w:ascii="Garamond" w:hAnsi="Garamond"/>
          <w:sz w:val="24"/>
          <w:szCs w:val="24"/>
        </w:rPr>
        <w:t xml:space="preserve"> (60 burden hours divided by 3 years)</w:t>
      </w:r>
      <w:r w:rsidRPr="001217ED">
        <w:rPr>
          <w:rFonts w:ascii="Garamond" w:hAnsi="Garamond"/>
          <w:sz w:val="24"/>
          <w:szCs w:val="24"/>
        </w:rPr>
        <w:t xml:space="preserve">. </w:t>
      </w:r>
    </w:p>
    <w:p w14:paraId="614BD8E3" w14:textId="492BBB5F" w:rsidR="00DE56D3" w:rsidRPr="001217ED" w:rsidRDefault="00DE56D3" w:rsidP="00DE56D3">
      <w:pPr>
        <w:pStyle w:val="BulletBlack"/>
        <w:jc w:val="both"/>
        <w:rPr>
          <w:rFonts w:ascii="Garamond" w:hAnsi="Garamond"/>
          <w:sz w:val="24"/>
          <w:szCs w:val="24"/>
        </w:rPr>
      </w:pPr>
      <w:r w:rsidRPr="001217ED">
        <w:rPr>
          <w:rFonts w:ascii="Garamond" w:hAnsi="Garamond"/>
          <w:b/>
          <w:sz w:val="24"/>
          <w:szCs w:val="24"/>
        </w:rPr>
        <w:t xml:space="preserve">Telephone or in-person interviews with grantee staff on program implementation </w:t>
      </w:r>
      <w:r w:rsidRPr="001217ED">
        <w:rPr>
          <w:rFonts w:ascii="Garamond" w:hAnsi="Garamond"/>
          <w:sz w:val="24"/>
          <w:szCs w:val="24"/>
        </w:rPr>
        <w:t>(Instrument DCI-2) (burden for program staff).</w:t>
      </w:r>
      <w:r w:rsidRPr="001217ED">
        <w:rPr>
          <w:rFonts w:ascii="Garamond" w:hAnsi="Garamond"/>
          <w:b/>
          <w:sz w:val="24"/>
          <w:szCs w:val="24"/>
        </w:rPr>
        <w:t xml:space="preserve"> </w:t>
      </w:r>
      <w:r w:rsidRPr="001217ED">
        <w:rPr>
          <w:rFonts w:ascii="Garamond" w:hAnsi="Garamond"/>
          <w:sz w:val="24"/>
          <w:szCs w:val="24"/>
        </w:rPr>
        <w:t>We will conduct one-time, one-hour interviews, with up to 15 staff members from each of the 20 stage-four grantees</w:t>
      </w:r>
      <w:r w:rsidR="00B8439D" w:rsidRPr="001217ED">
        <w:rPr>
          <w:rFonts w:ascii="Garamond" w:hAnsi="Garamond"/>
          <w:sz w:val="24"/>
          <w:szCs w:val="24"/>
        </w:rPr>
        <w:t xml:space="preserve"> (300 burden hours)</w:t>
      </w:r>
      <w:r w:rsidRPr="001217ED">
        <w:rPr>
          <w:rFonts w:ascii="Garamond" w:hAnsi="Garamond"/>
          <w:sz w:val="24"/>
          <w:szCs w:val="24"/>
        </w:rPr>
        <w:t>. The annualized burden is thus 100 hours in each of three years</w:t>
      </w:r>
      <w:r w:rsidR="00B8439D" w:rsidRPr="001217ED">
        <w:rPr>
          <w:rFonts w:ascii="Garamond" w:hAnsi="Garamond"/>
          <w:sz w:val="24"/>
          <w:szCs w:val="24"/>
        </w:rPr>
        <w:t xml:space="preserve"> (300/3)</w:t>
      </w:r>
      <w:r w:rsidRPr="001217ED">
        <w:rPr>
          <w:rFonts w:ascii="Garamond" w:hAnsi="Garamond"/>
          <w:sz w:val="24"/>
          <w:szCs w:val="24"/>
        </w:rPr>
        <w:t>.</w:t>
      </w:r>
    </w:p>
    <w:p w14:paraId="35CC6853" w14:textId="6C3D4691" w:rsidR="00DE56D3" w:rsidRPr="001217ED" w:rsidRDefault="00DE56D3" w:rsidP="00DE56D3">
      <w:pPr>
        <w:pStyle w:val="BulletBlack"/>
        <w:jc w:val="both"/>
        <w:rPr>
          <w:rFonts w:ascii="Garamond" w:hAnsi="Garamond"/>
          <w:sz w:val="24"/>
          <w:szCs w:val="24"/>
        </w:rPr>
      </w:pPr>
      <w:r w:rsidRPr="001217ED">
        <w:rPr>
          <w:rFonts w:ascii="Garamond" w:hAnsi="Garamond"/>
          <w:b/>
          <w:sz w:val="24"/>
          <w:szCs w:val="24"/>
        </w:rPr>
        <w:t xml:space="preserve">Program participant focus group </w:t>
      </w:r>
      <w:r w:rsidRPr="001217ED">
        <w:rPr>
          <w:rFonts w:ascii="Garamond" w:hAnsi="Garamond"/>
          <w:sz w:val="24"/>
          <w:szCs w:val="24"/>
        </w:rPr>
        <w:t>(Instrument DCI-3) (burden for program participants). We will conduct four focus groups at each of the 20 stage-four grantees, with up to 10 individuals per focus group</w:t>
      </w:r>
      <w:r w:rsidR="00333BAF" w:rsidRPr="001217ED">
        <w:rPr>
          <w:rFonts w:ascii="Garamond" w:hAnsi="Garamond"/>
          <w:sz w:val="24"/>
          <w:szCs w:val="24"/>
        </w:rPr>
        <w:t xml:space="preserve"> (4*20*10=800/3 = 267 respondents each year)</w:t>
      </w:r>
      <w:r w:rsidRPr="001217ED">
        <w:rPr>
          <w:rFonts w:ascii="Garamond" w:hAnsi="Garamond"/>
          <w:sz w:val="24"/>
          <w:szCs w:val="24"/>
        </w:rPr>
        <w:t>. Focus groups will last an estimated 1½ hours each</w:t>
      </w:r>
      <w:r w:rsidR="00B8439D" w:rsidRPr="001217ED">
        <w:rPr>
          <w:rFonts w:ascii="Garamond" w:hAnsi="Garamond"/>
          <w:sz w:val="24"/>
          <w:szCs w:val="24"/>
        </w:rPr>
        <w:t xml:space="preserve"> (</w:t>
      </w:r>
      <w:r w:rsidR="00333BAF" w:rsidRPr="001217ED">
        <w:rPr>
          <w:rFonts w:ascii="Garamond" w:hAnsi="Garamond"/>
          <w:sz w:val="24"/>
          <w:szCs w:val="24"/>
        </w:rPr>
        <w:t>800</w:t>
      </w:r>
      <w:r w:rsidR="00B8439D" w:rsidRPr="001217ED">
        <w:rPr>
          <w:rFonts w:ascii="Garamond" w:hAnsi="Garamond"/>
          <w:sz w:val="24"/>
          <w:szCs w:val="24"/>
        </w:rPr>
        <w:t>*1.5=1,200</w:t>
      </w:r>
      <w:r w:rsidR="00333BAF" w:rsidRPr="001217ED">
        <w:rPr>
          <w:rFonts w:ascii="Garamond" w:hAnsi="Garamond"/>
          <w:sz w:val="24"/>
          <w:szCs w:val="24"/>
        </w:rPr>
        <w:t xml:space="preserve"> total burden hours</w:t>
      </w:r>
      <w:r w:rsidR="00B8439D" w:rsidRPr="001217ED">
        <w:rPr>
          <w:rFonts w:ascii="Garamond" w:hAnsi="Garamond"/>
          <w:sz w:val="24"/>
          <w:szCs w:val="24"/>
        </w:rPr>
        <w:t>)</w:t>
      </w:r>
      <w:r w:rsidRPr="001217ED">
        <w:rPr>
          <w:rFonts w:ascii="Garamond" w:hAnsi="Garamond"/>
          <w:sz w:val="24"/>
          <w:szCs w:val="24"/>
        </w:rPr>
        <w:t xml:space="preserve">, so the annualized burden is </w:t>
      </w:r>
      <w:r w:rsidR="00CB6FCA" w:rsidRPr="001217ED">
        <w:rPr>
          <w:rFonts w:ascii="Garamond" w:hAnsi="Garamond"/>
          <w:sz w:val="24"/>
          <w:szCs w:val="24"/>
        </w:rPr>
        <w:t xml:space="preserve">401 </w:t>
      </w:r>
      <w:r w:rsidRPr="001217ED">
        <w:rPr>
          <w:rFonts w:ascii="Garamond" w:hAnsi="Garamond"/>
          <w:sz w:val="24"/>
          <w:szCs w:val="24"/>
        </w:rPr>
        <w:t>hours in each of three years.</w:t>
      </w:r>
    </w:p>
    <w:p w14:paraId="7EC2ED27" w14:textId="0A4D3DFE" w:rsidR="005E4373" w:rsidRPr="001217ED" w:rsidRDefault="005E4373" w:rsidP="00D962CB">
      <w:pPr>
        <w:pStyle w:val="NormalSS"/>
        <w:rPr>
          <w:rFonts w:ascii="Garamond" w:hAnsi="Garamond"/>
        </w:rPr>
      </w:pPr>
      <w:r w:rsidRPr="001217ED">
        <w:rPr>
          <w:rFonts w:ascii="Garamond" w:hAnsi="Garamond"/>
        </w:rPr>
        <w:t xml:space="preserve">This entire DCI burden was approved in the initial ICR but </w:t>
      </w:r>
      <w:r w:rsidR="003E11A0" w:rsidRPr="001217ED">
        <w:rPr>
          <w:rFonts w:ascii="Garamond" w:hAnsi="Garamond"/>
        </w:rPr>
        <w:t>none of this burden</w:t>
      </w:r>
      <w:r w:rsidRPr="001217ED">
        <w:rPr>
          <w:rFonts w:ascii="Garamond" w:hAnsi="Garamond"/>
        </w:rPr>
        <w:t xml:space="preserve"> </w:t>
      </w:r>
      <w:r w:rsidR="00933137" w:rsidRPr="001217ED">
        <w:rPr>
          <w:rFonts w:ascii="Garamond" w:hAnsi="Garamond"/>
        </w:rPr>
        <w:t xml:space="preserve">will </w:t>
      </w:r>
      <w:r w:rsidRPr="001217ED">
        <w:rPr>
          <w:rFonts w:ascii="Garamond" w:hAnsi="Garamond"/>
        </w:rPr>
        <w:t>be</w:t>
      </w:r>
      <w:r w:rsidR="00D962CB" w:rsidRPr="001217ED">
        <w:rPr>
          <w:rFonts w:ascii="Garamond" w:hAnsi="Garamond"/>
        </w:rPr>
        <w:t xml:space="preserve"> used until after the </w:t>
      </w:r>
      <w:r w:rsidRPr="001217ED">
        <w:rPr>
          <w:rFonts w:ascii="Garamond" w:hAnsi="Garamond"/>
        </w:rPr>
        <w:t>renewal</w:t>
      </w:r>
      <w:r w:rsidR="00D962CB" w:rsidRPr="001217ED">
        <w:rPr>
          <w:rFonts w:ascii="Garamond" w:hAnsi="Garamond"/>
        </w:rPr>
        <w:t xml:space="preserve"> request is approved</w:t>
      </w:r>
      <w:r w:rsidRPr="001217ED">
        <w:rPr>
          <w:rFonts w:ascii="Garamond" w:hAnsi="Garamond"/>
        </w:rPr>
        <w:t>; th</w:t>
      </w:r>
      <w:r w:rsidR="00D962CB" w:rsidRPr="001217ED">
        <w:rPr>
          <w:rFonts w:ascii="Garamond" w:hAnsi="Garamond"/>
        </w:rPr>
        <w:t>e</w:t>
      </w:r>
      <w:r w:rsidRPr="001217ED">
        <w:rPr>
          <w:rFonts w:ascii="Garamond" w:hAnsi="Garamond"/>
        </w:rPr>
        <w:t xml:space="preserve"> </w:t>
      </w:r>
      <w:r w:rsidR="003E11A0" w:rsidRPr="001217ED">
        <w:rPr>
          <w:rFonts w:ascii="Garamond" w:hAnsi="Garamond"/>
        </w:rPr>
        <w:t xml:space="preserve">total annual burden used to date equals zero. </w:t>
      </w:r>
    </w:p>
    <w:p w14:paraId="7DCB10DD" w14:textId="77777777" w:rsidR="00DE56D3" w:rsidRPr="001217ED" w:rsidRDefault="00DE56D3" w:rsidP="00DE56D3">
      <w:pPr>
        <w:pStyle w:val="NormalSS"/>
        <w:numPr>
          <w:ilvl w:val="0"/>
          <w:numId w:val="35"/>
        </w:numPr>
        <w:jc w:val="both"/>
        <w:rPr>
          <w:rFonts w:ascii="Garamond" w:hAnsi="Garamond"/>
          <w:b/>
          <w:szCs w:val="24"/>
        </w:rPr>
      </w:pPr>
      <w:r w:rsidRPr="001217ED">
        <w:rPr>
          <w:rFonts w:ascii="Garamond" w:hAnsi="Garamond"/>
          <w:b/>
          <w:szCs w:val="24"/>
        </w:rPr>
        <w:t>DCS</w:t>
      </w:r>
    </w:p>
    <w:p w14:paraId="7252F0E2" w14:textId="0ED3702A" w:rsidR="00DE56D3" w:rsidRPr="001217ED" w:rsidRDefault="00DE56D3" w:rsidP="00DE56D3">
      <w:pPr>
        <w:pStyle w:val="BulletBlack"/>
        <w:jc w:val="both"/>
        <w:rPr>
          <w:rFonts w:ascii="Garamond" w:hAnsi="Garamond"/>
          <w:b/>
          <w:sz w:val="24"/>
          <w:szCs w:val="24"/>
        </w:rPr>
      </w:pPr>
      <w:r w:rsidRPr="001217ED">
        <w:rPr>
          <w:rFonts w:ascii="Garamond" w:hAnsi="Garamond"/>
          <w:b/>
          <w:sz w:val="24"/>
          <w:szCs w:val="24"/>
        </w:rPr>
        <w:t>Applicant Characteristics (</w:t>
      </w:r>
      <w:r w:rsidRPr="001217ED">
        <w:rPr>
          <w:rFonts w:ascii="Garamond" w:hAnsi="Garamond"/>
          <w:sz w:val="24"/>
          <w:szCs w:val="24"/>
        </w:rPr>
        <w:t>Instrument DCS-1) (burden for program applicants)</w:t>
      </w:r>
      <w:r w:rsidRPr="001217ED">
        <w:rPr>
          <w:rFonts w:ascii="Garamond" w:hAnsi="Garamond"/>
          <w:b/>
          <w:sz w:val="24"/>
          <w:szCs w:val="24"/>
        </w:rPr>
        <w:t xml:space="preserve">. </w:t>
      </w:r>
      <w:r w:rsidRPr="001217ED">
        <w:rPr>
          <w:rFonts w:ascii="Garamond" w:hAnsi="Garamond"/>
          <w:sz w:val="24"/>
          <w:szCs w:val="24"/>
        </w:rPr>
        <w:t xml:space="preserve">Based on the average number of individuals enrolled each year by the HMRF grantees, </w:t>
      </w:r>
      <w:r w:rsidR="00620FDA" w:rsidRPr="001217ED">
        <w:rPr>
          <w:rFonts w:ascii="Garamond" w:hAnsi="Garamond"/>
          <w:sz w:val="24"/>
          <w:szCs w:val="24"/>
        </w:rPr>
        <w:t xml:space="preserve">with estimated annual enrollment of 88,613 individuals during the three year renewal period, </w:t>
      </w:r>
      <w:r w:rsidRPr="001217ED">
        <w:rPr>
          <w:rFonts w:ascii="Garamond" w:hAnsi="Garamond"/>
          <w:sz w:val="24"/>
          <w:szCs w:val="24"/>
        </w:rPr>
        <w:t xml:space="preserve">we assume an enrollment of </w:t>
      </w:r>
      <w:r w:rsidR="00B75E4E" w:rsidRPr="001217ED">
        <w:rPr>
          <w:rFonts w:ascii="Garamond" w:hAnsi="Garamond"/>
          <w:sz w:val="24"/>
          <w:szCs w:val="24"/>
        </w:rPr>
        <w:t>41,648</w:t>
      </w:r>
      <w:r w:rsidRPr="001217ED">
        <w:rPr>
          <w:rFonts w:ascii="Garamond" w:hAnsi="Garamond"/>
          <w:sz w:val="24"/>
          <w:szCs w:val="24"/>
        </w:rPr>
        <w:t xml:space="preserve"> </w:t>
      </w:r>
      <w:r w:rsidR="00620FDA" w:rsidRPr="001217ED">
        <w:rPr>
          <w:rFonts w:ascii="Garamond" w:hAnsi="Garamond"/>
          <w:sz w:val="24"/>
          <w:szCs w:val="24"/>
        </w:rPr>
        <w:t xml:space="preserve">individuals </w:t>
      </w:r>
      <w:r w:rsidRPr="001217ED">
        <w:rPr>
          <w:rFonts w:ascii="Garamond" w:hAnsi="Garamond"/>
          <w:sz w:val="24"/>
          <w:szCs w:val="24"/>
        </w:rPr>
        <w:t>per year in RF programs (</w:t>
      </w:r>
      <w:r w:rsidR="00B75E4E" w:rsidRPr="001217ED">
        <w:rPr>
          <w:rFonts w:ascii="Garamond" w:hAnsi="Garamond"/>
          <w:sz w:val="24"/>
          <w:szCs w:val="24"/>
        </w:rPr>
        <w:t>47 percent of grantees are</w:t>
      </w:r>
      <w:r w:rsidRPr="001217ED">
        <w:rPr>
          <w:rFonts w:ascii="Garamond" w:hAnsi="Garamond"/>
          <w:sz w:val="24"/>
          <w:szCs w:val="24"/>
        </w:rPr>
        <w:t xml:space="preserve"> RF) and an enrollment of </w:t>
      </w:r>
      <w:r w:rsidR="00C23E4C" w:rsidRPr="001217ED">
        <w:rPr>
          <w:rFonts w:ascii="Garamond" w:hAnsi="Garamond"/>
          <w:sz w:val="24"/>
          <w:szCs w:val="24"/>
        </w:rPr>
        <w:t>46,965</w:t>
      </w:r>
      <w:r w:rsidRPr="001217ED">
        <w:rPr>
          <w:rFonts w:ascii="Garamond" w:hAnsi="Garamond"/>
          <w:sz w:val="24"/>
          <w:szCs w:val="24"/>
        </w:rPr>
        <w:t xml:space="preserve"> individuals per year in HM programs (</w:t>
      </w:r>
      <w:r w:rsidR="00C23E4C" w:rsidRPr="001217ED">
        <w:rPr>
          <w:rFonts w:ascii="Garamond" w:hAnsi="Garamond"/>
          <w:sz w:val="24"/>
          <w:szCs w:val="24"/>
        </w:rPr>
        <w:t>53 percent of</w:t>
      </w:r>
      <w:r w:rsidRPr="001217ED">
        <w:rPr>
          <w:rFonts w:ascii="Garamond" w:hAnsi="Garamond"/>
          <w:sz w:val="24"/>
          <w:szCs w:val="24"/>
        </w:rPr>
        <w:t xml:space="preserve"> grantee</w:t>
      </w:r>
      <w:r w:rsidR="00C23E4C" w:rsidRPr="001217ED">
        <w:rPr>
          <w:rFonts w:ascii="Garamond" w:hAnsi="Garamond"/>
          <w:sz w:val="24"/>
          <w:szCs w:val="24"/>
        </w:rPr>
        <w:t>s are HM</w:t>
      </w:r>
      <w:r w:rsidR="0061468B" w:rsidRPr="001217ED">
        <w:rPr>
          <w:rFonts w:ascii="Garamond" w:hAnsi="Garamond"/>
          <w:sz w:val="24"/>
          <w:szCs w:val="24"/>
        </w:rPr>
        <w:t>)</w:t>
      </w:r>
      <w:r w:rsidRPr="001217ED">
        <w:rPr>
          <w:rFonts w:ascii="Garamond" w:hAnsi="Garamond"/>
          <w:sz w:val="24"/>
          <w:szCs w:val="24"/>
        </w:rPr>
        <w:t>.</w:t>
      </w:r>
      <w:r w:rsidR="00C23E4C" w:rsidRPr="001217ED">
        <w:rPr>
          <w:rFonts w:ascii="Garamond" w:hAnsi="Garamond"/>
          <w:sz w:val="24"/>
          <w:szCs w:val="24"/>
        </w:rPr>
        <w:t xml:space="preserve"> These estimates are based on actual enrollments for the first 18 months of </w:t>
      </w:r>
      <w:r w:rsidR="0061468B" w:rsidRPr="001217ED">
        <w:rPr>
          <w:rFonts w:ascii="Garamond" w:hAnsi="Garamond"/>
          <w:sz w:val="24"/>
          <w:szCs w:val="24"/>
        </w:rPr>
        <w:t>activity</w:t>
      </w:r>
      <w:r w:rsidR="00C23E4C" w:rsidRPr="001217ED">
        <w:rPr>
          <w:rFonts w:ascii="Garamond" w:hAnsi="Garamond"/>
          <w:sz w:val="24"/>
          <w:szCs w:val="24"/>
        </w:rPr>
        <w:t xml:space="preserve"> by the current cohort of HMRF grantees (July 1, 2016 through December 31, 2017) as well as projected increases in enrollment, and therefore account for both partners in RF and HM couples, youth enrollment, and enrollment of comparison group members by grantees that are conducting local evaluations. </w:t>
      </w:r>
      <w:r w:rsidRPr="001217ED">
        <w:rPr>
          <w:rFonts w:ascii="Garamond" w:hAnsi="Garamond"/>
          <w:sz w:val="24"/>
          <w:szCs w:val="24"/>
        </w:rPr>
        <w:t xml:space="preserve"> Assuming it take</w:t>
      </w:r>
      <w:r w:rsidR="0061468B" w:rsidRPr="001217ED">
        <w:rPr>
          <w:rFonts w:ascii="Garamond" w:hAnsi="Garamond"/>
          <w:sz w:val="24"/>
          <w:szCs w:val="24"/>
        </w:rPr>
        <w:t>s</w:t>
      </w:r>
      <w:r w:rsidRPr="001217ED">
        <w:rPr>
          <w:rFonts w:ascii="Garamond" w:hAnsi="Garamond"/>
          <w:sz w:val="24"/>
          <w:szCs w:val="24"/>
        </w:rPr>
        <w:t xml:space="preserve"> 15 minutes (0.25 hours) for each individual applicant (father, individual, or member of a couple) to complete the applicant characteristics instrument, the total annual burden for applicants to enroll into HMRF programs is  </w:t>
      </w:r>
      <w:r w:rsidR="000C1120" w:rsidRPr="001217ED">
        <w:rPr>
          <w:rFonts w:ascii="Garamond" w:hAnsi="Garamond"/>
          <w:sz w:val="24"/>
          <w:szCs w:val="24"/>
        </w:rPr>
        <w:t xml:space="preserve">22,153 </w:t>
      </w:r>
      <w:r w:rsidRPr="001217ED">
        <w:rPr>
          <w:rFonts w:ascii="Garamond" w:hAnsi="Garamond"/>
          <w:sz w:val="24"/>
          <w:szCs w:val="24"/>
        </w:rPr>
        <w:t xml:space="preserve">hours. </w:t>
      </w:r>
    </w:p>
    <w:p w14:paraId="3CD19095" w14:textId="34C80F60" w:rsidR="001E3E04" w:rsidRPr="001217ED" w:rsidRDefault="001E3E04" w:rsidP="001E3E04">
      <w:pPr>
        <w:pStyle w:val="BulletBlack"/>
        <w:numPr>
          <w:ilvl w:val="0"/>
          <w:numId w:val="0"/>
        </w:numPr>
        <w:ind w:left="1152"/>
        <w:jc w:val="both"/>
        <w:rPr>
          <w:rFonts w:ascii="Garamond" w:hAnsi="Garamond"/>
          <w:sz w:val="24"/>
          <w:szCs w:val="24"/>
        </w:rPr>
      </w:pPr>
      <w:r w:rsidRPr="001217ED">
        <w:rPr>
          <w:rFonts w:ascii="Garamond" w:hAnsi="Garamond"/>
          <w:sz w:val="24"/>
          <w:szCs w:val="24"/>
        </w:rPr>
        <w:t xml:space="preserve">Approved burden in the initial ICR for DCS-1 (burden for program applicants) was 34,281 total annual burden hours and $168,663 total annualized cost.  Of this, we estimate that </w:t>
      </w:r>
      <w:r w:rsidR="004B1AC0" w:rsidRPr="001217ED">
        <w:rPr>
          <w:rFonts w:ascii="Garamond" w:hAnsi="Garamond"/>
          <w:sz w:val="24"/>
          <w:szCs w:val="24"/>
        </w:rPr>
        <w:t>9,199</w:t>
      </w:r>
      <w:r w:rsidRPr="001217ED">
        <w:rPr>
          <w:rFonts w:ascii="Garamond" w:hAnsi="Garamond"/>
          <w:sz w:val="24"/>
          <w:szCs w:val="24"/>
        </w:rPr>
        <w:t xml:space="preserve"> annual burden hours and </w:t>
      </w:r>
      <w:r w:rsidR="00925013" w:rsidRPr="001217ED">
        <w:rPr>
          <w:rFonts w:ascii="Garamond" w:hAnsi="Garamond"/>
          <w:sz w:val="24"/>
          <w:szCs w:val="24"/>
        </w:rPr>
        <w:t>$</w:t>
      </w:r>
      <w:r w:rsidR="004B1AC0" w:rsidRPr="001217ED">
        <w:rPr>
          <w:rFonts w:ascii="Garamond" w:hAnsi="Garamond"/>
          <w:sz w:val="24"/>
          <w:szCs w:val="24"/>
        </w:rPr>
        <w:t>45,260</w:t>
      </w:r>
      <w:r w:rsidRPr="001217ED">
        <w:rPr>
          <w:rFonts w:ascii="Garamond" w:hAnsi="Garamond"/>
          <w:sz w:val="24"/>
          <w:szCs w:val="24"/>
        </w:rPr>
        <w:t xml:space="preserve"> total annualized cost will </w:t>
      </w:r>
      <w:r w:rsidR="004B1AC0" w:rsidRPr="001217ED">
        <w:rPr>
          <w:rFonts w:ascii="Garamond" w:hAnsi="Garamond"/>
          <w:sz w:val="24"/>
          <w:szCs w:val="24"/>
        </w:rPr>
        <w:t>be used</w:t>
      </w:r>
      <w:r w:rsidRPr="001217ED">
        <w:rPr>
          <w:rFonts w:ascii="Garamond" w:hAnsi="Garamond"/>
          <w:sz w:val="24"/>
          <w:szCs w:val="24"/>
        </w:rPr>
        <w:t xml:space="preserve"> by July 31, 2018</w:t>
      </w:r>
      <w:r w:rsidR="00F6087E" w:rsidRPr="001217ED">
        <w:rPr>
          <w:rFonts w:ascii="Garamond" w:hAnsi="Garamond"/>
          <w:sz w:val="24"/>
          <w:szCs w:val="24"/>
        </w:rPr>
        <w:t xml:space="preserve"> (the end of the initially approved period). This estimate is based on actual enrollment from July 1, 2016 (when grantees began using nFORM) through December 31, 2017. In the first 18 months of nFORM usage, the 38 RF </w:t>
      </w:r>
      <w:r w:rsidR="00F6087E" w:rsidRPr="001217ED">
        <w:rPr>
          <w:rFonts w:ascii="Garamond" w:hAnsi="Garamond"/>
          <w:sz w:val="24"/>
          <w:szCs w:val="24"/>
        </w:rPr>
        <w:lastRenderedPageBreak/>
        <w:t>and 5 ReFORM grantees enrolled 24,822 clients and 21,974 of those completed the entrance survey; it is therefore assumed that 88.5% of RF/ReFORM applicants are receiving services. In addition, in the first 18 months of nFORM usage, the 46 HM grantees enrolled 54,596 clients and 49,941 completed the entrance survey.  We thus assume that 91.5% of HM applicants are receiving services.</w:t>
      </w:r>
      <w:r w:rsidR="008615CA" w:rsidRPr="001217ED">
        <w:rPr>
          <w:rFonts w:ascii="Garamond" w:hAnsi="Garamond"/>
          <w:b/>
          <w:sz w:val="24"/>
          <w:szCs w:val="24"/>
        </w:rPr>
        <w:t xml:space="preserve"> </w:t>
      </w:r>
      <w:r w:rsidR="008615CA" w:rsidRPr="001217ED">
        <w:rPr>
          <w:rFonts w:ascii="Garamond" w:hAnsi="Garamond"/>
          <w:sz w:val="24"/>
          <w:szCs w:val="24"/>
        </w:rPr>
        <w:t>Assuming the rate of DCS-1 burden through December 31, 2017 extends through July 31, 2018 (an increase of 7 months or 39 percent), then RF/ReFORM grantees will have enrolled 34,503 applicants</w:t>
      </w:r>
      <w:r w:rsidR="003945CD" w:rsidRPr="001217ED">
        <w:rPr>
          <w:rFonts w:ascii="Garamond" w:hAnsi="Garamond"/>
          <w:sz w:val="24"/>
          <w:szCs w:val="24"/>
        </w:rPr>
        <w:t xml:space="preserve"> during the initial period (24,822 * 1.39) and 30,535 of those applicants will have received services. Similarly, HM grantees will have enrolled 75,888 applicants during the initial period (54,596 * 1.39) and 69,438 of </w:t>
      </w:r>
      <w:r w:rsidR="003F3736" w:rsidRPr="001217ED">
        <w:rPr>
          <w:rFonts w:ascii="Garamond" w:hAnsi="Garamond"/>
          <w:sz w:val="24"/>
          <w:szCs w:val="24"/>
        </w:rPr>
        <w:t>those applicants will have received services. This totals 110,391 enrollees</w:t>
      </w:r>
      <w:r w:rsidR="00EB0D19" w:rsidRPr="001217ED">
        <w:rPr>
          <w:rFonts w:ascii="Garamond" w:hAnsi="Garamond"/>
          <w:sz w:val="24"/>
          <w:szCs w:val="24"/>
        </w:rPr>
        <w:t>/respondents</w:t>
      </w:r>
      <w:r w:rsidR="003F3736" w:rsidRPr="001217ED">
        <w:rPr>
          <w:rFonts w:ascii="Garamond" w:hAnsi="Garamond"/>
          <w:sz w:val="24"/>
          <w:szCs w:val="24"/>
        </w:rPr>
        <w:t xml:space="preserve"> during the entire initial period (34,503 + 75,888), or 36,797 annually</w:t>
      </w:r>
      <w:r w:rsidR="00EB0D19" w:rsidRPr="001217ED">
        <w:rPr>
          <w:rFonts w:ascii="Garamond" w:hAnsi="Garamond"/>
          <w:sz w:val="24"/>
          <w:szCs w:val="24"/>
        </w:rPr>
        <w:t>, compared to the approved annual estimate of 137,125 annual enrollees/respondents. Thus,</w:t>
      </w:r>
      <w:r w:rsidR="004B1AC0" w:rsidRPr="001217ED">
        <w:rPr>
          <w:rFonts w:ascii="Garamond" w:hAnsi="Garamond"/>
          <w:sz w:val="24"/>
          <w:szCs w:val="24"/>
        </w:rPr>
        <w:t xml:space="preserve"> </w:t>
      </w:r>
      <w:r w:rsidR="00EB0D19" w:rsidRPr="001217ED">
        <w:rPr>
          <w:rFonts w:ascii="Garamond" w:hAnsi="Garamond"/>
          <w:sz w:val="24"/>
          <w:szCs w:val="24"/>
        </w:rPr>
        <w:t xml:space="preserve">the </w:t>
      </w:r>
      <w:r w:rsidR="004B1AC0" w:rsidRPr="001217ED">
        <w:rPr>
          <w:rFonts w:ascii="Garamond" w:hAnsi="Garamond"/>
          <w:sz w:val="24"/>
          <w:szCs w:val="24"/>
        </w:rPr>
        <w:t xml:space="preserve">estimated </w:t>
      </w:r>
      <w:r w:rsidR="00EB0D19" w:rsidRPr="001217ED">
        <w:rPr>
          <w:rFonts w:ascii="Garamond" w:hAnsi="Garamond"/>
          <w:sz w:val="24"/>
          <w:szCs w:val="24"/>
        </w:rPr>
        <w:t xml:space="preserve">annual burden </w:t>
      </w:r>
      <w:r w:rsidR="004B1AC0" w:rsidRPr="001217ED">
        <w:rPr>
          <w:rFonts w:ascii="Garamond" w:hAnsi="Garamond"/>
          <w:sz w:val="24"/>
          <w:szCs w:val="24"/>
        </w:rPr>
        <w:t xml:space="preserve">used through July 31, 2018 </w:t>
      </w:r>
      <w:r w:rsidR="00EB0D19" w:rsidRPr="001217ED">
        <w:rPr>
          <w:rFonts w:ascii="Garamond" w:hAnsi="Garamond"/>
          <w:sz w:val="24"/>
          <w:szCs w:val="24"/>
        </w:rPr>
        <w:t xml:space="preserve">for DCS-1 (program applicants) is equal to </w:t>
      </w:r>
      <w:r w:rsidR="004B1AC0" w:rsidRPr="001217ED">
        <w:rPr>
          <w:rFonts w:ascii="Garamond" w:hAnsi="Garamond"/>
          <w:sz w:val="24"/>
          <w:szCs w:val="24"/>
        </w:rPr>
        <w:t>36,797</w:t>
      </w:r>
      <w:r w:rsidR="00EB0D19" w:rsidRPr="001217ED">
        <w:rPr>
          <w:rFonts w:ascii="Garamond" w:hAnsi="Garamond"/>
          <w:sz w:val="24"/>
          <w:szCs w:val="24"/>
        </w:rPr>
        <w:t xml:space="preserve"> </w:t>
      </w:r>
      <w:r w:rsidR="0052416F" w:rsidRPr="001217ED">
        <w:rPr>
          <w:rFonts w:ascii="Garamond" w:hAnsi="Garamond"/>
          <w:sz w:val="24"/>
          <w:szCs w:val="24"/>
        </w:rPr>
        <w:t xml:space="preserve">annual </w:t>
      </w:r>
      <w:r w:rsidR="00EB0D19" w:rsidRPr="001217ED">
        <w:rPr>
          <w:rFonts w:ascii="Garamond" w:hAnsi="Garamond"/>
          <w:sz w:val="24"/>
          <w:szCs w:val="24"/>
        </w:rPr>
        <w:t xml:space="preserve">respondents * 0.25 hours per response, or </w:t>
      </w:r>
      <w:r w:rsidR="004B1AC0" w:rsidRPr="001217ED">
        <w:rPr>
          <w:rFonts w:ascii="Garamond" w:hAnsi="Garamond"/>
          <w:sz w:val="24"/>
          <w:szCs w:val="24"/>
        </w:rPr>
        <w:t>9,199</w:t>
      </w:r>
      <w:r w:rsidR="00EB0D19" w:rsidRPr="001217ED">
        <w:rPr>
          <w:rFonts w:ascii="Garamond" w:hAnsi="Garamond"/>
          <w:sz w:val="24"/>
          <w:szCs w:val="24"/>
        </w:rPr>
        <w:t xml:space="preserve"> total annual burden hours and $</w:t>
      </w:r>
      <w:r w:rsidR="004B1AC0" w:rsidRPr="001217ED">
        <w:rPr>
          <w:rFonts w:ascii="Garamond" w:hAnsi="Garamond"/>
          <w:sz w:val="24"/>
          <w:szCs w:val="24"/>
        </w:rPr>
        <w:t xml:space="preserve">45,260 </w:t>
      </w:r>
      <w:r w:rsidR="00EB0D19" w:rsidRPr="001217ED">
        <w:rPr>
          <w:rFonts w:ascii="Garamond" w:hAnsi="Garamond"/>
          <w:sz w:val="24"/>
          <w:szCs w:val="24"/>
        </w:rPr>
        <w:t>total annualized cost</w:t>
      </w:r>
      <w:r w:rsidR="004B1AC0" w:rsidRPr="001217ED">
        <w:rPr>
          <w:rFonts w:ascii="Garamond" w:hAnsi="Garamond"/>
          <w:sz w:val="24"/>
          <w:szCs w:val="24"/>
        </w:rPr>
        <w:t>, using the originally approved average hourly wage of $4.92</w:t>
      </w:r>
      <w:r w:rsidR="00EB0D19" w:rsidRPr="001217ED">
        <w:rPr>
          <w:rFonts w:ascii="Garamond" w:hAnsi="Garamond"/>
          <w:sz w:val="24"/>
          <w:szCs w:val="24"/>
        </w:rPr>
        <w:t xml:space="preserve">.  </w:t>
      </w:r>
      <w:r w:rsidR="003F3736" w:rsidRPr="001217ED">
        <w:rPr>
          <w:rFonts w:ascii="Garamond" w:hAnsi="Garamond"/>
          <w:sz w:val="24"/>
          <w:szCs w:val="24"/>
        </w:rPr>
        <w:t xml:space="preserve">   </w:t>
      </w:r>
      <w:r w:rsidR="008615CA" w:rsidRPr="001217ED">
        <w:rPr>
          <w:rFonts w:ascii="Garamond" w:hAnsi="Garamond"/>
          <w:sz w:val="24"/>
          <w:szCs w:val="24"/>
        </w:rPr>
        <w:t xml:space="preserve">  </w:t>
      </w:r>
    </w:p>
    <w:p w14:paraId="72EFFF04" w14:textId="453BC44D" w:rsidR="00DE56D3" w:rsidRPr="001217ED" w:rsidRDefault="00DE56D3" w:rsidP="00DE56D3">
      <w:pPr>
        <w:pStyle w:val="BulletBlack"/>
        <w:jc w:val="both"/>
        <w:rPr>
          <w:rFonts w:ascii="Garamond" w:hAnsi="Garamond"/>
          <w:b/>
          <w:sz w:val="24"/>
          <w:szCs w:val="24"/>
        </w:rPr>
      </w:pPr>
      <w:r w:rsidRPr="001217ED">
        <w:rPr>
          <w:rFonts w:ascii="Garamond" w:hAnsi="Garamond"/>
          <w:b/>
          <w:sz w:val="24"/>
          <w:szCs w:val="24"/>
        </w:rPr>
        <w:t>Applicant Characteristics</w:t>
      </w:r>
      <w:r w:rsidRPr="001217ED">
        <w:rPr>
          <w:rFonts w:ascii="Garamond" w:hAnsi="Garamond"/>
          <w:sz w:val="24"/>
          <w:szCs w:val="24"/>
        </w:rPr>
        <w:t xml:space="preserve"> (burden for program staff)</w:t>
      </w:r>
      <w:r w:rsidRPr="001217ED">
        <w:rPr>
          <w:rFonts w:ascii="Garamond" w:hAnsi="Garamond"/>
          <w:b/>
          <w:sz w:val="24"/>
          <w:szCs w:val="24"/>
        </w:rPr>
        <w:t xml:space="preserve">. </w:t>
      </w:r>
      <w:r w:rsidRPr="001217ED">
        <w:rPr>
          <w:rFonts w:ascii="Garamond" w:hAnsi="Garamond"/>
          <w:sz w:val="24"/>
          <w:szCs w:val="24"/>
        </w:rPr>
        <w:t xml:space="preserve">We assume that 3 staff per grantee conduct intake (360 staff total), and with a total of </w:t>
      </w:r>
      <w:r w:rsidR="002632C5" w:rsidRPr="001217ED">
        <w:rPr>
          <w:rFonts w:ascii="Garamond" w:hAnsi="Garamond"/>
          <w:sz w:val="24"/>
          <w:szCs w:val="24"/>
        </w:rPr>
        <w:t>88,613</w:t>
      </w:r>
      <w:r w:rsidRPr="001217ED">
        <w:rPr>
          <w:rFonts w:ascii="Garamond" w:hAnsi="Garamond"/>
          <w:sz w:val="24"/>
          <w:szCs w:val="24"/>
        </w:rPr>
        <w:t xml:space="preserve"> intakes annually, each staff member conduct</w:t>
      </w:r>
      <w:r w:rsidR="0061468B" w:rsidRPr="001217ED">
        <w:rPr>
          <w:rFonts w:ascii="Garamond" w:hAnsi="Garamond"/>
          <w:sz w:val="24"/>
          <w:szCs w:val="24"/>
        </w:rPr>
        <w:t>s</w:t>
      </w:r>
      <w:r w:rsidRPr="001217ED">
        <w:rPr>
          <w:rFonts w:ascii="Garamond" w:hAnsi="Garamond"/>
          <w:sz w:val="24"/>
          <w:szCs w:val="24"/>
        </w:rPr>
        <w:t xml:space="preserve"> an average of </w:t>
      </w:r>
      <w:r w:rsidR="00C721BE" w:rsidRPr="001217ED">
        <w:rPr>
          <w:rFonts w:ascii="Garamond" w:hAnsi="Garamond"/>
          <w:sz w:val="24"/>
          <w:szCs w:val="24"/>
        </w:rPr>
        <w:t>24</w:t>
      </w:r>
      <w:r w:rsidR="002632C5" w:rsidRPr="001217ED">
        <w:rPr>
          <w:rFonts w:ascii="Garamond" w:hAnsi="Garamond"/>
          <w:sz w:val="24"/>
          <w:szCs w:val="24"/>
        </w:rPr>
        <w:t>6</w:t>
      </w:r>
      <w:r w:rsidR="00C721BE" w:rsidRPr="001217ED">
        <w:rPr>
          <w:rFonts w:ascii="Garamond" w:hAnsi="Garamond"/>
          <w:sz w:val="24"/>
          <w:szCs w:val="24"/>
        </w:rPr>
        <w:t xml:space="preserve"> </w:t>
      </w:r>
      <w:r w:rsidRPr="001217ED">
        <w:rPr>
          <w:rFonts w:ascii="Garamond" w:hAnsi="Garamond"/>
          <w:sz w:val="24"/>
          <w:szCs w:val="24"/>
        </w:rPr>
        <w:t>intakes annually. Assuming it take</w:t>
      </w:r>
      <w:r w:rsidR="0061468B" w:rsidRPr="001217ED">
        <w:rPr>
          <w:rFonts w:ascii="Garamond" w:hAnsi="Garamond"/>
          <w:sz w:val="24"/>
          <w:szCs w:val="24"/>
        </w:rPr>
        <w:t>s</w:t>
      </w:r>
      <w:r w:rsidRPr="001217ED">
        <w:rPr>
          <w:rFonts w:ascii="Garamond" w:hAnsi="Garamond"/>
          <w:sz w:val="24"/>
          <w:szCs w:val="24"/>
        </w:rPr>
        <w:t xml:space="preserve"> 6 minutes (0.1 hours) to enroll each individual applicant (father, individual, or member of a couple), such as screening for intimate partner violence and collecting contact information, the total annual burden for program staff to enroll individuals into HMRF programs is </w:t>
      </w:r>
      <w:r w:rsidR="00C721BE" w:rsidRPr="001217ED">
        <w:rPr>
          <w:rFonts w:ascii="Garamond" w:hAnsi="Garamond"/>
          <w:sz w:val="24"/>
          <w:szCs w:val="24"/>
        </w:rPr>
        <w:t>8,</w:t>
      </w:r>
      <w:r w:rsidR="002632C5" w:rsidRPr="001217ED">
        <w:rPr>
          <w:rFonts w:ascii="Garamond" w:hAnsi="Garamond"/>
          <w:sz w:val="24"/>
          <w:szCs w:val="24"/>
        </w:rPr>
        <w:t>856</w:t>
      </w:r>
      <w:r w:rsidRPr="001217ED">
        <w:rPr>
          <w:rFonts w:ascii="Garamond" w:hAnsi="Garamond"/>
          <w:sz w:val="24"/>
          <w:szCs w:val="24"/>
        </w:rPr>
        <w:t xml:space="preserve"> hours. </w:t>
      </w:r>
    </w:p>
    <w:p w14:paraId="1C6D017A" w14:textId="438BB98F" w:rsidR="003E11A0" w:rsidRPr="001217ED" w:rsidRDefault="0052416F" w:rsidP="003E11A0">
      <w:pPr>
        <w:pStyle w:val="BulletBlack"/>
        <w:numPr>
          <w:ilvl w:val="0"/>
          <w:numId w:val="0"/>
        </w:numPr>
        <w:ind w:left="1152"/>
        <w:jc w:val="both"/>
        <w:rPr>
          <w:rFonts w:ascii="Garamond" w:hAnsi="Garamond"/>
          <w:sz w:val="24"/>
          <w:szCs w:val="24"/>
        </w:rPr>
      </w:pPr>
      <w:r w:rsidRPr="001217ED">
        <w:rPr>
          <w:rFonts w:ascii="Garamond" w:hAnsi="Garamond"/>
          <w:sz w:val="24"/>
          <w:szCs w:val="24"/>
        </w:rPr>
        <w:t>Approved</w:t>
      </w:r>
      <w:r w:rsidR="003E11A0" w:rsidRPr="001217ED">
        <w:rPr>
          <w:rFonts w:ascii="Garamond" w:hAnsi="Garamond"/>
          <w:sz w:val="24"/>
          <w:szCs w:val="24"/>
        </w:rPr>
        <w:t xml:space="preserve"> annual burden </w:t>
      </w:r>
      <w:r w:rsidRPr="001217ED">
        <w:rPr>
          <w:rFonts w:ascii="Garamond" w:hAnsi="Garamond"/>
          <w:sz w:val="24"/>
          <w:szCs w:val="24"/>
        </w:rPr>
        <w:t xml:space="preserve">in the initial ICR </w:t>
      </w:r>
      <w:r w:rsidR="003E11A0" w:rsidRPr="001217ED">
        <w:rPr>
          <w:rFonts w:ascii="Garamond" w:hAnsi="Garamond"/>
          <w:sz w:val="24"/>
          <w:szCs w:val="24"/>
        </w:rPr>
        <w:t>for DCS-1 (burden for program staff)</w:t>
      </w:r>
      <w:r w:rsidRPr="001217ED">
        <w:rPr>
          <w:rFonts w:ascii="Garamond" w:hAnsi="Garamond"/>
          <w:sz w:val="24"/>
          <w:szCs w:val="24"/>
        </w:rPr>
        <w:t xml:space="preserve"> was 13,716 total annual burden hours and $</w:t>
      </w:r>
      <w:r w:rsidR="0069339D" w:rsidRPr="001217ED">
        <w:rPr>
          <w:rFonts w:ascii="Garamond" w:hAnsi="Garamond"/>
          <w:sz w:val="24"/>
          <w:szCs w:val="24"/>
        </w:rPr>
        <w:t>369,646</w:t>
      </w:r>
      <w:r w:rsidRPr="001217ED">
        <w:rPr>
          <w:rFonts w:ascii="Garamond" w:hAnsi="Garamond"/>
          <w:sz w:val="24"/>
          <w:szCs w:val="24"/>
        </w:rPr>
        <w:t xml:space="preserve"> total annualized cost. Using the revised estimate of 36,797 annual respondents detailed above, the estimated annual burden used through July 31, 2018 for DCS-1 (program staff) is equal to 36,797 annual respondents </w:t>
      </w:r>
      <w:r w:rsidR="008C08B7" w:rsidRPr="001217ED">
        <w:rPr>
          <w:rFonts w:ascii="Garamond" w:hAnsi="Garamond"/>
          <w:sz w:val="24"/>
          <w:szCs w:val="24"/>
        </w:rPr>
        <w:t xml:space="preserve">* 0.10 hours program staff time per response, or 3,680 total annual burden hours and $99,168 total annualized cost using the approved hourly rate of $26.95. </w:t>
      </w:r>
      <w:r w:rsidRPr="001217ED">
        <w:rPr>
          <w:rFonts w:ascii="Garamond" w:hAnsi="Garamond"/>
          <w:sz w:val="24"/>
          <w:szCs w:val="24"/>
        </w:rPr>
        <w:t xml:space="preserve">   </w:t>
      </w:r>
      <w:r w:rsidR="003E11A0" w:rsidRPr="001217ED">
        <w:rPr>
          <w:rFonts w:ascii="Garamond" w:hAnsi="Garamond"/>
          <w:sz w:val="24"/>
          <w:szCs w:val="24"/>
        </w:rPr>
        <w:t xml:space="preserve"> </w:t>
      </w:r>
    </w:p>
    <w:p w14:paraId="7C173276" w14:textId="37144BAD" w:rsidR="00DE56D3" w:rsidRPr="001217ED" w:rsidRDefault="00DE56D3" w:rsidP="00DE56D3">
      <w:pPr>
        <w:pStyle w:val="BulletBlack"/>
        <w:jc w:val="both"/>
        <w:rPr>
          <w:rFonts w:ascii="Garamond" w:hAnsi="Garamond"/>
          <w:sz w:val="24"/>
          <w:szCs w:val="24"/>
        </w:rPr>
      </w:pPr>
      <w:r w:rsidRPr="001217ED">
        <w:rPr>
          <w:rFonts w:ascii="Garamond" w:hAnsi="Garamond"/>
          <w:b/>
          <w:sz w:val="24"/>
          <w:szCs w:val="24"/>
        </w:rPr>
        <w:t>Program</w:t>
      </w:r>
      <w:r w:rsidRPr="001217ED">
        <w:rPr>
          <w:rFonts w:ascii="Garamond" w:hAnsi="Garamond"/>
          <w:sz w:val="24"/>
          <w:szCs w:val="24"/>
        </w:rPr>
        <w:t xml:space="preserve"> </w:t>
      </w:r>
      <w:r w:rsidRPr="001217ED">
        <w:rPr>
          <w:rFonts w:ascii="Garamond" w:hAnsi="Garamond"/>
          <w:b/>
          <w:sz w:val="24"/>
          <w:szCs w:val="24"/>
        </w:rPr>
        <w:t xml:space="preserve">Operations </w:t>
      </w:r>
      <w:r w:rsidRPr="001217ED">
        <w:rPr>
          <w:rFonts w:ascii="Garamond" w:hAnsi="Garamond"/>
          <w:sz w:val="24"/>
          <w:szCs w:val="24"/>
        </w:rPr>
        <w:t xml:space="preserve">(Instrument DCS-2) (burden for program staff). Grantees </w:t>
      </w:r>
      <w:r w:rsidR="0061468B" w:rsidRPr="001217ED">
        <w:rPr>
          <w:rFonts w:ascii="Garamond" w:hAnsi="Garamond"/>
          <w:sz w:val="24"/>
          <w:szCs w:val="24"/>
        </w:rPr>
        <w:t xml:space="preserve">are </w:t>
      </w:r>
      <w:r w:rsidRPr="001217ED">
        <w:rPr>
          <w:rFonts w:ascii="Garamond" w:hAnsi="Garamond"/>
          <w:sz w:val="24"/>
          <w:szCs w:val="24"/>
        </w:rPr>
        <w:t>required to report performance in three operational areas: (1) marketing/outreach/recruitment; (2) quality assurance and monitoring (staff qualifications, staff training, staff supervision, and direct observations of workshop facilitation); and (3) implementation challenges. We assume that one data entry worker per grantee enter</w:t>
      </w:r>
      <w:r w:rsidR="0061468B" w:rsidRPr="001217ED">
        <w:rPr>
          <w:rFonts w:ascii="Garamond" w:hAnsi="Garamond"/>
          <w:sz w:val="24"/>
          <w:szCs w:val="24"/>
        </w:rPr>
        <w:t>s</w:t>
      </w:r>
      <w:r w:rsidRPr="001217ED">
        <w:rPr>
          <w:rFonts w:ascii="Garamond" w:hAnsi="Garamond"/>
          <w:sz w:val="24"/>
          <w:szCs w:val="24"/>
        </w:rPr>
        <w:t xml:space="preserve"> these data, and that it take</w:t>
      </w:r>
      <w:r w:rsidR="0061468B" w:rsidRPr="001217ED">
        <w:rPr>
          <w:rFonts w:ascii="Garamond" w:hAnsi="Garamond"/>
          <w:sz w:val="24"/>
          <w:szCs w:val="24"/>
        </w:rPr>
        <w:t>s</w:t>
      </w:r>
      <w:r w:rsidRPr="001217ED">
        <w:rPr>
          <w:rFonts w:ascii="Garamond" w:hAnsi="Garamond"/>
          <w:sz w:val="24"/>
          <w:szCs w:val="24"/>
        </w:rPr>
        <w:t xml:space="preserve"> 15 minutes for the first data entry and 10 minutes each quarter thereafter, for a total of 45 minutes (0.75 hours) per year per grantee. Thus, the total annual burden is estimated to be 90 hours.</w:t>
      </w:r>
    </w:p>
    <w:p w14:paraId="4894D8B9" w14:textId="3CA6D9D9" w:rsidR="008C08B7" w:rsidRPr="001217ED" w:rsidRDefault="008C08B7" w:rsidP="008C08B7">
      <w:pPr>
        <w:pStyle w:val="BulletBlack"/>
        <w:numPr>
          <w:ilvl w:val="0"/>
          <w:numId w:val="0"/>
        </w:numPr>
        <w:ind w:left="1152"/>
        <w:jc w:val="both"/>
        <w:rPr>
          <w:rFonts w:ascii="Garamond" w:hAnsi="Garamond"/>
          <w:sz w:val="24"/>
          <w:szCs w:val="24"/>
        </w:rPr>
      </w:pPr>
      <w:r w:rsidRPr="001217ED">
        <w:rPr>
          <w:rFonts w:ascii="Garamond" w:hAnsi="Garamond"/>
          <w:sz w:val="24"/>
          <w:szCs w:val="24"/>
        </w:rPr>
        <w:t xml:space="preserve">Approved annual burden in the initial ICR for DCS-2 </w:t>
      </w:r>
      <w:r w:rsidR="003166CF" w:rsidRPr="001217ED">
        <w:rPr>
          <w:rFonts w:ascii="Garamond" w:hAnsi="Garamond"/>
          <w:sz w:val="24"/>
          <w:szCs w:val="24"/>
        </w:rPr>
        <w:t xml:space="preserve">was 90 total annual burden hours and $1,224 total annualized cost. During the initial period ending July 31, 2018, this activity occurred over </w:t>
      </w:r>
      <w:r w:rsidR="005F706F" w:rsidRPr="001217ED">
        <w:rPr>
          <w:rFonts w:ascii="Garamond" w:hAnsi="Garamond"/>
          <w:sz w:val="24"/>
          <w:szCs w:val="24"/>
        </w:rPr>
        <w:t>8</w:t>
      </w:r>
      <w:r w:rsidR="003166CF" w:rsidRPr="001217ED">
        <w:rPr>
          <w:rFonts w:ascii="Garamond" w:hAnsi="Garamond"/>
          <w:sz w:val="24"/>
          <w:szCs w:val="24"/>
        </w:rPr>
        <w:t xml:space="preserve"> quarters rather than the approved 12 quarters</w:t>
      </w:r>
      <w:r w:rsidR="005F706F" w:rsidRPr="001217ED">
        <w:rPr>
          <w:rFonts w:ascii="Garamond" w:hAnsi="Garamond"/>
          <w:sz w:val="24"/>
          <w:szCs w:val="24"/>
        </w:rPr>
        <w:t xml:space="preserve">, and by a maximum of 89 grantees rather than the approved 120 grantees. Thus, the estimated total burden hours used through July 31, 2018 is equal to 8 quarters </w:t>
      </w:r>
      <w:r w:rsidR="00FA1538" w:rsidRPr="001217ED">
        <w:rPr>
          <w:rFonts w:ascii="Garamond" w:hAnsi="Garamond"/>
          <w:sz w:val="24"/>
          <w:szCs w:val="24"/>
        </w:rPr>
        <w:t xml:space="preserve">(2 years) </w:t>
      </w:r>
      <w:r w:rsidR="005F706F" w:rsidRPr="001217ED">
        <w:rPr>
          <w:rFonts w:ascii="Garamond" w:hAnsi="Garamond"/>
          <w:sz w:val="24"/>
          <w:szCs w:val="24"/>
        </w:rPr>
        <w:t xml:space="preserve">* 89 grantees * 0.75 hours per </w:t>
      </w:r>
      <w:r w:rsidR="00FA1538" w:rsidRPr="001217ED">
        <w:rPr>
          <w:rFonts w:ascii="Garamond" w:hAnsi="Garamond"/>
          <w:sz w:val="24"/>
          <w:szCs w:val="24"/>
        </w:rPr>
        <w:t>year</w:t>
      </w:r>
      <w:r w:rsidR="005F706F" w:rsidRPr="001217ED">
        <w:rPr>
          <w:rFonts w:ascii="Garamond" w:hAnsi="Garamond"/>
          <w:sz w:val="24"/>
          <w:szCs w:val="24"/>
        </w:rPr>
        <w:t xml:space="preserve">, or </w:t>
      </w:r>
      <w:r w:rsidR="00FA1538" w:rsidRPr="001217ED">
        <w:rPr>
          <w:rFonts w:ascii="Garamond" w:hAnsi="Garamond"/>
          <w:sz w:val="24"/>
          <w:szCs w:val="24"/>
        </w:rPr>
        <w:t>133.5</w:t>
      </w:r>
      <w:r w:rsidR="005F706F" w:rsidRPr="001217ED">
        <w:rPr>
          <w:rFonts w:ascii="Garamond" w:hAnsi="Garamond"/>
          <w:sz w:val="24"/>
          <w:szCs w:val="24"/>
        </w:rPr>
        <w:t xml:space="preserve"> total hours and </w:t>
      </w:r>
      <w:r w:rsidR="00FA1538" w:rsidRPr="001217ED">
        <w:rPr>
          <w:rFonts w:ascii="Garamond" w:hAnsi="Garamond"/>
          <w:sz w:val="24"/>
          <w:szCs w:val="24"/>
        </w:rPr>
        <w:t>45</w:t>
      </w:r>
      <w:r w:rsidR="005F706F" w:rsidRPr="001217ED">
        <w:rPr>
          <w:rFonts w:ascii="Garamond" w:hAnsi="Garamond"/>
          <w:sz w:val="24"/>
          <w:szCs w:val="24"/>
        </w:rPr>
        <w:t xml:space="preserve"> total annual </w:t>
      </w:r>
      <w:r w:rsidR="005F706F" w:rsidRPr="001217ED">
        <w:rPr>
          <w:rFonts w:ascii="Garamond" w:hAnsi="Garamond"/>
          <w:sz w:val="24"/>
          <w:szCs w:val="24"/>
        </w:rPr>
        <w:lastRenderedPageBreak/>
        <w:t>burden hours</w:t>
      </w:r>
      <w:r w:rsidR="00FA1538" w:rsidRPr="001217ED">
        <w:rPr>
          <w:rFonts w:ascii="Garamond" w:hAnsi="Garamond"/>
          <w:sz w:val="24"/>
          <w:szCs w:val="24"/>
        </w:rPr>
        <w:t xml:space="preserve"> </w:t>
      </w:r>
      <w:r w:rsidR="007F2785" w:rsidRPr="001217ED">
        <w:rPr>
          <w:rFonts w:ascii="Garamond" w:hAnsi="Garamond"/>
          <w:sz w:val="24"/>
          <w:szCs w:val="24"/>
        </w:rPr>
        <w:t xml:space="preserve">used </w:t>
      </w:r>
      <w:r w:rsidR="00FA1538" w:rsidRPr="001217ED">
        <w:rPr>
          <w:rFonts w:ascii="Garamond" w:hAnsi="Garamond"/>
          <w:sz w:val="24"/>
          <w:szCs w:val="24"/>
        </w:rPr>
        <w:t>over the initial three year period</w:t>
      </w:r>
      <w:r w:rsidR="005F706F" w:rsidRPr="001217ED">
        <w:rPr>
          <w:rFonts w:ascii="Garamond" w:hAnsi="Garamond"/>
          <w:sz w:val="24"/>
          <w:szCs w:val="24"/>
        </w:rPr>
        <w:t xml:space="preserve">. </w:t>
      </w:r>
      <w:r w:rsidR="003166CF" w:rsidRPr="001217ED">
        <w:rPr>
          <w:rFonts w:ascii="Garamond" w:hAnsi="Garamond"/>
          <w:sz w:val="24"/>
          <w:szCs w:val="24"/>
        </w:rPr>
        <w:t xml:space="preserve"> </w:t>
      </w:r>
      <w:r w:rsidR="00FA1538" w:rsidRPr="001217ED">
        <w:rPr>
          <w:rFonts w:ascii="Garamond" w:hAnsi="Garamond"/>
          <w:sz w:val="24"/>
          <w:szCs w:val="24"/>
        </w:rPr>
        <w:t xml:space="preserve">Using the approved average hourly rate of $13.60, this equals total annualized cost of </w:t>
      </w:r>
      <w:r w:rsidR="00B41325" w:rsidRPr="001217ED">
        <w:rPr>
          <w:rFonts w:ascii="Garamond" w:hAnsi="Garamond"/>
          <w:sz w:val="24"/>
          <w:szCs w:val="24"/>
        </w:rPr>
        <w:t xml:space="preserve">$605 through July 31, 2018. </w:t>
      </w:r>
    </w:p>
    <w:p w14:paraId="20F7DC5E" w14:textId="3C69AA97" w:rsidR="00DE56D3" w:rsidRPr="001217ED" w:rsidRDefault="00DE56D3" w:rsidP="00DE56D3">
      <w:pPr>
        <w:pStyle w:val="BulletBlack"/>
        <w:jc w:val="both"/>
        <w:rPr>
          <w:rFonts w:ascii="Garamond" w:hAnsi="Garamond"/>
          <w:b/>
          <w:sz w:val="24"/>
          <w:szCs w:val="24"/>
        </w:rPr>
      </w:pPr>
      <w:r w:rsidRPr="001217ED">
        <w:rPr>
          <w:rFonts w:ascii="Garamond" w:hAnsi="Garamond"/>
          <w:b/>
          <w:sz w:val="24"/>
          <w:szCs w:val="24"/>
        </w:rPr>
        <w:t xml:space="preserve">Service Delivery Data </w:t>
      </w:r>
      <w:r w:rsidRPr="001217ED">
        <w:rPr>
          <w:rFonts w:ascii="Garamond" w:hAnsi="Garamond"/>
          <w:sz w:val="24"/>
          <w:szCs w:val="24"/>
        </w:rPr>
        <w:t xml:space="preserve">(Instrument DCS-3) (burden for program staff). Staff from all grantees document service delivery for performance reporting and for cross-site analyses. We assume that </w:t>
      </w:r>
      <w:r w:rsidR="00487434" w:rsidRPr="001217ED">
        <w:rPr>
          <w:rFonts w:ascii="Garamond" w:hAnsi="Garamond"/>
          <w:sz w:val="24"/>
          <w:szCs w:val="24"/>
        </w:rPr>
        <w:t xml:space="preserve">88.5 </w:t>
      </w:r>
      <w:r w:rsidRPr="001217ED">
        <w:rPr>
          <w:rFonts w:ascii="Garamond" w:hAnsi="Garamond"/>
          <w:sz w:val="24"/>
          <w:szCs w:val="24"/>
        </w:rPr>
        <w:t xml:space="preserve">percent of those in RF programs </w:t>
      </w:r>
      <w:r w:rsidR="00071258" w:rsidRPr="001217ED">
        <w:rPr>
          <w:rFonts w:ascii="Garamond" w:hAnsi="Garamond"/>
          <w:sz w:val="24"/>
          <w:szCs w:val="24"/>
        </w:rPr>
        <w:t>(</w:t>
      </w:r>
      <w:r w:rsidR="00487434" w:rsidRPr="001217ED">
        <w:rPr>
          <w:rFonts w:ascii="Garamond" w:hAnsi="Garamond"/>
          <w:sz w:val="24"/>
          <w:szCs w:val="24"/>
        </w:rPr>
        <w:t>41,648 individuals</w:t>
      </w:r>
      <w:r w:rsidR="00071258" w:rsidRPr="001217ED">
        <w:rPr>
          <w:rFonts w:ascii="Garamond" w:hAnsi="Garamond"/>
          <w:sz w:val="24"/>
          <w:szCs w:val="24"/>
        </w:rPr>
        <w:t xml:space="preserve"> being served in the program multiplied by </w:t>
      </w:r>
      <w:r w:rsidR="00481367" w:rsidRPr="001217ED">
        <w:rPr>
          <w:rFonts w:ascii="Garamond" w:hAnsi="Garamond"/>
          <w:sz w:val="24"/>
          <w:szCs w:val="24"/>
        </w:rPr>
        <w:t>0</w:t>
      </w:r>
      <w:r w:rsidR="00071258" w:rsidRPr="001217ED">
        <w:rPr>
          <w:rFonts w:ascii="Garamond" w:hAnsi="Garamond"/>
          <w:sz w:val="24"/>
          <w:szCs w:val="24"/>
        </w:rPr>
        <w:t>.</w:t>
      </w:r>
      <w:r w:rsidR="00487434" w:rsidRPr="001217ED">
        <w:rPr>
          <w:rFonts w:ascii="Garamond" w:hAnsi="Garamond"/>
          <w:sz w:val="24"/>
          <w:szCs w:val="24"/>
        </w:rPr>
        <w:t xml:space="preserve">885 </w:t>
      </w:r>
      <w:r w:rsidR="00071258" w:rsidRPr="001217ED">
        <w:rPr>
          <w:rFonts w:ascii="Garamond" w:hAnsi="Garamond"/>
          <w:sz w:val="24"/>
          <w:szCs w:val="24"/>
        </w:rPr>
        <w:t xml:space="preserve">= </w:t>
      </w:r>
      <w:r w:rsidR="00487434" w:rsidRPr="001217ED">
        <w:rPr>
          <w:rFonts w:ascii="Garamond" w:hAnsi="Garamond"/>
          <w:sz w:val="24"/>
          <w:szCs w:val="24"/>
        </w:rPr>
        <w:t>36,858</w:t>
      </w:r>
      <w:r w:rsidR="00071258" w:rsidRPr="001217ED">
        <w:rPr>
          <w:rFonts w:ascii="Garamond" w:hAnsi="Garamond"/>
          <w:sz w:val="24"/>
          <w:szCs w:val="24"/>
        </w:rPr>
        <w:t xml:space="preserve">) </w:t>
      </w:r>
      <w:r w:rsidRPr="001217ED">
        <w:rPr>
          <w:rFonts w:ascii="Garamond" w:hAnsi="Garamond"/>
          <w:sz w:val="24"/>
          <w:szCs w:val="24"/>
        </w:rPr>
        <w:t xml:space="preserve">and </w:t>
      </w:r>
      <w:r w:rsidR="00487434" w:rsidRPr="001217ED">
        <w:rPr>
          <w:rFonts w:ascii="Garamond" w:hAnsi="Garamond"/>
          <w:sz w:val="24"/>
          <w:szCs w:val="24"/>
        </w:rPr>
        <w:t xml:space="preserve">91.5 </w:t>
      </w:r>
      <w:r w:rsidRPr="001217ED">
        <w:rPr>
          <w:rFonts w:ascii="Garamond" w:hAnsi="Garamond"/>
          <w:sz w:val="24"/>
          <w:szCs w:val="24"/>
        </w:rPr>
        <w:t xml:space="preserve">percent of those in HM programs </w:t>
      </w:r>
      <w:r w:rsidR="00071258" w:rsidRPr="001217ED">
        <w:rPr>
          <w:rFonts w:ascii="Garamond" w:hAnsi="Garamond"/>
          <w:sz w:val="24"/>
          <w:szCs w:val="24"/>
        </w:rPr>
        <w:t>(</w:t>
      </w:r>
      <w:r w:rsidR="0032512D" w:rsidRPr="001217ED">
        <w:rPr>
          <w:rFonts w:ascii="Garamond" w:hAnsi="Garamond"/>
          <w:sz w:val="24"/>
          <w:szCs w:val="24"/>
        </w:rPr>
        <w:t>46,965</w:t>
      </w:r>
      <w:r w:rsidR="00071258" w:rsidRPr="001217ED">
        <w:rPr>
          <w:rFonts w:ascii="Garamond" w:hAnsi="Garamond"/>
          <w:sz w:val="24"/>
          <w:szCs w:val="24"/>
        </w:rPr>
        <w:t xml:space="preserve"> individuals multiplied by </w:t>
      </w:r>
      <w:r w:rsidR="00481367" w:rsidRPr="001217ED">
        <w:rPr>
          <w:rFonts w:ascii="Garamond" w:hAnsi="Garamond"/>
          <w:sz w:val="24"/>
          <w:szCs w:val="24"/>
        </w:rPr>
        <w:t>0</w:t>
      </w:r>
      <w:r w:rsidR="00071258" w:rsidRPr="001217ED">
        <w:rPr>
          <w:rFonts w:ascii="Garamond" w:hAnsi="Garamond"/>
          <w:sz w:val="24"/>
          <w:szCs w:val="24"/>
        </w:rPr>
        <w:t>.</w:t>
      </w:r>
      <w:r w:rsidR="0032512D" w:rsidRPr="001217ED">
        <w:rPr>
          <w:rFonts w:ascii="Garamond" w:hAnsi="Garamond"/>
          <w:sz w:val="24"/>
          <w:szCs w:val="24"/>
        </w:rPr>
        <w:t xml:space="preserve">915 </w:t>
      </w:r>
      <w:r w:rsidR="00071258" w:rsidRPr="001217ED">
        <w:rPr>
          <w:rFonts w:ascii="Garamond" w:hAnsi="Garamond"/>
          <w:sz w:val="24"/>
          <w:szCs w:val="24"/>
        </w:rPr>
        <w:t xml:space="preserve">= </w:t>
      </w:r>
      <w:r w:rsidR="0032512D" w:rsidRPr="001217ED">
        <w:rPr>
          <w:rFonts w:ascii="Garamond" w:hAnsi="Garamond"/>
          <w:sz w:val="24"/>
          <w:szCs w:val="24"/>
        </w:rPr>
        <w:t>42,973</w:t>
      </w:r>
      <w:r w:rsidR="00071258" w:rsidRPr="001217ED">
        <w:rPr>
          <w:rFonts w:ascii="Garamond" w:hAnsi="Garamond"/>
          <w:sz w:val="24"/>
          <w:szCs w:val="24"/>
        </w:rPr>
        <w:t xml:space="preserve">) </w:t>
      </w:r>
      <w:r w:rsidRPr="001217ED">
        <w:rPr>
          <w:rFonts w:ascii="Garamond" w:hAnsi="Garamond"/>
          <w:sz w:val="24"/>
          <w:szCs w:val="24"/>
        </w:rPr>
        <w:t xml:space="preserve">participate in some program service for a total of </w:t>
      </w:r>
      <w:r w:rsidR="0032512D" w:rsidRPr="001217ED">
        <w:rPr>
          <w:rFonts w:ascii="Garamond" w:hAnsi="Garamond"/>
          <w:sz w:val="24"/>
          <w:szCs w:val="24"/>
        </w:rPr>
        <w:t>79,831</w:t>
      </w:r>
      <w:r w:rsidRPr="001217ED">
        <w:rPr>
          <w:rFonts w:ascii="Garamond" w:hAnsi="Garamond"/>
          <w:sz w:val="24"/>
          <w:szCs w:val="24"/>
        </w:rPr>
        <w:t xml:space="preserve"> individuals (estimates of participation informed by </w:t>
      </w:r>
      <w:r w:rsidR="00487434" w:rsidRPr="001217ED">
        <w:rPr>
          <w:rFonts w:ascii="Garamond" w:hAnsi="Garamond"/>
          <w:sz w:val="24"/>
          <w:szCs w:val="24"/>
        </w:rPr>
        <w:t>the first 18 months of client enrollment and service delivery (July 1, 2016 through December 31, 2017), projected increases during the enrollment period, and the current distribution of HM (53 percent) and RF (47 percent) grantees</w:t>
      </w:r>
      <w:r w:rsidR="00BE19F1" w:rsidRPr="001217ED">
        <w:rPr>
          <w:rFonts w:ascii="Garamond" w:hAnsi="Garamond"/>
          <w:sz w:val="24"/>
          <w:szCs w:val="24"/>
        </w:rPr>
        <w:t>)</w:t>
      </w:r>
      <w:r w:rsidRPr="001217ED">
        <w:rPr>
          <w:rFonts w:ascii="Garamond" w:hAnsi="Garamond"/>
          <w:sz w:val="24"/>
          <w:szCs w:val="24"/>
        </w:rPr>
        <w:t xml:space="preserve">. </w:t>
      </w:r>
    </w:p>
    <w:p w14:paraId="5FCDD398" w14:textId="083E0FD6" w:rsidR="00DE56D3" w:rsidRPr="001217ED" w:rsidRDefault="0032512D" w:rsidP="00DE56D3">
      <w:pPr>
        <w:pStyle w:val="BulletBlack"/>
        <w:numPr>
          <w:ilvl w:val="0"/>
          <w:numId w:val="0"/>
        </w:numPr>
        <w:ind w:left="1152"/>
        <w:jc w:val="both"/>
        <w:rPr>
          <w:rFonts w:ascii="Garamond" w:hAnsi="Garamond"/>
          <w:sz w:val="24"/>
          <w:szCs w:val="24"/>
        </w:rPr>
      </w:pPr>
      <w:r w:rsidRPr="001217ED">
        <w:rPr>
          <w:rFonts w:ascii="Garamond" w:hAnsi="Garamond"/>
          <w:sz w:val="24"/>
          <w:szCs w:val="24"/>
        </w:rPr>
        <w:t xml:space="preserve">While the amount of service information recorded varies across grantees, for </w:t>
      </w:r>
      <w:r w:rsidR="00DE56D3" w:rsidRPr="001217ED">
        <w:rPr>
          <w:rFonts w:ascii="Garamond" w:hAnsi="Garamond"/>
          <w:sz w:val="24"/>
          <w:szCs w:val="24"/>
        </w:rPr>
        <w:t xml:space="preserve">each individual, we assume weekly service data entry for up to 12 weeks (likely the </w:t>
      </w:r>
      <w:r w:rsidRPr="001217ED">
        <w:rPr>
          <w:rFonts w:ascii="Garamond" w:hAnsi="Garamond"/>
          <w:sz w:val="24"/>
          <w:szCs w:val="24"/>
        </w:rPr>
        <w:t xml:space="preserve">average </w:t>
      </w:r>
      <w:r w:rsidR="00DE56D3" w:rsidRPr="001217ED">
        <w:rPr>
          <w:rFonts w:ascii="Garamond" w:hAnsi="Garamond"/>
          <w:sz w:val="24"/>
          <w:szCs w:val="24"/>
        </w:rPr>
        <w:t>length of a workshop), with quarterly service updates thereafter, for a total of 15 data entries per participant annually. Assuming each data entry will take 2 minutes (0.033 hours</w:t>
      </w:r>
      <w:r w:rsidR="008A315A" w:rsidRPr="001217ED">
        <w:rPr>
          <w:rFonts w:ascii="Garamond" w:hAnsi="Garamond"/>
          <w:sz w:val="24"/>
          <w:szCs w:val="24"/>
        </w:rPr>
        <w:t>, rounded</w:t>
      </w:r>
      <w:r w:rsidR="00DE56D3" w:rsidRPr="001217ED">
        <w:rPr>
          <w:rFonts w:ascii="Garamond" w:hAnsi="Garamond"/>
          <w:sz w:val="24"/>
          <w:szCs w:val="24"/>
        </w:rPr>
        <w:t>), it will take 0.50 hours (15 x 0.033 hours</w:t>
      </w:r>
      <w:r w:rsidR="008A315A" w:rsidRPr="001217ED">
        <w:rPr>
          <w:rFonts w:ascii="Garamond" w:hAnsi="Garamond"/>
          <w:sz w:val="24"/>
          <w:szCs w:val="24"/>
        </w:rPr>
        <w:t>, rounded</w:t>
      </w:r>
      <w:r w:rsidR="00DE56D3" w:rsidRPr="001217ED">
        <w:rPr>
          <w:rFonts w:ascii="Garamond" w:hAnsi="Garamond"/>
          <w:sz w:val="24"/>
          <w:szCs w:val="24"/>
        </w:rPr>
        <w:t xml:space="preserve">) for each of the grantees to enter each participant’s service data annually. Thus, the total annual burden for entering individual-level service delivery data is </w:t>
      </w:r>
      <w:r w:rsidR="004D6BF9" w:rsidRPr="001217ED">
        <w:rPr>
          <w:rFonts w:ascii="Garamond" w:hAnsi="Garamond"/>
          <w:sz w:val="24"/>
          <w:szCs w:val="24"/>
        </w:rPr>
        <w:t>39,916</w:t>
      </w:r>
      <w:r w:rsidR="00DE56D3" w:rsidRPr="001217ED">
        <w:rPr>
          <w:rFonts w:ascii="Garamond" w:hAnsi="Garamond"/>
          <w:sz w:val="24"/>
          <w:szCs w:val="24"/>
        </w:rPr>
        <w:t xml:space="preserve"> hours across</w:t>
      </w:r>
      <w:r w:rsidR="004D6BF9" w:rsidRPr="001217ED">
        <w:rPr>
          <w:rFonts w:ascii="Garamond" w:hAnsi="Garamond"/>
          <w:sz w:val="24"/>
          <w:szCs w:val="24"/>
        </w:rPr>
        <w:t xml:space="preserve"> (79,831 individuals annually x 0.50 hours)</w:t>
      </w:r>
      <w:r w:rsidR="00DE56D3" w:rsidRPr="001217ED">
        <w:rPr>
          <w:rFonts w:ascii="Garamond" w:hAnsi="Garamond"/>
          <w:sz w:val="24"/>
          <w:szCs w:val="24"/>
        </w:rPr>
        <w:t>.</w:t>
      </w:r>
    </w:p>
    <w:p w14:paraId="021402DA" w14:textId="6C4E7E68" w:rsidR="008E4B2D" w:rsidRPr="001217ED" w:rsidRDefault="008E4B2D" w:rsidP="008E4B2D">
      <w:pPr>
        <w:pStyle w:val="BulletBlack"/>
        <w:numPr>
          <w:ilvl w:val="0"/>
          <w:numId w:val="0"/>
        </w:numPr>
        <w:ind w:left="1152"/>
        <w:jc w:val="both"/>
        <w:rPr>
          <w:rFonts w:ascii="Garamond" w:hAnsi="Garamond"/>
          <w:sz w:val="24"/>
          <w:szCs w:val="24"/>
        </w:rPr>
      </w:pPr>
      <w:r w:rsidRPr="001217ED">
        <w:rPr>
          <w:rFonts w:ascii="Garamond" w:hAnsi="Garamond"/>
          <w:sz w:val="24"/>
          <w:szCs w:val="24"/>
        </w:rPr>
        <w:t>We assume that up to 13 staff at each grantee (1,5</w:t>
      </w:r>
      <w:r w:rsidR="00097221" w:rsidRPr="001217ED">
        <w:rPr>
          <w:rFonts w:ascii="Garamond" w:hAnsi="Garamond"/>
          <w:sz w:val="24"/>
          <w:szCs w:val="24"/>
        </w:rPr>
        <w:t>6</w:t>
      </w:r>
      <w:r w:rsidRPr="001217ED">
        <w:rPr>
          <w:rFonts w:ascii="Garamond" w:hAnsi="Garamond"/>
          <w:sz w:val="24"/>
          <w:szCs w:val="24"/>
        </w:rPr>
        <w:t>0 total) will have the ability to enter these data, based on the current number of staff at each grantee who have the ability to update client records.  Each of these staff may enter service data for up to 156 clients, on average. Thus, the total annual burden for entering individual-level service delivery data is 39,916 hours across the estimated 120 grantees.</w:t>
      </w:r>
    </w:p>
    <w:p w14:paraId="72E8C23C" w14:textId="128474F9" w:rsidR="00AB720B" w:rsidRPr="001217ED" w:rsidRDefault="00AB720B" w:rsidP="008E4B2D">
      <w:pPr>
        <w:pStyle w:val="BulletBlack"/>
        <w:numPr>
          <w:ilvl w:val="0"/>
          <w:numId w:val="0"/>
        </w:numPr>
        <w:ind w:left="1152"/>
        <w:jc w:val="both"/>
        <w:rPr>
          <w:rFonts w:ascii="Garamond" w:hAnsi="Garamond"/>
          <w:sz w:val="24"/>
          <w:szCs w:val="24"/>
        </w:rPr>
      </w:pPr>
      <w:r w:rsidRPr="001217ED">
        <w:rPr>
          <w:rFonts w:ascii="Garamond" w:hAnsi="Garamond"/>
          <w:sz w:val="24"/>
          <w:szCs w:val="24"/>
        </w:rPr>
        <w:t>Approved annual burden in the initial ICR for DCS-3 was 40,680 total annual burden hours and $553,248 total annualized cost. Using the revised enrollment and service receipt estimates for the initially approved period</w:t>
      </w:r>
      <w:r w:rsidR="00442E9C" w:rsidRPr="001217ED">
        <w:rPr>
          <w:rFonts w:ascii="Garamond" w:hAnsi="Garamond"/>
          <w:sz w:val="24"/>
          <w:szCs w:val="24"/>
        </w:rPr>
        <w:t xml:space="preserve">—described in the DCS-1 (program applicants) bullet above—we assume that </w:t>
      </w:r>
      <w:r w:rsidR="007F2785" w:rsidRPr="001217ED">
        <w:rPr>
          <w:rFonts w:ascii="Garamond" w:hAnsi="Garamond"/>
          <w:sz w:val="24"/>
          <w:szCs w:val="24"/>
        </w:rPr>
        <w:t>99,973 applicants (</w:t>
      </w:r>
      <w:r w:rsidR="00442E9C" w:rsidRPr="001217ED">
        <w:rPr>
          <w:rFonts w:ascii="Garamond" w:hAnsi="Garamond"/>
          <w:sz w:val="24"/>
          <w:szCs w:val="24"/>
        </w:rPr>
        <w:t>30,535 RF/ReFORM and 69,438 HM</w:t>
      </w:r>
      <w:r w:rsidR="007F2785" w:rsidRPr="001217ED">
        <w:rPr>
          <w:rFonts w:ascii="Garamond" w:hAnsi="Garamond"/>
          <w:sz w:val="24"/>
          <w:szCs w:val="24"/>
        </w:rPr>
        <w:t>)</w:t>
      </w:r>
      <w:r w:rsidR="00442E9C" w:rsidRPr="001217ED">
        <w:rPr>
          <w:rFonts w:ascii="Garamond" w:hAnsi="Garamond"/>
          <w:sz w:val="24"/>
          <w:szCs w:val="24"/>
        </w:rPr>
        <w:t xml:space="preserve"> will have received services through July 31, 2018. Using the approved assumptions of 0.50 hours per applicant and $13.60 per hour, this equals a total burden of </w:t>
      </w:r>
      <w:r w:rsidR="007F2785" w:rsidRPr="001217ED">
        <w:rPr>
          <w:rFonts w:ascii="Garamond" w:hAnsi="Garamond"/>
          <w:sz w:val="24"/>
          <w:szCs w:val="24"/>
        </w:rPr>
        <w:t>4</w:t>
      </w:r>
      <w:r w:rsidR="00442E9C" w:rsidRPr="001217ED">
        <w:rPr>
          <w:rFonts w:ascii="Garamond" w:hAnsi="Garamond"/>
          <w:sz w:val="24"/>
          <w:szCs w:val="24"/>
        </w:rPr>
        <w:t>9,9</w:t>
      </w:r>
      <w:r w:rsidR="007F2785" w:rsidRPr="001217ED">
        <w:rPr>
          <w:rFonts w:ascii="Garamond" w:hAnsi="Garamond"/>
          <w:sz w:val="24"/>
          <w:szCs w:val="24"/>
        </w:rPr>
        <w:t>87</w:t>
      </w:r>
      <w:r w:rsidR="00442E9C" w:rsidRPr="001217ED">
        <w:rPr>
          <w:rFonts w:ascii="Garamond" w:hAnsi="Garamond"/>
          <w:sz w:val="24"/>
          <w:szCs w:val="24"/>
        </w:rPr>
        <w:t xml:space="preserve"> hours and $</w:t>
      </w:r>
      <w:r w:rsidR="007F2785" w:rsidRPr="001217ED">
        <w:rPr>
          <w:rFonts w:ascii="Garamond" w:hAnsi="Garamond"/>
          <w:sz w:val="24"/>
          <w:szCs w:val="24"/>
        </w:rPr>
        <w:t>679,816</w:t>
      </w:r>
      <w:r w:rsidR="00442E9C" w:rsidRPr="001217ED">
        <w:rPr>
          <w:rFonts w:ascii="Garamond" w:hAnsi="Garamond"/>
          <w:sz w:val="24"/>
          <w:szCs w:val="24"/>
        </w:rPr>
        <w:t xml:space="preserve"> </w:t>
      </w:r>
      <w:r w:rsidR="007F2785" w:rsidRPr="001217ED">
        <w:rPr>
          <w:rFonts w:ascii="Garamond" w:hAnsi="Garamond"/>
          <w:sz w:val="24"/>
          <w:szCs w:val="24"/>
        </w:rPr>
        <w:t xml:space="preserve">over the initial three year period. Thus, total annual burden used during the initial three year period is 16,662 annual burden hours and </w:t>
      </w:r>
      <w:r w:rsidR="00422985" w:rsidRPr="001217ED">
        <w:rPr>
          <w:rFonts w:ascii="Garamond" w:hAnsi="Garamond"/>
          <w:sz w:val="24"/>
          <w:szCs w:val="24"/>
        </w:rPr>
        <w:t xml:space="preserve">$226,605 total annualized cost. </w:t>
      </w:r>
      <w:r w:rsidR="007F2785" w:rsidRPr="001217ED">
        <w:rPr>
          <w:rFonts w:ascii="Garamond" w:hAnsi="Garamond"/>
          <w:sz w:val="24"/>
          <w:szCs w:val="24"/>
        </w:rPr>
        <w:t xml:space="preserve"> </w:t>
      </w:r>
      <w:r w:rsidR="00442E9C" w:rsidRPr="001217ED">
        <w:rPr>
          <w:rFonts w:ascii="Garamond" w:hAnsi="Garamond"/>
          <w:sz w:val="24"/>
          <w:szCs w:val="24"/>
        </w:rPr>
        <w:t xml:space="preserve"> </w:t>
      </w:r>
    </w:p>
    <w:p w14:paraId="763B5910" w14:textId="5ADBCB87" w:rsidR="00DE56D3" w:rsidRPr="001217ED" w:rsidRDefault="00DE56D3" w:rsidP="00DE56D3">
      <w:pPr>
        <w:pStyle w:val="BulletBlack"/>
        <w:jc w:val="both"/>
        <w:rPr>
          <w:rFonts w:ascii="Garamond" w:hAnsi="Garamond"/>
          <w:sz w:val="24"/>
          <w:szCs w:val="24"/>
        </w:rPr>
      </w:pPr>
      <w:r w:rsidRPr="001217ED">
        <w:rPr>
          <w:rFonts w:ascii="Garamond" w:hAnsi="Garamond"/>
          <w:b/>
          <w:sz w:val="24"/>
          <w:szCs w:val="24"/>
        </w:rPr>
        <w:t>Pre-test/Post-test</w:t>
      </w:r>
      <w:r w:rsidR="00A730B2" w:rsidRPr="001217ED">
        <w:rPr>
          <w:rFonts w:ascii="Garamond" w:hAnsi="Garamond"/>
          <w:sz w:val="24"/>
          <w:szCs w:val="24"/>
        </w:rPr>
        <w:t xml:space="preserve"> (Instrument DCS-4)</w:t>
      </w:r>
      <w:r w:rsidRPr="001217ED">
        <w:rPr>
          <w:rFonts w:ascii="Garamond" w:hAnsi="Garamond"/>
          <w:sz w:val="24"/>
          <w:szCs w:val="24"/>
        </w:rPr>
        <w:t xml:space="preserve"> (burden for program participants). Every participant will self-administer a pre-test and a post-test during the first and last workshop session (or one month after the pretest for programs shorter than one month), respectively. </w:t>
      </w:r>
      <w:r w:rsidR="007E1268" w:rsidRPr="001217ED">
        <w:rPr>
          <w:rFonts w:ascii="Garamond" w:hAnsi="Garamond"/>
          <w:sz w:val="24"/>
          <w:szCs w:val="24"/>
        </w:rPr>
        <w:t xml:space="preserve">We have assumed that both those who receive services and those in the comparison group complete the pre-test and post-test. </w:t>
      </w:r>
      <w:r w:rsidRPr="001217ED">
        <w:rPr>
          <w:rFonts w:ascii="Garamond" w:hAnsi="Garamond"/>
          <w:sz w:val="24"/>
          <w:szCs w:val="24"/>
        </w:rPr>
        <w:t xml:space="preserve">Based on participation rates of </w:t>
      </w:r>
      <w:r w:rsidR="004E7A84" w:rsidRPr="001217ED">
        <w:rPr>
          <w:rFonts w:ascii="Garamond" w:hAnsi="Garamond"/>
          <w:sz w:val="24"/>
          <w:szCs w:val="24"/>
        </w:rPr>
        <w:t>individuals during the first 18 months of the current cohort of grantees</w:t>
      </w:r>
      <w:r w:rsidRPr="001217ED">
        <w:rPr>
          <w:rFonts w:ascii="Garamond" w:hAnsi="Garamond"/>
          <w:sz w:val="24"/>
          <w:szCs w:val="24"/>
        </w:rPr>
        <w:t xml:space="preserve">, we assume </w:t>
      </w:r>
      <w:r w:rsidR="004E7A84" w:rsidRPr="001217ED">
        <w:rPr>
          <w:rFonts w:ascii="Garamond" w:hAnsi="Garamond"/>
          <w:sz w:val="24"/>
          <w:szCs w:val="24"/>
        </w:rPr>
        <w:t xml:space="preserve">that 88.5 </w:t>
      </w:r>
      <w:r w:rsidRPr="001217ED">
        <w:rPr>
          <w:rFonts w:ascii="Garamond" w:hAnsi="Garamond"/>
          <w:sz w:val="24"/>
          <w:szCs w:val="24"/>
        </w:rPr>
        <w:t xml:space="preserve">percent of RF program applicants </w:t>
      </w:r>
      <w:r w:rsidR="00D444F6" w:rsidRPr="001217ED">
        <w:rPr>
          <w:rFonts w:ascii="Garamond" w:hAnsi="Garamond"/>
          <w:sz w:val="24"/>
          <w:szCs w:val="24"/>
        </w:rPr>
        <w:t>(</w:t>
      </w:r>
      <w:r w:rsidR="004E7A84" w:rsidRPr="001217ED">
        <w:rPr>
          <w:rFonts w:ascii="Garamond" w:hAnsi="Garamond"/>
          <w:sz w:val="24"/>
          <w:szCs w:val="24"/>
        </w:rPr>
        <w:t>41,648 individuals being served in the program multiplied by 0.885 = 36,858</w:t>
      </w:r>
      <w:r w:rsidR="00D444F6" w:rsidRPr="001217ED">
        <w:rPr>
          <w:rFonts w:ascii="Garamond" w:hAnsi="Garamond"/>
          <w:sz w:val="24"/>
          <w:szCs w:val="24"/>
        </w:rPr>
        <w:t xml:space="preserve">) </w:t>
      </w:r>
      <w:r w:rsidRPr="001217ED">
        <w:rPr>
          <w:rFonts w:ascii="Garamond" w:hAnsi="Garamond"/>
          <w:sz w:val="24"/>
          <w:szCs w:val="24"/>
        </w:rPr>
        <w:t xml:space="preserve">and </w:t>
      </w:r>
      <w:r w:rsidR="004E7A84" w:rsidRPr="001217ED">
        <w:rPr>
          <w:rFonts w:ascii="Garamond" w:hAnsi="Garamond"/>
          <w:sz w:val="24"/>
          <w:szCs w:val="24"/>
        </w:rPr>
        <w:t xml:space="preserve">91.5 </w:t>
      </w:r>
      <w:r w:rsidRPr="001217ED">
        <w:rPr>
          <w:rFonts w:ascii="Garamond" w:hAnsi="Garamond"/>
          <w:sz w:val="24"/>
          <w:szCs w:val="24"/>
        </w:rPr>
        <w:t>percent of HM program applicants (</w:t>
      </w:r>
      <w:r w:rsidR="004E7A84" w:rsidRPr="001217ED">
        <w:rPr>
          <w:rFonts w:ascii="Garamond" w:hAnsi="Garamond"/>
          <w:sz w:val="24"/>
          <w:szCs w:val="24"/>
        </w:rPr>
        <w:t>46,965 individuals multiplied by 0.915 = 42,973</w:t>
      </w:r>
      <w:r w:rsidRPr="001217ED">
        <w:rPr>
          <w:rFonts w:ascii="Garamond" w:hAnsi="Garamond"/>
          <w:sz w:val="24"/>
          <w:szCs w:val="24"/>
        </w:rPr>
        <w:t xml:space="preserve">)—or a total of </w:t>
      </w:r>
      <w:r w:rsidR="006D5616" w:rsidRPr="001217ED">
        <w:rPr>
          <w:rFonts w:ascii="Garamond" w:hAnsi="Garamond"/>
          <w:sz w:val="24"/>
          <w:szCs w:val="24"/>
        </w:rPr>
        <w:t>79,831</w:t>
      </w:r>
      <w:r w:rsidRPr="001217ED">
        <w:rPr>
          <w:rFonts w:ascii="Garamond" w:hAnsi="Garamond"/>
          <w:sz w:val="24"/>
          <w:szCs w:val="24"/>
        </w:rPr>
        <w:t xml:space="preserve"> individuals</w:t>
      </w:r>
      <w:r w:rsidR="00175E92" w:rsidRPr="001217ED">
        <w:rPr>
          <w:rFonts w:ascii="Garamond" w:hAnsi="Garamond"/>
          <w:sz w:val="24"/>
          <w:szCs w:val="24"/>
        </w:rPr>
        <w:t xml:space="preserve"> annually</w:t>
      </w:r>
      <w:r w:rsidRPr="001217ED">
        <w:rPr>
          <w:rFonts w:ascii="Garamond" w:hAnsi="Garamond"/>
          <w:sz w:val="24"/>
          <w:szCs w:val="24"/>
        </w:rPr>
        <w:t xml:space="preserve">—will complete the pretest. </w:t>
      </w:r>
      <w:r w:rsidR="006D5616" w:rsidRPr="001217ED">
        <w:rPr>
          <w:rFonts w:ascii="Garamond" w:hAnsi="Garamond"/>
          <w:sz w:val="24"/>
          <w:szCs w:val="24"/>
        </w:rPr>
        <w:t>Based on exit survey completion rates during the first 18 months of the current cohort, we</w:t>
      </w:r>
      <w:r w:rsidRPr="001217ED">
        <w:rPr>
          <w:rFonts w:ascii="Garamond" w:hAnsi="Garamond"/>
          <w:sz w:val="24"/>
          <w:szCs w:val="24"/>
        </w:rPr>
        <w:t xml:space="preserve"> also assume that </w:t>
      </w:r>
      <w:r w:rsidR="006D5616" w:rsidRPr="001217ED">
        <w:rPr>
          <w:rFonts w:ascii="Garamond" w:hAnsi="Garamond"/>
          <w:sz w:val="24"/>
          <w:szCs w:val="24"/>
        </w:rPr>
        <w:t xml:space="preserve">50.9 </w:t>
      </w:r>
      <w:r w:rsidRPr="001217ED">
        <w:rPr>
          <w:rFonts w:ascii="Garamond" w:hAnsi="Garamond"/>
          <w:sz w:val="24"/>
          <w:szCs w:val="24"/>
        </w:rPr>
        <w:t xml:space="preserve">percent of RF </w:t>
      </w:r>
      <w:r w:rsidR="006D5616" w:rsidRPr="001217ED">
        <w:rPr>
          <w:rFonts w:ascii="Garamond" w:hAnsi="Garamond"/>
          <w:sz w:val="24"/>
          <w:szCs w:val="24"/>
        </w:rPr>
        <w:t>clients complet</w:t>
      </w:r>
      <w:r w:rsidR="00E8199B" w:rsidRPr="001217ED">
        <w:rPr>
          <w:rFonts w:ascii="Garamond" w:hAnsi="Garamond"/>
          <w:sz w:val="24"/>
          <w:szCs w:val="24"/>
        </w:rPr>
        <w:t>ing</w:t>
      </w:r>
      <w:r w:rsidR="006D5616" w:rsidRPr="001217ED">
        <w:rPr>
          <w:rFonts w:ascii="Garamond" w:hAnsi="Garamond"/>
          <w:sz w:val="24"/>
          <w:szCs w:val="24"/>
        </w:rPr>
        <w:t xml:space="preserve"> entrance surveys</w:t>
      </w:r>
      <w:r w:rsidR="003A669C" w:rsidRPr="001217ED">
        <w:rPr>
          <w:rFonts w:ascii="Garamond" w:hAnsi="Garamond"/>
          <w:sz w:val="24"/>
          <w:szCs w:val="24"/>
        </w:rPr>
        <w:t xml:space="preserve"> (</w:t>
      </w:r>
      <w:r w:rsidR="00A40506" w:rsidRPr="001217ED">
        <w:rPr>
          <w:rFonts w:ascii="Garamond" w:hAnsi="Garamond"/>
          <w:sz w:val="24"/>
          <w:szCs w:val="24"/>
        </w:rPr>
        <w:t>36,858</w:t>
      </w:r>
      <w:r w:rsidR="003A669C" w:rsidRPr="001217ED">
        <w:rPr>
          <w:rFonts w:ascii="Garamond" w:hAnsi="Garamond"/>
          <w:sz w:val="24"/>
          <w:szCs w:val="24"/>
        </w:rPr>
        <w:t>*.</w:t>
      </w:r>
      <w:r w:rsidR="006D5616" w:rsidRPr="001217ED">
        <w:rPr>
          <w:rFonts w:ascii="Garamond" w:hAnsi="Garamond"/>
          <w:sz w:val="24"/>
          <w:szCs w:val="24"/>
        </w:rPr>
        <w:t>509</w:t>
      </w:r>
      <w:r w:rsidR="003A669C" w:rsidRPr="001217ED">
        <w:rPr>
          <w:rFonts w:ascii="Garamond" w:hAnsi="Garamond"/>
          <w:sz w:val="24"/>
          <w:szCs w:val="24"/>
        </w:rPr>
        <w:t>=</w:t>
      </w:r>
      <w:r w:rsidR="00A40506" w:rsidRPr="001217ED">
        <w:rPr>
          <w:rFonts w:ascii="Garamond" w:hAnsi="Garamond"/>
          <w:sz w:val="24"/>
          <w:szCs w:val="24"/>
        </w:rPr>
        <w:t>18,761</w:t>
      </w:r>
      <w:r w:rsidR="003A669C" w:rsidRPr="001217ED">
        <w:rPr>
          <w:rFonts w:ascii="Garamond" w:hAnsi="Garamond"/>
          <w:sz w:val="24"/>
          <w:szCs w:val="24"/>
        </w:rPr>
        <w:t>)</w:t>
      </w:r>
      <w:r w:rsidRPr="001217ED">
        <w:rPr>
          <w:rFonts w:ascii="Garamond" w:hAnsi="Garamond"/>
          <w:sz w:val="24"/>
          <w:szCs w:val="24"/>
        </w:rPr>
        <w:t xml:space="preserve">, and </w:t>
      </w:r>
      <w:r w:rsidR="006D5616" w:rsidRPr="001217ED">
        <w:rPr>
          <w:rFonts w:ascii="Garamond" w:hAnsi="Garamond"/>
          <w:sz w:val="24"/>
          <w:szCs w:val="24"/>
        </w:rPr>
        <w:t xml:space="preserve">58.8 </w:t>
      </w:r>
      <w:r w:rsidRPr="001217ED">
        <w:rPr>
          <w:rFonts w:ascii="Garamond" w:hAnsi="Garamond"/>
          <w:sz w:val="24"/>
          <w:szCs w:val="24"/>
        </w:rPr>
        <w:t xml:space="preserve">percent of HM </w:t>
      </w:r>
      <w:r w:rsidR="006D5616" w:rsidRPr="001217ED">
        <w:rPr>
          <w:rFonts w:ascii="Garamond" w:hAnsi="Garamond"/>
          <w:sz w:val="24"/>
          <w:szCs w:val="24"/>
        </w:rPr>
        <w:t>clients completing entrance surveys</w:t>
      </w:r>
      <w:r w:rsidR="003A669C" w:rsidRPr="001217ED">
        <w:rPr>
          <w:rFonts w:ascii="Garamond" w:hAnsi="Garamond"/>
          <w:sz w:val="24"/>
          <w:szCs w:val="24"/>
        </w:rPr>
        <w:t xml:space="preserve"> (</w:t>
      </w:r>
      <w:r w:rsidR="00A40506" w:rsidRPr="001217ED">
        <w:rPr>
          <w:rFonts w:ascii="Garamond" w:hAnsi="Garamond"/>
          <w:sz w:val="24"/>
          <w:szCs w:val="24"/>
        </w:rPr>
        <w:t>42,973</w:t>
      </w:r>
      <w:r w:rsidR="003A669C" w:rsidRPr="001217ED">
        <w:rPr>
          <w:rFonts w:ascii="Garamond" w:hAnsi="Garamond"/>
          <w:sz w:val="24"/>
          <w:szCs w:val="24"/>
        </w:rPr>
        <w:t>*.</w:t>
      </w:r>
      <w:r w:rsidR="006D5616" w:rsidRPr="001217ED">
        <w:rPr>
          <w:rFonts w:ascii="Garamond" w:hAnsi="Garamond"/>
          <w:sz w:val="24"/>
          <w:szCs w:val="24"/>
        </w:rPr>
        <w:t>588</w:t>
      </w:r>
      <w:r w:rsidR="003A669C" w:rsidRPr="001217ED">
        <w:rPr>
          <w:rFonts w:ascii="Garamond" w:hAnsi="Garamond"/>
          <w:sz w:val="24"/>
          <w:szCs w:val="24"/>
        </w:rPr>
        <w:t>=</w:t>
      </w:r>
      <w:r w:rsidR="00720290" w:rsidRPr="001217ED">
        <w:rPr>
          <w:rFonts w:ascii="Garamond" w:hAnsi="Garamond"/>
          <w:sz w:val="24"/>
          <w:szCs w:val="24"/>
        </w:rPr>
        <w:t>25,268</w:t>
      </w:r>
      <w:r w:rsidR="003A669C" w:rsidRPr="001217ED">
        <w:rPr>
          <w:rFonts w:ascii="Garamond" w:hAnsi="Garamond"/>
          <w:sz w:val="24"/>
          <w:szCs w:val="24"/>
        </w:rPr>
        <w:t>)</w:t>
      </w:r>
      <w:r w:rsidRPr="001217ED">
        <w:rPr>
          <w:rFonts w:ascii="Garamond" w:hAnsi="Garamond"/>
          <w:sz w:val="24"/>
          <w:szCs w:val="24"/>
        </w:rPr>
        <w:t xml:space="preserve">—or a total of </w:t>
      </w:r>
      <w:r w:rsidR="00720290" w:rsidRPr="001217ED">
        <w:rPr>
          <w:rFonts w:ascii="Garamond" w:hAnsi="Garamond"/>
          <w:sz w:val="24"/>
          <w:szCs w:val="24"/>
        </w:rPr>
        <w:t>44,029</w:t>
      </w:r>
      <w:r w:rsidRPr="001217ED">
        <w:rPr>
          <w:rFonts w:ascii="Garamond" w:hAnsi="Garamond"/>
          <w:sz w:val="24"/>
          <w:szCs w:val="24"/>
        </w:rPr>
        <w:t xml:space="preserve"> individuals—will complete the post-test</w:t>
      </w:r>
      <w:r w:rsidR="00720290" w:rsidRPr="001217ED">
        <w:rPr>
          <w:rFonts w:ascii="Garamond" w:hAnsi="Garamond"/>
          <w:sz w:val="24"/>
          <w:szCs w:val="24"/>
        </w:rPr>
        <w:t xml:space="preserve"> </w:t>
      </w:r>
      <w:r w:rsidR="00524D7A" w:rsidRPr="001217ED">
        <w:rPr>
          <w:rFonts w:ascii="Garamond" w:hAnsi="Garamond"/>
          <w:sz w:val="24"/>
          <w:szCs w:val="24"/>
        </w:rPr>
        <w:t>annually</w:t>
      </w:r>
      <w:r w:rsidRPr="001217ED">
        <w:rPr>
          <w:rFonts w:ascii="Garamond" w:hAnsi="Garamond"/>
          <w:sz w:val="24"/>
          <w:szCs w:val="24"/>
        </w:rPr>
        <w:t xml:space="preserve">. This results in a total of </w:t>
      </w:r>
      <w:r w:rsidR="00175E92" w:rsidRPr="001217ED">
        <w:rPr>
          <w:rFonts w:ascii="Garamond" w:hAnsi="Garamond"/>
          <w:sz w:val="24"/>
          <w:szCs w:val="24"/>
        </w:rPr>
        <w:t>12</w:t>
      </w:r>
      <w:r w:rsidR="00720290" w:rsidRPr="001217ED">
        <w:rPr>
          <w:rFonts w:ascii="Garamond" w:hAnsi="Garamond"/>
          <w:sz w:val="24"/>
          <w:szCs w:val="24"/>
        </w:rPr>
        <w:t>3</w:t>
      </w:r>
      <w:r w:rsidR="00175E92" w:rsidRPr="001217ED">
        <w:rPr>
          <w:rFonts w:ascii="Garamond" w:hAnsi="Garamond"/>
          <w:sz w:val="24"/>
          <w:szCs w:val="24"/>
        </w:rPr>
        <w:t>,</w:t>
      </w:r>
      <w:r w:rsidR="00720290" w:rsidRPr="001217ED">
        <w:rPr>
          <w:rFonts w:ascii="Garamond" w:hAnsi="Garamond"/>
          <w:sz w:val="24"/>
          <w:szCs w:val="24"/>
        </w:rPr>
        <w:t>860</w:t>
      </w:r>
      <w:r w:rsidRPr="001217ED">
        <w:rPr>
          <w:rFonts w:ascii="Garamond" w:hAnsi="Garamond"/>
          <w:sz w:val="24"/>
          <w:szCs w:val="24"/>
        </w:rPr>
        <w:t xml:space="preserve"> </w:t>
      </w:r>
      <w:r w:rsidR="00524D7A" w:rsidRPr="001217ED">
        <w:rPr>
          <w:rFonts w:ascii="Garamond" w:hAnsi="Garamond"/>
          <w:sz w:val="24"/>
          <w:szCs w:val="24"/>
        </w:rPr>
        <w:t xml:space="preserve">annual </w:t>
      </w:r>
      <w:r w:rsidRPr="001217ED">
        <w:rPr>
          <w:rFonts w:ascii="Garamond" w:hAnsi="Garamond"/>
          <w:sz w:val="24"/>
          <w:szCs w:val="24"/>
        </w:rPr>
        <w:t>administrations</w:t>
      </w:r>
      <w:r w:rsidR="00175E92" w:rsidRPr="001217ED">
        <w:rPr>
          <w:rFonts w:ascii="Garamond" w:hAnsi="Garamond"/>
          <w:sz w:val="24"/>
          <w:szCs w:val="24"/>
        </w:rPr>
        <w:t xml:space="preserve"> (79,831</w:t>
      </w:r>
      <w:r w:rsidR="00B37D4F" w:rsidRPr="001217ED">
        <w:rPr>
          <w:rFonts w:ascii="Garamond" w:hAnsi="Garamond"/>
          <w:sz w:val="24"/>
          <w:szCs w:val="24"/>
        </w:rPr>
        <w:t xml:space="preserve"> pre-test </w:t>
      </w:r>
      <w:r w:rsidR="00175E92" w:rsidRPr="001217ED">
        <w:rPr>
          <w:rFonts w:ascii="Garamond" w:hAnsi="Garamond"/>
          <w:sz w:val="24"/>
          <w:szCs w:val="24"/>
        </w:rPr>
        <w:t>+</w:t>
      </w:r>
      <w:r w:rsidR="00B37D4F" w:rsidRPr="001217ED">
        <w:rPr>
          <w:rFonts w:ascii="Garamond" w:hAnsi="Garamond"/>
          <w:sz w:val="24"/>
          <w:szCs w:val="24"/>
        </w:rPr>
        <w:t xml:space="preserve"> </w:t>
      </w:r>
      <w:r w:rsidR="00720290" w:rsidRPr="001217ED">
        <w:rPr>
          <w:rFonts w:ascii="Garamond" w:hAnsi="Garamond"/>
          <w:sz w:val="24"/>
          <w:szCs w:val="24"/>
        </w:rPr>
        <w:t>44,029</w:t>
      </w:r>
      <w:r w:rsidR="00B37D4F" w:rsidRPr="001217ED">
        <w:rPr>
          <w:rFonts w:ascii="Garamond" w:hAnsi="Garamond"/>
          <w:sz w:val="24"/>
          <w:szCs w:val="24"/>
        </w:rPr>
        <w:t xml:space="preserve"> post-test</w:t>
      </w:r>
      <w:r w:rsidR="00175E92" w:rsidRPr="001217ED">
        <w:rPr>
          <w:rFonts w:ascii="Garamond" w:hAnsi="Garamond"/>
          <w:sz w:val="24"/>
          <w:szCs w:val="24"/>
        </w:rPr>
        <w:t>)</w:t>
      </w:r>
      <w:r w:rsidRPr="001217ED">
        <w:rPr>
          <w:rFonts w:ascii="Garamond" w:hAnsi="Garamond"/>
          <w:sz w:val="24"/>
          <w:szCs w:val="24"/>
        </w:rPr>
        <w:t xml:space="preserve">. We assume each pre- and post-test will take 25 minutes (0.42 hours), for a total estimated burden of </w:t>
      </w:r>
      <w:r w:rsidR="00720290" w:rsidRPr="001217ED">
        <w:rPr>
          <w:rFonts w:ascii="Garamond" w:hAnsi="Garamond"/>
          <w:sz w:val="24"/>
          <w:szCs w:val="24"/>
        </w:rPr>
        <w:t>52,021</w:t>
      </w:r>
      <w:r w:rsidRPr="001217ED">
        <w:rPr>
          <w:rFonts w:ascii="Garamond" w:hAnsi="Garamond"/>
          <w:sz w:val="24"/>
          <w:szCs w:val="24"/>
        </w:rPr>
        <w:t xml:space="preserve"> hours (</w:t>
      </w:r>
      <w:r w:rsidR="00175E92" w:rsidRPr="001217ED">
        <w:rPr>
          <w:rFonts w:ascii="Garamond" w:hAnsi="Garamond"/>
          <w:sz w:val="24"/>
          <w:szCs w:val="24"/>
        </w:rPr>
        <w:t>33,529</w:t>
      </w:r>
      <w:r w:rsidRPr="001217ED">
        <w:rPr>
          <w:rFonts w:ascii="Garamond" w:hAnsi="Garamond"/>
          <w:sz w:val="24"/>
          <w:szCs w:val="24"/>
        </w:rPr>
        <w:t xml:space="preserve"> hours for pre-tests, and </w:t>
      </w:r>
      <w:r w:rsidR="00720290" w:rsidRPr="001217ED">
        <w:rPr>
          <w:rFonts w:ascii="Garamond" w:hAnsi="Garamond"/>
          <w:sz w:val="24"/>
          <w:szCs w:val="24"/>
        </w:rPr>
        <w:t>18,492</w:t>
      </w:r>
      <w:r w:rsidRPr="001217ED">
        <w:rPr>
          <w:rFonts w:ascii="Garamond" w:hAnsi="Garamond"/>
          <w:sz w:val="24"/>
          <w:szCs w:val="24"/>
        </w:rPr>
        <w:t xml:space="preserve"> hours for post-tests).</w:t>
      </w:r>
    </w:p>
    <w:p w14:paraId="3ECA071E" w14:textId="71F45648" w:rsidR="00E8199B" w:rsidRPr="001217ED" w:rsidRDefault="00422985" w:rsidP="00422985">
      <w:pPr>
        <w:pStyle w:val="BulletBlack"/>
        <w:numPr>
          <w:ilvl w:val="0"/>
          <w:numId w:val="0"/>
        </w:numPr>
        <w:ind w:left="1152"/>
        <w:jc w:val="both"/>
        <w:rPr>
          <w:rFonts w:ascii="Garamond" w:hAnsi="Garamond"/>
          <w:sz w:val="24"/>
          <w:szCs w:val="24"/>
        </w:rPr>
      </w:pPr>
      <w:r w:rsidRPr="001217ED">
        <w:rPr>
          <w:rFonts w:ascii="Garamond" w:hAnsi="Garamond"/>
          <w:sz w:val="24"/>
          <w:szCs w:val="24"/>
        </w:rPr>
        <w:t>Approved annual burden in the initial ICR for DCS-4 (program participant</w:t>
      </w:r>
      <w:r w:rsidR="00ED6D41" w:rsidRPr="001217ED">
        <w:rPr>
          <w:rFonts w:ascii="Garamond" w:hAnsi="Garamond"/>
          <w:sz w:val="24"/>
          <w:szCs w:val="24"/>
        </w:rPr>
        <w:t>s</w:t>
      </w:r>
      <w:r w:rsidRPr="001217ED">
        <w:rPr>
          <w:rFonts w:ascii="Garamond" w:hAnsi="Garamond"/>
          <w:sz w:val="24"/>
          <w:szCs w:val="24"/>
        </w:rPr>
        <w:t>) was 46,904 total annual burden hours and $230,767 total annualized cost for the pretest</w:t>
      </w:r>
      <w:r w:rsidR="00ED6D41" w:rsidRPr="001217ED">
        <w:rPr>
          <w:rFonts w:ascii="Garamond" w:hAnsi="Garamond"/>
          <w:sz w:val="24"/>
          <w:szCs w:val="24"/>
        </w:rPr>
        <w:t>,</w:t>
      </w:r>
      <w:r w:rsidRPr="001217ED">
        <w:rPr>
          <w:rFonts w:ascii="Garamond" w:hAnsi="Garamond"/>
          <w:sz w:val="24"/>
          <w:szCs w:val="24"/>
        </w:rPr>
        <w:t xml:space="preserve"> and 37,855 total annual burden hours and $186,246 total annualized cost for the posttest. </w:t>
      </w:r>
      <w:r w:rsidR="00ED6D41" w:rsidRPr="001217ED">
        <w:rPr>
          <w:rFonts w:ascii="Garamond" w:hAnsi="Garamond"/>
          <w:sz w:val="24"/>
          <w:szCs w:val="24"/>
        </w:rPr>
        <w:t xml:space="preserve">As described above, we assume that 99,973 applicants (30,535 RF/ReFORM and 69,438 HM) will have received services and completed the pretest through July 31, 2018. Using the approved average burden per response of 0.42 hours and the average hourly wage of $4.92, this equals 41,989 hours and $206,584 across the original three year period. Thus, </w:t>
      </w:r>
      <w:r w:rsidR="00EB75FE" w:rsidRPr="001217ED">
        <w:rPr>
          <w:rFonts w:ascii="Garamond" w:hAnsi="Garamond"/>
          <w:sz w:val="24"/>
          <w:szCs w:val="24"/>
        </w:rPr>
        <w:t xml:space="preserve">the pretest </w:t>
      </w:r>
      <w:r w:rsidR="00E8199B" w:rsidRPr="001217ED">
        <w:rPr>
          <w:rFonts w:ascii="Garamond" w:hAnsi="Garamond"/>
          <w:sz w:val="24"/>
          <w:szCs w:val="24"/>
        </w:rPr>
        <w:t xml:space="preserve">total annual burden used during the initial three year period is 13,996 total annual burden hours and $68,861 total annualized cost. </w:t>
      </w:r>
    </w:p>
    <w:p w14:paraId="5103CF28" w14:textId="77777777" w:rsidR="001217ED" w:rsidRPr="001217ED" w:rsidRDefault="00E8199B" w:rsidP="001217ED">
      <w:pPr>
        <w:pStyle w:val="BulletBlack"/>
        <w:numPr>
          <w:ilvl w:val="0"/>
          <w:numId w:val="0"/>
        </w:numPr>
        <w:ind w:left="1152"/>
        <w:jc w:val="both"/>
        <w:rPr>
          <w:rFonts w:ascii="Garamond" w:hAnsi="Garamond"/>
          <w:sz w:val="24"/>
          <w:szCs w:val="24"/>
        </w:rPr>
      </w:pPr>
      <w:r w:rsidRPr="001217ED">
        <w:rPr>
          <w:rFonts w:ascii="Garamond" w:hAnsi="Garamond"/>
          <w:sz w:val="24"/>
          <w:szCs w:val="24"/>
        </w:rPr>
        <w:t xml:space="preserve">Using actual survey completion rates described above, we assume that 50.9 percent of RF clients </w:t>
      </w:r>
      <w:r w:rsidR="00F65BE9" w:rsidRPr="001217ED">
        <w:rPr>
          <w:rFonts w:ascii="Garamond" w:hAnsi="Garamond"/>
          <w:sz w:val="24"/>
          <w:szCs w:val="24"/>
        </w:rPr>
        <w:t xml:space="preserve">and 58.8 percent of HM clients who complete the pretest will complete the post test.  For the initial three year period this equals </w:t>
      </w:r>
      <w:r w:rsidR="008C1CF5" w:rsidRPr="001217ED">
        <w:rPr>
          <w:rFonts w:ascii="Garamond" w:hAnsi="Garamond"/>
          <w:sz w:val="24"/>
          <w:szCs w:val="24"/>
        </w:rPr>
        <w:t>56,372</w:t>
      </w:r>
      <w:r w:rsidR="00F65BE9" w:rsidRPr="001217ED">
        <w:rPr>
          <w:rFonts w:ascii="Garamond" w:hAnsi="Garamond"/>
          <w:sz w:val="24"/>
          <w:szCs w:val="24"/>
        </w:rPr>
        <w:t xml:space="preserve"> clients completing the posttest [(30,535 * .509 RF = 15,542) + (69,438 * .588 HM = 40,830)]. Using the approved average burden per response of 0.42 </w:t>
      </w:r>
      <w:r w:rsidR="008C1CF5" w:rsidRPr="001217ED">
        <w:rPr>
          <w:rFonts w:ascii="Garamond" w:hAnsi="Garamond"/>
          <w:sz w:val="24"/>
          <w:szCs w:val="24"/>
        </w:rPr>
        <w:t>hours and the average hourly wage of $4.92, this equals 23,676 hours and $116,48</w:t>
      </w:r>
      <w:r w:rsidR="0069339D" w:rsidRPr="001217ED">
        <w:rPr>
          <w:rFonts w:ascii="Garamond" w:hAnsi="Garamond"/>
          <w:sz w:val="24"/>
          <w:szCs w:val="24"/>
        </w:rPr>
        <w:t>6</w:t>
      </w:r>
      <w:r w:rsidR="008C1CF5" w:rsidRPr="001217ED">
        <w:rPr>
          <w:rFonts w:ascii="Garamond" w:hAnsi="Garamond"/>
          <w:sz w:val="24"/>
          <w:szCs w:val="24"/>
        </w:rPr>
        <w:t xml:space="preserve"> across the original three year period.  Thus, </w:t>
      </w:r>
      <w:r w:rsidR="00EB75FE" w:rsidRPr="001217ED">
        <w:rPr>
          <w:rFonts w:ascii="Garamond" w:hAnsi="Garamond"/>
          <w:sz w:val="24"/>
          <w:szCs w:val="24"/>
        </w:rPr>
        <w:t xml:space="preserve">the posttest </w:t>
      </w:r>
      <w:r w:rsidR="008C1CF5" w:rsidRPr="001217ED">
        <w:rPr>
          <w:rFonts w:ascii="Garamond" w:hAnsi="Garamond"/>
          <w:sz w:val="24"/>
          <w:szCs w:val="24"/>
        </w:rPr>
        <w:t>total annual burden used during the initial three year period is 7,892 total annual burden hours and $38,829 total annualized cost.</w:t>
      </w:r>
      <w:r w:rsidR="00F65BE9" w:rsidRPr="001217ED">
        <w:rPr>
          <w:rFonts w:ascii="Garamond" w:hAnsi="Garamond"/>
          <w:sz w:val="24"/>
          <w:szCs w:val="24"/>
        </w:rPr>
        <w:t xml:space="preserve">  </w:t>
      </w:r>
      <w:r w:rsidRPr="001217ED">
        <w:rPr>
          <w:rFonts w:ascii="Garamond" w:hAnsi="Garamond"/>
          <w:sz w:val="24"/>
          <w:szCs w:val="24"/>
        </w:rPr>
        <w:t xml:space="preserve">  </w:t>
      </w:r>
      <w:r w:rsidR="00ED6D41" w:rsidRPr="001217ED">
        <w:rPr>
          <w:rFonts w:ascii="Garamond" w:hAnsi="Garamond"/>
          <w:sz w:val="24"/>
          <w:szCs w:val="24"/>
        </w:rPr>
        <w:t xml:space="preserve"> </w:t>
      </w:r>
    </w:p>
    <w:p w14:paraId="5DD4BBC3" w14:textId="1A2F0F32" w:rsidR="00DE56D3" w:rsidRPr="001217ED" w:rsidRDefault="00DE56D3" w:rsidP="00DE56D3">
      <w:pPr>
        <w:pStyle w:val="BulletBlack"/>
        <w:jc w:val="both"/>
        <w:rPr>
          <w:rFonts w:ascii="Garamond" w:hAnsi="Garamond"/>
          <w:sz w:val="24"/>
          <w:szCs w:val="24"/>
        </w:rPr>
      </w:pPr>
      <w:r w:rsidRPr="001217ED">
        <w:rPr>
          <w:rFonts w:ascii="Garamond" w:hAnsi="Garamond"/>
          <w:b/>
          <w:sz w:val="24"/>
          <w:szCs w:val="24"/>
        </w:rPr>
        <w:t>Pre-test/Post-test</w:t>
      </w:r>
      <w:r w:rsidRPr="001217ED">
        <w:rPr>
          <w:rFonts w:ascii="Garamond" w:hAnsi="Garamond"/>
          <w:sz w:val="24"/>
          <w:szCs w:val="24"/>
        </w:rPr>
        <w:t xml:space="preserve"> (Instrument</w:t>
      </w:r>
      <w:r w:rsidR="00BE47EE" w:rsidRPr="001217ED">
        <w:rPr>
          <w:rFonts w:ascii="Garamond" w:hAnsi="Garamond"/>
          <w:sz w:val="24"/>
          <w:szCs w:val="24"/>
        </w:rPr>
        <w:t>s</w:t>
      </w:r>
      <w:r w:rsidRPr="001217ED">
        <w:rPr>
          <w:rFonts w:ascii="Garamond" w:hAnsi="Garamond"/>
          <w:sz w:val="24"/>
          <w:szCs w:val="24"/>
        </w:rPr>
        <w:t xml:space="preserve"> DCS-4</w:t>
      </w:r>
      <w:r w:rsidR="00BE47EE" w:rsidRPr="001217ED">
        <w:rPr>
          <w:rFonts w:ascii="Garamond" w:hAnsi="Garamond"/>
          <w:sz w:val="24"/>
          <w:szCs w:val="24"/>
        </w:rPr>
        <w:t>HM and DCS-4RF</w:t>
      </w:r>
      <w:r w:rsidRPr="001217ED">
        <w:rPr>
          <w:rFonts w:ascii="Garamond" w:hAnsi="Garamond"/>
          <w:sz w:val="24"/>
          <w:szCs w:val="24"/>
        </w:rPr>
        <w:t>) (burden for program staff). We have assumed that a small number of grantees (</w:t>
      </w:r>
      <w:r w:rsidR="00524D7A" w:rsidRPr="001217ED">
        <w:rPr>
          <w:rFonts w:ascii="Garamond" w:hAnsi="Garamond"/>
          <w:sz w:val="24"/>
          <w:szCs w:val="24"/>
        </w:rPr>
        <w:t>5 each of RF/ReFORM and HM, for a total of 10 grantees</w:t>
      </w:r>
      <w:r w:rsidR="0097256E" w:rsidRPr="001217ED">
        <w:rPr>
          <w:rFonts w:ascii="Garamond" w:hAnsi="Garamond"/>
          <w:sz w:val="24"/>
          <w:szCs w:val="24"/>
        </w:rPr>
        <w:t>, or 8.3 percent of a projected 120 grantees</w:t>
      </w:r>
      <w:r w:rsidRPr="001217ED">
        <w:rPr>
          <w:rFonts w:ascii="Garamond" w:hAnsi="Garamond"/>
          <w:sz w:val="24"/>
          <w:szCs w:val="24"/>
        </w:rPr>
        <w:t xml:space="preserve">) </w:t>
      </w:r>
      <w:r w:rsidR="0097256E" w:rsidRPr="001217ED">
        <w:rPr>
          <w:rFonts w:ascii="Garamond" w:hAnsi="Garamond"/>
          <w:sz w:val="24"/>
          <w:szCs w:val="24"/>
        </w:rPr>
        <w:t xml:space="preserve">are </w:t>
      </w:r>
      <w:r w:rsidRPr="001217ED">
        <w:rPr>
          <w:rFonts w:ascii="Garamond" w:hAnsi="Garamond"/>
          <w:sz w:val="24"/>
          <w:szCs w:val="24"/>
        </w:rPr>
        <w:t xml:space="preserve">not able to administer the applicant characteristics instrument, pretest, or post-test using nFORM. </w:t>
      </w:r>
      <w:r w:rsidR="0056204A" w:rsidRPr="001217ED">
        <w:rPr>
          <w:rFonts w:ascii="Garamond" w:hAnsi="Garamond"/>
          <w:sz w:val="24"/>
          <w:szCs w:val="24"/>
        </w:rPr>
        <w:t>Using the same rates of completion as described above, this result</w:t>
      </w:r>
      <w:r w:rsidR="0097256E" w:rsidRPr="001217ED">
        <w:rPr>
          <w:rFonts w:ascii="Garamond" w:hAnsi="Garamond"/>
          <w:sz w:val="24"/>
          <w:szCs w:val="24"/>
        </w:rPr>
        <w:t>s</w:t>
      </w:r>
      <w:r w:rsidR="0056204A" w:rsidRPr="001217ED">
        <w:rPr>
          <w:rFonts w:ascii="Garamond" w:hAnsi="Garamond"/>
          <w:sz w:val="24"/>
          <w:szCs w:val="24"/>
        </w:rPr>
        <w:t xml:space="preserve"> in </w:t>
      </w:r>
      <w:r w:rsidR="00BF1A38" w:rsidRPr="001217ED">
        <w:rPr>
          <w:rFonts w:ascii="Garamond" w:hAnsi="Garamond"/>
          <w:sz w:val="24"/>
          <w:szCs w:val="24"/>
        </w:rPr>
        <w:t xml:space="preserve">annual </w:t>
      </w:r>
      <w:r w:rsidR="0097256E" w:rsidRPr="001217ED">
        <w:rPr>
          <w:rFonts w:ascii="Garamond" w:hAnsi="Garamond"/>
          <w:sz w:val="24"/>
          <w:szCs w:val="24"/>
        </w:rPr>
        <w:t xml:space="preserve">estimated </w:t>
      </w:r>
      <w:r w:rsidR="00066976" w:rsidRPr="001217ED">
        <w:rPr>
          <w:rFonts w:ascii="Garamond" w:hAnsi="Garamond"/>
          <w:sz w:val="24"/>
          <w:szCs w:val="24"/>
        </w:rPr>
        <w:t xml:space="preserve">data entry for </w:t>
      </w:r>
      <w:r w:rsidR="008F1473" w:rsidRPr="001217ED">
        <w:rPr>
          <w:rFonts w:ascii="Garamond" w:hAnsi="Garamond"/>
          <w:sz w:val="24"/>
          <w:szCs w:val="24"/>
        </w:rPr>
        <w:t>8,073</w:t>
      </w:r>
      <w:r w:rsidR="0056204A" w:rsidRPr="001217ED">
        <w:rPr>
          <w:rFonts w:ascii="Garamond" w:hAnsi="Garamond"/>
          <w:sz w:val="24"/>
          <w:szCs w:val="24"/>
        </w:rPr>
        <w:t xml:space="preserve"> RF respondents (</w:t>
      </w:r>
      <w:r w:rsidR="0097256E" w:rsidRPr="001217ED" w:rsidDel="0097256E">
        <w:rPr>
          <w:rFonts w:ascii="Garamond" w:hAnsi="Garamond"/>
          <w:sz w:val="24"/>
          <w:szCs w:val="24"/>
        </w:rPr>
        <w:t xml:space="preserve"> </w:t>
      </w:r>
      <w:r w:rsidR="0056204A" w:rsidRPr="001217ED">
        <w:rPr>
          <w:rFonts w:ascii="Garamond" w:hAnsi="Garamond"/>
          <w:sz w:val="24"/>
          <w:szCs w:val="24"/>
        </w:rPr>
        <w:t>(</w:t>
      </w:r>
      <w:r w:rsidR="005A33AA" w:rsidRPr="001217ED">
        <w:rPr>
          <w:rFonts w:ascii="Garamond" w:hAnsi="Garamond"/>
          <w:sz w:val="24"/>
          <w:szCs w:val="24"/>
        </w:rPr>
        <w:t>41,648</w:t>
      </w:r>
      <w:r w:rsidR="0056204A" w:rsidRPr="001217ED">
        <w:rPr>
          <w:rFonts w:ascii="Garamond" w:hAnsi="Garamond"/>
          <w:sz w:val="24"/>
          <w:szCs w:val="24"/>
        </w:rPr>
        <w:t xml:space="preserve"> </w:t>
      </w:r>
      <w:r w:rsidR="00066976" w:rsidRPr="001217ED">
        <w:rPr>
          <w:rFonts w:ascii="Garamond" w:hAnsi="Garamond"/>
          <w:sz w:val="24"/>
          <w:szCs w:val="24"/>
        </w:rPr>
        <w:t xml:space="preserve">completing </w:t>
      </w:r>
      <w:r w:rsidR="0056204A" w:rsidRPr="001217ED">
        <w:rPr>
          <w:rFonts w:ascii="Garamond" w:hAnsi="Garamond"/>
          <w:sz w:val="24"/>
          <w:szCs w:val="24"/>
        </w:rPr>
        <w:t>applicant</w:t>
      </w:r>
      <w:r w:rsidR="00066976" w:rsidRPr="001217ED">
        <w:rPr>
          <w:rFonts w:ascii="Garamond" w:hAnsi="Garamond"/>
          <w:sz w:val="24"/>
          <w:szCs w:val="24"/>
        </w:rPr>
        <w:t xml:space="preserve"> characteristics</w:t>
      </w:r>
      <w:r w:rsidR="0056204A" w:rsidRPr="001217ED">
        <w:rPr>
          <w:rFonts w:ascii="Garamond" w:hAnsi="Garamond"/>
          <w:sz w:val="24"/>
          <w:szCs w:val="24"/>
        </w:rPr>
        <w:t xml:space="preserve"> + </w:t>
      </w:r>
      <w:r w:rsidR="008F1473" w:rsidRPr="001217ED">
        <w:rPr>
          <w:rFonts w:ascii="Garamond" w:hAnsi="Garamond"/>
          <w:sz w:val="24"/>
          <w:szCs w:val="24"/>
        </w:rPr>
        <w:t>36,858</w:t>
      </w:r>
      <w:r w:rsidR="005A33AA" w:rsidRPr="001217ED">
        <w:rPr>
          <w:rFonts w:ascii="Garamond" w:hAnsi="Garamond"/>
          <w:sz w:val="24"/>
          <w:szCs w:val="24"/>
        </w:rPr>
        <w:t xml:space="preserve"> </w:t>
      </w:r>
      <w:r w:rsidR="0056204A" w:rsidRPr="001217ED">
        <w:rPr>
          <w:rFonts w:ascii="Garamond" w:hAnsi="Garamond"/>
          <w:sz w:val="24"/>
          <w:szCs w:val="24"/>
        </w:rPr>
        <w:t xml:space="preserve">completing pre-test + </w:t>
      </w:r>
      <w:r w:rsidR="008F1473" w:rsidRPr="001217ED">
        <w:rPr>
          <w:rFonts w:ascii="Garamond" w:hAnsi="Garamond"/>
          <w:sz w:val="24"/>
          <w:szCs w:val="24"/>
        </w:rPr>
        <w:t>18,761</w:t>
      </w:r>
      <w:r w:rsidR="0056204A" w:rsidRPr="001217ED">
        <w:rPr>
          <w:rFonts w:ascii="Garamond" w:hAnsi="Garamond"/>
          <w:sz w:val="24"/>
          <w:szCs w:val="24"/>
        </w:rPr>
        <w:t xml:space="preserve"> completing post-test)=</w:t>
      </w:r>
      <w:r w:rsidR="008F1473" w:rsidRPr="001217ED">
        <w:rPr>
          <w:rFonts w:ascii="Garamond" w:hAnsi="Garamond"/>
          <w:sz w:val="24"/>
          <w:szCs w:val="24"/>
        </w:rPr>
        <w:t>97,267</w:t>
      </w:r>
      <w:r w:rsidR="0015672B" w:rsidRPr="001217ED">
        <w:rPr>
          <w:rFonts w:ascii="Garamond" w:hAnsi="Garamond"/>
          <w:sz w:val="24"/>
          <w:szCs w:val="24"/>
        </w:rPr>
        <w:t>*.083</w:t>
      </w:r>
      <w:r w:rsidR="00392D30" w:rsidRPr="001217ED">
        <w:rPr>
          <w:rFonts w:ascii="Garamond" w:hAnsi="Garamond"/>
          <w:sz w:val="24"/>
          <w:szCs w:val="24"/>
        </w:rPr>
        <w:t>=</w:t>
      </w:r>
      <w:r w:rsidR="008F1473" w:rsidRPr="001217ED">
        <w:rPr>
          <w:rFonts w:ascii="Garamond" w:hAnsi="Garamond"/>
          <w:sz w:val="24"/>
          <w:szCs w:val="24"/>
        </w:rPr>
        <w:t>8,073</w:t>
      </w:r>
      <w:r w:rsidR="0056204A" w:rsidRPr="001217ED">
        <w:rPr>
          <w:rFonts w:ascii="Garamond" w:hAnsi="Garamond"/>
          <w:sz w:val="24"/>
          <w:szCs w:val="24"/>
        </w:rPr>
        <w:t xml:space="preserve">) and </w:t>
      </w:r>
      <w:r w:rsidR="005D74C2" w:rsidRPr="001217ED">
        <w:rPr>
          <w:rFonts w:ascii="Garamond" w:hAnsi="Garamond"/>
          <w:sz w:val="24"/>
          <w:szCs w:val="24"/>
        </w:rPr>
        <w:t>9,562</w:t>
      </w:r>
      <w:r w:rsidR="0056204A" w:rsidRPr="001217ED">
        <w:rPr>
          <w:rFonts w:ascii="Garamond" w:hAnsi="Garamond"/>
          <w:sz w:val="24"/>
          <w:szCs w:val="24"/>
        </w:rPr>
        <w:t xml:space="preserve"> HM respondents (</w:t>
      </w:r>
      <w:r w:rsidR="0097256E" w:rsidRPr="001217ED" w:rsidDel="0097256E">
        <w:rPr>
          <w:rFonts w:ascii="Garamond" w:hAnsi="Garamond"/>
          <w:sz w:val="24"/>
          <w:szCs w:val="24"/>
        </w:rPr>
        <w:t xml:space="preserve"> </w:t>
      </w:r>
      <w:r w:rsidR="0056204A" w:rsidRPr="001217ED">
        <w:rPr>
          <w:rFonts w:ascii="Garamond" w:hAnsi="Garamond"/>
          <w:sz w:val="24"/>
          <w:szCs w:val="24"/>
        </w:rPr>
        <w:t>(</w:t>
      </w:r>
      <w:r w:rsidR="005D74C2" w:rsidRPr="001217ED" w:rsidDel="00BF1A38">
        <w:rPr>
          <w:rFonts w:ascii="Garamond" w:hAnsi="Garamond"/>
          <w:sz w:val="24"/>
          <w:szCs w:val="24"/>
        </w:rPr>
        <w:t xml:space="preserve"> </w:t>
      </w:r>
      <w:r w:rsidR="00BF1A38" w:rsidRPr="001217ED">
        <w:rPr>
          <w:rFonts w:ascii="Garamond" w:hAnsi="Garamond"/>
          <w:sz w:val="24"/>
          <w:szCs w:val="24"/>
        </w:rPr>
        <w:t>46,965</w:t>
      </w:r>
      <w:r w:rsidR="0056204A" w:rsidRPr="001217ED">
        <w:rPr>
          <w:rFonts w:ascii="Garamond" w:hAnsi="Garamond"/>
          <w:sz w:val="24"/>
          <w:szCs w:val="24"/>
        </w:rPr>
        <w:t xml:space="preserve"> applicants + </w:t>
      </w:r>
      <w:r w:rsidR="005D74C2" w:rsidRPr="001217ED">
        <w:rPr>
          <w:rFonts w:ascii="Garamond" w:hAnsi="Garamond"/>
          <w:sz w:val="24"/>
          <w:szCs w:val="24"/>
        </w:rPr>
        <w:t>42,973</w:t>
      </w:r>
      <w:r w:rsidR="0056204A" w:rsidRPr="001217ED">
        <w:rPr>
          <w:rFonts w:ascii="Garamond" w:hAnsi="Garamond"/>
          <w:sz w:val="24"/>
          <w:szCs w:val="24"/>
        </w:rPr>
        <w:t xml:space="preserve"> completing pre-test + </w:t>
      </w:r>
      <w:r w:rsidR="005D74C2" w:rsidRPr="001217ED">
        <w:rPr>
          <w:rFonts w:ascii="Garamond" w:hAnsi="Garamond"/>
          <w:sz w:val="24"/>
          <w:szCs w:val="24"/>
        </w:rPr>
        <w:t>25,268</w:t>
      </w:r>
      <w:r w:rsidR="0056204A" w:rsidRPr="001217ED">
        <w:rPr>
          <w:rFonts w:ascii="Garamond" w:hAnsi="Garamond"/>
          <w:sz w:val="24"/>
          <w:szCs w:val="24"/>
        </w:rPr>
        <w:t xml:space="preserve"> completing post-test)</w:t>
      </w:r>
      <w:r w:rsidR="00A34AA2" w:rsidRPr="001217ED">
        <w:rPr>
          <w:rFonts w:ascii="Garamond" w:hAnsi="Garamond"/>
          <w:sz w:val="24"/>
          <w:szCs w:val="24"/>
        </w:rPr>
        <w:t>=115,206</w:t>
      </w:r>
      <w:r w:rsidR="0097256E" w:rsidRPr="001217ED">
        <w:rPr>
          <w:rFonts w:ascii="Garamond" w:hAnsi="Garamond"/>
          <w:sz w:val="24"/>
          <w:szCs w:val="24"/>
        </w:rPr>
        <w:t>*.083=9,562)</w:t>
      </w:r>
      <w:r w:rsidR="005D74C2" w:rsidRPr="001217ED">
        <w:rPr>
          <w:rFonts w:ascii="Garamond" w:hAnsi="Garamond"/>
          <w:sz w:val="24"/>
          <w:szCs w:val="24"/>
        </w:rPr>
        <w:t>. This totals 25,708(8,073 RF + 9,562 HM)</w:t>
      </w:r>
      <w:r w:rsidR="0097256E" w:rsidRPr="001217ED">
        <w:rPr>
          <w:rFonts w:ascii="Garamond" w:hAnsi="Garamond"/>
          <w:sz w:val="24"/>
          <w:szCs w:val="24"/>
        </w:rPr>
        <w:t xml:space="preserve"> respondents</w:t>
      </w:r>
      <w:r w:rsidR="0056204A" w:rsidRPr="001217ED">
        <w:rPr>
          <w:rFonts w:ascii="Garamond" w:hAnsi="Garamond"/>
          <w:sz w:val="24"/>
          <w:szCs w:val="24"/>
        </w:rPr>
        <w:t xml:space="preserve">. </w:t>
      </w:r>
      <w:r w:rsidRPr="001217ED">
        <w:rPr>
          <w:rFonts w:ascii="Garamond" w:hAnsi="Garamond"/>
          <w:sz w:val="24"/>
          <w:szCs w:val="24"/>
        </w:rPr>
        <w:t>Those grantees need to collect the data on paper and then a staff person enter</w:t>
      </w:r>
      <w:r w:rsidR="00FA462A" w:rsidRPr="001217ED">
        <w:rPr>
          <w:rFonts w:ascii="Garamond" w:hAnsi="Garamond"/>
          <w:sz w:val="24"/>
          <w:szCs w:val="24"/>
        </w:rPr>
        <w:t>s</w:t>
      </w:r>
      <w:r w:rsidRPr="001217ED">
        <w:rPr>
          <w:rFonts w:ascii="Garamond" w:hAnsi="Garamond"/>
          <w:sz w:val="24"/>
          <w:szCs w:val="24"/>
        </w:rPr>
        <w:t xml:space="preserve"> it manually into nFORM. We assume that this process take</w:t>
      </w:r>
      <w:r w:rsidR="00FA462A" w:rsidRPr="001217ED">
        <w:rPr>
          <w:rFonts w:ascii="Garamond" w:hAnsi="Garamond"/>
          <w:sz w:val="24"/>
          <w:szCs w:val="24"/>
        </w:rPr>
        <w:t>s</w:t>
      </w:r>
      <w:r w:rsidRPr="001217ED">
        <w:rPr>
          <w:rFonts w:ascii="Garamond" w:hAnsi="Garamond"/>
          <w:sz w:val="24"/>
          <w:szCs w:val="24"/>
        </w:rPr>
        <w:t xml:space="preserve"> 6 minutes per instrument </w:t>
      </w:r>
      <w:r w:rsidR="003B4F4B" w:rsidRPr="001217ED">
        <w:rPr>
          <w:rFonts w:ascii="Garamond" w:hAnsi="Garamond"/>
          <w:sz w:val="24"/>
          <w:szCs w:val="24"/>
        </w:rPr>
        <w:t>(applicant characteristics</w:t>
      </w:r>
      <w:r w:rsidR="00066976" w:rsidRPr="001217ED">
        <w:rPr>
          <w:rFonts w:ascii="Garamond" w:hAnsi="Garamond"/>
          <w:sz w:val="24"/>
          <w:szCs w:val="24"/>
        </w:rPr>
        <w:t>, pre-test, and post-test</w:t>
      </w:r>
      <w:r w:rsidR="003B4F4B" w:rsidRPr="001217ED">
        <w:rPr>
          <w:rFonts w:ascii="Garamond" w:hAnsi="Garamond"/>
          <w:sz w:val="24"/>
          <w:szCs w:val="24"/>
        </w:rPr>
        <w:t xml:space="preserve">) </w:t>
      </w:r>
      <w:r w:rsidRPr="001217ED">
        <w:rPr>
          <w:rFonts w:ascii="Garamond" w:hAnsi="Garamond"/>
          <w:sz w:val="24"/>
          <w:szCs w:val="24"/>
        </w:rPr>
        <w:t xml:space="preserve">and that each grantee </w:t>
      </w:r>
      <w:r w:rsidR="00FA462A" w:rsidRPr="001217ED">
        <w:rPr>
          <w:rFonts w:ascii="Garamond" w:hAnsi="Garamond"/>
          <w:sz w:val="24"/>
          <w:szCs w:val="24"/>
        </w:rPr>
        <w:t>has</w:t>
      </w:r>
      <w:r w:rsidRPr="001217ED">
        <w:rPr>
          <w:rFonts w:ascii="Garamond" w:hAnsi="Garamond"/>
          <w:sz w:val="24"/>
          <w:szCs w:val="24"/>
        </w:rPr>
        <w:t xml:space="preserve"> two data entry staff</w:t>
      </w:r>
      <w:r w:rsidR="003B4F4B" w:rsidRPr="001217ED">
        <w:rPr>
          <w:rFonts w:ascii="Garamond" w:hAnsi="Garamond"/>
          <w:sz w:val="24"/>
          <w:szCs w:val="24"/>
        </w:rPr>
        <w:t xml:space="preserve"> (</w:t>
      </w:r>
      <w:r w:rsidRPr="001217ED">
        <w:rPr>
          <w:rFonts w:ascii="Garamond" w:hAnsi="Garamond"/>
          <w:sz w:val="24"/>
          <w:szCs w:val="24"/>
        </w:rPr>
        <w:t xml:space="preserve">each staff entering data on </w:t>
      </w:r>
      <w:r w:rsidR="005D74C2" w:rsidRPr="001217ED">
        <w:rPr>
          <w:rFonts w:ascii="Garamond" w:hAnsi="Garamond"/>
          <w:sz w:val="24"/>
          <w:szCs w:val="24"/>
        </w:rPr>
        <w:t>1,285</w:t>
      </w:r>
      <w:r w:rsidRPr="001217ED">
        <w:rPr>
          <w:rFonts w:ascii="Garamond" w:hAnsi="Garamond"/>
          <w:sz w:val="24"/>
          <w:szCs w:val="24"/>
        </w:rPr>
        <w:t xml:space="preserve"> participants</w:t>
      </w:r>
      <w:r w:rsidR="0056204A" w:rsidRPr="001217ED">
        <w:rPr>
          <w:rFonts w:ascii="Garamond" w:hAnsi="Garamond"/>
          <w:sz w:val="24"/>
          <w:szCs w:val="24"/>
        </w:rPr>
        <w:t xml:space="preserve"> or </w:t>
      </w:r>
      <w:r w:rsidR="005D74C2" w:rsidRPr="001217ED">
        <w:rPr>
          <w:rFonts w:ascii="Garamond" w:hAnsi="Garamond"/>
          <w:sz w:val="24"/>
          <w:szCs w:val="24"/>
        </w:rPr>
        <w:t>25,708</w:t>
      </w:r>
      <w:r w:rsidR="0056204A" w:rsidRPr="001217ED">
        <w:rPr>
          <w:rFonts w:ascii="Garamond" w:hAnsi="Garamond"/>
          <w:sz w:val="24"/>
          <w:szCs w:val="24"/>
        </w:rPr>
        <w:t>/</w:t>
      </w:r>
      <w:r w:rsidR="005D74C2" w:rsidRPr="001217ED">
        <w:rPr>
          <w:rFonts w:ascii="Garamond" w:hAnsi="Garamond"/>
          <w:sz w:val="24"/>
          <w:szCs w:val="24"/>
        </w:rPr>
        <w:t>20</w:t>
      </w:r>
      <w:r w:rsidR="003B4F4B" w:rsidRPr="001217ED">
        <w:rPr>
          <w:rFonts w:ascii="Garamond" w:hAnsi="Garamond"/>
          <w:sz w:val="24"/>
          <w:szCs w:val="24"/>
        </w:rPr>
        <w:t>)</w:t>
      </w:r>
      <w:r w:rsidRPr="001217ED">
        <w:rPr>
          <w:rFonts w:ascii="Garamond" w:hAnsi="Garamond"/>
          <w:sz w:val="24"/>
          <w:szCs w:val="24"/>
        </w:rPr>
        <w:t xml:space="preserve">. The estimated total annual burden </w:t>
      </w:r>
      <w:r w:rsidR="00A730B2" w:rsidRPr="001217ED">
        <w:rPr>
          <w:rFonts w:ascii="Garamond" w:hAnsi="Garamond"/>
          <w:sz w:val="24"/>
          <w:szCs w:val="24"/>
        </w:rPr>
        <w:t xml:space="preserve">is </w:t>
      </w:r>
      <w:r w:rsidR="00AF4E0D" w:rsidRPr="001217ED">
        <w:rPr>
          <w:rFonts w:ascii="Garamond" w:hAnsi="Garamond"/>
          <w:sz w:val="24"/>
          <w:szCs w:val="24"/>
        </w:rPr>
        <w:t>7,71</w:t>
      </w:r>
      <w:r w:rsidR="00402CE9" w:rsidRPr="001217ED">
        <w:rPr>
          <w:rFonts w:ascii="Garamond" w:hAnsi="Garamond"/>
          <w:sz w:val="24"/>
          <w:szCs w:val="24"/>
        </w:rPr>
        <w:t>0</w:t>
      </w:r>
      <w:r w:rsidR="00A730B2" w:rsidRPr="001217ED">
        <w:rPr>
          <w:rFonts w:ascii="Garamond" w:hAnsi="Garamond"/>
          <w:sz w:val="24"/>
          <w:szCs w:val="24"/>
        </w:rPr>
        <w:t xml:space="preserve"> hours</w:t>
      </w:r>
      <w:r w:rsidRPr="001217ED">
        <w:rPr>
          <w:rFonts w:ascii="Garamond" w:hAnsi="Garamond"/>
          <w:sz w:val="24"/>
          <w:szCs w:val="24"/>
        </w:rPr>
        <w:t>.</w:t>
      </w:r>
    </w:p>
    <w:p w14:paraId="3A5B078A" w14:textId="443F0294" w:rsidR="00171EBB" w:rsidRPr="001217ED" w:rsidRDefault="00171EBB" w:rsidP="00171EBB">
      <w:pPr>
        <w:pStyle w:val="BulletBlack"/>
        <w:numPr>
          <w:ilvl w:val="0"/>
          <w:numId w:val="0"/>
        </w:numPr>
        <w:ind w:left="1152"/>
        <w:jc w:val="both"/>
        <w:rPr>
          <w:rFonts w:ascii="Garamond" w:hAnsi="Garamond"/>
          <w:sz w:val="24"/>
          <w:szCs w:val="24"/>
        </w:rPr>
      </w:pPr>
      <w:r w:rsidRPr="001217ED">
        <w:rPr>
          <w:rFonts w:ascii="Garamond" w:hAnsi="Garamond"/>
          <w:sz w:val="24"/>
          <w:szCs w:val="24"/>
        </w:rPr>
        <w:t xml:space="preserve">Approved annual burden in the initial ICR for DCS-4 (program staff entry from paper) was 5,083 total annual burden hours and $69,129 total annualized cost. </w:t>
      </w:r>
      <w:r w:rsidR="003E4942" w:rsidRPr="001217ED">
        <w:rPr>
          <w:rFonts w:ascii="Garamond" w:hAnsi="Garamond"/>
          <w:sz w:val="24"/>
          <w:szCs w:val="24"/>
        </w:rPr>
        <w:t>As</w:t>
      </w:r>
      <w:r w:rsidRPr="001217ED">
        <w:rPr>
          <w:rFonts w:ascii="Garamond" w:hAnsi="Garamond"/>
          <w:sz w:val="24"/>
          <w:szCs w:val="24"/>
        </w:rPr>
        <w:t xml:space="preserve"> described above, </w:t>
      </w:r>
      <w:r w:rsidR="003E4942" w:rsidRPr="001217ED">
        <w:rPr>
          <w:rFonts w:ascii="Garamond" w:hAnsi="Garamond"/>
          <w:sz w:val="24"/>
          <w:szCs w:val="24"/>
        </w:rPr>
        <w:t xml:space="preserve">an estimated </w:t>
      </w:r>
      <w:r w:rsidR="004D6C7B" w:rsidRPr="001217ED">
        <w:rPr>
          <w:rFonts w:ascii="Garamond" w:hAnsi="Garamond"/>
          <w:sz w:val="24"/>
          <w:szCs w:val="24"/>
        </w:rPr>
        <w:t xml:space="preserve">266,736 RF and HM applicants will have completed surveys through July 31, 2018 (110,391 applicant characteristics; </w:t>
      </w:r>
      <w:r w:rsidR="003E4942" w:rsidRPr="001217ED">
        <w:rPr>
          <w:rFonts w:ascii="Garamond" w:hAnsi="Garamond"/>
          <w:sz w:val="24"/>
          <w:szCs w:val="24"/>
        </w:rPr>
        <w:t xml:space="preserve">99,973 </w:t>
      </w:r>
      <w:r w:rsidR="004D6C7B" w:rsidRPr="001217ED">
        <w:rPr>
          <w:rFonts w:ascii="Garamond" w:hAnsi="Garamond"/>
          <w:sz w:val="24"/>
          <w:szCs w:val="24"/>
        </w:rPr>
        <w:t>pretest; 56,372 posttest)</w:t>
      </w:r>
      <w:r w:rsidR="003E4942" w:rsidRPr="001217ED">
        <w:rPr>
          <w:rFonts w:ascii="Garamond" w:hAnsi="Garamond"/>
          <w:sz w:val="24"/>
          <w:szCs w:val="24"/>
        </w:rPr>
        <w:t>.</w:t>
      </w:r>
      <w:r w:rsidR="004D6C7B" w:rsidRPr="001217ED">
        <w:rPr>
          <w:rFonts w:ascii="Garamond" w:hAnsi="Garamond"/>
          <w:sz w:val="24"/>
          <w:szCs w:val="24"/>
        </w:rPr>
        <w:t xml:space="preserve"> Assuming that 8.3 percent of these surveys were completed on paper and required staff to </w:t>
      </w:r>
      <w:r w:rsidR="00906E55" w:rsidRPr="001217ED">
        <w:rPr>
          <w:rFonts w:ascii="Garamond" w:hAnsi="Garamond"/>
          <w:sz w:val="24"/>
          <w:szCs w:val="24"/>
        </w:rPr>
        <w:t xml:space="preserve">spend 6 minutes </w:t>
      </w:r>
      <w:r w:rsidR="00DB591B" w:rsidRPr="001217ED">
        <w:rPr>
          <w:rFonts w:ascii="Garamond" w:hAnsi="Garamond"/>
          <w:sz w:val="24"/>
          <w:szCs w:val="24"/>
        </w:rPr>
        <w:t xml:space="preserve">(0.10 hours) </w:t>
      </w:r>
      <w:r w:rsidR="00906E55" w:rsidRPr="001217ED">
        <w:rPr>
          <w:rFonts w:ascii="Garamond" w:hAnsi="Garamond"/>
          <w:sz w:val="24"/>
          <w:szCs w:val="24"/>
        </w:rPr>
        <w:t xml:space="preserve">per survey </w:t>
      </w:r>
      <w:r w:rsidR="004D6C7B" w:rsidRPr="001217ED">
        <w:rPr>
          <w:rFonts w:ascii="Garamond" w:hAnsi="Garamond"/>
          <w:sz w:val="24"/>
          <w:szCs w:val="24"/>
        </w:rPr>
        <w:t>data enter</w:t>
      </w:r>
      <w:r w:rsidR="00906E55" w:rsidRPr="001217ED">
        <w:rPr>
          <w:rFonts w:ascii="Garamond" w:hAnsi="Garamond"/>
          <w:sz w:val="24"/>
          <w:szCs w:val="24"/>
        </w:rPr>
        <w:t>ing</w:t>
      </w:r>
      <w:r w:rsidR="004D6C7B" w:rsidRPr="001217ED">
        <w:rPr>
          <w:rFonts w:ascii="Garamond" w:hAnsi="Garamond"/>
          <w:sz w:val="24"/>
          <w:szCs w:val="24"/>
        </w:rPr>
        <w:t xml:space="preserve"> them into nFORM, then </w:t>
      </w:r>
      <w:r w:rsidR="000A6C43" w:rsidRPr="001217ED">
        <w:rPr>
          <w:rFonts w:ascii="Garamond" w:hAnsi="Garamond"/>
          <w:sz w:val="24"/>
          <w:szCs w:val="24"/>
        </w:rPr>
        <w:t>22,139 surveys will have been data entered by July 31, 2018</w:t>
      </w:r>
      <w:r w:rsidR="00906E55" w:rsidRPr="001217ED">
        <w:rPr>
          <w:rFonts w:ascii="Garamond" w:hAnsi="Garamond"/>
          <w:sz w:val="24"/>
          <w:szCs w:val="24"/>
        </w:rPr>
        <w:t xml:space="preserve"> with 2,214 total burden hours across the original three year period</w:t>
      </w:r>
      <w:r w:rsidR="000A6C43" w:rsidRPr="001217ED">
        <w:rPr>
          <w:rFonts w:ascii="Garamond" w:hAnsi="Garamond"/>
          <w:sz w:val="24"/>
          <w:szCs w:val="24"/>
        </w:rPr>
        <w:t>.</w:t>
      </w:r>
      <w:r w:rsidR="00906E55" w:rsidRPr="001217ED">
        <w:rPr>
          <w:rFonts w:ascii="Garamond" w:hAnsi="Garamond"/>
          <w:sz w:val="24"/>
          <w:szCs w:val="24"/>
        </w:rPr>
        <w:t xml:space="preserve"> Thus, total annual burden used during the initial three year period is 738 total annual burden hours and $10,037 total annualized cost, using the approved average hourly wage of $13.60. </w:t>
      </w:r>
      <w:r w:rsidR="000A6C43" w:rsidRPr="001217ED">
        <w:rPr>
          <w:rFonts w:ascii="Garamond" w:hAnsi="Garamond"/>
          <w:sz w:val="24"/>
          <w:szCs w:val="24"/>
        </w:rPr>
        <w:t xml:space="preserve"> </w:t>
      </w:r>
      <w:r w:rsidR="004D6C7B" w:rsidRPr="001217ED">
        <w:rPr>
          <w:rFonts w:ascii="Garamond" w:hAnsi="Garamond"/>
          <w:sz w:val="24"/>
          <w:szCs w:val="24"/>
        </w:rPr>
        <w:t xml:space="preserve"> </w:t>
      </w:r>
      <w:r w:rsidR="003E4942" w:rsidRPr="001217ED">
        <w:rPr>
          <w:rFonts w:ascii="Garamond" w:hAnsi="Garamond"/>
          <w:sz w:val="24"/>
          <w:szCs w:val="24"/>
        </w:rPr>
        <w:t xml:space="preserve"> </w:t>
      </w:r>
    </w:p>
    <w:p w14:paraId="453418E8" w14:textId="347B4B0F" w:rsidR="00DE56D3" w:rsidRPr="001217ED" w:rsidRDefault="00DE56D3" w:rsidP="00DE56D3">
      <w:pPr>
        <w:pStyle w:val="BulletBlack"/>
        <w:jc w:val="both"/>
        <w:rPr>
          <w:rFonts w:ascii="Garamond" w:hAnsi="Garamond"/>
          <w:sz w:val="24"/>
          <w:szCs w:val="24"/>
        </w:rPr>
      </w:pPr>
      <w:r w:rsidRPr="001217ED">
        <w:rPr>
          <w:rFonts w:ascii="Garamond" w:hAnsi="Garamond"/>
          <w:b/>
          <w:sz w:val="24"/>
          <w:szCs w:val="24"/>
        </w:rPr>
        <w:t>Semi-annual Program Performance Report (PPR)</w:t>
      </w:r>
      <w:r w:rsidRPr="001217ED">
        <w:rPr>
          <w:rFonts w:ascii="Garamond" w:hAnsi="Garamond"/>
          <w:sz w:val="24"/>
          <w:szCs w:val="24"/>
        </w:rPr>
        <w:t xml:space="preserve"> (Instruments DCS-5HM and DCS-5RF) (burden for program staff). Grantees will also be required to report on a subset of the DCS performance measures twice per year for the semi-annual submission of their PPRs, as well as provide narrative updates on activities, accomplishments, and challenges. The quantitative summary of performance measures will be generated by nFORM. We assume that one data entry worker per grantee will require an average of 3 hours twice a year to prepare the semi-annual report. The total estimated burden is thus 720 hours.</w:t>
      </w:r>
    </w:p>
    <w:p w14:paraId="6AFE392B" w14:textId="3081D45C" w:rsidR="009938AE" w:rsidRPr="001217ED" w:rsidRDefault="009938AE" w:rsidP="009938AE">
      <w:pPr>
        <w:pStyle w:val="BulletBlack"/>
        <w:numPr>
          <w:ilvl w:val="0"/>
          <w:numId w:val="0"/>
        </w:numPr>
        <w:ind w:left="1152"/>
        <w:jc w:val="both"/>
        <w:rPr>
          <w:rFonts w:ascii="Garamond" w:hAnsi="Garamond"/>
          <w:sz w:val="24"/>
          <w:szCs w:val="24"/>
        </w:rPr>
      </w:pPr>
      <w:r w:rsidRPr="001217ED">
        <w:rPr>
          <w:rFonts w:ascii="Garamond" w:hAnsi="Garamond"/>
          <w:sz w:val="24"/>
          <w:szCs w:val="24"/>
        </w:rPr>
        <w:t xml:space="preserve">Approved annual burden in the initial ICR for DCS-5 was 720 total annual burden hours and $22,752 total annualized cost. </w:t>
      </w:r>
      <w:r w:rsidR="00631C5D" w:rsidRPr="001217ED">
        <w:rPr>
          <w:rFonts w:ascii="Garamond" w:hAnsi="Garamond"/>
          <w:sz w:val="24"/>
          <w:szCs w:val="24"/>
        </w:rPr>
        <w:t>D</w:t>
      </w:r>
      <w:r w:rsidRPr="001217ED">
        <w:rPr>
          <w:rFonts w:ascii="Garamond" w:hAnsi="Garamond"/>
          <w:sz w:val="24"/>
          <w:szCs w:val="24"/>
        </w:rPr>
        <w:t xml:space="preserve">uring the initial period ending July 31, 2018, this activity </w:t>
      </w:r>
      <w:r w:rsidR="00631C5D" w:rsidRPr="001217ED">
        <w:rPr>
          <w:rFonts w:ascii="Garamond" w:hAnsi="Garamond"/>
          <w:sz w:val="24"/>
          <w:szCs w:val="24"/>
        </w:rPr>
        <w:t xml:space="preserve">will have </w:t>
      </w:r>
      <w:r w:rsidRPr="001217ED">
        <w:rPr>
          <w:rFonts w:ascii="Garamond" w:hAnsi="Garamond"/>
          <w:sz w:val="24"/>
          <w:szCs w:val="24"/>
        </w:rPr>
        <w:t xml:space="preserve">occurred </w:t>
      </w:r>
      <w:r w:rsidR="00631C5D" w:rsidRPr="001217ED">
        <w:rPr>
          <w:rFonts w:ascii="Garamond" w:hAnsi="Garamond"/>
          <w:sz w:val="24"/>
          <w:szCs w:val="24"/>
        </w:rPr>
        <w:t>for</w:t>
      </w:r>
      <w:r w:rsidRPr="001217ED">
        <w:rPr>
          <w:rFonts w:ascii="Garamond" w:hAnsi="Garamond"/>
          <w:sz w:val="24"/>
          <w:szCs w:val="24"/>
        </w:rPr>
        <w:t xml:space="preserve"> </w:t>
      </w:r>
      <w:r w:rsidR="00631C5D" w:rsidRPr="001217ED">
        <w:rPr>
          <w:rFonts w:ascii="Garamond" w:hAnsi="Garamond"/>
          <w:sz w:val="24"/>
          <w:szCs w:val="24"/>
        </w:rPr>
        <w:t>4</w:t>
      </w:r>
      <w:r w:rsidRPr="001217ED">
        <w:rPr>
          <w:rFonts w:ascii="Garamond" w:hAnsi="Garamond"/>
          <w:sz w:val="24"/>
          <w:szCs w:val="24"/>
        </w:rPr>
        <w:t xml:space="preserve"> quarters rather than the approved </w:t>
      </w:r>
      <w:r w:rsidR="00631C5D" w:rsidRPr="001217ED">
        <w:rPr>
          <w:rFonts w:ascii="Garamond" w:hAnsi="Garamond"/>
          <w:sz w:val="24"/>
          <w:szCs w:val="24"/>
        </w:rPr>
        <w:t>6</w:t>
      </w:r>
      <w:r w:rsidRPr="001217ED">
        <w:rPr>
          <w:rFonts w:ascii="Garamond" w:hAnsi="Garamond"/>
          <w:sz w:val="24"/>
          <w:szCs w:val="24"/>
        </w:rPr>
        <w:t xml:space="preserve"> quarters, and by a maximum of 89 grantees rather than the approved 120 grantees. Thus, the estimated total burden hours used through July 31, 2018 is equal to </w:t>
      </w:r>
      <w:r w:rsidR="00631C5D" w:rsidRPr="001217ED">
        <w:rPr>
          <w:rFonts w:ascii="Garamond" w:hAnsi="Garamond"/>
          <w:sz w:val="24"/>
          <w:szCs w:val="24"/>
        </w:rPr>
        <w:t>4</w:t>
      </w:r>
      <w:r w:rsidRPr="001217ED">
        <w:rPr>
          <w:rFonts w:ascii="Garamond" w:hAnsi="Garamond"/>
          <w:sz w:val="24"/>
          <w:szCs w:val="24"/>
        </w:rPr>
        <w:t xml:space="preserve"> quarters * 89 grantees * </w:t>
      </w:r>
      <w:r w:rsidR="00631C5D" w:rsidRPr="001217ED">
        <w:rPr>
          <w:rFonts w:ascii="Garamond" w:hAnsi="Garamond"/>
          <w:sz w:val="24"/>
          <w:szCs w:val="24"/>
        </w:rPr>
        <w:t>3</w:t>
      </w:r>
      <w:r w:rsidRPr="001217ED">
        <w:rPr>
          <w:rFonts w:ascii="Garamond" w:hAnsi="Garamond"/>
          <w:sz w:val="24"/>
          <w:szCs w:val="24"/>
        </w:rPr>
        <w:t xml:space="preserve"> hours per </w:t>
      </w:r>
      <w:r w:rsidR="00631C5D" w:rsidRPr="001217ED">
        <w:rPr>
          <w:rFonts w:ascii="Garamond" w:hAnsi="Garamond"/>
          <w:sz w:val="24"/>
          <w:szCs w:val="24"/>
        </w:rPr>
        <w:t>quarter</w:t>
      </w:r>
      <w:r w:rsidRPr="001217ED">
        <w:rPr>
          <w:rFonts w:ascii="Garamond" w:hAnsi="Garamond"/>
          <w:sz w:val="24"/>
          <w:szCs w:val="24"/>
        </w:rPr>
        <w:t xml:space="preserve">, or </w:t>
      </w:r>
      <w:r w:rsidR="00DE680B" w:rsidRPr="001217ED">
        <w:rPr>
          <w:rFonts w:ascii="Garamond" w:hAnsi="Garamond"/>
          <w:sz w:val="24"/>
          <w:szCs w:val="24"/>
        </w:rPr>
        <w:t>1,068</w:t>
      </w:r>
      <w:r w:rsidRPr="001217ED">
        <w:rPr>
          <w:rFonts w:ascii="Garamond" w:hAnsi="Garamond"/>
          <w:sz w:val="24"/>
          <w:szCs w:val="24"/>
        </w:rPr>
        <w:t xml:space="preserve"> total hours and </w:t>
      </w:r>
      <w:r w:rsidR="00DE680B" w:rsidRPr="001217ED">
        <w:rPr>
          <w:rFonts w:ascii="Garamond" w:hAnsi="Garamond"/>
          <w:sz w:val="24"/>
          <w:szCs w:val="24"/>
        </w:rPr>
        <w:t>356</w:t>
      </w:r>
      <w:r w:rsidRPr="001217ED">
        <w:rPr>
          <w:rFonts w:ascii="Garamond" w:hAnsi="Garamond"/>
          <w:sz w:val="24"/>
          <w:szCs w:val="24"/>
        </w:rPr>
        <w:t xml:space="preserve"> total annual burden hours used over the initial three year period.  Using the approved average hourly rate of $</w:t>
      </w:r>
      <w:r w:rsidR="00DB591B" w:rsidRPr="001217ED">
        <w:rPr>
          <w:rFonts w:ascii="Garamond" w:hAnsi="Garamond"/>
          <w:sz w:val="24"/>
          <w:szCs w:val="24"/>
        </w:rPr>
        <w:t>31</w:t>
      </w:r>
      <w:r w:rsidRPr="001217ED">
        <w:rPr>
          <w:rFonts w:ascii="Garamond" w:hAnsi="Garamond"/>
          <w:sz w:val="24"/>
          <w:szCs w:val="24"/>
        </w:rPr>
        <w:t>.60, this equals total annualized cost of $</w:t>
      </w:r>
      <w:r w:rsidR="00DB591B" w:rsidRPr="001217ED">
        <w:rPr>
          <w:rFonts w:ascii="Garamond" w:hAnsi="Garamond"/>
          <w:sz w:val="24"/>
          <w:szCs w:val="24"/>
        </w:rPr>
        <w:t>11,250</w:t>
      </w:r>
      <w:r w:rsidRPr="001217ED">
        <w:rPr>
          <w:rFonts w:ascii="Garamond" w:hAnsi="Garamond"/>
          <w:sz w:val="24"/>
          <w:szCs w:val="24"/>
        </w:rPr>
        <w:t xml:space="preserve"> through July 31, 2018.</w:t>
      </w:r>
    </w:p>
    <w:p w14:paraId="7AAC59CA" w14:textId="3233D261" w:rsidR="00DE56D3" w:rsidRPr="001217ED" w:rsidRDefault="00DE56D3" w:rsidP="00DE56D3">
      <w:pPr>
        <w:pStyle w:val="BulletBlack"/>
        <w:jc w:val="both"/>
        <w:rPr>
          <w:rFonts w:ascii="Garamond" w:hAnsi="Garamond"/>
          <w:sz w:val="24"/>
          <w:szCs w:val="24"/>
        </w:rPr>
      </w:pPr>
      <w:r w:rsidRPr="001217ED">
        <w:rPr>
          <w:rFonts w:ascii="Garamond" w:hAnsi="Garamond"/>
          <w:b/>
          <w:sz w:val="24"/>
          <w:szCs w:val="24"/>
        </w:rPr>
        <w:t xml:space="preserve">Quarterly Performance Report </w:t>
      </w:r>
      <w:r w:rsidRPr="001217ED">
        <w:rPr>
          <w:rFonts w:ascii="Garamond" w:hAnsi="Garamond"/>
          <w:sz w:val="24"/>
          <w:szCs w:val="24"/>
        </w:rPr>
        <w:t xml:space="preserve">(Instruments DCS-6HM and DCS-6RF) (burden for program staff). Grantees will be required to report on a small subset of the DCS performance measures twice per year. The </w:t>
      </w:r>
      <w:r w:rsidR="002C04ED" w:rsidRPr="001217ED">
        <w:rPr>
          <w:rFonts w:ascii="Garamond" w:hAnsi="Garamond"/>
          <w:sz w:val="24"/>
          <w:szCs w:val="24"/>
        </w:rPr>
        <w:t>quantitative summary of performance measures will be generated by nFORM</w:t>
      </w:r>
      <w:r w:rsidRPr="001217ED">
        <w:rPr>
          <w:rFonts w:ascii="Garamond" w:hAnsi="Garamond"/>
          <w:sz w:val="24"/>
          <w:szCs w:val="24"/>
        </w:rPr>
        <w:t>. Grantees will also need to provide a narrative on activities and context for the performance measures. We assume that one data entry worker per grantee will require an average of one hour twice a year to prepare the semi-annual report. The total estimated burden is thus 240 hours</w:t>
      </w:r>
      <w:r w:rsidR="0063336D" w:rsidRPr="001217ED">
        <w:rPr>
          <w:rFonts w:ascii="Garamond" w:hAnsi="Garamond"/>
          <w:sz w:val="24"/>
          <w:szCs w:val="24"/>
        </w:rPr>
        <w:t>.</w:t>
      </w:r>
    </w:p>
    <w:p w14:paraId="7AD51730" w14:textId="2609AF76" w:rsidR="00631C5D" w:rsidRPr="001217ED" w:rsidRDefault="00631C5D" w:rsidP="00631C5D">
      <w:pPr>
        <w:pStyle w:val="BulletBlack"/>
        <w:numPr>
          <w:ilvl w:val="0"/>
          <w:numId w:val="0"/>
        </w:numPr>
        <w:ind w:left="1152"/>
        <w:jc w:val="both"/>
        <w:rPr>
          <w:rFonts w:ascii="Garamond" w:hAnsi="Garamond"/>
          <w:sz w:val="24"/>
          <w:szCs w:val="24"/>
        </w:rPr>
      </w:pPr>
      <w:r w:rsidRPr="001217ED">
        <w:rPr>
          <w:rFonts w:ascii="Garamond" w:hAnsi="Garamond"/>
          <w:sz w:val="24"/>
          <w:szCs w:val="24"/>
        </w:rPr>
        <w:t>Approved annual burden in the initial ICR for DCS-</w:t>
      </w:r>
      <w:r w:rsidR="005D6066" w:rsidRPr="001217ED">
        <w:rPr>
          <w:rFonts w:ascii="Garamond" w:hAnsi="Garamond"/>
          <w:sz w:val="24"/>
          <w:szCs w:val="24"/>
        </w:rPr>
        <w:t>6</w:t>
      </w:r>
      <w:r w:rsidRPr="001217ED">
        <w:rPr>
          <w:rFonts w:ascii="Garamond" w:hAnsi="Garamond"/>
          <w:sz w:val="24"/>
          <w:szCs w:val="24"/>
        </w:rPr>
        <w:t xml:space="preserve"> was </w:t>
      </w:r>
      <w:r w:rsidR="005D6066" w:rsidRPr="001217ED">
        <w:rPr>
          <w:rFonts w:ascii="Garamond" w:hAnsi="Garamond"/>
          <w:sz w:val="24"/>
          <w:szCs w:val="24"/>
        </w:rPr>
        <w:t>240</w:t>
      </w:r>
      <w:r w:rsidRPr="001217ED">
        <w:rPr>
          <w:rFonts w:ascii="Garamond" w:hAnsi="Garamond"/>
          <w:sz w:val="24"/>
          <w:szCs w:val="24"/>
        </w:rPr>
        <w:t xml:space="preserve"> total annual burden hours and $</w:t>
      </w:r>
      <w:r w:rsidR="005D6066" w:rsidRPr="001217ED">
        <w:rPr>
          <w:rFonts w:ascii="Garamond" w:hAnsi="Garamond"/>
          <w:sz w:val="24"/>
          <w:szCs w:val="24"/>
        </w:rPr>
        <w:t>3,264</w:t>
      </w:r>
      <w:r w:rsidRPr="001217ED">
        <w:rPr>
          <w:rFonts w:ascii="Garamond" w:hAnsi="Garamond"/>
          <w:sz w:val="24"/>
          <w:szCs w:val="24"/>
        </w:rPr>
        <w:t xml:space="preserve"> total annualized cost. During the initial period ending July 31, 2018, this activity will have occurred for 4 quarters rather than the approved 6 quarters, and by a maximum of 89 grantees rather than the approved 120 grantees. Thus, the estimated total burden hours used through July 31, 2018 is equal to 4 quarters * 89 grantees * </w:t>
      </w:r>
      <w:r w:rsidR="005D6066" w:rsidRPr="001217ED">
        <w:rPr>
          <w:rFonts w:ascii="Garamond" w:hAnsi="Garamond"/>
          <w:sz w:val="24"/>
          <w:szCs w:val="24"/>
        </w:rPr>
        <w:t>1</w:t>
      </w:r>
      <w:r w:rsidRPr="001217ED">
        <w:rPr>
          <w:rFonts w:ascii="Garamond" w:hAnsi="Garamond"/>
          <w:sz w:val="24"/>
          <w:szCs w:val="24"/>
        </w:rPr>
        <w:t xml:space="preserve"> hour per quarter, or </w:t>
      </w:r>
      <w:r w:rsidR="005D6066" w:rsidRPr="001217ED">
        <w:rPr>
          <w:rFonts w:ascii="Garamond" w:hAnsi="Garamond"/>
          <w:sz w:val="24"/>
          <w:szCs w:val="24"/>
        </w:rPr>
        <w:t>356</w:t>
      </w:r>
      <w:r w:rsidRPr="001217ED">
        <w:rPr>
          <w:rFonts w:ascii="Garamond" w:hAnsi="Garamond"/>
          <w:sz w:val="24"/>
          <w:szCs w:val="24"/>
        </w:rPr>
        <w:t xml:space="preserve"> total hours and </w:t>
      </w:r>
      <w:r w:rsidR="005D6066" w:rsidRPr="001217ED">
        <w:rPr>
          <w:rFonts w:ascii="Garamond" w:hAnsi="Garamond"/>
          <w:sz w:val="24"/>
          <w:szCs w:val="24"/>
        </w:rPr>
        <w:t>119</w:t>
      </w:r>
      <w:r w:rsidRPr="001217ED">
        <w:rPr>
          <w:rFonts w:ascii="Garamond" w:hAnsi="Garamond"/>
          <w:sz w:val="24"/>
          <w:szCs w:val="24"/>
        </w:rPr>
        <w:t xml:space="preserve"> total annual burden hours used over the initial three year period.  Using the approved average hourly rate of $13.60, this equals total annualized cost of $</w:t>
      </w:r>
      <w:r w:rsidR="005D6066" w:rsidRPr="001217ED">
        <w:rPr>
          <w:rFonts w:ascii="Garamond" w:hAnsi="Garamond"/>
          <w:sz w:val="24"/>
          <w:szCs w:val="24"/>
        </w:rPr>
        <w:t>1,618</w:t>
      </w:r>
      <w:r w:rsidRPr="001217ED">
        <w:rPr>
          <w:rFonts w:ascii="Garamond" w:hAnsi="Garamond"/>
          <w:sz w:val="24"/>
          <w:szCs w:val="24"/>
        </w:rPr>
        <w:t xml:space="preserve"> through July 31, 2018.</w:t>
      </w:r>
    </w:p>
    <w:p w14:paraId="75689FBC" w14:textId="77777777" w:rsidR="00E03928" w:rsidRPr="001217ED" w:rsidRDefault="00E03928" w:rsidP="00631C5D">
      <w:pPr>
        <w:pStyle w:val="BulletBlack"/>
        <w:numPr>
          <w:ilvl w:val="0"/>
          <w:numId w:val="0"/>
        </w:numPr>
        <w:ind w:left="1152"/>
        <w:jc w:val="both"/>
        <w:rPr>
          <w:rFonts w:ascii="Garamond" w:hAnsi="Garamond"/>
          <w:sz w:val="24"/>
          <w:szCs w:val="24"/>
        </w:rPr>
      </w:pPr>
    </w:p>
    <w:p w14:paraId="6AC0FBF4" w14:textId="4F56137E" w:rsidR="00DB591B" w:rsidRPr="001217ED" w:rsidRDefault="00E03928" w:rsidP="00DB591B">
      <w:pPr>
        <w:spacing w:line="240" w:lineRule="auto"/>
      </w:pPr>
      <w:r w:rsidRPr="001217ED">
        <w:rPr>
          <w:rFonts w:ascii="Garamond" w:hAnsi="Garamond"/>
        </w:rPr>
        <w:t xml:space="preserve">Table F.1 summarizes the originally approved total annual burden hours and total annualized cost for each instrument, indicating that of the originally approved 180,090 annual burden hours and $1,610,705 total annualized cost, </w:t>
      </w:r>
      <w:r w:rsidRPr="001217ED">
        <w:rPr>
          <w:rFonts w:ascii="Garamond" w:hAnsi="Garamond"/>
          <w:szCs w:val="24"/>
        </w:rPr>
        <w:t xml:space="preserve">we estimate that </w:t>
      </w:r>
      <w:r w:rsidR="00591A6A" w:rsidRPr="001217ED">
        <w:rPr>
          <w:rFonts w:ascii="Garamond" w:hAnsi="Garamond"/>
          <w:szCs w:val="24"/>
        </w:rPr>
        <w:t>52,687</w:t>
      </w:r>
      <w:r w:rsidRPr="001217ED">
        <w:rPr>
          <w:rFonts w:ascii="Garamond" w:hAnsi="Garamond"/>
          <w:szCs w:val="24"/>
        </w:rPr>
        <w:t xml:space="preserve"> annual burden hours and $</w:t>
      </w:r>
      <w:r w:rsidR="00253D65" w:rsidRPr="001217ED">
        <w:rPr>
          <w:rFonts w:ascii="Garamond" w:hAnsi="Garamond"/>
          <w:szCs w:val="24"/>
        </w:rPr>
        <w:t>495,825</w:t>
      </w:r>
      <w:r w:rsidRPr="001217ED">
        <w:rPr>
          <w:rFonts w:ascii="Garamond" w:hAnsi="Garamond"/>
          <w:szCs w:val="24"/>
        </w:rPr>
        <w:t xml:space="preserve"> total annualized cost will have been used through July 31, 2018.</w:t>
      </w:r>
      <w:r w:rsidR="00DB591B" w:rsidRPr="001217ED">
        <w:rPr>
          <w:rFonts w:ascii="Garamond" w:hAnsi="Garamond"/>
        </w:rPr>
        <w:t xml:space="preserve"> Of the originally approved burden, 127,403 total annual burden hours (382,209 total burden hours), and $1,108,472 total annualized cost ($3,325,416 total cost) remain unused. </w:t>
      </w:r>
    </w:p>
    <w:p w14:paraId="49C4DE57" w14:textId="325A829E" w:rsidR="00E03928" w:rsidRPr="001217ED" w:rsidRDefault="00E03928" w:rsidP="00E03928">
      <w:pPr>
        <w:pStyle w:val="NormalSS"/>
        <w:rPr>
          <w:rFonts w:ascii="Garamond" w:hAnsi="Garamond"/>
          <w:szCs w:val="24"/>
        </w:rPr>
      </w:pPr>
    </w:p>
    <w:p w14:paraId="653CDE06" w14:textId="2CC6B458" w:rsidR="00E03928" w:rsidRPr="001217ED" w:rsidRDefault="00E03928" w:rsidP="00E03928">
      <w:pPr>
        <w:pStyle w:val="MarkforTableHeading"/>
        <w:rPr>
          <w:rFonts w:ascii="Garamond" w:hAnsi="Garamond"/>
          <w:sz w:val="24"/>
          <w:szCs w:val="24"/>
        </w:rPr>
      </w:pPr>
      <w:r w:rsidRPr="001217ED">
        <w:rPr>
          <w:rFonts w:ascii="Garamond" w:hAnsi="Garamond"/>
          <w:sz w:val="24"/>
          <w:szCs w:val="24"/>
        </w:rPr>
        <w:t xml:space="preserve">Table F.1. Estimates of FaMLE Cross-site Burden Used in Initial Approval Period </w:t>
      </w:r>
    </w:p>
    <w:tbl>
      <w:tblPr>
        <w:tblStyle w:val="SMPRTableBlack"/>
        <w:tblW w:w="4818" w:type="pct"/>
        <w:tblInd w:w="-72" w:type="dxa"/>
        <w:tblLayout w:type="fixed"/>
        <w:tblLook w:val="04A0" w:firstRow="1" w:lastRow="0" w:firstColumn="1" w:lastColumn="0" w:noHBand="0" w:noVBand="1"/>
      </w:tblPr>
      <w:tblGrid>
        <w:gridCol w:w="2157"/>
        <w:gridCol w:w="1768"/>
        <w:gridCol w:w="1768"/>
        <w:gridCol w:w="1768"/>
        <w:gridCol w:w="1766"/>
      </w:tblGrid>
      <w:tr w:rsidR="001217ED" w:rsidRPr="001217ED" w14:paraId="6F458BD0" w14:textId="77777777" w:rsidTr="00FE0909">
        <w:trPr>
          <w:cnfStyle w:val="100000000000" w:firstRow="1" w:lastRow="0" w:firstColumn="0" w:lastColumn="0" w:oddVBand="0" w:evenVBand="0" w:oddHBand="0" w:evenHBand="0" w:firstRowFirstColumn="0" w:firstRowLastColumn="0" w:lastRowFirstColumn="0" w:lastRowLastColumn="0"/>
          <w:tblHeader/>
        </w:trPr>
        <w:tc>
          <w:tcPr>
            <w:tcW w:w="1169" w:type="pct"/>
            <w:vAlign w:val="bottom"/>
          </w:tcPr>
          <w:p w14:paraId="6B1E6711" w14:textId="63098063" w:rsidR="00CE619B" w:rsidRPr="001217ED" w:rsidRDefault="00CE619B" w:rsidP="002673DF">
            <w:pPr>
              <w:pStyle w:val="TableHeaderLeft"/>
              <w:spacing w:beforeLines="20" w:before="48" w:afterLines="20" w:after="48"/>
              <w:jc w:val="center"/>
              <w:rPr>
                <w:b w:val="0"/>
                <w:color w:val="auto"/>
                <w:sz w:val="16"/>
                <w:szCs w:val="16"/>
              </w:rPr>
            </w:pPr>
            <w:r w:rsidRPr="001217ED">
              <w:rPr>
                <w:b w:val="0"/>
                <w:color w:val="auto"/>
                <w:sz w:val="16"/>
                <w:szCs w:val="16"/>
              </w:rPr>
              <w:t>Activity, by Respondent</w:t>
            </w:r>
            <w:r w:rsidRPr="001217ED">
              <w:rPr>
                <w:b w:val="0"/>
                <w:color w:val="auto"/>
                <w:sz w:val="16"/>
                <w:szCs w:val="16"/>
                <w:vertAlign w:val="superscript"/>
              </w:rPr>
              <w:t>a</w:t>
            </w:r>
          </w:p>
        </w:tc>
        <w:tc>
          <w:tcPr>
            <w:tcW w:w="958" w:type="pct"/>
            <w:vAlign w:val="bottom"/>
          </w:tcPr>
          <w:p w14:paraId="0864DDAE" w14:textId="4C39CE6D" w:rsidR="00CE619B" w:rsidRPr="001217ED" w:rsidRDefault="00CE619B" w:rsidP="002673DF">
            <w:pPr>
              <w:pStyle w:val="TableHeaderCenter"/>
              <w:spacing w:beforeLines="20" w:before="48" w:afterLines="20" w:after="48"/>
              <w:rPr>
                <w:b w:val="0"/>
                <w:color w:val="auto"/>
                <w:sz w:val="16"/>
                <w:szCs w:val="16"/>
              </w:rPr>
            </w:pPr>
            <w:r w:rsidRPr="001217ED">
              <w:rPr>
                <w:b w:val="0"/>
                <w:color w:val="auto"/>
                <w:sz w:val="16"/>
                <w:szCs w:val="16"/>
              </w:rPr>
              <w:t>Total Annual Burden Hours (Approved)</w:t>
            </w:r>
          </w:p>
        </w:tc>
        <w:tc>
          <w:tcPr>
            <w:tcW w:w="958" w:type="pct"/>
            <w:vAlign w:val="bottom"/>
          </w:tcPr>
          <w:p w14:paraId="20992245" w14:textId="60B0FB3F" w:rsidR="00CE619B" w:rsidRPr="001217ED" w:rsidRDefault="00CE619B" w:rsidP="002673DF">
            <w:pPr>
              <w:pStyle w:val="TableHeaderCenter"/>
              <w:spacing w:beforeLines="20" w:before="48" w:afterLines="20" w:after="48"/>
              <w:rPr>
                <w:b w:val="0"/>
                <w:color w:val="auto"/>
                <w:sz w:val="16"/>
                <w:szCs w:val="16"/>
              </w:rPr>
            </w:pPr>
            <w:r w:rsidRPr="001217ED">
              <w:rPr>
                <w:b w:val="0"/>
                <w:color w:val="auto"/>
                <w:sz w:val="16"/>
                <w:szCs w:val="16"/>
              </w:rPr>
              <w:t>Total Annualized Cost (Approved)</w:t>
            </w:r>
          </w:p>
        </w:tc>
        <w:tc>
          <w:tcPr>
            <w:tcW w:w="958" w:type="pct"/>
            <w:vAlign w:val="bottom"/>
          </w:tcPr>
          <w:p w14:paraId="2DC4848A" w14:textId="1B907238" w:rsidR="00CE619B" w:rsidRPr="001217ED" w:rsidRDefault="00CE619B" w:rsidP="002673DF">
            <w:pPr>
              <w:pStyle w:val="TableHeaderCenter"/>
              <w:spacing w:beforeLines="20" w:before="48" w:afterLines="20" w:after="48"/>
              <w:rPr>
                <w:b w:val="0"/>
                <w:color w:val="auto"/>
                <w:sz w:val="16"/>
                <w:szCs w:val="16"/>
              </w:rPr>
            </w:pPr>
            <w:r w:rsidRPr="001217ED">
              <w:rPr>
                <w:b w:val="0"/>
                <w:color w:val="auto"/>
                <w:sz w:val="16"/>
                <w:szCs w:val="16"/>
              </w:rPr>
              <w:t>Total Annual Burden Hours (Used)</w:t>
            </w:r>
          </w:p>
        </w:tc>
        <w:tc>
          <w:tcPr>
            <w:tcW w:w="958" w:type="pct"/>
            <w:vAlign w:val="bottom"/>
          </w:tcPr>
          <w:p w14:paraId="671D62F2" w14:textId="05F7AFCF" w:rsidR="00CE619B" w:rsidRPr="001217ED" w:rsidRDefault="00CE619B" w:rsidP="002673DF">
            <w:pPr>
              <w:pStyle w:val="TableHeaderCenter"/>
              <w:spacing w:beforeLines="20" w:before="48" w:afterLines="20" w:after="48"/>
              <w:rPr>
                <w:b w:val="0"/>
                <w:color w:val="auto"/>
                <w:sz w:val="16"/>
                <w:szCs w:val="16"/>
              </w:rPr>
            </w:pPr>
            <w:r w:rsidRPr="001217ED">
              <w:rPr>
                <w:b w:val="0"/>
                <w:color w:val="auto"/>
                <w:sz w:val="16"/>
                <w:szCs w:val="16"/>
              </w:rPr>
              <w:t>Total Annualized Cost (Used)</w:t>
            </w:r>
          </w:p>
        </w:tc>
      </w:tr>
      <w:tr w:rsidR="001217ED" w:rsidRPr="001217ED" w14:paraId="7B812973" w14:textId="77777777" w:rsidTr="009978F5">
        <w:tc>
          <w:tcPr>
            <w:tcW w:w="1169" w:type="pct"/>
          </w:tcPr>
          <w:p w14:paraId="750ACFEA" w14:textId="77777777" w:rsidR="00CE619B" w:rsidRPr="001217ED" w:rsidRDefault="00CE619B" w:rsidP="003C7736">
            <w:pPr>
              <w:pStyle w:val="TableText"/>
              <w:spacing w:beforeLines="20" w:before="48" w:afterLines="20" w:after="48"/>
              <w:rPr>
                <w:b/>
                <w:sz w:val="16"/>
                <w:szCs w:val="16"/>
              </w:rPr>
            </w:pPr>
            <w:r w:rsidRPr="001217ED">
              <w:rPr>
                <w:b/>
                <w:sz w:val="16"/>
                <w:szCs w:val="16"/>
              </w:rPr>
              <w:t>DCI-1: Topic Guide on Program Design</w:t>
            </w:r>
          </w:p>
        </w:tc>
        <w:tc>
          <w:tcPr>
            <w:tcW w:w="958" w:type="pct"/>
            <w:vAlign w:val="center"/>
          </w:tcPr>
          <w:p w14:paraId="3AD73ED1" w14:textId="618E1AA9" w:rsidR="00CE619B" w:rsidRPr="001217ED" w:rsidRDefault="00CE619B" w:rsidP="009978F5">
            <w:pPr>
              <w:pStyle w:val="TableText"/>
              <w:spacing w:beforeLines="20" w:before="48" w:afterLines="20" w:after="48"/>
              <w:jc w:val="center"/>
              <w:rPr>
                <w:sz w:val="16"/>
                <w:szCs w:val="16"/>
              </w:rPr>
            </w:pPr>
            <w:r w:rsidRPr="001217ED">
              <w:t>20</w:t>
            </w:r>
          </w:p>
        </w:tc>
        <w:tc>
          <w:tcPr>
            <w:tcW w:w="958" w:type="pct"/>
            <w:vAlign w:val="center"/>
          </w:tcPr>
          <w:p w14:paraId="6E91A6AC" w14:textId="3757337D" w:rsidR="00CE619B" w:rsidRPr="001217ED" w:rsidRDefault="00CE619B" w:rsidP="009978F5">
            <w:pPr>
              <w:pStyle w:val="TableText"/>
              <w:spacing w:beforeLines="20" w:before="48" w:afterLines="20" w:after="48"/>
              <w:jc w:val="center"/>
              <w:rPr>
                <w:sz w:val="16"/>
                <w:szCs w:val="16"/>
              </w:rPr>
            </w:pPr>
            <w:r w:rsidRPr="001217ED">
              <w:rPr>
                <w:sz w:val="16"/>
                <w:szCs w:val="16"/>
              </w:rPr>
              <w:t>$632</w:t>
            </w:r>
          </w:p>
        </w:tc>
        <w:tc>
          <w:tcPr>
            <w:tcW w:w="958" w:type="pct"/>
            <w:vAlign w:val="center"/>
          </w:tcPr>
          <w:p w14:paraId="64B41103" w14:textId="306ADC32" w:rsidR="00CE619B" w:rsidRPr="001217ED" w:rsidRDefault="00CE619B" w:rsidP="009978F5">
            <w:pPr>
              <w:pStyle w:val="TableText"/>
              <w:spacing w:beforeLines="20" w:before="48" w:afterLines="20" w:after="48"/>
              <w:jc w:val="center"/>
              <w:rPr>
                <w:sz w:val="16"/>
                <w:szCs w:val="16"/>
              </w:rPr>
            </w:pPr>
            <w:r w:rsidRPr="001217ED">
              <w:rPr>
                <w:sz w:val="16"/>
                <w:szCs w:val="16"/>
              </w:rPr>
              <w:t>0</w:t>
            </w:r>
          </w:p>
        </w:tc>
        <w:tc>
          <w:tcPr>
            <w:tcW w:w="958" w:type="pct"/>
            <w:vAlign w:val="center"/>
          </w:tcPr>
          <w:p w14:paraId="6AFD9C18" w14:textId="76EAA5F6" w:rsidR="00CE619B" w:rsidRPr="001217ED" w:rsidRDefault="00CE619B" w:rsidP="009F6F79">
            <w:pPr>
              <w:pStyle w:val="TableText"/>
              <w:spacing w:beforeLines="20" w:before="48" w:afterLines="20" w:after="48"/>
              <w:jc w:val="center"/>
              <w:rPr>
                <w:sz w:val="16"/>
                <w:szCs w:val="16"/>
              </w:rPr>
            </w:pPr>
            <w:r w:rsidRPr="001217ED">
              <w:t>0</w:t>
            </w:r>
          </w:p>
        </w:tc>
      </w:tr>
      <w:tr w:rsidR="001217ED" w:rsidRPr="001217ED" w14:paraId="377E6E88" w14:textId="77777777" w:rsidTr="009978F5">
        <w:tc>
          <w:tcPr>
            <w:tcW w:w="1169" w:type="pct"/>
            <w:vAlign w:val="center"/>
          </w:tcPr>
          <w:p w14:paraId="2520100C" w14:textId="77777777" w:rsidR="00CE619B" w:rsidRPr="001217ED" w:rsidRDefault="00CE619B" w:rsidP="003C7736">
            <w:pPr>
              <w:pStyle w:val="TableText"/>
              <w:spacing w:beforeLines="20" w:before="48" w:afterLines="20" w:after="48"/>
              <w:rPr>
                <w:sz w:val="16"/>
                <w:szCs w:val="16"/>
              </w:rPr>
            </w:pPr>
            <w:r w:rsidRPr="001217ED">
              <w:rPr>
                <w:b/>
                <w:sz w:val="16"/>
                <w:szCs w:val="16"/>
              </w:rPr>
              <w:t>DCI-2:  Topic Guide on Program Implementation</w:t>
            </w:r>
          </w:p>
        </w:tc>
        <w:tc>
          <w:tcPr>
            <w:tcW w:w="958" w:type="pct"/>
            <w:vAlign w:val="center"/>
          </w:tcPr>
          <w:p w14:paraId="5A146C28" w14:textId="137965E0" w:rsidR="00CE619B" w:rsidRPr="001217ED" w:rsidRDefault="00CE619B" w:rsidP="009978F5">
            <w:pPr>
              <w:pStyle w:val="TableText"/>
              <w:spacing w:beforeLines="20" w:before="48" w:afterLines="20" w:after="48"/>
              <w:jc w:val="center"/>
              <w:rPr>
                <w:sz w:val="16"/>
                <w:szCs w:val="16"/>
              </w:rPr>
            </w:pPr>
            <w:r w:rsidRPr="001217ED">
              <w:t>100</w:t>
            </w:r>
          </w:p>
        </w:tc>
        <w:tc>
          <w:tcPr>
            <w:tcW w:w="958" w:type="pct"/>
            <w:vAlign w:val="center"/>
          </w:tcPr>
          <w:p w14:paraId="5C862587" w14:textId="13EA37A1" w:rsidR="00CE619B" w:rsidRPr="001217ED" w:rsidRDefault="00CE619B" w:rsidP="009978F5">
            <w:pPr>
              <w:pStyle w:val="TableText"/>
              <w:spacing w:beforeLines="20" w:before="48" w:afterLines="20" w:after="48"/>
              <w:jc w:val="center"/>
              <w:rPr>
                <w:sz w:val="16"/>
                <w:szCs w:val="16"/>
              </w:rPr>
            </w:pPr>
            <w:r w:rsidRPr="001217ED">
              <w:rPr>
                <w:sz w:val="16"/>
                <w:szCs w:val="16"/>
              </w:rPr>
              <w:t>$3,160</w:t>
            </w:r>
          </w:p>
        </w:tc>
        <w:tc>
          <w:tcPr>
            <w:tcW w:w="958" w:type="pct"/>
            <w:vAlign w:val="center"/>
          </w:tcPr>
          <w:p w14:paraId="215A9492" w14:textId="028EAF25" w:rsidR="00CE619B" w:rsidRPr="001217ED" w:rsidRDefault="00CE619B" w:rsidP="009978F5">
            <w:pPr>
              <w:pStyle w:val="TableText"/>
              <w:spacing w:beforeLines="20" w:before="48" w:afterLines="20" w:after="48"/>
              <w:jc w:val="center"/>
              <w:rPr>
                <w:sz w:val="16"/>
                <w:szCs w:val="16"/>
              </w:rPr>
            </w:pPr>
            <w:r w:rsidRPr="001217ED">
              <w:rPr>
                <w:sz w:val="16"/>
                <w:szCs w:val="16"/>
              </w:rPr>
              <w:t>0</w:t>
            </w:r>
          </w:p>
        </w:tc>
        <w:tc>
          <w:tcPr>
            <w:tcW w:w="958" w:type="pct"/>
            <w:vAlign w:val="center"/>
          </w:tcPr>
          <w:p w14:paraId="2B02676D" w14:textId="1690BA95" w:rsidR="00CE619B" w:rsidRPr="001217ED" w:rsidRDefault="00CE619B" w:rsidP="009F6F79">
            <w:pPr>
              <w:pStyle w:val="TableText"/>
              <w:spacing w:beforeLines="20" w:before="48" w:afterLines="20" w:after="48"/>
              <w:jc w:val="center"/>
              <w:rPr>
                <w:sz w:val="16"/>
                <w:szCs w:val="16"/>
              </w:rPr>
            </w:pPr>
            <w:r w:rsidRPr="001217ED">
              <w:t>0</w:t>
            </w:r>
          </w:p>
        </w:tc>
      </w:tr>
      <w:tr w:rsidR="001217ED" w:rsidRPr="001217ED" w14:paraId="11DF2092" w14:textId="77777777" w:rsidTr="009978F5">
        <w:tc>
          <w:tcPr>
            <w:tcW w:w="1169" w:type="pct"/>
          </w:tcPr>
          <w:p w14:paraId="086318E6" w14:textId="77777777" w:rsidR="00CE619B" w:rsidRPr="001217ED" w:rsidRDefault="00CE619B" w:rsidP="003C7736">
            <w:pPr>
              <w:pStyle w:val="TableText"/>
              <w:spacing w:beforeLines="20" w:before="48" w:afterLines="20" w:after="48"/>
              <w:rPr>
                <w:sz w:val="16"/>
                <w:szCs w:val="16"/>
              </w:rPr>
            </w:pPr>
            <w:r w:rsidRPr="001217ED">
              <w:rPr>
                <w:b/>
                <w:sz w:val="16"/>
                <w:szCs w:val="16"/>
              </w:rPr>
              <w:t>DCI-3:  Focus group Protocol</w:t>
            </w:r>
          </w:p>
        </w:tc>
        <w:tc>
          <w:tcPr>
            <w:tcW w:w="958" w:type="pct"/>
            <w:vAlign w:val="center"/>
          </w:tcPr>
          <w:p w14:paraId="5CBED997" w14:textId="2014C56D" w:rsidR="00CE619B" w:rsidRPr="001217ED" w:rsidRDefault="00CE619B" w:rsidP="009978F5">
            <w:pPr>
              <w:pStyle w:val="TableText"/>
              <w:spacing w:beforeLines="20" w:before="48" w:afterLines="20" w:after="48"/>
              <w:jc w:val="center"/>
              <w:rPr>
                <w:sz w:val="16"/>
                <w:szCs w:val="16"/>
              </w:rPr>
            </w:pPr>
            <w:r w:rsidRPr="001217ED">
              <w:t>401</w:t>
            </w:r>
          </w:p>
        </w:tc>
        <w:tc>
          <w:tcPr>
            <w:tcW w:w="958" w:type="pct"/>
            <w:vAlign w:val="center"/>
          </w:tcPr>
          <w:p w14:paraId="20AE4BE0" w14:textId="29707943" w:rsidR="00CE619B" w:rsidRPr="001217ED" w:rsidRDefault="00CE619B" w:rsidP="009978F5">
            <w:pPr>
              <w:pStyle w:val="TableText"/>
              <w:spacing w:beforeLines="20" w:before="48" w:afterLines="20" w:after="48"/>
              <w:jc w:val="center"/>
              <w:rPr>
                <w:sz w:val="16"/>
                <w:szCs w:val="16"/>
              </w:rPr>
            </w:pPr>
            <w:r w:rsidRPr="001217ED">
              <w:rPr>
                <w:sz w:val="16"/>
                <w:szCs w:val="16"/>
              </w:rPr>
              <w:t>$1,972</w:t>
            </w:r>
          </w:p>
        </w:tc>
        <w:tc>
          <w:tcPr>
            <w:tcW w:w="958" w:type="pct"/>
            <w:vAlign w:val="center"/>
          </w:tcPr>
          <w:p w14:paraId="59A197EE" w14:textId="396220A9" w:rsidR="00CE619B" w:rsidRPr="001217ED" w:rsidRDefault="00CE619B" w:rsidP="009978F5">
            <w:pPr>
              <w:pStyle w:val="TableText"/>
              <w:spacing w:beforeLines="20" w:before="48" w:afterLines="20" w:after="48"/>
              <w:jc w:val="center"/>
              <w:rPr>
                <w:sz w:val="16"/>
                <w:szCs w:val="16"/>
              </w:rPr>
            </w:pPr>
            <w:r w:rsidRPr="001217ED">
              <w:rPr>
                <w:sz w:val="16"/>
                <w:szCs w:val="16"/>
              </w:rPr>
              <w:t>0</w:t>
            </w:r>
          </w:p>
        </w:tc>
        <w:tc>
          <w:tcPr>
            <w:tcW w:w="958" w:type="pct"/>
            <w:vAlign w:val="center"/>
          </w:tcPr>
          <w:p w14:paraId="274E7136" w14:textId="185C10C0" w:rsidR="00CE619B" w:rsidRPr="001217ED" w:rsidRDefault="00CE619B" w:rsidP="009F6F79">
            <w:pPr>
              <w:pStyle w:val="TableText"/>
              <w:spacing w:beforeLines="20" w:before="48" w:afterLines="20" w:after="48"/>
              <w:jc w:val="center"/>
              <w:rPr>
                <w:sz w:val="16"/>
                <w:szCs w:val="16"/>
              </w:rPr>
            </w:pPr>
            <w:r w:rsidRPr="001217ED">
              <w:t>0</w:t>
            </w:r>
          </w:p>
        </w:tc>
      </w:tr>
      <w:tr w:rsidR="001217ED" w:rsidRPr="001217ED" w14:paraId="0FF1D5CE" w14:textId="77777777" w:rsidTr="009978F5">
        <w:tc>
          <w:tcPr>
            <w:tcW w:w="1169" w:type="pct"/>
            <w:tcBorders>
              <w:bottom w:val="nil"/>
            </w:tcBorders>
          </w:tcPr>
          <w:p w14:paraId="77494BAD" w14:textId="77777777" w:rsidR="00CE619B" w:rsidRPr="001217ED" w:rsidRDefault="00CE619B" w:rsidP="00845E27">
            <w:pPr>
              <w:pStyle w:val="TableText"/>
              <w:spacing w:beforeLines="20" w:before="48" w:afterLines="20" w:after="48"/>
              <w:rPr>
                <w:sz w:val="16"/>
                <w:szCs w:val="16"/>
              </w:rPr>
            </w:pPr>
            <w:r w:rsidRPr="001217ED">
              <w:rPr>
                <w:b/>
                <w:sz w:val="16"/>
                <w:szCs w:val="16"/>
              </w:rPr>
              <w:t>DCS-1:  Applicant Characteristics</w:t>
            </w:r>
          </w:p>
        </w:tc>
        <w:tc>
          <w:tcPr>
            <w:tcW w:w="958" w:type="pct"/>
            <w:vAlign w:val="center"/>
          </w:tcPr>
          <w:p w14:paraId="51E93258" w14:textId="77777777" w:rsidR="00CE619B" w:rsidRPr="001217ED" w:rsidRDefault="00CE619B" w:rsidP="009978F5">
            <w:pPr>
              <w:pStyle w:val="TableText"/>
              <w:spacing w:beforeLines="20" w:before="48" w:afterLines="20" w:after="48"/>
              <w:jc w:val="center"/>
              <w:rPr>
                <w:sz w:val="16"/>
                <w:szCs w:val="16"/>
              </w:rPr>
            </w:pPr>
          </w:p>
        </w:tc>
        <w:tc>
          <w:tcPr>
            <w:tcW w:w="958" w:type="pct"/>
            <w:shd w:val="clear" w:color="auto" w:fill="auto"/>
            <w:vAlign w:val="center"/>
          </w:tcPr>
          <w:p w14:paraId="7A3D359A" w14:textId="77777777" w:rsidR="00CE619B" w:rsidRPr="001217ED" w:rsidRDefault="00CE619B" w:rsidP="009978F5">
            <w:pPr>
              <w:pStyle w:val="TableText"/>
              <w:spacing w:beforeLines="20" w:before="48" w:afterLines="20" w:after="48"/>
              <w:jc w:val="center"/>
              <w:rPr>
                <w:sz w:val="16"/>
                <w:szCs w:val="16"/>
              </w:rPr>
            </w:pPr>
          </w:p>
        </w:tc>
        <w:tc>
          <w:tcPr>
            <w:tcW w:w="958" w:type="pct"/>
            <w:shd w:val="clear" w:color="auto" w:fill="auto"/>
            <w:vAlign w:val="center"/>
          </w:tcPr>
          <w:p w14:paraId="193E5AC5" w14:textId="77777777" w:rsidR="00CE619B" w:rsidRPr="001217ED" w:rsidRDefault="00CE619B" w:rsidP="009978F5">
            <w:pPr>
              <w:pStyle w:val="TableText"/>
              <w:spacing w:beforeLines="20" w:before="48" w:afterLines="20" w:after="48"/>
              <w:jc w:val="center"/>
              <w:rPr>
                <w:sz w:val="16"/>
                <w:szCs w:val="16"/>
              </w:rPr>
            </w:pPr>
          </w:p>
        </w:tc>
        <w:tc>
          <w:tcPr>
            <w:tcW w:w="958" w:type="pct"/>
            <w:shd w:val="clear" w:color="auto" w:fill="auto"/>
            <w:vAlign w:val="center"/>
          </w:tcPr>
          <w:p w14:paraId="082CFAEE" w14:textId="77777777" w:rsidR="00CE619B" w:rsidRPr="001217ED" w:rsidRDefault="00CE619B" w:rsidP="009F6F79">
            <w:pPr>
              <w:pStyle w:val="TableText"/>
              <w:spacing w:beforeLines="20" w:before="48" w:afterLines="20" w:after="48"/>
              <w:jc w:val="center"/>
              <w:rPr>
                <w:sz w:val="16"/>
                <w:szCs w:val="16"/>
              </w:rPr>
            </w:pPr>
          </w:p>
        </w:tc>
      </w:tr>
      <w:tr w:rsidR="001217ED" w:rsidRPr="001217ED" w14:paraId="727D1B91" w14:textId="77777777" w:rsidTr="009978F5">
        <w:tc>
          <w:tcPr>
            <w:tcW w:w="1169" w:type="pct"/>
            <w:tcBorders>
              <w:top w:val="nil"/>
              <w:left w:val="nil"/>
              <w:bottom w:val="nil"/>
              <w:right w:val="nil"/>
            </w:tcBorders>
          </w:tcPr>
          <w:p w14:paraId="4BA3F9E8" w14:textId="77777777" w:rsidR="00CE619B" w:rsidRPr="001217ED" w:rsidRDefault="00CE619B" w:rsidP="00845E27">
            <w:pPr>
              <w:pStyle w:val="TableText"/>
              <w:spacing w:beforeLines="20" w:before="48" w:afterLines="20" w:after="48"/>
              <w:ind w:left="162"/>
              <w:rPr>
                <w:sz w:val="16"/>
                <w:szCs w:val="16"/>
              </w:rPr>
            </w:pPr>
            <w:r w:rsidRPr="001217ED">
              <w:rPr>
                <w:sz w:val="16"/>
                <w:szCs w:val="16"/>
              </w:rPr>
              <w:t>Program applicants</w:t>
            </w:r>
          </w:p>
        </w:tc>
        <w:tc>
          <w:tcPr>
            <w:tcW w:w="958" w:type="pct"/>
            <w:tcBorders>
              <w:left w:val="nil"/>
            </w:tcBorders>
            <w:vAlign w:val="center"/>
          </w:tcPr>
          <w:p w14:paraId="6CB70A5A" w14:textId="3E45E9ED" w:rsidR="00CE619B" w:rsidRPr="001217ED" w:rsidRDefault="00CE619B" w:rsidP="009978F5">
            <w:pPr>
              <w:pStyle w:val="TableText"/>
              <w:spacing w:beforeLines="20" w:before="48" w:afterLines="20" w:after="48"/>
              <w:jc w:val="center"/>
              <w:rPr>
                <w:sz w:val="16"/>
                <w:szCs w:val="16"/>
              </w:rPr>
            </w:pPr>
            <w:r w:rsidRPr="001217ED">
              <w:rPr>
                <w:sz w:val="16"/>
                <w:szCs w:val="16"/>
              </w:rPr>
              <w:t>34,281</w:t>
            </w:r>
          </w:p>
        </w:tc>
        <w:tc>
          <w:tcPr>
            <w:tcW w:w="958" w:type="pct"/>
            <w:shd w:val="clear" w:color="auto" w:fill="auto"/>
            <w:vAlign w:val="center"/>
          </w:tcPr>
          <w:p w14:paraId="45150D11" w14:textId="31A2CCEF" w:rsidR="00CE619B" w:rsidRPr="001217ED" w:rsidRDefault="00CE619B" w:rsidP="009978F5">
            <w:pPr>
              <w:pStyle w:val="TableText"/>
              <w:spacing w:beforeLines="20" w:before="48" w:afterLines="20" w:after="48"/>
              <w:jc w:val="center"/>
              <w:rPr>
                <w:sz w:val="16"/>
                <w:szCs w:val="16"/>
              </w:rPr>
            </w:pPr>
            <w:r w:rsidRPr="001217ED">
              <w:rPr>
                <w:sz w:val="16"/>
                <w:szCs w:val="16"/>
              </w:rPr>
              <w:t>$168,663</w:t>
            </w:r>
          </w:p>
        </w:tc>
        <w:tc>
          <w:tcPr>
            <w:tcW w:w="958" w:type="pct"/>
            <w:shd w:val="clear" w:color="auto" w:fill="auto"/>
            <w:vAlign w:val="center"/>
          </w:tcPr>
          <w:p w14:paraId="53A30E15" w14:textId="58C21E0B" w:rsidR="00CE619B" w:rsidRPr="001217ED" w:rsidRDefault="00EB75FE" w:rsidP="009978F5">
            <w:pPr>
              <w:pStyle w:val="TableText"/>
              <w:spacing w:beforeLines="20" w:before="48" w:afterLines="20" w:after="48"/>
              <w:jc w:val="center"/>
              <w:rPr>
                <w:sz w:val="16"/>
                <w:szCs w:val="16"/>
              </w:rPr>
            </w:pPr>
            <w:r w:rsidRPr="001217ED">
              <w:rPr>
                <w:sz w:val="16"/>
                <w:szCs w:val="16"/>
              </w:rPr>
              <w:t>9,199</w:t>
            </w:r>
          </w:p>
        </w:tc>
        <w:tc>
          <w:tcPr>
            <w:tcW w:w="958" w:type="pct"/>
            <w:shd w:val="clear" w:color="auto" w:fill="auto"/>
            <w:vAlign w:val="center"/>
          </w:tcPr>
          <w:p w14:paraId="31600B5B" w14:textId="1C44B91A" w:rsidR="00CE619B" w:rsidRPr="001217ED" w:rsidRDefault="00815AB8" w:rsidP="009F6F79">
            <w:pPr>
              <w:pStyle w:val="TableText"/>
              <w:spacing w:beforeLines="20" w:before="48" w:afterLines="20" w:after="48"/>
              <w:jc w:val="center"/>
              <w:rPr>
                <w:sz w:val="16"/>
                <w:szCs w:val="16"/>
              </w:rPr>
            </w:pPr>
            <w:r w:rsidRPr="001217ED">
              <w:rPr>
                <w:sz w:val="16"/>
                <w:szCs w:val="16"/>
              </w:rPr>
              <w:t>$45,260</w:t>
            </w:r>
          </w:p>
        </w:tc>
      </w:tr>
      <w:tr w:rsidR="001217ED" w:rsidRPr="001217ED" w14:paraId="78C96DF4" w14:textId="77777777" w:rsidTr="009978F5">
        <w:tc>
          <w:tcPr>
            <w:tcW w:w="1169" w:type="pct"/>
            <w:tcBorders>
              <w:top w:val="nil"/>
              <w:left w:val="nil"/>
              <w:bottom w:val="nil"/>
              <w:right w:val="nil"/>
            </w:tcBorders>
          </w:tcPr>
          <w:p w14:paraId="44978ADA" w14:textId="77777777" w:rsidR="00CE619B" w:rsidRPr="001217ED" w:rsidRDefault="00CE619B" w:rsidP="00845E27">
            <w:pPr>
              <w:pStyle w:val="TableText"/>
              <w:spacing w:beforeLines="20" w:before="48" w:afterLines="20" w:after="48"/>
              <w:ind w:left="162"/>
              <w:rPr>
                <w:sz w:val="16"/>
                <w:szCs w:val="16"/>
              </w:rPr>
            </w:pPr>
            <w:r w:rsidRPr="001217ED">
              <w:rPr>
                <w:sz w:val="16"/>
                <w:szCs w:val="16"/>
              </w:rPr>
              <w:t>Program staff</w:t>
            </w:r>
          </w:p>
        </w:tc>
        <w:tc>
          <w:tcPr>
            <w:tcW w:w="958" w:type="pct"/>
            <w:tcBorders>
              <w:left w:val="nil"/>
            </w:tcBorders>
            <w:vAlign w:val="center"/>
          </w:tcPr>
          <w:p w14:paraId="04B6ACBC" w14:textId="4D9CC923" w:rsidR="00CE619B" w:rsidRPr="001217ED" w:rsidRDefault="00CE619B" w:rsidP="009978F5">
            <w:pPr>
              <w:pStyle w:val="TableText"/>
              <w:spacing w:beforeLines="20" w:before="48" w:afterLines="20" w:after="48"/>
              <w:jc w:val="center"/>
              <w:rPr>
                <w:sz w:val="16"/>
                <w:szCs w:val="16"/>
              </w:rPr>
            </w:pPr>
            <w:r w:rsidRPr="001217ED">
              <w:rPr>
                <w:sz w:val="16"/>
                <w:szCs w:val="16"/>
              </w:rPr>
              <w:t>13,716</w:t>
            </w:r>
          </w:p>
        </w:tc>
        <w:tc>
          <w:tcPr>
            <w:tcW w:w="958" w:type="pct"/>
            <w:shd w:val="clear" w:color="auto" w:fill="auto"/>
            <w:vAlign w:val="center"/>
          </w:tcPr>
          <w:p w14:paraId="6F0D4C1C" w14:textId="12DD2C2B" w:rsidR="00CE619B" w:rsidRPr="001217ED" w:rsidRDefault="00CE619B" w:rsidP="009978F5">
            <w:pPr>
              <w:pStyle w:val="TableText"/>
              <w:spacing w:beforeLines="20" w:before="48" w:afterLines="20" w:after="48"/>
              <w:jc w:val="center"/>
              <w:rPr>
                <w:sz w:val="16"/>
                <w:szCs w:val="16"/>
              </w:rPr>
            </w:pPr>
            <w:r w:rsidRPr="001217ED">
              <w:rPr>
                <w:sz w:val="16"/>
                <w:szCs w:val="16"/>
              </w:rPr>
              <w:t>$369,646</w:t>
            </w:r>
          </w:p>
        </w:tc>
        <w:tc>
          <w:tcPr>
            <w:tcW w:w="958" w:type="pct"/>
            <w:shd w:val="clear" w:color="auto" w:fill="auto"/>
            <w:vAlign w:val="center"/>
          </w:tcPr>
          <w:p w14:paraId="6C2DC7A1" w14:textId="2A077605" w:rsidR="00CE619B" w:rsidRPr="001217ED" w:rsidRDefault="00EB75FE" w:rsidP="009978F5">
            <w:pPr>
              <w:pStyle w:val="TableText"/>
              <w:spacing w:beforeLines="20" w:before="48" w:afterLines="20" w:after="48"/>
              <w:jc w:val="center"/>
              <w:rPr>
                <w:sz w:val="16"/>
                <w:szCs w:val="16"/>
              </w:rPr>
            </w:pPr>
            <w:r w:rsidRPr="001217ED">
              <w:rPr>
                <w:sz w:val="16"/>
                <w:szCs w:val="16"/>
              </w:rPr>
              <w:t>3,680</w:t>
            </w:r>
          </w:p>
        </w:tc>
        <w:tc>
          <w:tcPr>
            <w:tcW w:w="958" w:type="pct"/>
            <w:shd w:val="clear" w:color="auto" w:fill="auto"/>
            <w:vAlign w:val="center"/>
          </w:tcPr>
          <w:p w14:paraId="33505643" w14:textId="137DD50B" w:rsidR="00CE619B" w:rsidRPr="001217ED" w:rsidRDefault="00815AB8" w:rsidP="009F6F79">
            <w:pPr>
              <w:pStyle w:val="TableText"/>
              <w:spacing w:beforeLines="20" w:before="48" w:afterLines="20" w:after="48"/>
              <w:jc w:val="center"/>
              <w:rPr>
                <w:sz w:val="16"/>
                <w:szCs w:val="16"/>
              </w:rPr>
            </w:pPr>
            <w:r w:rsidRPr="001217ED">
              <w:rPr>
                <w:sz w:val="16"/>
                <w:szCs w:val="16"/>
              </w:rPr>
              <w:t>$99,168</w:t>
            </w:r>
          </w:p>
        </w:tc>
      </w:tr>
      <w:tr w:rsidR="001217ED" w:rsidRPr="001217ED" w14:paraId="2043F783" w14:textId="77777777" w:rsidTr="009978F5">
        <w:tc>
          <w:tcPr>
            <w:tcW w:w="1169" w:type="pct"/>
            <w:tcBorders>
              <w:top w:val="nil"/>
              <w:left w:val="nil"/>
              <w:bottom w:val="nil"/>
              <w:right w:val="nil"/>
            </w:tcBorders>
          </w:tcPr>
          <w:p w14:paraId="628C25DF" w14:textId="77777777" w:rsidR="00CE619B" w:rsidRPr="001217ED" w:rsidRDefault="00CE619B" w:rsidP="00845E27">
            <w:pPr>
              <w:pStyle w:val="TableText"/>
              <w:spacing w:beforeLines="20" w:before="48" w:afterLines="20" w:after="48"/>
              <w:rPr>
                <w:b/>
                <w:sz w:val="16"/>
                <w:szCs w:val="16"/>
              </w:rPr>
            </w:pPr>
            <w:r w:rsidRPr="001217ED">
              <w:rPr>
                <w:b/>
                <w:sz w:val="16"/>
                <w:szCs w:val="16"/>
              </w:rPr>
              <w:t>DCS-2:  Grantee Program Operations</w:t>
            </w:r>
          </w:p>
        </w:tc>
        <w:tc>
          <w:tcPr>
            <w:tcW w:w="958" w:type="pct"/>
            <w:tcBorders>
              <w:left w:val="nil"/>
            </w:tcBorders>
            <w:vAlign w:val="center"/>
          </w:tcPr>
          <w:p w14:paraId="3595BC25" w14:textId="49F4290A" w:rsidR="00CE619B" w:rsidRPr="001217ED" w:rsidRDefault="00CE619B" w:rsidP="009978F5">
            <w:pPr>
              <w:pStyle w:val="TableText"/>
              <w:spacing w:beforeLines="20" w:before="48" w:afterLines="20" w:after="48"/>
              <w:jc w:val="center"/>
              <w:rPr>
                <w:sz w:val="16"/>
                <w:szCs w:val="16"/>
              </w:rPr>
            </w:pPr>
            <w:r w:rsidRPr="001217ED">
              <w:rPr>
                <w:sz w:val="16"/>
                <w:szCs w:val="16"/>
              </w:rPr>
              <w:t>90</w:t>
            </w:r>
          </w:p>
        </w:tc>
        <w:tc>
          <w:tcPr>
            <w:tcW w:w="958" w:type="pct"/>
            <w:shd w:val="clear" w:color="auto" w:fill="auto"/>
            <w:vAlign w:val="center"/>
          </w:tcPr>
          <w:p w14:paraId="4C5FB301" w14:textId="36D7400C" w:rsidR="00CE619B" w:rsidRPr="001217ED" w:rsidRDefault="00CE619B" w:rsidP="009978F5">
            <w:pPr>
              <w:pStyle w:val="TableText"/>
              <w:spacing w:beforeLines="20" w:before="48" w:afterLines="20" w:after="48"/>
              <w:jc w:val="center"/>
              <w:rPr>
                <w:sz w:val="16"/>
                <w:szCs w:val="16"/>
              </w:rPr>
            </w:pPr>
            <w:r w:rsidRPr="001217ED">
              <w:rPr>
                <w:sz w:val="16"/>
                <w:szCs w:val="16"/>
              </w:rPr>
              <w:t>$1,224</w:t>
            </w:r>
          </w:p>
        </w:tc>
        <w:tc>
          <w:tcPr>
            <w:tcW w:w="958" w:type="pct"/>
            <w:shd w:val="clear" w:color="auto" w:fill="auto"/>
            <w:vAlign w:val="center"/>
          </w:tcPr>
          <w:p w14:paraId="0E6305DB" w14:textId="10ADB77F" w:rsidR="00CE619B" w:rsidRPr="001217ED" w:rsidRDefault="00EB75FE" w:rsidP="00933137">
            <w:pPr>
              <w:pStyle w:val="TableText"/>
              <w:spacing w:beforeLines="20" w:before="48" w:afterLines="20" w:after="48"/>
              <w:jc w:val="center"/>
              <w:rPr>
                <w:sz w:val="16"/>
                <w:szCs w:val="16"/>
              </w:rPr>
            </w:pPr>
            <w:r w:rsidRPr="001217ED">
              <w:rPr>
                <w:sz w:val="16"/>
                <w:szCs w:val="16"/>
              </w:rPr>
              <w:t>45</w:t>
            </w:r>
          </w:p>
        </w:tc>
        <w:tc>
          <w:tcPr>
            <w:tcW w:w="958" w:type="pct"/>
            <w:shd w:val="clear" w:color="auto" w:fill="auto"/>
            <w:vAlign w:val="center"/>
          </w:tcPr>
          <w:p w14:paraId="07E469E5" w14:textId="5D62BC1E" w:rsidR="00CE619B" w:rsidRPr="001217ED" w:rsidRDefault="00815AB8" w:rsidP="009F6F79">
            <w:pPr>
              <w:pStyle w:val="TableText"/>
              <w:spacing w:beforeLines="20" w:before="48" w:afterLines="20" w:after="48"/>
              <w:jc w:val="center"/>
              <w:rPr>
                <w:sz w:val="16"/>
                <w:szCs w:val="16"/>
              </w:rPr>
            </w:pPr>
            <w:r w:rsidRPr="001217ED">
              <w:rPr>
                <w:sz w:val="16"/>
                <w:szCs w:val="16"/>
              </w:rPr>
              <w:t>$605</w:t>
            </w:r>
          </w:p>
        </w:tc>
      </w:tr>
      <w:tr w:rsidR="001217ED" w:rsidRPr="001217ED" w14:paraId="5A1ACAE0" w14:textId="77777777" w:rsidTr="009978F5">
        <w:tc>
          <w:tcPr>
            <w:tcW w:w="1169" w:type="pct"/>
            <w:tcBorders>
              <w:top w:val="nil"/>
              <w:left w:val="nil"/>
              <w:bottom w:val="nil"/>
              <w:right w:val="nil"/>
            </w:tcBorders>
          </w:tcPr>
          <w:p w14:paraId="6A7B1BD4" w14:textId="77777777" w:rsidR="00CE619B" w:rsidRPr="001217ED" w:rsidRDefault="00CE619B" w:rsidP="00845E27">
            <w:pPr>
              <w:pStyle w:val="TableText"/>
              <w:spacing w:beforeLines="20" w:before="48" w:afterLines="20" w:after="48"/>
              <w:rPr>
                <w:b/>
                <w:sz w:val="16"/>
                <w:szCs w:val="16"/>
              </w:rPr>
            </w:pPr>
            <w:r w:rsidRPr="001217ED">
              <w:rPr>
                <w:b/>
                <w:sz w:val="16"/>
                <w:szCs w:val="16"/>
              </w:rPr>
              <w:t>DCS-3:  Service Receipt in MIS</w:t>
            </w:r>
          </w:p>
        </w:tc>
        <w:tc>
          <w:tcPr>
            <w:tcW w:w="958" w:type="pct"/>
            <w:tcBorders>
              <w:left w:val="nil"/>
            </w:tcBorders>
            <w:vAlign w:val="center"/>
          </w:tcPr>
          <w:p w14:paraId="0FE7798C" w14:textId="7AC0D6E9" w:rsidR="00CE619B" w:rsidRPr="001217ED" w:rsidRDefault="00CE619B" w:rsidP="009978F5">
            <w:pPr>
              <w:pStyle w:val="TableText"/>
              <w:spacing w:beforeLines="20" w:before="48" w:afterLines="20" w:after="48"/>
              <w:jc w:val="center"/>
              <w:rPr>
                <w:sz w:val="16"/>
                <w:szCs w:val="16"/>
              </w:rPr>
            </w:pPr>
            <w:r w:rsidRPr="001217ED">
              <w:rPr>
                <w:sz w:val="16"/>
                <w:szCs w:val="16"/>
              </w:rPr>
              <w:t>40,680</w:t>
            </w:r>
          </w:p>
        </w:tc>
        <w:tc>
          <w:tcPr>
            <w:tcW w:w="958" w:type="pct"/>
            <w:shd w:val="clear" w:color="auto" w:fill="auto"/>
            <w:vAlign w:val="center"/>
          </w:tcPr>
          <w:p w14:paraId="3E2EA80E" w14:textId="53019E95" w:rsidR="00CE619B" w:rsidRPr="001217ED" w:rsidRDefault="00CE619B" w:rsidP="009978F5">
            <w:pPr>
              <w:pStyle w:val="TableText"/>
              <w:spacing w:beforeLines="20" w:before="48" w:afterLines="20" w:after="48"/>
              <w:jc w:val="center"/>
              <w:rPr>
                <w:sz w:val="16"/>
                <w:szCs w:val="16"/>
              </w:rPr>
            </w:pPr>
            <w:r w:rsidRPr="001217ED">
              <w:rPr>
                <w:sz w:val="16"/>
                <w:szCs w:val="16"/>
              </w:rPr>
              <w:t>$553,248</w:t>
            </w:r>
          </w:p>
        </w:tc>
        <w:tc>
          <w:tcPr>
            <w:tcW w:w="958" w:type="pct"/>
            <w:shd w:val="clear" w:color="auto" w:fill="auto"/>
            <w:vAlign w:val="center"/>
          </w:tcPr>
          <w:p w14:paraId="1EF203C5" w14:textId="7FE5D847" w:rsidR="00CE619B" w:rsidRPr="001217ED" w:rsidRDefault="00EB75FE" w:rsidP="009978F5">
            <w:pPr>
              <w:pStyle w:val="TableText"/>
              <w:spacing w:beforeLines="20" w:before="48" w:afterLines="20" w:after="48"/>
              <w:jc w:val="center"/>
              <w:rPr>
                <w:sz w:val="16"/>
                <w:szCs w:val="16"/>
              </w:rPr>
            </w:pPr>
            <w:r w:rsidRPr="001217ED">
              <w:rPr>
                <w:sz w:val="16"/>
                <w:szCs w:val="16"/>
              </w:rPr>
              <w:t>16,662</w:t>
            </w:r>
          </w:p>
        </w:tc>
        <w:tc>
          <w:tcPr>
            <w:tcW w:w="958" w:type="pct"/>
            <w:shd w:val="clear" w:color="auto" w:fill="auto"/>
            <w:vAlign w:val="center"/>
          </w:tcPr>
          <w:p w14:paraId="45875882" w14:textId="2FD7C2C9" w:rsidR="00CE619B" w:rsidRPr="001217ED" w:rsidRDefault="00815AB8" w:rsidP="009F6F79">
            <w:pPr>
              <w:pStyle w:val="TableText"/>
              <w:spacing w:beforeLines="20" w:before="48" w:afterLines="20" w:after="48"/>
              <w:jc w:val="center"/>
              <w:rPr>
                <w:sz w:val="16"/>
                <w:szCs w:val="16"/>
              </w:rPr>
            </w:pPr>
            <w:r w:rsidRPr="001217ED">
              <w:rPr>
                <w:sz w:val="16"/>
                <w:szCs w:val="16"/>
              </w:rPr>
              <w:t>$226,605</w:t>
            </w:r>
          </w:p>
        </w:tc>
      </w:tr>
      <w:tr w:rsidR="001217ED" w:rsidRPr="001217ED" w14:paraId="25362363" w14:textId="77777777" w:rsidTr="009978F5">
        <w:tc>
          <w:tcPr>
            <w:tcW w:w="1169" w:type="pct"/>
            <w:tcBorders>
              <w:top w:val="nil"/>
              <w:left w:val="nil"/>
              <w:bottom w:val="nil"/>
              <w:right w:val="nil"/>
            </w:tcBorders>
          </w:tcPr>
          <w:p w14:paraId="50E5E531" w14:textId="77777777" w:rsidR="00CE619B" w:rsidRPr="001217ED" w:rsidRDefault="00CE619B" w:rsidP="00845E27">
            <w:pPr>
              <w:pStyle w:val="TableText"/>
              <w:spacing w:beforeLines="20" w:before="48" w:afterLines="20" w:after="48"/>
              <w:rPr>
                <w:b/>
                <w:sz w:val="16"/>
                <w:szCs w:val="16"/>
              </w:rPr>
            </w:pPr>
            <w:r w:rsidRPr="001217ED">
              <w:rPr>
                <w:b/>
                <w:sz w:val="16"/>
                <w:szCs w:val="16"/>
              </w:rPr>
              <w:t>DCS 4:  SAQ Pre-Test and Post-Test</w:t>
            </w:r>
          </w:p>
        </w:tc>
        <w:tc>
          <w:tcPr>
            <w:tcW w:w="958" w:type="pct"/>
            <w:tcBorders>
              <w:left w:val="nil"/>
            </w:tcBorders>
            <w:vAlign w:val="center"/>
          </w:tcPr>
          <w:p w14:paraId="1E965F45" w14:textId="77777777" w:rsidR="00CE619B" w:rsidRPr="001217ED" w:rsidRDefault="00CE619B" w:rsidP="009978F5">
            <w:pPr>
              <w:pStyle w:val="TableText"/>
              <w:spacing w:beforeLines="20" w:before="48" w:afterLines="20" w:after="48"/>
              <w:jc w:val="center"/>
              <w:rPr>
                <w:sz w:val="16"/>
                <w:szCs w:val="16"/>
              </w:rPr>
            </w:pPr>
          </w:p>
        </w:tc>
        <w:tc>
          <w:tcPr>
            <w:tcW w:w="958" w:type="pct"/>
            <w:shd w:val="clear" w:color="auto" w:fill="auto"/>
            <w:vAlign w:val="center"/>
          </w:tcPr>
          <w:p w14:paraId="09D1A513" w14:textId="77777777" w:rsidR="00CE619B" w:rsidRPr="001217ED" w:rsidRDefault="00CE619B" w:rsidP="009978F5">
            <w:pPr>
              <w:pStyle w:val="TableText"/>
              <w:spacing w:beforeLines="20" w:before="48" w:afterLines="20" w:after="48"/>
              <w:jc w:val="center"/>
              <w:rPr>
                <w:sz w:val="16"/>
                <w:szCs w:val="16"/>
              </w:rPr>
            </w:pPr>
          </w:p>
        </w:tc>
        <w:tc>
          <w:tcPr>
            <w:tcW w:w="958" w:type="pct"/>
            <w:shd w:val="clear" w:color="auto" w:fill="auto"/>
            <w:vAlign w:val="center"/>
          </w:tcPr>
          <w:p w14:paraId="4AB6768F" w14:textId="77777777" w:rsidR="00CE619B" w:rsidRPr="001217ED" w:rsidRDefault="00CE619B" w:rsidP="009978F5">
            <w:pPr>
              <w:pStyle w:val="TableText"/>
              <w:spacing w:beforeLines="20" w:before="48" w:afterLines="20" w:after="48"/>
              <w:jc w:val="center"/>
              <w:rPr>
                <w:sz w:val="16"/>
                <w:szCs w:val="16"/>
              </w:rPr>
            </w:pPr>
          </w:p>
        </w:tc>
        <w:tc>
          <w:tcPr>
            <w:tcW w:w="958" w:type="pct"/>
            <w:shd w:val="clear" w:color="auto" w:fill="auto"/>
            <w:vAlign w:val="center"/>
          </w:tcPr>
          <w:p w14:paraId="54EF2FAE" w14:textId="0C67BC9B" w:rsidR="00CE619B" w:rsidRPr="001217ED" w:rsidRDefault="00CE619B" w:rsidP="009F6F79">
            <w:pPr>
              <w:pStyle w:val="TableText"/>
              <w:spacing w:beforeLines="20" w:before="48" w:afterLines="20" w:after="48"/>
              <w:jc w:val="center"/>
              <w:rPr>
                <w:sz w:val="16"/>
                <w:szCs w:val="16"/>
              </w:rPr>
            </w:pPr>
          </w:p>
        </w:tc>
      </w:tr>
      <w:tr w:rsidR="001217ED" w:rsidRPr="001217ED" w14:paraId="508C7B39" w14:textId="77777777" w:rsidTr="009978F5">
        <w:tc>
          <w:tcPr>
            <w:tcW w:w="1169" w:type="pct"/>
            <w:tcBorders>
              <w:top w:val="nil"/>
              <w:left w:val="nil"/>
              <w:bottom w:val="nil"/>
              <w:right w:val="nil"/>
            </w:tcBorders>
          </w:tcPr>
          <w:p w14:paraId="28F85B31" w14:textId="77777777" w:rsidR="00CE619B" w:rsidRPr="001217ED" w:rsidRDefault="00CE619B" w:rsidP="00845E27">
            <w:pPr>
              <w:pStyle w:val="TableText"/>
              <w:spacing w:beforeLines="20" w:before="48" w:afterLines="20" w:after="48"/>
              <w:ind w:left="162"/>
              <w:rPr>
                <w:b/>
                <w:sz w:val="16"/>
                <w:szCs w:val="16"/>
              </w:rPr>
            </w:pPr>
            <w:r w:rsidRPr="001217ED">
              <w:rPr>
                <w:sz w:val="16"/>
                <w:szCs w:val="16"/>
              </w:rPr>
              <w:t>Program participants (pre-test)</w:t>
            </w:r>
          </w:p>
        </w:tc>
        <w:tc>
          <w:tcPr>
            <w:tcW w:w="958" w:type="pct"/>
            <w:tcBorders>
              <w:left w:val="nil"/>
            </w:tcBorders>
            <w:vAlign w:val="center"/>
          </w:tcPr>
          <w:p w14:paraId="5ACF328D" w14:textId="38F75B51" w:rsidR="00CE619B" w:rsidRPr="001217ED" w:rsidRDefault="00CE619B" w:rsidP="009978F5">
            <w:pPr>
              <w:pStyle w:val="TableText"/>
              <w:spacing w:beforeLines="20" w:before="48" w:afterLines="20" w:after="48"/>
              <w:jc w:val="center"/>
              <w:rPr>
                <w:sz w:val="16"/>
                <w:szCs w:val="16"/>
              </w:rPr>
            </w:pPr>
            <w:r w:rsidRPr="001217ED">
              <w:rPr>
                <w:sz w:val="16"/>
                <w:szCs w:val="16"/>
              </w:rPr>
              <w:t>46,904</w:t>
            </w:r>
          </w:p>
        </w:tc>
        <w:tc>
          <w:tcPr>
            <w:tcW w:w="958" w:type="pct"/>
            <w:shd w:val="clear" w:color="auto" w:fill="auto"/>
            <w:vAlign w:val="center"/>
          </w:tcPr>
          <w:p w14:paraId="59D33D90" w14:textId="49B33F4D" w:rsidR="00CE619B" w:rsidRPr="001217ED" w:rsidRDefault="00CE619B" w:rsidP="009978F5">
            <w:pPr>
              <w:pStyle w:val="TableText"/>
              <w:spacing w:beforeLines="20" w:before="48" w:afterLines="20" w:after="48"/>
              <w:jc w:val="center"/>
              <w:rPr>
                <w:sz w:val="16"/>
                <w:szCs w:val="16"/>
              </w:rPr>
            </w:pPr>
            <w:r w:rsidRPr="001217ED">
              <w:rPr>
                <w:sz w:val="16"/>
                <w:szCs w:val="16"/>
              </w:rPr>
              <w:t>$230,767</w:t>
            </w:r>
          </w:p>
        </w:tc>
        <w:tc>
          <w:tcPr>
            <w:tcW w:w="958" w:type="pct"/>
            <w:shd w:val="clear" w:color="auto" w:fill="auto"/>
            <w:vAlign w:val="center"/>
          </w:tcPr>
          <w:p w14:paraId="17ED9E33" w14:textId="2FA714A7" w:rsidR="00CE619B" w:rsidRPr="001217ED" w:rsidRDefault="00EB75FE" w:rsidP="009978F5">
            <w:pPr>
              <w:pStyle w:val="TableText"/>
              <w:spacing w:beforeLines="20" w:before="48" w:afterLines="20" w:after="48"/>
              <w:jc w:val="center"/>
              <w:rPr>
                <w:sz w:val="16"/>
                <w:szCs w:val="16"/>
              </w:rPr>
            </w:pPr>
            <w:r w:rsidRPr="001217ED">
              <w:rPr>
                <w:sz w:val="16"/>
                <w:szCs w:val="16"/>
              </w:rPr>
              <w:t>13,996</w:t>
            </w:r>
          </w:p>
        </w:tc>
        <w:tc>
          <w:tcPr>
            <w:tcW w:w="958" w:type="pct"/>
            <w:shd w:val="clear" w:color="auto" w:fill="auto"/>
            <w:vAlign w:val="center"/>
          </w:tcPr>
          <w:p w14:paraId="11DAB8B0" w14:textId="02BB330B" w:rsidR="00CE619B" w:rsidRPr="001217ED" w:rsidRDefault="00815AB8" w:rsidP="009F6F79">
            <w:pPr>
              <w:pStyle w:val="TableText"/>
              <w:spacing w:beforeLines="20" w:before="48" w:afterLines="20" w:after="48"/>
              <w:jc w:val="center"/>
              <w:rPr>
                <w:sz w:val="16"/>
                <w:szCs w:val="16"/>
              </w:rPr>
            </w:pPr>
            <w:r w:rsidRPr="001217ED">
              <w:rPr>
                <w:sz w:val="16"/>
                <w:szCs w:val="16"/>
              </w:rPr>
              <w:t>$68,861</w:t>
            </w:r>
          </w:p>
        </w:tc>
      </w:tr>
      <w:tr w:rsidR="001217ED" w:rsidRPr="001217ED" w14:paraId="6590FEF8" w14:textId="77777777" w:rsidTr="009978F5">
        <w:tc>
          <w:tcPr>
            <w:tcW w:w="1169" w:type="pct"/>
            <w:tcBorders>
              <w:top w:val="nil"/>
              <w:left w:val="nil"/>
              <w:bottom w:val="nil"/>
              <w:right w:val="nil"/>
            </w:tcBorders>
          </w:tcPr>
          <w:p w14:paraId="38601951" w14:textId="77777777" w:rsidR="00CE619B" w:rsidRPr="001217ED" w:rsidRDefault="00CE619B" w:rsidP="00845E27">
            <w:pPr>
              <w:pStyle w:val="TableText"/>
              <w:spacing w:beforeLines="20" w:before="48" w:afterLines="20" w:after="48"/>
              <w:ind w:left="162"/>
              <w:rPr>
                <w:sz w:val="16"/>
                <w:szCs w:val="16"/>
              </w:rPr>
            </w:pPr>
            <w:r w:rsidRPr="001217ED">
              <w:rPr>
                <w:sz w:val="16"/>
                <w:szCs w:val="16"/>
              </w:rPr>
              <w:t>Program participants (post-test)</w:t>
            </w:r>
          </w:p>
        </w:tc>
        <w:tc>
          <w:tcPr>
            <w:tcW w:w="958" w:type="pct"/>
            <w:tcBorders>
              <w:left w:val="nil"/>
            </w:tcBorders>
            <w:vAlign w:val="center"/>
          </w:tcPr>
          <w:p w14:paraId="59B80992" w14:textId="0476F557" w:rsidR="00CE619B" w:rsidRPr="001217ED" w:rsidRDefault="00CE619B" w:rsidP="009978F5">
            <w:pPr>
              <w:pStyle w:val="TableText"/>
              <w:spacing w:beforeLines="20" w:before="48" w:afterLines="20" w:after="48"/>
              <w:jc w:val="center"/>
              <w:rPr>
                <w:sz w:val="16"/>
                <w:szCs w:val="16"/>
              </w:rPr>
            </w:pPr>
            <w:r w:rsidRPr="001217ED">
              <w:rPr>
                <w:sz w:val="16"/>
                <w:szCs w:val="16"/>
              </w:rPr>
              <w:t>37,855</w:t>
            </w:r>
          </w:p>
        </w:tc>
        <w:tc>
          <w:tcPr>
            <w:tcW w:w="958" w:type="pct"/>
            <w:shd w:val="clear" w:color="auto" w:fill="auto"/>
            <w:vAlign w:val="center"/>
          </w:tcPr>
          <w:p w14:paraId="04541B61" w14:textId="7C904695" w:rsidR="00CE619B" w:rsidRPr="001217ED" w:rsidRDefault="00CE619B" w:rsidP="009978F5">
            <w:pPr>
              <w:pStyle w:val="TableText"/>
              <w:spacing w:beforeLines="20" w:before="48" w:afterLines="20" w:after="48"/>
              <w:jc w:val="center"/>
              <w:rPr>
                <w:sz w:val="16"/>
                <w:szCs w:val="16"/>
              </w:rPr>
            </w:pPr>
            <w:r w:rsidRPr="001217ED">
              <w:rPr>
                <w:sz w:val="16"/>
                <w:szCs w:val="16"/>
              </w:rPr>
              <w:t>$186,246</w:t>
            </w:r>
          </w:p>
        </w:tc>
        <w:tc>
          <w:tcPr>
            <w:tcW w:w="958" w:type="pct"/>
            <w:shd w:val="clear" w:color="auto" w:fill="auto"/>
            <w:vAlign w:val="center"/>
          </w:tcPr>
          <w:p w14:paraId="29AB1CF3" w14:textId="1C6E73ED" w:rsidR="00CE619B" w:rsidRPr="001217ED" w:rsidRDefault="00815AB8" w:rsidP="009978F5">
            <w:pPr>
              <w:pStyle w:val="TableText"/>
              <w:spacing w:beforeLines="20" w:before="48" w:afterLines="20" w:after="48"/>
              <w:jc w:val="center"/>
              <w:rPr>
                <w:sz w:val="16"/>
                <w:szCs w:val="16"/>
              </w:rPr>
            </w:pPr>
            <w:r w:rsidRPr="001217ED">
              <w:rPr>
                <w:sz w:val="16"/>
                <w:szCs w:val="16"/>
              </w:rPr>
              <w:t>7,892</w:t>
            </w:r>
          </w:p>
        </w:tc>
        <w:tc>
          <w:tcPr>
            <w:tcW w:w="958" w:type="pct"/>
            <w:shd w:val="clear" w:color="auto" w:fill="auto"/>
            <w:vAlign w:val="center"/>
          </w:tcPr>
          <w:p w14:paraId="24825F69" w14:textId="62A1F154" w:rsidR="00CE619B" w:rsidRPr="001217ED" w:rsidRDefault="00815AB8" w:rsidP="009F6F79">
            <w:pPr>
              <w:pStyle w:val="TableText"/>
              <w:spacing w:beforeLines="20" w:before="48" w:afterLines="20" w:after="48"/>
              <w:jc w:val="center"/>
              <w:rPr>
                <w:sz w:val="16"/>
                <w:szCs w:val="16"/>
              </w:rPr>
            </w:pPr>
            <w:r w:rsidRPr="001217ED">
              <w:rPr>
                <w:sz w:val="16"/>
                <w:szCs w:val="16"/>
              </w:rPr>
              <w:t>$38,829</w:t>
            </w:r>
          </w:p>
        </w:tc>
      </w:tr>
      <w:tr w:rsidR="001217ED" w:rsidRPr="001217ED" w14:paraId="1C8F78DD" w14:textId="77777777" w:rsidTr="009978F5">
        <w:tc>
          <w:tcPr>
            <w:tcW w:w="1169" w:type="pct"/>
            <w:tcBorders>
              <w:top w:val="nil"/>
              <w:left w:val="nil"/>
              <w:bottom w:val="nil"/>
              <w:right w:val="nil"/>
            </w:tcBorders>
          </w:tcPr>
          <w:p w14:paraId="06924DFC" w14:textId="77777777" w:rsidR="00CE619B" w:rsidRPr="001217ED" w:rsidRDefault="00CE619B" w:rsidP="00845E27">
            <w:pPr>
              <w:pStyle w:val="TableText"/>
              <w:spacing w:beforeLines="20" w:before="48" w:afterLines="20" w:after="48"/>
              <w:ind w:left="162"/>
              <w:rPr>
                <w:sz w:val="16"/>
                <w:szCs w:val="16"/>
              </w:rPr>
            </w:pPr>
            <w:r w:rsidRPr="001217ED">
              <w:rPr>
                <w:sz w:val="16"/>
                <w:szCs w:val="16"/>
              </w:rPr>
              <w:t>Program staff (entry from paper)</w:t>
            </w:r>
          </w:p>
        </w:tc>
        <w:tc>
          <w:tcPr>
            <w:tcW w:w="958" w:type="pct"/>
            <w:tcBorders>
              <w:left w:val="nil"/>
            </w:tcBorders>
            <w:vAlign w:val="center"/>
          </w:tcPr>
          <w:p w14:paraId="35C66083" w14:textId="62AEC5F2" w:rsidR="00CE619B" w:rsidRPr="001217ED" w:rsidRDefault="00CE619B" w:rsidP="009978F5">
            <w:pPr>
              <w:pStyle w:val="TableText"/>
              <w:spacing w:beforeLines="20" w:before="48" w:afterLines="20" w:after="48"/>
              <w:jc w:val="center"/>
              <w:rPr>
                <w:sz w:val="16"/>
                <w:szCs w:val="16"/>
              </w:rPr>
            </w:pPr>
            <w:r w:rsidRPr="001217ED">
              <w:rPr>
                <w:sz w:val="16"/>
                <w:szCs w:val="16"/>
              </w:rPr>
              <w:t>5,083</w:t>
            </w:r>
          </w:p>
        </w:tc>
        <w:tc>
          <w:tcPr>
            <w:tcW w:w="958" w:type="pct"/>
            <w:shd w:val="clear" w:color="auto" w:fill="auto"/>
            <w:vAlign w:val="center"/>
          </w:tcPr>
          <w:p w14:paraId="167162A0" w14:textId="45F0CB9F" w:rsidR="00CE619B" w:rsidRPr="001217ED" w:rsidRDefault="00CE619B" w:rsidP="009978F5">
            <w:pPr>
              <w:pStyle w:val="TableText"/>
              <w:spacing w:beforeLines="20" w:before="48" w:afterLines="20" w:after="48"/>
              <w:jc w:val="center"/>
              <w:rPr>
                <w:sz w:val="16"/>
                <w:szCs w:val="16"/>
              </w:rPr>
            </w:pPr>
            <w:r w:rsidRPr="001217ED">
              <w:rPr>
                <w:sz w:val="16"/>
                <w:szCs w:val="16"/>
              </w:rPr>
              <w:t>$69,129</w:t>
            </w:r>
          </w:p>
        </w:tc>
        <w:tc>
          <w:tcPr>
            <w:tcW w:w="958" w:type="pct"/>
            <w:shd w:val="clear" w:color="auto" w:fill="auto"/>
            <w:vAlign w:val="center"/>
          </w:tcPr>
          <w:p w14:paraId="16E15038" w14:textId="546214FA" w:rsidR="00CE619B" w:rsidRPr="001217ED" w:rsidRDefault="00815AB8" w:rsidP="009978F5">
            <w:pPr>
              <w:pStyle w:val="TableText"/>
              <w:spacing w:beforeLines="20" w:before="48" w:afterLines="20" w:after="48"/>
              <w:jc w:val="center"/>
              <w:rPr>
                <w:sz w:val="16"/>
                <w:szCs w:val="16"/>
              </w:rPr>
            </w:pPr>
            <w:r w:rsidRPr="001217ED">
              <w:rPr>
                <w:sz w:val="16"/>
                <w:szCs w:val="16"/>
              </w:rPr>
              <w:t>738</w:t>
            </w:r>
          </w:p>
        </w:tc>
        <w:tc>
          <w:tcPr>
            <w:tcW w:w="958" w:type="pct"/>
            <w:shd w:val="clear" w:color="auto" w:fill="auto"/>
            <w:vAlign w:val="center"/>
          </w:tcPr>
          <w:p w14:paraId="5CCF41BE" w14:textId="79B41688" w:rsidR="00CE619B" w:rsidRPr="001217ED" w:rsidRDefault="00815AB8" w:rsidP="009F6F79">
            <w:pPr>
              <w:pStyle w:val="TableText"/>
              <w:spacing w:beforeLines="20" w:before="48" w:afterLines="20" w:after="48"/>
              <w:jc w:val="center"/>
              <w:rPr>
                <w:sz w:val="16"/>
                <w:szCs w:val="16"/>
              </w:rPr>
            </w:pPr>
            <w:r w:rsidRPr="001217ED">
              <w:rPr>
                <w:sz w:val="16"/>
                <w:szCs w:val="16"/>
              </w:rPr>
              <w:t>$10,037</w:t>
            </w:r>
          </w:p>
        </w:tc>
      </w:tr>
      <w:tr w:rsidR="001217ED" w:rsidRPr="001217ED" w14:paraId="4C7CCC53" w14:textId="77777777" w:rsidTr="009978F5">
        <w:tc>
          <w:tcPr>
            <w:tcW w:w="1169" w:type="pct"/>
            <w:tcBorders>
              <w:top w:val="nil"/>
              <w:left w:val="nil"/>
              <w:bottom w:val="nil"/>
              <w:right w:val="nil"/>
            </w:tcBorders>
          </w:tcPr>
          <w:p w14:paraId="471C64F7" w14:textId="77777777" w:rsidR="00CE619B" w:rsidRPr="001217ED" w:rsidRDefault="00CE619B" w:rsidP="00845E27">
            <w:pPr>
              <w:pStyle w:val="TableText"/>
              <w:spacing w:beforeLines="20" w:before="48" w:afterLines="20" w:after="48"/>
              <w:rPr>
                <w:b/>
                <w:sz w:val="16"/>
                <w:szCs w:val="16"/>
              </w:rPr>
            </w:pPr>
            <w:r w:rsidRPr="001217ED">
              <w:rPr>
                <w:b/>
                <w:sz w:val="16"/>
                <w:szCs w:val="16"/>
              </w:rPr>
              <w:t xml:space="preserve">DCS-5:  Semi-annual Progress Report </w:t>
            </w:r>
          </w:p>
        </w:tc>
        <w:tc>
          <w:tcPr>
            <w:tcW w:w="958" w:type="pct"/>
            <w:tcBorders>
              <w:left w:val="nil"/>
            </w:tcBorders>
            <w:vAlign w:val="center"/>
          </w:tcPr>
          <w:p w14:paraId="275A37CA" w14:textId="65ECCFB8" w:rsidR="00CE619B" w:rsidRPr="001217ED" w:rsidRDefault="00CE619B" w:rsidP="009978F5">
            <w:pPr>
              <w:pStyle w:val="TableText"/>
              <w:spacing w:beforeLines="20" w:before="48" w:afterLines="20" w:after="48"/>
              <w:jc w:val="center"/>
              <w:rPr>
                <w:sz w:val="16"/>
                <w:szCs w:val="16"/>
              </w:rPr>
            </w:pPr>
            <w:r w:rsidRPr="001217ED">
              <w:rPr>
                <w:sz w:val="16"/>
                <w:szCs w:val="16"/>
              </w:rPr>
              <w:t>720</w:t>
            </w:r>
          </w:p>
        </w:tc>
        <w:tc>
          <w:tcPr>
            <w:tcW w:w="958" w:type="pct"/>
            <w:shd w:val="clear" w:color="auto" w:fill="auto"/>
            <w:vAlign w:val="center"/>
          </w:tcPr>
          <w:p w14:paraId="4B1B14FA" w14:textId="41C07897" w:rsidR="00CE619B" w:rsidRPr="001217ED" w:rsidRDefault="00CE619B" w:rsidP="009978F5">
            <w:pPr>
              <w:pStyle w:val="TableText"/>
              <w:spacing w:beforeLines="20" w:before="48" w:afterLines="20" w:after="48"/>
              <w:jc w:val="center"/>
              <w:rPr>
                <w:sz w:val="16"/>
                <w:szCs w:val="16"/>
              </w:rPr>
            </w:pPr>
            <w:r w:rsidRPr="001217ED">
              <w:rPr>
                <w:sz w:val="16"/>
                <w:szCs w:val="16"/>
              </w:rPr>
              <w:t>$22,752</w:t>
            </w:r>
          </w:p>
        </w:tc>
        <w:tc>
          <w:tcPr>
            <w:tcW w:w="958" w:type="pct"/>
            <w:shd w:val="clear" w:color="auto" w:fill="auto"/>
            <w:vAlign w:val="center"/>
          </w:tcPr>
          <w:p w14:paraId="6900976E" w14:textId="51CB9868" w:rsidR="00CE619B" w:rsidRPr="001217ED" w:rsidRDefault="00815AB8" w:rsidP="009978F5">
            <w:pPr>
              <w:pStyle w:val="TableText"/>
              <w:spacing w:beforeLines="20" w:before="48" w:afterLines="20" w:after="48"/>
              <w:jc w:val="center"/>
              <w:rPr>
                <w:sz w:val="16"/>
                <w:szCs w:val="16"/>
              </w:rPr>
            </w:pPr>
            <w:r w:rsidRPr="001217ED">
              <w:rPr>
                <w:sz w:val="16"/>
                <w:szCs w:val="16"/>
              </w:rPr>
              <w:t>356</w:t>
            </w:r>
          </w:p>
        </w:tc>
        <w:tc>
          <w:tcPr>
            <w:tcW w:w="958" w:type="pct"/>
            <w:shd w:val="clear" w:color="auto" w:fill="auto"/>
            <w:vAlign w:val="center"/>
          </w:tcPr>
          <w:p w14:paraId="56BE4448" w14:textId="7D208577" w:rsidR="00CE619B" w:rsidRPr="001217ED" w:rsidRDefault="00815AB8" w:rsidP="00DB591B">
            <w:pPr>
              <w:pStyle w:val="TableText"/>
              <w:spacing w:beforeLines="20" w:before="48" w:afterLines="20" w:after="48"/>
              <w:jc w:val="center"/>
              <w:rPr>
                <w:sz w:val="16"/>
                <w:szCs w:val="16"/>
              </w:rPr>
            </w:pPr>
            <w:r w:rsidRPr="001217ED">
              <w:rPr>
                <w:sz w:val="16"/>
                <w:szCs w:val="16"/>
              </w:rPr>
              <w:t>$</w:t>
            </w:r>
            <w:r w:rsidR="00DB591B" w:rsidRPr="001217ED">
              <w:rPr>
                <w:sz w:val="16"/>
                <w:szCs w:val="16"/>
              </w:rPr>
              <w:t>11,250</w:t>
            </w:r>
          </w:p>
        </w:tc>
      </w:tr>
      <w:tr w:rsidR="001217ED" w:rsidRPr="001217ED" w14:paraId="31219E36" w14:textId="77777777" w:rsidTr="009978F5">
        <w:tc>
          <w:tcPr>
            <w:tcW w:w="1169" w:type="pct"/>
            <w:tcBorders>
              <w:top w:val="nil"/>
              <w:left w:val="nil"/>
              <w:bottom w:val="nil"/>
              <w:right w:val="nil"/>
            </w:tcBorders>
          </w:tcPr>
          <w:p w14:paraId="6AB75CFF" w14:textId="77777777" w:rsidR="00CE619B" w:rsidRPr="001217ED" w:rsidRDefault="00CE619B" w:rsidP="00845E27">
            <w:pPr>
              <w:pStyle w:val="TableText"/>
              <w:spacing w:beforeLines="20" w:before="48" w:afterLines="20" w:after="48"/>
              <w:rPr>
                <w:b/>
                <w:sz w:val="16"/>
                <w:szCs w:val="16"/>
              </w:rPr>
            </w:pPr>
            <w:r w:rsidRPr="001217ED">
              <w:rPr>
                <w:b/>
                <w:sz w:val="16"/>
                <w:szCs w:val="16"/>
              </w:rPr>
              <w:t xml:space="preserve">DCS-6:  Quarterly Performance Report </w:t>
            </w:r>
          </w:p>
        </w:tc>
        <w:tc>
          <w:tcPr>
            <w:tcW w:w="958" w:type="pct"/>
            <w:tcBorders>
              <w:left w:val="nil"/>
            </w:tcBorders>
            <w:vAlign w:val="center"/>
          </w:tcPr>
          <w:p w14:paraId="1777A278" w14:textId="48E9BAE2" w:rsidR="00CE619B" w:rsidRPr="001217ED" w:rsidRDefault="00CE619B" w:rsidP="009978F5">
            <w:pPr>
              <w:pStyle w:val="TableText"/>
              <w:spacing w:beforeLines="20" w:before="48" w:afterLines="20" w:after="48"/>
              <w:jc w:val="center"/>
              <w:rPr>
                <w:sz w:val="16"/>
                <w:szCs w:val="16"/>
              </w:rPr>
            </w:pPr>
            <w:r w:rsidRPr="001217ED">
              <w:rPr>
                <w:sz w:val="16"/>
                <w:szCs w:val="16"/>
              </w:rPr>
              <w:t>240</w:t>
            </w:r>
          </w:p>
        </w:tc>
        <w:tc>
          <w:tcPr>
            <w:tcW w:w="958" w:type="pct"/>
            <w:shd w:val="clear" w:color="auto" w:fill="auto"/>
            <w:vAlign w:val="center"/>
          </w:tcPr>
          <w:p w14:paraId="63A0846C" w14:textId="0FDF0CEE" w:rsidR="00CE619B" w:rsidRPr="001217ED" w:rsidRDefault="00CE619B" w:rsidP="009978F5">
            <w:pPr>
              <w:pStyle w:val="TableText"/>
              <w:spacing w:beforeLines="20" w:before="48" w:afterLines="20" w:after="48"/>
              <w:jc w:val="center"/>
              <w:rPr>
                <w:sz w:val="16"/>
                <w:szCs w:val="16"/>
              </w:rPr>
            </w:pPr>
            <w:r w:rsidRPr="001217ED">
              <w:rPr>
                <w:sz w:val="16"/>
                <w:szCs w:val="16"/>
              </w:rPr>
              <w:t>$3,264</w:t>
            </w:r>
          </w:p>
        </w:tc>
        <w:tc>
          <w:tcPr>
            <w:tcW w:w="958" w:type="pct"/>
            <w:shd w:val="clear" w:color="auto" w:fill="auto"/>
            <w:vAlign w:val="center"/>
          </w:tcPr>
          <w:p w14:paraId="2005113B" w14:textId="0AA2A29B" w:rsidR="00CE619B" w:rsidRPr="001217ED" w:rsidRDefault="00815AB8" w:rsidP="009978F5">
            <w:pPr>
              <w:pStyle w:val="TableText"/>
              <w:spacing w:beforeLines="20" w:before="48" w:afterLines="20" w:after="48"/>
              <w:jc w:val="center"/>
              <w:rPr>
                <w:sz w:val="16"/>
                <w:szCs w:val="16"/>
              </w:rPr>
            </w:pPr>
            <w:r w:rsidRPr="001217ED">
              <w:rPr>
                <w:sz w:val="16"/>
                <w:szCs w:val="16"/>
              </w:rPr>
              <w:t>119</w:t>
            </w:r>
          </w:p>
        </w:tc>
        <w:tc>
          <w:tcPr>
            <w:tcW w:w="958" w:type="pct"/>
            <w:shd w:val="clear" w:color="auto" w:fill="auto"/>
            <w:vAlign w:val="center"/>
          </w:tcPr>
          <w:p w14:paraId="7D72D0C8" w14:textId="53F51BF5" w:rsidR="00CE619B" w:rsidRPr="001217ED" w:rsidRDefault="00815AB8" w:rsidP="009F6F79">
            <w:pPr>
              <w:pStyle w:val="TableText"/>
              <w:spacing w:beforeLines="20" w:before="48" w:afterLines="20" w:after="48"/>
              <w:jc w:val="center"/>
              <w:rPr>
                <w:sz w:val="16"/>
                <w:szCs w:val="16"/>
              </w:rPr>
            </w:pPr>
            <w:r w:rsidRPr="001217ED">
              <w:rPr>
                <w:sz w:val="16"/>
                <w:szCs w:val="16"/>
              </w:rPr>
              <w:t>$1,618</w:t>
            </w:r>
          </w:p>
        </w:tc>
      </w:tr>
      <w:tr w:rsidR="001217ED" w:rsidRPr="001217ED" w14:paraId="6649314F" w14:textId="77777777" w:rsidTr="009978F5">
        <w:tc>
          <w:tcPr>
            <w:tcW w:w="1169" w:type="pct"/>
            <w:tcBorders>
              <w:bottom w:val="nil"/>
            </w:tcBorders>
          </w:tcPr>
          <w:p w14:paraId="71BF5535" w14:textId="77777777" w:rsidR="00CE619B" w:rsidRPr="001217ED" w:rsidRDefault="00CE619B" w:rsidP="00845E27">
            <w:pPr>
              <w:pStyle w:val="TableText"/>
              <w:spacing w:beforeLines="20" w:before="48" w:afterLines="20" w:after="48"/>
              <w:ind w:left="162"/>
              <w:rPr>
                <w:sz w:val="16"/>
                <w:szCs w:val="16"/>
              </w:rPr>
            </w:pPr>
          </w:p>
        </w:tc>
        <w:tc>
          <w:tcPr>
            <w:tcW w:w="958" w:type="pct"/>
            <w:tcBorders>
              <w:bottom w:val="nil"/>
            </w:tcBorders>
            <w:shd w:val="clear" w:color="auto" w:fill="auto"/>
            <w:vAlign w:val="center"/>
          </w:tcPr>
          <w:p w14:paraId="5434B90E" w14:textId="77777777" w:rsidR="00CE619B" w:rsidRPr="001217ED" w:rsidDel="005D2C98" w:rsidRDefault="00CE619B" w:rsidP="009978F5">
            <w:pPr>
              <w:pStyle w:val="TableText"/>
              <w:spacing w:beforeLines="20" w:before="48" w:afterLines="20" w:after="48"/>
              <w:jc w:val="center"/>
              <w:rPr>
                <w:sz w:val="16"/>
                <w:szCs w:val="16"/>
              </w:rPr>
            </w:pPr>
          </w:p>
        </w:tc>
        <w:tc>
          <w:tcPr>
            <w:tcW w:w="958" w:type="pct"/>
            <w:tcBorders>
              <w:bottom w:val="nil"/>
            </w:tcBorders>
            <w:shd w:val="clear" w:color="auto" w:fill="auto"/>
            <w:vAlign w:val="center"/>
          </w:tcPr>
          <w:p w14:paraId="05AC3005" w14:textId="77777777" w:rsidR="00CE619B" w:rsidRPr="001217ED" w:rsidRDefault="00CE619B" w:rsidP="009978F5">
            <w:pPr>
              <w:pStyle w:val="TableText"/>
              <w:spacing w:beforeLines="20" w:before="48" w:afterLines="20" w:after="48"/>
              <w:jc w:val="center"/>
              <w:rPr>
                <w:sz w:val="16"/>
                <w:szCs w:val="16"/>
              </w:rPr>
            </w:pPr>
          </w:p>
        </w:tc>
        <w:tc>
          <w:tcPr>
            <w:tcW w:w="958" w:type="pct"/>
            <w:tcBorders>
              <w:bottom w:val="nil"/>
            </w:tcBorders>
            <w:shd w:val="clear" w:color="auto" w:fill="auto"/>
            <w:vAlign w:val="center"/>
          </w:tcPr>
          <w:p w14:paraId="39BAF2CE" w14:textId="77777777" w:rsidR="00CE619B" w:rsidRPr="001217ED" w:rsidRDefault="00CE619B" w:rsidP="009978F5">
            <w:pPr>
              <w:pStyle w:val="TableText"/>
              <w:spacing w:beforeLines="20" w:before="48" w:afterLines="20" w:after="48"/>
              <w:jc w:val="center"/>
              <w:rPr>
                <w:sz w:val="16"/>
                <w:szCs w:val="16"/>
              </w:rPr>
            </w:pPr>
          </w:p>
        </w:tc>
        <w:tc>
          <w:tcPr>
            <w:tcW w:w="958" w:type="pct"/>
            <w:tcBorders>
              <w:bottom w:val="nil"/>
            </w:tcBorders>
            <w:shd w:val="clear" w:color="auto" w:fill="auto"/>
            <w:vAlign w:val="center"/>
          </w:tcPr>
          <w:p w14:paraId="54018B26" w14:textId="77777777" w:rsidR="00CE619B" w:rsidRPr="001217ED" w:rsidRDefault="00CE619B" w:rsidP="009F6F79">
            <w:pPr>
              <w:pStyle w:val="TableText"/>
              <w:spacing w:beforeLines="20" w:before="48" w:afterLines="20" w:after="48"/>
              <w:jc w:val="center"/>
              <w:rPr>
                <w:sz w:val="16"/>
                <w:szCs w:val="16"/>
              </w:rPr>
            </w:pPr>
          </w:p>
        </w:tc>
      </w:tr>
      <w:tr w:rsidR="001217ED" w:rsidRPr="001217ED" w14:paraId="61447994" w14:textId="77777777" w:rsidTr="009978F5">
        <w:tc>
          <w:tcPr>
            <w:tcW w:w="1169" w:type="pct"/>
            <w:tcBorders>
              <w:top w:val="single" w:sz="4" w:space="0" w:color="auto"/>
            </w:tcBorders>
          </w:tcPr>
          <w:p w14:paraId="20F58F39" w14:textId="77777777" w:rsidR="00CE619B" w:rsidRPr="001217ED" w:rsidRDefault="00CE619B" w:rsidP="00845E27">
            <w:pPr>
              <w:pStyle w:val="TableText"/>
              <w:spacing w:beforeLines="20" w:before="48" w:afterLines="20" w:after="48"/>
              <w:rPr>
                <w:b/>
                <w:sz w:val="16"/>
                <w:szCs w:val="16"/>
              </w:rPr>
            </w:pPr>
            <w:r w:rsidRPr="001217ED">
              <w:rPr>
                <w:b/>
                <w:sz w:val="16"/>
                <w:szCs w:val="16"/>
              </w:rPr>
              <w:t xml:space="preserve">Total </w:t>
            </w:r>
          </w:p>
        </w:tc>
        <w:tc>
          <w:tcPr>
            <w:tcW w:w="958" w:type="pct"/>
            <w:tcBorders>
              <w:top w:val="single" w:sz="4" w:space="0" w:color="auto"/>
            </w:tcBorders>
            <w:vAlign w:val="center"/>
          </w:tcPr>
          <w:p w14:paraId="07844A4A" w14:textId="7AFFB24A" w:rsidR="00CE619B" w:rsidRPr="001217ED" w:rsidRDefault="00CE619B" w:rsidP="009978F5">
            <w:pPr>
              <w:pStyle w:val="TableText"/>
              <w:tabs>
                <w:tab w:val="decimal" w:pos="927"/>
              </w:tabs>
              <w:spacing w:beforeLines="20" w:before="48" w:afterLines="20" w:after="48"/>
              <w:jc w:val="center"/>
              <w:rPr>
                <w:b/>
                <w:sz w:val="16"/>
                <w:szCs w:val="16"/>
              </w:rPr>
            </w:pPr>
            <w:r w:rsidRPr="001217ED">
              <w:rPr>
                <w:b/>
                <w:sz w:val="16"/>
                <w:szCs w:val="16"/>
              </w:rPr>
              <w:t>180,090</w:t>
            </w:r>
          </w:p>
        </w:tc>
        <w:tc>
          <w:tcPr>
            <w:tcW w:w="958" w:type="pct"/>
            <w:tcBorders>
              <w:top w:val="single" w:sz="4" w:space="0" w:color="auto"/>
            </w:tcBorders>
            <w:vAlign w:val="center"/>
          </w:tcPr>
          <w:p w14:paraId="79229E6B" w14:textId="3E67CB0D" w:rsidR="00CE619B" w:rsidRPr="001217ED" w:rsidRDefault="00CE619B" w:rsidP="009978F5">
            <w:pPr>
              <w:pStyle w:val="TableText"/>
              <w:tabs>
                <w:tab w:val="decimal" w:pos="927"/>
              </w:tabs>
              <w:spacing w:beforeLines="20" w:before="48" w:afterLines="20" w:after="48"/>
              <w:jc w:val="center"/>
              <w:rPr>
                <w:b/>
                <w:sz w:val="16"/>
                <w:szCs w:val="16"/>
              </w:rPr>
            </w:pPr>
            <w:r w:rsidRPr="001217ED">
              <w:rPr>
                <w:b/>
                <w:sz w:val="16"/>
                <w:szCs w:val="16"/>
              </w:rPr>
              <w:t>$1,610,705</w:t>
            </w:r>
          </w:p>
        </w:tc>
        <w:tc>
          <w:tcPr>
            <w:tcW w:w="958" w:type="pct"/>
            <w:tcBorders>
              <w:top w:val="single" w:sz="4" w:space="0" w:color="auto"/>
            </w:tcBorders>
            <w:vAlign w:val="center"/>
          </w:tcPr>
          <w:p w14:paraId="40246F26" w14:textId="19E3DD3A" w:rsidR="00CE619B" w:rsidRPr="001217ED" w:rsidRDefault="00591A6A" w:rsidP="009978F5">
            <w:pPr>
              <w:pStyle w:val="TableText"/>
              <w:tabs>
                <w:tab w:val="decimal" w:pos="927"/>
              </w:tabs>
              <w:spacing w:beforeLines="20" w:before="48" w:afterLines="20" w:after="48"/>
              <w:jc w:val="center"/>
              <w:rPr>
                <w:b/>
                <w:sz w:val="16"/>
                <w:szCs w:val="16"/>
              </w:rPr>
            </w:pPr>
            <w:r w:rsidRPr="001217ED">
              <w:rPr>
                <w:b/>
                <w:sz w:val="16"/>
                <w:szCs w:val="16"/>
              </w:rPr>
              <w:t>52,687</w:t>
            </w:r>
          </w:p>
        </w:tc>
        <w:tc>
          <w:tcPr>
            <w:tcW w:w="958" w:type="pct"/>
            <w:tcBorders>
              <w:top w:val="single" w:sz="4" w:space="0" w:color="auto"/>
            </w:tcBorders>
            <w:vAlign w:val="center"/>
          </w:tcPr>
          <w:p w14:paraId="50C8DD72" w14:textId="24310A88" w:rsidR="00CE619B" w:rsidRPr="001217ED" w:rsidRDefault="009978F5" w:rsidP="00DB591B">
            <w:pPr>
              <w:pStyle w:val="TableText"/>
              <w:spacing w:beforeLines="20" w:before="48" w:afterLines="20" w:after="48"/>
              <w:jc w:val="center"/>
              <w:rPr>
                <w:rFonts w:cs="Arial"/>
                <w:b/>
                <w:sz w:val="16"/>
                <w:szCs w:val="16"/>
                <w:highlight w:val="yellow"/>
              </w:rPr>
            </w:pPr>
            <w:r w:rsidRPr="001217ED">
              <w:rPr>
                <w:rFonts w:cs="Arial"/>
                <w:b/>
                <w:sz w:val="16"/>
                <w:szCs w:val="16"/>
              </w:rPr>
              <w:t>$</w:t>
            </w:r>
            <w:r w:rsidR="00DB591B" w:rsidRPr="001217ED">
              <w:rPr>
                <w:rFonts w:cs="Arial"/>
                <w:b/>
                <w:sz w:val="16"/>
                <w:szCs w:val="16"/>
              </w:rPr>
              <w:t>502,233</w:t>
            </w:r>
          </w:p>
        </w:tc>
      </w:tr>
    </w:tbl>
    <w:p w14:paraId="7331B320" w14:textId="73BEFD34" w:rsidR="00E03928" w:rsidRPr="001217ED" w:rsidRDefault="00CE619B" w:rsidP="00E03928">
      <w:pPr>
        <w:pStyle w:val="NormalSS"/>
        <w:rPr>
          <w:rFonts w:ascii="Arial" w:hAnsi="Arial" w:cs="Arial"/>
          <w:sz w:val="16"/>
          <w:szCs w:val="16"/>
          <w:vertAlign w:val="superscript"/>
        </w:rPr>
      </w:pPr>
      <w:r w:rsidRPr="001217ED">
        <w:rPr>
          <w:rFonts w:ascii="Arial" w:hAnsi="Arial" w:cs="Arial"/>
          <w:sz w:val="16"/>
          <w:szCs w:val="16"/>
          <w:vertAlign w:val="superscript"/>
        </w:rPr>
        <w:t>a</w:t>
      </w:r>
      <w:r w:rsidRPr="001217ED">
        <w:rPr>
          <w:rFonts w:ascii="Arial" w:hAnsi="Arial" w:cs="Arial"/>
          <w:sz w:val="16"/>
          <w:szCs w:val="16"/>
        </w:rPr>
        <w:t>DCI is data collection by contractor; DCS is data collection by grantees.</w:t>
      </w:r>
    </w:p>
    <w:p w14:paraId="5A5452EE" w14:textId="6063ABC1" w:rsidR="0085028F" w:rsidRPr="001217ED" w:rsidRDefault="0085028F" w:rsidP="00DB591B">
      <w:pPr>
        <w:spacing w:line="240" w:lineRule="auto"/>
      </w:pPr>
    </w:p>
    <w:sectPr w:rsidR="0085028F" w:rsidRPr="001217ED" w:rsidSect="000E4C3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8E5D1" w14:textId="77777777" w:rsidR="00845E27" w:rsidRDefault="00845E27" w:rsidP="002E3E35">
      <w:pPr>
        <w:spacing w:line="240" w:lineRule="auto"/>
      </w:pPr>
      <w:r>
        <w:separator/>
      </w:r>
    </w:p>
  </w:endnote>
  <w:endnote w:type="continuationSeparator" w:id="0">
    <w:p w14:paraId="240E6B29" w14:textId="77777777" w:rsidR="00845E27" w:rsidRDefault="00845E27"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440E4" w14:textId="77777777" w:rsidR="00845E27" w:rsidRPr="00A12B64" w:rsidRDefault="00845E27"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29A6C3A" w14:textId="77777777" w:rsidR="00845E27" w:rsidRDefault="00845E27" w:rsidP="00455D47">
    <w:pPr>
      <w:pStyle w:val="Footer"/>
      <w:pBdr>
        <w:top w:val="single" w:sz="2" w:space="1" w:color="auto"/>
        <w:bottom w:val="none" w:sz="0" w:space="0" w:color="auto"/>
      </w:pBdr>
      <w:spacing w:line="192" w:lineRule="auto"/>
      <w:rPr>
        <w:rStyle w:val="PageNumber"/>
      </w:rPr>
    </w:pPr>
  </w:p>
  <w:p w14:paraId="2936E196" w14:textId="4FB3045C" w:rsidR="00845E27" w:rsidRPr="00964AB7" w:rsidRDefault="00845E27"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9608F">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88DA4" w14:textId="77777777" w:rsidR="00845E27" w:rsidRDefault="00845E27" w:rsidP="00203E3B">
      <w:pPr>
        <w:spacing w:line="240" w:lineRule="auto"/>
        <w:ind w:firstLine="0"/>
      </w:pPr>
      <w:r>
        <w:separator/>
      </w:r>
    </w:p>
  </w:footnote>
  <w:footnote w:type="continuationSeparator" w:id="0">
    <w:p w14:paraId="54E02977" w14:textId="77777777" w:rsidR="00845E27" w:rsidRDefault="00845E27" w:rsidP="00203E3B">
      <w:pPr>
        <w:spacing w:line="240" w:lineRule="auto"/>
        <w:ind w:firstLine="0"/>
      </w:pPr>
      <w:r>
        <w:separator/>
      </w:r>
    </w:p>
    <w:p w14:paraId="36A390C6" w14:textId="77777777" w:rsidR="00845E27" w:rsidRPr="00157CA2" w:rsidRDefault="00845E27"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B156B" w14:textId="46A7063F" w:rsidR="00845E27" w:rsidRPr="00C44B5B" w:rsidRDefault="00845E27" w:rsidP="002E3E35">
    <w:pPr>
      <w:pStyle w:val="Header"/>
      <w:rPr>
        <w:rFonts w:cs="Arial"/>
        <w:i/>
        <w:szCs w:val="14"/>
      </w:rPr>
    </w:pPr>
    <w:r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A5541408"/>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E9B0911"/>
    <w:multiLevelType w:val="hybridMultilevel"/>
    <w:tmpl w:val="F9DC23B2"/>
    <w:lvl w:ilvl="0" w:tplc="DF6CD5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14"/>
  </w:num>
  <w:num w:numId="3">
    <w:abstractNumId w:val="24"/>
  </w:num>
  <w:num w:numId="4">
    <w:abstractNumId w:val="6"/>
  </w:num>
  <w:num w:numId="5">
    <w:abstractNumId w:val="23"/>
  </w:num>
  <w:num w:numId="6">
    <w:abstractNumId w:val="25"/>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1"/>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6D3"/>
    <w:rsid w:val="000030B1"/>
    <w:rsid w:val="000033A9"/>
    <w:rsid w:val="00010CEE"/>
    <w:rsid w:val="0001587F"/>
    <w:rsid w:val="00016D34"/>
    <w:rsid w:val="000212FC"/>
    <w:rsid w:val="00022A0A"/>
    <w:rsid w:val="0002322B"/>
    <w:rsid w:val="0002754E"/>
    <w:rsid w:val="00031585"/>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66976"/>
    <w:rsid w:val="0007041A"/>
    <w:rsid w:val="00071258"/>
    <w:rsid w:val="000777DB"/>
    <w:rsid w:val="000855BD"/>
    <w:rsid w:val="00086066"/>
    <w:rsid w:val="0009143A"/>
    <w:rsid w:val="00095543"/>
    <w:rsid w:val="00097221"/>
    <w:rsid w:val="000972E1"/>
    <w:rsid w:val="000A2181"/>
    <w:rsid w:val="000A2330"/>
    <w:rsid w:val="000A5A8D"/>
    <w:rsid w:val="000A6591"/>
    <w:rsid w:val="000A6C43"/>
    <w:rsid w:val="000A7604"/>
    <w:rsid w:val="000A7FB4"/>
    <w:rsid w:val="000B521D"/>
    <w:rsid w:val="000B555A"/>
    <w:rsid w:val="000B71F0"/>
    <w:rsid w:val="000B764C"/>
    <w:rsid w:val="000C1120"/>
    <w:rsid w:val="000C1D66"/>
    <w:rsid w:val="000C2E3B"/>
    <w:rsid w:val="000C413E"/>
    <w:rsid w:val="000C7D4D"/>
    <w:rsid w:val="000D1716"/>
    <w:rsid w:val="000D5B34"/>
    <w:rsid w:val="000D6D88"/>
    <w:rsid w:val="000D751A"/>
    <w:rsid w:val="000E0694"/>
    <w:rsid w:val="000E1C2B"/>
    <w:rsid w:val="000E2169"/>
    <w:rsid w:val="000E4C3F"/>
    <w:rsid w:val="000F26D7"/>
    <w:rsid w:val="000F2A44"/>
    <w:rsid w:val="000F677B"/>
    <w:rsid w:val="001004A7"/>
    <w:rsid w:val="001119F8"/>
    <w:rsid w:val="00112A5E"/>
    <w:rsid w:val="00113CC8"/>
    <w:rsid w:val="00114B06"/>
    <w:rsid w:val="001217ED"/>
    <w:rsid w:val="00122C2C"/>
    <w:rsid w:val="00124E3A"/>
    <w:rsid w:val="00130C03"/>
    <w:rsid w:val="001311F7"/>
    <w:rsid w:val="0013184F"/>
    <w:rsid w:val="00131D22"/>
    <w:rsid w:val="00131F00"/>
    <w:rsid w:val="0013346F"/>
    <w:rsid w:val="00135EB7"/>
    <w:rsid w:val="0013709C"/>
    <w:rsid w:val="00146CE3"/>
    <w:rsid w:val="00147515"/>
    <w:rsid w:val="00147A74"/>
    <w:rsid w:val="00153231"/>
    <w:rsid w:val="00154DF1"/>
    <w:rsid w:val="00155D06"/>
    <w:rsid w:val="0015672B"/>
    <w:rsid w:val="00157CA2"/>
    <w:rsid w:val="001649D5"/>
    <w:rsid w:val="00164BC2"/>
    <w:rsid w:val="00171EBB"/>
    <w:rsid w:val="001739F1"/>
    <w:rsid w:val="00175E92"/>
    <w:rsid w:val="00181AC8"/>
    <w:rsid w:val="00184421"/>
    <w:rsid w:val="00185CEF"/>
    <w:rsid w:val="001921A4"/>
    <w:rsid w:val="00194A0E"/>
    <w:rsid w:val="001969F1"/>
    <w:rsid w:val="00196E5A"/>
    <w:rsid w:val="00197503"/>
    <w:rsid w:val="001A3781"/>
    <w:rsid w:val="001B107D"/>
    <w:rsid w:val="001B4842"/>
    <w:rsid w:val="001B6907"/>
    <w:rsid w:val="001C1835"/>
    <w:rsid w:val="001C5EB8"/>
    <w:rsid w:val="001C7FBE"/>
    <w:rsid w:val="001D3544"/>
    <w:rsid w:val="001D39AA"/>
    <w:rsid w:val="001D39EC"/>
    <w:rsid w:val="001D418D"/>
    <w:rsid w:val="001D661F"/>
    <w:rsid w:val="001D7B65"/>
    <w:rsid w:val="001E3E04"/>
    <w:rsid w:val="001E6A60"/>
    <w:rsid w:val="001E6E5A"/>
    <w:rsid w:val="00201E7E"/>
    <w:rsid w:val="00203E3B"/>
    <w:rsid w:val="00204AB9"/>
    <w:rsid w:val="00204B23"/>
    <w:rsid w:val="002050B7"/>
    <w:rsid w:val="00210894"/>
    <w:rsid w:val="00214E0B"/>
    <w:rsid w:val="00215C5A"/>
    <w:rsid w:val="00215E4D"/>
    <w:rsid w:val="002166BC"/>
    <w:rsid w:val="00217FA0"/>
    <w:rsid w:val="00225954"/>
    <w:rsid w:val="0022714B"/>
    <w:rsid w:val="002272CB"/>
    <w:rsid w:val="00231607"/>
    <w:rsid w:val="0023638D"/>
    <w:rsid w:val="00247945"/>
    <w:rsid w:val="00253D65"/>
    <w:rsid w:val="00254C89"/>
    <w:rsid w:val="00254E2D"/>
    <w:rsid w:val="00256D04"/>
    <w:rsid w:val="0026025C"/>
    <w:rsid w:val="00260C84"/>
    <w:rsid w:val="002632C5"/>
    <w:rsid w:val="00266487"/>
    <w:rsid w:val="0026713B"/>
    <w:rsid w:val="002673DF"/>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04ED"/>
    <w:rsid w:val="002C1507"/>
    <w:rsid w:val="002C3CA5"/>
    <w:rsid w:val="002C40A9"/>
    <w:rsid w:val="002C598D"/>
    <w:rsid w:val="002C71CA"/>
    <w:rsid w:val="002D262A"/>
    <w:rsid w:val="002D6763"/>
    <w:rsid w:val="002D7B94"/>
    <w:rsid w:val="002E03D6"/>
    <w:rsid w:val="002E06F1"/>
    <w:rsid w:val="002E226E"/>
    <w:rsid w:val="002E3E35"/>
    <w:rsid w:val="002F297B"/>
    <w:rsid w:val="002F6402"/>
    <w:rsid w:val="002F6E35"/>
    <w:rsid w:val="0030242C"/>
    <w:rsid w:val="00302890"/>
    <w:rsid w:val="00304B8A"/>
    <w:rsid w:val="00306F1E"/>
    <w:rsid w:val="00310CBE"/>
    <w:rsid w:val="00313FC0"/>
    <w:rsid w:val="00315DEC"/>
    <w:rsid w:val="003166CF"/>
    <w:rsid w:val="0031740A"/>
    <w:rsid w:val="00317FDB"/>
    <w:rsid w:val="003250D8"/>
    <w:rsid w:val="0032512D"/>
    <w:rsid w:val="00325FF2"/>
    <w:rsid w:val="00326958"/>
    <w:rsid w:val="0033012A"/>
    <w:rsid w:val="003308C3"/>
    <w:rsid w:val="00331ADC"/>
    <w:rsid w:val="00333BAF"/>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2D30"/>
    <w:rsid w:val="00394544"/>
    <w:rsid w:val="003945CD"/>
    <w:rsid w:val="00394DAA"/>
    <w:rsid w:val="00394E42"/>
    <w:rsid w:val="003969F2"/>
    <w:rsid w:val="00396FD7"/>
    <w:rsid w:val="003A0C7A"/>
    <w:rsid w:val="003A16DA"/>
    <w:rsid w:val="003A3ADA"/>
    <w:rsid w:val="003A501E"/>
    <w:rsid w:val="003A63C1"/>
    <w:rsid w:val="003A669C"/>
    <w:rsid w:val="003B4F4B"/>
    <w:rsid w:val="003C3464"/>
    <w:rsid w:val="003C38EC"/>
    <w:rsid w:val="003C3D79"/>
    <w:rsid w:val="003C7736"/>
    <w:rsid w:val="003E11A0"/>
    <w:rsid w:val="003E1520"/>
    <w:rsid w:val="003E21DB"/>
    <w:rsid w:val="003E3505"/>
    <w:rsid w:val="003E418E"/>
    <w:rsid w:val="003E4942"/>
    <w:rsid w:val="003E7979"/>
    <w:rsid w:val="003F3736"/>
    <w:rsid w:val="003F4ADD"/>
    <w:rsid w:val="003F7027"/>
    <w:rsid w:val="003F7D6D"/>
    <w:rsid w:val="00402CE9"/>
    <w:rsid w:val="00406760"/>
    <w:rsid w:val="00413779"/>
    <w:rsid w:val="00422985"/>
    <w:rsid w:val="00430A83"/>
    <w:rsid w:val="00431084"/>
    <w:rsid w:val="00435539"/>
    <w:rsid w:val="00436B58"/>
    <w:rsid w:val="00436BEA"/>
    <w:rsid w:val="00437868"/>
    <w:rsid w:val="004406E3"/>
    <w:rsid w:val="00442E9C"/>
    <w:rsid w:val="0044335E"/>
    <w:rsid w:val="00446C1B"/>
    <w:rsid w:val="004533DB"/>
    <w:rsid w:val="00455D47"/>
    <w:rsid w:val="004562DC"/>
    <w:rsid w:val="00456523"/>
    <w:rsid w:val="004620FF"/>
    <w:rsid w:val="00462212"/>
    <w:rsid w:val="00464B7F"/>
    <w:rsid w:val="004655C1"/>
    <w:rsid w:val="00465789"/>
    <w:rsid w:val="004662C5"/>
    <w:rsid w:val="00480779"/>
    <w:rsid w:val="00481367"/>
    <w:rsid w:val="004867C2"/>
    <w:rsid w:val="00487434"/>
    <w:rsid w:val="0049195D"/>
    <w:rsid w:val="00491AB9"/>
    <w:rsid w:val="004934BE"/>
    <w:rsid w:val="00495DE3"/>
    <w:rsid w:val="004A4935"/>
    <w:rsid w:val="004B1AC0"/>
    <w:rsid w:val="004B47D3"/>
    <w:rsid w:val="004C498B"/>
    <w:rsid w:val="004C67B1"/>
    <w:rsid w:val="004D1CCE"/>
    <w:rsid w:val="004D1EAA"/>
    <w:rsid w:val="004D2C35"/>
    <w:rsid w:val="004D6B97"/>
    <w:rsid w:val="004D6BF9"/>
    <w:rsid w:val="004D6C7B"/>
    <w:rsid w:val="004E049B"/>
    <w:rsid w:val="004E4901"/>
    <w:rsid w:val="004E69F7"/>
    <w:rsid w:val="004E7409"/>
    <w:rsid w:val="004E74D1"/>
    <w:rsid w:val="004E7A84"/>
    <w:rsid w:val="004F2BAC"/>
    <w:rsid w:val="004F36C4"/>
    <w:rsid w:val="00500104"/>
    <w:rsid w:val="0050038C"/>
    <w:rsid w:val="00505804"/>
    <w:rsid w:val="00506F79"/>
    <w:rsid w:val="00511D22"/>
    <w:rsid w:val="0052416F"/>
    <w:rsid w:val="00524D7A"/>
    <w:rsid w:val="005257EC"/>
    <w:rsid w:val="00526576"/>
    <w:rsid w:val="00526D08"/>
    <w:rsid w:val="00535221"/>
    <w:rsid w:val="0053540D"/>
    <w:rsid w:val="00537E01"/>
    <w:rsid w:val="005400FC"/>
    <w:rsid w:val="00540352"/>
    <w:rsid w:val="005403E8"/>
    <w:rsid w:val="005514DC"/>
    <w:rsid w:val="00551D48"/>
    <w:rsid w:val="005547CA"/>
    <w:rsid w:val="00555F68"/>
    <w:rsid w:val="005576F8"/>
    <w:rsid w:val="00560D9D"/>
    <w:rsid w:val="00561604"/>
    <w:rsid w:val="0056204A"/>
    <w:rsid w:val="005720EB"/>
    <w:rsid w:val="00572AE3"/>
    <w:rsid w:val="00580A6C"/>
    <w:rsid w:val="005837E2"/>
    <w:rsid w:val="00585F60"/>
    <w:rsid w:val="005860D2"/>
    <w:rsid w:val="005903AC"/>
    <w:rsid w:val="00591A6A"/>
    <w:rsid w:val="00594095"/>
    <w:rsid w:val="005975FE"/>
    <w:rsid w:val="005A151B"/>
    <w:rsid w:val="005A33AA"/>
    <w:rsid w:val="005A7F69"/>
    <w:rsid w:val="005B3BFB"/>
    <w:rsid w:val="005C15D7"/>
    <w:rsid w:val="005C2E96"/>
    <w:rsid w:val="005C40D5"/>
    <w:rsid w:val="005C40E0"/>
    <w:rsid w:val="005D0033"/>
    <w:rsid w:val="005D1DEB"/>
    <w:rsid w:val="005D51C5"/>
    <w:rsid w:val="005D5D21"/>
    <w:rsid w:val="005D6066"/>
    <w:rsid w:val="005D74C2"/>
    <w:rsid w:val="005E077A"/>
    <w:rsid w:val="005E2B24"/>
    <w:rsid w:val="005E4373"/>
    <w:rsid w:val="005E454D"/>
    <w:rsid w:val="005F28ED"/>
    <w:rsid w:val="005F5DC1"/>
    <w:rsid w:val="005F6F8C"/>
    <w:rsid w:val="005F706F"/>
    <w:rsid w:val="005F7ADD"/>
    <w:rsid w:val="005F7FEA"/>
    <w:rsid w:val="006075CC"/>
    <w:rsid w:val="00610452"/>
    <w:rsid w:val="0061468B"/>
    <w:rsid w:val="00615050"/>
    <w:rsid w:val="00615F62"/>
    <w:rsid w:val="00616DE6"/>
    <w:rsid w:val="00620FDA"/>
    <w:rsid w:val="00622372"/>
    <w:rsid w:val="00623E13"/>
    <w:rsid w:val="0062545D"/>
    <w:rsid w:val="00631C5D"/>
    <w:rsid w:val="0063336D"/>
    <w:rsid w:val="00633E77"/>
    <w:rsid w:val="0063644E"/>
    <w:rsid w:val="00636D6D"/>
    <w:rsid w:val="006371A1"/>
    <w:rsid w:val="00640421"/>
    <w:rsid w:val="006404FF"/>
    <w:rsid w:val="0066062F"/>
    <w:rsid w:val="0066273C"/>
    <w:rsid w:val="00671099"/>
    <w:rsid w:val="0067358F"/>
    <w:rsid w:val="0067395C"/>
    <w:rsid w:val="00676A56"/>
    <w:rsid w:val="0068215C"/>
    <w:rsid w:val="0068230E"/>
    <w:rsid w:val="0069339D"/>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2584"/>
    <w:rsid w:val="006D5616"/>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0290"/>
    <w:rsid w:val="007222A0"/>
    <w:rsid w:val="00730427"/>
    <w:rsid w:val="00735339"/>
    <w:rsid w:val="0075488B"/>
    <w:rsid w:val="00756044"/>
    <w:rsid w:val="00756E06"/>
    <w:rsid w:val="007614D4"/>
    <w:rsid w:val="00761C9D"/>
    <w:rsid w:val="00761DA6"/>
    <w:rsid w:val="00764A19"/>
    <w:rsid w:val="007672CF"/>
    <w:rsid w:val="007700B1"/>
    <w:rsid w:val="00770FA5"/>
    <w:rsid w:val="00780B38"/>
    <w:rsid w:val="00781F52"/>
    <w:rsid w:val="007825D9"/>
    <w:rsid w:val="00787CE7"/>
    <w:rsid w:val="007902BC"/>
    <w:rsid w:val="00792E9D"/>
    <w:rsid w:val="007963EB"/>
    <w:rsid w:val="00797C5F"/>
    <w:rsid w:val="007A109C"/>
    <w:rsid w:val="007A1493"/>
    <w:rsid w:val="007A2D95"/>
    <w:rsid w:val="007A2E39"/>
    <w:rsid w:val="007A4FD7"/>
    <w:rsid w:val="007A77C7"/>
    <w:rsid w:val="007B1192"/>
    <w:rsid w:val="007B1305"/>
    <w:rsid w:val="007B1E87"/>
    <w:rsid w:val="007C6B92"/>
    <w:rsid w:val="007C7719"/>
    <w:rsid w:val="007D2AD5"/>
    <w:rsid w:val="007D6AE7"/>
    <w:rsid w:val="007D6CFB"/>
    <w:rsid w:val="007E1268"/>
    <w:rsid w:val="007E1607"/>
    <w:rsid w:val="007E574B"/>
    <w:rsid w:val="007E5750"/>
    <w:rsid w:val="007E6923"/>
    <w:rsid w:val="007E72C9"/>
    <w:rsid w:val="007F2785"/>
    <w:rsid w:val="007F37C0"/>
    <w:rsid w:val="0080264C"/>
    <w:rsid w:val="008059AC"/>
    <w:rsid w:val="008065F4"/>
    <w:rsid w:val="00811638"/>
    <w:rsid w:val="00811828"/>
    <w:rsid w:val="00814AE7"/>
    <w:rsid w:val="00815382"/>
    <w:rsid w:val="00815AB8"/>
    <w:rsid w:val="00821341"/>
    <w:rsid w:val="00827971"/>
    <w:rsid w:val="00827B88"/>
    <w:rsid w:val="00830296"/>
    <w:rsid w:val="008321D0"/>
    <w:rsid w:val="00833B51"/>
    <w:rsid w:val="008403EE"/>
    <w:rsid w:val="008405D8"/>
    <w:rsid w:val="00840A3B"/>
    <w:rsid w:val="00841251"/>
    <w:rsid w:val="00841793"/>
    <w:rsid w:val="008453D2"/>
    <w:rsid w:val="00845E27"/>
    <w:rsid w:val="0085028F"/>
    <w:rsid w:val="00850F24"/>
    <w:rsid w:val="00852D7A"/>
    <w:rsid w:val="008540D9"/>
    <w:rsid w:val="00854CC7"/>
    <w:rsid w:val="00854FD1"/>
    <w:rsid w:val="008615CA"/>
    <w:rsid w:val="00862E6B"/>
    <w:rsid w:val="00863C84"/>
    <w:rsid w:val="00865AD4"/>
    <w:rsid w:val="00865E7D"/>
    <w:rsid w:val="00872A9C"/>
    <w:rsid w:val="00877B02"/>
    <w:rsid w:val="008813AB"/>
    <w:rsid w:val="0088174A"/>
    <w:rsid w:val="00882E5C"/>
    <w:rsid w:val="0089611E"/>
    <w:rsid w:val="00897391"/>
    <w:rsid w:val="008A1353"/>
    <w:rsid w:val="008A180A"/>
    <w:rsid w:val="008A315A"/>
    <w:rsid w:val="008A705A"/>
    <w:rsid w:val="008B07B5"/>
    <w:rsid w:val="008B09D6"/>
    <w:rsid w:val="008B2BAC"/>
    <w:rsid w:val="008B4482"/>
    <w:rsid w:val="008B4E7B"/>
    <w:rsid w:val="008B5ADA"/>
    <w:rsid w:val="008C0044"/>
    <w:rsid w:val="008C08B7"/>
    <w:rsid w:val="008C16FA"/>
    <w:rsid w:val="008C1CF5"/>
    <w:rsid w:val="008C39E1"/>
    <w:rsid w:val="008C42DA"/>
    <w:rsid w:val="008C5D23"/>
    <w:rsid w:val="008C792F"/>
    <w:rsid w:val="008D19C5"/>
    <w:rsid w:val="008D2944"/>
    <w:rsid w:val="008D5A81"/>
    <w:rsid w:val="008D680C"/>
    <w:rsid w:val="008D6AB9"/>
    <w:rsid w:val="008E0151"/>
    <w:rsid w:val="008E2336"/>
    <w:rsid w:val="008E4B2D"/>
    <w:rsid w:val="008E725C"/>
    <w:rsid w:val="008F1473"/>
    <w:rsid w:val="008F2984"/>
    <w:rsid w:val="008F7DA8"/>
    <w:rsid w:val="00900ECE"/>
    <w:rsid w:val="00901CA4"/>
    <w:rsid w:val="009059B9"/>
    <w:rsid w:val="00906E55"/>
    <w:rsid w:val="00907563"/>
    <w:rsid w:val="00910B00"/>
    <w:rsid w:val="0091313F"/>
    <w:rsid w:val="00914549"/>
    <w:rsid w:val="009147A0"/>
    <w:rsid w:val="009157C5"/>
    <w:rsid w:val="00916365"/>
    <w:rsid w:val="0091664C"/>
    <w:rsid w:val="0091711A"/>
    <w:rsid w:val="00917F77"/>
    <w:rsid w:val="0092292E"/>
    <w:rsid w:val="00925013"/>
    <w:rsid w:val="009250ED"/>
    <w:rsid w:val="009259C2"/>
    <w:rsid w:val="00931483"/>
    <w:rsid w:val="009315B2"/>
    <w:rsid w:val="0093204A"/>
    <w:rsid w:val="00932372"/>
    <w:rsid w:val="00932E4E"/>
    <w:rsid w:val="00933137"/>
    <w:rsid w:val="00935598"/>
    <w:rsid w:val="00940BA2"/>
    <w:rsid w:val="00944C5E"/>
    <w:rsid w:val="0094640F"/>
    <w:rsid w:val="00952740"/>
    <w:rsid w:val="009555B9"/>
    <w:rsid w:val="0095642D"/>
    <w:rsid w:val="00962492"/>
    <w:rsid w:val="009625E7"/>
    <w:rsid w:val="00964824"/>
    <w:rsid w:val="00964B48"/>
    <w:rsid w:val="00970A65"/>
    <w:rsid w:val="0097256E"/>
    <w:rsid w:val="00972C11"/>
    <w:rsid w:val="009766F4"/>
    <w:rsid w:val="00976BF5"/>
    <w:rsid w:val="00981FE2"/>
    <w:rsid w:val="00982052"/>
    <w:rsid w:val="00982410"/>
    <w:rsid w:val="009931D6"/>
    <w:rsid w:val="009938AE"/>
    <w:rsid w:val="00995D54"/>
    <w:rsid w:val="0099608F"/>
    <w:rsid w:val="009978F5"/>
    <w:rsid w:val="009A5344"/>
    <w:rsid w:val="009A5B76"/>
    <w:rsid w:val="009B11C3"/>
    <w:rsid w:val="009B69E2"/>
    <w:rsid w:val="009B6CDF"/>
    <w:rsid w:val="009B6D8C"/>
    <w:rsid w:val="009B76DA"/>
    <w:rsid w:val="009C13E5"/>
    <w:rsid w:val="009C17F5"/>
    <w:rsid w:val="009C4062"/>
    <w:rsid w:val="009C40AE"/>
    <w:rsid w:val="009C73FF"/>
    <w:rsid w:val="009D4841"/>
    <w:rsid w:val="009D523A"/>
    <w:rsid w:val="009D58E7"/>
    <w:rsid w:val="009E2852"/>
    <w:rsid w:val="009E6424"/>
    <w:rsid w:val="009E69BF"/>
    <w:rsid w:val="009E6C29"/>
    <w:rsid w:val="009E715C"/>
    <w:rsid w:val="009E756D"/>
    <w:rsid w:val="009E7C89"/>
    <w:rsid w:val="009F11EC"/>
    <w:rsid w:val="009F3131"/>
    <w:rsid w:val="009F33C2"/>
    <w:rsid w:val="009F45A2"/>
    <w:rsid w:val="009F6F79"/>
    <w:rsid w:val="00A01047"/>
    <w:rsid w:val="00A064A6"/>
    <w:rsid w:val="00A16432"/>
    <w:rsid w:val="00A20A76"/>
    <w:rsid w:val="00A219A4"/>
    <w:rsid w:val="00A23043"/>
    <w:rsid w:val="00A25844"/>
    <w:rsid w:val="00A26E0C"/>
    <w:rsid w:val="00A270F8"/>
    <w:rsid w:val="00A30C7E"/>
    <w:rsid w:val="00A311C2"/>
    <w:rsid w:val="00A322FF"/>
    <w:rsid w:val="00A343A5"/>
    <w:rsid w:val="00A34AA2"/>
    <w:rsid w:val="00A3715B"/>
    <w:rsid w:val="00A40506"/>
    <w:rsid w:val="00A40FBE"/>
    <w:rsid w:val="00A469D3"/>
    <w:rsid w:val="00A60379"/>
    <w:rsid w:val="00A606CF"/>
    <w:rsid w:val="00A6281E"/>
    <w:rsid w:val="00A645FC"/>
    <w:rsid w:val="00A64DD5"/>
    <w:rsid w:val="00A66515"/>
    <w:rsid w:val="00A66A4E"/>
    <w:rsid w:val="00A670BB"/>
    <w:rsid w:val="00A70EF5"/>
    <w:rsid w:val="00A730B2"/>
    <w:rsid w:val="00A74AFC"/>
    <w:rsid w:val="00A80AA2"/>
    <w:rsid w:val="00A81E86"/>
    <w:rsid w:val="00A8684E"/>
    <w:rsid w:val="00A900BC"/>
    <w:rsid w:val="00A92089"/>
    <w:rsid w:val="00A94077"/>
    <w:rsid w:val="00A960CD"/>
    <w:rsid w:val="00A96CD2"/>
    <w:rsid w:val="00AA1231"/>
    <w:rsid w:val="00AA174B"/>
    <w:rsid w:val="00AA795E"/>
    <w:rsid w:val="00AB496C"/>
    <w:rsid w:val="00AB720B"/>
    <w:rsid w:val="00AB79DA"/>
    <w:rsid w:val="00AB7AB9"/>
    <w:rsid w:val="00AB7DAD"/>
    <w:rsid w:val="00AC603E"/>
    <w:rsid w:val="00AC774A"/>
    <w:rsid w:val="00AD2206"/>
    <w:rsid w:val="00AD24F3"/>
    <w:rsid w:val="00AD2E6C"/>
    <w:rsid w:val="00AE3DBB"/>
    <w:rsid w:val="00AF0545"/>
    <w:rsid w:val="00AF4E0D"/>
    <w:rsid w:val="00B000BE"/>
    <w:rsid w:val="00B01117"/>
    <w:rsid w:val="00B01CB5"/>
    <w:rsid w:val="00B023D9"/>
    <w:rsid w:val="00B02C9E"/>
    <w:rsid w:val="00B04DDB"/>
    <w:rsid w:val="00B06FEE"/>
    <w:rsid w:val="00B11994"/>
    <w:rsid w:val="00B11C13"/>
    <w:rsid w:val="00B11F80"/>
    <w:rsid w:val="00B176FD"/>
    <w:rsid w:val="00B30F06"/>
    <w:rsid w:val="00B331F4"/>
    <w:rsid w:val="00B33BD4"/>
    <w:rsid w:val="00B37D4F"/>
    <w:rsid w:val="00B41325"/>
    <w:rsid w:val="00B42423"/>
    <w:rsid w:val="00B45465"/>
    <w:rsid w:val="00B45B86"/>
    <w:rsid w:val="00B518EB"/>
    <w:rsid w:val="00B57DCF"/>
    <w:rsid w:val="00B6037C"/>
    <w:rsid w:val="00B72C2C"/>
    <w:rsid w:val="00B73D4C"/>
    <w:rsid w:val="00B75E4E"/>
    <w:rsid w:val="00B80400"/>
    <w:rsid w:val="00B83B64"/>
    <w:rsid w:val="00B8439D"/>
    <w:rsid w:val="00B86797"/>
    <w:rsid w:val="00B86E7E"/>
    <w:rsid w:val="00B9069A"/>
    <w:rsid w:val="00B90E1D"/>
    <w:rsid w:val="00B949A7"/>
    <w:rsid w:val="00B973C9"/>
    <w:rsid w:val="00BA0343"/>
    <w:rsid w:val="00BA36B1"/>
    <w:rsid w:val="00BA79D9"/>
    <w:rsid w:val="00BA7CF2"/>
    <w:rsid w:val="00BB000E"/>
    <w:rsid w:val="00BB076D"/>
    <w:rsid w:val="00BB0D89"/>
    <w:rsid w:val="00BB4F8E"/>
    <w:rsid w:val="00BB5573"/>
    <w:rsid w:val="00BB5649"/>
    <w:rsid w:val="00BB74AC"/>
    <w:rsid w:val="00BC2562"/>
    <w:rsid w:val="00BC3468"/>
    <w:rsid w:val="00BE18A5"/>
    <w:rsid w:val="00BE19F1"/>
    <w:rsid w:val="00BE266D"/>
    <w:rsid w:val="00BE33C8"/>
    <w:rsid w:val="00BE47EE"/>
    <w:rsid w:val="00BE6894"/>
    <w:rsid w:val="00BF1A38"/>
    <w:rsid w:val="00BF1CE7"/>
    <w:rsid w:val="00BF39D4"/>
    <w:rsid w:val="00BF3F82"/>
    <w:rsid w:val="00BF5B09"/>
    <w:rsid w:val="00BF7326"/>
    <w:rsid w:val="00C01B00"/>
    <w:rsid w:val="00C03960"/>
    <w:rsid w:val="00C138B9"/>
    <w:rsid w:val="00C14871"/>
    <w:rsid w:val="00C22C89"/>
    <w:rsid w:val="00C23E4C"/>
    <w:rsid w:val="00C247F2"/>
    <w:rsid w:val="00C2798C"/>
    <w:rsid w:val="00C3375F"/>
    <w:rsid w:val="00C4142C"/>
    <w:rsid w:val="00C44D41"/>
    <w:rsid w:val="00C45A45"/>
    <w:rsid w:val="00C45D90"/>
    <w:rsid w:val="00C46DC5"/>
    <w:rsid w:val="00C47A9D"/>
    <w:rsid w:val="00C50508"/>
    <w:rsid w:val="00C51094"/>
    <w:rsid w:val="00C536C6"/>
    <w:rsid w:val="00C5662D"/>
    <w:rsid w:val="00C622A4"/>
    <w:rsid w:val="00C62485"/>
    <w:rsid w:val="00C6450B"/>
    <w:rsid w:val="00C6599A"/>
    <w:rsid w:val="00C721BE"/>
    <w:rsid w:val="00C7488A"/>
    <w:rsid w:val="00C749D7"/>
    <w:rsid w:val="00C81C15"/>
    <w:rsid w:val="00C81CE4"/>
    <w:rsid w:val="00C82CD3"/>
    <w:rsid w:val="00C83353"/>
    <w:rsid w:val="00C90FA2"/>
    <w:rsid w:val="00C94B60"/>
    <w:rsid w:val="00C95148"/>
    <w:rsid w:val="00C971DE"/>
    <w:rsid w:val="00CA1FFC"/>
    <w:rsid w:val="00CA6471"/>
    <w:rsid w:val="00CA73BC"/>
    <w:rsid w:val="00CA7F45"/>
    <w:rsid w:val="00CB1CB6"/>
    <w:rsid w:val="00CB1EB6"/>
    <w:rsid w:val="00CB3552"/>
    <w:rsid w:val="00CB4AFD"/>
    <w:rsid w:val="00CB5665"/>
    <w:rsid w:val="00CB6FCA"/>
    <w:rsid w:val="00CB77C1"/>
    <w:rsid w:val="00CC1B89"/>
    <w:rsid w:val="00CC2B56"/>
    <w:rsid w:val="00CD0D49"/>
    <w:rsid w:val="00CD148B"/>
    <w:rsid w:val="00CD30C4"/>
    <w:rsid w:val="00CD3139"/>
    <w:rsid w:val="00CE347E"/>
    <w:rsid w:val="00CE55BF"/>
    <w:rsid w:val="00CE614C"/>
    <w:rsid w:val="00CE619B"/>
    <w:rsid w:val="00CF429F"/>
    <w:rsid w:val="00CF6E72"/>
    <w:rsid w:val="00CF773F"/>
    <w:rsid w:val="00CF7C68"/>
    <w:rsid w:val="00D04B5A"/>
    <w:rsid w:val="00D05BD4"/>
    <w:rsid w:val="00D11AC8"/>
    <w:rsid w:val="00D13A18"/>
    <w:rsid w:val="00D154AE"/>
    <w:rsid w:val="00D15E8A"/>
    <w:rsid w:val="00D170E4"/>
    <w:rsid w:val="00D17BAD"/>
    <w:rsid w:val="00D206F1"/>
    <w:rsid w:val="00D25DEA"/>
    <w:rsid w:val="00D3011C"/>
    <w:rsid w:val="00D3206B"/>
    <w:rsid w:val="00D32D01"/>
    <w:rsid w:val="00D3411D"/>
    <w:rsid w:val="00D36A2A"/>
    <w:rsid w:val="00D426AD"/>
    <w:rsid w:val="00D444F6"/>
    <w:rsid w:val="00D44594"/>
    <w:rsid w:val="00D44A26"/>
    <w:rsid w:val="00D46CC5"/>
    <w:rsid w:val="00D50DC3"/>
    <w:rsid w:val="00D541E7"/>
    <w:rsid w:val="00D71B98"/>
    <w:rsid w:val="00D801CC"/>
    <w:rsid w:val="00D849EE"/>
    <w:rsid w:val="00D854D7"/>
    <w:rsid w:val="00D864BC"/>
    <w:rsid w:val="00D8659F"/>
    <w:rsid w:val="00D929D4"/>
    <w:rsid w:val="00D9439C"/>
    <w:rsid w:val="00D962CB"/>
    <w:rsid w:val="00DA37FA"/>
    <w:rsid w:val="00DA4E74"/>
    <w:rsid w:val="00DA7355"/>
    <w:rsid w:val="00DB0CFD"/>
    <w:rsid w:val="00DB2324"/>
    <w:rsid w:val="00DB3590"/>
    <w:rsid w:val="00DB591B"/>
    <w:rsid w:val="00DC02C5"/>
    <w:rsid w:val="00DC0518"/>
    <w:rsid w:val="00DC1F96"/>
    <w:rsid w:val="00DC2044"/>
    <w:rsid w:val="00DC57DB"/>
    <w:rsid w:val="00DD2ADB"/>
    <w:rsid w:val="00DD7F1D"/>
    <w:rsid w:val="00DE061D"/>
    <w:rsid w:val="00DE222B"/>
    <w:rsid w:val="00DE4BDB"/>
    <w:rsid w:val="00DE4FC5"/>
    <w:rsid w:val="00DE56D3"/>
    <w:rsid w:val="00DE680B"/>
    <w:rsid w:val="00DF3111"/>
    <w:rsid w:val="00DF4330"/>
    <w:rsid w:val="00DF4F75"/>
    <w:rsid w:val="00DF683E"/>
    <w:rsid w:val="00DF7006"/>
    <w:rsid w:val="00E03928"/>
    <w:rsid w:val="00E03DB4"/>
    <w:rsid w:val="00E04988"/>
    <w:rsid w:val="00E141D5"/>
    <w:rsid w:val="00E14AE9"/>
    <w:rsid w:val="00E15AD4"/>
    <w:rsid w:val="00E16443"/>
    <w:rsid w:val="00E202FA"/>
    <w:rsid w:val="00E218CA"/>
    <w:rsid w:val="00E23370"/>
    <w:rsid w:val="00E2458E"/>
    <w:rsid w:val="00E253D5"/>
    <w:rsid w:val="00E25645"/>
    <w:rsid w:val="00E402DC"/>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99B"/>
    <w:rsid w:val="00E81DAA"/>
    <w:rsid w:val="00E85F06"/>
    <w:rsid w:val="00E877DB"/>
    <w:rsid w:val="00E97688"/>
    <w:rsid w:val="00EA2F43"/>
    <w:rsid w:val="00EA7592"/>
    <w:rsid w:val="00EB0D19"/>
    <w:rsid w:val="00EB175C"/>
    <w:rsid w:val="00EB75FE"/>
    <w:rsid w:val="00EB7A57"/>
    <w:rsid w:val="00EB7B14"/>
    <w:rsid w:val="00EC1999"/>
    <w:rsid w:val="00EC4A25"/>
    <w:rsid w:val="00ED6D41"/>
    <w:rsid w:val="00EE074F"/>
    <w:rsid w:val="00EE11F8"/>
    <w:rsid w:val="00EE3C1D"/>
    <w:rsid w:val="00EF14AC"/>
    <w:rsid w:val="00EF2082"/>
    <w:rsid w:val="00EF4BC2"/>
    <w:rsid w:val="00EF6B9D"/>
    <w:rsid w:val="00F04524"/>
    <w:rsid w:val="00F0490D"/>
    <w:rsid w:val="00F07599"/>
    <w:rsid w:val="00F1029B"/>
    <w:rsid w:val="00F12333"/>
    <w:rsid w:val="00F14FDC"/>
    <w:rsid w:val="00F220AC"/>
    <w:rsid w:val="00F2315C"/>
    <w:rsid w:val="00F318F6"/>
    <w:rsid w:val="00F326A0"/>
    <w:rsid w:val="00F426D3"/>
    <w:rsid w:val="00F43593"/>
    <w:rsid w:val="00F44272"/>
    <w:rsid w:val="00F553C3"/>
    <w:rsid w:val="00F567E2"/>
    <w:rsid w:val="00F57BE7"/>
    <w:rsid w:val="00F6063A"/>
    <w:rsid w:val="00F60738"/>
    <w:rsid w:val="00F6087E"/>
    <w:rsid w:val="00F61242"/>
    <w:rsid w:val="00F6274E"/>
    <w:rsid w:val="00F62DDE"/>
    <w:rsid w:val="00F65BE9"/>
    <w:rsid w:val="00F70118"/>
    <w:rsid w:val="00F756FE"/>
    <w:rsid w:val="00F770B2"/>
    <w:rsid w:val="00F80A85"/>
    <w:rsid w:val="00F81C42"/>
    <w:rsid w:val="00F85057"/>
    <w:rsid w:val="00F85145"/>
    <w:rsid w:val="00F85583"/>
    <w:rsid w:val="00F878AA"/>
    <w:rsid w:val="00F92064"/>
    <w:rsid w:val="00F9218C"/>
    <w:rsid w:val="00F93A13"/>
    <w:rsid w:val="00F957AF"/>
    <w:rsid w:val="00FA03B3"/>
    <w:rsid w:val="00FA1538"/>
    <w:rsid w:val="00FA462A"/>
    <w:rsid w:val="00FA73CD"/>
    <w:rsid w:val="00FB0194"/>
    <w:rsid w:val="00FB0524"/>
    <w:rsid w:val="00FC50A5"/>
    <w:rsid w:val="00FC6324"/>
    <w:rsid w:val="00FC7F31"/>
    <w:rsid w:val="00FD327B"/>
    <w:rsid w:val="00FD54BE"/>
    <w:rsid w:val="00FD70FD"/>
    <w:rsid w:val="00FE0909"/>
    <w:rsid w:val="00FE1357"/>
    <w:rsid w:val="00FE1900"/>
    <w:rsid w:val="00FE3270"/>
    <w:rsid w:val="00FE5257"/>
    <w:rsid w:val="00FE52E0"/>
    <w:rsid w:val="00FE7DA9"/>
    <w:rsid w:val="00FF374D"/>
    <w:rsid w:val="00FF4446"/>
    <w:rsid w:val="00FF6E3F"/>
    <w:rsid w:val="00FF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59E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DE56D3"/>
    <w:pPr>
      <w:numPr>
        <w:numId w:val="34"/>
      </w:numPr>
      <w:tabs>
        <w:tab w:val="left" w:pos="360"/>
      </w:tabs>
      <w:spacing w:after="120" w:line="240" w:lineRule="auto"/>
      <w:ind w:right="360"/>
    </w:pPr>
    <w:rPr>
      <w:rFonts w:asciiTheme="minorHAnsi" w:eastAsiaTheme="minorHAnsi" w:hAnsiTheme="minorHAnsi" w:cstheme="minorBidi"/>
      <w:sz w:val="22"/>
      <w:szCs w:val="22"/>
    </w:rPr>
  </w:style>
  <w:style w:type="character" w:customStyle="1" w:styleId="NormalSSChar">
    <w:name w:val="NormalSS Char"/>
    <w:basedOn w:val="DefaultParagraphFont"/>
    <w:link w:val="NormalSS"/>
    <w:rsid w:val="00DE56D3"/>
    <w:rPr>
      <w:rFonts w:eastAsia="Times New Roman" w:cs="Times New Roman"/>
      <w:szCs w:val="20"/>
    </w:rPr>
  </w:style>
  <w:style w:type="character" w:styleId="CommentReference">
    <w:name w:val="annotation reference"/>
    <w:basedOn w:val="DefaultParagraphFont"/>
    <w:uiPriority w:val="99"/>
    <w:unhideWhenUsed/>
    <w:rsid w:val="00DE56D3"/>
    <w:rPr>
      <w:sz w:val="16"/>
      <w:szCs w:val="16"/>
    </w:rPr>
  </w:style>
  <w:style w:type="paragraph" w:styleId="CommentText">
    <w:name w:val="annotation text"/>
    <w:basedOn w:val="Normal"/>
    <w:link w:val="CommentTextChar"/>
    <w:uiPriority w:val="99"/>
    <w:unhideWhenUsed/>
    <w:rsid w:val="00DE56D3"/>
    <w:pPr>
      <w:spacing w:after="160" w:line="240" w:lineRule="auto"/>
      <w:ind w:firstLine="0"/>
    </w:pPr>
    <w:rPr>
      <w:rFonts w:asciiTheme="minorHAnsi" w:eastAsiaTheme="minorHAnsi" w:hAnsiTheme="minorHAnsi" w:cstheme="minorBidi"/>
      <w:sz w:val="20"/>
      <w:szCs w:val="22"/>
    </w:rPr>
  </w:style>
  <w:style w:type="character" w:customStyle="1" w:styleId="CommentTextChar">
    <w:name w:val="Comment Text Char"/>
    <w:basedOn w:val="DefaultParagraphFont"/>
    <w:link w:val="CommentText"/>
    <w:uiPriority w:val="99"/>
    <w:rsid w:val="00DE56D3"/>
    <w:rPr>
      <w:rFonts w:asciiTheme="minorHAnsi" w:eastAsiaTheme="minorHAnsi" w:hAnsiTheme="minorHAnsi"/>
      <w:sz w:val="20"/>
      <w:szCs w:val="22"/>
    </w:rPr>
  </w:style>
  <w:style w:type="paragraph" w:styleId="CommentSubject">
    <w:name w:val="annotation subject"/>
    <w:basedOn w:val="CommentText"/>
    <w:next w:val="CommentText"/>
    <w:link w:val="CommentSubjectChar"/>
    <w:uiPriority w:val="99"/>
    <w:semiHidden/>
    <w:unhideWhenUsed/>
    <w:rsid w:val="0091664C"/>
    <w:pPr>
      <w:spacing w:after="0"/>
      <w:ind w:firstLine="432"/>
    </w:pPr>
    <w:rPr>
      <w:rFonts w:ascii="Times New Roman" w:eastAsia="Times New Roman" w:hAnsi="Times New Roman" w:cs="Times New Roman"/>
      <w:b/>
      <w:bCs/>
      <w:szCs w:val="20"/>
    </w:rPr>
  </w:style>
  <w:style w:type="character" w:customStyle="1" w:styleId="CommentSubjectChar">
    <w:name w:val="Comment Subject Char"/>
    <w:basedOn w:val="CommentTextChar"/>
    <w:link w:val="CommentSubject"/>
    <w:uiPriority w:val="99"/>
    <w:semiHidden/>
    <w:rsid w:val="0091664C"/>
    <w:rPr>
      <w:rFonts w:asciiTheme="minorHAnsi" w:eastAsia="Times New Roman" w:hAnsiTheme="minorHAnsi" w:cs="Times New Roman"/>
      <w:b/>
      <w:bCs/>
      <w:sz w:val="20"/>
      <w:szCs w:val="20"/>
    </w:rPr>
  </w:style>
  <w:style w:type="paragraph" w:customStyle="1" w:styleId="MarkforTableHeading">
    <w:name w:val="Mark for Table Heading"/>
    <w:basedOn w:val="Normal"/>
    <w:next w:val="Normal"/>
    <w:qFormat/>
    <w:rsid w:val="00E03928"/>
    <w:pPr>
      <w:keepNext/>
      <w:spacing w:after="60" w:line="240" w:lineRule="auto"/>
      <w:ind w:firstLine="0"/>
    </w:pPr>
    <w:rPr>
      <w:rFonts w:ascii="Lucida Sans" w:eastAsiaTheme="minorHAnsi" w:hAnsi="Lucida Sans" w:cstheme="minorBidi"/>
      <w:b/>
      <w:sz w:val="18"/>
      <w:szCs w:val="22"/>
    </w:rPr>
  </w:style>
  <w:style w:type="table" w:customStyle="1" w:styleId="SMPRTableBlack">
    <w:name w:val="SMPR_Table_Black"/>
    <w:basedOn w:val="TableNormal"/>
    <w:uiPriority w:val="99"/>
    <w:rsid w:val="00E03928"/>
    <w:pPr>
      <w:spacing w:after="0"/>
    </w:pPr>
    <w:rPr>
      <w:rFonts w:ascii="Lucida Sans" w:eastAsia="Times New Roman" w:hAnsi="Lucida Sans" w:cs="Times New Roman"/>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DE56D3"/>
    <w:pPr>
      <w:numPr>
        <w:numId w:val="34"/>
      </w:numPr>
      <w:tabs>
        <w:tab w:val="left" w:pos="360"/>
      </w:tabs>
      <w:spacing w:after="120" w:line="240" w:lineRule="auto"/>
      <w:ind w:right="360"/>
    </w:pPr>
    <w:rPr>
      <w:rFonts w:asciiTheme="minorHAnsi" w:eastAsiaTheme="minorHAnsi" w:hAnsiTheme="minorHAnsi" w:cstheme="minorBidi"/>
      <w:sz w:val="22"/>
      <w:szCs w:val="22"/>
    </w:rPr>
  </w:style>
  <w:style w:type="character" w:customStyle="1" w:styleId="NormalSSChar">
    <w:name w:val="NormalSS Char"/>
    <w:basedOn w:val="DefaultParagraphFont"/>
    <w:link w:val="NormalSS"/>
    <w:rsid w:val="00DE56D3"/>
    <w:rPr>
      <w:rFonts w:eastAsia="Times New Roman" w:cs="Times New Roman"/>
      <w:szCs w:val="20"/>
    </w:rPr>
  </w:style>
  <w:style w:type="character" w:styleId="CommentReference">
    <w:name w:val="annotation reference"/>
    <w:basedOn w:val="DefaultParagraphFont"/>
    <w:uiPriority w:val="99"/>
    <w:unhideWhenUsed/>
    <w:rsid w:val="00DE56D3"/>
    <w:rPr>
      <w:sz w:val="16"/>
      <w:szCs w:val="16"/>
    </w:rPr>
  </w:style>
  <w:style w:type="paragraph" w:styleId="CommentText">
    <w:name w:val="annotation text"/>
    <w:basedOn w:val="Normal"/>
    <w:link w:val="CommentTextChar"/>
    <w:uiPriority w:val="99"/>
    <w:unhideWhenUsed/>
    <w:rsid w:val="00DE56D3"/>
    <w:pPr>
      <w:spacing w:after="160" w:line="240" w:lineRule="auto"/>
      <w:ind w:firstLine="0"/>
    </w:pPr>
    <w:rPr>
      <w:rFonts w:asciiTheme="minorHAnsi" w:eastAsiaTheme="minorHAnsi" w:hAnsiTheme="minorHAnsi" w:cstheme="minorBidi"/>
      <w:sz w:val="20"/>
      <w:szCs w:val="22"/>
    </w:rPr>
  </w:style>
  <w:style w:type="character" w:customStyle="1" w:styleId="CommentTextChar">
    <w:name w:val="Comment Text Char"/>
    <w:basedOn w:val="DefaultParagraphFont"/>
    <w:link w:val="CommentText"/>
    <w:uiPriority w:val="99"/>
    <w:rsid w:val="00DE56D3"/>
    <w:rPr>
      <w:rFonts w:asciiTheme="minorHAnsi" w:eastAsiaTheme="minorHAnsi" w:hAnsiTheme="minorHAnsi"/>
      <w:sz w:val="20"/>
      <w:szCs w:val="22"/>
    </w:rPr>
  </w:style>
  <w:style w:type="paragraph" w:styleId="CommentSubject">
    <w:name w:val="annotation subject"/>
    <w:basedOn w:val="CommentText"/>
    <w:next w:val="CommentText"/>
    <w:link w:val="CommentSubjectChar"/>
    <w:uiPriority w:val="99"/>
    <w:semiHidden/>
    <w:unhideWhenUsed/>
    <w:rsid w:val="0091664C"/>
    <w:pPr>
      <w:spacing w:after="0"/>
      <w:ind w:firstLine="432"/>
    </w:pPr>
    <w:rPr>
      <w:rFonts w:ascii="Times New Roman" w:eastAsia="Times New Roman" w:hAnsi="Times New Roman" w:cs="Times New Roman"/>
      <w:b/>
      <w:bCs/>
      <w:szCs w:val="20"/>
    </w:rPr>
  </w:style>
  <w:style w:type="character" w:customStyle="1" w:styleId="CommentSubjectChar">
    <w:name w:val="Comment Subject Char"/>
    <w:basedOn w:val="CommentTextChar"/>
    <w:link w:val="CommentSubject"/>
    <w:uiPriority w:val="99"/>
    <w:semiHidden/>
    <w:rsid w:val="0091664C"/>
    <w:rPr>
      <w:rFonts w:asciiTheme="minorHAnsi" w:eastAsia="Times New Roman" w:hAnsiTheme="minorHAnsi" w:cs="Times New Roman"/>
      <w:b/>
      <w:bCs/>
      <w:sz w:val="20"/>
      <w:szCs w:val="20"/>
    </w:rPr>
  </w:style>
  <w:style w:type="paragraph" w:customStyle="1" w:styleId="MarkforTableHeading">
    <w:name w:val="Mark for Table Heading"/>
    <w:basedOn w:val="Normal"/>
    <w:next w:val="Normal"/>
    <w:qFormat/>
    <w:rsid w:val="00E03928"/>
    <w:pPr>
      <w:keepNext/>
      <w:spacing w:after="60" w:line="240" w:lineRule="auto"/>
      <w:ind w:firstLine="0"/>
    </w:pPr>
    <w:rPr>
      <w:rFonts w:ascii="Lucida Sans" w:eastAsiaTheme="minorHAnsi" w:hAnsi="Lucida Sans" w:cstheme="minorBidi"/>
      <w:b/>
      <w:sz w:val="18"/>
      <w:szCs w:val="22"/>
    </w:rPr>
  </w:style>
  <w:style w:type="table" w:customStyle="1" w:styleId="SMPRTableBlack">
    <w:name w:val="SMPR_Table_Black"/>
    <w:basedOn w:val="TableNormal"/>
    <w:uiPriority w:val="99"/>
    <w:rsid w:val="00E03928"/>
    <w:pPr>
      <w:spacing w:after="0"/>
    </w:pPr>
    <w:rPr>
      <w:rFonts w:ascii="Lucida Sans" w:eastAsia="Times New Roman" w:hAnsi="Lucida Sans" w:cs="Times New Roman"/>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CD1BF-958D-4076-A982-840451F7C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2689</Words>
  <Characters>15332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Dion</dc:creator>
  <cp:lastModifiedBy>SYSTEM</cp:lastModifiedBy>
  <cp:revision>2</cp:revision>
  <cp:lastPrinted>2018-05-29T21:01:00Z</cp:lastPrinted>
  <dcterms:created xsi:type="dcterms:W3CDTF">2018-07-05T11:55:00Z</dcterms:created>
  <dcterms:modified xsi:type="dcterms:W3CDTF">2018-07-05T11:55:00Z</dcterms:modified>
</cp:coreProperties>
</file>