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45C" w:rsidRPr="00BC7FB5" w:rsidRDefault="004F545C" w:rsidP="004F545C">
      <w:pPr>
        <w:pStyle w:val="H2Chapter"/>
        <w:ind w:left="0" w:firstLine="0"/>
      </w:pPr>
      <w:bookmarkStart w:id="0" w:name="_Toc371519634"/>
      <w:bookmarkStart w:id="1" w:name="_Toc402859727"/>
      <w:bookmarkStart w:id="2" w:name="_Toc406428054"/>
      <w:bookmarkStart w:id="3" w:name="_Toc516052560"/>
      <w:bookmarkStart w:id="4" w:name="_GoBack"/>
      <w:bookmarkEnd w:id="4"/>
      <w:r w:rsidRPr="00BC7FB5">
        <w:t xml:space="preserve">Supporting Statement for </w:t>
      </w:r>
      <w:r>
        <w:t xml:space="preserve">The </w:t>
      </w:r>
      <w:r w:rsidRPr="00BC7FB5">
        <w:t>PROMIS</w:t>
      </w:r>
      <w:r>
        <w:t xml:space="preserve">E </w:t>
      </w:r>
      <w:r w:rsidRPr="00BC7FB5">
        <w:t>EVALUATION</w:t>
      </w:r>
      <w:bookmarkEnd w:id="0"/>
      <w:bookmarkEnd w:id="1"/>
      <w:bookmarkEnd w:id="2"/>
      <w:bookmarkEnd w:id="3"/>
    </w:p>
    <w:p w:rsidR="004F545C" w:rsidRPr="00FD47AA" w:rsidRDefault="004F545C" w:rsidP="004F545C">
      <w:pPr>
        <w:pStyle w:val="NormalSS"/>
        <w:ind w:firstLine="0"/>
      </w:pPr>
      <w:bookmarkStart w:id="5" w:name="_Toc402966056"/>
      <w:bookmarkStart w:id="6" w:name="_Toc363568955"/>
      <w:r w:rsidRPr="00E160AF">
        <w:t>The Promoting Readiness of</w:t>
      </w:r>
      <w:r>
        <w:t xml:space="preserve"> Minors in </w:t>
      </w:r>
      <w:r w:rsidRPr="00E160AF">
        <w:t>Supplemental Security Income</w:t>
      </w:r>
      <w:r>
        <w:t xml:space="preserve"> (PROMISE) </w:t>
      </w:r>
      <w:r w:rsidRPr="00FD47AA">
        <w:t>demonstration pursue</w:t>
      </w:r>
      <w:r>
        <w:t>s positive outcomes for youth</w:t>
      </w:r>
      <w:r w:rsidRPr="00FD47AA">
        <w:t xml:space="preserve"> with disabilities who receive Supplemental Security Income (SSI), and their families, by reducing dependency on SSI. </w:t>
      </w:r>
      <w:r>
        <w:t xml:space="preserve"> </w:t>
      </w:r>
      <w:r w:rsidRPr="00FD47AA">
        <w:t>The Department of Education (ED) awarded six cooperative agreements to states to improve the provision and coordination of s</w:t>
      </w:r>
      <w:r>
        <w:t>ervices and support for youth</w:t>
      </w:r>
      <w:r w:rsidRPr="00FD47AA">
        <w:t xml:space="preserve"> with disabilities who receive SSI and their families to achieve improved education and employment outcomes. </w:t>
      </w:r>
      <w:r>
        <w:t xml:space="preserve"> </w:t>
      </w:r>
      <w:r w:rsidRPr="00FD47AA">
        <w:t>ED awarded PROMISE funds to five single-state programs and one six-state consortium.</w:t>
      </w:r>
      <w:r w:rsidRPr="00FD47AA">
        <w:rPr>
          <w:vertAlign w:val="superscript"/>
        </w:rPr>
        <w:footnoteReference w:id="1"/>
      </w:r>
      <w:r w:rsidRPr="00FD47AA">
        <w:t xml:space="preserve"> </w:t>
      </w:r>
      <w:r>
        <w:t xml:space="preserve"> </w:t>
      </w:r>
      <w:r w:rsidRPr="00FD47AA">
        <w:t xml:space="preserve">With support from ED, the Department of Labor (DOL), and the Department of Health and Human Services (HHS), the Social Security Administration (SSA) is evaluating the six PROMISE programs. </w:t>
      </w:r>
      <w:r>
        <w:t xml:space="preserve"> </w:t>
      </w:r>
      <w:r w:rsidRPr="00FD47AA">
        <w:t xml:space="preserve">SSA contracted with Mathematica Policy Research to conduct the evaluation. </w:t>
      </w:r>
    </w:p>
    <w:p w:rsidR="004F545C" w:rsidRPr="00FD47AA" w:rsidRDefault="004F545C" w:rsidP="004F545C">
      <w:pPr>
        <w:pStyle w:val="NormalSS"/>
        <w:ind w:firstLine="0"/>
      </w:pPr>
      <w:r w:rsidRPr="00FD47AA">
        <w:t xml:space="preserve">Under PROMISE, targeted outcomes for youth include: </w:t>
      </w:r>
      <w:r>
        <w:t xml:space="preserve"> </w:t>
      </w:r>
      <w:r w:rsidRPr="00FD47AA">
        <w:t>(1) an enhanced sense of self</w:t>
      </w:r>
      <w:r w:rsidRPr="00FD47AA">
        <w:noBreakHyphen/>
        <w:t xml:space="preserve">determination; (2) achievement of secondary and post-secondary educational credentials, and attainment of early work experiences culminating with competitive employment in an integrated setting; and (3) long-term reduction in reliance on SSI. </w:t>
      </w:r>
      <w:r>
        <w:t xml:space="preserve"> </w:t>
      </w:r>
      <w:r w:rsidRPr="00FD47AA">
        <w:t>Outcomes of interest for families include:</w:t>
      </w:r>
      <w:r>
        <w:t xml:space="preserve"> </w:t>
      </w:r>
      <w:r w:rsidRPr="00FD47AA">
        <w:t xml:space="preserve"> (1) heightened expectations for, and support of, the long-term self-sufficiency of their youth; (2) parent or guardian attainment of education and trainin</w:t>
      </w:r>
      <w:r>
        <w:t>g credentials; and (3) </w:t>
      </w:r>
      <w:r w:rsidRPr="00FD47AA">
        <w:t xml:space="preserve">increases in earnings and total income. </w:t>
      </w:r>
      <w:r>
        <w:t xml:space="preserve"> </w:t>
      </w:r>
      <w:r w:rsidRPr="00FD47AA">
        <w:t>To ac</w:t>
      </w:r>
      <w:r>
        <w:t xml:space="preserve">hieve these outcomes, the PROMISE projects </w:t>
      </w:r>
      <w:r w:rsidRPr="00FD47AA">
        <w:t xml:space="preserve">make better use of existing resources by improving service coordination among multiple state and local agencies and programs. </w:t>
      </w:r>
    </w:p>
    <w:p w:rsidR="004F545C" w:rsidRPr="00FD47AA" w:rsidRDefault="004F545C" w:rsidP="004F545C">
      <w:pPr>
        <w:pStyle w:val="NormalSS"/>
        <w:ind w:firstLine="0"/>
      </w:pPr>
      <w:r w:rsidRPr="00FD47AA">
        <w:t xml:space="preserve">SSA is requesting clearance for the collection of data needed to evaluate PROMISE. </w:t>
      </w:r>
      <w:r>
        <w:t xml:space="preserve"> </w:t>
      </w:r>
      <w:r w:rsidRPr="00FD47AA">
        <w:t xml:space="preserve">The evaluation provides empirical evidence on the impact of the intervention for youth and their families in several critical areas, including: </w:t>
      </w:r>
      <w:r>
        <w:t xml:space="preserve"> </w:t>
      </w:r>
      <w:r w:rsidRPr="00FD47AA">
        <w:t xml:space="preserve">(1) improved educational attainment; (2) increased employment skills, experience, and earnings; and (3) long-term reduction in </w:t>
      </w:r>
      <w:r>
        <w:t xml:space="preserve">use of public benefits.  The </w:t>
      </w:r>
      <w:r w:rsidRPr="00FD47AA">
        <w:t>PROMISE evaluation</w:t>
      </w:r>
      <w:r>
        <w:t xml:space="preserve"> is based</w:t>
      </w:r>
      <w:r w:rsidRPr="00FD47AA">
        <w:t xml:space="preserve"> on a rigorous design that entailed the random assignment of approximately 2,000 youth in each of the six programs to treatment or control groups (12,000 youth total). </w:t>
      </w:r>
      <w:r>
        <w:t xml:space="preserve"> </w:t>
      </w:r>
      <w:r w:rsidRPr="00FD47AA">
        <w:t>The PROMISE progra</w:t>
      </w:r>
      <w:r>
        <w:t>ms provide enhanced services to</w:t>
      </w:r>
      <w:r w:rsidRPr="00FD47AA">
        <w:t xml:space="preserve"> youth in the treatment groups</w:t>
      </w:r>
      <w:r>
        <w:t xml:space="preserve"> (and their families)</w:t>
      </w:r>
      <w:r w:rsidRPr="00FD47AA">
        <w:t>, whereas youth</w:t>
      </w:r>
      <w:r>
        <w:t xml:space="preserve"> and families</w:t>
      </w:r>
      <w:r w:rsidRPr="00FD47AA">
        <w:t xml:space="preserve"> in the control groups are eligible only for those services already available in their communities independent of the interventions. </w:t>
      </w:r>
    </w:p>
    <w:p w:rsidR="004F545C" w:rsidRPr="00FD47AA" w:rsidRDefault="004F545C" w:rsidP="004F545C">
      <w:pPr>
        <w:pStyle w:val="NormalSS"/>
        <w:ind w:firstLine="0"/>
      </w:pPr>
      <w:r w:rsidRPr="00FD47AA">
        <w:rPr>
          <w:iCs/>
        </w:rPr>
        <w:t xml:space="preserve">The evaluation assesses the effect of PROMISE services on educational attainment, employment, earnings, and reduced receipt of disability payments. </w:t>
      </w:r>
      <w:r>
        <w:rPr>
          <w:iCs/>
        </w:rPr>
        <w:t xml:space="preserve"> </w:t>
      </w:r>
      <w:r w:rsidRPr="00FD47AA">
        <w:t xml:space="preserve">The three components of this evaluation include: </w:t>
      </w:r>
    </w:p>
    <w:p w:rsidR="004F545C" w:rsidRPr="00FD47AA" w:rsidRDefault="004F545C" w:rsidP="004F545C">
      <w:pPr>
        <w:pStyle w:val="NumberedBullet"/>
      </w:pPr>
      <w:r w:rsidRPr="00FD47AA">
        <w:rPr>
          <w:b/>
        </w:rPr>
        <w:t>The process analysis</w:t>
      </w:r>
      <w:r w:rsidRPr="00FD47AA">
        <w:t>, which documents program models; assesses the relationships among the partner organizations; documents whether the grantees implement the programs as planned; identifies features of the programs that may account for their impacts on youth and families; and identifies lessons for future programs with similar objectives.</w:t>
      </w:r>
    </w:p>
    <w:p w:rsidR="004F545C" w:rsidRPr="00FD47AA" w:rsidRDefault="004F545C" w:rsidP="004F545C">
      <w:pPr>
        <w:pStyle w:val="NumberedBullet"/>
      </w:pPr>
      <w:r w:rsidRPr="00FD47AA">
        <w:rPr>
          <w:b/>
        </w:rPr>
        <w:lastRenderedPageBreak/>
        <w:t xml:space="preserve">The impact analysis, </w:t>
      </w:r>
      <w:r w:rsidRPr="00FD47AA">
        <w:t xml:space="preserve">which determines whether youth and families in the treatment groups receive more services than their counterparts in the control groups. </w:t>
      </w:r>
      <w:r>
        <w:t xml:space="preserve"> </w:t>
      </w:r>
      <w:r w:rsidRPr="00FD47AA">
        <w:t>It also determines whether treatment group members have better results than control group members with respect to the targeted outcomes noted above.</w:t>
      </w:r>
    </w:p>
    <w:p w:rsidR="004F545C" w:rsidRPr="00FD47AA" w:rsidRDefault="004F545C" w:rsidP="004F545C">
      <w:pPr>
        <w:pStyle w:val="NumberedBulletLastSS"/>
        <w:tabs>
          <w:tab w:val="clear" w:pos="432"/>
        </w:tabs>
        <w:ind w:left="450" w:hanging="450"/>
      </w:pPr>
      <w:r w:rsidRPr="00FD47AA">
        <w:rPr>
          <w:b/>
        </w:rPr>
        <w:t>The benefit-cost analysis</w:t>
      </w:r>
      <w:r w:rsidRPr="00FD47AA">
        <w:t xml:space="preserve"> assesses whether the benefits of PROMISE, including increases in employment and reductions in benefit receipt, are large</w:t>
      </w:r>
      <w:r>
        <w:t xml:space="preserve"> enough to justify its costs.  The evaluator will</w:t>
      </w:r>
      <w:r w:rsidRPr="00FD47AA">
        <w:t xml:space="preserve"> conduct this assessment from a range of perspectives, including those of the participants, state and federal governments, SSA, and society as a whole.</w:t>
      </w:r>
    </w:p>
    <w:p w:rsidR="004F545C" w:rsidRDefault="004F545C" w:rsidP="004F545C">
      <w:pPr>
        <w:pStyle w:val="NormalSS"/>
      </w:pPr>
      <w:r w:rsidRPr="00067357">
        <w:t>Table 1 lists the research questions addressed by each of the components of this evaluation.</w:t>
      </w:r>
    </w:p>
    <w:p w:rsidR="004F545C" w:rsidRPr="00B20A8F" w:rsidRDefault="004F545C" w:rsidP="004F545C">
      <w:pPr>
        <w:pStyle w:val="MarkforTableTitle"/>
      </w:pPr>
      <w:bookmarkStart w:id="7" w:name="_Toc514934867"/>
      <w:r w:rsidRPr="00B20A8F">
        <w:t xml:space="preserve">Table </w:t>
      </w:r>
      <w:r>
        <w:t>1</w:t>
      </w:r>
      <w:r w:rsidRPr="00B20A8F">
        <w:t>.</w:t>
      </w:r>
      <w:r>
        <w:t xml:space="preserve"> </w:t>
      </w:r>
      <w:r w:rsidRPr="00B20A8F">
        <w:t>Evaluation Research Questions and Analysis Components</w:t>
      </w:r>
      <w:bookmarkEnd w:id="5"/>
      <w:bookmarkEnd w:id="7"/>
    </w:p>
    <w:tbl>
      <w:tblPr>
        <w:tblStyle w:val="SMPRTableRed"/>
        <w:tblW w:w="0" w:type="auto"/>
        <w:tblBorders>
          <w:top w:val="none" w:sz="0" w:space="0" w:color="auto"/>
          <w:bottom w:val="none" w:sz="0" w:space="0" w:color="auto"/>
        </w:tblBorders>
        <w:tblLook w:val="04A0" w:firstRow="1" w:lastRow="0" w:firstColumn="1" w:lastColumn="0" w:noHBand="0" w:noVBand="1"/>
      </w:tblPr>
      <w:tblGrid>
        <w:gridCol w:w="6124"/>
        <w:gridCol w:w="1077"/>
        <w:gridCol w:w="989"/>
        <w:gridCol w:w="1271"/>
      </w:tblGrid>
      <w:tr w:rsidR="004F545C" w:rsidRPr="00BF5BC8" w:rsidTr="00A64BAE">
        <w:trPr>
          <w:cnfStyle w:val="100000000000" w:firstRow="1" w:lastRow="0" w:firstColumn="0" w:lastColumn="0" w:oddVBand="0" w:evenVBand="0" w:oddHBand="0" w:evenHBand="0" w:firstRowFirstColumn="0" w:firstRowLastColumn="0" w:lastRowFirstColumn="0" w:lastRowLastColumn="0"/>
        </w:trPr>
        <w:tc>
          <w:tcPr>
            <w:tcW w:w="6228" w:type="dxa"/>
            <w:shd w:val="clear" w:color="auto" w:fill="7F7F7F" w:themeFill="text1" w:themeFillTint="80"/>
          </w:tcPr>
          <w:p w:rsidR="004F545C" w:rsidRPr="00BF5BC8" w:rsidRDefault="004F545C" w:rsidP="00A64BAE">
            <w:pPr>
              <w:pStyle w:val="TableHeaderLeft"/>
            </w:pPr>
            <w:r w:rsidRPr="00BF5BC8">
              <w:t>Research Question</w:t>
            </w:r>
          </w:p>
        </w:tc>
        <w:tc>
          <w:tcPr>
            <w:tcW w:w="1080" w:type="dxa"/>
            <w:tcBorders>
              <w:right w:val="single" w:sz="4" w:space="0" w:color="FFFFFF" w:themeColor="background1"/>
            </w:tcBorders>
            <w:shd w:val="clear" w:color="auto" w:fill="7F7F7F" w:themeFill="text1" w:themeFillTint="80"/>
          </w:tcPr>
          <w:p w:rsidR="004F545C" w:rsidRPr="00BF5BC8" w:rsidRDefault="004F545C" w:rsidP="00A64BAE">
            <w:pPr>
              <w:pStyle w:val="TableHeaderCenter"/>
            </w:pPr>
            <w:r w:rsidRPr="00BF5BC8">
              <w:t>Process Analysis</w:t>
            </w:r>
          </w:p>
        </w:tc>
        <w:tc>
          <w:tcPr>
            <w:tcW w:w="990" w:type="dxa"/>
            <w:tcBorders>
              <w:left w:val="single" w:sz="4" w:space="0" w:color="FFFFFF" w:themeColor="background1"/>
              <w:right w:val="single" w:sz="4" w:space="0" w:color="FFFFFF" w:themeColor="background1"/>
            </w:tcBorders>
            <w:shd w:val="clear" w:color="auto" w:fill="7F7F7F" w:themeFill="text1" w:themeFillTint="80"/>
          </w:tcPr>
          <w:p w:rsidR="004F545C" w:rsidRPr="00BF5BC8" w:rsidRDefault="004F545C" w:rsidP="00A64BAE">
            <w:pPr>
              <w:pStyle w:val="TableHeaderCenter"/>
            </w:pPr>
            <w:r w:rsidRPr="00BF5BC8">
              <w:t>Impact Analysis</w:t>
            </w:r>
          </w:p>
        </w:tc>
        <w:tc>
          <w:tcPr>
            <w:tcW w:w="1278" w:type="dxa"/>
            <w:tcBorders>
              <w:left w:val="single" w:sz="4" w:space="0" w:color="FFFFFF" w:themeColor="background1"/>
            </w:tcBorders>
            <w:shd w:val="clear" w:color="auto" w:fill="7F7F7F" w:themeFill="text1" w:themeFillTint="80"/>
          </w:tcPr>
          <w:p w:rsidR="004F545C" w:rsidRPr="00BF5BC8" w:rsidRDefault="004F545C" w:rsidP="00A64BAE">
            <w:pPr>
              <w:pStyle w:val="TableHeaderCenter"/>
            </w:pPr>
            <w:r w:rsidRPr="00BF5BC8">
              <w:t>Benefit-Cost Analysis</w:t>
            </w:r>
          </w:p>
        </w:tc>
      </w:tr>
      <w:tr w:rsidR="004F545C" w:rsidRPr="00B20A8F" w:rsidTr="00A64BAE">
        <w:trPr>
          <w:trHeight w:val="445"/>
        </w:trPr>
        <w:tc>
          <w:tcPr>
            <w:tcW w:w="6228" w:type="dxa"/>
            <w:tcBorders>
              <w:bottom w:val="single" w:sz="2" w:space="0" w:color="auto"/>
            </w:tcBorders>
            <w:vAlign w:val="top"/>
          </w:tcPr>
          <w:p w:rsidR="004F545C" w:rsidRPr="00B20A8F" w:rsidRDefault="004F545C" w:rsidP="00A64BAE">
            <w:pPr>
              <w:pStyle w:val="TableText"/>
              <w:keepNext/>
              <w:spacing w:before="60" w:after="60"/>
            </w:pPr>
            <w:r w:rsidRPr="00B20A8F">
              <w:t>How were the programs designed, implemented, and operated and what factors contributed to the implementation experience?</w:t>
            </w:r>
          </w:p>
        </w:tc>
        <w:tc>
          <w:tcPr>
            <w:tcW w:w="1080" w:type="dxa"/>
            <w:tcBorders>
              <w:bottom w:val="single" w:sz="2" w:space="0" w:color="auto"/>
            </w:tcBorders>
            <w:vAlign w:val="center"/>
          </w:tcPr>
          <w:p w:rsidR="004F545C" w:rsidRPr="00B20A8F" w:rsidRDefault="004F545C" w:rsidP="00A64BAE">
            <w:pPr>
              <w:pStyle w:val="TableText"/>
              <w:keepNext/>
              <w:spacing w:before="60" w:after="60"/>
              <w:jc w:val="center"/>
            </w:pPr>
            <w:r w:rsidRPr="00B20A8F">
              <w:t>X</w:t>
            </w:r>
          </w:p>
        </w:tc>
        <w:tc>
          <w:tcPr>
            <w:tcW w:w="990" w:type="dxa"/>
            <w:tcBorders>
              <w:bottom w:val="single" w:sz="2" w:space="0" w:color="auto"/>
            </w:tcBorders>
            <w:vAlign w:val="center"/>
          </w:tcPr>
          <w:p w:rsidR="004F545C" w:rsidRPr="00B20A8F" w:rsidRDefault="004F545C" w:rsidP="00A64BAE">
            <w:pPr>
              <w:pStyle w:val="TableText"/>
              <w:keepNext/>
              <w:spacing w:before="60" w:after="60"/>
              <w:jc w:val="center"/>
            </w:pPr>
          </w:p>
        </w:tc>
        <w:tc>
          <w:tcPr>
            <w:tcW w:w="1278" w:type="dxa"/>
            <w:tcBorders>
              <w:bottom w:val="single" w:sz="2" w:space="0" w:color="auto"/>
            </w:tcBorders>
            <w:vAlign w:val="center"/>
          </w:tcPr>
          <w:p w:rsidR="004F545C" w:rsidRPr="00B20A8F" w:rsidRDefault="004F545C" w:rsidP="00A64BAE">
            <w:pPr>
              <w:pStyle w:val="TableText"/>
              <w:keepNext/>
              <w:spacing w:before="60" w:after="60"/>
              <w:jc w:val="center"/>
            </w:pPr>
          </w:p>
        </w:tc>
      </w:tr>
      <w:tr w:rsidR="004F545C" w:rsidRPr="00B20A8F" w:rsidTr="00A64BAE">
        <w:tc>
          <w:tcPr>
            <w:tcW w:w="6228" w:type="dxa"/>
            <w:tcBorders>
              <w:top w:val="single" w:sz="2" w:space="0" w:color="auto"/>
              <w:bottom w:val="single" w:sz="2" w:space="0" w:color="auto"/>
            </w:tcBorders>
            <w:vAlign w:val="top"/>
          </w:tcPr>
          <w:p w:rsidR="004F545C" w:rsidRPr="00B20A8F" w:rsidRDefault="004F545C" w:rsidP="00A64BAE">
            <w:pPr>
              <w:pStyle w:val="TableText"/>
              <w:keepNext/>
              <w:spacing w:before="60" w:after="60"/>
            </w:pPr>
            <w:r w:rsidRPr="00B20A8F">
              <w:t>Do PROMISE participants receive more and better transition and supportive services than others?</w:t>
            </w:r>
          </w:p>
        </w:tc>
        <w:tc>
          <w:tcPr>
            <w:tcW w:w="1080" w:type="dxa"/>
            <w:tcBorders>
              <w:top w:val="single" w:sz="2" w:space="0" w:color="auto"/>
              <w:bottom w:val="single" w:sz="2" w:space="0" w:color="auto"/>
            </w:tcBorders>
            <w:vAlign w:val="center"/>
          </w:tcPr>
          <w:p w:rsidR="004F545C" w:rsidRPr="00B20A8F" w:rsidRDefault="004F545C" w:rsidP="00A64BAE">
            <w:pPr>
              <w:pStyle w:val="TableText"/>
              <w:keepNext/>
              <w:spacing w:before="60" w:after="60"/>
              <w:jc w:val="center"/>
            </w:pPr>
            <w:r w:rsidRPr="00B20A8F">
              <w:t>X</w:t>
            </w:r>
          </w:p>
        </w:tc>
        <w:tc>
          <w:tcPr>
            <w:tcW w:w="990" w:type="dxa"/>
            <w:tcBorders>
              <w:top w:val="single" w:sz="2" w:space="0" w:color="auto"/>
              <w:bottom w:val="single" w:sz="2" w:space="0" w:color="auto"/>
            </w:tcBorders>
            <w:vAlign w:val="center"/>
          </w:tcPr>
          <w:p w:rsidR="004F545C" w:rsidRPr="00B20A8F" w:rsidRDefault="004F545C" w:rsidP="00A64BAE">
            <w:pPr>
              <w:pStyle w:val="TableText"/>
              <w:keepNext/>
              <w:spacing w:before="60" w:after="60"/>
              <w:jc w:val="center"/>
            </w:pPr>
            <w:r w:rsidRPr="00B20A8F">
              <w:t>X</w:t>
            </w:r>
          </w:p>
        </w:tc>
        <w:tc>
          <w:tcPr>
            <w:tcW w:w="1278" w:type="dxa"/>
            <w:tcBorders>
              <w:top w:val="single" w:sz="2" w:space="0" w:color="auto"/>
              <w:bottom w:val="single" w:sz="2" w:space="0" w:color="auto"/>
            </w:tcBorders>
            <w:vAlign w:val="center"/>
          </w:tcPr>
          <w:p w:rsidR="004F545C" w:rsidRPr="00B20A8F" w:rsidRDefault="004F545C" w:rsidP="00A64BAE">
            <w:pPr>
              <w:pStyle w:val="TableText"/>
              <w:keepNext/>
              <w:spacing w:before="60" w:after="60"/>
              <w:jc w:val="center"/>
            </w:pPr>
          </w:p>
        </w:tc>
      </w:tr>
      <w:tr w:rsidR="004F545C" w:rsidRPr="00B20A8F" w:rsidTr="00A64BAE">
        <w:tc>
          <w:tcPr>
            <w:tcW w:w="6228" w:type="dxa"/>
            <w:tcBorders>
              <w:top w:val="single" w:sz="2" w:space="0" w:color="auto"/>
              <w:bottom w:val="single" w:sz="2" w:space="0" w:color="auto"/>
            </w:tcBorders>
            <w:vAlign w:val="top"/>
          </w:tcPr>
          <w:p w:rsidR="004F545C" w:rsidRPr="00B20A8F" w:rsidRDefault="004F545C" w:rsidP="00A64BAE">
            <w:pPr>
              <w:pStyle w:val="TableText"/>
              <w:keepNext/>
              <w:spacing w:before="60" w:after="60"/>
            </w:pPr>
            <w:r w:rsidRPr="00B20A8F">
              <w:t>Are the PROMISE programs successful at achieving intended outcomes?</w:t>
            </w:r>
          </w:p>
        </w:tc>
        <w:tc>
          <w:tcPr>
            <w:tcW w:w="1080" w:type="dxa"/>
            <w:tcBorders>
              <w:top w:val="single" w:sz="2" w:space="0" w:color="auto"/>
              <w:bottom w:val="single" w:sz="2" w:space="0" w:color="auto"/>
            </w:tcBorders>
            <w:vAlign w:val="center"/>
          </w:tcPr>
          <w:p w:rsidR="004F545C" w:rsidRPr="00B20A8F" w:rsidRDefault="004F545C" w:rsidP="00A64BAE">
            <w:pPr>
              <w:pStyle w:val="TableText"/>
              <w:keepNext/>
              <w:spacing w:before="60" w:after="60"/>
              <w:jc w:val="center"/>
            </w:pPr>
          </w:p>
        </w:tc>
        <w:tc>
          <w:tcPr>
            <w:tcW w:w="990" w:type="dxa"/>
            <w:tcBorders>
              <w:top w:val="single" w:sz="2" w:space="0" w:color="auto"/>
              <w:bottom w:val="single" w:sz="2" w:space="0" w:color="auto"/>
            </w:tcBorders>
            <w:vAlign w:val="center"/>
          </w:tcPr>
          <w:p w:rsidR="004F545C" w:rsidRPr="00B20A8F" w:rsidRDefault="004F545C" w:rsidP="00A64BAE">
            <w:pPr>
              <w:pStyle w:val="TableText"/>
              <w:keepNext/>
              <w:spacing w:before="60" w:after="60"/>
              <w:jc w:val="center"/>
            </w:pPr>
            <w:r w:rsidRPr="00B20A8F">
              <w:t>X</w:t>
            </w:r>
          </w:p>
        </w:tc>
        <w:tc>
          <w:tcPr>
            <w:tcW w:w="1278" w:type="dxa"/>
            <w:tcBorders>
              <w:top w:val="single" w:sz="2" w:space="0" w:color="auto"/>
              <w:bottom w:val="single" w:sz="2" w:space="0" w:color="auto"/>
            </w:tcBorders>
            <w:vAlign w:val="center"/>
          </w:tcPr>
          <w:p w:rsidR="004F545C" w:rsidRPr="00B20A8F" w:rsidRDefault="004F545C" w:rsidP="00A64BAE">
            <w:pPr>
              <w:pStyle w:val="TableText"/>
              <w:keepNext/>
              <w:spacing w:before="60" w:after="60"/>
              <w:jc w:val="center"/>
            </w:pPr>
          </w:p>
        </w:tc>
      </w:tr>
      <w:tr w:rsidR="004F545C" w:rsidRPr="00B20A8F" w:rsidTr="00A64BAE">
        <w:tc>
          <w:tcPr>
            <w:tcW w:w="6228" w:type="dxa"/>
            <w:tcBorders>
              <w:top w:val="single" w:sz="2" w:space="0" w:color="auto"/>
              <w:bottom w:val="single" w:sz="2" w:space="0" w:color="auto"/>
            </w:tcBorders>
            <w:vAlign w:val="top"/>
          </w:tcPr>
          <w:p w:rsidR="004F545C" w:rsidRPr="00B20A8F" w:rsidRDefault="004F545C" w:rsidP="00A64BAE">
            <w:pPr>
              <w:pStyle w:val="TableText"/>
              <w:keepNext/>
              <w:spacing w:before="60" w:after="60"/>
            </w:pPr>
            <w:r w:rsidRPr="00B20A8F">
              <w:t>Are the PROMISE programs more effective for some youth and families than others?</w:t>
            </w:r>
          </w:p>
        </w:tc>
        <w:tc>
          <w:tcPr>
            <w:tcW w:w="1080" w:type="dxa"/>
            <w:tcBorders>
              <w:top w:val="single" w:sz="2" w:space="0" w:color="auto"/>
              <w:bottom w:val="single" w:sz="2" w:space="0" w:color="auto"/>
            </w:tcBorders>
            <w:vAlign w:val="center"/>
          </w:tcPr>
          <w:p w:rsidR="004F545C" w:rsidRPr="00B20A8F" w:rsidRDefault="004F545C" w:rsidP="00A64BAE">
            <w:pPr>
              <w:pStyle w:val="TableText"/>
              <w:keepNext/>
              <w:spacing w:before="60" w:after="60"/>
              <w:jc w:val="center"/>
            </w:pPr>
          </w:p>
        </w:tc>
        <w:tc>
          <w:tcPr>
            <w:tcW w:w="990" w:type="dxa"/>
            <w:tcBorders>
              <w:top w:val="single" w:sz="2" w:space="0" w:color="auto"/>
              <w:bottom w:val="single" w:sz="2" w:space="0" w:color="auto"/>
            </w:tcBorders>
            <w:vAlign w:val="center"/>
          </w:tcPr>
          <w:p w:rsidR="004F545C" w:rsidRPr="00B20A8F" w:rsidRDefault="004F545C" w:rsidP="00A64BAE">
            <w:pPr>
              <w:pStyle w:val="TableText"/>
              <w:keepNext/>
              <w:spacing w:before="60" w:after="60"/>
              <w:jc w:val="center"/>
            </w:pPr>
            <w:r w:rsidRPr="00B20A8F">
              <w:t>X</w:t>
            </w:r>
          </w:p>
        </w:tc>
        <w:tc>
          <w:tcPr>
            <w:tcW w:w="1278" w:type="dxa"/>
            <w:tcBorders>
              <w:top w:val="single" w:sz="2" w:space="0" w:color="auto"/>
              <w:bottom w:val="single" w:sz="2" w:space="0" w:color="auto"/>
            </w:tcBorders>
            <w:vAlign w:val="center"/>
          </w:tcPr>
          <w:p w:rsidR="004F545C" w:rsidRPr="00B20A8F" w:rsidRDefault="004F545C" w:rsidP="00A64BAE">
            <w:pPr>
              <w:pStyle w:val="TableText"/>
              <w:keepNext/>
              <w:spacing w:before="60" w:after="60"/>
              <w:jc w:val="center"/>
            </w:pPr>
          </w:p>
        </w:tc>
      </w:tr>
      <w:tr w:rsidR="004F545C" w:rsidRPr="00B20A8F" w:rsidTr="00A64BAE">
        <w:tc>
          <w:tcPr>
            <w:tcW w:w="6228" w:type="dxa"/>
            <w:tcBorders>
              <w:top w:val="single" w:sz="2" w:space="0" w:color="auto"/>
              <w:bottom w:val="single" w:sz="2" w:space="0" w:color="auto"/>
            </w:tcBorders>
            <w:vAlign w:val="top"/>
          </w:tcPr>
          <w:p w:rsidR="004F545C" w:rsidRPr="00B20A8F" w:rsidRDefault="004F545C" w:rsidP="00A64BAE">
            <w:pPr>
              <w:pStyle w:val="TableText"/>
              <w:keepNext/>
              <w:spacing w:before="60" w:after="60"/>
              <w:rPr>
                <w:i/>
              </w:rPr>
            </w:pPr>
            <w:r w:rsidRPr="00B20A8F">
              <w:t>Which program features are associated with achievement of the goals of the PROMISE initiative</w:t>
            </w:r>
            <w:r w:rsidRPr="00B20A8F">
              <w:rPr>
                <w:i/>
              </w:rPr>
              <w:t>?</w:t>
            </w:r>
          </w:p>
        </w:tc>
        <w:tc>
          <w:tcPr>
            <w:tcW w:w="1080" w:type="dxa"/>
            <w:tcBorders>
              <w:top w:val="single" w:sz="2" w:space="0" w:color="auto"/>
              <w:bottom w:val="single" w:sz="2" w:space="0" w:color="auto"/>
            </w:tcBorders>
            <w:vAlign w:val="center"/>
          </w:tcPr>
          <w:p w:rsidR="004F545C" w:rsidRPr="00B20A8F" w:rsidRDefault="004F545C" w:rsidP="00A64BAE">
            <w:pPr>
              <w:pStyle w:val="TableText"/>
              <w:keepNext/>
              <w:spacing w:before="60" w:after="60"/>
              <w:jc w:val="center"/>
            </w:pPr>
            <w:r w:rsidRPr="00B20A8F">
              <w:t>X</w:t>
            </w:r>
          </w:p>
        </w:tc>
        <w:tc>
          <w:tcPr>
            <w:tcW w:w="990" w:type="dxa"/>
            <w:tcBorders>
              <w:top w:val="single" w:sz="2" w:space="0" w:color="auto"/>
              <w:bottom w:val="single" w:sz="2" w:space="0" w:color="auto"/>
            </w:tcBorders>
            <w:vAlign w:val="center"/>
          </w:tcPr>
          <w:p w:rsidR="004F545C" w:rsidRPr="00B20A8F" w:rsidRDefault="004F545C" w:rsidP="00A64BAE">
            <w:pPr>
              <w:pStyle w:val="TableText"/>
              <w:keepNext/>
              <w:spacing w:before="60" w:after="60"/>
              <w:jc w:val="center"/>
            </w:pPr>
            <w:r w:rsidRPr="00B20A8F">
              <w:t>X</w:t>
            </w:r>
          </w:p>
        </w:tc>
        <w:tc>
          <w:tcPr>
            <w:tcW w:w="1278" w:type="dxa"/>
            <w:tcBorders>
              <w:top w:val="single" w:sz="2" w:space="0" w:color="auto"/>
              <w:bottom w:val="single" w:sz="2" w:space="0" w:color="auto"/>
            </w:tcBorders>
            <w:vAlign w:val="center"/>
          </w:tcPr>
          <w:p w:rsidR="004F545C" w:rsidRPr="00B20A8F" w:rsidRDefault="004F545C" w:rsidP="00A64BAE">
            <w:pPr>
              <w:pStyle w:val="TableText"/>
              <w:keepNext/>
              <w:spacing w:before="60" w:after="60"/>
              <w:jc w:val="center"/>
            </w:pPr>
          </w:p>
        </w:tc>
      </w:tr>
      <w:tr w:rsidR="004F545C" w:rsidRPr="00B20A8F" w:rsidTr="00A64BAE">
        <w:tc>
          <w:tcPr>
            <w:tcW w:w="6228" w:type="dxa"/>
            <w:tcBorders>
              <w:top w:val="single" w:sz="2" w:space="0" w:color="auto"/>
              <w:bottom w:val="single" w:sz="2" w:space="0" w:color="auto"/>
            </w:tcBorders>
            <w:vAlign w:val="top"/>
          </w:tcPr>
          <w:p w:rsidR="004F545C" w:rsidRPr="00B20A8F" w:rsidRDefault="004F545C" w:rsidP="00A64BAE">
            <w:pPr>
              <w:pStyle w:val="TableText"/>
              <w:keepNext/>
              <w:spacing w:before="60" w:after="60"/>
            </w:pPr>
            <w:r w:rsidRPr="00B20A8F">
              <w:t>Are the benefits of PROMISE, including increased employment and earnings and reduced benefit receipt, large enough to justify its costs?</w:t>
            </w:r>
          </w:p>
        </w:tc>
        <w:tc>
          <w:tcPr>
            <w:tcW w:w="1080" w:type="dxa"/>
            <w:tcBorders>
              <w:top w:val="single" w:sz="2" w:space="0" w:color="auto"/>
              <w:bottom w:val="single" w:sz="2" w:space="0" w:color="auto"/>
            </w:tcBorders>
            <w:vAlign w:val="center"/>
          </w:tcPr>
          <w:p w:rsidR="004F545C" w:rsidRPr="00B20A8F" w:rsidRDefault="004F545C" w:rsidP="00A64BAE">
            <w:pPr>
              <w:pStyle w:val="TableText"/>
              <w:keepNext/>
              <w:spacing w:before="60" w:after="60"/>
              <w:jc w:val="center"/>
            </w:pPr>
          </w:p>
        </w:tc>
        <w:tc>
          <w:tcPr>
            <w:tcW w:w="990" w:type="dxa"/>
            <w:tcBorders>
              <w:top w:val="single" w:sz="2" w:space="0" w:color="auto"/>
              <w:bottom w:val="single" w:sz="2" w:space="0" w:color="auto"/>
            </w:tcBorders>
            <w:vAlign w:val="center"/>
          </w:tcPr>
          <w:p w:rsidR="004F545C" w:rsidRPr="00B20A8F" w:rsidRDefault="004F545C" w:rsidP="00A64BAE">
            <w:pPr>
              <w:pStyle w:val="TableText"/>
              <w:keepNext/>
              <w:spacing w:before="60" w:after="60"/>
              <w:jc w:val="center"/>
            </w:pPr>
            <w:r w:rsidRPr="00B20A8F">
              <w:t>X</w:t>
            </w:r>
          </w:p>
        </w:tc>
        <w:tc>
          <w:tcPr>
            <w:tcW w:w="1278" w:type="dxa"/>
            <w:tcBorders>
              <w:top w:val="single" w:sz="2" w:space="0" w:color="auto"/>
              <w:bottom w:val="single" w:sz="2" w:space="0" w:color="auto"/>
            </w:tcBorders>
            <w:vAlign w:val="center"/>
          </w:tcPr>
          <w:p w:rsidR="004F545C" w:rsidRPr="00B20A8F" w:rsidRDefault="004F545C" w:rsidP="00A64BAE">
            <w:pPr>
              <w:pStyle w:val="TableText"/>
              <w:keepNext/>
              <w:spacing w:before="60" w:after="60"/>
              <w:jc w:val="center"/>
            </w:pPr>
            <w:r w:rsidRPr="00B20A8F">
              <w:t>X</w:t>
            </w:r>
          </w:p>
        </w:tc>
      </w:tr>
      <w:tr w:rsidR="004F545C" w:rsidRPr="00B20A8F" w:rsidTr="00A64BAE">
        <w:tc>
          <w:tcPr>
            <w:tcW w:w="6228" w:type="dxa"/>
            <w:tcBorders>
              <w:top w:val="single" w:sz="2" w:space="0" w:color="auto"/>
              <w:bottom w:val="single" w:sz="4" w:space="0" w:color="auto"/>
            </w:tcBorders>
            <w:vAlign w:val="top"/>
          </w:tcPr>
          <w:p w:rsidR="004F545C" w:rsidRPr="00B20A8F" w:rsidRDefault="004F545C" w:rsidP="00A64BAE">
            <w:pPr>
              <w:pStyle w:val="TableText"/>
              <w:spacing w:before="60" w:after="60"/>
            </w:pPr>
            <w:r w:rsidRPr="00B20A8F">
              <w:t>How might programs such as PROMISE be strengthened in the future?</w:t>
            </w:r>
          </w:p>
        </w:tc>
        <w:tc>
          <w:tcPr>
            <w:tcW w:w="1080" w:type="dxa"/>
            <w:tcBorders>
              <w:top w:val="single" w:sz="2" w:space="0" w:color="auto"/>
              <w:bottom w:val="single" w:sz="4" w:space="0" w:color="auto"/>
            </w:tcBorders>
            <w:vAlign w:val="center"/>
          </w:tcPr>
          <w:p w:rsidR="004F545C" w:rsidRPr="00B20A8F" w:rsidRDefault="004F545C" w:rsidP="00A64BAE">
            <w:pPr>
              <w:pStyle w:val="TableText"/>
              <w:spacing w:before="60" w:after="60"/>
              <w:jc w:val="center"/>
            </w:pPr>
            <w:r w:rsidRPr="00B20A8F">
              <w:t>X</w:t>
            </w:r>
          </w:p>
        </w:tc>
        <w:tc>
          <w:tcPr>
            <w:tcW w:w="990" w:type="dxa"/>
            <w:tcBorders>
              <w:top w:val="single" w:sz="2" w:space="0" w:color="auto"/>
              <w:bottom w:val="single" w:sz="4" w:space="0" w:color="auto"/>
            </w:tcBorders>
            <w:vAlign w:val="center"/>
          </w:tcPr>
          <w:p w:rsidR="004F545C" w:rsidRPr="00B20A8F" w:rsidRDefault="004F545C" w:rsidP="00A64BAE">
            <w:pPr>
              <w:pStyle w:val="TableText"/>
              <w:spacing w:before="60" w:after="60"/>
              <w:jc w:val="center"/>
            </w:pPr>
          </w:p>
        </w:tc>
        <w:tc>
          <w:tcPr>
            <w:tcW w:w="1278" w:type="dxa"/>
            <w:tcBorders>
              <w:top w:val="single" w:sz="2" w:space="0" w:color="auto"/>
              <w:bottom w:val="single" w:sz="4" w:space="0" w:color="auto"/>
            </w:tcBorders>
            <w:vAlign w:val="center"/>
          </w:tcPr>
          <w:p w:rsidR="004F545C" w:rsidRPr="00B20A8F" w:rsidRDefault="004F545C" w:rsidP="00A64BAE">
            <w:pPr>
              <w:pStyle w:val="TableText"/>
              <w:spacing w:before="60" w:after="60"/>
              <w:jc w:val="center"/>
            </w:pPr>
          </w:p>
        </w:tc>
      </w:tr>
    </w:tbl>
    <w:p w:rsidR="004F545C" w:rsidRDefault="004F545C" w:rsidP="004F545C">
      <w:pPr>
        <w:pStyle w:val="NormalSS"/>
        <w:spacing w:after="0"/>
      </w:pPr>
    </w:p>
    <w:p w:rsidR="004F545C" w:rsidRDefault="004F545C" w:rsidP="004F545C">
      <w:pPr>
        <w:pStyle w:val="NormalSS"/>
        <w:ind w:firstLine="0"/>
      </w:pPr>
      <w:r w:rsidRPr="00AC4F53">
        <w:t xml:space="preserve">SSA </w:t>
      </w:r>
      <w:r>
        <w:t xml:space="preserve">already implemented </w:t>
      </w:r>
      <w:r w:rsidRPr="00AC4F53">
        <w:t>several data collection efforts for the evaluation.</w:t>
      </w:r>
      <w:r>
        <w:t xml:space="preserve">  </w:t>
      </w:r>
      <w:r w:rsidRPr="00AC4F53">
        <w:t>These include:</w:t>
      </w:r>
      <w:r>
        <w:t xml:space="preserve">  (1) </w:t>
      </w:r>
      <w:r w:rsidRPr="00AC4F53">
        <w:t xml:space="preserve">follow-up </w:t>
      </w:r>
      <w:r>
        <w:t xml:space="preserve">survey </w:t>
      </w:r>
      <w:r w:rsidRPr="00AC4F53">
        <w:t xml:space="preserve">interviews with youth and their parents or guardians 18 months after enrollment; (2) </w:t>
      </w:r>
      <w:r>
        <w:t>tele</w:t>
      </w:r>
      <w:r w:rsidRPr="00AC4F53">
        <w:t>phone and in-person interviews with local program administrators, program supervisors, and service delivery staff; (3) two rounds of focus groups with participating youth in the treatment group</w:t>
      </w:r>
      <w:r>
        <w:t xml:space="preserve"> and their parents or guardians</w:t>
      </w:r>
      <w:r w:rsidRPr="00AC4F53">
        <w:t>; and (</w:t>
      </w:r>
      <w:r>
        <w:t>4</w:t>
      </w:r>
      <w:r w:rsidRPr="00AC4F53">
        <w:t>) collection of administrative data.</w:t>
      </w:r>
      <w:r>
        <w:t xml:space="preserve"> </w:t>
      </w:r>
    </w:p>
    <w:p w:rsidR="004F545C" w:rsidRDefault="004F545C" w:rsidP="004F545C">
      <w:pPr>
        <w:pStyle w:val="NormalSS"/>
        <w:ind w:firstLine="0"/>
      </w:pPr>
      <w:r>
        <w:t xml:space="preserve">SSA is now planning follow-up survey interviews with youth and their parents or guardians 60 months after enrollment.  </w:t>
      </w:r>
      <w:r w:rsidRPr="007B7B55">
        <w:t>At</w:t>
      </w:r>
      <w:r w:rsidRPr="00DB2F8B">
        <w:t xml:space="preserve"> this time,</w:t>
      </w:r>
      <w:r w:rsidRPr="001E1E8A">
        <w:t xml:space="preserve"> </w:t>
      </w:r>
      <w:r w:rsidRPr="00AC4F53">
        <w:rPr>
          <w:b/>
        </w:rPr>
        <w:t xml:space="preserve">SSA requests clearance for the </w:t>
      </w:r>
      <w:r>
        <w:rPr>
          <w:b/>
        </w:rPr>
        <w:t>60</w:t>
      </w:r>
      <w:r w:rsidRPr="004B2E9D">
        <w:rPr>
          <w:b/>
        </w:rPr>
        <w:t>-month</w:t>
      </w:r>
      <w:r w:rsidRPr="00AC4F53">
        <w:t xml:space="preserve"> </w:t>
      </w:r>
      <w:r w:rsidRPr="00EF0C85">
        <w:rPr>
          <w:b/>
        </w:rPr>
        <w:t>survey interviews.</w:t>
      </w:r>
      <w:r>
        <w:t xml:space="preserve">  </w:t>
      </w:r>
      <w:r w:rsidRPr="00A45EC1">
        <w:t xml:space="preserve">The data </w:t>
      </w:r>
      <w:r>
        <w:t>collected</w:t>
      </w:r>
      <w:r w:rsidRPr="00A45EC1">
        <w:t xml:space="preserve"> from parents and youth in the</w:t>
      </w:r>
      <w:r>
        <w:t>se</w:t>
      </w:r>
      <w:r w:rsidRPr="00A45EC1">
        <w:t xml:space="preserve"> surveys will inform the impact analysis and the benefit-cost analysis.</w:t>
      </w:r>
      <w:r>
        <w:t xml:space="preserve">  </w:t>
      </w:r>
      <w:r w:rsidRPr="00F10473">
        <w:t>This information collection was always part of the plan for the national evaluation;</w:t>
      </w:r>
      <w:r w:rsidRPr="00B90A01">
        <w:t xml:space="preserve"> however</w:t>
      </w:r>
      <w:r w:rsidRPr="007B1FBF">
        <w:t>,</w:t>
      </w:r>
      <w:r w:rsidRPr="00F10473">
        <w:t xml:space="preserve"> it was not included in </w:t>
      </w:r>
      <w:r w:rsidRPr="007B1FBF">
        <w:t xml:space="preserve">the evaluation’s </w:t>
      </w:r>
      <w:r w:rsidRPr="00F10473">
        <w:t xml:space="preserve">prior </w:t>
      </w:r>
      <w:r w:rsidRPr="007B1FBF">
        <w:t xml:space="preserve">Office of Management and Budget </w:t>
      </w:r>
      <w:r>
        <w:t>(OMB) s</w:t>
      </w:r>
      <w:r w:rsidRPr="00F10473">
        <w:t xml:space="preserve">ubmissions because the approval would have expired </w:t>
      </w:r>
      <w:r w:rsidRPr="007B1FBF">
        <w:t xml:space="preserve">before </w:t>
      </w:r>
      <w:r w:rsidRPr="00F10473">
        <w:t>it was needed.</w:t>
      </w:r>
      <w:r>
        <w:t xml:space="preserve"> </w:t>
      </w:r>
    </w:p>
    <w:p w:rsidR="004F545C" w:rsidRDefault="004F545C" w:rsidP="004F545C">
      <w:pPr>
        <w:pStyle w:val="NormalSS"/>
      </w:pPr>
      <w:bookmarkStart w:id="8" w:name="_Toc371519635"/>
    </w:p>
    <w:p w:rsidR="004F545C" w:rsidRDefault="004F545C" w:rsidP="004F545C">
      <w:pPr>
        <w:pStyle w:val="NormalSS"/>
        <w:sectPr w:rsidR="004F545C" w:rsidSect="00E65EE5">
          <w:headerReference w:type="default" r:id="rId8"/>
          <w:footerReference w:type="default" r:id="rId9"/>
          <w:headerReference w:type="first" r:id="rId10"/>
          <w:footerReference w:type="first" r:id="rId11"/>
          <w:endnotePr>
            <w:numFmt w:val="decimal"/>
          </w:endnotePr>
          <w:pgSz w:w="12240" w:h="15840" w:code="1"/>
          <w:pgMar w:top="1440" w:right="1440" w:bottom="576" w:left="1440" w:header="720" w:footer="576" w:gutter="0"/>
          <w:pgNumType w:start="1"/>
          <w:cols w:space="720"/>
          <w:titlePg/>
          <w:docGrid w:linePitch="326"/>
        </w:sectPr>
      </w:pPr>
    </w:p>
    <w:p w:rsidR="004F545C" w:rsidRPr="0089016A" w:rsidRDefault="004F545C" w:rsidP="004F545C">
      <w:pPr>
        <w:pStyle w:val="H2Chapter"/>
      </w:pPr>
      <w:bookmarkStart w:id="9" w:name="_Toc402859728"/>
      <w:bookmarkStart w:id="10" w:name="_Toc406428055"/>
      <w:bookmarkStart w:id="11" w:name="_Toc516052561"/>
      <w:r w:rsidRPr="0089016A">
        <w:lastRenderedPageBreak/>
        <w:t>Part A. Justification for the Study</w:t>
      </w:r>
      <w:bookmarkEnd w:id="8"/>
      <w:bookmarkEnd w:id="9"/>
      <w:bookmarkEnd w:id="10"/>
      <w:bookmarkEnd w:id="11"/>
    </w:p>
    <w:p w:rsidR="004F545C" w:rsidRPr="00BC7FB5" w:rsidRDefault="004F545C" w:rsidP="004F545C">
      <w:pPr>
        <w:pStyle w:val="H3Alpha"/>
      </w:pPr>
      <w:bookmarkStart w:id="12" w:name="_Toc371519636"/>
      <w:bookmarkStart w:id="13" w:name="_Toc402859729"/>
      <w:bookmarkStart w:id="14" w:name="_Toc406428056"/>
      <w:bookmarkStart w:id="15" w:name="_Toc516052562"/>
      <w:r w:rsidRPr="00BC7FB5">
        <w:t>1.</w:t>
      </w:r>
      <w:r w:rsidRPr="00BC7FB5">
        <w:tab/>
      </w:r>
      <w:r>
        <w:t>Authoring Laws/</w:t>
      </w:r>
      <w:r w:rsidRPr="00BC7FB5">
        <w:t>Circumstances Making the Collection of Information Necessary</w:t>
      </w:r>
      <w:bookmarkEnd w:id="12"/>
      <w:bookmarkEnd w:id="13"/>
      <w:bookmarkEnd w:id="14"/>
      <w:bookmarkEnd w:id="15"/>
    </w:p>
    <w:p w:rsidR="004F545C" w:rsidRPr="00FD47AA" w:rsidRDefault="004F545C" w:rsidP="004F545C">
      <w:pPr>
        <w:pStyle w:val="NormalSS"/>
        <w:ind w:left="432" w:firstLine="0"/>
      </w:pPr>
      <w:bookmarkStart w:id="16" w:name="_Toc371519637"/>
      <w:bookmarkStart w:id="17" w:name="_Toc402859730"/>
      <w:bookmarkEnd w:id="6"/>
      <w:r w:rsidRPr="00FD47AA">
        <w:t xml:space="preserve">Since 1980, Congress has required SSA to conduct demonstration and research projects to test the effectiveness of possible program changes that could encourage individuals to work and decrease their dependence on disability benefits. </w:t>
      </w:r>
      <w:r>
        <w:t xml:space="preserve"> </w:t>
      </w:r>
      <w:r w:rsidRPr="00FD47AA">
        <w:t xml:space="preserve">In fostering work efforts, SSA intends for this research and the program changes evaluated to produce federal program savings and improve program administration. </w:t>
      </w:r>
      <w:r>
        <w:t xml:space="preserve"> </w:t>
      </w:r>
      <w:r w:rsidRPr="00FD47AA">
        <w:t xml:space="preserve">Section 1110 of the Social Security Act authorizes SSA to conduct research and evaluation projects. </w:t>
      </w:r>
    </w:p>
    <w:p w:rsidR="004F545C" w:rsidRPr="00FD47AA" w:rsidRDefault="004F545C" w:rsidP="004F545C">
      <w:pPr>
        <w:pStyle w:val="NormalSS"/>
        <w:ind w:left="432" w:firstLine="0"/>
      </w:pPr>
      <w:r w:rsidRPr="00FD47AA">
        <w:t xml:space="preserve">Youth who receive SSI face substantial barriers in making the transition to adult life. </w:t>
      </w:r>
      <w:r>
        <w:t xml:space="preserve"> </w:t>
      </w:r>
      <w:r w:rsidRPr="00FD47AA">
        <w:t>In addition to the issues facing all transition-age youth, SSI recipients and their families must consider iss</w:t>
      </w:r>
      <w:r>
        <w:t>ues related to the youth’s</w:t>
      </w:r>
      <w:r w:rsidRPr="00FD47AA">
        <w:t xml:space="preserve"> impairment and eligibility for continuing supports, especially cash assistanc</w:t>
      </w:r>
      <w:r>
        <w:t>e and medical insurance, as youth move into</w:t>
      </w:r>
      <w:r w:rsidRPr="00FD47AA">
        <w:t xml:space="preserve"> adulthood. </w:t>
      </w:r>
      <w:r>
        <w:t xml:space="preserve"> </w:t>
      </w:r>
      <w:r w:rsidRPr="00FD47AA">
        <w:t xml:space="preserve">SSI recipients who work and earn income above a certain threshold generally lose $1 of benefits for every $2 of earnings. </w:t>
      </w:r>
      <w:r>
        <w:t xml:space="preserve"> </w:t>
      </w:r>
      <w:r w:rsidRPr="00FD47AA">
        <w:t xml:space="preserve">Upon reaching age 18, child SSI recipients must undergo a redetermination of eligibility based on the adult definition of disability to continue receiving cash assistance. </w:t>
      </w:r>
      <w:r>
        <w:t xml:space="preserve"> </w:t>
      </w:r>
      <w:r w:rsidRPr="00FD47AA">
        <w:t>Uncertainty surrounding the outcome of that process may influence the decisions by youth to seek education, training, and work skills prior to age 18, as well as the support of families for their investment in human capital</w:t>
      </w:r>
      <w:r>
        <w:t xml:space="preserve"> (Loprest and Wittenburg 2007).  </w:t>
      </w:r>
      <w:r w:rsidRPr="00FD47AA">
        <w:t xml:space="preserve">The poor outcomes of child SSI recipients prior to and after age 18 are indicative of the challenges they face moving into adulthood. </w:t>
      </w:r>
      <w:r>
        <w:t xml:space="preserve"> </w:t>
      </w:r>
      <w:r w:rsidRPr="00FD47AA">
        <w:t>Nearly one-third of them drop out of high school prior</w:t>
      </w:r>
      <w:r>
        <w:t xml:space="preserve"> to age 18, and 43 percent experienced problems in school that</w:t>
      </w:r>
      <w:r w:rsidRPr="00FD47AA">
        <w:t xml:space="preserve"> resulted in their suspension or expulsion (Hemmeter et al. 2009). </w:t>
      </w:r>
      <w:r>
        <w:t xml:space="preserve"> </w:t>
      </w:r>
      <w:r w:rsidRPr="00FD47AA">
        <w:t>Relative to other young adults, former c</w:t>
      </w:r>
      <w:r>
        <w:t>hild SSI recipients</w:t>
      </w:r>
      <w:r w:rsidRPr="00FD47AA">
        <w:t xml:space="preserve"> are more likely to be inactive in employment, school, and service programs; have higher rates of arrest; and have higher school dropout rates after age 18 (Wittenburg 2011; Hemmeter et al. 2009; Loprest and Wittenburg 2007). </w:t>
      </w:r>
      <w:r>
        <w:t xml:space="preserve"> </w:t>
      </w:r>
      <w:r w:rsidRPr="00FD47AA">
        <w:t xml:space="preserve">Approximately two-thirds continue to receive SSI as adults and only 22 percent work between the ages of 19 and 23 (Loprest and Wittenburg 2007). </w:t>
      </w:r>
      <w:r>
        <w:t xml:space="preserve"> </w:t>
      </w:r>
      <w:r w:rsidRPr="00FD47AA">
        <w:t>These poor outcomes may reflect the unique characteristics of these youth, particularly their severe impairments; however, they may also reflect factors associated with their families, such as low incomes, and other characteristics of the service environment.</w:t>
      </w:r>
    </w:p>
    <w:p w:rsidR="004F545C" w:rsidRPr="00FD47AA" w:rsidRDefault="004F545C" w:rsidP="004F545C">
      <w:pPr>
        <w:pStyle w:val="NormalSS"/>
        <w:ind w:left="432" w:firstLine="0"/>
      </w:pPr>
      <w:r w:rsidRPr="00FD47AA">
        <w:t>A growing body of research suggests the importance of families in the employment outcomes of transition-age you</w:t>
      </w:r>
      <w:r>
        <w:t>th with disabilities.  S</w:t>
      </w:r>
      <w:r w:rsidRPr="00FD47AA">
        <w:t xml:space="preserve">tudies </w:t>
      </w:r>
      <w:r>
        <w:t xml:space="preserve">have </w:t>
      </w:r>
      <w:r w:rsidRPr="00FD47AA">
        <w:t xml:space="preserve">demonstrated positive associations between the employment outcomes of these youth and the resources of their families, such as income, education, and family structure (Chiang et al. 2012; Emerson 2007; Loprest and Wittenburg 2007; Shattuck et al. 2012). </w:t>
      </w:r>
      <w:r>
        <w:t xml:space="preserve"> </w:t>
      </w:r>
      <w:r w:rsidRPr="00FD47AA">
        <w:t xml:space="preserve">Further evidence suggests that youth with disabilities rely primarily on family networks to find jobs (Hasazi et al. 1985) and they report family involvement as more important than other transition factors to their success (Powers et al. 2007). </w:t>
      </w:r>
      <w:r>
        <w:t xml:space="preserve"> </w:t>
      </w:r>
      <w:r w:rsidRPr="00FD47AA">
        <w:t xml:space="preserve">Family expectations about employment may be a particularly important determinant of the employment outcomes of transition-aged youth with disabilities (Blacher et al. 2010; Carter et al. 2012; Lee and Carter 2012; Lindstrom et al. 2011; Lindstrom et al. 2007; Simonsen and Neubert 2013) – potentially more important than income (Carter et al. 2012) or family structure (Lindstrom et al. 2007). </w:t>
      </w:r>
      <w:r>
        <w:t xml:space="preserve"> </w:t>
      </w:r>
      <w:r w:rsidRPr="00FD47AA">
        <w:t xml:space="preserve">Carter et al. (2012) suggest that family expectations are associated with youths’ paid employment experiences during school, and so may improve youths’ post-school employment outcomes. </w:t>
      </w:r>
      <w:r>
        <w:t xml:space="preserve"> </w:t>
      </w:r>
      <w:r w:rsidRPr="00FD47AA">
        <w:t xml:space="preserve">The importance of families in youth transitions may be amplified by the weakness of the transition service environment. </w:t>
      </w:r>
      <w:r>
        <w:t xml:space="preserve"> </w:t>
      </w:r>
      <w:r w:rsidRPr="00FD47AA">
        <w:t xml:space="preserve">High school students with disabilities may experience significant gaps in services and lack linkages to adult services. </w:t>
      </w:r>
      <w:r>
        <w:t xml:space="preserve"> </w:t>
      </w:r>
      <w:r w:rsidRPr="00FD47AA">
        <w:t xml:space="preserve">Many do not get information from their schools on how to access needed services. </w:t>
      </w:r>
      <w:r>
        <w:t xml:space="preserve"> </w:t>
      </w:r>
      <w:r w:rsidRPr="00FD47AA">
        <w:t xml:space="preserve">The U.S. Government Accountability Office (GAO) (2006) reports that youth with disabilities and their families often have difficulties identifying and learning how to ask for the accommodations they need to succeed in school and the workplace. </w:t>
      </w:r>
      <w:r>
        <w:t xml:space="preserve"> </w:t>
      </w:r>
      <w:r w:rsidRPr="00FD47AA">
        <w:t>Outside systems do not consistently provide these youth with the supports they need to achieve positive adult outcomes, especially in the critical areas of continuing education and employment.</w:t>
      </w:r>
      <w:r>
        <w:t xml:space="preserve"> </w:t>
      </w:r>
      <w:r w:rsidRPr="00FD47AA">
        <w:t xml:space="preserve"> For example, only about one-quarter of secondary special education students, ages 17 or 18, have vocational rehabilitation (VR) counselors involved in their transition planning (Cameto et al. 2004). </w:t>
      </w:r>
      <w:r>
        <w:t xml:space="preserve"> </w:t>
      </w:r>
      <w:r w:rsidRPr="00FD47AA">
        <w:t>The problem of accessing supports is compounded by a lack of coordin</w:t>
      </w:r>
      <w:r>
        <w:t>ation between school- and adult</w:t>
      </w:r>
      <w:r>
        <w:noBreakHyphen/>
      </w:r>
      <w:r w:rsidRPr="00FD47AA">
        <w:t>based services as youth leave secondary school (Luecking and Certo 2003; U.S. GAO 2006; Wittenburg et al. 2002).</w:t>
      </w:r>
    </w:p>
    <w:p w:rsidR="004F545C" w:rsidRPr="00FD47AA" w:rsidRDefault="004F545C" w:rsidP="004F545C">
      <w:pPr>
        <w:pStyle w:val="NormalSS"/>
        <w:ind w:left="432" w:firstLine="0"/>
      </w:pPr>
      <w:r w:rsidRPr="00FD47AA">
        <w:t>The PROMISE programs are intended to address key limitations in the existing service system for youth with disabilities.</w:t>
      </w:r>
      <w:r>
        <w:t xml:space="preserve"> </w:t>
      </w:r>
      <w:r w:rsidRPr="00FD47AA">
        <w:t xml:space="preserve"> By intervening early in the lives of these young people, a</w:t>
      </w:r>
      <w:r>
        <w:t xml:space="preserve">t ages 14–16, the programs </w:t>
      </w:r>
      <w:r w:rsidRPr="00FD47AA">
        <w:t>engage the youth and their families well before criti</w:t>
      </w:r>
      <w:r>
        <w:t>cal decisions regarding the age-</w:t>
      </w:r>
      <w:r w:rsidRPr="00FD47AA">
        <w:t>18 redetermin</w:t>
      </w:r>
      <w:r>
        <w:t>ation are upon them.  We expect t</w:t>
      </w:r>
      <w:r w:rsidRPr="00FD47AA">
        <w:t>he required partnerships among the various state and federal agencies that serve youth with disabilities</w:t>
      </w:r>
      <w:r>
        <w:t xml:space="preserve"> </w:t>
      </w:r>
      <w:r w:rsidRPr="00FD47AA">
        <w:t>to result in improved integration of services and fewer dropped handoffs as youth move from one agency to another.</w:t>
      </w:r>
      <w:r>
        <w:t xml:space="preserve"> </w:t>
      </w:r>
      <w:r w:rsidRPr="00FD47AA">
        <w:t xml:space="preserve"> And</w:t>
      </w:r>
      <w:r>
        <w:t>,</w:t>
      </w:r>
      <w:r w:rsidRPr="00FD47AA">
        <w:t xml:space="preserve"> by requiring the programs to engage and serve families and provide youth with paid work experiences, the initiative is mandating the adoption of critical best practices in promoting the independence of youth with disabilities. </w:t>
      </w:r>
    </w:p>
    <w:p w:rsidR="004F545C" w:rsidRPr="00FD47AA" w:rsidRDefault="004F545C" w:rsidP="004F545C">
      <w:pPr>
        <w:pStyle w:val="NormalSS"/>
        <w:ind w:left="432" w:firstLine="0"/>
        <w:rPr>
          <w:iCs/>
        </w:rPr>
      </w:pPr>
      <w:r w:rsidRPr="00FD47AA">
        <w:rPr>
          <w:iCs/>
        </w:rPr>
        <w:t>OMB proposed PROMISE as an interagency project</w:t>
      </w:r>
      <w:r>
        <w:rPr>
          <w:iCs/>
        </w:rPr>
        <w:t xml:space="preserve"> between HHS, DOL, ED, and SSA.  </w:t>
      </w:r>
      <w:r w:rsidRPr="00FD47AA">
        <w:rPr>
          <w:iCs/>
        </w:rPr>
        <w:t>OMB requested that SSA conduct a rigorous evaluation of the PROMISE programs, focusing on key outcomes of interest, includin</w:t>
      </w:r>
      <w:r>
        <w:rPr>
          <w:iCs/>
        </w:rPr>
        <w:t>g reductions in SSI payments.  The federal partners will</w:t>
      </w:r>
      <w:r w:rsidRPr="00FD47AA">
        <w:rPr>
          <w:iCs/>
        </w:rPr>
        <w:t xml:space="preserve"> use the information the evaluation contractor collects to assess the effectiveness of the interventions that the individual PROMISE programs implement. </w:t>
      </w:r>
    </w:p>
    <w:p w:rsidR="004F545C" w:rsidRPr="0082135F" w:rsidRDefault="004F545C" w:rsidP="004F545C">
      <w:pPr>
        <w:pStyle w:val="H3Alpha"/>
      </w:pPr>
      <w:bookmarkStart w:id="18" w:name="_Toc406428057"/>
      <w:bookmarkStart w:id="19" w:name="_Toc516052563"/>
      <w:r w:rsidRPr="00BC7FB5">
        <w:t>2.</w:t>
      </w:r>
      <w:r w:rsidRPr="00BC7FB5">
        <w:tab/>
      </w:r>
      <w:r w:rsidRPr="007B1208">
        <w:t>Purposes and Uses of the Information</w:t>
      </w:r>
      <w:bookmarkEnd w:id="16"/>
      <w:bookmarkEnd w:id="17"/>
      <w:bookmarkEnd w:id="18"/>
      <w:bookmarkEnd w:id="19"/>
    </w:p>
    <w:p w:rsidR="004F545C" w:rsidRPr="005B3FE9" w:rsidRDefault="004F545C" w:rsidP="004F545C">
      <w:pPr>
        <w:pStyle w:val="NormalSS"/>
        <w:ind w:left="432" w:firstLine="0"/>
      </w:pPr>
      <w:r w:rsidRPr="00A45EC1">
        <w:t xml:space="preserve">The </w:t>
      </w:r>
      <w:r>
        <w:t xml:space="preserve">60-month </w:t>
      </w:r>
      <w:r w:rsidRPr="00A45EC1">
        <w:t xml:space="preserve">survey will focus on outcomes that the PROMISE programs </w:t>
      </w:r>
      <w:r>
        <w:t xml:space="preserve">might affect, </w:t>
      </w:r>
      <w:r w:rsidRPr="00A45EC1">
        <w:t xml:space="preserve">and </w:t>
      </w:r>
      <w:r w:rsidRPr="00AF1D10">
        <w:t xml:space="preserve">will collect information </w:t>
      </w:r>
      <w:r w:rsidRPr="00A45EC1">
        <w:t xml:space="preserve">that cannot </w:t>
      </w:r>
      <w:r>
        <w:t>be r</w:t>
      </w:r>
      <w:r w:rsidRPr="00A45EC1">
        <w:t>eadily</w:t>
      </w:r>
      <w:r>
        <w:t xml:space="preserve"> obtained</w:t>
      </w:r>
      <w:r w:rsidRPr="00A45EC1">
        <w:t xml:space="preserve"> from administrative data </w:t>
      </w:r>
      <w:r>
        <w:t xml:space="preserve">files and other sources.  </w:t>
      </w:r>
      <w:r w:rsidRPr="00A45EC1">
        <w:t xml:space="preserve">The </w:t>
      </w:r>
      <w:r w:rsidRPr="00C04B22">
        <w:rPr>
          <w:iCs/>
        </w:rPr>
        <w:t>survey</w:t>
      </w:r>
      <w:r w:rsidRPr="00A45EC1">
        <w:t xml:space="preserve"> will cover long-term outcomes, such as </w:t>
      </w:r>
      <w:r>
        <w:t>educational attainment; employment; earnings;</w:t>
      </w:r>
      <w:r w:rsidRPr="00AF1D10">
        <w:t xml:space="preserve"> and </w:t>
      </w:r>
      <w:r>
        <w:t xml:space="preserve">non-SSA program </w:t>
      </w:r>
      <w:r w:rsidRPr="00AF1D10">
        <w:t>benefit receipt</w:t>
      </w:r>
      <w:r>
        <w:t xml:space="preserve">.  </w:t>
      </w:r>
      <w:r w:rsidRPr="005B3FE9">
        <w:t>The data the 60-month survey gathers will be critical input to several of the evaluation’s analytic components.</w:t>
      </w:r>
      <w:r>
        <w:t xml:space="preserve"> </w:t>
      </w:r>
      <w:r w:rsidRPr="005B3FE9">
        <w:t xml:space="preserve"> Along with data fro</w:t>
      </w:r>
      <w:r>
        <w:t>m SSA’s administrative files, the evaluation</w:t>
      </w:r>
      <w:r w:rsidRPr="005B3FE9">
        <w:t xml:space="preserve"> will use data from the 60-month survey as the basis for the long-term </w:t>
      </w:r>
      <w:r>
        <w:t>impact analysis.  In addition, the evaluator</w:t>
      </w:r>
      <w:r w:rsidRPr="005B3FE9">
        <w:t xml:space="preserve"> will incorporate the impact estimates into the evaluation’s benefit-cost analysis.</w:t>
      </w:r>
    </w:p>
    <w:p w:rsidR="004F545C" w:rsidRPr="00A45EC1" w:rsidRDefault="004F545C" w:rsidP="004F545C">
      <w:pPr>
        <w:pStyle w:val="NormalSS"/>
        <w:ind w:left="432" w:firstLine="0"/>
      </w:pPr>
      <w:r w:rsidRPr="00A45EC1">
        <w:t xml:space="preserve">Given their substantial investment in PROMISE and the pressing needs of transition-age SSI youth and their families, the federal sponsors of this initiative are keenly interested in whether and how the </w:t>
      </w:r>
      <w:r w:rsidRPr="00C04B22">
        <w:rPr>
          <w:iCs/>
        </w:rPr>
        <w:t>PROMISE</w:t>
      </w:r>
      <w:r w:rsidRPr="00A45EC1">
        <w:t xml:space="preserve"> programs achieve their goals</w:t>
      </w:r>
      <w:r>
        <w:t>,</w:t>
      </w:r>
      <w:r w:rsidRPr="00A45EC1">
        <w:t xml:space="preserve"> and whether the benefits of the programs outweigh their costs.</w:t>
      </w:r>
      <w:r>
        <w:t xml:space="preserve">  </w:t>
      </w:r>
      <w:r w:rsidRPr="00A45EC1">
        <w:t xml:space="preserve">To respond to the needs of the program sponsors, </w:t>
      </w:r>
      <w:r>
        <w:t>we designed the PROMISE evaluation to address the following</w:t>
      </w:r>
      <w:r w:rsidRPr="00A45EC1">
        <w:t xml:space="preserve"> overar</w:t>
      </w:r>
      <w:r>
        <w:t>ching research questions</w:t>
      </w:r>
      <w:r w:rsidRPr="00A45EC1">
        <w:t>:</w:t>
      </w:r>
    </w:p>
    <w:p w:rsidR="004F545C" w:rsidRDefault="004F545C" w:rsidP="004F545C">
      <w:pPr>
        <w:pStyle w:val="Bullet"/>
        <w:tabs>
          <w:tab w:val="clear" w:pos="432"/>
          <w:tab w:val="left" w:pos="900"/>
        </w:tabs>
        <w:ind w:left="810" w:hanging="360"/>
      </w:pPr>
      <w:r w:rsidRPr="004B2E9D">
        <w:t>How were the programs designed, implemented, and operated, and what factors contributed to the implementation experience?</w:t>
      </w:r>
    </w:p>
    <w:p w:rsidR="004F545C" w:rsidRDefault="004F545C" w:rsidP="004F545C">
      <w:pPr>
        <w:pStyle w:val="Bullet"/>
        <w:tabs>
          <w:tab w:val="clear" w:pos="432"/>
          <w:tab w:val="left" w:pos="900"/>
        </w:tabs>
        <w:ind w:left="810" w:hanging="360"/>
      </w:pPr>
      <w:r w:rsidRPr="004B2E9D">
        <w:t>Do PROMISE participants receive more and better transition and supportive services than others?</w:t>
      </w:r>
    </w:p>
    <w:p w:rsidR="004F545C" w:rsidRPr="00A842F1" w:rsidRDefault="004F545C" w:rsidP="004F545C">
      <w:pPr>
        <w:pStyle w:val="Bullet"/>
        <w:tabs>
          <w:tab w:val="clear" w:pos="432"/>
          <w:tab w:val="left" w:pos="900"/>
        </w:tabs>
        <w:ind w:left="810" w:hanging="360"/>
      </w:pPr>
      <w:r w:rsidRPr="00B11EF7">
        <w:t>Are the PROMISE programs successful at:</w:t>
      </w:r>
    </w:p>
    <w:p w:rsidR="004F545C" w:rsidRDefault="004F545C" w:rsidP="004F545C">
      <w:pPr>
        <w:pStyle w:val="Dash"/>
      </w:pPr>
      <w:r w:rsidRPr="004B2E9D">
        <w:t>Increasing educational attainment?</w:t>
      </w:r>
    </w:p>
    <w:p w:rsidR="004F545C" w:rsidRDefault="004F545C" w:rsidP="004F545C">
      <w:pPr>
        <w:pStyle w:val="Dash"/>
      </w:pPr>
      <w:r w:rsidRPr="00A842F1">
        <w:t>Increasing employment credentials?</w:t>
      </w:r>
    </w:p>
    <w:p w:rsidR="004F545C" w:rsidRDefault="004F545C" w:rsidP="004F545C">
      <w:pPr>
        <w:pStyle w:val="Dash"/>
      </w:pPr>
      <w:r w:rsidRPr="00A842F1">
        <w:t>Improving employment outcomes?</w:t>
      </w:r>
    </w:p>
    <w:p w:rsidR="004F545C" w:rsidRDefault="004F545C" w:rsidP="004F545C">
      <w:pPr>
        <w:pStyle w:val="Dash"/>
      </w:pPr>
      <w:r w:rsidRPr="00A842F1">
        <w:t>Reducing SSI payments?</w:t>
      </w:r>
    </w:p>
    <w:p w:rsidR="004F545C" w:rsidRDefault="004F545C" w:rsidP="004F545C">
      <w:pPr>
        <w:pStyle w:val="Dash"/>
      </w:pPr>
      <w:r w:rsidRPr="00A842F1">
        <w:t>Reducing the use of other public benefits?</w:t>
      </w:r>
    </w:p>
    <w:p w:rsidR="004F545C" w:rsidRPr="00A842F1" w:rsidRDefault="004F545C" w:rsidP="004F545C">
      <w:pPr>
        <w:pStyle w:val="DashLASTSS"/>
      </w:pPr>
      <w:r w:rsidRPr="00A842F1">
        <w:t>Increasing total household income?</w:t>
      </w:r>
    </w:p>
    <w:p w:rsidR="004F545C" w:rsidRDefault="004F545C" w:rsidP="004F545C">
      <w:pPr>
        <w:pStyle w:val="Bullet"/>
        <w:tabs>
          <w:tab w:val="clear" w:pos="432"/>
          <w:tab w:val="left" w:pos="720"/>
        </w:tabs>
        <w:ind w:left="810"/>
      </w:pPr>
      <w:r w:rsidRPr="004B2E9D">
        <w:t>Are the PROMISE programs more effective for some youth and families than others?</w:t>
      </w:r>
    </w:p>
    <w:p w:rsidR="004F545C" w:rsidRDefault="004F545C" w:rsidP="004F545C">
      <w:pPr>
        <w:pStyle w:val="Bullet"/>
        <w:tabs>
          <w:tab w:val="clear" w:pos="432"/>
          <w:tab w:val="left" w:pos="720"/>
        </w:tabs>
        <w:ind w:left="810"/>
      </w:pPr>
      <w:r w:rsidRPr="004B2E9D">
        <w:t>Which program features are associated with achievement of the goals of PROMISE?</w:t>
      </w:r>
    </w:p>
    <w:p w:rsidR="004F545C" w:rsidRDefault="004F545C" w:rsidP="004F545C">
      <w:pPr>
        <w:pStyle w:val="Bullet"/>
        <w:tabs>
          <w:tab w:val="clear" w:pos="432"/>
          <w:tab w:val="left" w:pos="720"/>
        </w:tabs>
        <w:ind w:left="810"/>
      </w:pPr>
      <w:r w:rsidRPr="004B2E9D">
        <w:t>Are the benefits of PROMISE, including increased employment and earnings and reduced benefit receipt, large enough to justify its costs?</w:t>
      </w:r>
    </w:p>
    <w:p w:rsidR="004F545C" w:rsidRDefault="004F545C" w:rsidP="004F545C">
      <w:pPr>
        <w:pStyle w:val="Bullet"/>
        <w:tabs>
          <w:tab w:val="clear" w:pos="432"/>
          <w:tab w:val="left" w:pos="720"/>
        </w:tabs>
        <w:ind w:left="810"/>
      </w:pPr>
      <w:r w:rsidRPr="004B2E9D">
        <w:t>How might programs such as PROMISE be strengthened in the future?</w:t>
      </w:r>
    </w:p>
    <w:p w:rsidR="004F545C" w:rsidRDefault="004F545C" w:rsidP="004F545C">
      <w:pPr>
        <w:pStyle w:val="NormalSS"/>
        <w:ind w:left="378" w:firstLine="54"/>
      </w:pPr>
      <w:r w:rsidRPr="00A45EC1">
        <w:t>The sections belo</w:t>
      </w:r>
      <w:r>
        <w:t>w describe the information we</w:t>
      </w:r>
      <w:r w:rsidRPr="00A45EC1">
        <w:t xml:space="preserve"> </w:t>
      </w:r>
      <w:r>
        <w:t>will collect</w:t>
      </w:r>
      <w:r w:rsidRPr="00A45EC1">
        <w:t xml:space="preserve"> in the parent and youth </w:t>
      </w:r>
      <w:r>
        <w:t>interview</w:t>
      </w:r>
      <w:r w:rsidRPr="00A45EC1">
        <w:t xml:space="preserve">s, </w:t>
      </w:r>
      <w:r>
        <w:t>as well as its purposes</w:t>
      </w:r>
      <w:r w:rsidRPr="00A45EC1">
        <w:t xml:space="preserve"> and its uses. </w:t>
      </w:r>
    </w:p>
    <w:p w:rsidR="004F545C" w:rsidRDefault="004F545C" w:rsidP="004F545C">
      <w:pPr>
        <w:pStyle w:val="NormalSS"/>
        <w:ind w:left="378" w:firstLine="0"/>
      </w:pPr>
      <w:r>
        <w:t xml:space="preserve">SSA </w:t>
      </w:r>
      <w:r w:rsidRPr="00A45EC1">
        <w:t>contracted with Mathematica</w:t>
      </w:r>
      <w:r>
        <w:t xml:space="preserve"> Policy Research</w:t>
      </w:r>
      <w:r w:rsidRPr="00A45EC1">
        <w:t xml:space="preserve"> to conduct the evaluation </w:t>
      </w:r>
      <w:r>
        <w:t xml:space="preserve">of PROMISE </w:t>
      </w:r>
      <w:r w:rsidRPr="00A45EC1">
        <w:t>and oversee all aspects of the survey administration.</w:t>
      </w:r>
      <w:r>
        <w:t xml:space="preserve"> </w:t>
      </w:r>
      <w:r w:rsidRPr="00173C63">
        <w:t>Enrollment and random assignment began in April 2014</w:t>
      </w:r>
      <w:r>
        <w:t>,</w:t>
      </w:r>
      <w:r w:rsidRPr="00173C63">
        <w:t xml:space="preserve"> and continued through April 2016.</w:t>
      </w:r>
      <w:r>
        <w:t xml:space="preserve">  </w:t>
      </w:r>
      <w:r w:rsidRPr="00A45EC1">
        <w:t>The evaluation conduct</w:t>
      </w:r>
      <w:r>
        <w:t>ed</w:t>
      </w:r>
      <w:r w:rsidRPr="00A45EC1">
        <w:t xml:space="preserve"> a</w:t>
      </w:r>
      <w:r>
        <w:t>n initial</w:t>
      </w:r>
      <w:r w:rsidRPr="00A45EC1">
        <w:t xml:space="preserve"> follow-up survey of</w:t>
      </w:r>
      <w:r>
        <w:t xml:space="preserve"> the</w:t>
      </w:r>
      <w:r w:rsidRPr="00A45EC1">
        <w:t xml:space="preserve"> approximately 12,000 PROMISE </w:t>
      </w:r>
      <w:r>
        <w:t>evaluation</w:t>
      </w:r>
      <w:r w:rsidRPr="00A45EC1">
        <w:t xml:space="preserve"> enrollees (2,000 at each of the six </w:t>
      </w:r>
      <w:r>
        <w:t>PROMISE programs</w:t>
      </w:r>
      <w:r w:rsidRPr="00A45EC1">
        <w:t xml:space="preserve">) and their parents or guardians 18 months after </w:t>
      </w:r>
      <w:r>
        <w:t>each enrollee’s</w:t>
      </w:r>
      <w:r w:rsidRPr="00A45EC1">
        <w:t xml:space="preserve"> random assignment date</w:t>
      </w:r>
      <w:r>
        <w:t>.  Mathematica fielded the 18-month survey from November 2015 to March 2018, and obtained an 81 percent response rate.  Mathematica</w:t>
      </w:r>
      <w:r w:rsidRPr="00A45EC1">
        <w:t xml:space="preserve"> will </w:t>
      </w:r>
      <w:r>
        <w:t xml:space="preserve">interview </w:t>
      </w:r>
      <w:r w:rsidRPr="00A45EC1">
        <w:t xml:space="preserve">the enrollee and parent or guardian again on the </w:t>
      </w:r>
      <w:r>
        <w:t>60-month</w:t>
      </w:r>
      <w:r w:rsidRPr="00A45EC1">
        <w:t xml:space="preserve"> anniversary of their random assignment</w:t>
      </w:r>
      <w:r>
        <w:t xml:space="preserve"> date, starting in May 2019</w:t>
      </w:r>
      <w:r w:rsidRPr="00A45EC1">
        <w:t>.</w:t>
      </w:r>
      <w:r>
        <w:t xml:space="preserve">  Mathematica will conduct the interviews </w:t>
      </w:r>
      <w:r w:rsidRPr="00A45EC1">
        <w:t xml:space="preserve">primarily via </w:t>
      </w:r>
      <w:r w:rsidRPr="00F10EA1">
        <w:t xml:space="preserve">computer-assisted telephone interviewing </w:t>
      </w:r>
      <w:r>
        <w:t>(CATI)</w:t>
      </w:r>
      <w:r w:rsidRPr="00A45EC1">
        <w:t xml:space="preserve">, with field locating and </w:t>
      </w:r>
      <w:r w:rsidRPr="00F10EA1">
        <w:t xml:space="preserve">computer-assisted in-person interviewing </w:t>
      </w:r>
      <w:r>
        <w:t>(CAPI)</w:t>
      </w:r>
      <w:r w:rsidRPr="00A45EC1">
        <w:t xml:space="preserve"> as necessary</w:t>
      </w:r>
      <w:r>
        <w:t xml:space="preserve"> (the instruments for telephone and in-person interviewing are shown in Appendices E and F).  Mathematica will also mail a self-administered questionnaire to all non-responders shortly before each cohort’s field period closes (the self-administered questionnaires are shown in Appendices C and D). </w:t>
      </w:r>
    </w:p>
    <w:p w:rsidR="004F545C" w:rsidRPr="00A45EC1" w:rsidRDefault="004F545C" w:rsidP="004F545C">
      <w:pPr>
        <w:pStyle w:val="NormalSS"/>
        <w:ind w:left="378" w:firstLine="0"/>
      </w:pPr>
      <w:r w:rsidRPr="00A45EC1">
        <w:t xml:space="preserve">The </w:t>
      </w:r>
      <w:r>
        <w:t xml:space="preserve">60-month </w:t>
      </w:r>
      <w:r w:rsidRPr="00A45EC1">
        <w:t>survey will yield information on critical outcomes that is not available at all</w:t>
      </w:r>
      <w:r>
        <w:t>,</w:t>
      </w:r>
      <w:r w:rsidRPr="00A45EC1">
        <w:t xml:space="preserve"> or not available for members of the control group in administrative data.</w:t>
      </w:r>
      <w:r>
        <w:t xml:space="preserve">  </w:t>
      </w:r>
      <w:r w:rsidRPr="00F931DE">
        <w:t>Examples include</w:t>
      </w:r>
      <w:r>
        <w:t xml:space="preserve"> employment;</w:t>
      </w:r>
      <w:r w:rsidRPr="00F931DE">
        <w:t xml:space="preserve"> </w:t>
      </w:r>
      <w:r>
        <w:t>education;</w:t>
      </w:r>
      <w:r w:rsidRPr="00F931DE">
        <w:t xml:space="preserve"> house</w:t>
      </w:r>
      <w:r>
        <w:t>hold income sources and amounts;</w:t>
      </w:r>
      <w:r w:rsidRPr="00F931DE">
        <w:t xml:space="preserve"> youth self-determination</w:t>
      </w:r>
      <w:r>
        <w:t xml:space="preserve"> and goals for the future; </w:t>
      </w:r>
      <w:r w:rsidRPr="00F931DE">
        <w:t xml:space="preserve">and </w:t>
      </w:r>
      <w:r>
        <w:t>youth’s knowledge of key SSA program provisions</w:t>
      </w:r>
      <w:r w:rsidRPr="00A45EC1">
        <w:t>.</w:t>
      </w:r>
      <w:r>
        <w:t xml:space="preserve">  </w:t>
      </w:r>
      <w:r w:rsidRPr="00A45EC1">
        <w:t>Although earnings from formal jobs will be available from SSA administrative files, the surveys will collect more current and detailed information about earnings, including wage rates and hours worked in both formal and informal employment.</w:t>
      </w:r>
      <w:r>
        <w:t xml:space="preserve">  </w:t>
      </w:r>
      <w:r w:rsidRPr="00A45EC1">
        <w:t>Findings from the Youth Transition Demonstration (YTD) evaluation suggest that information on informal employment may be particularly important for an intervention targeting youth with disabilities.</w:t>
      </w:r>
      <w:r>
        <w:t xml:space="preserve">  At one YTD site, the program showed</w:t>
      </w:r>
      <w:r w:rsidRPr="00A45EC1">
        <w:t xml:space="preserve"> a positive and statistically significant impact on any employment (formal or informal) based on survey data, but no significant impact on formal employment based on administrative data (Fraker et al. 2014). </w:t>
      </w:r>
    </w:p>
    <w:p w:rsidR="004F545C" w:rsidRPr="00C85F42" w:rsidRDefault="004F545C" w:rsidP="004F545C">
      <w:pPr>
        <w:pStyle w:val="NormalSS"/>
        <w:ind w:left="378" w:firstLine="0"/>
      </w:pPr>
      <w:r w:rsidRPr="00A45EC1">
        <w:t>The survey data also eliminate</w:t>
      </w:r>
      <w:r>
        <w:t>s</w:t>
      </w:r>
      <w:r w:rsidRPr="00A45EC1">
        <w:t xml:space="preserve"> the need to collect the Social Security </w:t>
      </w:r>
      <w:r>
        <w:t>n</w:t>
      </w:r>
      <w:r w:rsidRPr="00A45EC1">
        <w:t>umbers (SSNs) of all household members for the purpose of identifying these individuals in administrative files.</w:t>
      </w:r>
      <w:r>
        <w:t xml:space="preserve">  </w:t>
      </w:r>
      <w:r w:rsidRPr="00A45EC1">
        <w:t>Individuals are often reluctant to provide their SSNs because of security concerns, or may have difficulty providing them for all members of their households.</w:t>
      </w:r>
      <w:r>
        <w:t xml:space="preserve">  </w:t>
      </w:r>
      <w:r w:rsidRPr="00A45EC1">
        <w:t xml:space="preserve">Therefore, a requirement to collect SSNs </w:t>
      </w:r>
      <w:r>
        <w:t>could have made</w:t>
      </w:r>
      <w:r w:rsidRPr="00A45EC1">
        <w:t xml:space="preserve"> it more challenging for the PROMISE programs to reach their enrollment targets.</w:t>
      </w:r>
      <w:r>
        <w:t xml:space="preserve">  </w:t>
      </w:r>
      <w:r w:rsidRPr="00A45EC1">
        <w:t>The survey data also reduce</w:t>
      </w:r>
      <w:r>
        <w:t>s</w:t>
      </w:r>
      <w:r w:rsidRPr="00A45EC1">
        <w:t xml:space="preserve"> the number of administrative data sources needed for the evaluation, access to which can be difficult.</w:t>
      </w:r>
      <w:r>
        <w:t xml:space="preserve">  </w:t>
      </w:r>
      <w:r w:rsidRPr="00A45EC1">
        <w:t>Identifying and arranging to collect all of the relevant administrative data from the eleven states participating in PROMISE, including data from federal and local programs, would be logistically difficult and potentially result in inconsistent measures across the states.</w:t>
      </w:r>
      <w:r>
        <w:t xml:space="preserve">  </w:t>
      </w:r>
      <w:r w:rsidRPr="00A45EC1">
        <w:t>The survey allows us to focus on the k</w:t>
      </w:r>
      <w:r>
        <w:t xml:space="preserve">ey variables of interest and </w:t>
      </w:r>
      <w:r w:rsidRPr="00A45EC1">
        <w:t xml:space="preserve">collect them in a consistent manner across the eleven states. </w:t>
      </w:r>
      <w:r>
        <w:t xml:space="preserve"> </w:t>
      </w:r>
      <w:r w:rsidRPr="00A45EC1">
        <w:t xml:space="preserve">Table A1 lists the intended uses of information from the PROMISE parents and youth </w:t>
      </w:r>
      <w:r>
        <w:t xml:space="preserve">interviews that will be </w:t>
      </w:r>
      <w:r w:rsidRPr="00A45EC1">
        <w:t>conduct</w:t>
      </w:r>
      <w:r>
        <w:t>ed</w:t>
      </w:r>
      <w:r w:rsidRPr="00A45EC1">
        <w:t xml:space="preserve"> </w:t>
      </w:r>
      <w:r>
        <w:t>60 months after random assignment.</w:t>
      </w:r>
    </w:p>
    <w:p w:rsidR="004F545C" w:rsidRDefault="004F545C" w:rsidP="004F545C">
      <w:pPr>
        <w:pStyle w:val="MarkforTableTitle"/>
        <w:sectPr w:rsidR="004F545C" w:rsidSect="00C27F1D">
          <w:headerReference w:type="default" r:id="rId12"/>
          <w:headerReference w:type="first" r:id="rId13"/>
          <w:endnotePr>
            <w:numFmt w:val="decimal"/>
          </w:endnotePr>
          <w:type w:val="continuous"/>
          <w:pgSz w:w="12240" w:h="15840" w:code="1"/>
          <w:pgMar w:top="1440" w:right="1440" w:bottom="576" w:left="1440" w:header="720" w:footer="576" w:gutter="0"/>
          <w:cols w:space="720"/>
          <w:titlePg/>
          <w:docGrid w:linePitch="326"/>
        </w:sectPr>
      </w:pPr>
      <w:bookmarkStart w:id="20" w:name="_Toc402966057"/>
      <w:bookmarkStart w:id="21" w:name="_Toc514934868"/>
      <w:bookmarkStart w:id="22" w:name="_Toc375224763"/>
      <w:bookmarkStart w:id="23" w:name="_Toc371519638"/>
      <w:r w:rsidRPr="00B20A8F">
        <w:t xml:space="preserve">Table </w:t>
      </w:r>
      <w:r>
        <w:t>A1</w:t>
      </w:r>
      <w:r w:rsidRPr="00B20A8F">
        <w:t>. Youth and Pa</w:t>
      </w:r>
      <w:r>
        <w:t>rent/Guardian Instruments for 60</w:t>
      </w:r>
      <w:r w:rsidRPr="00B20A8F">
        <w:t xml:space="preserve">-Month Survey: </w:t>
      </w:r>
      <w:bookmarkEnd w:id="20"/>
      <w:r>
        <w:t>Modules and Domains</w:t>
      </w:r>
      <w:bookmarkEnd w:id="21"/>
    </w:p>
    <w:tbl>
      <w:tblPr>
        <w:tblStyle w:val="MPRBaseTable"/>
        <w:tblW w:w="0" w:type="auto"/>
        <w:tblLook w:val="04A0" w:firstRow="1" w:lastRow="0" w:firstColumn="1" w:lastColumn="0" w:noHBand="0" w:noVBand="1"/>
      </w:tblPr>
      <w:tblGrid>
        <w:gridCol w:w="1909"/>
        <w:gridCol w:w="7667"/>
      </w:tblGrid>
      <w:tr w:rsidR="004F545C" w:rsidRPr="00C04B22" w:rsidTr="00A64BA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rsidR="004F545C" w:rsidRPr="00C04B22" w:rsidRDefault="004F545C" w:rsidP="00A64BAE">
            <w:pPr>
              <w:pStyle w:val="TableHeaderLeft"/>
              <w:rPr>
                <w:b/>
              </w:rPr>
            </w:pPr>
            <w:r w:rsidRPr="00C04B22">
              <w:rPr>
                <w:b/>
              </w:rPr>
              <w:t>Modules and domains</w:t>
            </w:r>
          </w:p>
        </w:tc>
        <w:tc>
          <w:tcPr>
            <w:tcW w:w="0" w:type="auto"/>
          </w:tcPr>
          <w:p w:rsidR="004F545C" w:rsidRPr="00C04B22" w:rsidRDefault="004F545C" w:rsidP="00A64BAE">
            <w:pPr>
              <w:pStyle w:val="TableHeaderCenter"/>
              <w:cnfStyle w:val="100000000000" w:firstRow="1" w:lastRow="0" w:firstColumn="0" w:lastColumn="0" w:oddVBand="0" w:evenVBand="0" w:oddHBand="0" w:evenHBand="0" w:firstRowFirstColumn="0" w:firstRowLastColumn="0" w:lastRowFirstColumn="0" w:lastRowLastColumn="0"/>
              <w:rPr>
                <w:b/>
              </w:rPr>
            </w:pPr>
            <w:r w:rsidRPr="00C04B22">
              <w:rPr>
                <w:b/>
              </w:rPr>
              <w:t>Measures</w:t>
            </w:r>
          </w:p>
        </w:tc>
      </w:tr>
      <w:tr w:rsidR="004F545C" w:rsidRPr="00011D1B" w:rsidTr="00A6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A6A6A6"/>
          </w:tcPr>
          <w:p w:rsidR="004F545C" w:rsidRPr="00011D1B" w:rsidRDefault="004F545C" w:rsidP="00A64BAE">
            <w:pPr>
              <w:pStyle w:val="TableHeaderCenter"/>
              <w:spacing w:after="40"/>
              <w:contextualSpacing w:val="0"/>
              <w:rPr>
                <w:b w:val="0"/>
              </w:rPr>
            </w:pPr>
            <w:r w:rsidRPr="00011D1B">
              <w:t>Parent instrument</w:t>
            </w:r>
          </w:p>
        </w:tc>
      </w:tr>
      <w:tr w:rsidR="004F545C" w:rsidRPr="00011D1B" w:rsidTr="00A64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BFBFBF" w:themeFill="background1" w:themeFillShade="BF"/>
          </w:tcPr>
          <w:p w:rsidR="004F545C" w:rsidRPr="00011D1B" w:rsidRDefault="004F545C" w:rsidP="00A64BAE">
            <w:pPr>
              <w:pStyle w:val="TableHeaderCenter"/>
              <w:spacing w:before="40" w:after="40"/>
              <w:contextualSpacing w:val="0"/>
              <w:rPr>
                <w:b w:val="0"/>
                <w:color w:val="000000" w:themeColor="text1"/>
              </w:rPr>
            </w:pPr>
            <w:r w:rsidRPr="00011D1B">
              <w:rPr>
                <w:color w:val="000000" w:themeColor="text1"/>
              </w:rPr>
              <w:t xml:space="preserve">Parent educational credentials and employment experience </w:t>
            </w:r>
          </w:p>
        </w:tc>
      </w:tr>
      <w:tr w:rsidR="004F545C" w:rsidRPr="002C0516" w:rsidDel="006320E0" w:rsidTr="00A6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F545C" w:rsidRPr="002C0516" w:rsidRDefault="004F545C" w:rsidP="00A64BAE">
            <w:pPr>
              <w:spacing w:before="40" w:after="40" w:line="240" w:lineRule="auto"/>
              <w:ind w:firstLine="0"/>
              <w:contextualSpacing w:val="0"/>
              <w:rPr>
                <w:rFonts w:cs="Arial"/>
                <w:szCs w:val="18"/>
              </w:rPr>
            </w:pPr>
            <w:r>
              <w:rPr>
                <w:rFonts w:cs="Arial"/>
                <w:szCs w:val="18"/>
              </w:rPr>
              <w:t>E</w:t>
            </w:r>
            <w:r w:rsidRPr="002C0516">
              <w:rPr>
                <w:rFonts w:cs="Arial"/>
                <w:szCs w:val="18"/>
              </w:rPr>
              <w:t>ducation and training</w:t>
            </w:r>
          </w:p>
        </w:tc>
        <w:tc>
          <w:tcPr>
            <w:tcW w:w="0" w:type="auto"/>
          </w:tcPr>
          <w:p w:rsidR="004F545C" w:rsidRPr="002C0516" w:rsidDel="006320E0" w:rsidRDefault="004F545C" w:rsidP="00A64BAE">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C0516">
              <w:rPr>
                <w:rFonts w:cs="Arial"/>
                <w:szCs w:val="18"/>
              </w:rPr>
              <w:t xml:space="preserve">Whether parent/guardian and spouse had any postsecondary degree, certificate, or license; type of highest degree, certificate, or license (bachelor’s, associate’s, certificate, or license) achieved by parent/guardian and spouse </w:t>
            </w:r>
          </w:p>
        </w:tc>
      </w:tr>
      <w:tr w:rsidR="004F545C" w:rsidRPr="002C0516" w:rsidTr="00A64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F545C" w:rsidRPr="002C0516" w:rsidRDefault="004F545C" w:rsidP="00A64BAE">
            <w:pPr>
              <w:spacing w:before="40" w:after="40" w:line="240" w:lineRule="auto"/>
              <w:ind w:firstLine="0"/>
              <w:contextualSpacing w:val="0"/>
              <w:rPr>
                <w:rFonts w:cs="Arial"/>
                <w:szCs w:val="18"/>
              </w:rPr>
            </w:pPr>
            <w:r>
              <w:rPr>
                <w:rFonts w:cs="Arial"/>
                <w:szCs w:val="18"/>
              </w:rPr>
              <w:t>E</w:t>
            </w:r>
            <w:r w:rsidRPr="002C0516">
              <w:rPr>
                <w:rFonts w:cs="Arial"/>
                <w:szCs w:val="18"/>
              </w:rPr>
              <w:t xml:space="preserve">mployment and earnings </w:t>
            </w:r>
          </w:p>
        </w:tc>
        <w:tc>
          <w:tcPr>
            <w:tcW w:w="0" w:type="auto"/>
          </w:tcPr>
          <w:p w:rsidR="004F545C" w:rsidRPr="002C0516" w:rsidRDefault="004F545C" w:rsidP="00A64BAE">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C0516">
              <w:rPr>
                <w:rFonts w:cs="Arial"/>
                <w:szCs w:val="18"/>
              </w:rPr>
              <w:t xml:space="preserve">For parent/guardian and spouse (if applicable) separately: employment, hours of work, earnings, and access to fringe benefits through paid jobs in past year; current employment; barriers to employment (if not currently employed) </w:t>
            </w:r>
          </w:p>
        </w:tc>
      </w:tr>
      <w:tr w:rsidR="004F545C" w:rsidRPr="002C0516" w:rsidTr="00A6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BFBFBF"/>
          </w:tcPr>
          <w:p w:rsidR="004F545C" w:rsidRPr="002C0516" w:rsidRDefault="004F545C" w:rsidP="00A64BAE">
            <w:pPr>
              <w:pStyle w:val="TableHeaderCenter"/>
              <w:spacing w:before="40" w:after="40"/>
              <w:contextualSpacing w:val="0"/>
              <w:rPr>
                <w:b w:val="0"/>
                <w:color w:val="000000" w:themeColor="text1"/>
              </w:rPr>
            </w:pPr>
            <w:r>
              <w:rPr>
                <w:color w:val="000000" w:themeColor="text1"/>
              </w:rPr>
              <w:t>Parent and f</w:t>
            </w:r>
            <w:r w:rsidRPr="002C0516">
              <w:rPr>
                <w:color w:val="000000" w:themeColor="text1"/>
              </w:rPr>
              <w:t>amily well-being</w:t>
            </w:r>
          </w:p>
        </w:tc>
      </w:tr>
      <w:tr w:rsidR="004F545C" w:rsidRPr="002C0516" w:rsidTr="00A64BAE">
        <w:trPr>
          <w:cnfStyle w:val="000000010000" w:firstRow="0" w:lastRow="0" w:firstColumn="0" w:lastColumn="0" w:oddVBand="0" w:evenVBand="0" w:oddHBand="0" w:evenHBand="1"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0" w:type="auto"/>
          </w:tcPr>
          <w:p w:rsidR="004F545C" w:rsidRPr="002C0516" w:rsidRDefault="004F545C" w:rsidP="00A64BAE">
            <w:pPr>
              <w:spacing w:before="40" w:after="40" w:line="240" w:lineRule="auto"/>
              <w:ind w:firstLine="0"/>
              <w:contextualSpacing w:val="0"/>
              <w:rPr>
                <w:rFonts w:cs="Arial"/>
                <w:szCs w:val="18"/>
              </w:rPr>
            </w:pPr>
            <w:r w:rsidRPr="002C0516">
              <w:rPr>
                <w:rFonts w:cs="Arial"/>
                <w:szCs w:val="18"/>
              </w:rPr>
              <w:t xml:space="preserve">Income and program participation </w:t>
            </w:r>
          </w:p>
        </w:tc>
        <w:tc>
          <w:tcPr>
            <w:tcW w:w="0" w:type="auto"/>
          </w:tcPr>
          <w:p w:rsidR="004F545C" w:rsidRPr="002C0516" w:rsidRDefault="004F545C" w:rsidP="00A64BAE">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zCs w:val="18"/>
              </w:rPr>
            </w:pPr>
            <w:r w:rsidRPr="002C0516">
              <w:rPr>
                <w:rFonts w:cs="Arial"/>
                <w:szCs w:val="18"/>
              </w:rPr>
              <w:t>Household income in past year (total and by source); household’s current participation in other public-assistance programs</w:t>
            </w:r>
          </w:p>
        </w:tc>
      </w:tr>
      <w:tr w:rsidR="004F545C" w:rsidRPr="002C0516" w:rsidTr="00A64BAE">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tcPr>
          <w:p w:rsidR="004F545C" w:rsidRPr="002C0516" w:rsidRDefault="004F545C" w:rsidP="00A64BAE">
            <w:pPr>
              <w:spacing w:before="40" w:after="40" w:line="240" w:lineRule="auto"/>
              <w:ind w:firstLine="0"/>
              <w:contextualSpacing w:val="0"/>
              <w:rPr>
                <w:rFonts w:cs="Arial"/>
                <w:szCs w:val="18"/>
              </w:rPr>
            </w:pPr>
            <w:r>
              <w:rPr>
                <w:rFonts w:cs="Arial"/>
                <w:szCs w:val="18"/>
              </w:rPr>
              <w:t>H</w:t>
            </w:r>
            <w:r w:rsidRPr="002C0516">
              <w:rPr>
                <w:rFonts w:cs="Arial"/>
                <w:szCs w:val="18"/>
              </w:rPr>
              <w:t>ealth insurance</w:t>
            </w:r>
          </w:p>
        </w:tc>
        <w:tc>
          <w:tcPr>
            <w:tcW w:w="0" w:type="auto"/>
          </w:tcPr>
          <w:p w:rsidR="004F545C" w:rsidRPr="002C0516" w:rsidRDefault="004F545C" w:rsidP="00A64BAE">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C0516">
              <w:rPr>
                <w:rFonts w:cs="Arial"/>
                <w:szCs w:val="18"/>
              </w:rPr>
              <w:t>Any current health insurance coverage; any current private health insurance coverage, any current public health insurance coverage; and any current coverage through the health insurance exchanges for parent/guardian and spouse (if applicable)</w:t>
            </w:r>
          </w:p>
        </w:tc>
      </w:tr>
      <w:tr w:rsidR="004F545C" w:rsidRPr="002C0516" w:rsidTr="00A64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BFBFBF" w:themeFill="background1" w:themeFillShade="BF"/>
          </w:tcPr>
          <w:p w:rsidR="004F545C" w:rsidRPr="002C0516" w:rsidRDefault="004F545C" w:rsidP="00A64BAE">
            <w:pPr>
              <w:pStyle w:val="TableHeaderCenter"/>
              <w:spacing w:before="40" w:after="40"/>
              <w:contextualSpacing w:val="0"/>
              <w:rPr>
                <w:b w:val="0"/>
                <w:color w:val="000000" w:themeColor="text1"/>
              </w:rPr>
            </w:pPr>
            <w:r w:rsidRPr="002C0516">
              <w:rPr>
                <w:color w:val="000000" w:themeColor="text1"/>
              </w:rPr>
              <w:t xml:space="preserve">Parent expectations for youth </w:t>
            </w:r>
          </w:p>
        </w:tc>
      </w:tr>
      <w:tr w:rsidR="004F545C" w:rsidRPr="002C0516" w:rsidTr="00A6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F545C" w:rsidRPr="002C0516" w:rsidRDefault="004F545C" w:rsidP="00A64BAE">
            <w:pPr>
              <w:spacing w:before="40" w:after="40" w:line="240" w:lineRule="auto"/>
              <w:ind w:firstLine="0"/>
              <w:contextualSpacing w:val="0"/>
              <w:rPr>
                <w:rFonts w:cs="Arial"/>
                <w:szCs w:val="18"/>
              </w:rPr>
            </w:pPr>
            <w:r w:rsidRPr="002C0516">
              <w:rPr>
                <w:rFonts w:cs="Arial"/>
                <w:szCs w:val="18"/>
              </w:rPr>
              <w:t xml:space="preserve">Expectations </w:t>
            </w:r>
          </w:p>
        </w:tc>
        <w:tc>
          <w:tcPr>
            <w:tcW w:w="0" w:type="auto"/>
          </w:tcPr>
          <w:p w:rsidR="004F545C" w:rsidRPr="002C0516" w:rsidRDefault="004F545C" w:rsidP="00A64BAE">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zCs w:val="18"/>
              </w:rPr>
            </w:pPr>
            <w:r w:rsidRPr="002C0516">
              <w:rPr>
                <w:rFonts w:cs="Arial"/>
                <w:szCs w:val="18"/>
              </w:rPr>
              <w:t xml:space="preserve">Parent’s expectations about youth’s future education, and employment, residential, and financial independence at age 25 </w:t>
            </w:r>
          </w:p>
        </w:tc>
      </w:tr>
      <w:tr w:rsidR="004F545C" w:rsidRPr="00011D1B" w:rsidTr="00A64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A6A6A6"/>
          </w:tcPr>
          <w:p w:rsidR="004F545C" w:rsidRPr="00011D1B" w:rsidRDefault="004F545C" w:rsidP="00A64BAE">
            <w:pPr>
              <w:pStyle w:val="TableHeaderCenter"/>
              <w:spacing w:after="40"/>
              <w:contextualSpacing w:val="0"/>
              <w:rPr>
                <w:b w:val="0"/>
              </w:rPr>
            </w:pPr>
            <w:r w:rsidRPr="00011D1B">
              <w:t>Youth instrument</w:t>
            </w:r>
          </w:p>
        </w:tc>
      </w:tr>
      <w:tr w:rsidR="004F545C" w:rsidRPr="002C0516" w:rsidTr="00A6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BFBFBF" w:themeFill="background1" w:themeFillShade="BF"/>
          </w:tcPr>
          <w:p w:rsidR="004F545C" w:rsidRPr="002C0516" w:rsidRDefault="004F545C" w:rsidP="00A64BAE">
            <w:pPr>
              <w:pStyle w:val="TableHeaderCenter"/>
              <w:spacing w:before="40" w:after="40"/>
              <w:contextualSpacing w:val="0"/>
              <w:rPr>
                <w:b w:val="0"/>
                <w:color w:val="000000" w:themeColor="text1"/>
              </w:rPr>
            </w:pPr>
            <w:r w:rsidRPr="002C0516">
              <w:rPr>
                <w:color w:val="000000" w:themeColor="text1"/>
              </w:rPr>
              <w:t xml:space="preserve">Youth education and training </w:t>
            </w:r>
          </w:p>
        </w:tc>
      </w:tr>
      <w:tr w:rsidR="004F545C" w:rsidRPr="00BD3386" w:rsidTr="00A64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F545C" w:rsidRPr="00A82387" w:rsidRDefault="004F545C" w:rsidP="00A64BAE">
            <w:pPr>
              <w:pStyle w:val="TableText"/>
              <w:spacing w:before="40" w:after="40"/>
              <w:contextualSpacing w:val="0"/>
              <w:rPr>
                <w:rFonts w:cs="Arial"/>
                <w:color w:val="000000" w:themeColor="text1"/>
                <w:szCs w:val="18"/>
              </w:rPr>
            </w:pPr>
            <w:r w:rsidRPr="00A82387">
              <w:rPr>
                <w:rFonts w:cs="Arial"/>
                <w:color w:val="000000" w:themeColor="text1"/>
                <w:szCs w:val="18"/>
              </w:rPr>
              <w:t>Secondary</w:t>
            </w:r>
            <w:r>
              <w:rPr>
                <w:rFonts w:cs="Arial"/>
                <w:color w:val="000000" w:themeColor="text1"/>
                <w:szCs w:val="18"/>
              </w:rPr>
              <w:t xml:space="preserve"> and postsecondary </w:t>
            </w:r>
            <w:r w:rsidRPr="00A82387">
              <w:rPr>
                <w:rFonts w:cs="Arial"/>
                <w:color w:val="000000" w:themeColor="text1"/>
                <w:szCs w:val="18"/>
              </w:rPr>
              <w:t xml:space="preserve">education </w:t>
            </w:r>
          </w:p>
        </w:tc>
        <w:tc>
          <w:tcPr>
            <w:tcW w:w="0" w:type="auto"/>
          </w:tcPr>
          <w:p w:rsidR="004F545C" w:rsidRPr="00BD3386" w:rsidRDefault="004F545C" w:rsidP="00A64BAE">
            <w:pPr>
              <w:pStyle w:val="TableText"/>
              <w:spacing w:before="40" w:after="40"/>
              <w:contextualSpacing w:val="0"/>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sidRPr="00BD3386">
              <w:rPr>
                <w:rFonts w:cs="Arial"/>
                <w:color w:val="000000" w:themeColor="text1"/>
                <w:szCs w:val="18"/>
              </w:rPr>
              <w:t xml:space="preserve">Current school enrollment status; type of school </w:t>
            </w:r>
            <w:r>
              <w:rPr>
                <w:rFonts w:cs="Arial"/>
                <w:color w:val="000000" w:themeColor="text1"/>
                <w:szCs w:val="18"/>
              </w:rPr>
              <w:t>currently attending</w:t>
            </w:r>
            <w:r w:rsidRPr="00BD3386">
              <w:rPr>
                <w:rFonts w:cs="Arial"/>
                <w:color w:val="000000" w:themeColor="text1"/>
                <w:szCs w:val="18"/>
              </w:rPr>
              <w:t>; whether currently receiving education accommodations; highest grade completed; high school completion; type of high school credential received; age at high school completion; postsecondary educational attainment, by type of institution or degree;</w:t>
            </w:r>
            <w:r>
              <w:rPr>
                <w:rFonts w:cs="Arial"/>
                <w:color w:val="000000" w:themeColor="text1"/>
                <w:szCs w:val="18"/>
              </w:rPr>
              <w:t xml:space="preserve"> barriers to </w:t>
            </w:r>
            <w:r w:rsidRPr="00D719E1">
              <w:rPr>
                <w:rFonts w:cs="Arial"/>
                <w:color w:val="000000" w:themeColor="text1"/>
                <w:szCs w:val="18"/>
              </w:rPr>
              <w:t xml:space="preserve">pursuing further education </w:t>
            </w:r>
          </w:p>
        </w:tc>
      </w:tr>
      <w:tr w:rsidR="004F545C" w:rsidRPr="00BD3386" w:rsidTr="00A6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F545C" w:rsidRPr="00A82387" w:rsidRDefault="004F545C" w:rsidP="00A64BAE">
            <w:pPr>
              <w:pStyle w:val="TableText"/>
              <w:spacing w:before="40" w:after="40"/>
              <w:contextualSpacing w:val="0"/>
              <w:rPr>
                <w:rFonts w:cs="Arial"/>
                <w:color w:val="000000" w:themeColor="text1"/>
                <w:szCs w:val="18"/>
              </w:rPr>
            </w:pPr>
            <w:r>
              <w:rPr>
                <w:rFonts w:cs="Arial"/>
                <w:color w:val="000000" w:themeColor="text1"/>
                <w:szCs w:val="18"/>
              </w:rPr>
              <w:t xml:space="preserve">Training </w:t>
            </w:r>
          </w:p>
        </w:tc>
        <w:tc>
          <w:tcPr>
            <w:tcW w:w="0" w:type="auto"/>
          </w:tcPr>
          <w:p w:rsidR="004F545C" w:rsidRPr="00BD3386" w:rsidRDefault="004F545C" w:rsidP="00A64BAE">
            <w:pPr>
              <w:pStyle w:val="TableText"/>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color w:val="000000" w:themeColor="text1"/>
                <w:szCs w:val="18"/>
              </w:rPr>
            </w:pPr>
            <w:r w:rsidRPr="00BD3386">
              <w:rPr>
                <w:rFonts w:cs="Arial"/>
                <w:color w:val="000000" w:themeColor="text1"/>
                <w:szCs w:val="18"/>
              </w:rPr>
              <w:t>Currently attending a training program; type of tra</w:t>
            </w:r>
            <w:r>
              <w:rPr>
                <w:rFonts w:cs="Arial"/>
                <w:color w:val="000000" w:themeColor="text1"/>
                <w:szCs w:val="18"/>
              </w:rPr>
              <w:t>ining program currently attending</w:t>
            </w:r>
            <w:r w:rsidRPr="00BD3386">
              <w:rPr>
                <w:rFonts w:cs="Arial"/>
                <w:color w:val="000000" w:themeColor="text1"/>
                <w:szCs w:val="18"/>
              </w:rPr>
              <w:t>; whether currently rece</w:t>
            </w:r>
            <w:r>
              <w:rPr>
                <w:rFonts w:cs="Arial"/>
                <w:color w:val="000000" w:themeColor="text1"/>
                <w:szCs w:val="18"/>
              </w:rPr>
              <w:t>iving training accommodations; r</w:t>
            </w:r>
            <w:r w:rsidRPr="00BD3386">
              <w:rPr>
                <w:rFonts w:cs="Arial"/>
                <w:color w:val="000000" w:themeColor="text1"/>
                <w:szCs w:val="18"/>
              </w:rPr>
              <w:t>eceipt of training diploma, certifi</w:t>
            </w:r>
            <w:r>
              <w:rPr>
                <w:rFonts w:cs="Arial"/>
                <w:color w:val="000000" w:themeColor="text1"/>
                <w:szCs w:val="18"/>
              </w:rPr>
              <w:t>cate, or license in past year</w:t>
            </w:r>
            <w:r w:rsidRPr="00BD3386">
              <w:rPr>
                <w:rFonts w:cs="Arial"/>
                <w:color w:val="000000" w:themeColor="text1"/>
                <w:szCs w:val="18"/>
              </w:rPr>
              <w:t xml:space="preserve"> </w:t>
            </w:r>
          </w:p>
        </w:tc>
      </w:tr>
      <w:tr w:rsidR="004F545C" w:rsidRPr="002C0516" w:rsidTr="00A64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BFBFBF"/>
          </w:tcPr>
          <w:p w:rsidR="004F545C" w:rsidRPr="002C0516" w:rsidRDefault="004F545C" w:rsidP="00A64BAE">
            <w:pPr>
              <w:pStyle w:val="TableHeaderCenter"/>
              <w:spacing w:before="40" w:after="40"/>
              <w:contextualSpacing w:val="0"/>
              <w:rPr>
                <w:b w:val="0"/>
                <w:color w:val="000000" w:themeColor="text1"/>
              </w:rPr>
            </w:pPr>
            <w:r w:rsidRPr="002C0516">
              <w:rPr>
                <w:color w:val="000000" w:themeColor="text1"/>
              </w:rPr>
              <w:t xml:space="preserve">Youth employment-related service receipt and employment experience </w:t>
            </w:r>
          </w:p>
        </w:tc>
      </w:tr>
      <w:tr w:rsidR="004F545C" w:rsidRPr="001048F0" w:rsidTr="00A64BAE">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auto"/>
          </w:tcPr>
          <w:p w:rsidR="004F545C" w:rsidRPr="001048F0" w:rsidRDefault="004F545C" w:rsidP="00A64BAE">
            <w:pPr>
              <w:pStyle w:val="TableText"/>
              <w:spacing w:before="40" w:after="40"/>
              <w:contextualSpacing w:val="0"/>
              <w:rPr>
                <w:rFonts w:cs="Arial"/>
                <w:color w:val="000000" w:themeColor="text1"/>
                <w:szCs w:val="18"/>
              </w:rPr>
            </w:pPr>
            <w:r>
              <w:rPr>
                <w:rFonts w:cs="Arial"/>
                <w:color w:val="000000" w:themeColor="text1"/>
                <w:szCs w:val="18"/>
              </w:rPr>
              <w:t>E</w:t>
            </w:r>
            <w:r w:rsidRPr="001048F0">
              <w:rPr>
                <w:rFonts w:cs="Arial"/>
                <w:color w:val="000000" w:themeColor="text1"/>
                <w:szCs w:val="18"/>
              </w:rPr>
              <w:t xml:space="preserve">mployment-related service receipt </w:t>
            </w:r>
          </w:p>
        </w:tc>
        <w:tc>
          <w:tcPr>
            <w:tcW w:w="0" w:type="auto"/>
          </w:tcPr>
          <w:p w:rsidR="004F545C" w:rsidRPr="001048F0" w:rsidRDefault="004F545C" w:rsidP="00A64BAE">
            <w:pPr>
              <w:pStyle w:val="TableText"/>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color w:val="000000" w:themeColor="text1"/>
                <w:szCs w:val="18"/>
              </w:rPr>
            </w:pPr>
            <w:r w:rsidRPr="001048F0">
              <w:rPr>
                <w:rFonts w:cs="Arial"/>
                <w:color w:val="000000" w:themeColor="text1"/>
                <w:szCs w:val="18"/>
              </w:rPr>
              <w:t>Receipt of employment-related transition services (services to prepare for, get, and keep a job; services to continue education beyond high school; services to get accommodations for school, work, or living independently)</w:t>
            </w:r>
          </w:p>
        </w:tc>
      </w:tr>
      <w:tr w:rsidR="004F545C" w:rsidRPr="00BD3386" w:rsidTr="00A64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F545C" w:rsidRPr="00A82387" w:rsidRDefault="004F545C" w:rsidP="00A64BAE">
            <w:pPr>
              <w:pStyle w:val="TableText"/>
              <w:spacing w:before="40" w:after="40"/>
              <w:contextualSpacing w:val="0"/>
              <w:rPr>
                <w:rFonts w:cs="Arial"/>
                <w:color w:val="000000" w:themeColor="text1"/>
                <w:szCs w:val="18"/>
              </w:rPr>
            </w:pPr>
            <w:r>
              <w:rPr>
                <w:rFonts w:cs="Arial"/>
                <w:color w:val="000000" w:themeColor="text1"/>
                <w:szCs w:val="18"/>
              </w:rPr>
              <w:t>E</w:t>
            </w:r>
            <w:r w:rsidRPr="00A82387">
              <w:rPr>
                <w:rFonts w:cs="Arial"/>
                <w:color w:val="000000" w:themeColor="text1"/>
                <w:szCs w:val="18"/>
              </w:rPr>
              <w:t xml:space="preserve">mployment </w:t>
            </w:r>
          </w:p>
        </w:tc>
        <w:tc>
          <w:tcPr>
            <w:tcW w:w="0" w:type="auto"/>
          </w:tcPr>
          <w:p w:rsidR="004F545C" w:rsidRPr="00BD3386" w:rsidRDefault="004F545C" w:rsidP="00A64BAE">
            <w:pPr>
              <w:pStyle w:val="TableText"/>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color w:val="000000" w:themeColor="text1"/>
                <w:szCs w:val="18"/>
              </w:rPr>
            </w:pPr>
            <w:r w:rsidRPr="00BD3386">
              <w:rPr>
                <w:rFonts w:cs="Arial"/>
                <w:color w:val="000000" w:themeColor="text1"/>
                <w:szCs w:val="18"/>
              </w:rPr>
              <w:t>Employment in paid and unpaid jobs</w:t>
            </w:r>
            <w:r w:rsidRPr="00BD3386">
              <w:rPr>
                <w:rFonts w:ascii="Garamond" w:hAnsi="Garamond" w:cs="Arial"/>
                <w:color w:val="000000" w:themeColor="text1"/>
                <w:sz w:val="24"/>
                <w:szCs w:val="18"/>
              </w:rPr>
              <w:t xml:space="preserve"> </w:t>
            </w:r>
            <w:r w:rsidRPr="00BD3386">
              <w:rPr>
                <w:rFonts w:cs="Arial"/>
                <w:color w:val="000000" w:themeColor="text1"/>
                <w:szCs w:val="18"/>
              </w:rPr>
              <w:t xml:space="preserve">in the past year; </w:t>
            </w:r>
            <w:r>
              <w:rPr>
                <w:rFonts w:cs="Arial"/>
                <w:color w:val="000000" w:themeColor="text1"/>
                <w:szCs w:val="18"/>
              </w:rPr>
              <w:t xml:space="preserve">self-employment; how youth found the job(s); </w:t>
            </w:r>
            <w:r w:rsidRPr="00BD3386">
              <w:rPr>
                <w:rFonts w:cs="Arial"/>
                <w:color w:val="000000" w:themeColor="text1"/>
                <w:szCs w:val="18"/>
              </w:rPr>
              <w:t xml:space="preserve">employment, hours of work and earnings in paid jobs in the past </w:t>
            </w:r>
            <w:r>
              <w:rPr>
                <w:rFonts w:cs="Arial"/>
                <w:color w:val="000000" w:themeColor="text1"/>
                <w:szCs w:val="18"/>
              </w:rPr>
              <w:t>year; c</w:t>
            </w:r>
            <w:r w:rsidRPr="00BD3386">
              <w:rPr>
                <w:rFonts w:cs="Arial"/>
                <w:color w:val="000000" w:themeColor="text1"/>
                <w:szCs w:val="18"/>
              </w:rPr>
              <w:t xml:space="preserve">urrent employment; </w:t>
            </w:r>
            <w:r>
              <w:rPr>
                <w:rFonts w:cs="Arial"/>
                <w:color w:val="000000" w:themeColor="text1"/>
                <w:szCs w:val="18"/>
              </w:rPr>
              <w:t xml:space="preserve">types of jobs; employment in integrated setting(s); </w:t>
            </w:r>
            <w:r w:rsidRPr="00BD3386">
              <w:rPr>
                <w:rFonts w:cs="Arial"/>
                <w:color w:val="000000" w:themeColor="text1"/>
                <w:szCs w:val="18"/>
              </w:rPr>
              <w:t>c</w:t>
            </w:r>
            <w:r>
              <w:rPr>
                <w:rFonts w:cs="Arial"/>
                <w:color w:val="000000" w:themeColor="text1"/>
                <w:szCs w:val="18"/>
              </w:rPr>
              <w:t xml:space="preserve">urrent receipt of job supports; unemployed youth: </w:t>
            </w:r>
            <w:r w:rsidRPr="00BD3386">
              <w:rPr>
                <w:rFonts w:cs="Arial"/>
                <w:color w:val="000000" w:themeColor="text1"/>
                <w:szCs w:val="18"/>
              </w:rPr>
              <w:t>barriers to employm</w:t>
            </w:r>
            <w:r>
              <w:rPr>
                <w:rFonts w:cs="Arial"/>
                <w:color w:val="000000" w:themeColor="text1"/>
                <w:szCs w:val="18"/>
              </w:rPr>
              <w:t xml:space="preserve">ent; </w:t>
            </w:r>
            <w:r w:rsidRPr="00E73B23">
              <w:rPr>
                <w:rFonts w:cs="Arial"/>
                <w:color w:val="000000" w:themeColor="text1"/>
                <w:szCs w:val="18"/>
              </w:rPr>
              <w:t>job-seeking activities</w:t>
            </w:r>
            <w:r>
              <w:rPr>
                <w:rFonts w:cs="Arial"/>
                <w:color w:val="000000" w:themeColor="text1"/>
                <w:szCs w:val="18"/>
              </w:rPr>
              <w:t xml:space="preserve"> </w:t>
            </w:r>
          </w:p>
        </w:tc>
      </w:tr>
      <w:tr w:rsidR="004F545C" w:rsidRPr="002C0516" w:rsidTr="00A6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BFBFBF"/>
          </w:tcPr>
          <w:p w:rsidR="004F545C" w:rsidRPr="002C0516" w:rsidRDefault="004F545C" w:rsidP="00A64BAE">
            <w:pPr>
              <w:pStyle w:val="TableHeaderCenter"/>
              <w:spacing w:before="40" w:after="40"/>
              <w:contextualSpacing w:val="0"/>
              <w:rPr>
                <w:b w:val="0"/>
                <w:color w:val="000000" w:themeColor="text1"/>
              </w:rPr>
            </w:pPr>
            <w:r w:rsidRPr="002C0516">
              <w:rPr>
                <w:color w:val="000000" w:themeColor="text1"/>
              </w:rPr>
              <w:t xml:space="preserve">Youth self-determination and expectations for the future </w:t>
            </w:r>
          </w:p>
        </w:tc>
      </w:tr>
      <w:tr w:rsidR="004F545C" w:rsidRPr="00BD3386" w:rsidTr="00A64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F545C" w:rsidRPr="00CF00CC" w:rsidRDefault="004F545C" w:rsidP="00A64BAE">
            <w:pPr>
              <w:pStyle w:val="TableText"/>
              <w:spacing w:before="40" w:after="40"/>
              <w:contextualSpacing w:val="0"/>
              <w:rPr>
                <w:rFonts w:cs="Arial"/>
                <w:color w:val="000000" w:themeColor="text1"/>
                <w:szCs w:val="18"/>
              </w:rPr>
            </w:pPr>
            <w:r w:rsidRPr="00CF00CC">
              <w:rPr>
                <w:rFonts w:cs="Arial"/>
                <w:color w:val="000000" w:themeColor="text1"/>
                <w:szCs w:val="18"/>
              </w:rPr>
              <w:t>Self-determination</w:t>
            </w:r>
          </w:p>
        </w:tc>
        <w:tc>
          <w:tcPr>
            <w:tcW w:w="0" w:type="auto"/>
          </w:tcPr>
          <w:p w:rsidR="004F545C" w:rsidRPr="00BD3386" w:rsidRDefault="004F545C" w:rsidP="00A64BAE">
            <w:pPr>
              <w:pStyle w:val="TableText"/>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color w:val="000000" w:themeColor="text1"/>
                <w:szCs w:val="18"/>
              </w:rPr>
            </w:pPr>
            <w:r w:rsidRPr="00BD3386">
              <w:rPr>
                <w:rFonts w:cs="Arial"/>
                <w:color w:val="000000" w:themeColor="text1"/>
                <w:szCs w:val="18"/>
              </w:rPr>
              <w:t>Index of self-determination; indices of autonomy, psychological empowerment, self-realization</w:t>
            </w:r>
            <w:r>
              <w:rPr>
                <w:rFonts w:cs="Arial"/>
                <w:color w:val="000000" w:themeColor="text1"/>
                <w:szCs w:val="18"/>
              </w:rPr>
              <w:t>, and agentic action</w:t>
            </w:r>
          </w:p>
        </w:tc>
      </w:tr>
      <w:tr w:rsidR="004F545C" w:rsidRPr="00BD3386" w:rsidTr="00A6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F545C" w:rsidRPr="00CF00CC" w:rsidRDefault="004F545C" w:rsidP="00A64BAE">
            <w:pPr>
              <w:pStyle w:val="TableText"/>
              <w:spacing w:before="40" w:after="40"/>
              <w:contextualSpacing w:val="0"/>
              <w:rPr>
                <w:rFonts w:cs="Arial"/>
                <w:color w:val="000000" w:themeColor="text1"/>
                <w:szCs w:val="18"/>
              </w:rPr>
            </w:pPr>
            <w:r w:rsidRPr="00CF00CC">
              <w:rPr>
                <w:rFonts w:cs="Arial"/>
                <w:color w:val="000000" w:themeColor="text1"/>
                <w:szCs w:val="18"/>
              </w:rPr>
              <w:t>Expectations</w:t>
            </w:r>
          </w:p>
        </w:tc>
        <w:tc>
          <w:tcPr>
            <w:tcW w:w="0" w:type="auto"/>
          </w:tcPr>
          <w:p w:rsidR="004F545C" w:rsidRPr="00BD3386" w:rsidRDefault="004F545C" w:rsidP="00A64BAE">
            <w:pPr>
              <w:pStyle w:val="TableText"/>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color w:val="000000" w:themeColor="text1"/>
                <w:szCs w:val="18"/>
              </w:rPr>
            </w:pPr>
            <w:r w:rsidRPr="00BD3386">
              <w:rPr>
                <w:rFonts w:cs="Arial"/>
                <w:color w:val="000000" w:themeColor="text1"/>
                <w:szCs w:val="18"/>
              </w:rPr>
              <w:t>Youth’s expectations about highest level of schooling</w:t>
            </w:r>
            <w:r>
              <w:rPr>
                <w:rFonts w:cs="Arial"/>
                <w:color w:val="000000" w:themeColor="text1"/>
                <w:szCs w:val="18"/>
              </w:rPr>
              <w:t xml:space="preserve"> and</w:t>
            </w:r>
            <w:r w:rsidRPr="00BD3386">
              <w:rPr>
                <w:rFonts w:cs="Arial"/>
                <w:color w:val="000000" w:themeColor="text1"/>
                <w:szCs w:val="18"/>
              </w:rPr>
              <w:t xml:space="preserve"> employment</w:t>
            </w:r>
            <w:r>
              <w:rPr>
                <w:rFonts w:cs="Arial"/>
                <w:color w:val="000000" w:themeColor="text1"/>
                <w:szCs w:val="18"/>
              </w:rPr>
              <w:t xml:space="preserve">, </w:t>
            </w:r>
            <w:r w:rsidRPr="00BD3386">
              <w:rPr>
                <w:rFonts w:cs="Arial"/>
                <w:color w:val="000000" w:themeColor="text1"/>
                <w:szCs w:val="18"/>
              </w:rPr>
              <w:t>residential and financial independence at age 25</w:t>
            </w:r>
          </w:p>
        </w:tc>
      </w:tr>
      <w:tr w:rsidR="004F545C" w:rsidRPr="002C0516" w:rsidTr="00A64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BFBFBF"/>
          </w:tcPr>
          <w:p w:rsidR="004F545C" w:rsidRPr="002C0516" w:rsidRDefault="004F545C" w:rsidP="00A64BAE">
            <w:pPr>
              <w:pStyle w:val="TableHeaderCenter"/>
              <w:spacing w:before="40" w:after="40"/>
              <w:contextualSpacing w:val="0"/>
              <w:rPr>
                <w:b w:val="0"/>
                <w:color w:val="000000" w:themeColor="text1"/>
              </w:rPr>
            </w:pPr>
            <w:r w:rsidRPr="002C0516">
              <w:rPr>
                <w:color w:val="000000" w:themeColor="text1"/>
              </w:rPr>
              <w:t>Youth contact with the justice system</w:t>
            </w:r>
          </w:p>
        </w:tc>
      </w:tr>
      <w:tr w:rsidR="004F545C" w:rsidRPr="00A82387" w:rsidTr="00A6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4F545C" w:rsidRPr="00A82387" w:rsidRDefault="004F545C" w:rsidP="00A64BAE">
            <w:pPr>
              <w:pStyle w:val="TableText"/>
              <w:spacing w:before="40" w:after="40"/>
              <w:contextualSpacing w:val="0"/>
              <w:rPr>
                <w:rFonts w:cs="Arial"/>
                <w:b/>
                <w:color w:val="000000" w:themeColor="text1"/>
                <w:szCs w:val="18"/>
              </w:rPr>
            </w:pPr>
            <w:r>
              <w:rPr>
                <w:rFonts w:cs="Arial"/>
                <w:color w:val="000000" w:themeColor="text1"/>
                <w:szCs w:val="18"/>
              </w:rPr>
              <w:t>Arrested or charged</w:t>
            </w:r>
          </w:p>
        </w:tc>
        <w:tc>
          <w:tcPr>
            <w:tcW w:w="0" w:type="auto"/>
            <w:tcBorders>
              <w:bottom w:val="nil"/>
            </w:tcBorders>
          </w:tcPr>
          <w:p w:rsidR="004F545C" w:rsidRPr="00A82387" w:rsidRDefault="004F545C" w:rsidP="00A64BAE">
            <w:pPr>
              <w:pStyle w:val="TableText"/>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color w:val="000000" w:themeColor="text1"/>
                <w:szCs w:val="18"/>
              </w:rPr>
            </w:pPr>
            <w:r>
              <w:rPr>
                <w:rFonts w:cs="Arial"/>
                <w:color w:val="000000" w:themeColor="text1"/>
                <w:szCs w:val="18"/>
              </w:rPr>
              <w:t>Ever a</w:t>
            </w:r>
            <w:r w:rsidRPr="00A82387">
              <w:rPr>
                <w:rFonts w:cs="Arial"/>
                <w:color w:val="000000" w:themeColor="text1"/>
                <w:szCs w:val="18"/>
              </w:rPr>
              <w:t>rrested or charged with delinquency or criminal complaint;</w:t>
            </w:r>
            <w:r>
              <w:rPr>
                <w:rFonts w:cs="Arial"/>
                <w:color w:val="000000" w:themeColor="text1"/>
                <w:szCs w:val="18"/>
              </w:rPr>
              <w:t xml:space="preserve"> number of times arrested;</w:t>
            </w:r>
            <w:r w:rsidRPr="00A82387">
              <w:rPr>
                <w:rFonts w:cs="Arial"/>
                <w:color w:val="000000" w:themeColor="text1"/>
                <w:szCs w:val="18"/>
              </w:rPr>
              <w:t xml:space="preserve"> </w:t>
            </w:r>
            <w:r w:rsidRPr="00784ED9">
              <w:rPr>
                <w:rFonts w:cs="Arial"/>
                <w:color w:val="000000" w:themeColor="text1"/>
                <w:szCs w:val="18"/>
              </w:rPr>
              <w:t>whether arrested in past year</w:t>
            </w:r>
          </w:p>
        </w:tc>
      </w:tr>
      <w:tr w:rsidR="004F545C" w:rsidRPr="00A82387" w:rsidDel="006353D8" w:rsidTr="00A64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4F545C" w:rsidRPr="00A82387" w:rsidDel="006353D8" w:rsidRDefault="004F545C" w:rsidP="00A64BAE">
            <w:pPr>
              <w:pStyle w:val="TableText"/>
              <w:spacing w:before="40" w:after="40"/>
              <w:contextualSpacing w:val="0"/>
              <w:rPr>
                <w:rFonts w:cs="Arial"/>
                <w:color w:val="000000" w:themeColor="text1"/>
                <w:szCs w:val="18"/>
              </w:rPr>
            </w:pPr>
            <w:r>
              <w:rPr>
                <w:rFonts w:cs="Arial"/>
                <w:color w:val="000000" w:themeColor="text1"/>
                <w:szCs w:val="18"/>
              </w:rPr>
              <w:t xml:space="preserve">Conviction and incarceration </w:t>
            </w:r>
          </w:p>
        </w:tc>
        <w:tc>
          <w:tcPr>
            <w:tcW w:w="0" w:type="auto"/>
            <w:tcBorders>
              <w:bottom w:val="nil"/>
            </w:tcBorders>
          </w:tcPr>
          <w:p w:rsidR="004F545C" w:rsidRPr="00A82387" w:rsidDel="006353D8" w:rsidRDefault="004F545C" w:rsidP="00A64BAE">
            <w:pPr>
              <w:pStyle w:val="TableText"/>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color w:val="000000" w:themeColor="text1"/>
                <w:szCs w:val="18"/>
              </w:rPr>
            </w:pPr>
            <w:r>
              <w:rPr>
                <w:rFonts w:cs="Arial"/>
                <w:color w:val="000000" w:themeColor="text1"/>
                <w:szCs w:val="18"/>
              </w:rPr>
              <w:t>E</w:t>
            </w:r>
            <w:r w:rsidRPr="00A82387">
              <w:rPr>
                <w:rFonts w:cs="Arial"/>
                <w:color w:val="000000" w:themeColor="text1"/>
                <w:szCs w:val="18"/>
              </w:rPr>
              <w:t>ver convicted of or pled guilty to a charge;</w:t>
            </w:r>
            <w:r>
              <w:rPr>
                <w:rFonts w:cs="Arial"/>
                <w:color w:val="000000" w:themeColor="text1"/>
                <w:szCs w:val="18"/>
              </w:rPr>
              <w:t xml:space="preserve"> ever</w:t>
            </w:r>
            <w:r w:rsidRPr="00A82387">
              <w:rPr>
                <w:rFonts w:cs="Arial"/>
                <w:color w:val="000000" w:themeColor="text1"/>
                <w:szCs w:val="18"/>
              </w:rPr>
              <w:t xml:space="preserve"> incarcerated (in j</w:t>
            </w:r>
            <w:r>
              <w:rPr>
                <w:rFonts w:cs="Arial"/>
                <w:color w:val="000000" w:themeColor="text1"/>
                <w:szCs w:val="18"/>
              </w:rPr>
              <w:t>ail, prison, or detention home); duration of incarceration</w:t>
            </w:r>
          </w:p>
        </w:tc>
      </w:tr>
      <w:tr w:rsidR="004F545C" w:rsidRPr="002C0516" w:rsidTr="00A6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Borders>
              <w:top w:val="nil"/>
            </w:tcBorders>
            <w:shd w:val="clear" w:color="auto" w:fill="BFBFBF"/>
          </w:tcPr>
          <w:p w:rsidR="004F545C" w:rsidRPr="002C0516" w:rsidRDefault="004F545C" w:rsidP="00A64BAE">
            <w:pPr>
              <w:pStyle w:val="TableHeaderCenter"/>
              <w:keepNext/>
              <w:keepLines/>
              <w:spacing w:before="40" w:after="40"/>
              <w:contextualSpacing w:val="0"/>
              <w:rPr>
                <w:b w:val="0"/>
                <w:color w:val="000000" w:themeColor="text1"/>
              </w:rPr>
            </w:pPr>
            <w:r w:rsidRPr="002C0516">
              <w:rPr>
                <w:color w:val="000000" w:themeColor="text1"/>
              </w:rPr>
              <w:t xml:space="preserve">Youth health </w:t>
            </w:r>
          </w:p>
        </w:tc>
      </w:tr>
      <w:tr w:rsidR="004F545C" w:rsidRPr="00A82387" w:rsidTr="00A64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4F545C" w:rsidRPr="00A82387" w:rsidRDefault="004F545C" w:rsidP="00A64BAE">
            <w:pPr>
              <w:pStyle w:val="TableText"/>
              <w:keepNext/>
              <w:spacing w:before="40" w:after="40"/>
              <w:contextualSpacing w:val="0"/>
              <w:rPr>
                <w:rFonts w:cs="Arial"/>
                <w:color w:val="000000" w:themeColor="text1"/>
                <w:szCs w:val="18"/>
              </w:rPr>
            </w:pPr>
            <w:r w:rsidRPr="00A82387">
              <w:rPr>
                <w:rFonts w:cs="Arial"/>
                <w:color w:val="000000" w:themeColor="text1"/>
                <w:szCs w:val="18"/>
              </w:rPr>
              <w:t>Health status</w:t>
            </w:r>
          </w:p>
        </w:tc>
        <w:tc>
          <w:tcPr>
            <w:tcW w:w="0" w:type="auto"/>
            <w:tcBorders>
              <w:bottom w:val="nil"/>
            </w:tcBorders>
          </w:tcPr>
          <w:p w:rsidR="004F545C" w:rsidRPr="00A82387" w:rsidRDefault="004F545C" w:rsidP="00A64BAE">
            <w:pPr>
              <w:pStyle w:val="TableText"/>
              <w:keepNext/>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color w:val="000000" w:themeColor="text1"/>
                <w:szCs w:val="18"/>
              </w:rPr>
            </w:pPr>
            <w:r w:rsidRPr="00A82387">
              <w:rPr>
                <w:rFonts w:cs="Arial"/>
                <w:color w:val="000000" w:themeColor="text1"/>
                <w:szCs w:val="18"/>
              </w:rPr>
              <w:t>Self-assessment of health status</w:t>
            </w:r>
          </w:p>
        </w:tc>
      </w:tr>
      <w:tr w:rsidR="004F545C" w:rsidRPr="00A82387" w:rsidTr="00A6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4F545C" w:rsidRPr="00A82387" w:rsidRDefault="004F545C" w:rsidP="00A64BAE">
            <w:pPr>
              <w:pStyle w:val="TableText"/>
              <w:spacing w:before="40" w:after="40"/>
              <w:contextualSpacing w:val="0"/>
              <w:rPr>
                <w:rFonts w:cs="Arial"/>
                <w:color w:val="000000" w:themeColor="text1"/>
                <w:szCs w:val="18"/>
              </w:rPr>
            </w:pPr>
            <w:r>
              <w:rPr>
                <w:rFonts w:cs="Arial"/>
                <w:color w:val="000000" w:themeColor="text1"/>
                <w:szCs w:val="18"/>
              </w:rPr>
              <w:t>Health insurance</w:t>
            </w:r>
          </w:p>
        </w:tc>
        <w:tc>
          <w:tcPr>
            <w:tcW w:w="0" w:type="auto"/>
            <w:tcBorders>
              <w:bottom w:val="nil"/>
            </w:tcBorders>
          </w:tcPr>
          <w:p w:rsidR="004F545C" w:rsidRPr="00A82387" w:rsidRDefault="004F545C" w:rsidP="00A64BAE">
            <w:pPr>
              <w:pStyle w:val="TableText"/>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color w:val="000000" w:themeColor="text1"/>
                <w:szCs w:val="18"/>
              </w:rPr>
            </w:pPr>
            <w:r w:rsidRPr="00A82387">
              <w:rPr>
                <w:rFonts w:cs="Arial"/>
                <w:color w:val="000000" w:themeColor="text1"/>
                <w:szCs w:val="18"/>
              </w:rPr>
              <w:t xml:space="preserve">Any </w:t>
            </w:r>
            <w:r>
              <w:rPr>
                <w:rFonts w:cs="Arial"/>
                <w:color w:val="000000" w:themeColor="text1"/>
                <w:szCs w:val="18"/>
              </w:rPr>
              <w:t xml:space="preserve">current health insurance coverage; any </w:t>
            </w:r>
            <w:r w:rsidRPr="004C31CA">
              <w:rPr>
                <w:rFonts w:cs="Arial"/>
                <w:color w:val="000000" w:themeColor="text1"/>
                <w:szCs w:val="18"/>
              </w:rPr>
              <w:t xml:space="preserve">current </w:t>
            </w:r>
            <w:r w:rsidRPr="00A82387">
              <w:rPr>
                <w:rFonts w:cs="Arial"/>
                <w:color w:val="000000" w:themeColor="text1"/>
                <w:szCs w:val="18"/>
              </w:rPr>
              <w:t xml:space="preserve">private </w:t>
            </w:r>
            <w:r w:rsidRPr="004C31CA">
              <w:rPr>
                <w:rFonts w:cs="Arial"/>
                <w:color w:val="000000" w:themeColor="text1"/>
                <w:szCs w:val="18"/>
              </w:rPr>
              <w:t>health insurance coverage</w:t>
            </w:r>
            <w:r>
              <w:rPr>
                <w:rFonts w:cs="Arial"/>
                <w:color w:val="000000" w:themeColor="text1"/>
                <w:szCs w:val="18"/>
              </w:rPr>
              <w:t xml:space="preserve">, any </w:t>
            </w:r>
            <w:r w:rsidRPr="004C31CA">
              <w:rPr>
                <w:rFonts w:cs="Arial"/>
                <w:color w:val="000000" w:themeColor="text1"/>
                <w:szCs w:val="18"/>
              </w:rPr>
              <w:t xml:space="preserve">current </w:t>
            </w:r>
            <w:r w:rsidRPr="00A82387">
              <w:rPr>
                <w:rFonts w:cs="Arial"/>
                <w:color w:val="000000" w:themeColor="text1"/>
                <w:szCs w:val="18"/>
              </w:rPr>
              <w:t>public health insurance coverage</w:t>
            </w:r>
            <w:r>
              <w:rPr>
                <w:rFonts w:cs="Arial"/>
                <w:color w:val="000000" w:themeColor="text1"/>
                <w:szCs w:val="18"/>
              </w:rPr>
              <w:t xml:space="preserve">; any </w:t>
            </w:r>
            <w:r w:rsidRPr="004C31CA">
              <w:rPr>
                <w:rFonts w:cs="Arial"/>
                <w:color w:val="000000" w:themeColor="text1"/>
                <w:szCs w:val="18"/>
              </w:rPr>
              <w:t xml:space="preserve">current </w:t>
            </w:r>
            <w:r>
              <w:rPr>
                <w:rFonts w:cs="Arial"/>
                <w:color w:val="000000" w:themeColor="text1"/>
                <w:szCs w:val="18"/>
              </w:rPr>
              <w:t>coverage through the health insurance exchanges</w:t>
            </w:r>
            <w:r w:rsidRPr="00A82387">
              <w:rPr>
                <w:rFonts w:cs="Arial"/>
                <w:color w:val="000000" w:themeColor="text1"/>
                <w:szCs w:val="18"/>
              </w:rPr>
              <w:t xml:space="preserve"> </w:t>
            </w:r>
          </w:p>
        </w:tc>
      </w:tr>
      <w:tr w:rsidR="004F545C" w:rsidRPr="00A82387" w:rsidTr="00A64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F545C" w:rsidRPr="00A82387" w:rsidRDefault="004F545C" w:rsidP="00A64BAE">
            <w:pPr>
              <w:pStyle w:val="TableText"/>
              <w:spacing w:before="40" w:after="40"/>
              <w:contextualSpacing w:val="0"/>
              <w:rPr>
                <w:rFonts w:cs="Arial"/>
                <w:color w:val="000000" w:themeColor="text1"/>
                <w:szCs w:val="18"/>
              </w:rPr>
            </w:pPr>
            <w:r>
              <w:rPr>
                <w:rFonts w:cs="Arial"/>
                <w:color w:val="000000" w:themeColor="text1"/>
                <w:szCs w:val="18"/>
              </w:rPr>
              <w:t>P</w:t>
            </w:r>
            <w:r w:rsidRPr="00A82387">
              <w:rPr>
                <w:rFonts w:cs="Arial"/>
                <w:color w:val="000000" w:themeColor="text1"/>
                <w:szCs w:val="18"/>
              </w:rPr>
              <w:t>arenthood</w:t>
            </w:r>
          </w:p>
        </w:tc>
        <w:tc>
          <w:tcPr>
            <w:tcW w:w="0" w:type="auto"/>
          </w:tcPr>
          <w:p w:rsidR="004F545C" w:rsidRPr="00A82387" w:rsidRDefault="004F545C" w:rsidP="00A64BAE">
            <w:pPr>
              <w:pStyle w:val="TableText"/>
              <w:spacing w:before="40" w:after="40"/>
              <w:contextualSpacing w:val="0"/>
              <w:jc w:val="both"/>
              <w:cnfStyle w:val="000000010000" w:firstRow="0" w:lastRow="0" w:firstColumn="0" w:lastColumn="0" w:oddVBand="0" w:evenVBand="0" w:oddHBand="0" w:evenHBand="1" w:firstRowFirstColumn="0" w:firstRowLastColumn="0" w:lastRowFirstColumn="0" w:lastRowLastColumn="0"/>
              <w:rPr>
                <w:rFonts w:cs="Arial"/>
                <w:color w:val="000000" w:themeColor="text1"/>
                <w:szCs w:val="18"/>
              </w:rPr>
            </w:pPr>
            <w:r>
              <w:rPr>
                <w:rFonts w:cs="Arial"/>
                <w:color w:val="000000" w:themeColor="text1"/>
                <w:szCs w:val="18"/>
              </w:rPr>
              <w:t xml:space="preserve">Whether ever became a biological </w:t>
            </w:r>
            <w:r w:rsidRPr="00A82387">
              <w:rPr>
                <w:rFonts w:cs="Arial"/>
                <w:color w:val="000000" w:themeColor="text1"/>
                <w:szCs w:val="18"/>
              </w:rPr>
              <w:t>parent</w:t>
            </w:r>
            <w:r>
              <w:rPr>
                <w:rFonts w:cs="Arial"/>
                <w:color w:val="000000" w:themeColor="text1"/>
                <w:szCs w:val="18"/>
              </w:rPr>
              <w:t>; age at parenthood</w:t>
            </w:r>
            <w:r w:rsidRPr="00A82387">
              <w:rPr>
                <w:rFonts w:cs="Arial"/>
                <w:color w:val="000000" w:themeColor="text1"/>
                <w:szCs w:val="18"/>
              </w:rPr>
              <w:t xml:space="preserve"> </w:t>
            </w:r>
          </w:p>
        </w:tc>
      </w:tr>
      <w:tr w:rsidR="004F545C" w:rsidRPr="002C0516" w:rsidTr="00A6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BFBFBF"/>
          </w:tcPr>
          <w:p w:rsidR="004F545C" w:rsidRPr="002C0516" w:rsidRDefault="004F545C" w:rsidP="00A64BAE">
            <w:pPr>
              <w:pStyle w:val="TableHeaderCenter"/>
              <w:spacing w:before="40" w:after="40"/>
              <w:contextualSpacing w:val="0"/>
              <w:rPr>
                <w:b w:val="0"/>
                <w:color w:val="000000" w:themeColor="text1"/>
              </w:rPr>
            </w:pPr>
            <w:r w:rsidRPr="002C0516">
              <w:rPr>
                <w:color w:val="000000" w:themeColor="text1"/>
              </w:rPr>
              <w:t>Youth well-being</w:t>
            </w:r>
          </w:p>
        </w:tc>
      </w:tr>
      <w:tr w:rsidR="004F545C" w:rsidRPr="00A82387" w:rsidTr="00A64B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4F545C" w:rsidRPr="00A82387" w:rsidRDefault="004F545C" w:rsidP="00A64BAE">
            <w:pPr>
              <w:pStyle w:val="TableText"/>
              <w:spacing w:before="40" w:after="40"/>
              <w:contextualSpacing w:val="0"/>
              <w:rPr>
                <w:rFonts w:cs="Arial"/>
                <w:color w:val="000000" w:themeColor="text1"/>
                <w:szCs w:val="18"/>
              </w:rPr>
            </w:pPr>
            <w:r w:rsidRPr="00A82387">
              <w:rPr>
                <w:rFonts w:cs="Arial"/>
                <w:color w:val="000000" w:themeColor="text1"/>
                <w:szCs w:val="18"/>
              </w:rPr>
              <w:t>Living arrangement</w:t>
            </w:r>
          </w:p>
        </w:tc>
        <w:tc>
          <w:tcPr>
            <w:tcW w:w="0" w:type="auto"/>
            <w:tcBorders>
              <w:bottom w:val="nil"/>
            </w:tcBorders>
          </w:tcPr>
          <w:p w:rsidR="004F545C" w:rsidRPr="00A82387" w:rsidRDefault="004F545C" w:rsidP="00A64BAE">
            <w:pPr>
              <w:pStyle w:val="TableText"/>
              <w:spacing w:before="40" w:after="40"/>
              <w:contextualSpacing w:val="0"/>
              <w:cnfStyle w:val="000000010000" w:firstRow="0" w:lastRow="0" w:firstColumn="0" w:lastColumn="0" w:oddVBand="0" w:evenVBand="0" w:oddHBand="0" w:evenHBand="1" w:firstRowFirstColumn="0" w:firstRowLastColumn="0" w:lastRowFirstColumn="0" w:lastRowLastColumn="0"/>
              <w:rPr>
                <w:rFonts w:cs="Arial"/>
                <w:color w:val="000000" w:themeColor="text1"/>
                <w:szCs w:val="18"/>
              </w:rPr>
            </w:pPr>
            <w:r>
              <w:rPr>
                <w:rFonts w:cs="Arial"/>
                <w:color w:val="000000" w:themeColor="text1"/>
                <w:szCs w:val="18"/>
              </w:rPr>
              <w:t>Currently l</w:t>
            </w:r>
            <w:r w:rsidRPr="00A82387">
              <w:rPr>
                <w:rFonts w:cs="Arial"/>
                <w:color w:val="000000" w:themeColor="text1"/>
                <w:szCs w:val="18"/>
              </w:rPr>
              <w:t xml:space="preserve">ives alone or with friends, with family, in group home or other institution; </w:t>
            </w:r>
            <w:r>
              <w:rPr>
                <w:rFonts w:cs="Arial"/>
                <w:color w:val="000000" w:themeColor="text1"/>
                <w:szCs w:val="18"/>
              </w:rPr>
              <w:t xml:space="preserve">currently </w:t>
            </w:r>
            <w:r w:rsidRPr="00A82387">
              <w:rPr>
                <w:rFonts w:cs="Arial"/>
                <w:color w:val="000000" w:themeColor="text1"/>
                <w:szCs w:val="18"/>
              </w:rPr>
              <w:t>married or cohabiting</w:t>
            </w:r>
            <w:r>
              <w:rPr>
                <w:rFonts w:cs="Arial"/>
                <w:color w:val="000000" w:themeColor="text1"/>
                <w:szCs w:val="18"/>
              </w:rPr>
              <w:t>; number of people in (independent) youth’s household</w:t>
            </w:r>
          </w:p>
        </w:tc>
      </w:tr>
      <w:tr w:rsidR="004F545C" w:rsidRPr="00A82387" w:rsidTr="00A64B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2" w:space="0" w:color="auto"/>
            </w:tcBorders>
          </w:tcPr>
          <w:p w:rsidR="004F545C" w:rsidRPr="00A82387" w:rsidRDefault="004F545C" w:rsidP="00A64BAE">
            <w:pPr>
              <w:pStyle w:val="TableText"/>
              <w:spacing w:before="40" w:after="40"/>
              <w:contextualSpacing w:val="0"/>
              <w:rPr>
                <w:rFonts w:cs="Arial"/>
                <w:b/>
                <w:color w:val="000000" w:themeColor="text1"/>
                <w:szCs w:val="18"/>
              </w:rPr>
            </w:pPr>
            <w:r w:rsidRPr="00A82387">
              <w:rPr>
                <w:rFonts w:cs="Arial"/>
                <w:color w:val="000000" w:themeColor="text1"/>
                <w:szCs w:val="18"/>
              </w:rPr>
              <w:t xml:space="preserve">Income </w:t>
            </w:r>
            <w:r>
              <w:rPr>
                <w:rFonts w:cs="Arial"/>
                <w:color w:val="000000" w:themeColor="text1"/>
                <w:szCs w:val="18"/>
              </w:rPr>
              <w:t xml:space="preserve">and program participation </w:t>
            </w:r>
          </w:p>
        </w:tc>
        <w:tc>
          <w:tcPr>
            <w:tcW w:w="0" w:type="auto"/>
            <w:tcBorders>
              <w:bottom w:val="single" w:sz="2" w:space="0" w:color="auto"/>
            </w:tcBorders>
          </w:tcPr>
          <w:p w:rsidR="004F545C" w:rsidRDefault="004F545C" w:rsidP="00A64BAE">
            <w:pPr>
              <w:pStyle w:val="TableText"/>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color w:val="000000" w:themeColor="text1"/>
                <w:szCs w:val="18"/>
              </w:rPr>
            </w:pPr>
            <w:r>
              <w:rPr>
                <w:rFonts w:cs="Arial"/>
                <w:color w:val="000000" w:themeColor="text1"/>
                <w:szCs w:val="18"/>
              </w:rPr>
              <w:t xml:space="preserve">All youth: knowledge of SSA benefits, work incentives, and wage reporting policies </w:t>
            </w:r>
          </w:p>
          <w:p w:rsidR="004F545C" w:rsidRPr="00A82387" w:rsidRDefault="004F545C" w:rsidP="00A64BAE">
            <w:pPr>
              <w:pStyle w:val="TableText"/>
              <w:spacing w:before="40" w:after="40"/>
              <w:contextualSpacing w:val="0"/>
              <w:cnfStyle w:val="000000100000" w:firstRow="0" w:lastRow="0" w:firstColumn="0" w:lastColumn="0" w:oddVBand="0" w:evenVBand="0" w:oddHBand="1" w:evenHBand="0" w:firstRowFirstColumn="0" w:firstRowLastColumn="0" w:lastRowFirstColumn="0" w:lastRowLastColumn="0"/>
              <w:rPr>
                <w:rFonts w:cs="Arial"/>
                <w:color w:val="000000" w:themeColor="text1"/>
                <w:szCs w:val="18"/>
              </w:rPr>
            </w:pPr>
            <w:r>
              <w:rPr>
                <w:rFonts w:cs="Arial"/>
                <w:color w:val="000000" w:themeColor="text1"/>
                <w:szCs w:val="18"/>
              </w:rPr>
              <w:t>Independent youth (only): I</w:t>
            </w:r>
            <w:r w:rsidRPr="00A82387">
              <w:rPr>
                <w:rFonts w:cs="Arial"/>
                <w:color w:val="000000" w:themeColor="text1"/>
                <w:szCs w:val="18"/>
              </w:rPr>
              <w:t>ncome</w:t>
            </w:r>
            <w:r>
              <w:rPr>
                <w:rFonts w:cs="Arial"/>
                <w:color w:val="000000" w:themeColor="text1"/>
                <w:szCs w:val="18"/>
              </w:rPr>
              <w:t xml:space="preserve"> in past year </w:t>
            </w:r>
            <w:r w:rsidRPr="00EF7B4F">
              <w:rPr>
                <w:rFonts w:cs="Arial"/>
                <w:color w:val="000000" w:themeColor="text1"/>
                <w:szCs w:val="18"/>
              </w:rPr>
              <w:t>(total and by source)</w:t>
            </w:r>
            <w:r>
              <w:rPr>
                <w:rFonts w:cs="Arial"/>
                <w:color w:val="000000" w:themeColor="text1"/>
                <w:szCs w:val="18"/>
              </w:rPr>
              <w:t>; household income in past year; household’s current r</w:t>
            </w:r>
            <w:r w:rsidRPr="00684FF9">
              <w:rPr>
                <w:rFonts w:cs="Arial"/>
                <w:color w:val="000000" w:themeColor="text1"/>
                <w:szCs w:val="18"/>
              </w:rPr>
              <w:t xml:space="preserve">eceipt </w:t>
            </w:r>
            <w:r>
              <w:rPr>
                <w:rFonts w:cs="Arial"/>
                <w:color w:val="000000" w:themeColor="text1"/>
                <w:szCs w:val="18"/>
              </w:rPr>
              <w:t xml:space="preserve">of SSA disability benefits and </w:t>
            </w:r>
            <w:r w:rsidRPr="00784ED9">
              <w:rPr>
                <w:rFonts w:cs="Arial"/>
                <w:color w:val="000000" w:themeColor="text1"/>
                <w:szCs w:val="18"/>
              </w:rPr>
              <w:t>household’s current participation in ot</w:t>
            </w:r>
            <w:r>
              <w:rPr>
                <w:rFonts w:cs="Arial"/>
                <w:color w:val="000000" w:themeColor="text1"/>
                <w:szCs w:val="18"/>
              </w:rPr>
              <w:t>her public-assistance programs</w:t>
            </w:r>
          </w:p>
        </w:tc>
      </w:tr>
    </w:tbl>
    <w:p w:rsidR="004F545C" w:rsidRDefault="004F545C" w:rsidP="004F545C">
      <w:pPr>
        <w:pStyle w:val="NormalSS"/>
        <w:tabs>
          <w:tab w:val="left" w:pos="2131"/>
        </w:tabs>
        <w:spacing w:after="0"/>
        <w:sectPr w:rsidR="004F545C" w:rsidSect="00C27F1D">
          <w:headerReference w:type="default" r:id="rId14"/>
          <w:endnotePr>
            <w:numFmt w:val="decimal"/>
          </w:endnotePr>
          <w:type w:val="continuous"/>
          <w:pgSz w:w="12240" w:h="15840" w:code="1"/>
          <w:pgMar w:top="1440" w:right="1440" w:bottom="576" w:left="1440" w:header="720" w:footer="576" w:gutter="0"/>
          <w:cols w:space="720"/>
          <w:titlePg/>
          <w:docGrid w:linePitch="326"/>
        </w:sectPr>
      </w:pPr>
      <w:bookmarkStart w:id="24" w:name="_Toc402859731"/>
      <w:bookmarkStart w:id="25" w:name="_Toc406428058"/>
      <w:bookmarkEnd w:id="22"/>
      <w:r>
        <w:tab/>
      </w:r>
    </w:p>
    <w:p w:rsidR="004F545C" w:rsidRPr="00BC7FB5" w:rsidRDefault="004F545C" w:rsidP="004F545C">
      <w:pPr>
        <w:pStyle w:val="H3Alpha"/>
      </w:pPr>
      <w:bookmarkStart w:id="26" w:name="_Toc516052564"/>
      <w:r w:rsidRPr="00BC7FB5">
        <w:t>3.</w:t>
      </w:r>
      <w:r w:rsidRPr="00BC7FB5">
        <w:tab/>
        <w:t>Use of Technology to Reduce Burden</w:t>
      </w:r>
      <w:bookmarkEnd w:id="23"/>
      <w:bookmarkEnd w:id="24"/>
      <w:bookmarkEnd w:id="25"/>
      <w:bookmarkEnd w:id="26"/>
    </w:p>
    <w:p w:rsidR="004F545C" w:rsidRPr="00E47C84" w:rsidRDefault="004F545C" w:rsidP="004F545C">
      <w:pPr>
        <w:pStyle w:val="NormalSS"/>
        <w:ind w:left="432" w:firstLine="0"/>
      </w:pPr>
      <w:bookmarkStart w:id="27" w:name="_Toc371519639"/>
      <w:bookmarkStart w:id="28" w:name="_Toc402859732"/>
      <w:r>
        <w:t>The study</w:t>
      </w:r>
      <w:r w:rsidRPr="00E47C84">
        <w:t xml:space="preserve"> will use a combination of mechanical and electronic technology to collect da</w:t>
      </w:r>
      <w:r>
        <w:t xml:space="preserve">ta.  </w:t>
      </w:r>
      <w:r w:rsidRPr="00E47C84">
        <w:t xml:space="preserve">The technology </w:t>
      </w:r>
      <w:r>
        <w:t>selected</w:t>
      </w:r>
      <w:r w:rsidRPr="00E47C84">
        <w:t xml:space="preserve"> will provide reliable information while minimizing respondent burden. </w:t>
      </w:r>
      <w:r>
        <w:t xml:space="preserve"> </w:t>
      </w:r>
      <w:r w:rsidRPr="00E47C84">
        <w:t>Examples include the following:</w:t>
      </w:r>
    </w:p>
    <w:p w:rsidR="004F545C" w:rsidRPr="00E47C84" w:rsidRDefault="004F545C" w:rsidP="004F545C">
      <w:pPr>
        <w:pStyle w:val="NormalSS"/>
        <w:ind w:left="432" w:firstLine="0"/>
      </w:pPr>
      <w:r>
        <w:t xml:space="preserve">We will use technology </w:t>
      </w:r>
      <w:r w:rsidRPr="00E47C84">
        <w:t xml:space="preserve">to streamline </w:t>
      </w:r>
      <w:r w:rsidRPr="00E47C84">
        <w:rPr>
          <w:b/>
        </w:rPr>
        <w:t>outreach and locating efforts</w:t>
      </w:r>
      <w:r>
        <w:t>.  Using a</w:t>
      </w:r>
      <w:r w:rsidRPr="00E47C84">
        <w:t xml:space="preserve"> sophisticated </w:t>
      </w:r>
      <w:r w:rsidRPr="00E47C84">
        <w:rPr>
          <w:b/>
        </w:rPr>
        <w:t>sample management system,</w:t>
      </w:r>
      <w:r w:rsidRPr="00E47C84">
        <w:t xml:space="preserve"> updated contact information</w:t>
      </w:r>
      <w:r>
        <w:t xml:space="preserve"> will be combined</w:t>
      </w:r>
      <w:r w:rsidRPr="00E47C84">
        <w:t xml:space="preserve"> from multiple sources, including the programs’ management information systems, SSA’s administrative records, and results of locating efforts. </w:t>
      </w:r>
      <w:r>
        <w:t xml:space="preserve"> </w:t>
      </w:r>
      <w:r w:rsidRPr="00E47C84">
        <w:t xml:space="preserve">This streamlined effort ensures </w:t>
      </w:r>
      <w:r>
        <w:t>that resources are targeted</w:t>
      </w:r>
      <w:r w:rsidRPr="00E47C84">
        <w:t xml:space="preserve"> </w:t>
      </w:r>
      <w:r>
        <w:t xml:space="preserve">at </w:t>
      </w:r>
      <w:r w:rsidRPr="00E47C84">
        <w:t>contacting sample members using the most up-to-date, legally permissible contact information.</w:t>
      </w:r>
    </w:p>
    <w:p w:rsidR="004F545C" w:rsidRPr="00E47C84" w:rsidRDefault="004F545C" w:rsidP="004F545C">
      <w:pPr>
        <w:pStyle w:val="NormalSS"/>
        <w:ind w:left="432" w:firstLine="0"/>
      </w:pPr>
      <w:r>
        <w:t>Mathematica will conduct interviews</w:t>
      </w:r>
      <w:r w:rsidRPr="00E47C84">
        <w:t xml:space="preserve"> in a </w:t>
      </w:r>
      <w:r w:rsidRPr="00E47C84">
        <w:rPr>
          <w:b/>
        </w:rPr>
        <w:t>computer-assisted (CAI) format</w:t>
      </w:r>
      <w:r w:rsidRPr="00E47C84">
        <w:t xml:space="preserve">, using technology to minimize the burden of navigating complex </w:t>
      </w:r>
      <w:r>
        <w:t xml:space="preserve">skip patterns and survey logic.  </w:t>
      </w:r>
      <w:r w:rsidRPr="00E47C84">
        <w:t xml:space="preserve">This system also enables streamlined conversion to alternate strategies for interview completion, such as administration in Spanish or interviews completed by proxy respondents. </w:t>
      </w:r>
      <w:r>
        <w:t xml:space="preserve"> </w:t>
      </w:r>
      <w:r w:rsidRPr="00E47C84">
        <w:t>Further, the CAI system will enable interviewers to engage respondents in a dynamic, customized interview, in</w:t>
      </w:r>
      <w:r>
        <w:t xml:space="preserve"> which relevant follow-up questions are triggered by pre</w:t>
      </w:r>
      <w:r>
        <w:noBreakHyphen/>
      </w:r>
      <w:r w:rsidRPr="00E47C84">
        <w:t xml:space="preserve">loaded sample information as well as responses to items in the interview. </w:t>
      </w:r>
    </w:p>
    <w:p w:rsidR="004F545C" w:rsidRDefault="004F545C" w:rsidP="004F545C">
      <w:pPr>
        <w:pStyle w:val="NormalSS"/>
        <w:ind w:left="432" w:firstLine="0"/>
      </w:pPr>
      <w:r w:rsidRPr="00E47C84">
        <w:t xml:space="preserve">Staff will complete the interview on a </w:t>
      </w:r>
      <w:r w:rsidRPr="00E47C84">
        <w:rPr>
          <w:b/>
        </w:rPr>
        <w:t>tablet device</w:t>
      </w:r>
      <w:r>
        <w:rPr>
          <w:b/>
        </w:rPr>
        <w:t xml:space="preserve"> </w:t>
      </w:r>
      <w:r>
        <w:t>in the field</w:t>
      </w:r>
      <w:r w:rsidRPr="00E47C84">
        <w:t xml:space="preserve">, using the same CAI software program as the telephone interviewers. </w:t>
      </w:r>
      <w:r>
        <w:t xml:space="preserve"> </w:t>
      </w:r>
      <w:r w:rsidRPr="00E47C84">
        <w:t xml:space="preserve">They will also utilize a secure, </w:t>
      </w:r>
      <w:r w:rsidRPr="00E47C84">
        <w:rPr>
          <w:b/>
        </w:rPr>
        <w:t>web</w:t>
      </w:r>
      <w:r w:rsidRPr="00E47C84">
        <w:rPr>
          <w:b/>
        </w:rPr>
        <w:noBreakHyphen/>
        <w:t>based field case management system</w:t>
      </w:r>
      <w:r w:rsidRPr="00E47C84">
        <w:t xml:space="preserve"> that Mathematica created to record their contact attempts and transmit production data in real-time. </w:t>
      </w:r>
      <w:r>
        <w:t xml:space="preserve"> Based on the 18-month survey experience, we </w:t>
      </w:r>
      <w:r w:rsidRPr="00C66AC0">
        <w:t>anticipate</w:t>
      </w:r>
      <w:r>
        <w:t xml:space="preserve"> </w:t>
      </w:r>
      <w:r w:rsidRPr="00C66AC0">
        <w:t xml:space="preserve">that approximately 23 percent of cases will participate in an in-person field interview. </w:t>
      </w:r>
    </w:p>
    <w:p w:rsidR="004F545C" w:rsidRDefault="004F545C" w:rsidP="004F545C">
      <w:pPr>
        <w:pStyle w:val="NormalSS"/>
        <w:ind w:left="432" w:firstLine="0"/>
      </w:pPr>
      <w:r w:rsidRPr="00A45EC1">
        <w:t xml:space="preserve">The study will offer a </w:t>
      </w:r>
      <w:r w:rsidRPr="00A45EC1">
        <w:rPr>
          <w:b/>
        </w:rPr>
        <w:t>toll-free telephone number</w:t>
      </w:r>
      <w:r>
        <w:t xml:space="preserve"> hosted by Mathematica for sample members to call in and complete interviews.  SSA will host an </w:t>
      </w:r>
      <w:r w:rsidRPr="00747EA3">
        <w:rPr>
          <w:b/>
        </w:rPr>
        <w:t>informational web page</w:t>
      </w:r>
      <w:r>
        <w:t xml:space="preserve"> about the PROMISE evaluation on its public website, which sample members can use to learn more about the evaluation and verify the legitimacy of the survey. </w:t>
      </w:r>
    </w:p>
    <w:p w:rsidR="004F545C" w:rsidRPr="00BC7FB5" w:rsidRDefault="004F545C" w:rsidP="004F545C">
      <w:pPr>
        <w:pStyle w:val="H3Alpha"/>
      </w:pPr>
      <w:bookmarkStart w:id="29" w:name="_Toc406428059"/>
      <w:bookmarkStart w:id="30" w:name="_Toc516052565"/>
      <w:r w:rsidRPr="00BC7FB5">
        <w:t>4.</w:t>
      </w:r>
      <w:r w:rsidRPr="00BC7FB5">
        <w:tab/>
        <w:t>Efforts to Avoid Duplication</w:t>
      </w:r>
      <w:bookmarkEnd w:id="27"/>
      <w:bookmarkEnd w:id="28"/>
      <w:bookmarkEnd w:id="29"/>
      <w:bookmarkEnd w:id="30"/>
    </w:p>
    <w:p w:rsidR="004F545C" w:rsidRDefault="004F545C" w:rsidP="004F545C">
      <w:pPr>
        <w:pStyle w:val="NormalSS"/>
        <w:ind w:left="432" w:firstLine="0"/>
      </w:pPr>
      <w:r>
        <w:t xml:space="preserve">The 60-month survey will provide information that cannot be obtained through SSA’s administrative records and enable us to standardize data collection across all of the PROMISE programs.  </w:t>
      </w:r>
      <w:r w:rsidRPr="00A87CED">
        <w:t>SSA does not use another collection ins</w:t>
      </w:r>
      <w:r>
        <w:t xml:space="preserve">trument to obtain similar data.  Although some of the </w:t>
      </w:r>
      <w:r w:rsidRPr="00A87CED">
        <w:t xml:space="preserve">PROMISE </w:t>
      </w:r>
      <w:r>
        <w:t xml:space="preserve">programs conducted their own surveys at earlier points in time, none is conducting surveys with PROMISE treatment and control group members 60 months after enrollment.  Moreover, the </w:t>
      </w:r>
      <w:r w:rsidRPr="0065411D">
        <w:t xml:space="preserve">PROMISE </w:t>
      </w:r>
      <w:r w:rsidRPr="00A87CED">
        <w:t xml:space="preserve">programs will </w:t>
      </w:r>
      <w:r>
        <w:t xml:space="preserve">end shortly after the PROMISE evaluation’s 60-month survey begins.  Therefore, the nature of the information collected and the manner in which Mathematica will collect it preclude duplication. </w:t>
      </w:r>
    </w:p>
    <w:p w:rsidR="004F545C" w:rsidRPr="00BC7FB5" w:rsidRDefault="004F545C" w:rsidP="004F545C">
      <w:pPr>
        <w:pStyle w:val="H3Alpha"/>
      </w:pPr>
      <w:bookmarkStart w:id="31" w:name="_Toc371519640"/>
      <w:bookmarkStart w:id="32" w:name="_Toc402859733"/>
      <w:bookmarkStart w:id="33" w:name="_Toc406428060"/>
      <w:bookmarkStart w:id="34" w:name="_Toc516052566"/>
      <w:r w:rsidRPr="00BC7FB5">
        <w:t>5.</w:t>
      </w:r>
      <w:r w:rsidRPr="00BC7FB5">
        <w:tab/>
        <w:t>Methods to Minimize Burden on Small Entities</w:t>
      </w:r>
      <w:bookmarkEnd w:id="31"/>
      <w:bookmarkEnd w:id="32"/>
      <w:bookmarkEnd w:id="33"/>
      <w:bookmarkEnd w:id="34"/>
    </w:p>
    <w:p w:rsidR="004F545C" w:rsidRPr="00AC1755" w:rsidRDefault="004F545C" w:rsidP="004F545C">
      <w:pPr>
        <w:pStyle w:val="NormalSS"/>
      </w:pPr>
      <w:r>
        <w:t>There are no small entities involved in the 60-month PROMISE survey.</w:t>
      </w:r>
    </w:p>
    <w:p w:rsidR="004F545C" w:rsidRPr="00BC7FB5" w:rsidRDefault="004F545C" w:rsidP="004F545C">
      <w:pPr>
        <w:pStyle w:val="H3Alpha"/>
      </w:pPr>
      <w:bookmarkStart w:id="35" w:name="_Toc371519641"/>
      <w:bookmarkStart w:id="36" w:name="_Toc402859734"/>
      <w:bookmarkStart w:id="37" w:name="_Toc406428061"/>
      <w:bookmarkStart w:id="38" w:name="_Toc516052567"/>
      <w:r w:rsidRPr="009C0942">
        <w:t>6.</w:t>
      </w:r>
      <w:r w:rsidRPr="009C0942">
        <w:tab/>
        <w:t>Consequences of Not Collecting Data</w:t>
      </w:r>
      <w:bookmarkEnd w:id="35"/>
      <w:bookmarkEnd w:id="36"/>
      <w:bookmarkEnd w:id="37"/>
      <w:bookmarkEnd w:id="38"/>
    </w:p>
    <w:p w:rsidR="004F545C" w:rsidRDefault="004F545C" w:rsidP="004F545C">
      <w:pPr>
        <w:pStyle w:val="NormalSS"/>
        <w:ind w:left="432" w:firstLine="0"/>
      </w:pPr>
      <w:bookmarkStart w:id="39" w:name="_Toc371519642"/>
      <w:bookmarkStart w:id="40" w:name="_Toc402859735"/>
      <w:r w:rsidRPr="00E47C84">
        <w:t xml:space="preserve">The 60-month survey is a one-time collection and is necessary to conduct a credible evaluation. </w:t>
      </w:r>
      <w:r>
        <w:t xml:space="preserve"> </w:t>
      </w:r>
      <w:r w:rsidRPr="00E47C84">
        <w:t xml:space="preserve">The data </w:t>
      </w:r>
      <w:r>
        <w:t>we will collect</w:t>
      </w:r>
      <w:r w:rsidRPr="00E47C84">
        <w:t xml:space="preserve"> is not available from other sources, and the survey will collect a ri</w:t>
      </w:r>
      <w:r>
        <w:t xml:space="preserve">cher set of information than </w:t>
      </w:r>
      <w:r w:rsidRPr="00E47C84">
        <w:t xml:space="preserve">can </w:t>
      </w:r>
      <w:r>
        <w:t xml:space="preserve">be </w:t>
      </w:r>
      <w:r w:rsidRPr="00E47C84">
        <w:t>gather</w:t>
      </w:r>
      <w:r>
        <w:t>ed</w:t>
      </w:r>
      <w:r w:rsidRPr="00E47C84">
        <w:t xml:space="preserve"> from administrative records. </w:t>
      </w:r>
      <w:r>
        <w:t xml:space="preserve"> </w:t>
      </w:r>
      <w:r w:rsidRPr="00E47C84">
        <w:t xml:space="preserve">For example, administrative records might include data on earnings from jobs but do not offer details such as rates of pay, hours worked, or whether the job was competitive or </w:t>
      </w:r>
      <w:r>
        <w:t>supported employment.  Because Mathematica</w:t>
      </w:r>
      <w:r w:rsidRPr="00E47C84">
        <w:t xml:space="preserve"> will cond</w:t>
      </w:r>
      <w:r>
        <w:t xml:space="preserve">uct the 60-month survey once, it </w:t>
      </w:r>
      <w:r w:rsidRPr="00E47C84">
        <w:t xml:space="preserve">cannot </w:t>
      </w:r>
      <w:r>
        <w:t xml:space="preserve">be conducted </w:t>
      </w:r>
      <w:r w:rsidRPr="00E47C84">
        <w:t>less frequently.</w:t>
      </w:r>
    </w:p>
    <w:p w:rsidR="004F545C" w:rsidRPr="00BC7FB5" w:rsidRDefault="004F545C" w:rsidP="004F545C">
      <w:pPr>
        <w:pStyle w:val="H3Alpha"/>
      </w:pPr>
      <w:bookmarkStart w:id="41" w:name="_Toc406428062"/>
      <w:bookmarkStart w:id="42" w:name="_Toc516052568"/>
      <w:r w:rsidRPr="00BC7FB5">
        <w:t>7.</w:t>
      </w:r>
      <w:r w:rsidRPr="00BC7FB5">
        <w:tab/>
        <w:t>Special Circumstances</w:t>
      </w:r>
      <w:bookmarkEnd w:id="39"/>
      <w:bookmarkEnd w:id="40"/>
      <w:bookmarkEnd w:id="41"/>
      <w:bookmarkEnd w:id="42"/>
    </w:p>
    <w:p w:rsidR="004F545C" w:rsidRPr="000B2BE8" w:rsidRDefault="004F545C" w:rsidP="004F545C">
      <w:pPr>
        <w:pStyle w:val="NormalSS"/>
        <w:ind w:left="432" w:firstLine="0"/>
      </w:pPr>
      <w:r w:rsidRPr="000B2BE8">
        <w:t xml:space="preserve">There are no special circumstances that would cause this information collection to be conducted in a manner inconsistent with </w:t>
      </w:r>
      <w:r w:rsidRPr="001A5143">
        <w:rPr>
          <w:i/>
        </w:rPr>
        <w:t>5 CFR 1320.5</w:t>
      </w:r>
      <w:r w:rsidRPr="000B2BE8">
        <w:t xml:space="preserve">. </w:t>
      </w:r>
    </w:p>
    <w:p w:rsidR="004F545C" w:rsidRPr="00BC7FB5" w:rsidRDefault="004F545C" w:rsidP="004F545C">
      <w:pPr>
        <w:pStyle w:val="H3Alpha"/>
      </w:pPr>
      <w:bookmarkStart w:id="43" w:name="_Toc371519643"/>
      <w:bookmarkStart w:id="44" w:name="_Toc402859736"/>
      <w:bookmarkStart w:id="45" w:name="_Toc406428063"/>
      <w:bookmarkStart w:id="46" w:name="_Toc516052569"/>
      <w:r w:rsidRPr="00BC7FB5">
        <w:t>8.</w:t>
      </w:r>
      <w:r w:rsidRPr="00BC7FB5">
        <w:tab/>
      </w:r>
      <w:r w:rsidRPr="0036548D">
        <w:rPr>
          <w:i/>
        </w:rPr>
        <w:t>Federal Register</w:t>
      </w:r>
      <w:r w:rsidRPr="00BC7FB5">
        <w:t xml:space="preserve"> Announcement and Consultation</w:t>
      </w:r>
      <w:bookmarkEnd w:id="43"/>
      <w:bookmarkEnd w:id="44"/>
      <w:bookmarkEnd w:id="45"/>
      <w:bookmarkEnd w:id="46"/>
    </w:p>
    <w:p w:rsidR="004F545C" w:rsidRPr="00BC7FB5" w:rsidRDefault="004F545C" w:rsidP="004F545C">
      <w:pPr>
        <w:pStyle w:val="H4Number"/>
      </w:pPr>
      <w:bookmarkStart w:id="47" w:name="_Toc406428064"/>
      <w:bookmarkStart w:id="48" w:name="_Toc516052570"/>
      <w:r>
        <w:t>a.</w:t>
      </w:r>
      <w:r>
        <w:tab/>
      </w:r>
      <w:r w:rsidRPr="0036548D">
        <w:t>Federal Register</w:t>
      </w:r>
      <w:r>
        <w:t xml:space="preserve"> Notice</w:t>
      </w:r>
      <w:bookmarkEnd w:id="47"/>
      <w:r>
        <w:t>s</w:t>
      </w:r>
      <w:bookmarkEnd w:id="48"/>
    </w:p>
    <w:p w:rsidR="004F545C" w:rsidRDefault="004F545C" w:rsidP="004F545C">
      <w:pPr>
        <w:pStyle w:val="NormalSS"/>
        <w:ind w:left="432" w:firstLine="0"/>
      </w:pPr>
      <w:bookmarkStart w:id="49" w:name="_Toc406428065"/>
      <w:r>
        <w:t>SSA published t</w:t>
      </w:r>
      <w:r w:rsidRPr="00C66AC0">
        <w:t xml:space="preserve">he 60-day advance Federal Register Notice on </w:t>
      </w:r>
      <w:r>
        <w:t xml:space="preserve">July 26, 2018 </w:t>
      </w:r>
      <w:r w:rsidRPr="00C66AC0">
        <w:t xml:space="preserve">at </w:t>
      </w:r>
      <w:r>
        <w:t>83 FR 35526, and SSA</w:t>
      </w:r>
      <w:r w:rsidRPr="00C66AC0">
        <w:t xml:space="preserve"> received no public comments. SSA published the second Notice on </w:t>
      </w:r>
      <w:r>
        <w:t>October 15, 2018</w:t>
      </w:r>
      <w:r w:rsidRPr="00C66AC0">
        <w:t xml:space="preserve"> at </w:t>
      </w:r>
      <w:r>
        <w:t>83 FR 52042. If SSA</w:t>
      </w:r>
      <w:r w:rsidRPr="00C66AC0">
        <w:t xml:space="preserve"> receive</w:t>
      </w:r>
      <w:r>
        <w:t>s</w:t>
      </w:r>
      <w:r w:rsidRPr="00C66AC0">
        <w:t xml:space="preserve"> comments in r</w:t>
      </w:r>
      <w:r>
        <w:t>esponse to the 30-day Notice, we will forward them to OMB.</w:t>
      </w:r>
    </w:p>
    <w:p w:rsidR="004F545C" w:rsidRPr="00BC7FB5" w:rsidRDefault="004F545C" w:rsidP="004F545C">
      <w:pPr>
        <w:pStyle w:val="H4Number"/>
      </w:pPr>
      <w:bookmarkStart w:id="50" w:name="_Toc516052571"/>
      <w:r>
        <w:t>b.</w:t>
      </w:r>
      <w:r>
        <w:tab/>
      </w:r>
      <w:r w:rsidRPr="00BC7FB5">
        <w:t>Cons</w:t>
      </w:r>
      <w:r>
        <w:t>ultation with Outside Agencies</w:t>
      </w:r>
      <w:bookmarkEnd w:id="49"/>
      <w:bookmarkEnd w:id="50"/>
    </w:p>
    <w:p w:rsidR="004F545C" w:rsidRPr="009170D0" w:rsidRDefault="004F545C" w:rsidP="004F545C">
      <w:pPr>
        <w:pStyle w:val="NormalSS"/>
        <w:ind w:left="432" w:firstLine="0"/>
      </w:pPr>
      <w:r w:rsidRPr="009170D0">
        <w:t>As a first step in the PROMISE evaluation, SSA convened a technical advisory panel.</w:t>
      </w:r>
      <w:r>
        <w:t xml:space="preserve">  </w:t>
      </w:r>
      <w:r w:rsidRPr="009170D0">
        <w:t>The panel provided input on the evaluation criteria and research design.</w:t>
      </w:r>
      <w:r>
        <w:t xml:space="preserve">  </w:t>
      </w:r>
      <w:r w:rsidRPr="009170D0">
        <w:t xml:space="preserve">It consisted of researchers and advocates who </w:t>
      </w:r>
      <w:r>
        <w:t>are</w:t>
      </w:r>
      <w:r w:rsidRPr="009170D0">
        <w:t xml:space="preserve"> experts in youth transition, disability, and evaluation design</w:t>
      </w:r>
      <w:r>
        <w:t>, including</w:t>
      </w:r>
      <w:r w:rsidRPr="009170D0">
        <w:t>:</w:t>
      </w:r>
    </w:p>
    <w:p w:rsidR="004F545C" w:rsidRDefault="004F545C" w:rsidP="004F545C">
      <w:pPr>
        <w:pStyle w:val="Bullet"/>
        <w:tabs>
          <w:tab w:val="clear" w:pos="432"/>
        </w:tabs>
        <w:ind w:left="810" w:hanging="360"/>
      </w:pPr>
      <w:r>
        <w:t xml:space="preserve">Burt Barnow, PhD, </w:t>
      </w:r>
      <w:r w:rsidRPr="009170D0">
        <w:t>George Washington University</w:t>
      </w:r>
    </w:p>
    <w:p w:rsidR="004F545C" w:rsidRDefault="004F545C" w:rsidP="004F545C">
      <w:pPr>
        <w:pStyle w:val="Bullet"/>
        <w:tabs>
          <w:tab w:val="clear" w:pos="432"/>
        </w:tabs>
        <w:ind w:left="810" w:hanging="360"/>
      </w:pPr>
      <w:r>
        <w:t xml:space="preserve">Hugh Berry, </w:t>
      </w:r>
      <w:r w:rsidRPr="009170D0">
        <w:t>U</w:t>
      </w:r>
      <w:r>
        <w:t>.</w:t>
      </w:r>
      <w:r w:rsidRPr="009170D0">
        <w:t>S</w:t>
      </w:r>
      <w:r>
        <w:t>.</w:t>
      </w:r>
      <w:r w:rsidRPr="009170D0">
        <w:t xml:space="preserve"> Department of Education</w:t>
      </w:r>
    </w:p>
    <w:p w:rsidR="004F545C" w:rsidRDefault="004F545C" w:rsidP="004F545C">
      <w:pPr>
        <w:pStyle w:val="Bullet"/>
        <w:tabs>
          <w:tab w:val="clear" w:pos="432"/>
        </w:tabs>
        <w:ind w:left="810" w:hanging="360"/>
      </w:pPr>
      <w:r>
        <w:t xml:space="preserve">Mark Donovan, </w:t>
      </w:r>
      <w:r w:rsidRPr="009170D0">
        <w:t>Marriott Foundation for People with Disabilities</w:t>
      </w:r>
    </w:p>
    <w:p w:rsidR="004F545C" w:rsidRDefault="004F545C" w:rsidP="004F545C">
      <w:pPr>
        <w:pStyle w:val="Bullet"/>
        <w:tabs>
          <w:tab w:val="clear" w:pos="432"/>
        </w:tabs>
        <w:ind w:left="810" w:hanging="360"/>
      </w:pPr>
      <w:r>
        <w:t xml:space="preserve">David Johnson, PhD, </w:t>
      </w:r>
      <w:r w:rsidRPr="009170D0">
        <w:t>University of Minnesota</w:t>
      </w:r>
    </w:p>
    <w:p w:rsidR="004F545C" w:rsidRDefault="004F545C" w:rsidP="004F545C">
      <w:pPr>
        <w:pStyle w:val="Bullet"/>
        <w:tabs>
          <w:tab w:val="clear" w:pos="432"/>
        </w:tabs>
        <w:ind w:left="810" w:hanging="360"/>
      </w:pPr>
      <w:r>
        <w:t xml:space="preserve">Jamie Kendall, </w:t>
      </w:r>
      <w:r w:rsidRPr="009170D0">
        <w:t>U</w:t>
      </w:r>
      <w:r>
        <w:t>.</w:t>
      </w:r>
      <w:r w:rsidRPr="009170D0">
        <w:t>S</w:t>
      </w:r>
      <w:r>
        <w:t>.</w:t>
      </w:r>
      <w:r w:rsidRPr="009170D0">
        <w:t xml:space="preserve"> Department of Health and Human Services</w:t>
      </w:r>
    </w:p>
    <w:p w:rsidR="004F545C" w:rsidRDefault="004F545C" w:rsidP="004F545C">
      <w:pPr>
        <w:pStyle w:val="Bullet"/>
        <w:tabs>
          <w:tab w:val="clear" w:pos="432"/>
        </w:tabs>
        <w:ind w:left="810" w:hanging="360"/>
      </w:pPr>
      <w:r>
        <w:t xml:space="preserve">Jeffrey Liebman PhD, </w:t>
      </w:r>
      <w:r w:rsidRPr="009170D0">
        <w:t>Harvard University</w:t>
      </w:r>
    </w:p>
    <w:p w:rsidR="004F545C" w:rsidRDefault="004F545C" w:rsidP="004F545C">
      <w:pPr>
        <w:pStyle w:val="Bullet"/>
        <w:tabs>
          <w:tab w:val="clear" w:pos="432"/>
        </w:tabs>
        <w:ind w:left="810" w:hanging="360"/>
      </w:pPr>
      <w:r>
        <w:t xml:space="preserve">Pamela Loprest, PhD, </w:t>
      </w:r>
      <w:r w:rsidRPr="009170D0">
        <w:t>The Urban Institute</w:t>
      </w:r>
    </w:p>
    <w:p w:rsidR="004F545C" w:rsidRDefault="004F545C" w:rsidP="004F545C">
      <w:pPr>
        <w:pStyle w:val="NormalSS"/>
        <w:ind w:left="432" w:firstLine="0"/>
      </w:pPr>
      <w:r w:rsidRPr="00AE16E7">
        <w:t>An interdisciplinary team of economists, disability policy researchers, survey researchers, and information systems prof</w:t>
      </w:r>
      <w:r>
        <w:t xml:space="preserve">essionals on the staff of the evaluation contractor (Mathematica and its subcontractor, BCT Partners) contributed to the design of </w:t>
      </w:r>
      <w:r w:rsidRPr="00AE16E7">
        <w:t xml:space="preserve">the overall evaluation. </w:t>
      </w:r>
      <w:r>
        <w:t>These individuals include:</w:t>
      </w:r>
    </w:p>
    <w:p w:rsidR="004F545C" w:rsidRDefault="004F545C" w:rsidP="004F545C">
      <w:pPr>
        <w:pStyle w:val="Bullet"/>
        <w:tabs>
          <w:tab w:val="clear" w:pos="432"/>
          <w:tab w:val="left" w:pos="900"/>
        </w:tabs>
        <w:ind w:left="810" w:hanging="360"/>
      </w:pPr>
      <w:r>
        <w:t>Karen CyBulski, Mathematica</w:t>
      </w:r>
    </w:p>
    <w:p w:rsidR="004F545C" w:rsidRDefault="004F545C" w:rsidP="004F545C">
      <w:pPr>
        <w:pStyle w:val="Bullet"/>
        <w:tabs>
          <w:tab w:val="clear" w:pos="432"/>
          <w:tab w:val="left" w:pos="900"/>
        </w:tabs>
        <w:ind w:left="810" w:hanging="360"/>
      </w:pPr>
      <w:r>
        <w:t>Thomas Fraker, PhD, Mathematica</w:t>
      </w:r>
    </w:p>
    <w:p w:rsidR="004F545C" w:rsidRDefault="004F545C" w:rsidP="004F545C">
      <w:pPr>
        <w:pStyle w:val="Bullet"/>
        <w:tabs>
          <w:tab w:val="clear" w:pos="432"/>
          <w:tab w:val="left" w:pos="900"/>
        </w:tabs>
        <w:ind w:left="810" w:hanging="360"/>
      </w:pPr>
      <w:r>
        <w:t>Jacqueline Kauff, Mathematica</w:t>
      </w:r>
    </w:p>
    <w:p w:rsidR="004F545C" w:rsidRDefault="004F545C" w:rsidP="004F545C">
      <w:pPr>
        <w:pStyle w:val="Bullet"/>
        <w:tabs>
          <w:tab w:val="clear" w:pos="432"/>
          <w:tab w:val="left" w:pos="900"/>
        </w:tabs>
        <w:ind w:left="810" w:hanging="360"/>
      </w:pPr>
      <w:r>
        <w:t>Gina Livermore, PhD, Mathematica</w:t>
      </w:r>
    </w:p>
    <w:p w:rsidR="004F545C" w:rsidRDefault="004F545C" w:rsidP="004F545C">
      <w:pPr>
        <w:pStyle w:val="Bullet"/>
        <w:tabs>
          <w:tab w:val="clear" w:pos="432"/>
          <w:tab w:val="left" w:pos="900"/>
        </w:tabs>
        <w:ind w:left="810" w:hanging="360"/>
      </w:pPr>
      <w:r w:rsidRPr="00747EA3">
        <w:t>Arif Mamun, PhD, Mathematica</w:t>
      </w:r>
    </w:p>
    <w:p w:rsidR="004F545C" w:rsidRDefault="004F545C" w:rsidP="004F545C">
      <w:pPr>
        <w:pStyle w:val="Bullet"/>
        <w:tabs>
          <w:tab w:val="clear" w:pos="432"/>
          <w:tab w:val="left" w:pos="900"/>
        </w:tabs>
        <w:ind w:left="810" w:hanging="360"/>
      </w:pPr>
      <w:r>
        <w:t>Holly Matulewicz, Mathematica</w:t>
      </w:r>
    </w:p>
    <w:p w:rsidR="004F545C" w:rsidRDefault="004F545C" w:rsidP="004F545C">
      <w:pPr>
        <w:pStyle w:val="Bullet"/>
        <w:tabs>
          <w:tab w:val="clear" w:pos="432"/>
          <w:tab w:val="left" w:pos="900"/>
        </w:tabs>
        <w:ind w:left="810" w:hanging="360"/>
      </w:pPr>
      <w:r>
        <w:t>Tonya Woodland, BCT Partners</w:t>
      </w:r>
    </w:p>
    <w:p w:rsidR="004F545C" w:rsidRPr="00BC7FB5" w:rsidRDefault="004F545C" w:rsidP="004F545C">
      <w:pPr>
        <w:pStyle w:val="H4Number"/>
      </w:pPr>
      <w:bookmarkStart w:id="51" w:name="_Toc406428066"/>
      <w:bookmarkStart w:id="52" w:name="_Toc516052572"/>
      <w:r>
        <w:t>c.</w:t>
      </w:r>
      <w:r>
        <w:tab/>
      </w:r>
      <w:r w:rsidRPr="00BC7FB5">
        <w:t>C</w:t>
      </w:r>
      <w:r>
        <w:t xml:space="preserve">onsultation with </w:t>
      </w:r>
      <w:bookmarkEnd w:id="51"/>
      <w:r>
        <w:t>PROMISE Enrollees</w:t>
      </w:r>
      <w:bookmarkEnd w:id="52"/>
    </w:p>
    <w:p w:rsidR="004F545C" w:rsidRDefault="004F545C" w:rsidP="004F545C">
      <w:pPr>
        <w:pStyle w:val="NormalSS"/>
        <w:ind w:left="432" w:firstLine="0"/>
      </w:pPr>
      <w:bookmarkStart w:id="53" w:name="_Toc371519644"/>
      <w:bookmarkStart w:id="54" w:name="_Toc402859737"/>
      <w:bookmarkStart w:id="55" w:name="_Toc406428067"/>
      <w:r w:rsidRPr="004B2E9D">
        <w:t xml:space="preserve">The survey’s target audience comprises youth </w:t>
      </w:r>
      <w:r>
        <w:t xml:space="preserve">who enrolled in the PROMISE evaluation and their parents or </w:t>
      </w:r>
      <w:r w:rsidRPr="004B2E9D">
        <w:t>guardians.</w:t>
      </w:r>
      <w:r>
        <w:t xml:space="preserve">  </w:t>
      </w:r>
      <w:r w:rsidRPr="004B2E9D">
        <w:t xml:space="preserve">They provided direct feedback on the draft instrument through their participation in the pretest in </w:t>
      </w:r>
      <w:r>
        <w:t>May 2018 (s</w:t>
      </w:r>
      <w:r w:rsidRPr="00F7102A">
        <w:t>ee more information regarding the pretest in Part B</w:t>
      </w:r>
      <w:r>
        <w:t>)</w:t>
      </w:r>
      <w:r w:rsidRPr="004B2E9D">
        <w:t>.</w:t>
      </w:r>
      <w:r>
        <w:t xml:space="preserve">  The pretest respondents were</w:t>
      </w:r>
      <w:r w:rsidRPr="004B2E9D">
        <w:t xml:space="preserve"> a convenience sample of </w:t>
      </w:r>
      <w:r>
        <w:t xml:space="preserve">nine </w:t>
      </w:r>
      <w:r w:rsidRPr="004B2E9D">
        <w:t xml:space="preserve">youth </w:t>
      </w:r>
      <w:r>
        <w:t>and nine parents who enrolled in the PROMISE evaluation but are not eligible for the 60-month survey.  T</w:t>
      </w:r>
      <w:r w:rsidRPr="004B2E9D">
        <w:t xml:space="preserve">he questionnaires included </w:t>
      </w:r>
      <w:r>
        <w:t>in this submission (Appendices E</w:t>
      </w:r>
      <w:r w:rsidRPr="004B2E9D">
        <w:t xml:space="preserve"> and </w:t>
      </w:r>
      <w:r>
        <w:t>F</w:t>
      </w:r>
      <w:r w:rsidRPr="004B2E9D">
        <w:t>) reflect the integration of their feedback.</w:t>
      </w:r>
      <w:r>
        <w:t xml:space="preserve"> </w:t>
      </w:r>
    </w:p>
    <w:p w:rsidR="004F545C" w:rsidRDefault="004F545C" w:rsidP="004F545C">
      <w:pPr>
        <w:pStyle w:val="H3Alpha"/>
      </w:pPr>
      <w:bookmarkStart w:id="56" w:name="_Toc516052573"/>
      <w:r w:rsidRPr="00BC7FB5">
        <w:t>9.</w:t>
      </w:r>
      <w:r w:rsidRPr="00BC7FB5">
        <w:tab/>
        <w:t>Payments or Gifts</w:t>
      </w:r>
      <w:bookmarkEnd w:id="53"/>
      <w:bookmarkEnd w:id="54"/>
      <w:bookmarkEnd w:id="55"/>
      <w:bookmarkEnd w:id="56"/>
    </w:p>
    <w:p w:rsidR="004F545C" w:rsidRDefault="004F545C" w:rsidP="004F545C">
      <w:pPr>
        <w:pStyle w:val="NormalSS"/>
        <w:ind w:left="432" w:firstLine="0"/>
      </w:pPr>
      <w:r>
        <w:t>We will offer each survey respondent a</w:t>
      </w:r>
      <w:r w:rsidRPr="003341B9">
        <w:t xml:space="preserve"> base incentive of $30 </w:t>
      </w:r>
      <w:r>
        <w:t xml:space="preserve">for completing an interview.  We will offer a bonus incentive to </w:t>
      </w:r>
      <w:r w:rsidRPr="00CB6460">
        <w:t>sample members</w:t>
      </w:r>
      <w:r>
        <w:t xml:space="preserve"> who call in to complete an interview within twelve days of their survey cohort’s launch.  The bonus incentive will be $10 for sample members with a high propensity to respond, and $20 for sample members with a low propensity to respond.  </w:t>
      </w:r>
      <w:r w:rsidRPr="003341B9">
        <w:t xml:space="preserve">This </w:t>
      </w:r>
      <w:r>
        <w:t xml:space="preserve">differential bonus </w:t>
      </w:r>
      <w:r w:rsidRPr="003341B9">
        <w:t xml:space="preserve">offsets follow-up costs associated with more difficult-to-reach cases by generating completes from early responders </w:t>
      </w:r>
      <w:r>
        <w:t>w</w:t>
      </w:r>
      <w:r w:rsidRPr="003341B9">
        <w:t xml:space="preserve">ho call </w:t>
      </w:r>
      <w:r>
        <w:t xml:space="preserve">in to complete an interview </w:t>
      </w:r>
      <w:r w:rsidRPr="003341B9">
        <w:t xml:space="preserve">and by providing greater motivation for the hardest-to-reach cases to respond. </w:t>
      </w:r>
      <w:r>
        <w:t xml:space="preserve"> </w:t>
      </w:r>
      <w:r w:rsidRPr="003341B9">
        <w:t xml:space="preserve">By deploying a differential </w:t>
      </w:r>
      <w:r>
        <w:t>bonus</w:t>
      </w:r>
      <w:r w:rsidRPr="003341B9">
        <w:t xml:space="preserve">, </w:t>
      </w:r>
      <w:r>
        <w:t>we can target resources</w:t>
      </w:r>
      <w:r w:rsidRPr="003341B9">
        <w:t xml:space="preserve"> to sample cases that otherwise are likely to require intensive efforts to locate, contact, or gain cooperation for interviews. </w:t>
      </w:r>
      <w:r>
        <w:t xml:space="preserve"> Mathematica</w:t>
      </w:r>
      <w:r w:rsidRPr="00A73D9C">
        <w:t xml:space="preserve"> used a similar bonus incentive for the PROMISE 18-month survey, offering a base incentive of $30 and a $10 bonus to sample members who called in to complete an interview within </w:t>
      </w:r>
      <w:r>
        <w:t>ten</w:t>
      </w:r>
      <w:r w:rsidRPr="00A73D9C">
        <w:t xml:space="preserve"> days of their survey cohort’s launch.</w:t>
      </w:r>
      <w:r>
        <w:t xml:space="preserve">  Based on the experience with the 18-month survey, Mathematica</w:t>
      </w:r>
      <w:r w:rsidRPr="000308BD">
        <w:t xml:space="preserve"> anticipate</w:t>
      </w:r>
      <w:r>
        <w:t>s</w:t>
      </w:r>
      <w:r w:rsidRPr="000308BD">
        <w:t xml:space="preserve"> that 15 to 20 percent of</w:t>
      </w:r>
      <w:r>
        <w:t xml:space="preserve"> 60</w:t>
      </w:r>
      <w:r>
        <w:noBreakHyphen/>
      </w:r>
      <w:r w:rsidRPr="00A73D9C">
        <w:t xml:space="preserve">month survey </w:t>
      </w:r>
      <w:r w:rsidRPr="000308BD">
        <w:t xml:space="preserve">respondents will receive the </w:t>
      </w:r>
      <w:r>
        <w:t>bonus</w:t>
      </w:r>
      <w:r w:rsidRPr="000308BD">
        <w:t xml:space="preserve"> incentive.</w:t>
      </w:r>
    </w:p>
    <w:p w:rsidR="004F545C" w:rsidRPr="006442E4" w:rsidRDefault="004F545C" w:rsidP="004F545C">
      <w:pPr>
        <w:pStyle w:val="NormalSS"/>
        <w:ind w:left="432" w:firstLine="0"/>
      </w:pPr>
      <w:r>
        <w:t xml:space="preserve">We will distribute incentives through gift cards, and survey respondents will be offered a choice of a Visa, Target, or Walmart gift card.  Gift cards will be mailed to respondents who complete interviews by telephone or on paper, and distributed in-person to respondents who complete interviews with a field interviewer. </w:t>
      </w:r>
    </w:p>
    <w:p w:rsidR="004F545C" w:rsidRDefault="004F545C" w:rsidP="004F545C">
      <w:pPr>
        <w:pStyle w:val="H3Alpha"/>
      </w:pPr>
      <w:bookmarkStart w:id="57" w:name="_Toc371519645"/>
      <w:bookmarkStart w:id="58" w:name="_Toc402859738"/>
      <w:bookmarkStart w:id="59" w:name="_Toc406428068"/>
      <w:bookmarkStart w:id="60" w:name="_Toc516052574"/>
      <w:r w:rsidRPr="00BC7FB5">
        <w:t>10.</w:t>
      </w:r>
      <w:r>
        <w:tab/>
      </w:r>
      <w:r w:rsidRPr="00BC7FB5">
        <w:t>Assurances of Confidentiality</w:t>
      </w:r>
      <w:bookmarkEnd w:id="57"/>
      <w:bookmarkEnd w:id="58"/>
      <w:bookmarkEnd w:id="59"/>
      <w:bookmarkEnd w:id="60"/>
    </w:p>
    <w:p w:rsidR="004F545C" w:rsidRDefault="004F545C" w:rsidP="004F545C">
      <w:pPr>
        <w:pStyle w:val="NormalSS"/>
        <w:ind w:left="432" w:firstLine="0"/>
      </w:pPr>
      <w:r w:rsidRPr="001375E1">
        <w:t xml:space="preserve">The information </w:t>
      </w:r>
      <w:r>
        <w:t xml:space="preserve">collected during the 60-month survey </w:t>
      </w:r>
      <w:r w:rsidRPr="001375E1">
        <w:t xml:space="preserve">is protected and held in </w:t>
      </w:r>
      <w:r>
        <w:t xml:space="preserve">confidence in </w:t>
      </w:r>
      <w:r w:rsidRPr="001375E1">
        <w:t xml:space="preserve">accordance with 42 U.S.C. 1306, 20 CFR 401 and 422, 5 U.S.C. 552 (Freedom of Information Act) 5, U.S.C. 552a (Privacy Act of 1974), and OMB Circular No. A-130. </w:t>
      </w:r>
      <w:r>
        <w:t xml:space="preserve"> </w:t>
      </w:r>
      <w:r w:rsidRPr="001375E1">
        <w:t xml:space="preserve">The data will be treated in a confidential manner unless otherwise required by law. </w:t>
      </w:r>
      <w:r>
        <w:t xml:space="preserve"> </w:t>
      </w:r>
      <w:r w:rsidRPr="001375E1">
        <w:t xml:space="preserve">The data is covered by </w:t>
      </w:r>
      <w:r>
        <w:t xml:space="preserve">SSA </w:t>
      </w:r>
      <w:r w:rsidRPr="002A580A">
        <w:t>Privacy Act System of Records Notice</w:t>
      </w:r>
      <w:r>
        <w:t>.</w:t>
      </w:r>
    </w:p>
    <w:p w:rsidR="004F545C" w:rsidRDefault="004F545C" w:rsidP="004F545C">
      <w:pPr>
        <w:pStyle w:val="NormalSS"/>
        <w:ind w:left="432" w:firstLine="0"/>
      </w:pPr>
      <w:r w:rsidRPr="00AC4F53">
        <w:t>The study team takes seriously the ethical and legal obligations associated with the collection of confidential data.</w:t>
      </w:r>
      <w:r>
        <w:t xml:space="preserve">  </w:t>
      </w:r>
      <w:r w:rsidRPr="00AC4F53">
        <w:t>Ensuring the secure handling of confidential data is accomplished via several mechanisms, including obtaining suitability determinations for designated staff</w:t>
      </w:r>
      <w:r>
        <w:t>;</w:t>
      </w:r>
      <w:r w:rsidRPr="00AC4F53">
        <w:t xml:space="preserve"> training staff to recognize and handle sensitive data</w:t>
      </w:r>
      <w:r>
        <w:t>;</w:t>
      </w:r>
      <w:r w:rsidRPr="00AC4F53">
        <w:t xml:space="preserve"> protecting computer systems from access by staff without favorable suitability determinations</w:t>
      </w:r>
      <w:r>
        <w:t>;</w:t>
      </w:r>
      <w:r w:rsidRPr="00AC4F53">
        <w:t xml:space="preserve"> limiting the use of personally identifiable information in data</w:t>
      </w:r>
      <w:r>
        <w:t>;</w:t>
      </w:r>
      <w:r w:rsidRPr="00AC4F53">
        <w:t xml:space="preserve"> limiting a</w:t>
      </w:r>
      <w:r>
        <w:t>ccess to secure data on a need-to-know</w:t>
      </w:r>
      <w:r w:rsidRPr="00AC4F53">
        <w:t xml:space="preserve"> basis and only for staff with favorable suitability determinations</w:t>
      </w:r>
      <w:r>
        <w:t>;</w:t>
      </w:r>
      <w:r w:rsidRPr="00AC4F53">
        <w:t xml:space="preserve"> and creating data extract files from which </w:t>
      </w:r>
      <w:r>
        <w:t xml:space="preserve">the </w:t>
      </w:r>
      <w:r w:rsidRPr="00AC4F53">
        <w:t>identifying information</w:t>
      </w:r>
      <w:r>
        <w:t xml:space="preserve"> is removed</w:t>
      </w:r>
      <w:r w:rsidRPr="00AC4F53">
        <w:t>.</w:t>
      </w:r>
      <w:r>
        <w:t xml:space="preserve"> </w:t>
      </w:r>
    </w:p>
    <w:p w:rsidR="004F545C" w:rsidRDefault="004F545C" w:rsidP="004F545C">
      <w:pPr>
        <w:pStyle w:val="NormalSS"/>
        <w:ind w:left="432" w:firstLine="0"/>
      </w:pPr>
      <w:r>
        <w:t>Mathematica will make clear t</w:t>
      </w:r>
      <w:r w:rsidRPr="006C4D4D">
        <w:t>he assurances and limits of confidentiality in the advance letter mailed to parents and youth</w:t>
      </w:r>
      <w:r>
        <w:t xml:space="preserve"> f</w:t>
      </w:r>
      <w:r w:rsidRPr="00C140A3">
        <w:t>or the 60-month survey interviews</w:t>
      </w:r>
      <w:r>
        <w:t>.  The advance letter will also include t</w:t>
      </w:r>
      <w:r w:rsidRPr="006C4D4D">
        <w:t xml:space="preserve">he Paperwork Reduction and Privacy Act statements </w:t>
      </w:r>
      <w:r w:rsidRPr="0030658C">
        <w:t xml:space="preserve">(Appendix </w:t>
      </w:r>
      <w:r>
        <w:t>B</w:t>
      </w:r>
      <w:r w:rsidRPr="0030658C">
        <w:t>)</w:t>
      </w:r>
      <w:r>
        <w:t xml:space="preserve">. </w:t>
      </w:r>
    </w:p>
    <w:p w:rsidR="004F545C" w:rsidRDefault="004F545C" w:rsidP="004F545C">
      <w:pPr>
        <w:pStyle w:val="NormalSS"/>
        <w:ind w:left="432" w:firstLine="0"/>
      </w:pPr>
      <w:r>
        <w:t xml:space="preserve">Interviewers will reiterate the </w:t>
      </w:r>
      <w:r w:rsidRPr="006C4D4D">
        <w:t xml:space="preserve">assurance that </w:t>
      </w:r>
      <w:r>
        <w:t xml:space="preserve">the gathered </w:t>
      </w:r>
      <w:r w:rsidRPr="006C4D4D">
        <w:t>information</w:t>
      </w:r>
      <w:r>
        <w:t xml:space="preserve"> is </w:t>
      </w:r>
      <w:r w:rsidRPr="006C4D4D">
        <w:t xml:space="preserve">for research purposes only </w:t>
      </w:r>
      <w:r>
        <w:t xml:space="preserve">during the </w:t>
      </w:r>
      <w:r w:rsidRPr="006C4D4D">
        <w:t xml:space="preserve">introduction to the youth and parent interviews </w:t>
      </w:r>
      <w:r w:rsidRPr="0030658C">
        <w:t xml:space="preserve">(Appendices </w:t>
      </w:r>
      <w:r>
        <w:t>E</w:t>
      </w:r>
      <w:r w:rsidRPr="0030658C">
        <w:t xml:space="preserve"> and </w:t>
      </w:r>
      <w:r>
        <w:t>F</w:t>
      </w:r>
      <w:r w:rsidRPr="0030658C">
        <w:t>).</w:t>
      </w:r>
      <w:r>
        <w:t xml:space="preserve">  In addition, Mathematica will not attribute t</w:t>
      </w:r>
      <w:r w:rsidRPr="006C4D4D">
        <w:t xml:space="preserve">he information </w:t>
      </w:r>
      <w:r>
        <w:t>survey respondents provide</w:t>
      </w:r>
      <w:r w:rsidRPr="006C4D4D">
        <w:t xml:space="preserve"> to specific individuals</w:t>
      </w:r>
      <w:r>
        <w:t xml:space="preserve"> within any public documents</w:t>
      </w:r>
      <w:r w:rsidRPr="006C4D4D">
        <w:t>.</w:t>
      </w:r>
      <w:r>
        <w:t xml:space="preserve"> </w:t>
      </w:r>
    </w:p>
    <w:p w:rsidR="004F545C" w:rsidRDefault="004F545C" w:rsidP="004F545C">
      <w:pPr>
        <w:pStyle w:val="NormalSS"/>
        <w:ind w:left="432" w:firstLine="0"/>
      </w:pPr>
      <w:r>
        <w:t>Mathematica requires s</w:t>
      </w:r>
      <w:r w:rsidRPr="00AC4F53">
        <w:t>ubcontractors, consultants, and vendors to establish confidential information safeguards that meet prime contract security requirements.</w:t>
      </w:r>
      <w:r>
        <w:t xml:space="preserve">  </w:t>
      </w:r>
      <w:r w:rsidRPr="00AC4F53">
        <w:t>The e</w:t>
      </w:r>
      <w:r>
        <w:t xml:space="preserve">valuation project director </w:t>
      </w:r>
      <w:r w:rsidRPr="00AC4F53">
        <w:t>ensure</w:t>
      </w:r>
      <w:r>
        <w:t>s</w:t>
      </w:r>
      <w:r w:rsidRPr="00AC4F53">
        <w:t xml:space="preserve"> </w:t>
      </w:r>
      <w:r>
        <w:t xml:space="preserve">that Mathematica properly disposes of </w:t>
      </w:r>
      <w:r w:rsidRPr="00AC4F53">
        <w:t>any confidential information provided to</w:t>
      </w:r>
      <w:r>
        <w:t>,</w:t>
      </w:r>
      <w:r w:rsidRPr="00AC4F53">
        <w:t xml:space="preserve"> or generated by</w:t>
      </w:r>
      <w:r>
        <w:t>,</w:t>
      </w:r>
      <w:r w:rsidRPr="00AC4F53">
        <w:t xml:space="preserve"> a subcontractor, consultant, or vendor at the completion of the agreement between the parties. </w:t>
      </w:r>
    </w:p>
    <w:p w:rsidR="004F545C" w:rsidRDefault="004F545C" w:rsidP="004F545C">
      <w:pPr>
        <w:pStyle w:val="NormalSS"/>
        <w:ind w:left="432" w:firstLine="0"/>
      </w:pPr>
      <w:r>
        <w:t>Mathematica will destroy the 60-month survey interviews</w:t>
      </w:r>
      <w:r w:rsidRPr="00AC4F53">
        <w:t xml:space="preserve"> in a secure manner at the completion of the evaluation.</w:t>
      </w:r>
    </w:p>
    <w:p w:rsidR="004F545C" w:rsidRPr="00BC7FB5" w:rsidRDefault="004F545C" w:rsidP="004F545C">
      <w:pPr>
        <w:pStyle w:val="H3Alpha"/>
      </w:pPr>
      <w:bookmarkStart w:id="61" w:name="_Toc371519646"/>
      <w:bookmarkStart w:id="62" w:name="_Toc402859739"/>
      <w:bookmarkStart w:id="63" w:name="_Toc406428069"/>
      <w:bookmarkStart w:id="64" w:name="_Toc516052575"/>
      <w:r>
        <w:t>11.</w:t>
      </w:r>
      <w:r>
        <w:tab/>
        <w:t>Justification for</w:t>
      </w:r>
      <w:r w:rsidRPr="00BC7FB5">
        <w:t xml:space="preserve"> Sensitive</w:t>
      </w:r>
      <w:bookmarkEnd w:id="61"/>
      <w:bookmarkEnd w:id="62"/>
      <w:bookmarkEnd w:id="63"/>
      <w:r>
        <w:t xml:space="preserve"> Questions</w:t>
      </w:r>
      <w:bookmarkEnd w:id="64"/>
    </w:p>
    <w:p w:rsidR="004F545C" w:rsidRPr="00DD322C" w:rsidRDefault="004F545C" w:rsidP="004F545C">
      <w:pPr>
        <w:pStyle w:val="NormalSS"/>
        <w:ind w:left="432" w:firstLine="0"/>
      </w:pPr>
      <w:bookmarkStart w:id="65" w:name="_Toc371519647"/>
      <w:bookmarkStart w:id="66" w:name="_Toc402859740"/>
      <w:r w:rsidRPr="004B2E9D">
        <w:t>The purpose of the study is to test the effects of the PROMISE demonstration and an innovative array of enhanced employment and educational services for youth and their families.</w:t>
      </w:r>
      <w:r>
        <w:t xml:space="preserve">  </w:t>
      </w:r>
      <w:r w:rsidRPr="004B2E9D">
        <w:t>Therefore, obtaining information about potentially sensitive topics, such</w:t>
      </w:r>
      <w:r>
        <w:t xml:space="preserve"> as youth’s contact with the criminal justice system,</w:t>
      </w:r>
      <w:r w:rsidRPr="004B2E9D">
        <w:t xml:space="preserve"> is central to the intervention.</w:t>
      </w:r>
      <w:r>
        <w:t xml:space="preserve"> </w:t>
      </w:r>
      <w:r w:rsidRPr="004B2E9D">
        <w:t xml:space="preserve">Information about </w:t>
      </w:r>
      <w:r w:rsidRPr="00DE6F6E">
        <w:t>contact with the criminal justice system</w:t>
      </w:r>
      <w:r w:rsidRPr="004B2E9D">
        <w:t xml:space="preserve"> is critica</w:t>
      </w:r>
      <w:r>
        <w:t xml:space="preserve">l for the impact analysis; a key hypothesis is that PROMISE programs may influence the risk that youth have such contact.  The survey will also solicit information about household income from public benefits.  Although public benefit receipt may be sensitive for some respondents, these data are needed to inform research questions about the PROMISE programs’ ability to decrease households’ public benefit receipt by increasing paid employment.  </w:t>
      </w:r>
      <w:r w:rsidRPr="004B2E9D">
        <w:t xml:space="preserve">The surveys will not collect data that can </w:t>
      </w:r>
      <w:r>
        <w:t>be obtained</w:t>
      </w:r>
      <w:r w:rsidRPr="004B2E9D">
        <w:t xml:space="preserve"> directly f</w:t>
      </w:r>
      <w:r>
        <w:t xml:space="preserve">rom other sources (for example, </w:t>
      </w:r>
      <w:r w:rsidRPr="004B2E9D">
        <w:t xml:space="preserve">information about receipt of disability benefits </w:t>
      </w:r>
      <w:r>
        <w:t>is collected</w:t>
      </w:r>
      <w:r w:rsidRPr="004B2E9D">
        <w:t xml:space="preserve"> from SSA administrative records).</w:t>
      </w:r>
    </w:p>
    <w:p w:rsidR="004F545C" w:rsidRPr="006130E5" w:rsidRDefault="004F545C" w:rsidP="004F545C">
      <w:pPr>
        <w:pStyle w:val="H3Alpha"/>
      </w:pPr>
      <w:bookmarkStart w:id="67" w:name="_Toc406428070"/>
      <w:bookmarkStart w:id="68" w:name="_Toc516052576"/>
      <w:r>
        <w:t>12.</w:t>
      </w:r>
      <w:r>
        <w:tab/>
        <w:t>Estimates of Hours Burden</w:t>
      </w:r>
      <w:bookmarkEnd w:id="65"/>
      <w:bookmarkEnd w:id="66"/>
      <w:bookmarkEnd w:id="67"/>
      <w:bookmarkEnd w:id="68"/>
    </w:p>
    <w:p w:rsidR="004F545C" w:rsidRPr="00DD322C" w:rsidRDefault="004F545C" w:rsidP="004F545C">
      <w:pPr>
        <w:spacing w:after="240" w:line="240" w:lineRule="auto"/>
        <w:ind w:left="432" w:firstLine="0"/>
        <w:rPr>
          <w:bCs/>
          <w:iCs/>
        </w:rPr>
      </w:pPr>
      <w:bookmarkStart w:id="69" w:name="_Toc402966058"/>
      <w:bookmarkStart w:id="70" w:name="_Toc239756504"/>
      <w:bookmarkStart w:id="71" w:name="_Toc243456196"/>
      <w:r>
        <w:rPr>
          <w:bCs/>
          <w:iCs/>
        </w:rPr>
        <w:t>Table A</w:t>
      </w:r>
      <w:r w:rsidRPr="00DD322C">
        <w:rPr>
          <w:bCs/>
          <w:iCs/>
        </w:rPr>
        <w:t>2</w:t>
      </w:r>
      <w:r w:rsidRPr="00DD322C">
        <w:rPr>
          <w:b/>
          <w:bCs/>
          <w:i/>
          <w:iCs/>
        </w:rPr>
        <w:t xml:space="preserve"> </w:t>
      </w:r>
      <w:r w:rsidRPr="00DD322C">
        <w:rPr>
          <w:bCs/>
          <w:iCs/>
        </w:rPr>
        <w:t>shows the expected number of participants in parent and youth surveys, number of interviews, hours per response, and total response burden overall and by year.</w:t>
      </w:r>
    </w:p>
    <w:p w:rsidR="004F545C" w:rsidRDefault="004F545C" w:rsidP="004F545C">
      <w:pPr>
        <w:spacing w:after="240" w:line="240" w:lineRule="auto"/>
        <w:ind w:left="432" w:firstLine="0"/>
        <w:rPr>
          <w:bCs/>
          <w:iCs/>
        </w:rPr>
      </w:pPr>
      <w:r w:rsidRPr="00DD322C">
        <w:rPr>
          <w:bCs/>
          <w:iCs/>
        </w:rPr>
        <w:t>In total, there are 1</w:t>
      </w:r>
      <w:r>
        <w:rPr>
          <w:bCs/>
          <w:iCs/>
        </w:rPr>
        <w:t>1,324</w:t>
      </w:r>
      <w:r w:rsidRPr="00DD322C">
        <w:rPr>
          <w:bCs/>
          <w:iCs/>
        </w:rPr>
        <w:t xml:space="preserve"> parents and 11,416 youth eligible for the 60-month survey across the six programs. </w:t>
      </w:r>
      <w:r>
        <w:rPr>
          <w:bCs/>
          <w:iCs/>
        </w:rPr>
        <w:t xml:space="preserve"> </w:t>
      </w:r>
      <w:r w:rsidRPr="00DD322C">
        <w:rPr>
          <w:bCs/>
          <w:iCs/>
        </w:rPr>
        <w:t>Assuming a response rate of 80 percent for the 60-month survey interviews,</w:t>
      </w:r>
      <w:r>
        <w:rPr>
          <w:bCs/>
          <w:iCs/>
        </w:rPr>
        <w:t xml:space="preserve"> we will conduct</w:t>
      </w:r>
      <w:r w:rsidRPr="00DD322C">
        <w:rPr>
          <w:bCs/>
          <w:iCs/>
        </w:rPr>
        <w:t xml:space="preserve"> </w:t>
      </w:r>
      <w:r>
        <w:rPr>
          <w:bCs/>
          <w:iCs/>
        </w:rPr>
        <w:t>a total of 9,059</w:t>
      </w:r>
      <w:r w:rsidRPr="00DD322C">
        <w:rPr>
          <w:bCs/>
          <w:iCs/>
        </w:rPr>
        <w:t xml:space="preserve"> parent and 9,133 youth interviews. </w:t>
      </w:r>
    </w:p>
    <w:p w:rsidR="004F545C" w:rsidRDefault="004F545C" w:rsidP="004F545C">
      <w:pPr>
        <w:pStyle w:val="Bullet"/>
        <w:tabs>
          <w:tab w:val="clear" w:pos="432"/>
          <w:tab w:val="left" w:pos="900"/>
        </w:tabs>
        <w:ind w:left="810" w:hanging="360"/>
      </w:pPr>
      <w:r>
        <w:t xml:space="preserve">The </w:t>
      </w:r>
      <w:r w:rsidRPr="007B1FBF">
        <w:t xml:space="preserve">response burden for each </w:t>
      </w:r>
      <w:r w:rsidRPr="007B1FBF">
        <w:rPr>
          <w:b/>
        </w:rPr>
        <w:t>parent interview</w:t>
      </w:r>
      <w:r w:rsidRPr="007B1FBF">
        <w:t xml:space="preserve"> conducted on the </w:t>
      </w:r>
      <w:r>
        <w:t>tele</w:t>
      </w:r>
      <w:r w:rsidRPr="007B1FBF">
        <w:t xml:space="preserve">phone or in the field </w:t>
      </w:r>
      <w:r>
        <w:t>is estimated to</w:t>
      </w:r>
      <w:r w:rsidRPr="007B1FBF">
        <w:t xml:space="preserve"> </w:t>
      </w:r>
      <w:r w:rsidR="00627018">
        <w:t>be 32 minutes total</w:t>
      </w:r>
      <w:r w:rsidRPr="007B1FBF">
        <w:t>, which includes time allocated for reviewing the advance mailing and potentially calling in to book an interview appo</w:t>
      </w:r>
      <w:r w:rsidR="00627018">
        <w:t>intment</w:t>
      </w:r>
      <w:r w:rsidRPr="007B1FBF">
        <w:t xml:space="preserve">, as well as the time anticipated for completing the interview with a professionally </w:t>
      </w:r>
      <w:r w:rsidR="00627018">
        <w:t>trained interviewer</w:t>
      </w:r>
      <w:r w:rsidRPr="007B1FBF">
        <w:t xml:space="preserve">. </w:t>
      </w:r>
      <w:r>
        <w:t xml:space="preserve"> The self-administered version of the parent interview is ex</w:t>
      </w:r>
      <w:r w:rsidR="00627018">
        <w:t>pected to take approximately 18 minutes</w:t>
      </w:r>
      <w:r>
        <w:t xml:space="preserve"> to complete, which includes time spent reading instructions, recording answers to questions, placing the completed form in the pre-paid reply envelope, and placing the envelope in a postal box.</w:t>
      </w:r>
    </w:p>
    <w:p w:rsidR="004F545C" w:rsidRPr="007B1FBF" w:rsidRDefault="004F545C" w:rsidP="004F545C">
      <w:pPr>
        <w:pStyle w:val="Bullet"/>
        <w:tabs>
          <w:tab w:val="clear" w:pos="432"/>
          <w:tab w:val="left" w:pos="900"/>
        </w:tabs>
        <w:ind w:left="810" w:hanging="360"/>
      </w:pPr>
      <w:r>
        <w:t>T</w:t>
      </w:r>
      <w:r w:rsidRPr="00EA7860">
        <w:t xml:space="preserve">he response burden for each </w:t>
      </w:r>
      <w:r w:rsidRPr="004F1C12">
        <w:rPr>
          <w:b/>
        </w:rPr>
        <w:t>youth interview</w:t>
      </w:r>
      <w:r w:rsidRPr="00EA7860">
        <w:t xml:space="preserve"> conducted on the</w:t>
      </w:r>
      <w:r>
        <w:t xml:space="preserve"> telephone or in the field is estimated to </w:t>
      </w:r>
      <w:r w:rsidR="00627018">
        <w:t>be 38 minutes total</w:t>
      </w:r>
      <w:r>
        <w:t xml:space="preserve">, </w:t>
      </w:r>
      <w:r w:rsidRPr="00EA7860">
        <w:t>which includes time allocated for reviewing the advance mailing and potentially calling in to book an i</w:t>
      </w:r>
      <w:r w:rsidR="00627018">
        <w:t>nterview appointment</w:t>
      </w:r>
      <w:r w:rsidRPr="00EA7860">
        <w:t>, as well as the time anticipated for completing the interview with a profess</w:t>
      </w:r>
      <w:r>
        <w:t>i</w:t>
      </w:r>
      <w:r w:rsidR="00627018">
        <w:t>onally trained interviewer</w:t>
      </w:r>
      <w:r w:rsidRPr="00EA7860">
        <w:t>.</w:t>
      </w:r>
      <w:r w:rsidRPr="007B1FBF">
        <w:t xml:space="preserve"> </w:t>
      </w:r>
      <w:r>
        <w:t xml:space="preserve"> The self-administered version of the youth interview is expected take approximately </w:t>
      </w:r>
      <w:r w:rsidR="00627018">
        <w:t>18 minutes</w:t>
      </w:r>
      <w:r>
        <w:t xml:space="preserve"> to complete, which includes time spent reading instructions, recording answers to questions, placing the completed form in the pre-paid reply envelope, and placing the envelope in a postal box.</w:t>
      </w:r>
    </w:p>
    <w:p w:rsidR="004F545C" w:rsidRPr="00DD322C" w:rsidRDefault="004F545C" w:rsidP="004F545C">
      <w:pPr>
        <w:spacing w:after="240" w:line="240" w:lineRule="auto"/>
        <w:ind w:left="432" w:firstLine="0"/>
        <w:rPr>
          <w:bCs/>
          <w:iCs/>
        </w:rPr>
      </w:pPr>
      <w:r>
        <w:rPr>
          <w:szCs w:val="24"/>
        </w:rPr>
        <w:t xml:space="preserve">The number of expected interviews and the expected response burden per interview yield </w:t>
      </w:r>
      <w:r>
        <w:rPr>
          <w:bCs/>
          <w:iCs/>
        </w:rPr>
        <w:t>a</w:t>
      </w:r>
      <w:r w:rsidR="00627018">
        <w:rPr>
          <w:bCs/>
          <w:iCs/>
        </w:rPr>
        <w:t xml:space="preserve"> total expected burden of </w:t>
      </w:r>
      <w:r w:rsidR="00627018" w:rsidRPr="00627018">
        <w:rPr>
          <w:b/>
          <w:bCs/>
          <w:iCs/>
        </w:rPr>
        <w:t>10,515</w:t>
      </w:r>
      <w:r w:rsidRPr="00627018">
        <w:rPr>
          <w:b/>
          <w:bCs/>
          <w:iCs/>
        </w:rPr>
        <w:t xml:space="preserve"> hours</w:t>
      </w:r>
      <w:r w:rsidRPr="00DD322C">
        <w:rPr>
          <w:bCs/>
          <w:iCs/>
        </w:rPr>
        <w:t xml:space="preserve"> for both parents and youth. </w:t>
      </w:r>
    </w:p>
    <w:p w:rsidR="004F545C" w:rsidRDefault="004F545C" w:rsidP="004F545C">
      <w:pPr>
        <w:spacing w:after="240" w:line="240" w:lineRule="auto"/>
        <w:ind w:left="432" w:firstLine="0"/>
        <w:rPr>
          <w:bCs/>
          <w:iCs/>
        </w:rPr>
      </w:pPr>
      <w:r w:rsidRPr="00DD322C">
        <w:rPr>
          <w:bCs/>
          <w:iCs/>
        </w:rPr>
        <w:t xml:space="preserve">Because </w:t>
      </w:r>
      <w:r>
        <w:rPr>
          <w:bCs/>
          <w:iCs/>
        </w:rPr>
        <w:t xml:space="preserve">the </w:t>
      </w:r>
      <w:r w:rsidRPr="00DD322C">
        <w:rPr>
          <w:bCs/>
          <w:iCs/>
        </w:rPr>
        <w:t xml:space="preserve">sample </w:t>
      </w:r>
      <w:r>
        <w:rPr>
          <w:bCs/>
          <w:iCs/>
        </w:rPr>
        <w:t xml:space="preserve">will be released </w:t>
      </w:r>
      <w:r w:rsidRPr="00DD322C">
        <w:rPr>
          <w:bCs/>
          <w:iCs/>
        </w:rPr>
        <w:t>on a rolling basis, the total burden will vary by year, in accordance with the number of youth enrolled in PROMISE</w:t>
      </w:r>
      <w:r>
        <w:rPr>
          <w:bCs/>
          <w:iCs/>
        </w:rPr>
        <w:t xml:space="preserve"> during the corresponding month</w:t>
      </w:r>
      <w:r w:rsidRPr="00DD322C">
        <w:rPr>
          <w:bCs/>
          <w:iCs/>
        </w:rPr>
        <w:t xml:space="preserve"> in the enrollment period. These assumpti</w:t>
      </w:r>
      <w:r>
        <w:rPr>
          <w:bCs/>
          <w:iCs/>
        </w:rPr>
        <w:t>ons are shown in Table A2</w:t>
      </w:r>
      <w:r w:rsidRPr="00DD322C">
        <w:rPr>
          <w:bCs/>
          <w:iCs/>
        </w:rPr>
        <w:t xml:space="preserve">. </w:t>
      </w:r>
    </w:p>
    <w:p w:rsidR="004F545C" w:rsidRPr="00BC7FB5" w:rsidRDefault="004F545C" w:rsidP="004F545C">
      <w:pPr>
        <w:pStyle w:val="MarkforTableTitle"/>
      </w:pPr>
      <w:bookmarkStart w:id="72" w:name="_Toc514934869"/>
      <w:r w:rsidRPr="003B5194">
        <w:t xml:space="preserve">Table </w:t>
      </w:r>
      <w:r w:rsidRPr="0087348B">
        <w:t>A2</w:t>
      </w:r>
      <w:r w:rsidRPr="003B5194">
        <w:t>. Estimated Total Annual Burden by Respondent Type</w:t>
      </w:r>
      <w:bookmarkEnd w:id="69"/>
      <w:bookmarkEnd w:id="72"/>
    </w:p>
    <w:tbl>
      <w:tblPr>
        <w:tblStyle w:val="SMPRTableRed"/>
        <w:tblW w:w="9761" w:type="dxa"/>
        <w:tblBorders>
          <w:top w:val="none" w:sz="0" w:space="0" w:color="auto"/>
          <w:bottom w:val="none" w:sz="0" w:space="0" w:color="auto"/>
        </w:tblBorders>
        <w:tblLayout w:type="fixed"/>
        <w:tblLook w:val="04A0" w:firstRow="1" w:lastRow="0" w:firstColumn="1" w:lastColumn="0" w:noHBand="0" w:noVBand="1"/>
      </w:tblPr>
      <w:tblGrid>
        <w:gridCol w:w="2783"/>
        <w:gridCol w:w="1530"/>
        <w:gridCol w:w="1541"/>
        <w:gridCol w:w="1287"/>
        <w:gridCol w:w="1302"/>
        <w:gridCol w:w="1318"/>
      </w:tblGrid>
      <w:tr w:rsidR="004F545C" w:rsidRPr="009F4DDF" w:rsidTr="00A64BAE">
        <w:trPr>
          <w:cnfStyle w:val="100000000000" w:firstRow="1" w:lastRow="0" w:firstColumn="0" w:lastColumn="0" w:oddVBand="0" w:evenVBand="0" w:oddHBand="0" w:evenHBand="0" w:firstRowFirstColumn="0" w:firstRowLastColumn="0" w:lastRowFirstColumn="0" w:lastRowLastColumn="0"/>
          <w:trHeight w:val="537"/>
          <w:tblHeader/>
        </w:trPr>
        <w:tc>
          <w:tcPr>
            <w:tcW w:w="2783" w:type="dxa"/>
            <w:tcBorders>
              <w:top w:val="none" w:sz="0" w:space="0" w:color="auto"/>
              <w:bottom w:val="none" w:sz="0" w:space="0" w:color="auto"/>
            </w:tcBorders>
            <w:shd w:val="clear" w:color="auto" w:fill="7F7F7F" w:themeFill="text1" w:themeFillTint="80"/>
            <w:noWrap/>
            <w:hideMark/>
          </w:tcPr>
          <w:bookmarkEnd w:id="70"/>
          <w:bookmarkEnd w:id="71"/>
          <w:p w:rsidR="004F545C" w:rsidRPr="009F4DDF" w:rsidRDefault="004F545C" w:rsidP="00A64BAE">
            <w:pPr>
              <w:pStyle w:val="TableHeaderLeft"/>
            </w:pPr>
            <w:r w:rsidRPr="009F4DDF">
              <w:t>Respondent</w:t>
            </w:r>
          </w:p>
        </w:tc>
        <w:tc>
          <w:tcPr>
            <w:tcW w:w="1530" w:type="dxa"/>
            <w:tcBorders>
              <w:top w:val="none" w:sz="0" w:space="0" w:color="auto"/>
              <w:bottom w:val="none" w:sz="0" w:space="0" w:color="auto"/>
            </w:tcBorders>
            <w:shd w:val="clear" w:color="auto" w:fill="7F7F7F" w:themeFill="text1" w:themeFillTint="80"/>
            <w:hideMark/>
          </w:tcPr>
          <w:p w:rsidR="004F545C" w:rsidRPr="009F4DDF" w:rsidRDefault="004F545C" w:rsidP="00A64BAE">
            <w:pPr>
              <w:pStyle w:val="TableHeaderCenter"/>
            </w:pPr>
            <w:r w:rsidRPr="009F4DDF">
              <w:t>Number of Respondents</w:t>
            </w:r>
          </w:p>
        </w:tc>
        <w:tc>
          <w:tcPr>
            <w:tcW w:w="1541" w:type="dxa"/>
            <w:tcBorders>
              <w:top w:val="none" w:sz="0" w:space="0" w:color="auto"/>
              <w:bottom w:val="none" w:sz="0" w:space="0" w:color="auto"/>
            </w:tcBorders>
            <w:shd w:val="clear" w:color="auto" w:fill="7F7F7F" w:themeFill="text1" w:themeFillTint="80"/>
            <w:hideMark/>
          </w:tcPr>
          <w:p w:rsidR="004F545C" w:rsidRPr="009F4DDF" w:rsidRDefault="004F545C" w:rsidP="00A64BAE">
            <w:pPr>
              <w:pStyle w:val="TableHeaderCenter"/>
            </w:pPr>
            <w:r w:rsidRPr="009F4DDF">
              <w:t>Responses Annually per Respondent</w:t>
            </w:r>
          </w:p>
        </w:tc>
        <w:tc>
          <w:tcPr>
            <w:tcW w:w="1287" w:type="dxa"/>
            <w:tcBorders>
              <w:top w:val="none" w:sz="0" w:space="0" w:color="auto"/>
              <w:bottom w:val="none" w:sz="0" w:space="0" w:color="auto"/>
            </w:tcBorders>
            <w:shd w:val="clear" w:color="auto" w:fill="7F7F7F" w:themeFill="text1" w:themeFillTint="80"/>
            <w:hideMark/>
          </w:tcPr>
          <w:p w:rsidR="004F545C" w:rsidRPr="009F4DDF" w:rsidRDefault="004F545C" w:rsidP="00A64BAE">
            <w:pPr>
              <w:pStyle w:val="TableHeaderCenter"/>
            </w:pPr>
            <w:r w:rsidRPr="009F4DDF">
              <w:t>Total Annual Responses</w:t>
            </w:r>
          </w:p>
        </w:tc>
        <w:tc>
          <w:tcPr>
            <w:tcW w:w="1302" w:type="dxa"/>
            <w:tcBorders>
              <w:top w:val="none" w:sz="0" w:space="0" w:color="auto"/>
              <w:bottom w:val="none" w:sz="0" w:space="0" w:color="auto"/>
            </w:tcBorders>
            <w:shd w:val="clear" w:color="auto" w:fill="7F7F7F" w:themeFill="text1" w:themeFillTint="80"/>
            <w:hideMark/>
          </w:tcPr>
          <w:p w:rsidR="004F545C" w:rsidRPr="009F4DDF" w:rsidRDefault="00900257" w:rsidP="00A64BAE">
            <w:pPr>
              <w:pStyle w:val="TableHeaderCenter"/>
            </w:pPr>
            <w:r>
              <w:t>Number of Minute</w:t>
            </w:r>
            <w:r w:rsidR="004F545C" w:rsidRPr="009F4DDF">
              <w:t>s Per Response</w:t>
            </w:r>
          </w:p>
        </w:tc>
        <w:tc>
          <w:tcPr>
            <w:tcW w:w="1318" w:type="dxa"/>
            <w:tcBorders>
              <w:top w:val="none" w:sz="0" w:space="0" w:color="auto"/>
              <w:bottom w:val="none" w:sz="0" w:space="0" w:color="auto"/>
            </w:tcBorders>
            <w:shd w:val="clear" w:color="auto" w:fill="7F7F7F" w:themeFill="text1" w:themeFillTint="80"/>
            <w:hideMark/>
          </w:tcPr>
          <w:p w:rsidR="004F545C" w:rsidRPr="009F4DDF" w:rsidRDefault="004F545C" w:rsidP="00A64BAE">
            <w:pPr>
              <w:pStyle w:val="TableHeaderCenter"/>
            </w:pPr>
            <w:r w:rsidRPr="009F4DDF">
              <w:t>Total Hours</w:t>
            </w:r>
          </w:p>
        </w:tc>
      </w:tr>
      <w:tr w:rsidR="004F545C" w:rsidRPr="0065239E" w:rsidTr="00A64BAE">
        <w:trPr>
          <w:trHeight w:val="148"/>
        </w:trPr>
        <w:tc>
          <w:tcPr>
            <w:tcW w:w="2783" w:type="dxa"/>
            <w:shd w:val="clear" w:color="auto" w:fill="BFBFBF"/>
            <w:hideMark/>
          </w:tcPr>
          <w:p w:rsidR="004F545C" w:rsidRPr="0065239E" w:rsidRDefault="004F545C" w:rsidP="00A64BAE">
            <w:pPr>
              <w:pStyle w:val="TableText"/>
              <w:keepNext/>
              <w:spacing w:before="60"/>
              <w:rPr>
                <w:rFonts w:cs="Arial"/>
                <w:b/>
                <w:bCs/>
                <w:szCs w:val="18"/>
              </w:rPr>
            </w:pPr>
            <w:r w:rsidRPr="0065239E">
              <w:rPr>
                <w:rFonts w:cs="Arial"/>
                <w:b/>
                <w:bCs/>
                <w:szCs w:val="18"/>
              </w:rPr>
              <w:t>20</w:t>
            </w:r>
            <w:r>
              <w:rPr>
                <w:rFonts w:cs="Arial"/>
                <w:b/>
                <w:bCs/>
                <w:szCs w:val="18"/>
              </w:rPr>
              <w:t>19</w:t>
            </w:r>
          </w:p>
        </w:tc>
        <w:tc>
          <w:tcPr>
            <w:tcW w:w="1530" w:type="dxa"/>
            <w:shd w:val="clear" w:color="auto" w:fill="BFBFBF"/>
            <w:noWrap/>
            <w:hideMark/>
          </w:tcPr>
          <w:p w:rsidR="004F545C" w:rsidRPr="0065239E" w:rsidRDefault="004F545C" w:rsidP="00A64BAE">
            <w:pPr>
              <w:pStyle w:val="TableText"/>
              <w:keepNext/>
              <w:spacing w:before="60"/>
              <w:jc w:val="right"/>
              <w:rPr>
                <w:rFonts w:cs="Arial"/>
                <w:szCs w:val="18"/>
              </w:rPr>
            </w:pPr>
          </w:p>
        </w:tc>
        <w:tc>
          <w:tcPr>
            <w:tcW w:w="1541" w:type="dxa"/>
            <w:shd w:val="clear" w:color="auto" w:fill="BFBFBF"/>
            <w:noWrap/>
            <w:hideMark/>
          </w:tcPr>
          <w:p w:rsidR="004F545C" w:rsidRPr="0065239E" w:rsidRDefault="004F545C" w:rsidP="00A64BAE">
            <w:pPr>
              <w:pStyle w:val="TableText"/>
              <w:keepNext/>
              <w:spacing w:before="60"/>
              <w:jc w:val="right"/>
              <w:rPr>
                <w:rFonts w:cs="Arial"/>
                <w:szCs w:val="18"/>
              </w:rPr>
            </w:pPr>
          </w:p>
        </w:tc>
        <w:tc>
          <w:tcPr>
            <w:tcW w:w="1287" w:type="dxa"/>
            <w:shd w:val="clear" w:color="auto" w:fill="BFBFBF"/>
            <w:noWrap/>
            <w:hideMark/>
          </w:tcPr>
          <w:p w:rsidR="004F545C" w:rsidRPr="0065239E" w:rsidRDefault="004F545C" w:rsidP="00A64BAE">
            <w:pPr>
              <w:pStyle w:val="TableText"/>
              <w:keepNext/>
              <w:spacing w:before="60"/>
              <w:jc w:val="right"/>
              <w:rPr>
                <w:rFonts w:cs="Arial"/>
                <w:szCs w:val="18"/>
              </w:rPr>
            </w:pPr>
          </w:p>
        </w:tc>
        <w:tc>
          <w:tcPr>
            <w:tcW w:w="1302" w:type="dxa"/>
            <w:shd w:val="clear" w:color="auto" w:fill="BFBFBF"/>
            <w:noWrap/>
            <w:hideMark/>
          </w:tcPr>
          <w:p w:rsidR="004F545C" w:rsidRPr="0065239E" w:rsidRDefault="004F545C" w:rsidP="00A64BAE">
            <w:pPr>
              <w:pStyle w:val="TableText"/>
              <w:keepNext/>
              <w:spacing w:before="60"/>
              <w:jc w:val="right"/>
              <w:rPr>
                <w:rFonts w:cs="Arial"/>
                <w:szCs w:val="18"/>
              </w:rPr>
            </w:pPr>
          </w:p>
        </w:tc>
        <w:tc>
          <w:tcPr>
            <w:tcW w:w="1318" w:type="dxa"/>
            <w:shd w:val="clear" w:color="auto" w:fill="BFBFBF"/>
            <w:noWrap/>
            <w:hideMark/>
          </w:tcPr>
          <w:p w:rsidR="004F545C" w:rsidRPr="0065239E" w:rsidRDefault="004F545C" w:rsidP="00A64BAE">
            <w:pPr>
              <w:pStyle w:val="TableText"/>
              <w:keepNext/>
              <w:spacing w:before="60"/>
              <w:jc w:val="right"/>
              <w:rPr>
                <w:rFonts w:cs="Arial"/>
                <w:szCs w:val="18"/>
              </w:rPr>
            </w:pPr>
          </w:p>
        </w:tc>
      </w:tr>
      <w:tr w:rsidR="004F545C" w:rsidRPr="0065239E" w:rsidTr="00A64BAE">
        <w:trPr>
          <w:trHeight w:val="240"/>
        </w:trPr>
        <w:tc>
          <w:tcPr>
            <w:tcW w:w="2783" w:type="dxa"/>
            <w:hideMark/>
          </w:tcPr>
          <w:p w:rsidR="004F545C" w:rsidRPr="005E51BB" w:rsidRDefault="004F545C" w:rsidP="00A64BAE">
            <w:pPr>
              <w:pStyle w:val="TableText"/>
              <w:keepNext/>
              <w:spacing w:before="60" w:after="60"/>
              <w:rPr>
                <w:rFonts w:cs="Arial"/>
                <w:szCs w:val="18"/>
              </w:rPr>
            </w:pPr>
            <w:r>
              <w:rPr>
                <w:rFonts w:cs="Arial"/>
                <w:bCs/>
                <w:szCs w:val="18"/>
              </w:rPr>
              <w:t>Parent Interview (CATI, CAPI)</w:t>
            </w:r>
          </w:p>
        </w:tc>
        <w:tc>
          <w:tcPr>
            <w:tcW w:w="1530" w:type="dxa"/>
            <w:noWrap/>
          </w:tcPr>
          <w:p w:rsidR="004F545C" w:rsidRPr="0065239E" w:rsidRDefault="004F545C" w:rsidP="00A64BAE">
            <w:pPr>
              <w:pStyle w:val="TableText"/>
              <w:keepNext/>
              <w:spacing w:before="60" w:after="60"/>
              <w:jc w:val="right"/>
              <w:rPr>
                <w:rFonts w:cs="Arial"/>
                <w:szCs w:val="18"/>
              </w:rPr>
            </w:pPr>
            <w:r>
              <w:rPr>
                <w:rFonts w:cs="Arial"/>
                <w:szCs w:val="18"/>
              </w:rPr>
              <w:t>1,095</w:t>
            </w:r>
          </w:p>
        </w:tc>
        <w:tc>
          <w:tcPr>
            <w:tcW w:w="1541" w:type="dxa"/>
            <w:noWrap/>
          </w:tcPr>
          <w:p w:rsidR="004F545C" w:rsidRPr="0065239E" w:rsidRDefault="004F545C" w:rsidP="00A64BAE">
            <w:pPr>
              <w:pStyle w:val="TableText"/>
              <w:keepNext/>
              <w:spacing w:before="60" w:after="60"/>
              <w:jc w:val="right"/>
              <w:rPr>
                <w:rFonts w:cs="Arial"/>
                <w:szCs w:val="18"/>
              </w:rPr>
            </w:pPr>
            <w:r>
              <w:rPr>
                <w:rFonts w:cs="Arial"/>
                <w:szCs w:val="18"/>
              </w:rPr>
              <w:t>1</w:t>
            </w:r>
          </w:p>
        </w:tc>
        <w:tc>
          <w:tcPr>
            <w:tcW w:w="1287" w:type="dxa"/>
            <w:noWrap/>
          </w:tcPr>
          <w:p w:rsidR="004F545C" w:rsidRPr="0065239E" w:rsidRDefault="004F545C" w:rsidP="00A64BAE">
            <w:pPr>
              <w:pStyle w:val="TableText"/>
              <w:keepNext/>
              <w:spacing w:before="60" w:after="60"/>
              <w:jc w:val="right"/>
              <w:rPr>
                <w:rFonts w:cs="Arial"/>
                <w:szCs w:val="18"/>
              </w:rPr>
            </w:pPr>
            <w:r>
              <w:rPr>
                <w:rFonts w:cs="Arial"/>
                <w:szCs w:val="18"/>
              </w:rPr>
              <w:t>1,095</w:t>
            </w:r>
          </w:p>
        </w:tc>
        <w:tc>
          <w:tcPr>
            <w:tcW w:w="1302" w:type="dxa"/>
            <w:noWrap/>
          </w:tcPr>
          <w:p w:rsidR="004F545C" w:rsidRPr="0065239E" w:rsidRDefault="00900257" w:rsidP="00A64BAE">
            <w:pPr>
              <w:pStyle w:val="TableText"/>
              <w:keepNext/>
              <w:spacing w:before="60" w:after="60"/>
              <w:jc w:val="right"/>
              <w:rPr>
                <w:rFonts w:cs="Arial"/>
                <w:szCs w:val="18"/>
              </w:rPr>
            </w:pPr>
            <w:r>
              <w:rPr>
                <w:rFonts w:cs="Arial"/>
                <w:szCs w:val="18"/>
              </w:rPr>
              <w:t>32</w:t>
            </w:r>
          </w:p>
        </w:tc>
        <w:tc>
          <w:tcPr>
            <w:tcW w:w="1318" w:type="dxa"/>
            <w:noWrap/>
            <w:vAlign w:val="top"/>
          </w:tcPr>
          <w:p w:rsidR="004F545C" w:rsidRPr="0065239E" w:rsidRDefault="00900257" w:rsidP="00A64BAE">
            <w:pPr>
              <w:pStyle w:val="TableText"/>
              <w:keepNext/>
              <w:spacing w:before="60" w:after="60"/>
              <w:jc w:val="right"/>
              <w:rPr>
                <w:rFonts w:cs="Arial"/>
                <w:szCs w:val="18"/>
              </w:rPr>
            </w:pPr>
            <w:r>
              <w:rPr>
                <w:rFonts w:cs="Arial"/>
                <w:szCs w:val="18"/>
              </w:rPr>
              <w:t>584</w:t>
            </w:r>
          </w:p>
        </w:tc>
      </w:tr>
      <w:tr w:rsidR="004F545C" w:rsidRPr="0065239E" w:rsidTr="00A64BAE">
        <w:trPr>
          <w:trHeight w:val="240"/>
        </w:trPr>
        <w:tc>
          <w:tcPr>
            <w:tcW w:w="2783" w:type="dxa"/>
            <w:hideMark/>
          </w:tcPr>
          <w:p w:rsidR="004F545C" w:rsidRPr="005E51BB" w:rsidRDefault="004F545C" w:rsidP="00A64BAE">
            <w:pPr>
              <w:pStyle w:val="TableText"/>
              <w:keepNext/>
              <w:spacing w:before="60" w:after="60"/>
              <w:rPr>
                <w:rFonts w:cs="Arial"/>
                <w:szCs w:val="18"/>
              </w:rPr>
            </w:pPr>
            <w:r w:rsidRPr="005E51BB">
              <w:rPr>
                <w:rFonts w:cs="Arial"/>
                <w:bCs/>
                <w:szCs w:val="18"/>
              </w:rPr>
              <w:t>Youth Interviews</w:t>
            </w:r>
            <w:r>
              <w:rPr>
                <w:rFonts w:cs="Arial"/>
                <w:bCs/>
                <w:szCs w:val="18"/>
              </w:rPr>
              <w:t xml:space="preserve"> (CATI, CAPI)</w:t>
            </w:r>
          </w:p>
        </w:tc>
        <w:tc>
          <w:tcPr>
            <w:tcW w:w="1530" w:type="dxa"/>
            <w:noWrap/>
          </w:tcPr>
          <w:p w:rsidR="004F545C" w:rsidRPr="0065239E" w:rsidRDefault="004F545C" w:rsidP="00A64BAE">
            <w:pPr>
              <w:pStyle w:val="TableText"/>
              <w:keepNext/>
              <w:spacing w:before="60" w:after="60"/>
              <w:jc w:val="right"/>
              <w:rPr>
                <w:rFonts w:cs="Arial"/>
                <w:szCs w:val="18"/>
              </w:rPr>
            </w:pPr>
            <w:r>
              <w:rPr>
                <w:rFonts w:cs="Arial"/>
                <w:szCs w:val="18"/>
              </w:rPr>
              <w:t>1,110</w:t>
            </w:r>
          </w:p>
        </w:tc>
        <w:tc>
          <w:tcPr>
            <w:tcW w:w="1541" w:type="dxa"/>
            <w:noWrap/>
          </w:tcPr>
          <w:p w:rsidR="004F545C" w:rsidRPr="0065239E" w:rsidRDefault="004F545C" w:rsidP="00A64BAE">
            <w:pPr>
              <w:pStyle w:val="TableText"/>
              <w:keepNext/>
              <w:spacing w:before="60" w:after="60"/>
              <w:jc w:val="right"/>
              <w:rPr>
                <w:rFonts w:cs="Arial"/>
                <w:szCs w:val="18"/>
              </w:rPr>
            </w:pPr>
            <w:r>
              <w:rPr>
                <w:rFonts w:cs="Arial"/>
                <w:szCs w:val="18"/>
              </w:rPr>
              <w:t>1</w:t>
            </w:r>
          </w:p>
        </w:tc>
        <w:tc>
          <w:tcPr>
            <w:tcW w:w="1287" w:type="dxa"/>
            <w:noWrap/>
          </w:tcPr>
          <w:p w:rsidR="004F545C" w:rsidRPr="0065239E" w:rsidRDefault="004F545C" w:rsidP="00A64BAE">
            <w:pPr>
              <w:pStyle w:val="TableText"/>
              <w:keepNext/>
              <w:spacing w:before="60" w:after="60"/>
              <w:jc w:val="right"/>
              <w:rPr>
                <w:rFonts w:cs="Arial"/>
                <w:szCs w:val="18"/>
              </w:rPr>
            </w:pPr>
            <w:r>
              <w:rPr>
                <w:rFonts w:cs="Arial"/>
                <w:szCs w:val="18"/>
              </w:rPr>
              <w:t>1,110</w:t>
            </w:r>
          </w:p>
        </w:tc>
        <w:tc>
          <w:tcPr>
            <w:tcW w:w="1302" w:type="dxa"/>
            <w:noWrap/>
          </w:tcPr>
          <w:p w:rsidR="004F545C" w:rsidRPr="0065239E" w:rsidRDefault="00900257" w:rsidP="00A64BAE">
            <w:pPr>
              <w:pStyle w:val="TableText"/>
              <w:keepNext/>
              <w:spacing w:before="60" w:after="60"/>
              <w:jc w:val="right"/>
              <w:rPr>
                <w:rFonts w:cs="Arial"/>
                <w:szCs w:val="18"/>
              </w:rPr>
            </w:pPr>
            <w:r>
              <w:rPr>
                <w:rFonts w:cs="Arial"/>
                <w:szCs w:val="18"/>
              </w:rPr>
              <w:t>38</w:t>
            </w:r>
          </w:p>
        </w:tc>
        <w:tc>
          <w:tcPr>
            <w:tcW w:w="1318" w:type="dxa"/>
            <w:noWrap/>
            <w:vAlign w:val="top"/>
          </w:tcPr>
          <w:p w:rsidR="004F545C" w:rsidRPr="0065239E" w:rsidRDefault="00900257" w:rsidP="00A64BAE">
            <w:pPr>
              <w:pStyle w:val="TableText"/>
              <w:keepNext/>
              <w:spacing w:before="60" w:after="60"/>
              <w:jc w:val="right"/>
              <w:rPr>
                <w:rFonts w:cs="Arial"/>
                <w:szCs w:val="18"/>
              </w:rPr>
            </w:pPr>
            <w:r>
              <w:rPr>
                <w:rFonts w:cs="Arial"/>
                <w:szCs w:val="18"/>
              </w:rPr>
              <w:t>7</w:t>
            </w:r>
            <w:r w:rsidR="004F545C">
              <w:rPr>
                <w:rFonts w:cs="Arial"/>
                <w:szCs w:val="18"/>
              </w:rPr>
              <w:t>0</w:t>
            </w:r>
            <w:r>
              <w:rPr>
                <w:rFonts w:cs="Arial"/>
                <w:szCs w:val="18"/>
              </w:rPr>
              <w:t>3</w:t>
            </w:r>
          </w:p>
        </w:tc>
      </w:tr>
      <w:tr w:rsidR="004F545C" w:rsidRPr="0065239E" w:rsidTr="00A64BAE">
        <w:trPr>
          <w:trHeight w:val="240"/>
        </w:trPr>
        <w:tc>
          <w:tcPr>
            <w:tcW w:w="2783" w:type="dxa"/>
          </w:tcPr>
          <w:p w:rsidR="004F545C" w:rsidRPr="005E51BB" w:rsidRDefault="004F545C" w:rsidP="00A64BAE">
            <w:pPr>
              <w:pStyle w:val="TableText"/>
              <w:keepNext/>
              <w:spacing w:before="60" w:after="60"/>
              <w:rPr>
                <w:rFonts w:cs="Arial"/>
                <w:bCs/>
                <w:szCs w:val="18"/>
              </w:rPr>
            </w:pPr>
            <w:r>
              <w:rPr>
                <w:rFonts w:cs="Arial"/>
                <w:bCs/>
                <w:szCs w:val="18"/>
              </w:rPr>
              <w:t>Parent Interviews (SAQ)</w:t>
            </w:r>
          </w:p>
        </w:tc>
        <w:tc>
          <w:tcPr>
            <w:tcW w:w="1530" w:type="dxa"/>
            <w:noWrap/>
          </w:tcPr>
          <w:p w:rsidR="004F545C" w:rsidRDefault="004F545C" w:rsidP="00A64BAE">
            <w:pPr>
              <w:pStyle w:val="TableText"/>
              <w:keepNext/>
              <w:spacing w:before="60" w:after="60"/>
              <w:jc w:val="right"/>
              <w:rPr>
                <w:rFonts w:cs="Arial"/>
                <w:szCs w:val="18"/>
              </w:rPr>
            </w:pPr>
            <w:r>
              <w:rPr>
                <w:rFonts w:cs="Arial"/>
                <w:szCs w:val="18"/>
              </w:rPr>
              <w:t>22</w:t>
            </w:r>
          </w:p>
        </w:tc>
        <w:tc>
          <w:tcPr>
            <w:tcW w:w="1541" w:type="dxa"/>
            <w:noWrap/>
          </w:tcPr>
          <w:p w:rsidR="004F545C" w:rsidRDefault="004F545C" w:rsidP="00A64BAE">
            <w:pPr>
              <w:pStyle w:val="TableText"/>
              <w:keepNext/>
              <w:spacing w:before="60" w:after="60"/>
              <w:jc w:val="right"/>
              <w:rPr>
                <w:rFonts w:cs="Arial"/>
                <w:szCs w:val="18"/>
              </w:rPr>
            </w:pPr>
            <w:r>
              <w:rPr>
                <w:rFonts w:cs="Arial"/>
                <w:szCs w:val="18"/>
              </w:rPr>
              <w:t>1</w:t>
            </w:r>
          </w:p>
        </w:tc>
        <w:tc>
          <w:tcPr>
            <w:tcW w:w="1287" w:type="dxa"/>
            <w:noWrap/>
          </w:tcPr>
          <w:p w:rsidR="004F545C" w:rsidRDefault="004F545C" w:rsidP="00A64BAE">
            <w:pPr>
              <w:pStyle w:val="TableText"/>
              <w:keepNext/>
              <w:spacing w:before="60" w:after="60"/>
              <w:jc w:val="right"/>
              <w:rPr>
                <w:rFonts w:cs="Arial"/>
                <w:szCs w:val="18"/>
              </w:rPr>
            </w:pPr>
            <w:r>
              <w:rPr>
                <w:rFonts w:cs="Arial"/>
                <w:szCs w:val="18"/>
              </w:rPr>
              <w:t>22</w:t>
            </w:r>
          </w:p>
        </w:tc>
        <w:tc>
          <w:tcPr>
            <w:tcW w:w="1302" w:type="dxa"/>
            <w:noWrap/>
          </w:tcPr>
          <w:p w:rsidR="004F545C" w:rsidRDefault="00900257" w:rsidP="00A64BAE">
            <w:pPr>
              <w:pStyle w:val="TableText"/>
              <w:keepNext/>
              <w:spacing w:before="60" w:after="60"/>
              <w:jc w:val="right"/>
              <w:rPr>
                <w:rFonts w:cs="Arial"/>
                <w:szCs w:val="18"/>
              </w:rPr>
            </w:pPr>
            <w:r>
              <w:rPr>
                <w:rFonts w:cs="Arial"/>
                <w:szCs w:val="18"/>
              </w:rPr>
              <w:t>18</w:t>
            </w:r>
          </w:p>
        </w:tc>
        <w:tc>
          <w:tcPr>
            <w:tcW w:w="1318" w:type="dxa"/>
            <w:noWrap/>
            <w:vAlign w:val="top"/>
          </w:tcPr>
          <w:p w:rsidR="004F545C" w:rsidRDefault="004F545C" w:rsidP="00A64BAE">
            <w:pPr>
              <w:pStyle w:val="TableText"/>
              <w:keepNext/>
              <w:spacing w:before="60" w:after="60"/>
              <w:jc w:val="right"/>
              <w:rPr>
                <w:rFonts w:cs="Arial"/>
                <w:szCs w:val="18"/>
              </w:rPr>
            </w:pPr>
            <w:r>
              <w:rPr>
                <w:rFonts w:cs="Arial"/>
                <w:szCs w:val="18"/>
              </w:rPr>
              <w:t>7</w:t>
            </w:r>
          </w:p>
        </w:tc>
      </w:tr>
      <w:tr w:rsidR="004F545C" w:rsidRPr="0065239E" w:rsidTr="00A64BAE">
        <w:trPr>
          <w:trHeight w:val="240"/>
        </w:trPr>
        <w:tc>
          <w:tcPr>
            <w:tcW w:w="2783" w:type="dxa"/>
          </w:tcPr>
          <w:p w:rsidR="004F545C" w:rsidRDefault="004F545C" w:rsidP="00A64BAE">
            <w:pPr>
              <w:pStyle w:val="TableText"/>
              <w:keepNext/>
              <w:spacing w:before="60" w:after="60"/>
              <w:rPr>
                <w:rFonts w:cs="Arial"/>
                <w:bCs/>
                <w:szCs w:val="18"/>
              </w:rPr>
            </w:pPr>
            <w:r>
              <w:rPr>
                <w:rFonts w:cs="Arial"/>
                <w:bCs/>
                <w:szCs w:val="18"/>
              </w:rPr>
              <w:t>Youth Interviews (SAQ)</w:t>
            </w:r>
          </w:p>
        </w:tc>
        <w:tc>
          <w:tcPr>
            <w:tcW w:w="1530" w:type="dxa"/>
            <w:noWrap/>
          </w:tcPr>
          <w:p w:rsidR="004F545C" w:rsidRDefault="004F545C" w:rsidP="00A64BAE">
            <w:pPr>
              <w:pStyle w:val="TableText"/>
              <w:keepNext/>
              <w:spacing w:before="60" w:after="60"/>
              <w:jc w:val="right"/>
              <w:rPr>
                <w:rFonts w:cs="Arial"/>
                <w:szCs w:val="18"/>
              </w:rPr>
            </w:pPr>
            <w:r>
              <w:rPr>
                <w:rFonts w:cs="Arial"/>
                <w:szCs w:val="18"/>
              </w:rPr>
              <w:t>23</w:t>
            </w:r>
          </w:p>
        </w:tc>
        <w:tc>
          <w:tcPr>
            <w:tcW w:w="1541" w:type="dxa"/>
            <w:noWrap/>
          </w:tcPr>
          <w:p w:rsidR="004F545C" w:rsidRDefault="004F545C" w:rsidP="00A64BAE">
            <w:pPr>
              <w:pStyle w:val="TableText"/>
              <w:keepNext/>
              <w:spacing w:before="60" w:after="60"/>
              <w:jc w:val="right"/>
              <w:rPr>
                <w:rFonts w:cs="Arial"/>
                <w:szCs w:val="18"/>
              </w:rPr>
            </w:pPr>
            <w:r>
              <w:rPr>
                <w:rFonts w:cs="Arial"/>
                <w:szCs w:val="18"/>
              </w:rPr>
              <w:t>1</w:t>
            </w:r>
          </w:p>
        </w:tc>
        <w:tc>
          <w:tcPr>
            <w:tcW w:w="1287" w:type="dxa"/>
            <w:noWrap/>
          </w:tcPr>
          <w:p w:rsidR="004F545C" w:rsidRDefault="004F545C" w:rsidP="00A64BAE">
            <w:pPr>
              <w:pStyle w:val="TableText"/>
              <w:keepNext/>
              <w:spacing w:before="60" w:after="60"/>
              <w:jc w:val="right"/>
              <w:rPr>
                <w:rFonts w:cs="Arial"/>
                <w:szCs w:val="18"/>
              </w:rPr>
            </w:pPr>
            <w:r>
              <w:rPr>
                <w:rFonts w:cs="Arial"/>
                <w:szCs w:val="18"/>
              </w:rPr>
              <w:t>23</w:t>
            </w:r>
          </w:p>
        </w:tc>
        <w:tc>
          <w:tcPr>
            <w:tcW w:w="1302" w:type="dxa"/>
            <w:noWrap/>
          </w:tcPr>
          <w:p w:rsidR="004F545C" w:rsidRDefault="00900257" w:rsidP="00A64BAE">
            <w:pPr>
              <w:pStyle w:val="TableText"/>
              <w:keepNext/>
              <w:spacing w:before="60" w:after="60"/>
              <w:jc w:val="right"/>
              <w:rPr>
                <w:rFonts w:cs="Arial"/>
                <w:szCs w:val="18"/>
              </w:rPr>
            </w:pPr>
            <w:r>
              <w:rPr>
                <w:rFonts w:cs="Arial"/>
                <w:szCs w:val="18"/>
              </w:rPr>
              <w:t>18</w:t>
            </w:r>
          </w:p>
        </w:tc>
        <w:tc>
          <w:tcPr>
            <w:tcW w:w="1318" w:type="dxa"/>
            <w:noWrap/>
            <w:vAlign w:val="top"/>
          </w:tcPr>
          <w:p w:rsidR="004F545C" w:rsidRDefault="004F545C" w:rsidP="00A64BAE">
            <w:pPr>
              <w:pStyle w:val="TableText"/>
              <w:keepNext/>
              <w:spacing w:before="60" w:after="60"/>
              <w:jc w:val="right"/>
              <w:rPr>
                <w:rFonts w:cs="Arial"/>
                <w:szCs w:val="18"/>
              </w:rPr>
            </w:pPr>
            <w:r>
              <w:rPr>
                <w:rFonts w:cs="Arial"/>
                <w:szCs w:val="18"/>
              </w:rPr>
              <w:t>7</w:t>
            </w:r>
          </w:p>
        </w:tc>
      </w:tr>
      <w:tr w:rsidR="004F545C" w:rsidRPr="0065239E" w:rsidTr="00A64BAE">
        <w:trPr>
          <w:trHeight w:val="240"/>
        </w:trPr>
        <w:tc>
          <w:tcPr>
            <w:tcW w:w="2783" w:type="dxa"/>
            <w:hideMark/>
          </w:tcPr>
          <w:p w:rsidR="004F545C" w:rsidRPr="0065239E" w:rsidRDefault="004F545C" w:rsidP="00A64BAE">
            <w:pPr>
              <w:pStyle w:val="TableText"/>
              <w:keepNext/>
              <w:spacing w:before="60" w:after="60"/>
              <w:rPr>
                <w:rFonts w:cs="Arial"/>
                <w:b/>
                <w:bCs/>
                <w:szCs w:val="18"/>
              </w:rPr>
            </w:pPr>
            <w:r w:rsidRPr="0065239E">
              <w:rPr>
                <w:rFonts w:cs="Arial"/>
                <w:b/>
                <w:bCs/>
                <w:szCs w:val="18"/>
              </w:rPr>
              <w:t>Total</w:t>
            </w:r>
            <w:r>
              <w:rPr>
                <w:rFonts w:cs="Arial"/>
                <w:b/>
                <w:bCs/>
                <w:szCs w:val="18"/>
              </w:rPr>
              <w:t xml:space="preserve"> all modes</w:t>
            </w:r>
          </w:p>
        </w:tc>
        <w:tc>
          <w:tcPr>
            <w:tcW w:w="1530" w:type="dxa"/>
            <w:noWrap/>
          </w:tcPr>
          <w:p w:rsidR="004F545C" w:rsidRPr="0065239E" w:rsidRDefault="004F545C" w:rsidP="00A64BAE">
            <w:pPr>
              <w:pStyle w:val="TableText"/>
              <w:keepNext/>
              <w:spacing w:before="60" w:after="60"/>
              <w:jc w:val="right"/>
              <w:rPr>
                <w:rFonts w:cs="Arial"/>
                <w:szCs w:val="18"/>
              </w:rPr>
            </w:pPr>
            <w:r>
              <w:rPr>
                <w:rFonts w:cs="Arial"/>
                <w:szCs w:val="18"/>
              </w:rPr>
              <w:t>2,250</w:t>
            </w:r>
          </w:p>
        </w:tc>
        <w:tc>
          <w:tcPr>
            <w:tcW w:w="1541" w:type="dxa"/>
            <w:noWrap/>
          </w:tcPr>
          <w:p w:rsidR="004F545C" w:rsidRPr="0065239E" w:rsidRDefault="004F545C" w:rsidP="00A64BAE">
            <w:pPr>
              <w:pStyle w:val="TableText"/>
              <w:keepNext/>
              <w:spacing w:before="60" w:after="60"/>
              <w:jc w:val="right"/>
              <w:rPr>
                <w:rFonts w:cs="Arial"/>
                <w:szCs w:val="18"/>
              </w:rPr>
            </w:pPr>
          </w:p>
        </w:tc>
        <w:tc>
          <w:tcPr>
            <w:tcW w:w="1287" w:type="dxa"/>
            <w:noWrap/>
          </w:tcPr>
          <w:p w:rsidR="004F545C" w:rsidRPr="0065239E" w:rsidRDefault="004F545C" w:rsidP="00A64BAE">
            <w:pPr>
              <w:pStyle w:val="TableText"/>
              <w:keepNext/>
              <w:spacing w:before="60" w:after="60"/>
              <w:jc w:val="right"/>
              <w:rPr>
                <w:rFonts w:cs="Arial"/>
                <w:szCs w:val="18"/>
              </w:rPr>
            </w:pPr>
            <w:r>
              <w:rPr>
                <w:rFonts w:cs="Arial"/>
                <w:szCs w:val="18"/>
              </w:rPr>
              <w:t>2,250</w:t>
            </w:r>
          </w:p>
        </w:tc>
        <w:tc>
          <w:tcPr>
            <w:tcW w:w="1302" w:type="dxa"/>
            <w:noWrap/>
          </w:tcPr>
          <w:p w:rsidR="004F545C" w:rsidRPr="0065239E" w:rsidRDefault="004F545C" w:rsidP="00A64BAE">
            <w:pPr>
              <w:pStyle w:val="TableText"/>
              <w:keepNext/>
              <w:spacing w:before="60" w:after="60"/>
              <w:jc w:val="right"/>
              <w:rPr>
                <w:rFonts w:cs="Arial"/>
                <w:szCs w:val="18"/>
              </w:rPr>
            </w:pPr>
          </w:p>
        </w:tc>
        <w:tc>
          <w:tcPr>
            <w:tcW w:w="1318" w:type="dxa"/>
            <w:noWrap/>
            <w:vAlign w:val="top"/>
          </w:tcPr>
          <w:p w:rsidR="004F545C" w:rsidRPr="0065239E" w:rsidRDefault="00900257" w:rsidP="00A64BAE">
            <w:pPr>
              <w:pStyle w:val="TableText"/>
              <w:keepNext/>
              <w:spacing w:before="60" w:after="60"/>
              <w:jc w:val="right"/>
              <w:rPr>
                <w:rFonts w:cs="Arial"/>
                <w:szCs w:val="18"/>
              </w:rPr>
            </w:pPr>
            <w:r>
              <w:rPr>
                <w:rFonts w:cs="Arial"/>
                <w:szCs w:val="18"/>
              </w:rPr>
              <w:t>1,301</w:t>
            </w:r>
          </w:p>
        </w:tc>
      </w:tr>
      <w:tr w:rsidR="004F545C" w:rsidRPr="00943D04" w:rsidTr="00A64BAE">
        <w:trPr>
          <w:trHeight w:val="240"/>
        </w:trPr>
        <w:tc>
          <w:tcPr>
            <w:tcW w:w="2783" w:type="dxa"/>
            <w:shd w:val="clear" w:color="auto" w:fill="BFBFBF"/>
            <w:hideMark/>
          </w:tcPr>
          <w:p w:rsidR="004F545C" w:rsidRPr="0065239E" w:rsidRDefault="004F545C" w:rsidP="00A64BAE">
            <w:pPr>
              <w:pStyle w:val="TableText"/>
              <w:keepNext/>
              <w:spacing w:before="60"/>
              <w:rPr>
                <w:rFonts w:cs="Arial"/>
                <w:b/>
                <w:bCs/>
                <w:szCs w:val="18"/>
              </w:rPr>
            </w:pPr>
            <w:r>
              <w:rPr>
                <w:rFonts w:cs="Arial"/>
                <w:b/>
                <w:bCs/>
                <w:szCs w:val="18"/>
              </w:rPr>
              <w:t>2020</w:t>
            </w:r>
          </w:p>
        </w:tc>
        <w:tc>
          <w:tcPr>
            <w:tcW w:w="1530" w:type="dxa"/>
            <w:shd w:val="clear" w:color="auto" w:fill="BFBFBF"/>
            <w:noWrap/>
            <w:hideMark/>
          </w:tcPr>
          <w:p w:rsidR="004F545C" w:rsidRPr="00943D04" w:rsidRDefault="004F545C" w:rsidP="00A64BAE">
            <w:pPr>
              <w:pStyle w:val="TableText"/>
              <w:keepNext/>
              <w:spacing w:before="60"/>
              <w:rPr>
                <w:rFonts w:cs="Arial"/>
                <w:b/>
                <w:bCs/>
                <w:szCs w:val="18"/>
              </w:rPr>
            </w:pPr>
          </w:p>
        </w:tc>
        <w:tc>
          <w:tcPr>
            <w:tcW w:w="1541" w:type="dxa"/>
            <w:shd w:val="clear" w:color="auto" w:fill="BFBFBF"/>
            <w:noWrap/>
            <w:hideMark/>
          </w:tcPr>
          <w:p w:rsidR="004F545C" w:rsidRPr="00943D04" w:rsidRDefault="004F545C" w:rsidP="00A64BAE">
            <w:pPr>
              <w:pStyle w:val="TableText"/>
              <w:keepNext/>
              <w:spacing w:before="60"/>
              <w:rPr>
                <w:rFonts w:cs="Arial"/>
                <w:b/>
                <w:bCs/>
                <w:szCs w:val="18"/>
              </w:rPr>
            </w:pPr>
          </w:p>
        </w:tc>
        <w:tc>
          <w:tcPr>
            <w:tcW w:w="1287" w:type="dxa"/>
            <w:shd w:val="clear" w:color="auto" w:fill="BFBFBF"/>
            <w:noWrap/>
            <w:hideMark/>
          </w:tcPr>
          <w:p w:rsidR="004F545C" w:rsidRPr="00943D04" w:rsidRDefault="004F545C" w:rsidP="00A64BAE">
            <w:pPr>
              <w:pStyle w:val="TableText"/>
              <w:keepNext/>
              <w:spacing w:before="60"/>
              <w:rPr>
                <w:rFonts w:cs="Arial"/>
                <w:b/>
                <w:bCs/>
                <w:szCs w:val="18"/>
              </w:rPr>
            </w:pPr>
          </w:p>
        </w:tc>
        <w:tc>
          <w:tcPr>
            <w:tcW w:w="1302" w:type="dxa"/>
            <w:shd w:val="clear" w:color="auto" w:fill="BFBFBF"/>
            <w:noWrap/>
            <w:hideMark/>
          </w:tcPr>
          <w:p w:rsidR="004F545C" w:rsidRPr="00943D04" w:rsidRDefault="004F545C" w:rsidP="00A64BAE">
            <w:pPr>
              <w:pStyle w:val="TableText"/>
              <w:keepNext/>
              <w:spacing w:before="60"/>
              <w:rPr>
                <w:rFonts w:cs="Arial"/>
                <w:b/>
                <w:bCs/>
                <w:szCs w:val="18"/>
              </w:rPr>
            </w:pPr>
          </w:p>
        </w:tc>
        <w:tc>
          <w:tcPr>
            <w:tcW w:w="1318" w:type="dxa"/>
            <w:shd w:val="clear" w:color="auto" w:fill="BFBFBF"/>
            <w:noWrap/>
            <w:vAlign w:val="top"/>
            <w:hideMark/>
          </w:tcPr>
          <w:p w:rsidR="004F545C" w:rsidRPr="00943D04" w:rsidRDefault="004F545C" w:rsidP="00A64BAE">
            <w:pPr>
              <w:pStyle w:val="TableText"/>
              <w:keepNext/>
              <w:spacing w:before="60"/>
              <w:rPr>
                <w:rFonts w:cs="Arial"/>
                <w:b/>
                <w:bCs/>
                <w:szCs w:val="18"/>
              </w:rPr>
            </w:pPr>
          </w:p>
        </w:tc>
      </w:tr>
      <w:tr w:rsidR="004F545C" w:rsidRPr="0065239E" w:rsidTr="00A64BAE">
        <w:trPr>
          <w:trHeight w:val="240"/>
        </w:trPr>
        <w:tc>
          <w:tcPr>
            <w:tcW w:w="2783" w:type="dxa"/>
            <w:hideMark/>
          </w:tcPr>
          <w:p w:rsidR="004F545C" w:rsidRPr="002F4847" w:rsidRDefault="004F545C" w:rsidP="00A64BAE">
            <w:pPr>
              <w:pStyle w:val="TableText"/>
              <w:keepNext/>
              <w:spacing w:before="60" w:after="60"/>
              <w:rPr>
                <w:rFonts w:cs="Arial"/>
                <w:szCs w:val="18"/>
              </w:rPr>
            </w:pPr>
            <w:r w:rsidRPr="002F4847">
              <w:rPr>
                <w:rFonts w:cs="Arial"/>
                <w:bCs/>
                <w:szCs w:val="18"/>
              </w:rPr>
              <w:t>Parent Interviews</w:t>
            </w:r>
            <w:r>
              <w:rPr>
                <w:rFonts w:cs="Arial"/>
                <w:bCs/>
                <w:szCs w:val="18"/>
              </w:rPr>
              <w:t xml:space="preserve"> (CATI, CAPI)</w:t>
            </w:r>
          </w:p>
        </w:tc>
        <w:tc>
          <w:tcPr>
            <w:tcW w:w="1530" w:type="dxa"/>
            <w:noWrap/>
          </w:tcPr>
          <w:p w:rsidR="004F545C" w:rsidRPr="0065239E" w:rsidRDefault="004F545C" w:rsidP="00A64BAE">
            <w:pPr>
              <w:pStyle w:val="TableText"/>
              <w:keepNext/>
              <w:spacing w:before="60" w:after="60"/>
              <w:jc w:val="right"/>
              <w:rPr>
                <w:rFonts w:cs="Arial"/>
                <w:szCs w:val="18"/>
              </w:rPr>
            </w:pPr>
            <w:r>
              <w:rPr>
                <w:rFonts w:cs="Arial"/>
                <w:szCs w:val="18"/>
              </w:rPr>
              <w:t>5,127</w:t>
            </w:r>
          </w:p>
        </w:tc>
        <w:tc>
          <w:tcPr>
            <w:tcW w:w="1541" w:type="dxa"/>
            <w:noWrap/>
          </w:tcPr>
          <w:p w:rsidR="004F545C" w:rsidRPr="0065239E" w:rsidRDefault="004F545C" w:rsidP="00A64BAE">
            <w:pPr>
              <w:pStyle w:val="TableText"/>
              <w:keepNext/>
              <w:spacing w:before="60" w:after="60"/>
              <w:jc w:val="right"/>
              <w:rPr>
                <w:rFonts w:cs="Arial"/>
                <w:szCs w:val="18"/>
              </w:rPr>
            </w:pPr>
            <w:r>
              <w:rPr>
                <w:rFonts w:cs="Arial"/>
                <w:szCs w:val="18"/>
              </w:rPr>
              <w:t>1</w:t>
            </w:r>
          </w:p>
        </w:tc>
        <w:tc>
          <w:tcPr>
            <w:tcW w:w="1287" w:type="dxa"/>
            <w:noWrap/>
          </w:tcPr>
          <w:p w:rsidR="004F545C" w:rsidRPr="0065239E" w:rsidRDefault="004F545C" w:rsidP="00A64BAE">
            <w:pPr>
              <w:pStyle w:val="TableText"/>
              <w:keepNext/>
              <w:spacing w:before="60" w:after="60"/>
              <w:jc w:val="right"/>
              <w:rPr>
                <w:rFonts w:cs="Arial"/>
                <w:szCs w:val="18"/>
              </w:rPr>
            </w:pPr>
            <w:r>
              <w:rPr>
                <w:rFonts w:cs="Arial"/>
                <w:szCs w:val="18"/>
              </w:rPr>
              <w:t>5,127</w:t>
            </w:r>
          </w:p>
        </w:tc>
        <w:tc>
          <w:tcPr>
            <w:tcW w:w="1302" w:type="dxa"/>
            <w:noWrap/>
          </w:tcPr>
          <w:p w:rsidR="004F545C" w:rsidRPr="0065239E" w:rsidRDefault="00900257" w:rsidP="00A64BAE">
            <w:pPr>
              <w:pStyle w:val="TableText"/>
              <w:keepNext/>
              <w:spacing w:before="60" w:after="60"/>
              <w:jc w:val="right"/>
              <w:rPr>
                <w:rFonts w:cs="Arial"/>
                <w:szCs w:val="18"/>
              </w:rPr>
            </w:pPr>
            <w:r>
              <w:rPr>
                <w:rFonts w:cs="Arial"/>
                <w:szCs w:val="18"/>
              </w:rPr>
              <w:t>32</w:t>
            </w:r>
          </w:p>
        </w:tc>
        <w:tc>
          <w:tcPr>
            <w:tcW w:w="1318" w:type="dxa"/>
            <w:noWrap/>
            <w:vAlign w:val="top"/>
          </w:tcPr>
          <w:p w:rsidR="004F545C" w:rsidRPr="0065239E" w:rsidRDefault="00900257" w:rsidP="00A64BAE">
            <w:pPr>
              <w:pStyle w:val="TableText"/>
              <w:keepNext/>
              <w:spacing w:before="60" w:after="60"/>
              <w:jc w:val="right"/>
              <w:rPr>
                <w:rFonts w:cs="Arial"/>
                <w:szCs w:val="18"/>
              </w:rPr>
            </w:pPr>
            <w:r>
              <w:rPr>
                <w:rFonts w:cs="Arial"/>
                <w:szCs w:val="18"/>
              </w:rPr>
              <w:t>2,734</w:t>
            </w:r>
          </w:p>
        </w:tc>
      </w:tr>
      <w:tr w:rsidR="004F545C" w:rsidRPr="0065239E" w:rsidTr="00A64BAE">
        <w:trPr>
          <w:trHeight w:val="80"/>
        </w:trPr>
        <w:tc>
          <w:tcPr>
            <w:tcW w:w="2783" w:type="dxa"/>
            <w:hideMark/>
          </w:tcPr>
          <w:p w:rsidR="004F545C" w:rsidRPr="002F4847" w:rsidRDefault="004F545C" w:rsidP="00A64BAE">
            <w:pPr>
              <w:pStyle w:val="TableText"/>
              <w:keepNext/>
              <w:spacing w:before="60" w:after="60"/>
              <w:rPr>
                <w:rFonts w:cs="Arial"/>
                <w:bCs/>
                <w:szCs w:val="18"/>
              </w:rPr>
            </w:pPr>
            <w:r w:rsidRPr="002F4847">
              <w:rPr>
                <w:rFonts w:cs="Arial"/>
                <w:bCs/>
                <w:szCs w:val="18"/>
              </w:rPr>
              <w:t>Youth Interviews</w:t>
            </w:r>
            <w:r>
              <w:rPr>
                <w:rFonts w:cs="Arial"/>
                <w:bCs/>
                <w:szCs w:val="18"/>
              </w:rPr>
              <w:t xml:space="preserve"> (CATI, CAPI)</w:t>
            </w:r>
          </w:p>
        </w:tc>
        <w:tc>
          <w:tcPr>
            <w:tcW w:w="1530" w:type="dxa"/>
            <w:noWrap/>
          </w:tcPr>
          <w:p w:rsidR="004F545C" w:rsidRPr="0065239E" w:rsidRDefault="004F545C" w:rsidP="00A64BAE">
            <w:pPr>
              <w:pStyle w:val="TableText"/>
              <w:keepNext/>
              <w:spacing w:before="60" w:after="60"/>
              <w:jc w:val="right"/>
              <w:rPr>
                <w:rFonts w:cs="Arial"/>
                <w:szCs w:val="18"/>
              </w:rPr>
            </w:pPr>
            <w:r>
              <w:rPr>
                <w:rFonts w:cs="Arial"/>
                <w:szCs w:val="18"/>
              </w:rPr>
              <w:t>5,169</w:t>
            </w:r>
          </w:p>
        </w:tc>
        <w:tc>
          <w:tcPr>
            <w:tcW w:w="1541" w:type="dxa"/>
            <w:noWrap/>
          </w:tcPr>
          <w:p w:rsidR="004F545C" w:rsidRPr="0065239E" w:rsidRDefault="004F545C" w:rsidP="00A64BAE">
            <w:pPr>
              <w:pStyle w:val="TableText"/>
              <w:keepNext/>
              <w:spacing w:before="60" w:after="60"/>
              <w:jc w:val="right"/>
              <w:rPr>
                <w:rFonts w:cs="Arial"/>
                <w:szCs w:val="18"/>
              </w:rPr>
            </w:pPr>
            <w:r>
              <w:rPr>
                <w:rFonts w:cs="Arial"/>
                <w:szCs w:val="18"/>
              </w:rPr>
              <w:t>1</w:t>
            </w:r>
          </w:p>
        </w:tc>
        <w:tc>
          <w:tcPr>
            <w:tcW w:w="1287" w:type="dxa"/>
            <w:noWrap/>
          </w:tcPr>
          <w:p w:rsidR="004F545C" w:rsidRPr="0065239E" w:rsidRDefault="004F545C" w:rsidP="00A64BAE">
            <w:pPr>
              <w:pStyle w:val="TableText"/>
              <w:keepNext/>
              <w:spacing w:before="60" w:after="60"/>
              <w:jc w:val="right"/>
              <w:rPr>
                <w:rFonts w:cs="Arial"/>
                <w:szCs w:val="18"/>
              </w:rPr>
            </w:pPr>
            <w:r>
              <w:rPr>
                <w:rFonts w:cs="Arial"/>
                <w:szCs w:val="18"/>
              </w:rPr>
              <w:t>5,169</w:t>
            </w:r>
          </w:p>
        </w:tc>
        <w:tc>
          <w:tcPr>
            <w:tcW w:w="1302" w:type="dxa"/>
            <w:noWrap/>
          </w:tcPr>
          <w:p w:rsidR="004F545C" w:rsidRPr="0065239E" w:rsidRDefault="00900257" w:rsidP="00A64BAE">
            <w:pPr>
              <w:pStyle w:val="TableText"/>
              <w:keepNext/>
              <w:spacing w:before="60" w:after="60"/>
              <w:jc w:val="right"/>
              <w:rPr>
                <w:rFonts w:cs="Arial"/>
                <w:szCs w:val="18"/>
              </w:rPr>
            </w:pPr>
            <w:r>
              <w:rPr>
                <w:rFonts w:cs="Arial"/>
                <w:szCs w:val="18"/>
              </w:rPr>
              <w:t>38</w:t>
            </w:r>
          </w:p>
        </w:tc>
        <w:tc>
          <w:tcPr>
            <w:tcW w:w="1318" w:type="dxa"/>
            <w:noWrap/>
            <w:vAlign w:val="top"/>
          </w:tcPr>
          <w:p w:rsidR="004F545C" w:rsidRPr="0065239E" w:rsidRDefault="00900257" w:rsidP="00A64BAE">
            <w:pPr>
              <w:pStyle w:val="TableText"/>
              <w:keepNext/>
              <w:spacing w:before="60" w:after="60"/>
              <w:jc w:val="right"/>
              <w:rPr>
                <w:rFonts w:cs="Arial"/>
                <w:szCs w:val="18"/>
              </w:rPr>
            </w:pPr>
            <w:r>
              <w:rPr>
                <w:rFonts w:cs="Arial"/>
                <w:szCs w:val="18"/>
              </w:rPr>
              <w:t>3,274</w:t>
            </w:r>
          </w:p>
        </w:tc>
      </w:tr>
      <w:tr w:rsidR="004F545C" w:rsidRPr="0065239E" w:rsidTr="00A64BAE">
        <w:trPr>
          <w:trHeight w:val="80"/>
        </w:trPr>
        <w:tc>
          <w:tcPr>
            <w:tcW w:w="2783" w:type="dxa"/>
          </w:tcPr>
          <w:p w:rsidR="004F545C" w:rsidRPr="002F4847" w:rsidRDefault="004F545C" w:rsidP="00A64BAE">
            <w:pPr>
              <w:pStyle w:val="TableText"/>
              <w:keepNext/>
              <w:spacing w:before="60" w:after="60"/>
              <w:rPr>
                <w:rFonts w:cs="Arial"/>
                <w:bCs/>
                <w:szCs w:val="18"/>
              </w:rPr>
            </w:pPr>
            <w:r>
              <w:rPr>
                <w:rFonts w:cs="Arial"/>
                <w:bCs/>
                <w:szCs w:val="18"/>
              </w:rPr>
              <w:t>Parent Interviews (SAQ)</w:t>
            </w:r>
          </w:p>
        </w:tc>
        <w:tc>
          <w:tcPr>
            <w:tcW w:w="1530" w:type="dxa"/>
            <w:noWrap/>
          </w:tcPr>
          <w:p w:rsidR="004F545C" w:rsidRDefault="004F545C" w:rsidP="00A64BAE">
            <w:pPr>
              <w:pStyle w:val="TableText"/>
              <w:keepNext/>
              <w:spacing w:before="60" w:after="60"/>
              <w:jc w:val="right"/>
              <w:rPr>
                <w:rFonts w:cs="Arial"/>
                <w:szCs w:val="18"/>
              </w:rPr>
            </w:pPr>
            <w:r>
              <w:rPr>
                <w:rFonts w:cs="Arial"/>
                <w:szCs w:val="18"/>
              </w:rPr>
              <w:t>105</w:t>
            </w:r>
          </w:p>
        </w:tc>
        <w:tc>
          <w:tcPr>
            <w:tcW w:w="1541" w:type="dxa"/>
            <w:noWrap/>
          </w:tcPr>
          <w:p w:rsidR="004F545C" w:rsidRDefault="004F545C" w:rsidP="00A64BAE">
            <w:pPr>
              <w:pStyle w:val="TableText"/>
              <w:keepNext/>
              <w:spacing w:before="60" w:after="60"/>
              <w:jc w:val="right"/>
              <w:rPr>
                <w:rFonts w:cs="Arial"/>
                <w:szCs w:val="18"/>
              </w:rPr>
            </w:pPr>
            <w:r>
              <w:rPr>
                <w:rFonts w:cs="Arial"/>
                <w:szCs w:val="18"/>
              </w:rPr>
              <w:t>1</w:t>
            </w:r>
          </w:p>
        </w:tc>
        <w:tc>
          <w:tcPr>
            <w:tcW w:w="1287" w:type="dxa"/>
            <w:noWrap/>
          </w:tcPr>
          <w:p w:rsidR="004F545C" w:rsidRDefault="004F545C" w:rsidP="00A64BAE">
            <w:pPr>
              <w:pStyle w:val="TableText"/>
              <w:keepNext/>
              <w:spacing w:before="60" w:after="60"/>
              <w:jc w:val="right"/>
              <w:rPr>
                <w:rFonts w:cs="Arial"/>
                <w:szCs w:val="18"/>
              </w:rPr>
            </w:pPr>
            <w:r>
              <w:rPr>
                <w:rFonts w:cs="Arial"/>
                <w:szCs w:val="18"/>
              </w:rPr>
              <w:t>105</w:t>
            </w:r>
          </w:p>
        </w:tc>
        <w:tc>
          <w:tcPr>
            <w:tcW w:w="1302" w:type="dxa"/>
            <w:noWrap/>
          </w:tcPr>
          <w:p w:rsidR="004F545C" w:rsidRDefault="00900257" w:rsidP="00A64BAE">
            <w:pPr>
              <w:pStyle w:val="TableText"/>
              <w:keepNext/>
              <w:spacing w:before="60" w:after="60"/>
              <w:jc w:val="right"/>
              <w:rPr>
                <w:rFonts w:cs="Arial"/>
                <w:szCs w:val="18"/>
              </w:rPr>
            </w:pPr>
            <w:r>
              <w:rPr>
                <w:rFonts w:cs="Arial"/>
                <w:szCs w:val="18"/>
              </w:rPr>
              <w:t>18</w:t>
            </w:r>
          </w:p>
        </w:tc>
        <w:tc>
          <w:tcPr>
            <w:tcW w:w="1318" w:type="dxa"/>
            <w:noWrap/>
            <w:vAlign w:val="top"/>
          </w:tcPr>
          <w:p w:rsidR="004F545C" w:rsidRDefault="004F545C" w:rsidP="00A64BAE">
            <w:pPr>
              <w:pStyle w:val="TableText"/>
              <w:keepNext/>
              <w:spacing w:before="60" w:after="60"/>
              <w:jc w:val="right"/>
              <w:rPr>
                <w:rFonts w:cs="Arial"/>
                <w:szCs w:val="18"/>
              </w:rPr>
            </w:pPr>
            <w:r>
              <w:rPr>
                <w:rFonts w:cs="Arial"/>
                <w:szCs w:val="18"/>
              </w:rPr>
              <w:t>32</w:t>
            </w:r>
          </w:p>
        </w:tc>
      </w:tr>
      <w:tr w:rsidR="004F545C" w:rsidRPr="0065239E" w:rsidTr="00A64BAE">
        <w:trPr>
          <w:trHeight w:val="80"/>
        </w:trPr>
        <w:tc>
          <w:tcPr>
            <w:tcW w:w="2783" w:type="dxa"/>
          </w:tcPr>
          <w:p w:rsidR="004F545C" w:rsidRPr="002F4847" w:rsidRDefault="004F545C" w:rsidP="00A64BAE">
            <w:pPr>
              <w:pStyle w:val="TableText"/>
              <w:keepNext/>
              <w:spacing w:before="60" w:after="60"/>
              <w:rPr>
                <w:rFonts w:cs="Arial"/>
                <w:bCs/>
                <w:szCs w:val="18"/>
              </w:rPr>
            </w:pPr>
            <w:r>
              <w:rPr>
                <w:rFonts w:cs="Arial"/>
                <w:bCs/>
                <w:szCs w:val="18"/>
              </w:rPr>
              <w:t>Youth Interviews (SAQ)</w:t>
            </w:r>
          </w:p>
        </w:tc>
        <w:tc>
          <w:tcPr>
            <w:tcW w:w="1530" w:type="dxa"/>
            <w:noWrap/>
          </w:tcPr>
          <w:p w:rsidR="004F545C" w:rsidRDefault="004F545C" w:rsidP="00A64BAE">
            <w:pPr>
              <w:pStyle w:val="TableText"/>
              <w:keepNext/>
              <w:spacing w:before="60" w:after="60"/>
              <w:jc w:val="right"/>
              <w:rPr>
                <w:rFonts w:cs="Arial"/>
                <w:szCs w:val="18"/>
              </w:rPr>
            </w:pPr>
            <w:r>
              <w:rPr>
                <w:rFonts w:cs="Arial"/>
                <w:szCs w:val="18"/>
              </w:rPr>
              <w:t>105</w:t>
            </w:r>
          </w:p>
        </w:tc>
        <w:tc>
          <w:tcPr>
            <w:tcW w:w="1541" w:type="dxa"/>
            <w:noWrap/>
          </w:tcPr>
          <w:p w:rsidR="004F545C" w:rsidRDefault="004F545C" w:rsidP="00A64BAE">
            <w:pPr>
              <w:pStyle w:val="TableText"/>
              <w:keepNext/>
              <w:spacing w:before="60" w:after="60"/>
              <w:jc w:val="right"/>
              <w:rPr>
                <w:rFonts w:cs="Arial"/>
                <w:szCs w:val="18"/>
              </w:rPr>
            </w:pPr>
            <w:r>
              <w:rPr>
                <w:rFonts w:cs="Arial"/>
                <w:szCs w:val="18"/>
              </w:rPr>
              <w:t>1</w:t>
            </w:r>
          </w:p>
        </w:tc>
        <w:tc>
          <w:tcPr>
            <w:tcW w:w="1287" w:type="dxa"/>
            <w:noWrap/>
          </w:tcPr>
          <w:p w:rsidR="004F545C" w:rsidRDefault="004F545C" w:rsidP="00A64BAE">
            <w:pPr>
              <w:pStyle w:val="TableText"/>
              <w:keepNext/>
              <w:spacing w:before="60" w:after="60"/>
              <w:jc w:val="right"/>
              <w:rPr>
                <w:rFonts w:cs="Arial"/>
                <w:szCs w:val="18"/>
              </w:rPr>
            </w:pPr>
            <w:r>
              <w:rPr>
                <w:rFonts w:cs="Arial"/>
                <w:szCs w:val="18"/>
              </w:rPr>
              <w:t>105</w:t>
            </w:r>
          </w:p>
        </w:tc>
        <w:tc>
          <w:tcPr>
            <w:tcW w:w="1302" w:type="dxa"/>
            <w:noWrap/>
          </w:tcPr>
          <w:p w:rsidR="004F545C" w:rsidRDefault="00900257" w:rsidP="00A64BAE">
            <w:pPr>
              <w:pStyle w:val="TableText"/>
              <w:keepNext/>
              <w:spacing w:before="60" w:after="60"/>
              <w:jc w:val="right"/>
              <w:rPr>
                <w:rFonts w:cs="Arial"/>
                <w:szCs w:val="18"/>
              </w:rPr>
            </w:pPr>
            <w:r>
              <w:rPr>
                <w:rFonts w:cs="Arial"/>
                <w:szCs w:val="18"/>
              </w:rPr>
              <w:t>18</w:t>
            </w:r>
          </w:p>
        </w:tc>
        <w:tc>
          <w:tcPr>
            <w:tcW w:w="1318" w:type="dxa"/>
            <w:noWrap/>
            <w:vAlign w:val="top"/>
          </w:tcPr>
          <w:p w:rsidR="004F545C" w:rsidRDefault="004F545C" w:rsidP="00A64BAE">
            <w:pPr>
              <w:pStyle w:val="TableText"/>
              <w:keepNext/>
              <w:spacing w:before="60" w:after="60"/>
              <w:jc w:val="right"/>
              <w:rPr>
                <w:rFonts w:cs="Arial"/>
                <w:szCs w:val="18"/>
              </w:rPr>
            </w:pPr>
            <w:r>
              <w:rPr>
                <w:rFonts w:cs="Arial"/>
                <w:szCs w:val="18"/>
              </w:rPr>
              <w:t>32</w:t>
            </w:r>
          </w:p>
        </w:tc>
      </w:tr>
      <w:tr w:rsidR="004F545C" w:rsidRPr="0065239E" w:rsidTr="00A64BAE">
        <w:trPr>
          <w:trHeight w:val="240"/>
        </w:trPr>
        <w:tc>
          <w:tcPr>
            <w:tcW w:w="2783" w:type="dxa"/>
            <w:hideMark/>
          </w:tcPr>
          <w:p w:rsidR="004F545C" w:rsidRPr="0065239E" w:rsidRDefault="004F545C" w:rsidP="00A64BAE">
            <w:pPr>
              <w:pStyle w:val="TableText"/>
              <w:keepNext/>
              <w:spacing w:before="60" w:after="60"/>
              <w:rPr>
                <w:rFonts w:cs="Arial"/>
                <w:b/>
                <w:bCs/>
                <w:szCs w:val="18"/>
              </w:rPr>
            </w:pPr>
            <w:r w:rsidRPr="0065239E">
              <w:rPr>
                <w:rFonts w:cs="Arial"/>
                <w:b/>
                <w:bCs/>
                <w:szCs w:val="18"/>
              </w:rPr>
              <w:t>Total</w:t>
            </w:r>
            <w:r>
              <w:rPr>
                <w:rFonts w:cs="Arial"/>
                <w:b/>
                <w:bCs/>
                <w:szCs w:val="18"/>
              </w:rPr>
              <w:t xml:space="preserve"> all modes</w:t>
            </w:r>
          </w:p>
        </w:tc>
        <w:tc>
          <w:tcPr>
            <w:tcW w:w="1530" w:type="dxa"/>
            <w:noWrap/>
          </w:tcPr>
          <w:p w:rsidR="004F545C" w:rsidRPr="0065239E" w:rsidRDefault="004F545C" w:rsidP="00A64BAE">
            <w:pPr>
              <w:pStyle w:val="TableText"/>
              <w:keepNext/>
              <w:spacing w:before="60" w:after="60"/>
              <w:jc w:val="right"/>
              <w:rPr>
                <w:rFonts w:cs="Arial"/>
                <w:szCs w:val="18"/>
              </w:rPr>
            </w:pPr>
            <w:r>
              <w:rPr>
                <w:rFonts w:cs="Arial"/>
                <w:szCs w:val="18"/>
              </w:rPr>
              <w:t>10,506</w:t>
            </w:r>
          </w:p>
        </w:tc>
        <w:tc>
          <w:tcPr>
            <w:tcW w:w="1541" w:type="dxa"/>
            <w:noWrap/>
          </w:tcPr>
          <w:p w:rsidR="004F545C" w:rsidRPr="0065239E" w:rsidRDefault="004F545C" w:rsidP="00A64BAE">
            <w:pPr>
              <w:pStyle w:val="TableText"/>
              <w:keepNext/>
              <w:spacing w:before="60" w:after="60"/>
              <w:jc w:val="right"/>
              <w:rPr>
                <w:rFonts w:cs="Arial"/>
                <w:szCs w:val="18"/>
              </w:rPr>
            </w:pPr>
          </w:p>
        </w:tc>
        <w:tc>
          <w:tcPr>
            <w:tcW w:w="1287" w:type="dxa"/>
            <w:noWrap/>
          </w:tcPr>
          <w:p w:rsidR="004F545C" w:rsidRPr="0065239E" w:rsidRDefault="004F545C" w:rsidP="00A64BAE">
            <w:pPr>
              <w:pStyle w:val="TableText"/>
              <w:keepNext/>
              <w:spacing w:before="60" w:after="60"/>
              <w:jc w:val="right"/>
              <w:rPr>
                <w:rFonts w:cs="Arial"/>
                <w:szCs w:val="18"/>
              </w:rPr>
            </w:pPr>
            <w:r>
              <w:rPr>
                <w:rFonts w:cs="Arial"/>
                <w:szCs w:val="18"/>
              </w:rPr>
              <w:t>10,506</w:t>
            </w:r>
          </w:p>
        </w:tc>
        <w:tc>
          <w:tcPr>
            <w:tcW w:w="1302" w:type="dxa"/>
            <w:noWrap/>
          </w:tcPr>
          <w:p w:rsidR="004F545C" w:rsidRPr="0065239E" w:rsidRDefault="004F545C" w:rsidP="00A64BAE">
            <w:pPr>
              <w:pStyle w:val="TableText"/>
              <w:keepNext/>
              <w:spacing w:before="60" w:after="60"/>
              <w:jc w:val="right"/>
              <w:rPr>
                <w:rFonts w:cs="Arial"/>
                <w:szCs w:val="18"/>
              </w:rPr>
            </w:pPr>
          </w:p>
        </w:tc>
        <w:tc>
          <w:tcPr>
            <w:tcW w:w="1318" w:type="dxa"/>
            <w:noWrap/>
            <w:vAlign w:val="top"/>
          </w:tcPr>
          <w:p w:rsidR="004F545C" w:rsidRPr="0065239E" w:rsidRDefault="00900257" w:rsidP="00A64BAE">
            <w:pPr>
              <w:pStyle w:val="TableText"/>
              <w:keepNext/>
              <w:spacing w:before="60" w:after="60"/>
              <w:jc w:val="right"/>
              <w:rPr>
                <w:rFonts w:cs="Arial"/>
                <w:szCs w:val="18"/>
              </w:rPr>
            </w:pPr>
            <w:r>
              <w:rPr>
                <w:rFonts w:cs="Arial"/>
                <w:szCs w:val="18"/>
              </w:rPr>
              <w:t>6,072</w:t>
            </w:r>
          </w:p>
        </w:tc>
      </w:tr>
      <w:tr w:rsidR="004F545C" w:rsidRPr="00943D04" w:rsidTr="00A64BAE">
        <w:trPr>
          <w:trHeight w:val="240"/>
        </w:trPr>
        <w:tc>
          <w:tcPr>
            <w:tcW w:w="2783" w:type="dxa"/>
            <w:shd w:val="clear" w:color="auto" w:fill="BFBFBF"/>
            <w:hideMark/>
          </w:tcPr>
          <w:p w:rsidR="004F545C" w:rsidRPr="0065239E" w:rsidRDefault="004F545C" w:rsidP="00A64BAE">
            <w:pPr>
              <w:pStyle w:val="TableText"/>
              <w:keepNext/>
              <w:spacing w:before="60"/>
              <w:rPr>
                <w:rFonts w:cs="Arial"/>
                <w:b/>
                <w:bCs/>
                <w:szCs w:val="18"/>
              </w:rPr>
            </w:pPr>
            <w:r>
              <w:rPr>
                <w:rFonts w:cs="Arial"/>
                <w:b/>
                <w:bCs/>
                <w:szCs w:val="18"/>
              </w:rPr>
              <w:t>2021</w:t>
            </w:r>
          </w:p>
        </w:tc>
        <w:tc>
          <w:tcPr>
            <w:tcW w:w="1530" w:type="dxa"/>
            <w:shd w:val="clear" w:color="auto" w:fill="BFBFBF"/>
            <w:noWrap/>
            <w:hideMark/>
          </w:tcPr>
          <w:p w:rsidR="004F545C" w:rsidRPr="00943D04" w:rsidRDefault="004F545C" w:rsidP="00A64BAE">
            <w:pPr>
              <w:pStyle w:val="TableText"/>
              <w:keepNext/>
              <w:spacing w:before="60"/>
              <w:rPr>
                <w:rFonts w:cs="Arial"/>
                <w:b/>
                <w:bCs/>
                <w:szCs w:val="18"/>
              </w:rPr>
            </w:pPr>
          </w:p>
        </w:tc>
        <w:tc>
          <w:tcPr>
            <w:tcW w:w="1541" w:type="dxa"/>
            <w:shd w:val="clear" w:color="auto" w:fill="BFBFBF"/>
            <w:noWrap/>
            <w:hideMark/>
          </w:tcPr>
          <w:p w:rsidR="004F545C" w:rsidRPr="00943D04" w:rsidRDefault="004F545C" w:rsidP="00A64BAE">
            <w:pPr>
              <w:pStyle w:val="TableText"/>
              <w:keepNext/>
              <w:spacing w:before="60"/>
              <w:rPr>
                <w:rFonts w:cs="Arial"/>
                <w:b/>
                <w:bCs/>
                <w:szCs w:val="18"/>
              </w:rPr>
            </w:pPr>
          </w:p>
        </w:tc>
        <w:tc>
          <w:tcPr>
            <w:tcW w:w="1287" w:type="dxa"/>
            <w:shd w:val="clear" w:color="auto" w:fill="BFBFBF"/>
            <w:noWrap/>
            <w:hideMark/>
          </w:tcPr>
          <w:p w:rsidR="004F545C" w:rsidRPr="00943D04" w:rsidRDefault="004F545C" w:rsidP="00A64BAE">
            <w:pPr>
              <w:pStyle w:val="TableText"/>
              <w:keepNext/>
              <w:spacing w:before="60"/>
              <w:rPr>
                <w:rFonts w:cs="Arial"/>
                <w:b/>
                <w:bCs/>
                <w:szCs w:val="18"/>
              </w:rPr>
            </w:pPr>
          </w:p>
        </w:tc>
        <w:tc>
          <w:tcPr>
            <w:tcW w:w="1302" w:type="dxa"/>
            <w:shd w:val="clear" w:color="auto" w:fill="BFBFBF"/>
            <w:noWrap/>
            <w:hideMark/>
          </w:tcPr>
          <w:p w:rsidR="004F545C" w:rsidRPr="00943D04" w:rsidRDefault="004F545C" w:rsidP="00A64BAE">
            <w:pPr>
              <w:pStyle w:val="TableText"/>
              <w:keepNext/>
              <w:spacing w:before="60"/>
              <w:rPr>
                <w:rFonts w:cs="Arial"/>
                <w:b/>
                <w:bCs/>
                <w:szCs w:val="18"/>
              </w:rPr>
            </w:pPr>
          </w:p>
        </w:tc>
        <w:tc>
          <w:tcPr>
            <w:tcW w:w="1318" w:type="dxa"/>
            <w:shd w:val="clear" w:color="auto" w:fill="BFBFBF"/>
            <w:noWrap/>
            <w:vAlign w:val="top"/>
            <w:hideMark/>
          </w:tcPr>
          <w:p w:rsidR="004F545C" w:rsidRPr="00943D04" w:rsidRDefault="004F545C" w:rsidP="00A64BAE">
            <w:pPr>
              <w:pStyle w:val="TableText"/>
              <w:keepNext/>
              <w:spacing w:before="60"/>
              <w:rPr>
                <w:rFonts w:cs="Arial"/>
                <w:b/>
                <w:bCs/>
                <w:szCs w:val="18"/>
              </w:rPr>
            </w:pPr>
          </w:p>
        </w:tc>
      </w:tr>
      <w:tr w:rsidR="004F545C" w:rsidRPr="0065239E" w:rsidTr="00A64BAE">
        <w:trPr>
          <w:trHeight w:val="240"/>
        </w:trPr>
        <w:tc>
          <w:tcPr>
            <w:tcW w:w="2783" w:type="dxa"/>
            <w:hideMark/>
          </w:tcPr>
          <w:p w:rsidR="004F545C" w:rsidRPr="002F4847" w:rsidRDefault="004F545C" w:rsidP="00A64BAE">
            <w:pPr>
              <w:pStyle w:val="TableText"/>
              <w:keepNext/>
              <w:spacing w:before="60" w:after="60"/>
              <w:rPr>
                <w:rFonts w:cs="Arial"/>
                <w:szCs w:val="18"/>
              </w:rPr>
            </w:pPr>
            <w:r w:rsidRPr="002F4847">
              <w:rPr>
                <w:rFonts w:cs="Arial"/>
                <w:bCs/>
                <w:szCs w:val="18"/>
              </w:rPr>
              <w:t>Parent Interviews</w:t>
            </w:r>
            <w:r>
              <w:rPr>
                <w:rFonts w:cs="Arial"/>
                <w:bCs/>
                <w:szCs w:val="18"/>
              </w:rPr>
              <w:t xml:space="preserve"> (CATI, CAPI)</w:t>
            </w:r>
          </w:p>
        </w:tc>
        <w:tc>
          <w:tcPr>
            <w:tcW w:w="1530" w:type="dxa"/>
            <w:noWrap/>
          </w:tcPr>
          <w:p w:rsidR="004F545C" w:rsidRPr="0065239E" w:rsidRDefault="004F545C" w:rsidP="00A64BAE">
            <w:pPr>
              <w:pStyle w:val="TableText"/>
              <w:keepNext/>
              <w:spacing w:before="60" w:after="60"/>
              <w:jc w:val="right"/>
              <w:rPr>
                <w:rFonts w:cs="Arial"/>
                <w:szCs w:val="18"/>
              </w:rPr>
            </w:pPr>
            <w:r>
              <w:rPr>
                <w:rFonts w:cs="Arial"/>
                <w:szCs w:val="18"/>
              </w:rPr>
              <w:t>2,656</w:t>
            </w:r>
          </w:p>
        </w:tc>
        <w:tc>
          <w:tcPr>
            <w:tcW w:w="1541" w:type="dxa"/>
            <w:noWrap/>
          </w:tcPr>
          <w:p w:rsidR="004F545C" w:rsidRPr="0065239E" w:rsidRDefault="004F545C" w:rsidP="00A64BAE">
            <w:pPr>
              <w:pStyle w:val="TableText"/>
              <w:keepNext/>
              <w:spacing w:before="60" w:after="60"/>
              <w:jc w:val="right"/>
              <w:rPr>
                <w:rFonts w:cs="Arial"/>
                <w:szCs w:val="18"/>
              </w:rPr>
            </w:pPr>
            <w:r>
              <w:rPr>
                <w:rFonts w:cs="Arial"/>
                <w:szCs w:val="18"/>
              </w:rPr>
              <w:t>1</w:t>
            </w:r>
          </w:p>
        </w:tc>
        <w:tc>
          <w:tcPr>
            <w:tcW w:w="1287" w:type="dxa"/>
            <w:noWrap/>
          </w:tcPr>
          <w:p w:rsidR="004F545C" w:rsidRPr="0065239E" w:rsidRDefault="004F545C" w:rsidP="00A64BAE">
            <w:pPr>
              <w:pStyle w:val="TableText"/>
              <w:keepNext/>
              <w:spacing w:before="60" w:after="60"/>
              <w:jc w:val="right"/>
              <w:rPr>
                <w:rFonts w:cs="Arial"/>
                <w:szCs w:val="18"/>
              </w:rPr>
            </w:pPr>
            <w:r>
              <w:rPr>
                <w:rFonts w:cs="Arial"/>
                <w:szCs w:val="18"/>
              </w:rPr>
              <w:t>2,656</w:t>
            </w:r>
          </w:p>
        </w:tc>
        <w:tc>
          <w:tcPr>
            <w:tcW w:w="1302" w:type="dxa"/>
            <w:noWrap/>
          </w:tcPr>
          <w:p w:rsidR="004F545C" w:rsidRPr="0065239E" w:rsidRDefault="00DE3A91" w:rsidP="00A64BAE">
            <w:pPr>
              <w:pStyle w:val="TableText"/>
              <w:keepNext/>
              <w:spacing w:before="60" w:after="60"/>
              <w:jc w:val="right"/>
              <w:rPr>
                <w:rFonts w:cs="Arial"/>
                <w:szCs w:val="18"/>
              </w:rPr>
            </w:pPr>
            <w:r>
              <w:rPr>
                <w:rFonts w:cs="Arial"/>
                <w:szCs w:val="18"/>
              </w:rPr>
              <w:t>32</w:t>
            </w:r>
          </w:p>
        </w:tc>
        <w:tc>
          <w:tcPr>
            <w:tcW w:w="1318" w:type="dxa"/>
            <w:noWrap/>
            <w:vAlign w:val="top"/>
          </w:tcPr>
          <w:p w:rsidR="004F545C" w:rsidRPr="0065239E" w:rsidRDefault="00DE3A91" w:rsidP="00A64BAE">
            <w:pPr>
              <w:pStyle w:val="TableText"/>
              <w:keepNext/>
              <w:spacing w:before="60" w:after="60"/>
              <w:jc w:val="right"/>
              <w:rPr>
                <w:rFonts w:cs="Arial"/>
                <w:szCs w:val="18"/>
              </w:rPr>
            </w:pPr>
            <w:r>
              <w:rPr>
                <w:rFonts w:cs="Arial"/>
                <w:szCs w:val="18"/>
              </w:rPr>
              <w:t>1,417</w:t>
            </w:r>
          </w:p>
        </w:tc>
      </w:tr>
      <w:tr w:rsidR="004F545C" w:rsidRPr="0065239E" w:rsidTr="00A64BAE">
        <w:trPr>
          <w:trHeight w:val="240"/>
        </w:trPr>
        <w:tc>
          <w:tcPr>
            <w:tcW w:w="2783" w:type="dxa"/>
            <w:hideMark/>
          </w:tcPr>
          <w:p w:rsidR="004F545C" w:rsidRPr="002F4847" w:rsidRDefault="004F545C" w:rsidP="00A64BAE">
            <w:pPr>
              <w:pStyle w:val="TableText"/>
              <w:keepNext/>
              <w:spacing w:before="60" w:after="60"/>
              <w:rPr>
                <w:rFonts w:cs="Arial"/>
                <w:bCs/>
                <w:szCs w:val="18"/>
              </w:rPr>
            </w:pPr>
            <w:r w:rsidRPr="002F4847">
              <w:rPr>
                <w:rFonts w:cs="Arial"/>
                <w:bCs/>
                <w:szCs w:val="18"/>
              </w:rPr>
              <w:t>Youth Interviews</w:t>
            </w:r>
            <w:r>
              <w:rPr>
                <w:rFonts w:cs="Arial"/>
                <w:bCs/>
                <w:szCs w:val="18"/>
              </w:rPr>
              <w:t xml:space="preserve"> (CATI, CAPI)</w:t>
            </w:r>
          </w:p>
        </w:tc>
        <w:tc>
          <w:tcPr>
            <w:tcW w:w="1530" w:type="dxa"/>
            <w:noWrap/>
          </w:tcPr>
          <w:p w:rsidR="004F545C" w:rsidRPr="0065239E" w:rsidRDefault="004F545C" w:rsidP="00A64BAE">
            <w:pPr>
              <w:pStyle w:val="TableText"/>
              <w:keepNext/>
              <w:spacing w:before="60" w:after="60"/>
              <w:jc w:val="right"/>
              <w:rPr>
                <w:rFonts w:cs="Arial"/>
                <w:szCs w:val="18"/>
              </w:rPr>
            </w:pPr>
            <w:r>
              <w:rPr>
                <w:rFonts w:cs="Arial"/>
                <w:szCs w:val="18"/>
              </w:rPr>
              <w:t>2,671</w:t>
            </w:r>
          </w:p>
        </w:tc>
        <w:tc>
          <w:tcPr>
            <w:tcW w:w="1541" w:type="dxa"/>
            <w:noWrap/>
          </w:tcPr>
          <w:p w:rsidR="004F545C" w:rsidRPr="0065239E" w:rsidRDefault="004F545C" w:rsidP="00A64BAE">
            <w:pPr>
              <w:pStyle w:val="TableText"/>
              <w:keepNext/>
              <w:spacing w:before="60" w:after="60"/>
              <w:jc w:val="right"/>
              <w:rPr>
                <w:rFonts w:cs="Arial"/>
                <w:szCs w:val="18"/>
              </w:rPr>
            </w:pPr>
            <w:r>
              <w:rPr>
                <w:rFonts w:cs="Arial"/>
                <w:szCs w:val="18"/>
              </w:rPr>
              <w:t>1</w:t>
            </w:r>
          </w:p>
        </w:tc>
        <w:tc>
          <w:tcPr>
            <w:tcW w:w="1287" w:type="dxa"/>
            <w:noWrap/>
          </w:tcPr>
          <w:p w:rsidR="004F545C" w:rsidRPr="0065239E" w:rsidRDefault="004F545C" w:rsidP="00A64BAE">
            <w:pPr>
              <w:pStyle w:val="TableText"/>
              <w:keepNext/>
              <w:spacing w:before="60" w:after="60"/>
              <w:jc w:val="right"/>
              <w:rPr>
                <w:rFonts w:cs="Arial"/>
                <w:szCs w:val="18"/>
              </w:rPr>
            </w:pPr>
            <w:r>
              <w:rPr>
                <w:rFonts w:cs="Arial"/>
                <w:szCs w:val="18"/>
              </w:rPr>
              <w:t>2,671</w:t>
            </w:r>
          </w:p>
        </w:tc>
        <w:tc>
          <w:tcPr>
            <w:tcW w:w="1302" w:type="dxa"/>
            <w:noWrap/>
          </w:tcPr>
          <w:p w:rsidR="004F545C" w:rsidRPr="0065239E" w:rsidRDefault="00DE3A91" w:rsidP="00A64BAE">
            <w:pPr>
              <w:pStyle w:val="TableText"/>
              <w:keepNext/>
              <w:spacing w:before="60" w:after="60"/>
              <w:jc w:val="right"/>
              <w:rPr>
                <w:rFonts w:cs="Arial"/>
                <w:szCs w:val="18"/>
              </w:rPr>
            </w:pPr>
            <w:r>
              <w:rPr>
                <w:rFonts w:cs="Arial"/>
                <w:szCs w:val="18"/>
              </w:rPr>
              <w:t>38</w:t>
            </w:r>
          </w:p>
        </w:tc>
        <w:tc>
          <w:tcPr>
            <w:tcW w:w="1318" w:type="dxa"/>
            <w:noWrap/>
            <w:vAlign w:val="top"/>
          </w:tcPr>
          <w:p w:rsidR="004F545C" w:rsidRPr="0065239E" w:rsidRDefault="00DE3A91" w:rsidP="00A64BAE">
            <w:pPr>
              <w:pStyle w:val="TableText"/>
              <w:keepNext/>
              <w:spacing w:before="60" w:after="60"/>
              <w:jc w:val="right"/>
              <w:rPr>
                <w:rFonts w:cs="Arial"/>
                <w:szCs w:val="18"/>
              </w:rPr>
            </w:pPr>
            <w:r>
              <w:rPr>
                <w:rFonts w:cs="Arial"/>
                <w:szCs w:val="18"/>
              </w:rPr>
              <w:t>1692</w:t>
            </w:r>
          </w:p>
        </w:tc>
      </w:tr>
      <w:tr w:rsidR="004F545C" w:rsidRPr="0065239E" w:rsidTr="00A64BAE">
        <w:trPr>
          <w:trHeight w:val="240"/>
        </w:trPr>
        <w:tc>
          <w:tcPr>
            <w:tcW w:w="2783" w:type="dxa"/>
          </w:tcPr>
          <w:p w:rsidR="004F545C" w:rsidRPr="002F4847" w:rsidRDefault="004F545C" w:rsidP="00A64BAE">
            <w:pPr>
              <w:pStyle w:val="TableText"/>
              <w:keepNext/>
              <w:spacing w:before="60" w:after="60"/>
              <w:rPr>
                <w:rFonts w:cs="Arial"/>
                <w:bCs/>
                <w:szCs w:val="18"/>
              </w:rPr>
            </w:pPr>
            <w:r>
              <w:rPr>
                <w:rFonts w:cs="Arial"/>
                <w:bCs/>
                <w:szCs w:val="18"/>
              </w:rPr>
              <w:t>Parent Interviews (SAQ)</w:t>
            </w:r>
          </w:p>
        </w:tc>
        <w:tc>
          <w:tcPr>
            <w:tcW w:w="1530" w:type="dxa"/>
            <w:noWrap/>
          </w:tcPr>
          <w:p w:rsidR="004F545C" w:rsidRDefault="004F545C" w:rsidP="00A64BAE">
            <w:pPr>
              <w:pStyle w:val="TableText"/>
              <w:keepNext/>
              <w:spacing w:before="60" w:after="60"/>
              <w:jc w:val="right"/>
              <w:rPr>
                <w:rFonts w:cs="Arial"/>
                <w:szCs w:val="18"/>
              </w:rPr>
            </w:pPr>
            <w:r>
              <w:rPr>
                <w:rFonts w:cs="Arial"/>
                <w:szCs w:val="18"/>
              </w:rPr>
              <w:t>54</w:t>
            </w:r>
          </w:p>
        </w:tc>
        <w:tc>
          <w:tcPr>
            <w:tcW w:w="1541" w:type="dxa"/>
            <w:noWrap/>
          </w:tcPr>
          <w:p w:rsidR="004F545C" w:rsidRDefault="004F545C" w:rsidP="00A64BAE">
            <w:pPr>
              <w:pStyle w:val="TableText"/>
              <w:keepNext/>
              <w:spacing w:before="60" w:after="60"/>
              <w:jc w:val="right"/>
              <w:rPr>
                <w:rFonts w:cs="Arial"/>
                <w:szCs w:val="18"/>
              </w:rPr>
            </w:pPr>
            <w:r>
              <w:rPr>
                <w:rFonts w:cs="Arial"/>
                <w:szCs w:val="18"/>
              </w:rPr>
              <w:t>1</w:t>
            </w:r>
          </w:p>
        </w:tc>
        <w:tc>
          <w:tcPr>
            <w:tcW w:w="1287" w:type="dxa"/>
            <w:noWrap/>
          </w:tcPr>
          <w:p w:rsidR="004F545C" w:rsidRDefault="004F545C" w:rsidP="00A64BAE">
            <w:pPr>
              <w:pStyle w:val="TableText"/>
              <w:keepNext/>
              <w:spacing w:before="60" w:after="60"/>
              <w:jc w:val="right"/>
              <w:rPr>
                <w:rFonts w:cs="Arial"/>
                <w:szCs w:val="18"/>
              </w:rPr>
            </w:pPr>
            <w:r>
              <w:rPr>
                <w:rFonts w:cs="Arial"/>
                <w:szCs w:val="18"/>
              </w:rPr>
              <w:t>54</w:t>
            </w:r>
          </w:p>
        </w:tc>
        <w:tc>
          <w:tcPr>
            <w:tcW w:w="1302" w:type="dxa"/>
            <w:noWrap/>
          </w:tcPr>
          <w:p w:rsidR="004F545C" w:rsidRDefault="00627018" w:rsidP="00A64BAE">
            <w:pPr>
              <w:pStyle w:val="TableText"/>
              <w:keepNext/>
              <w:spacing w:before="60" w:after="60"/>
              <w:jc w:val="right"/>
              <w:rPr>
                <w:rFonts w:cs="Arial"/>
                <w:szCs w:val="18"/>
              </w:rPr>
            </w:pPr>
            <w:r>
              <w:rPr>
                <w:rFonts w:cs="Arial"/>
                <w:szCs w:val="18"/>
              </w:rPr>
              <w:t>18</w:t>
            </w:r>
          </w:p>
        </w:tc>
        <w:tc>
          <w:tcPr>
            <w:tcW w:w="1318" w:type="dxa"/>
            <w:noWrap/>
            <w:vAlign w:val="top"/>
          </w:tcPr>
          <w:p w:rsidR="004F545C" w:rsidRDefault="004F545C" w:rsidP="00A64BAE">
            <w:pPr>
              <w:pStyle w:val="TableText"/>
              <w:keepNext/>
              <w:spacing w:before="60" w:after="60"/>
              <w:jc w:val="right"/>
              <w:rPr>
                <w:rFonts w:cs="Arial"/>
                <w:szCs w:val="18"/>
              </w:rPr>
            </w:pPr>
            <w:r>
              <w:rPr>
                <w:rFonts w:cs="Arial"/>
                <w:szCs w:val="18"/>
              </w:rPr>
              <w:t>16</w:t>
            </w:r>
          </w:p>
        </w:tc>
      </w:tr>
      <w:tr w:rsidR="004F545C" w:rsidRPr="0065239E" w:rsidTr="00A64BAE">
        <w:trPr>
          <w:trHeight w:val="240"/>
        </w:trPr>
        <w:tc>
          <w:tcPr>
            <w:tcW w:w="2783" w:type="dxa"/>
          </w:tcPr>
          <w:p w:rsidR="004F545C" w:rsidRPr="002F4847" w:rsidRDefault="004F545C" w:rsidP="00A64BAE">
            <w:pPr>
              <w:pStyle w:val="TableText"/>
              <w:keepNext/>
              <w:spacing w:before="60" w:after="60"/>
              <w:rPr>
                <w:rFonts w:cs="Arial"/>
                <w:bCs/>
                <w:szCs w:val="18"/>
              </w:rPr>
            </w:pPr>
            <w:r>
              <w:rPr>
                <w:rFonts w:cs="Arial"/>
                <w:bCs/>
                <w:szCs w:val="18"/>
              </w:rPr>
              <w:t>Youth Interviews (SAQ)</w:t>
            </w:r>
          </w:p>
        </w:tc>
        <w:tc>
          <w:tcPr>
            <w:tcW w:w="1530" w:type="dxa"/>
            <w:noWrap/>
          </w:tcPr>
          <w:p w:rsidR="004F545C" w:rsidRDefault="004F545C" w:rsidP="00A64BAE">
            <w:pPr>
              <w:pStyle w:val="TableText"/>
              <w:keepNext/>
              <w:spacing w:before="60" w:after="60"/>
              <w:jc w:val="right"/>
              <w:rPr>
                <w:rFonts w:cs="Arial"/>
                <w:szCs w:val="18"/>
              </w:rPr>
            </w:pPr>
            <w:r>
              <w:rPr>
                <w:rFonts w:cs="Arial"/>
                <w:szCs w:val="18"/>
              </w:rPr>
              <w:t>55</w:t>
            </w:r>
          </w:p>
        </w:tc>
        <w:tc>
          <w:tcPr>
            <w:tcW w:w="1541" w:type="dxa"/>
            <w:noWrap/>
          </w:tcPr>
          <w:p w:rsidR="004F545C" w:rsidRDefault="004F545C" w:rsidP="00A64BAE">
            <w:pPr>
              <w:pStyle w:val="TableText"/>
              <w:keepNext/>
              <w:spacing w:before="60" w:after="60"/>
              <w:jc w:val="right"/>
              <w:rPr>
                <w:rFonts w:cs="Arial"/>
                <w:szCs w:val="18"/>
              </w:rPr>
            </w:pPr>
            <w:r>
              <w:rPr>
                <w:rFonts w:cs="Arial"/>
                <w:szCs w:val="18"/>
              </w:rPr>
              <w:t>1</w:t>
            </w:r>
          </w:p>
        </w:tc>
        <w:tc>
          <w:tcPr>
            <w:tcW w:w="1287" w:type="dxa"/>
            <w:noWrap/>
          </w:tcPr>
          <w:p w:rsidR="004F545C" w:rsidRDefault="004F545C" w:rsidP="00A64BAE">
            <w:pPr>
              <w:pStyle w:val="TableText"/>
              <w:keepNext/>
              <w:spacing w:before="60" w:after="60"/>
              <w:jc w:val="right"/>
              <w:rPr>
                <w:rFonts w:cs="Arial"/>
                <w:szCs w:val="18"/>
              </w:rPr>
            </w:pPr>
            <w:r>
              <w:rPr>
                <w:rFonts w:cs="Arial"/>
                <w:szCs w:val="18"/>
              </w:rPr>
              <w:t>55</w:t>
            </w:r>
          </w:p>
        </w:tc>
        <w:tc>
          <w:tcPr>
            <w:tcW w:w="1302" w:type="dxa"/>
            <w:noWrap/>
          </w:tcPr>
          <w:p w:rsidR="004F545C" w:rsidRDefault="00627018" w:rsidP="00A64BAE">
            <w:pPr>
              <w:pStyle w:val="TableText"/>
              <w:keepNext/>
              <w:spacing w:before="60" w:after="60"/>
              <w:jc w:val="right"/>
              <w:rPr>
                <w:rFonts w:cs="Arial"/>
                <w:szCs w:val="18"/>
              </w:rPr>
            </w:pPr>
            <w:r>
              <w:rPr>
                <w:rFonts w:cs="Arial"/>
                <w:szCs w:val="18"/>
              </w:rPr>
              <w:t>18</w:t>
            </w:r>
          </w:p>
        </w:tc>
        <w:tc>
          <w:tcPr>
            <w:tcW w:w="1318" w:type="dxa"/>
            <w:noWrap/>
            <w:vAlign w:val="top"/>
          </w:tcPr>
          <w:p w:rsidR="004F545C" w:rsidRDefault="004F545C" w:rsidP="00A64BAE">
            <w:pPr>
              <w:pStyle w:val="TableText"/>
              <w:keepNext/>
              <w:spacing w:before="60" w:after="60"/>
              <w:jc w:val="right"/>
              <w:rPr>
                <w:rFonts w:cs="Arial"/>
                <w:szCs w:val="18"/>
              </w:rPr>
            </w:pPr>
            <w:r>
              <w:rPr>
                <w:rFonts w:cs="Arial"/>
                <w:szCs w:val="18"/>
              </w:rPr>
              <w:t>17</w:t>
            </w:r>
          </w:p>
        </w:tc>
      </w:tr>
      <w:tr w:rsidR="004F545C" w:rsidRPr="0065239E" w:rsidTr="00A64BAE">
        <w:trPr>
          <w:trHeight w:val="240"/>
        </w:trPr>
        <w:tc>
          <w:tcPr>
            <w:tcW w:w="2783" w:type="dxa"/>
            <w:hideMark/>
          </w:tcPr>
          <w:p w:rsidR="004F545C" w:rsidRPr="0065239E" w:rsidRDefault="004F545C" w:rsidP="00A64BAE">
            <w:pPr>
              <w:pStyle w:val="TableText"/>
              <w:keepNext/>
              <w:spacing w:before="60" w:after="60"/>
              <w:rPr>
                <w:rFonts w:cs="Arial"/>
                <w:b/>
                <w:bCs/>
                <w:szCs w:val="18"/>
              </w:rPr>
            </w:pPr>
            <w:r w:rsidRPr="0065239E">
              <w:rPr>
                <w:rFonts w:cs="Arial"/>
                <w:b/>
                <w:bCs/>
                <w:szCs w:val="18"/>
              </w:rPr>
              <w:t>Total</w:t>
            </w:r>
            <w:r>
              <w:rPr>
                <w:rFonts w:cs="Arial"/>
                <w:b/>
                <w:bCs/>
                <w:szCs w:val="18"/>
              </w:rPr>
              <w:t xml:space="preserve"> all modes</w:t>
            </w:r>
          </w:p>
        </w:tc>
        <w:tc>
          <w:tcPr>
            <w:tcW w:w="1530" w:type="dxa"/>
            <w:noWrap/>
          </w:tcPr>
          <w:p w:rsidR="004F545C" w:rsidRPr="0065239E" w:rsidRDefault="004F545C" w:rsidP="00A64BAE">
            <w:pPr>
              <w:pStyle w:val="TableText"/>
              <w:keepNext/>
              <w:spacing w:before="60" w:after="60"/>
              <w:jc w:val="right"/>
              <w:rPr>
                <w:rFonts w:cs="Arial"/>
                <w:szCs w:val="18"/>
              </w:rPr>
            </w:pPr>
            <w:r>
              <w:rPr>
                <w:rFonts w:cs="Arial"/>
                <w:szCs w:val="18"/>
              </w:rPr>
              <w:t>5,436</w:t>
            </w:r>
          </w:p>
        </w:tc>
        <w:tc>
          <w:tcPr>
            <w:tcW w:w="1541" w:type="dxa"/>
            <w:noWrap/>
          </w:tcPr>
          <w:p w:rsidR="004F545C" w:rsidRPr="0065239E" w:rsidRDefault="004F545C" w:rsidP="00A64BAE">
            <w:pPr>
              <w:pStyle w:val="TableText"/>
              <w:keepNext/>
              <w:spacing w:before="60" w:after="60"/>
              <w:jc w:val="right"/>
              <w:rPr>
                <w:rFonts w:cs="Arial"/>
                <w:szCs w:val="18"/>
              </w:rPr>
            </w:pPr>
          </w:p>
        </w:tc>
        <w:tc>
          <w:tcPr>
            <w:tcW w:w="1287" w:type="dxa"/>
            <w:noWrap/>
          </w:tcPr>
          <w:p w:rsidR="004F545C" w:rsidRPr="0065239E" w:rsidRDefault="004F545C" w:rsidP="00A64BAE">
            <w:pPr>
              <w:pStyle w:val="TableText"/>
              <w:keepNext/>
              <w:spacing w:before="60" w:after="60"/>
              <w:jc w:val="right"/>
              <w:rPr>
                <w:rFonts w:cs="Arial"/>
                <w:szCs w:val="18"/>
              </w:rPr>
            </w:pPr>
            <w:r>
              <w:rPr>
                <w:rFonts w:cs="Arial"/>
                <w:szCs w:val="18"/>
              </w:rPr>
              <w:t>5,436</w:t>
            </w:r>
          </w:p>
        </w:tc>
        <w:tc>
          <w:tcPr>
            <w:tcW w:w="1302" w:type="dxa"/>
            <w:noWrap/>
          </w:tcPr>
          <w:p w:rsidR="004F545C" w:rsidRPr="0065239E" w:rsidRDefault="004F545C" w:rsidP="00A64BAE">
            <w:pPr>
              <w:pStyle w:val="TableText"/>
              <w:keepNext/>
              <w:spacing w:before="60" w:after="60"/>
              <w:jc w:val="right"/>
              <w:rPr>
                <w:rFonts w:cs="Arial"/>
                <w:szCs w:val="18"/>
              </w:rPr>
            </w:pPr>
          </w:p>
        </w:tc>
        <w:tc>
          <w:tcPr>
            <w:tcW w:w="1318" w:type="dxa"/>
            <w:noWrap/>
            <w:vAlign w:val="top"/>
          </w:tcPr>
          <w:p w:rsidR="004F545C" w:rsidRPr="0065239E" w:rsidRDefault="00DE3A91" w:rsidP="00A64BAE">
            <w:pPr>
              <w:pStyle w:val="TableText"/>
              <w:keepNext/>
              <w:spacing w:before="60" w:after="60"/>
              <w:jc w:val="right"/>
              <w:rPr>
                <w:rFonts w:cs="Arial"/>
                <w:szCs w:val="18"/>
              </w:rPr>
            </w:pPr>
            <w:r>
              <w:rPr>
                <w:rFonts w:cs="Arial"/>
                <w:szCs w:val="18"/>
              </w:rPr>
              <w:t>3,142</w:t>
            </w:r>
          </w:p>
        </w:tc>
      </w:tr>
      <w:tr w:rsidR="004F545C" w:rsidRPr="00943D04" w:rsidTr="00A64BAE">
        <w:trPr>
          <w:trHeight w:val="240"/>
        </w:trPr>
        <w:tc>
          <w:tcPr>
            <w:tcW w:w="2783" w:type="dxa"/>
            <w:shd w:val="clear" w:color="auto" w:fill="BFBFBF"/>
            <w:hideMark/>
          </w:tcPr>
          <w:p w:rsidR="004F545C" w:rsidRPr="0065239E" w:rsidRDefault="004F545C" w:rsidP="00A64BAE">
            <w:pPr>
              <w:pStyle w:val="TableText"/>
              <w:keepNext/>
              <w:spacing w:before="60"/>
              <w:rPr>
                <w:rFonts w:cs="Arial"/>
                <w:b/>
                <w:bCs/>
                <w:szCs w:val="18"/>
              </w:rPr>
            </w:pPr>
            <w:r w:rsidRPr="0065239E">
              <w:rPr>
                <w:rFonts w:cs="Arial"/>
                <w:b/>
                <w:bCs/>
                <w:szCs w:val="18"/>
              </w:rPr>
              <w:t>Total</w:t>
            </w:r>
          </w:p>
        </w:tc>
        <w:tc>
          <w:tcPr>
            <w:tcW w:w="1530" w:type="dxa"/>
            <w:shd w:val="clear" w:color="auto" w:fill="BFBFBF"/>
            <w:noWrap/>
            <w:hideMark/>
          </w:tcPr>
          <w:p w:rsidR="004F545C" w:rsidRPr="00943D04" w:rsidRDefault="004F545C" w:rsidP="00A64BAE">
            <w:pPr>
              <w:pStyle w:val="TableText"/>
              <w:keepNext/>
              <w:spacing w:before="60"/>
              <w:rPr>
                <w:rFonts w:cs="Arial"/>
                <w:b/>
                <w:bCs/>
                <w:szCs w:val="18"/>
              </w:rPr>
            </w:pPr>
          </w:p>
        </w:tc>
        <w:tc>
          <w:tcPr>
            <w:tcW w:w="1541" w:type="dxa"/>
            <w:shd w:val="clear" w:color="auto" w:fill="BFBFBF"/>
            <w:noWrap/>
            <w:hideMark/>
          </w:tcPr>
          <w:p w:rsidR="004F545C" w:rsidRPr="00943D04" w:rsidRDefault="004F545C" w:rsidP="00A64BAE">
            <w:pPr>
              <w:pStyle w:val="TableText"/>
              <w:keepNext/>
              <w:spacing w:before="60"/>
              <w:rPr>
                <w:rFonts w:cs="Arial"/>
                <w:b/>
                <w:bCs/>
                <w:szCs w:val="18"/>
              </w:rPr>
            </w:pPr>
          </w:p>
        </w:tc>
        <w:tc>
          <w:tcPr>
            <w:tcW w:w="1287" w:type="dxa"/>
            <w:shd w:val="clear" w:color="auto" w:fill="BFBFBF"/>
            <w:noWrap/>
            <w:hideMark/>
          </w:tcPr>
          <w:p w:rsidR="004F545C" w:rsidRPr="00943D04" w:rsidRDefault="004F545C" w:rsidP="00A64BAE">
            <w:pPr>
              <w:pStyle w:val="TableText"/>
              <w:keepNext/>
              <w:spacing w:before="60"/>
              <w:rPr>
                <w:rFonts w:cs="Arial"/>
                <w:b/>
                <w:bCs/>
                <w:szCs w:val="18"/>
              </w:rPr>
            </w:pPr>
          </w:p>
        </w:tc>
        <w:tc>
          <w:tcPr>
            <w:tcW w:w="1302" w:type="dxa"/>
            <w:shd w:val="clear" w:color="auto" w:fill="BFBFBF"/>
            <w:noWrap/>
            <w:hideMark/>
          </w:tcPr>
          <w:p w:rsidR="004F545C" w:rsidRPr="00943D04" w:rsidRDefault="004F545C" w:rsidP="00A64BAE">
            <w:pPr>
              <w:pStyle w:val="TableText"/>
              <w:keepNext/>
              <w:spacing w:before="60"/>
              <w:rPr>
                <w:rFonts w:cs="Arial"/>
                <w:b/>
                <w:bCs/>
                <w:szCs w:val="18"/>
              </w:rPr>
            </w:pPr>
          </w:p>
        </w:tc>
        <w:tc>
          <w:tcPr>
            <w:tcW w:w="1318" w:type="dxa"/>
            <w:shd w:val="clear" w:color="auto" w:fill="BFBFBF"/>
            <w:noWrap/>
            <w:vAlign w:val="top"/>
            <w:hideMark/>
          </w:tcPr>
          <w:p w:rsidR="004F545C" w:rsidRPr="00943D04" w:rsidRDefault="004F545C" w:rsidP="00A64BAE">
            <w:pPr>
              <w:pStyle w:val="TableText"/>
              <w:keepNext/>
              <w:spacing w:before="60"/>
              <w:rPr>
                <w:rFonts w:cs="Arial"/>
                <w:b/>
                <w:bCs/>
                <w:szCs w:val="18"/>
              </w:rPr>
            </w:pPr>
          </w:p>
        </w:tc>
      </w:tr>
      <w:tr w:rsidR="004F545C" w:rsidRPr="0065239E" w:rsidTr="00A64BAE">
        <w:trPr>
          <w:trHeight w:val="240"/>
        </w:trPr>
        <w:tc>
          <w:tcPr>
            <w:tcW w:w="2783" w:type="dxa"/>
            <w:shd w:val="clear" w:color="auto" w:fill="auto"/>
            <w:hideMark/>
          </w:tcPr>
          <w:p w:rsidR="004F545C" w:rsidRPr="002F4847" w:rsidRDefault="004F545C" w:rsidP="00A64BAE">
            <w:pPr>
              <w:pStyle w:val="TableText"/>
              <w:keepNext/>
              <w:spacing w:before="60" w:after="60"/>
              <w:rPr>
                <w:rFonts w:cs="Arial"/>
                <w:szCs w:val="18"/>
              </w:rPr>
            </w:pPr>
            <w:r w:rsidRPr="002F4847">
              <w:rPr>
                <w:rFonts w:cs="Arial"/>
                <w:bCs/>
                <w:szCs w:val="18"/>
              </w:rPr>
              <w:t>Parent Interviews</w:t>
            </w:r>
            <w:r>
              <w:rPr>
                <w:rFonts w:cs="Arial"/>
                <w:bCs/>
                <w:szCs w:val="18"/>
              </w:rPr>
              <w:t xml:space="preserve"> (CATI, CAPI)</w:t>
            </w:r>
          </w:p>
        </w:tc>
        <w:tc>
          <w:tcPr>
            <w:tcW w:w="1530" w:type="dxa"/>
            <w:shd w:val="clear" w:color="auto" w:fill="auto"/>
            <w:noWrap/>
          </w:tcPr>
          <w:p w:rsidR="004F545C" w:rsidRPr="0065239E" w:rsidRDefault="004F545C" w:rsidP="00A64BAE">
            <w:pPr>
              <w:pStyle w:val="TableText"/>
              <w:keepNext/>
              <w:spacing w:before="60" w:after="60"/>
              <w:jc w:val="right"/>
              <w:rPr>
                <w:rFonts w:cs="Arial"/>
                <w:szCs w:val="18"/>
              </w:rPr>
            </w:pPr>
            <w:r>
              <w:rPr>
                <w:rFonts w:cs="Arial"/>
                <w:szCs w:val="18"/>
              </w:rPr>
              <w:t>8,878</w:t>
            </w:r>
          </w:p>
        </w:tc>
        <w:tc>
          <w:tcPr>
            <w:tcW w:w="1541" w:type="dxa"/>
            <w:shd w:val="clear" w:color="auto" w:fill="auto"/>
            <w:noWrap/>
            <w:hideMark/>
          </w:tcPr>
          <w:p w:rsidR="004F545C" w:rsidRPr="0065239E" w:rsidRDefault="004F545C" w:rsidP="00A64BAE">
            <w:pPr>
              <w:pStyle w:val="TableText"/>
              <w:keepNext/>
              <w:spacing w:before="60" w:after="60"/>
              <w:jc w:val="right"/>
              <w:rPr>
                <w:rFonts w:cs="Arial"/>
                <w:szCs w:val="18"/>
              </w:rPr>
            </w:pPr>
            <w:r>
              <w:rPr>
                <w:rFonts w:cs="Arial"/>
                <w:szCs w:val="18"/>
              </w:rPr>
              <w:t>1</w:t>
            </w:r>
          </w:p>
        </w:tc>
        <w:tc>
          <w:tcPr>
            <w:tcW w:w="1287" w:type="dxa"/>
            <w:shd w:val="clear" w:color="auto" w:fill="auto"/>
            <w:noWrap/>
            <w:hideMark/>
          </w:tcPr>
          <w:p w:rsidR="004F545C" w:rsidRPr="0065239E" w:rsidRDefault="004F545C" w:rsidP="00A64BAE">
            <w:pPr>
              <w:pStyle w:val="TableText"/>
              <w:keepNext/>
              <w:spacing w:before="60" w:after="60"/>
              <w:jc w:val="right"/>
              <w:rPr>
                <w:rFonts w:cs="Arial"/>
                <w:szCs w:val="18"/>
              </w:rPr>
            </w:pPr>
            <w:r>
              <w:rPr>
                <w:rFonts w:cs="Arial"/>
                <w:szCs w:val="18"/>
              </w:rPr>
              <w:t>8,878</w:t>
            </w:r>
          </w:p>
        </w:tc>
        <w:tc>
          <w:tcPr>
            <w:tcW w:w="1302" w:type="dxa"/>
            <w:shd w:val="clear" w:color="auto" w:fill="auto"/>
            <w:noWrap/>
            <w:hideMark/>
          </w:tcPr>
          <w:p w:rsidR="004F545C" w:rsidRPr="0065239E" w:rsidRDefault="005B279A" w:rsidP="00A64BAE">
            <w:pPr>
              <w:pStyle w:val="TableText"/>
              <w:keepNext/>
              <w:spacing w:before="60" w:after="60"/>
              <w:jc w:val="right"/>
              <w:rPr>
                <w:rFonts w:cs="Arial"/>
                <w:szCs w:val="18"/>
              </w:rPr>
            </w:pPr>
            <w:r>
              <w:rPr>
                <w:rFonts w:cs="Arial"/>
                <w:szCs w:val="18"/>
              </w:rPr>
              <w:t>32</w:t>
            </w:r>
          </w:p>
        </w:tc>
        <w:tc>
          <w:tcPr>
            <w:tcW w:w="1318" w:type="dxa"/>
            <w:shd w:val="clear" w:color="auto" w:fill="auto"/>
            <w:noWrap/>
            <w:vAlign w:val="top"/>
            <w:hideMark/>
          </w:tcPr>
          <w:p w:rsidR="004F545C" w:rsidRPr="0065239E" w:rsidRDefault="005B279A" w:rsidP="00A64BAE">
            <w:pPr>
              <w:pStyle w:val="TableText"/>
              <w:keepNext/>
              <w:spacing w:before="60" w:after="60"/>
              <w:jc w:val="right"/>
              <w:rPr>
                <w:rFonts w:cs="Arial"/>
                <w:szCs w:val="18"/>
              </w:rPr>
            </w:pPr>
            <w:r>
              <w:rPr>
                <w:rFonts w:cs="Arial"/>
                <w:szCs w:val="18"/>
              </w:rPr>
              <w:t>4,735</w:t>
            </w:r>
          </w:p>
        </w:tc>
      </w:tr>
      <w:tr w:rsidR="004F545C" w:rsidRPr="0065239E" w:rsidTr="00A64BAE">
        <w:trPr>
          <w:trHeight w:val="240"/>
        </w:trPr>
        <w:tc>
          <w:tcPr>
            <w:tcW w:w="2783" w:type="dxa"/>
            <w:hideMark/>
          </w:tcPr>
          <w:p w:rsidR="004F545C" w:rsidRPr="002F4847" w:rsidRDefault="004F545C" w:rsidP="00A64BAE">
            <w:pPr>
              <w:pStyle w:val="TableText"/>
              <w:keepNext/>
              <w:spacing w:before="60" w:after="60"/>
              <w:rPr>
                <w:rFonts w:cs="Arial"/>
                <w:bCs/>
                <w:szCs w:val="18"/>
              </w:rPr>
            </w:pPr>
            <w:r w:rsidRPr="002F4847">
              <w:rPr>
                <w:rFonts w:cs="Arial"/>
                <w:bCs/>
                <w:szCs w:val="18"/>
              </w:rPr>
              <w:t>Youth Interviews</w:t>
            </w:r>
            <w:r>
              <w:rPr>
                <w:rFonts w:cs="Arial"/>
                <w:bCs/>
                <w:szCs w:val="18"/>
              </w:rPr>
              <w:t xml:space="preserve"> (CATI, CAPI)</w:t>
            </w:r>
          </w:p>
        </w:tc>
        <w:tc>
          <w:tcPr>
            <w:tcW w:w="1530" w:type="dxa"/>
            <w:noWrap/>
          </w:tcPr>
          <w:p w:rsidR="004F545C" w:rsidRPr="0065239E" w:rsidRDefault="004F545C" w:rsidP="00A64BAE">
            <w:pPr>
              <w:pStyle w:val="TableText"/>
              <w:keepNext/>
              <w:spacing w:before="60" w:after="60"/>
              <w:jc w:val="right"/>
              <w:rPr>
                <w:rFonts w:cs="Arial"/>
                <w:szCs w:val="18"/>
              </w:rPr>
            </w:pPr>
            <w:r>
              <w:rPr>
                <w:rFonts w:cs="Arial"/>
                <w:szCs w:val="18"/>
              </w:rPr>
              <w:t>8,950</w:t>
            </w:r>
          </w:p>
        </w:tc>
        <w:tc>
          <w:tcPr>
            <w:tcW w:w="1541" w:type="dxa"/>
            <w:noWrap/>
            <w:hideMark/>
          </w:tcPr>
          <w:p w:rsidR="004F545C" w:rsidRPr="0065239E" w:rsidRDefault="004F545C" w:rsidP="00A64BAE">
            <w:pPr>
              <w:pStyle w:val="TableText"/>
              <w:keepNext/>
              <w:spacing w:before="60" w:after="60"/>
              <w:jc w:val="right"/>
              <w:rPr>
                <w:rFonts w:cs="Arial"/>
                <w:szCs w:val="18"/>
              </w:rPr>
            </w:pPr>
            <w:r>
              <w:rPr>
                <w:rFonts w:cs="Arial"/>
                <w:szCs w:val="18"/>
              </w:rPr>
              <w:t>1</w:t>
            </w:r>
          </w:p>
        </w:tc>
        <w:tc>
          <w:tcPr>
            <w:tcW w:w="1287" w:type="dxa"/>
            <w:noWrap/>
            <w:hideMark/>
          </w:tcPr>
          <w:p w:rsidR="004F545C" w:rsidRPr="0065239E" w:rsidRDefault="004F545C" w:rsidP="00A64BAE">
            <w:pPr>
              <w:pStyle w:val="TableText"/>
              <w:keepNext/>
              <w:spacing w:before="60" w:after="60"/>
              <w:jc w:val="right"/>
              <w:rPr>
                <w:rFonts w:cs="Arial"/>
                <w:szCs w:val="18"/>
              </w:rPr>
            </w:pPr>
            <w:r>
              <w:rPr>
                <w:rFonts w:cs="Arial"/>
                <w:szCs w:val="18"/>
              </w:rPr>
              <w:t>8,950</w:t>
            </w:r>
          </w:p>
        </w:tc>
        <w:tc>
          <w:tcPr>
            <w:tcW w:w="1302" w:type="dxa"/>
            <w:noWrap/>
            <w:hideMark/>
          </w:tcPr>
          <w:p w:rsidR="004F545C" w:rsidRPr="0065239E" w:rsidRDefault="005B279A" w:rsidP="00A64BAE">
            <w:pPr>
              <w:pStyle w:val="TableText"/>
              <w:keepNext/>
              <w:spacing w:before="60" w:after="60"/>
              <w:jc w:val="right"/>
              <w:rPr>
                <w:rFonts w:cs="Arial"/>
                <w:szCs w:val="18"/>
              </w:rPr>
            </w:pPr>
            <w:r>
              <w:rPr>
                <w:rFonts w:cs="Arial"/>
                <w:szCs w:val="18"/>
              </w:rPr>
              <w:t>38</w:t>
            </w:r>
          </w:p>
        </w:tc>
        <w:tc>
          <w:tcPr>
            <w:tcW w:w="1318" w:type="dxa"/>
            <w:noWrap/>
            <w:vAlign w:val="top"/>
            <w:hideMark/>
          </w:tcPr>
          <w:p w:rsidR="004F545C" w:rsidRPr="0065239E" w:rsidRDefault="005B279A" w:rsidP="00A64BAE">
            <w:pPr>
              <w:pStyle w:val="TableText"/>
              <w:keepNext/>
              <w:spacing w:before="60" w:after="60"/>
              <w:jc w:val="right"/>
              <w:rPr>
                <w:rFonts w:cs="Arial"/>
                <w:szCs w:val="18"/>
              </w:rPr>
            </w:pPr>
            <w:r>
              <w:rPr>
                <w:rFonts w:cs="Arial"/>
                <w:szCs w:val="18"/>
              </w:rPr>
              <w:t>5,669</w:t>
            </w:r>
          </w:p>
        </w:tc>
      </w:tr>
      <w:tr w:rsidR="004F545C" w:rsidRPr="0065239E" w:rsidTr="00A64BAE">
        <w:trPr>
          <w:trHeight w:val="240"/>
        </w:trPr>
        <w:tc>
          <w:tcPr>
            <w:tcW w:w="2783" w:type="dxa"/>
          </w:tcPr>
          <w:p w:rsidR="004F545C" w:rsidRPr="002F4847" w:rsidRDefault="004F545C" w:rsidP="00A64BAE">
            <w:pPr>
              <w:pStyle w:val="TableText"/>
              <w:keepNext/>
              <w:spacing w:before="60" w:after="60"/>
              <w:rPr>
                <w:rFonts w:cs="Arial"/>
                <w:bCs/>
                <w:szCs w:val="18"/>
              </w:rPr>
            </w:pPr>
            <w:r>
              <w:rPr>
                <w:rFonts w:cs="Arial"/>
                <w:bCs/>
                <w:szCs w:val="18"/>
              </w:rPr>
              <w:t>Parent Interviews (SAQ)</w:t>
            </w:r>
          </w:p>
        </w:tc>
        <w:tc>
          <w:tcPr>
            <w:tcW w:w="1530" w:type="dxa"/>
            <w:noWrap/>
          </w:tcPr>
          <w:p w:rsidR="004F545C" w:rsidRDefault="004F545C" w:rsidP="00A64BAE">
            <w:pPr>
              <w:pStyle w:val="TableText"/>
              <w:keepNext/>
              <w:spacing w:before="60" w:after="60"/>
              <w:jc w:val="right"/>
              <w:rPr>
                <w:rFonts w:cs="Arial"/>
                <w:szCs w:val="18"/>
              </w:rPr>
            </w:pPr>
            <w:r>
              <w:rPr>
                <w:rFonts w:cs="Arial"/>
                <w:szCs w:val="18"/>
              </w:rPr>
              <w:t>181</w:t>
            </w:r>
          </w:p>
        </w:tc>
        <w:tc>
          <w:tcPr>
            <w:tcW w:w="1541" w:type="dxa"/>
            <w:noWrap/>
          </w:tcPr>
          <w:p w:rsidR="004F545C" w:rsidRDefault="004F545C" w:rsidP="00A64BAE">
            <w:pPr>
              <w:pStyle w:val="TableText"/>
              <w:keepNext/>
              <w:spacing w:before="60" w:after="60"/>
              <w:jc w:val="right"/>
              <w:rPr>
                <w:rFonts w:cs="Arial"/>
                <w:szCs w:val="18"/>
              </w:rPr>
            </w:pPr>
            <w:r>
              <w:rPr>
                <w:rFonts w:cs="Arial"/>
                <w:szCs w:val="18"/>
              </w:rPr>
              <w:t>1</w:t>
            </w:r>
          </w:p>
        </w:tc>
        <w:tc>
          <w:tcPr>
            <w:tcW w:w="1287" w:type="dxa"/>
            <w:noWrap/>
          </w:tcPr>
          <w:p w:rsidR="004F545C" w:rsidRDefault="004F545C" w:rsidP="00A64BAE">
            <w:pPr>
              <w:pStyle w:val="TableText"/>
              <w:keepNext/>
              <w:spacing w:before="60" w:after="60"/>
              <w:jc w:val="right"/>
              <w:rPr>
                <w:rFonts w:cs="Arial"/>
                <w:szCs w:val="18"/>
              </w:rPr>
            </w:pPr>
            <w:r>
              <w:rPr>
                <w:rFonts w:cs="Arial"/>
                <w:szCs w:val="18"/>
              </w:rPr>
              <w:t>181</w:t>
            </w:r>
          </w:p>
        </w:tc>
        <w:tc>
          <w:tcPr>
            <w:tcW w:w="1302" w:type="dxa"/>
            <w:noWrap/>
          </w:tcPr>
          <w:p w:rsidR="004F545C" w:rsidRDefault="005B279A" w:rsidP="00A64BAE">
            <w:pPr>
              <w:pStyle w:val="TableText"/>
              <w:keepNext/>
              <w:spacing w:before="60" w:after="60"/>
              <w:jc w:val="right"/>
              <w:rPr>
                <w:rFonts w:cs="Arial"/>
                <w:szCs w:val="18"/>
              </w:rPr>
            </w:pPr>
            <w:r>
              <w:rPr>
                <w:rFonts w:cs="Arial"/>
                <w:szCs w:val="18"/>
              </w:rPr>
              <w:t>18</w:t>
            </w:r>
          </w:p>
        </w:tc>
        <w:tc>
          <w:tcPr>
            <w:tcW w:w="1318" w:type="dxa"/>
            <w:noWrap/>
            <w:vAlign w:val="top"/>
          </w:tcPr>
          <w:p w:rsidR="004F545C" w:rsidRDefault="005B279A" w:rsidP="00A64BAE">
            <w:pPr>
              <w:pStyle w:val="TableText"/>
              <w:keepNext/>
              <w:spacing w:before="60" w:after="60"/>
              <w:jc w:val="right"/>
            </w:pPr>
            <w:r>
              <w:t>55</w:t>
            </w:r>
          </w:p>
        </w:tc>
      </w:tr>
      <w:tr w:rsidR="004F545C" w:rsidRPr="0065239E" w:rsidTr="00A64BAE">
        <w:trPr>
          <w:trHeight w:val="240"/>
        </w:trPr>
        <w:tc>
          <w:tcPr>
            <w:tcW w:w="2783" w:type="dxa"/>
          </w:tcPr>
          <w:p w:rsidR="004F545C" w:rsidRDefault="004F545C" w:rsidP="00A64BAE">
            <w:pPr>
              <w:pStyle w:val="TableText"/>
              <w:keepNext/>
              <w:spacing w:before="60" w:after="60"/>
              <w:rPr>
                <w:rFonts w:cs="Arial"/>
                <w:bCs/>
                <w:szCs w:val="18"/>
              </w:rPr>
            </w:pPr>
            <w:r>
              <w:rPr>
                <w:rFonts w:cs="Arial"/>
                <w:bCs/>
                <w:szCs w:val="18"/>
              </w:rPr>
              <w:t>Youth Interviews (SAQ)</w:t>
            </w:r>
          </w:p>
        </w:tc>
        <w:tc>
          <w:tcPr>
            <w:tcW w:w="1530" w:type="dxa"/>
            <w:noWrap/>
          </w:tcPr>
          <w:p w:rsidR="004F545C" w:rsidRDefault="004F545C" w:rsidP="00A64BAE">
            <w:pPr>
              <w:pStyle w:val="TableText"/>
              <w:keepNext/>
              <w:spacing w:before="60" w:after="60"/>
              <w:jc w:val="right"/>
              <w:rPr>
                <w:rFonts w:cs="Arial"/>
                <w:szCs w:val="18"/>
              </w:rPr>
            </w:pPr>
            <w:r>
              <w:rPr>
                <w:rFonts w:cs="Arial"/>
                <w:szCs w:val="18"/>
              </w:rPr>
              <w:t>183</w:t>
            </w:r>
          </w:p>
        </w:tc>
        <w:tc>
          <w:tcPr>
            <w:tcW w:w="1541" w:type="dxa"/>
            <w:noWrap/>
          </w:tcPr>
          <w:p w:rsidR="004F545C" w:rsidRDefault="004F545C" w:rsidP="00A64BAE">
            <w:pPr>
              <w:pStyle w:val="TableText"/>
              <w:keepNext/>
              <w:spacing w:before="60" w:after="60"/>
              <w:jc w:val="right"/>
              <w:rPr>
                <w:rFonts w:cs="Arial"/>
                <w:szCs w:val="18"/>
              </w:rPr>
            </w:pPr>
            <w:r>
              <w:rPr>
                <w:rFonts w:cs="Arial"/>
                <w:szCs w:val="18"/>
              </w:rPr>
              <w:t>1</w:t>
            </w:r>
          </w:p>
        </w:tc>
        <w:tc>
          <w:tcPr>
            <w:tcW w:w="1287" w:type="dxa"/>
            <w:noWrap/>
          </w:tcPr>
          <w:p w:rsidR="004F545C" w:rsidRDefault="004F545C" w:rsidP="00A64BAE">
            <w:pPr>
              <w:pStyle w:val="TableText"/>
              <w:keepNext/>
              <w:spacing w:before="60" w:after="60"/>
              <w:jc w:val="right"/>
              <w:rPr>
                <w:rFonts w:cs="Arial"/>
                <w:szCs w:val="18"/>
              </w:rPr>
            </w:pPr>
            <w:r>
              <w:rPr>
                <w:rFonts w:cs="Arial"/>
                <w:szCs w:val="18"/>
              </w:rPr>
              <w:t>183</w:t>
            </w:r>
          </w:p>
        </w:tc>
        <w:tc>
          <w:tcPr>
            <w:tcW w:w="1302" w:type="dxa"/>
            <w:noWrap/>
          </w:tcPr>
          <w:p w:rsidR="004F545C" w:rsidRDefault="005B279A" w:rsidP="00A64BAE">
            <w:pPr>
              <w:pStyle w:val="TableText"/>
              <w:keepNext/>
              <w:spacing w:before="60" w:after="60"/>
              <w:jc w:val="right"/>
              <w:rPr>
                <w:rFonts w:cs="Arial"/>
                <w:szCs w:val="18"/>
              </w:rPr>
            </w:pPr>
            <w:r>
              <w:rPr>
                <w:rFonts w:cs="Arial"/>
                <w:szCs w:val="18"/>
              </w:rPr>
              <w:t>18</w:t>
            </w:r>
          </w:p>
        </w:tc>
        <w:tc>
          <w:tcPr>
            <w:tcW w:w="1318" w:type="dxa"/>
            <w:noWrap/>
            <w:vAlign w:val="top"/>
          </w:tcPr>
          <w:p w:rsidR="004F545C" w:rsidRDefault="005B279A" w:rsidP="00A64BAE">
            <w:pPr>
              <w:pStyle w:val="TableText"/>
              <w:keepNext/>
              <w:spacing w:before="60" w:after="60"/>
              <w:jc w:val="right"/>
            </w:pPr>
            <w:r>
              <w:t>56</w:t>
            </w:r>
          </w:p>
        </w:tc>
      </w:tr>
      <w:tr w:rsidR="004F545C" w:rsidRPr="0065239E" w:rsidTr="00A64BAE">
        <w:trPr>
          <w:trHeight w:val="240"/>
        </w:trPr>
        <w:tc>
          <w:tcPr>
            <w:tcW w:w="2783" w:type="dxa"/>
            <w:tcBorders>
              <w:top w:val="single" w:sz="4" w:space="0" w:color="auto"/>
              <w:bottom w:val="single" w:sz="4" w:space="0" w:color="auto"/>
            </w:tcBorders>
            <w:hideMark/>
          </w:tcPr>
          <w:p w:rsidR="004F545C" w:rsidRPr="0065239E" w:rsidRDefault="004F545C" w:rsidP="00A64BAE">
            <w:pPr>
              <w:pStyle w:val="TableText"/>
              <w:spacing w:before="60" w:after="60"/>
              <w:rPr>
                <w:rFonts w:cs="Arial"/>
                <w:b/>
                <w:bCs/>
                <w:szCs w:val="18"/>
              </w:rPr>
            </w:pPr>
            <w:r>
              <w:rPr>
                <w:rFonts w:cs="Arial"/>
                <w:b/>
                <w:bCs/>
                <w:szCs w:val="18"/>
              </w:rPr>
              <w:t>Grand to</w:t>
            </w:r>
            <w:r w:rsidRPr="0065239E">
              <w:rPr>
                <w:rFonts w:cs="Arial"/>
                <w:b/>
                <w:bCs/>
                <w:szCs w:val="18"/>
              </w:rPr>
              <w:t>tal</w:t>
            </w:r>
            <w:r>
              <w:rPr>
                <w:rFonts w:cs="Arial"/>
                <w:b/>
                <w:bCs/>
                <w:szCs w:val="18"/>
              </w:rPr>
              <w:t xml:space="preserve"> all modes</w:t>
            </w:r>
          </w:p>
        </w:tc>
        <w:tc>
          <w:tcPr>
            <w:tcW w:w="1530" w:type="dxa"/>
            <w:tcBorders>
              <w:top w:val="single" w:sz="4" w:space="0" w:color="auto"/>
              <w:bottom w:val="single" w:sz="4" w:space="0" w:color="auto"/>
            </w:tcBorders>
            <w:noWrap/>
            <w:hideMark/>
          </w:tcPr>
          <w:p w:rsidR="004F545C" w:rsidRPr="0065239E" w:rsidRDefault="004F545C" w:rsidP="00A64BAE">
            <w:pPr>
              <w:pStyle w:val="TableText"/>
              <w:spacing w:before="60" w:after="60"/>
              <w:jc w:val="right"/>
              <w:rPr>
                <w:rFonts w:cs="Arial"/>
                <w:b/>
                <w:szCs w:val="18"/>
              </w:rPr>
            </w:pPr>
            <w:r>
              <w:rPr>
                <w:rFonts w:cs="Arial"/>
                <w:b/>
                <w:szCs w:val="18"/>
              </w:rPr>
              <w:t>18,192</w:t>
            </w:r>
          </w:p>
        </w:tc>
        <w:tc>
          <w:tcPr>
            <w:tcW w:w="1541" w:type="dxa"/>
            <w:tcBorders>
              <w:top w:val="single" w:sz="4" w:space="0" w:color="auto"/>
              <w:bottom w:val="single" w:sz="4" w:space="0" w:color="auto"/>
            </w:tcBorders>
            <w:noWrap/>
            <w:hideMark/>
          </w:tcPr>
          <w:p w:rsidR="004F545C" w:rsidRPr="0065239E" w:rsidRDefault="004F545C" w:rsidP="00A64BAE">
            <w:pPr>
              <w:pStyle w:val="TableText"/>
              <w:spacing w:before="60" w:after="60"/>
              <w:jc w:val="right"/>
              <w:rPr>
                <w:rFonts w:cs="Arial"/>
                <w:b/>
                <w:szCs w:val="18"/>
              </w:rPr>
            </w:pPr>
          </w:p>
        </w:tc>
        <w:tc>
          <w:tcPr>
            <w:tcW w:w="1287" w:type="dxa"/>
            <w:tcBorders>
              <w:top w:val="single" w:sz="4" w:space="0" w:color="auto"/>
              <w:bottom w:val="single" w:sz="4" w:space="0" w:color="auto"/>
            </w:tcBorders>
            <w:noWrap/>
            <w:hideMark/>
          </w:tcPr>
          <w:p w:rsidR="004F545C" w:rsidRPr="0065239E" w:rsidRDefault="004F545C" w:rsidP="00A64BAE">
            <w:pPr>
              <w:pStyle w:val="TableText"/>
              <w:spacing w:before="60" w:after="60"/>
              <w:jc w:val="right"/>
              <w:rPr>
                <w:rFonts w:cs="Arial"/>
                <w:b/>
                <w:szCs w:val="18"/>
              </w:rPr>
            </w:pPr>
            <w:r>
              <w:rPr>
                <w:rFonts w:cs="Arial"/>
                <w:b/>
                <w:szCs w:val="18"/>
              </w:rPr>
              <w:t>18,192</w:t>
            </w:r>
          </w:p>
        </w:tc>
        <w:tc>
          <w:tcPr>
            <w:tcW w:w="1302" w:type="dxa"/>
            <w:tcBorders>
              <w:top w:val="single" w:sz="4" w:space="0" w:color="auto"/>
              <w:bottom w:val="single" w:sz="4" w:space="0" w:color="auto"/>
            </w:tcBorders>
            <w:noWrap/>
            <w:hideMark/>
          </w:tcPr>
          <w:p w:rsidR="004F545C" w:rsidRPr="0065239E" w:rsidRDefault="004F545C" w:rsidP="00A64BAE">
            <w:pPr>
              <w:pStyle w:val="TableText"/>
              <w:spacing w:before="60" w:after="60"/>
              <w:jc w:val="right"/>
              <w:rPr>
                <w:rFonts w:cs="Arial"/>
                <w:b/>
                <w:szCs w:val="18"/>
              </w:rPr>
            </w:pPr>
          </w:p>
        </w:tc>
        <w:tc>
          <w:tcPr>
            <w:tcW w:w="1318" w:type="dxa"/>
            <w:tcBorders>
              <w:top w:val="single" w:sz="4" w:space="0" w:color="auto"/>
              <w:bottom w:val="single" w:sz="4" w:space="0" w:color="auto"/>
            </w:tcBorders>
            <w:noWrap/>
            <w:hideMark/>
          </w:tcPr>
          <w:p w:rsidR="004F545C" w:rsidRPr="006114F9" w:rsidRDefault="005B279A" w:rsidP="00A64BAE">
            <w:pPr>
              <w:pStyle w:val="TableText"/>
              <w:spacing w:before="60" w:after="60"/>
              <w:jc w:val="right"/>
              <w:rPr>
                <w:rFonts w:cs="Arial"/>
                <w:b/>
                <w:szCs w:val="18"/>
              </w:rPr>
            </w:pPr>
            <w:r>
              <w:rPr>
                <w:b/>
              </w:rPr>
              <w:t>10,515</w:t>
            </w:r>
          </w:p>
        </w:tc>
      </w:tr>
    </w:tbl>
    <w:p w:rsidR="004F545C" w:rsidRDefault="004F545C" w:rsidP="004F545C">
      <w:pPr>
        <w:spacing w:line="240" w:lineRule="auto"/>
        <w:ind w:left="630" w:firstLine="0"/>
        <w:rPr>
          <w:szCs w:val="24"/>
        </w:rPr>
      </w:pPr>
      <w:bookmarkStart w:id="73" w:name="_Toc371519648"/>
      <w:bookmarkStart w:id="74" w:name="_Toc402859741"/>
      <w:bookmarkStart w:id="75" w:name="_Toc406428071"/>
    </w:p>
    <w:p w:rsidR="004F545C" w:rsidRDefault="004F545C" w:rsidP="004F545C">
      <w:pPr>
        <w:pStyle w:val="H3Alpha"/>
      </w:pPr>
      <w:bookmarkStart w:id="76" w:name="_Toc516052577"/>
      <w:r>
        <w:t>13.</w:t>
      </w:r>
      <w:r>
        <w:tab/>
      </w:r>
      <w:r w:rsidRPr="00201461">
        <w:t>Estimates of Cost Burden to Respondents</w:t>
      </w:r>
      <w:bookmarkEnd w:id="73"/>
      <w:bookmarkEnd w:id="74"/>
      <w:bookmarkEnd w:id="75"/>
      <w:bookmarkEnd w:id="76"/>
    </w:p>
    <w:p w:rsidR="004F545C" w:rsidRDefault="004F545C" w:rsidP="004F545C">
      <w:pPr>
        <w:pStyle w:val="NormalSS"/>
        <w:ind w:left="432" w:firstLine="0"/>
      </w:pPr>
      <w:bookmarkStart w:id="77" w:name="_Toc371519649"/>
      <w:bookmarkStart w:id="78" w:name="_Toc402859742"/>
      <w:r w:rsidRPr="00236C61">
        <w:t>There are no direct costs to respondents for the 60-month survey interviews, other than their time to participate in the study, as described in A12 above.</w:t>
      </w:r>
      <w:r>
        <w:t xml:space="preserve"> </w:t>
      </w:r>
      <w:r w:rsidRPr="00236C61">
        <w:t xml:space="preserve"> </w:t>
      </w:r>
      <w:r>
        <w:t>R</w:t>
      </w:r>
      <w:r w:rsidRPr="00236C61">
        <w:t>espondents</w:t>
      </w:r>
      <w:r>
        <w:t xml:space="preserve"> will not be asked</w:t>
      </w:r>
      <w:r w:rsidRPr="00236C61">
        <w:t xml:space="preserve"> to maintain any new records. </w:t>
      </w:r>
      <w:r>
        <w:t xml:space="preserve"> </w:t>
      </w:r>
      <w:r w:rsidRPr="00236C61">
        <w:t xml:space="preserve">The evaluation contractor will collect and maintain all survey data, and the contractor is responsible for all costs associated with data collection, storage, processing, and other functions related to these data. </w:t>
      </w:r>
      <w:r>
        <w:t xml:space="preserve"> </w:t>
      </w:r>
      <w:r w:rsidRPr="00236C61">
        <w:t>These costs are summarized below (see section A14) a</w:t>
      </w:r>
      <w:r>
        <w:t>nd are considered costs to the F</w:t>
      </w:r>
      <w:r w:rsidRPr="00236C61">
        <w:t>ederal government, paid through an SSA contract.</w:t>
      </w:r>
    </w:p>
    <w:p w:rsidR="004F545C" w:rsidRPr="00BC7FB5" w:rsidRDefault="004F545C" w:rsidP="004F545C">
      <w:pPr>
        <w:pStyle w:val="H3Alpha"/>
      </w:pPr>
      <w:bookmarkStart w:id="79" w:name="_Toc406428073"/>
      <w:bookmarkStart w:id="80" w:name="_Toc516052578"/>
      <w:r>
        <w:t>14.</w:t>
      </w:r>
      <w:r>
        <w:tab/>
      </w:r>
      <w:r w:rsidRPr="00BC7FB5">
        <w:t>Annualized Cost to the Federal Government</w:t>
      </w:r>
      <w:bookmarkEnd w:id="77"/>
      <w:bookmarkEnd w:id="78"/>
      <w:bookmarkEnd w:id="79"/>
      <w:bookmarkEnd w:id="80"/>
    </w:p>
    <w:p w:rsidR="004F545C" w:rsidRPr="00236C61" w:rsidRDefault="004F545C" w:rsidP="004F545C">
      <w:pPr>
        <w:pStyle w:val="NormalSS"/>
        <w:ind w:left="432" w:firstLine="0"/>
      </w:pPr>
      <w:bookmarkStart w:id="81" w:name="_Toc402966059"/>
      <w:bookmarkStart w:id="82" w:name="_Toc371519650"/>
      <w:r>
        <w:t xml:space="preserve">The </w:t>
      </w:r>
      <w:r w:rsidRPr="00236C61">
        <w:t xml:space="preserve">cost to </w:t>
      </w:r>
      <w:r>
        <w:t>the Federal government (SSA)</w:t>
      </w:r>
      <w:r w:rsidRPr="00236C61">
        <w:t xml:space="preserve"> for conduct</w:t>
      </w:r>
      <w:r>
        <w:t>ing the PROMISE 60-month follow</w:t>
      </w:r>
      <w:r>
        <w:noBreakHyphen/>
      </w:r>
      <w:r w:rsidRPr="00236C61">
        <w:t>up survey with parents a</w:t>
      </w:r>
      <w:r>
        <w:t>nd youth is $5,974,519. Table A3</w:t>
      </w:r>
      <w:r w:rsidRPr="00236C61">
        <w:t xml:space="preserve"> below shows the costs by year.</w:t>
      </w:r>
    </w:p>
    <w:p w:rsidR="004F545C" w:rsidRPr="00236C61" w:rsidRDefault="004F545C" w:rsidP="004F545C">
      <w:pPr>
        <w:pStyle w:val="NormalSS"/>
        <w:ind w:left="432" w:firstLine="0"/>
      </w:pPr>
      <w:r>
        <w:t>Labor costs were budgeted</w:t>
      </w:r>
      <w:r w:rsidRPr="00236C61">
        <w:t xml:space="preserve"> by estimating the number of hours for required staff at the various wage levels, multiplying by the applicable wage rates, and multiplying the resulting subtotals by factors to cover fringe benefits and burden expense. </w:t>
      </w:r>
      <w:r>
        <w:t xml:space="preserve"> </w:t>
      </w:r>
      <w:r w:rsidRPr="00236C61">
        <w:t>The basis for estimating other direct costs varies with the type of cost estim</w:t>
      </w:r>
      <w:r>
        <w:t>ated.  T</w:t>
      </w:r>
      <w:r w:rsidRPr="00236C61">
        <w:t>he total of labor costs and other direct costs</w:t>
      </w:r>
      <w:r>
        <w:t xml:space="preserve"> are summed and multiplied</w:t>
      </w:r>
      <w:r w:rsidRPr="00236C61">
        <w:t xml:space="preserve"> by a factor to cover general and administrative expenses, </w:t>
      </w:r>
      <w:r>
        <w:t>and the fee is included.  In addition, we also included the cost for the contract with Mathematica.</w:t>
      </w:r>
    </w:p>
    <w:p w:rsidR="004F545C" w:rsidRDefault="004F545C" w:rsidP="004F545C">
      <w:pPr>
        <w:pStyle w:val="MarkforTableTitle"/>
      </w:pPr>
      <w:bookmarkStart w:id="83" w:name="_Toc514934870"/>
      <w:r>
        <w:t>Table A3. Annual Costs to the Federal Government</w:t>
      </w:r>
      <w:bookmarkEnd w:id="81"/>
      <w:bookmarkEnd w:id="83"/>
    </w:p>
    <w:tbl>
      <w:tblPr>
        <w:tblW w:w="4756" w:type="pct"/>
        <w:tblInd w:w="115" w:type="dxa"/>
        <w:tblCellMar>
          <w:left w:w="0" w:type="dxa"/>
          <w:right w:w="0" w:type="dxa"/>
        </w:tblCellMar>
        <w:tblLook w:val="04A0" w:firstRow="1" w:lastRow="0" w:firstColumn="1" w:lastColumn="0" w:noHBand="0" w:noVBand="1"/>
      </w:tblPr>
      <w:tblGrid>
        <w:gridCol w:w="4494"/>
        <w:gridCol w:w="4615"/>
      </w:tblGrid>
      <w:tr w:rsidR="004F545C" w:rsidRPr="009F4DDF" w:rsidTr="00A64BAE">
        <w:trPr>
          <w:trHeight w:val="20"/>
        </w:trPr>
        <w:tc>
          <w:tcPr>
            <w:tcW w:w="2467" w:type="pct"/>
            <w:tcBorders>
              <w:left w:val="nil"/>
              <w:right w:val="nil"/>
            </w:tcBorders>
            <w:shd w:val="clear" w:color="auto" w:fill="7F7F7F" w:themeFill="text1" w:themeFillTint="80"/>
            <w:tcMar>
              <w:top w:w="0" w:type="dxa"/>
              <w:left w:w="108" w:type="dxa"/>
              <w:bottom w:w="0" w:type="dxa"/>
              <w:right w:w="108" w:type="dxa"/>
            </w:tcMar>
            <w:vAlign w:val="bottom"/>
            <w:hideMark/>
          </w:tcPr>
          <w:p w:rsidR="004F545C" w:rsidRPr="009F4DDF" w:rsidRDefault="004F545C" w:rsidP="00A64BAE">
            <w:pPr>
              <w:pStyle w:val="TableHeaderLeft"/>
            </w:pPr>
            <w:r w:rsidRPr="009F4DDF">
              <w:t>Fiscal Year</w:t>
            </w:r>
          </w:p>
        </w:tc>
        <w:tc>
          <w:tcPr>
            <w:tcW w:w="2533" w:type="pct"/>
            <w:tcBorders>
              <w:left w:val="nil"/>
              <w:right w:val="nil"/>
            </w:tcBorders>
            <w:shd w:val="clear" w:color="auto" w:fill="7F7F7F" w:themeFill="text1" w:themeFillTint="80"/>
            <w:tcMar>
              <w:top w:w="0" w:type="dxa"/>
              <w:left w:w="108" w:type="dxa"/>
              <w:bottom w:w="0" w:type="dxa"/>
              <w:right w:w="108" w:type="dxa"/>
            </w:tcMar>
            <w:vAlign w:val="bottom"/>
            <w:hideMark/>
          </w:tcPr>
          <w:p w:rsidR="004F545C" w:rsidRPr="009F4DDF" w:rsidRDefault="004F545C" w:rsidP="00A64BAE">
            <w:pPr>
              <w:pStyle w:val="TableHeaderCenter"/>
            </w:pPr>
            <w:r>
              <w:t xml:space="preserve">Survey </w:t>
            </w:r>
            <w:r w:rsidRPr="009F4DDF">
              <w:t>Cost</w:t>
            </w:r>
          </w:p>
        </w:tc>
      </w:tr>
      <w:tr w:rsidR="004F545C" w:rsidRPr="00943D04" w:rsidTr="00A64BAE">
        <w:trPr>
          <w:trHeight w:val="20"/>
        </w:trPr>
        <w:tc>
          <w:tcPr>
            <w:tcW w:w="2467" w:type="pct"/>
            <w:tcMar>
              <w:top w:w="0" w:type="dxa"/>
              <w:left w:w="108" w:type="dxa"/>
              <w:bottom w:w="0" w:type="dxa"/>
              <w:right w:w="108" w:type="dxa"/>
            </w:tcMar>
            <w:vAlign w:val="bottom"/>
            <w:hideMark/>
          </w:tcPr>
          <w:p w:rsidR="004F545C" w:rsidRPr="00943D04" w:rsidRDefault="004F545C" w:rsidP="00A64BAE">
            <w:pPr>
              <w:pStyle w:val="TableText"/>
              <w:spacing w:before="40" w:after="40"/>
            </w:pPr>
            <w:r w:rsidRPr="00943D04">
              <w:t>2018</w:t>
            </w:r>
          </w:p>
        </w:tc>
        <w:tc>
          <w:tcPr>
            <w:tcW w:w="2533" w:type="pct"/>
            <w:tcMar>
              <w:top w:w="0" w:type="dxa"/>
              <w:left w:w="108" w:type="dxa"/>
              <w:bottom w:w="0" w:type="dxa"/>
              <w:right w:w="108" w:type="dxa"/>
            </w:tcMar>
            <w:hideMark/>
          </w:tcPr>
          <w:p w:rsidR="004F545C" w:rsidRPr="00943D04" w:rsidRDefault="004F545C" w:rsidP="00A64BAE">
            <w:pPr>
              <w:pStyle w:val="TableText"/>
              <w:tabs>
                <w:tab w:val="decimal" w:pos="2591"/>
              </w:tabs>
              <w:spacing w:before="40" w:after="40"/>
            </w:pPr>
            <w:r w:rsidRPr="00943D04">
              <w:t>$273,954</w:t>
            </w:r>
          </w:p>
        </w:tc>
      </w:tr>
      <w:tr w:rsidR="004F545C" w:rsidRPr="00943D04" w:rsidTr="00A64BAE">
        <w:trPr>
          <w:trHeight w:val="20"/>
        </w:trPr>
        <w:tc>
          <w:tcPr>
            <w:tcW w:w="2467" w:type="pct"/>
            <w:tcMar>
              <w:top w:w="0" w:type="dxa"/>
              <w:left w:w="108" w:type="dxa"/>
              <w:bottom w:w="0" w:type="dxa"/>
              <w:right w:w="108" w:type="dxa"/>
            </w:tcMar>
            <w:vAlign w:val="bottom"/>
            <w:hideMark/>
          </w:tcPr>
          <w:p w:rsidR="004F545C" w:rsidRPr="00943D04" w:rsidRDefault="004F545C" w:rsidP="00A64BAE">
            <w:pPr>
              <w:pStyle w:val="TableText"/>
              <w:spacing w:before="40" w:after="40"/>
            </w:pPr>
            <w:r w:rsidRPr="00943D04">
              <w:t>2019</w:t>
            </w:r>
          </w:p>
        </w:tc>
        <w:tc>
          <w:tcPr>
            <w:tcW w:w="2533" w:type="pct"/>
            <w:tcMar>
              <w:top w:w="0" w:type="dxa"/>
              <w:left w:w="108" w:type="dxa"/>
              <w:bottom w:w="0" w:type="dxa"/>
              <w:right w:w="108" w:type="dxa"/>
            </w:tcMar>
            <w:hideMark/>
          </w:tcPr>
          <w:p w:rsidR="004F545C" w:rsidRPr="00943D04" w:rsidRDefault="004F545C" w:rsidP="00A64BAE">
            <w:pPr>
              <w:pStyle w:val="TableText"/>
              <w:tabs>
                <w:tab w:val="decimal" w:pos="2591"/>
              </w:tabs>
              <w:spacing w:before="40" w:after="40"/>
            </w:pPr>
            <w:r w:rsidRPr="00943D04">
              <w:t>$720,086</w:t>
            </w:r>
          </w:p>
        </w:tc>
      </w:tr>
      <w:tr w:rsidR="004F545C" w:rsidRPr="00943D04" w:rsidTr="00A64BAE">
        <w:trPr>
          <w:trHeight w:val="20"/>
        </w:trPr>
        <w:tc>
          <w:tcPr>
            <w:tcW w:w="2467" w:type="pct"/>
            <w:tcMar>
              <w:top w:w="0" w:type="dxa"/>
              <w:left w:w="108" w:type="dxa"/>
              <w:bottom w:w="0" w:type="dxa"/>
              <w:right w:w="108" w:type="dxa"/>
            </w:tcMar>
            <w:vAlign w:val="bottom"/>
            <w:hideMark/>
          </w:tcPr>
          <w:p w:rsidR="004F545C" w:rsidRPr="00943D04" w:rsidRDefault="004F545C" w:rsidP="00A64BAE">
            <w:pPr>
              <w:pStyle w:val="TableText"/>
              <w:spacing w:before="40" w:after="40"/>
            </w:pPr>
            <w:r w:rsidRPr="00943D04">
              <w:t>2020</w:t>
            </w:r>
          </w:p>
        </w:tc>
        <w:tc>
          <w:tcPr>
            <w:tcW w:w="2533" w:type="pct"/>
            <w:tcMar>
              <w:top w:w="0" w:type="dxa"/>
              <w:left w:w="108" w:type="dxa"/>
              <w:bottom w:w="0" w:type="dxa"/>
              <w:right w:w="108" w:type="dxa"/>
            </w:tcMar>
            <w:hideMark/>
          </w:tcPr>
          <w:p w:rsidR="004F545C" w:rsidRPr="00943D04" w:rsidRDefault="004F545C" w:rsidP="00A64BAE">
            <w:pPr>
              <w:pStyle w:val="TableText"/>
              <w:tabs>
                <w:tab w:val="decimal" w:pos="2591"/>
              </w:tabs>
              <w:spacing w:before="40" w:after="40"/>
            </w:pPr>
            <w:r w:rsidRPr="00943D04">
              <w:t>$2,428,151</w:t>
            </w:r>
          </w:p>
        </w:tc>
      </w:tr>
      <w:tr w:rsidR="004F545C" w:rsidRPr="00943D04" w:rsidTr="00A64BAE">
        <w:trPr>
          <w:trHeight w:val="20"/>
        </w:trPr>
        <w:tc>
          <w:tcPr>
            <w:tcW w:w="2467" w:type="pct"/>
            <w:tcMar>
              <w:top w:w="0" w:type="dxa"/>
              <w:left w:w="108" w:type="dxa"/>
              <w:bottom w:w="0" w:type="dxa"/>
              <w:right w:w="108" w:type="dxa"/>
            </w:tcMar>
            <w:vAlign w:val="bottom"/>
            <w:hideMark/>
          </w:tcPr>
          <w:p w:rsidR="004F545C" w:rsidRPr="00943D04" w:rsidRDefault="004F545C" w:rsidP="00A64BAE">
            <w:pPr>
              <w:pStyle w:val="TableText"/>
              <w:spacing w:before="40" w:after="40"/>
            </w:pPr>
            <w:r w:rsidRPr="00943D04">
              <w:t>2021</w:t>
            </w:r>
          </w:p>
        </w:tc>
        <w:tc>
          <w:tcPr>
            <w:tcW w:w="2533" w:type="pct"/>
            <w:tcMar>
              <w:top w:w="0" w:type="dxa"/>
              <w:left w:w="108" w:type="dxa"/>
              <w:bottom w:w="0" w:type="dxa"/>
              <w:right w:w="108" w:type="dxa"/>
            </w:tcMar>
            <w:hideMark/>
          </w:tcPr>
          <w:p w:rsidR="004F545C" w:rsidRPr="00943D04" w:rsidRDefault="004F545C" w:rsidP="00A64BAE">
            <w:pPr>
              <w:pStyle w:val="TableText"/>
              <w:tabs>
                <w:tab w:val="decimal" w:pos="2591"/>
              </w:tabs>
              <w:spacing w:before="40" w:after="40"/>
            </w:pPr>
            <w:r w:rsidRPr="00943D04">
              <w:t>$2,552,328</w:t>
            </w:r>
          </w:p>
        </w:tc>
      </w:tr>
      <w:tr w:rsidR="004F545C" w:rsidRPr="009F4DDF" w:rsidTr="00A64BAE">
        <w:trPr>
          <w:trHeight w:val="20"/>
        </w:trPr>
        <w:tc>
          <w:tcPr>
            <w:tcW w:w="2467" w:type="pct"/>
            <w:tcBorders>
              <w:top w:val="single" w:sz="4" w:space="0" w:color="auto"/>
              <w:left w:val="nil"/>
              <w:bottom w:val="single" w:sz="4" w:space="0" w:color="auto"/>
              <w:right w:val="nil"/>
            </w:tcBorders>
            <w:tcMar>
              <w:top w:w="0" w:type="dxa"/>
              <w:left w:w="108" w:type="dxa"/>
              <w:bottom w:w="0" w:type="dxa"/>
              <w:right w:w="108" w:type="dxa"/>
            </w:tcMar>
            <w:vAlign w:val="bottom"/>
            <w:hideMark/>
          </w:tcPr>
          <w:p w:rsidR="004F545C" w:rsidRPr="009F4DDF" w:rsidRDefault="004F545C" w:rsidP="00A64BAE">
            <w:pPr>
              <w:pStyle w:val="TableText"/>
              <w:spacing w:before="60" w:after="60"/>
              <w:rPr>
                <w:b/>
              </w:rPr>
            </w:pPr>
            <w:r w:rsidRPr="009F4DDF">
              <w:rPr>
                <w:b/>
              </w:rPr>
              <w:t>Total</w:t>
            </w:r>
          </w:p>
        </w:tc>
        <w:tc>
          <w:tcPr>
            <w:tcW w:w="2533" w:type="pct"/>
            <w:tcBorders>
              <w:top w:val="single" w:sz="4" w:space="0" w:color="auto"/>
              <w:left w:val="nil"/>
              <w:bottom w:val="single" w:sz="4" w:space="0" w:color="auto"/>
              <w:right w:val="nil"/>
            </w:tcBorders>
            <w:tcMar>
              <w:top w:w="0" w:type="dxa"/>
              <w:left w:w="108" w:type="dxa"/>
              <w:bottom w:w="0" w:type="dxa"/>
              <w:right w:w="108" w:type="dxa"/>
            </w:tcMar>
            <w:hideMark/>
          </w:tcPr>
          <w:p w:rsidR="004F545C" w:rsidRPr="009F4DDF" w:rsidRDefault="004F545C" w:rsidP="00A64BAE">
            <w:pPr>
              <w:pStyle w:val="TableText"/>
              <w:tabs>
                <w:tab w:val="decimal" w:pos="2591"/>
              </w:tabs>
              <w:spacing w:before="60" w:after="60"/>
              <w:ind w:right="1718"/>
              <w:rPr>
                <w:b/>
              </w:rPr>
            </w:pPr>
            <w:r>
              <w:rPr>
                <w:b/>
              </w:rPr>
              <w:t>$5,974,519</w:t>
            </w:r>
          </w:p>
        </w:tc>
      </w:tr>
    </w:tbl>
    <w:p w:rsidR="004F545C" w:rsidRDefault="004F545C" w:rsidP="004F545C">
      <w:pPr>
        <w:pStyle w:val="NormalSS"/>
        <w:spacing w:after="0"/>
      </w:pPr>
      <w:bookmarkStart w:id="84" w:name="_Toc402859743"/>
      <w:bookmarkStart w:id="85" w:name="_Toc406428074"/>
    </w:p>
    <w:p w:rsidR="004F545C" w:rsidRPr="00BC7FB5" w:rsidRDefault="004F545C" w:rsidP="004F545C">
      <w:pPr>
        <w:pStyle w:val="H3Alpha"/>
      </w:pPr>
      <w:bookmarkStart w:id="86" w:name="_Toc516052579"/>
      <w:r>
        <w:t>15.</w:t>
      </w:r>
      <w:r>
        <w:tab/>
      </w:r>
      <w:r w:rsidRPr="00BC7FB5">
        <w:t>Reasons for Program Changes or Adjustments</w:t>
      </w:r>
      <w:bookmarkEnd w:id="82"/>
      <w:bookmarkEnd w:id="84"/>
      <w:bookmarkEnd w:id="85"/>
      <w:bookmarkEnd w:id="86"/>
    </w:p>
    <w:p w:rsidR="004F545C" w:rsidRPr="00483F2B" w:rsidRDefault="004F545C" w:rsidP="004F545C">
      <w:pPr>
        <w:pStyle w:val="NormalSS"/>
        <w:ind w:left="432" w:firstLine="0"/>
      </w:pPr>
      <w:bookmarkStart w:id="87" w:name="_Toc371519651"/>
      <w:bookmarkStart w:id="88" w:name="_Toc402859744"/>
      <w:r>
        <w:t>The changes in the burden stem from removing the surveys we completed, and adding in the new 60-month survey which we will complete over the next three years.  Since the 60</w:t>
      </w:r>
      <w:r>
        <w:noBreakHyphen/>
        <w:t>month survey will be the last survey we will administer as part of this project, we do not anticipate any further changes to the burden over the next three years.</w:t>
      </w:r>
    </w:p>
    <w:p w:rsidR="004F545C" w:rsidRPr="00BC7FB5" w:rsidRDefault="004F545C" w:rsidP="004F545C">
      <w:pPr>
        <w:pStyle w:val="H3Alpha"/>
      </w:pPr>
      <w:bookmarkStart w:id="89" w:name="_Toc406428075"/>
      <w:bookmarkStart w:id="90" w:name="_Toc516052580"/>
      <w:r>
        <w:t>16.</w:t>
      </w:r>
      <w:r>
        <w:tab/>
      </w:r>
      <w:r w:rsidRPr="00BC7FB5">
        <w:t>Plans for Tabulation and Publication of Results</w:t>
      </w:r>
      <w:bookmarkEnd w:id="87"/>
      <w:bookmarkEnd w:id="88"/>
      <w:bookmarkEnd w:id="89"/>
      <w:bookmarkEnd w:id="90"/>
    </w:p>
    <w:p w:rsidR="004F545C" w:rsidRDefault="004F545C" w:rsidP="004F545C">
      <w:pPr>
        <w:pStyle w:val="NormalSS"/>
        <w:ind w:left="432" w:firstLine="0"/>
      </w:pPr>
      <w:bookmarkStart w:id="91" w:name="_Toc402966060"/>
      <w:r>
        <w:t>The 60-month survey, for which SSA is</w:t>
      </w:r>
      <w:r w:rsidRPr="00F704EA">
        <w:t xml:space="preserve"> requesting clearance in this submission, will begin in </w:t>
      </w:r>
      <w:r>
        <w:t xml:space="preserve">May 2019 </w:t>
      </w:r>
      <w:r w:rsidRPr="00F704EA">
        <w:t xml:space="preserve">and continue through </w:t>
      </w:r>
      <w:r w:rsidRPr="00B211CB">
        <w:t>Septe</w:t>
      </w:r>
      <w:r w:rsidRPr="007B1FBF">
        <w:t>mber 2021</w:t>
      </w:r>
      <w:r w:rsidRPr="00B211CB">
        <w:t>.</w:t>
      </w:r>
      <w:r w:rsidRPr="00F704EA">
        <w:t xml:space="preserve"> </w:t>
      </w:r>
      <w:r>
        <w:t xml:space="preserve"> W</w:t>
      </w:r>
      <w:r w:rsidRPr="00AC4F53">
        <w:t>ith the PROMISE evaluation findings, SSA and ED will be able to advise federal policymakers and state administrators</w:t>
      </w:r>
      <w:r>
        <w:t xml:space="preserve"> on the supports, services, </w:t>
      </w:r>
      <w:r w:rsidRPr="00AC4F53">
        <w:t>policy</w:t>
      </w:r>
      <w:r>
        <w:t>,</w:t>
      </w:r>
      <w:r w:rsidRPr="00AC4F53">
        <w:t xml:space="preserve"> and program changes that could encourage individuals to work and decrease their dependence on disability and other public benefits.</w:t>
      </w:r>
      <w:r>
        <w:t xml:space="preserve">  </w:t>
      </w:r>
      <w:r w:rsidRPr="00AC4F53">
        <w:t xml:space="preserve">In fostering work efforts, the goal is to implement program changes </w:t>
      </w:r>
      <w:r>
        <w:t>that</w:t>
      </w:r>
      <w:r w:rsidRPr="00AC4F53">
        <w:t xml:space="preserve"> produce savings to the federal government and improve program administration.</w:t>
      </w:r>
      <w:r>
        <w:t xml:space="preserve"> </w:t>
      </w:r>
    </w:p>
    <w:p w:rsidR="004F545C" w:rsidRDefault="004F545C" w:rsidP="004F545C">
      <w:pPr>
        <w:pStyle w:val="NormalSS"/>
        <w:ind w:left="432" w:firstLine="0"/>
      </w:pPr>
      <w:r>
        <w:t>Based on the plan outlined in the PROMISE evaluation design report (Fraker et al. 2014), the evaluator</w:t>
      </w:r>
      <w:r w:rsidRPr="00795BC8">
        <w:t xml:space="preserve"> will analyze the information collected in the </w:t>
      </w:r>
      <w:r>
        <w:t xml:space="preserve">60-month survey </w:t>
      </w:r>
      <w:r w:rsidRPr="00795BC8">
        <w:t xml:space="preserve">to prepare </w:t>
      </w:r>
      <w:r>
        <w:t xml:space="preserve">a long-term evaluation report that will present findings from the impact and benefit-cost analyses.  </w:t>
      </w:r>
      <w:r w:rsidRPr="00795BC8">
        <w:t xml:space="preserve">The impact </w:t>
      </w:r>
      <w:r>
        <w:t>analysis</w:t>
      </w:r>
      <w:r w:rsidRPr="00795BC8">
        <w:t xml:space="preserve"> will investigate the </w:t>
      </w:r>
      <w:r>
        <w:t xml:space="preserve">PROMISE </w:t>
      </w:r>
      <w:r w:rsidRPr="00795BC8">
        <w:t>demonstration’s effects on a wide array of education, earnings, and self-determination outcomes; the amount of payments the recipient receives from SSA; and quality of life, both overall and for meaningful subgroups.</w:t>
      </w:r>
      <w:r>
        <w:t xml:space="preserve">  The</w:t>
      </w:r>
      <w:r w:rsidRPr="00795BC8">
        <w:t xml:space="preserve"> proposed methodological approach combines a random assignment design with regression adjustment</w:t>
      </w:r>
      <w:r>
        <w:t xml:space="preserve"> to improve the precision of the</w:t>
      </w:r>
      <w:r w:rsidRPr="00795BC8">
        <w:t xml:space="preserve"> estimates.</w:t>
      </w:r>
      <w:r>
        <w:t xml:space="preserve">  </w:t>
      </w:r>
      <w:r w:rsidRPr="00795BC8">
        <w:t>Because</w:t>
      </w:r>
      <w:r>
        <w:t xml:space="preserve"> </w:t>
      </w:r>
      <w:r w:rsidRPr="00795BC8">
        <w:t>individuals</w:t>
      </w:r>
      <w:r>
        <w:t xml:space="preserve"> were randomly assigned</w:t>
      </w:r>
      <w:r w:rsidRPr="00795BC8">
        <w:t xml:space="preserve"> to the control group and to the treatment group, the impact analysis will focus on differences in the outcomes of enrollees between these two groups using a regression framework to control for other explanatory variables.</w:t>
      </w:r>
      <w:r>
        <w:t xml:space="preserve">  We will use a regression</w:t>
      </w:r>
      <w:r>
        <w:noBreakHyphen/>
        <w:t>adjusted comparison of randomly-</w:t>
      </w:r>
      <w:r w:rsidRPr="00795BC8">
        <w:t>assigned treatment group to control group for the full sample to address the impact of the intervention on enrollees’ education, labor market, and other outcomes.</w:t>
      </w:r>
      <w:r>
        <w:t xml:space="preserve">  We will use a regression</w:t>
      </w:r>
      <w:r w:rsidRPr="00795BC8">
        <w:t>-adjusted comparison of rando</w:t>
      </w:r>
      <w:r>
        <w:t>mly</w:t>
      </w:r>
      <w:r>
        <w:noBreakHyphen/>
      </w:r>
      <w:r w:rsidRPr="00795BC8">
        <w:t xml:space="preserve">assigned treatment group to control group </w:t>
      </w:r>
      <w:r>
        <w:t>for subgroups defined by pre</w:t>
      </w:r>
      <w:r>
        <w:noBreakHyphen/>
      </w:r>
      <w:r w:rsidRPr="00795BC8">
        <w:t xml:space="preserve">randomization values of age, race, gender, and type of disability. </w:t>
      </w:r>
    </w:p>
    <w:p w:rsidR="004F545C" w:rsidRDefault="004F545C" w:rsidP="004F545C">
      <w:pPr>
        <w:pStyle w:val="NormalSS"/>
        <w:ind w:left="432" w:firstLine="0"/>
      </w:pPr>
      <w:r w:rsidRPr="00795BC8">
        <w:t xml:space="preserve">The exact statistical technique </w:t>
      </w:r>
      <w:r>
        <w:t>used</w:t>
      </w:r>
      <w:r w:rsidRPr="00795BC8">
        <w:t xml:space="preserve"> to estimate regression-adjusted impacts will depend on the nature of the dependent </w:t>
      </w:r>
      <w:r>
        <w:t>variable</w:t>
      </w:r>
      <w:r w:rsidRPr="00795BC8">
        <w:t>.</w:t>
      </w:r>
      <w:r>
        <w:t xml:space="preserve">  </w:t>
      </w:r>
      <w:r w:rsidRPr="00795BC8">
        <w:t xml:space="preserve">For example, if the dependent variable is </w:t>
      </w:r>
      <w:r>
        <w:t>continuous, then ordinary least-</w:t>
      </w:r>
      <w:r w:rsidRPr="00795BC8">
        <w:t xml:space="preserve">squares regression produces </w:t>
      </w:r>
      <w:r>
        <w:t xml:space="preserve">unbiased </w:t>
      </w:r>
      <w:r w:rsidRPr="00795BC8">
        <w:t>estimates of impacts.</w:t>
      </w:r>
      <w:r>
        <w:t xml:space="preserve">  </w:t>
      </w:r>
      <w:r w:rsidRPr="00795BC8">
        <w:t>For binary outcome variabl</w:t>
      </w:r>
      <w:r>
        <w:t>es (such as whether the youth</w:t>
      </w:r>
      <w:r w:rsidRPr="00795BC8">
        <w:t xml:space="preserve"> is employed), logistic regression mod</w:t>
      </w:r>
      <w:r>
        <w:t xml:space="preserve">els generate </w:t>
      </w:r>
      <w:r w:rsidRPr="00795BC8">
        <w:t>consistent and efficient</w:t>
      </w:r>
      <w:r>
        <w:t xml:space="preserve"> estimates, </w:t>
      </w:r>
      <w:r w:rsidRPr="00795BC8">
        <w:t>if the parametric assumptions underlying those models are correct.</w:t>
      </w:r>
      <w:r>
        <w:t xml:space="preserve">  </w:t>
      </w:r>
      <w:r w:rsidRPr="00795BC8">
        <w:t>If the dependent variable is a count variable, then</w:t>
      </w:r>
      <w:r>
        <w:t xml:space="preserve"> we will use</w:t>
      </w:r>
      <w:r w:rsidRPr="00795BC8">
        <w:t xml:space="preserve"> an ordered logit model.</w:t>
      </w:r>
      <w:r>
        <w:t xml:space="preserve">  </w:t>
      </w:r>
      <w:r w:rsidRPr="00795BC8">
        <w:t>If the dep</w:t>
      </w:r>
      <w:r>
        <w:t>endent variable is ordinal, the evaluator</w:t>
      </w:r>
      <w:r w:rsidRPr="00795BC8">
        <w:t xml:space="preserve"> will first reduce the measure to binary outcomes and then estimate a logit model.</w:t>
      </w:r>
      <w:r>
        <w:t xml:space="preserve">  </w:t>
      </w:r>
      <w:r w:rsidRPr="00795BC8">
        <w:t xml:space="preserve">To account for the fact that sample members </w:t>
      </w:r>
      <w:r>
        <w:t xml:space="preserve">are observed </w:t>
      </w:r>
      <w:r w:rsidRPr="00795BC8">
        <w:t>f</w:t>
      </w:r>
      <w:r>
        <w:t>or different lengths of time, the evaluator</w:t>
      </w:r>
      <w:r w:rsidRPr="00795BC8">
        <w:t xml:space="preserve"> will also consider using event-history or hazard models for binary outcome measures.</w:t>
      </w:r>
      <w:r>
        <w:t xml:space="preserve">  </w:t>
      </w:r>
      <w:r w:rsidRPr="00795BC8">
        <w:t xml:space="preserve">These models provide unbiased estimates of program effects on binary outcomes when </w:t>
      </w:r>
      <w:r>
        <w:t>participants’ data is truncated.</w:t>
      </w:r>
    </w:p>
    <w:p w:rsidR="004F545C" w:rsidRDefault="004F545C" w:rsidP="004F545C">
      <w:pPr>
        <w:pStyle w:val="NormalSS"/>
        <w:ind w:left="432" w:firstLine="0"/>
      </w:pPr>
      <w:r w:rsidRPr="00C81548">
        <w:t>The purpose of the benefit-cost analysis</w:t>
      </w:r>
      <w:r w:rsidRPr="00795BC8">
        <w:t xml:space="preserve"> is to determine whether the program impacts of the PROMISE demonstration are sufficiently large to justify the costs of providing program services.</w:t>
      </w:r>
      <w:r>
        <w:t xml:space="preserve">  </w:t>
      </w:r>
      <w:r w:rsidRPr="00795BC8">
        <w:t>The results of this analysis will play an integral part in the decision to expand the demonstration to the larger population.</w:t>
      </w:r>
      <w:r>
        <w:t xml:space="preserve">  The</w:t>
      </w:r>
      <w:r w:rsidRPr="00795BC8">
        <w:t xml:space="preserve"> analysis</w:t>
      </w:r>
      <w:r>
        <w:t xml:space="preserve"> will be based</w:t>
      </w:r>
      <w:r w:rsidRPr="00795BC8">
        <w:t xml:space="preserve"> on an accounting framework that summarizes the intervention’s effects and resource use from the perspective of SSA and other key stakeholder groups</w:t>
      </w:r>
      <w:r>
        <w:t xml:space="preserve">, including society as a whole. </w:t>
      </w:r>
    </w:p>
    <w:p w:rsidR="004F545C" w:rsidRDefault="004F545C" w:rsidP="004F545C">
      <w:pPr>
        <w:pStyle w:val="NormalSS"/>
        <w:ind w:left="432" w:firstLine="0"/>
      </w:pPr>
      <w:r>
        <w:t xml:space="preserve">To ensure </w:t>
      </w:r>
      <w:r w:rsidRPr="00795BC8">
        <w:t xml:space="preserve">the benefit-cost findings are as helpful as possible to SSA, </w:t>
      </w:r>
      <w:r>
        <w:t xml:space="preserve">the evaluator </w:t>
      </w:r>
      <w:r w:rsidRPr="00795BC8">
        <w:t>plan</w:t>
      </w:r>
      <w:r>
        <w:t>s</w:t>
      </w:r>
      <w:r w:rsidRPr="00795BC8">
        <w:t xml:space="preserve"> to present the information in a way </w:t>
      </w:r>
      <w:r>
        <w:t xml:space="preserve">that has proven </w:t>
      </w:r>
      <w:r w:rsidRPr="00795BC8">
        <w:t>useful for communicating this type of information to the SSA Office of the Actuary and to OMB.</w:t>
      </w:r>
      <w:r>
        <w:t xml:space="preserve">  </w:t>
      </w:r>
      <w:r w:rsidRPr="00795BC8">
        <w:t xml:space="preserve">First, </w:t>
      </w:r>
      <w:r>
        <w:t>the evaluator</w:t>
      </w:r>
      <w:r w:rsidRPr="00795BC8">
        <w:t xml:space="preserve"> will summarize all of the information based directly on data collected during the demonstration period.</w:t>
      </w:r>
      <w:r>
        <w:t xml:space="preserve">  </w:t>
      </w:r>
      <w:r w:rsidRPr="00795BC8">
        <w:t xml:space="preserve">The second set of estimates will present the size of future effects (if any) that </w:t>
      </w:r>
      <w:r>
        <w:t xml:space="preserve">the program </w:t>
      </w:r>
      <w:r w:rsidRPr="00795BC8">
        <w:t>would</w:t>
      </w:r>
      <w:r>
        <w:t xml:space="preserve"> require</w:t>
      </w:r>
      <w:r w:rsidRPr="00795BC8">
        <w:t xml:space="preserve"> to generate benefits that exceed costs, along with an analysis of the likelihood that future effects of that size will occur.</w:t>
      </w:r>
      <w:r>
        <w:t xml:space="preserve">  </w:t>
      </w:r>
      <w:r w:rsidRPr="00795BC8">
        <w:t>In this way, SSA actuaries will be able to see the net value generated during the observation period and then use the more speculative analysis of possible future benefits and costs to draw conclusions about whether the PROMISE programs would ultimately pay for themselves.</w:t>
      </w:r>
      <w:r>
        <w:t xml:space="preserve">  </w:t>
      </w:r>
      <w:r w:rsidRPr="00795BC8">
        <w:t>In addition to using this</w:t>
      </w:r>
      <w:r>
        <w:t xml:space="preserve"> general presentation format, the evaluator</w:t>
      </w:r>
      <w:r w:rsidRPr="00795BC8">
        <w:t xml:space="preserve"> will work with the SSA project officer, who will coordinate with other SSA staff, including actuaries, during the evaluation to ensure that the other assumptions used in the analysis—the discount rate, correction for inflation, and projections about potential productivity growth—are consistent with the ones they are using to assess other potential SSA initiatives.</w:t>
      </w:r>
      <w:r>
        <w:t xml:space="preserve">  </w:t>
      </w:r>
      <w:r w:rsidRPr="00795BC8">
        <w:t>This consistency will go a long way in ensuring that comparisons of the various options are accurate and useful.</w:t>
      </w:r>
      <w:r>
        <w:t xml:space="preserve"> </w:t>
      </w:r>
    </w:p>
    <w:p w:rsidR="004F545C" w:rsidRDefault="004F545C" w:rsidP="004F545C">
      <w:pPr>
        <w:pStyle w:val="NormalSS"/>
        <w:ind w:left="432" w:firstLine="0"/>
      </w:pPr>
      <w:r>
        <w:t>Table A4</w:t>
      </w:r>
      <w:r w:rsidRPr="00AC4F53">
        <w:t xml:space="preserve"> presents the planned timeline for the data collection and the </w:t>
      </w:r>
      <w:r w:rsidRPr="001A07C8">
        <w:t>long-term evaluation report</w:t>
      </w:r>
      <w:r>
        <w:t xml:space="preserve">, </w:t>
      </w:r>
      <w:r w:rsidRPr="00200ABE">
        <w:t>along with the production of restricted access and public use data files.</w:t>
      </w:r>
    </w:p>
    <w:p w:rsidR="004F545C" w:rsidRDefault="004F545C" w:rsidP="004F545C">
      <w:pPr>
        <w:pStyle w:val="MarkforTableTitle"/>
        <w:keepLines/>
      </w:pPr>
      <w:bookmarkStart w:id="92" w:name="_Toc514934871"/>
      <w:r>
        <w:t xml:space="preserve">Table </w:t>
      </w:r>
      <w:r w:rsidRPr="00112797">
        <w:t>A</w:t>
      </w:r>
      <w:r>
        <w:t>4</w:t>
      </w:r>
      <w:r w:rsidRPr="00112797">
        <w:t>. Data</w:t>
      </w:r>
      <w:r>
        <w:t xml:space="preserve"> Collection and Reporting Schedule</w:t>
      </w:r>
      <w:bookmarkEnd w:id="91"/>
      <w:bookmarkEnd w:id="92"/>
    </w:p>
    <w:tbl>
      <w:tblPr>
        <w:tblW w:w="4884" w:type="pct"/>
        <w:tblInd w:w="115" w:type="dxa"/>
        <w:tblCellMar>
          <w:left w:w="0" w:type="dxa"/>
          <w:right w:w="0" w:type="dxa"/>
        </w:tblCellMar>
        <w:tblLook w:val="04A0" w:firstRow="1" w:lastRow="0" w:firstColumn="1" w:lastColumn="0" w:noHBand="0" w:noVBand="1"/>
      </w:tblPr>
      <w:tblGrid>
        <w:gridCol w:w="4943"/>
        <w:gridCol w:w="4411"/>
      </w:tblGrid>
      <w:tr w:rsidR="004F545C" w:rsidRPr="009F4DDF" w:rsidTr="00A64BAE">
        <w:trPr>
          <w:trHeight w:val="20"/>
        </w:trPr>
        <w:tc>
          <w:tcPr>
            <w:tcW w:w="2642" w:type="pct"/>
            <w:shd w:val="clear" w:color="auto" w:fill="7F7F7F" w:themeFill="text1" w:themeFillTint="80"/>
            <w:tcMar>
              <w:top w:w="0" w:type="dxa"/>
              <w:left w:w="108" w:type="dxa"/>
              <w:bottom w:w="0" w:type="dxa"/>
              <w:right w:w="108" w:type="dxa"/>
            </w:tcMar>
            <w:vAlign w:val="bottom"/>
            <w:hideMark/>
          </w:tcPr>
          <w:p w:rsidR="004F545C" w:rsidRPr="009F4DDF" w:rsidRDefault="004F545C" w:rsidP="00A64BAE">
            <w:pPr>
              <w:pStyle w:val="TableHeaderLeft"/>
              <w:keepNext/>
              <w:keepLines/>
            </w:pPr>
            <w:r w:rsidRPr="009F4DDF">
              <w:t>Activity/Report</w:t>
            </w:r>
          </w:p>
        </w:tc>
        <w:tc>
          <w:tcPr>
            <w:tcW w:w="2358" w:type="pct"/>
            <w:shd w:val="clear" w:color="auto" w:fill="7F7F7F" w:themeFill="text1" w:themeFillTint="80"/>
            <w:tcMar>
              <w:top w:w="0" w:type="dxa"/>
              <w:left w:w="108" w:type="dxa"/>
              <w:bottom w:w="0" w:type="dxa"/>
              <w:right w:w="108" w:type="dxa"/>
            </w:tcMar>
            <w:vAlign w:val="bottom"/>
            <w:hideMark/>
          </w:tcPr>
          <w:p w:rsidR="004F545C" w:rsidRPr="009F4DDF" w:rsidRDefault="004F545C" w:rsidP="00A64BAE">
            <w:pPr>
              <w:pStyle w:val="TableHeaderCenter"/>
              <w:keepNext/>
              <w:keepLines/>
            </w:pPr>
            <w:r w:rsidRPr="009F4DDF">
              <w:t>Approximate Dates</w:t>
            </w:r>
          </w:p>
        </w:tc>
      </w:tr>
      <w:tr w:rsidR="004F545C" w:rsidRPr="00217D6C" w:rsidTr="00A64BAE">
        <w:trPr>
          <w:trHeight w:val="20"/>
        </w:trPr>
        <w:tc>
          <w:tcPr>
            <w:tcW w:w="2642" w:type="pct"/>
            <w:shd w:val="clear" w:color="auto" w:fill="BFBFBF" w:themeFill="background1" w:themeFillShade="BF"/>
            <w:tcMar>
              <w:top w:w="0" w:type="dxa"/>
              <w:left w:w="108" w:type="dxa"/>
              <w:bottom w:w="0" w:type="dxa"/>
              <w:right w:w="108" w:type="dxa"/>
            </w:tcMar>
            <w:vAlign w:val="bottom"/>
            <w:hideMark/>
          </w:tcPr>
          <w:p w:rsidR="004F545C" w:rsidRPr="00217D6C" w:rsidRDefault="004F545C" w:rsidP="00A64BAE">
            <w:pPr>
              <w:pStyle w:val="TableText"/>
              <w:keepNext/>
              <w:keepLines/>
              <w:spacing w:before="60" w:after="60"/>
              <w:rPr>
                <w:b/>
                <w:bCs/>
              </w:rPr>
            </w:pPr>
            <w:r w:rsidRPr="00217D6C">
              <w:rPr>
                <w:b/>
                <w:bCs/>
              </w:rPr>
              <w:t>Data Collection</w:t>
            </w:r>
          </w:p>
        </w:tc>
        <w:tc>
          <w:tcPr>
            <w:tcW w:w="2358" w:type="pct"/>
            <w:shd w:val="clear" w:color="auto" w:fill="BFBFBF" w:themeFill="background1" w:themeFillShade="BF"/>
            <w:tcMar>
              <w:top w:w="0" w:type="dxa"/>
              <w:left w:w="108" w:type="dxa"/>
              <w:bottom w:w="0" w:type="dxa"/>
              <w:right w:w="108" w:type="dxa"/>
            </w:tcMar>
            <w:vAlign w:val="bottom"/>
          </w:tcPr>
          <w:p w:rsidR="004F545C" w:rsidRPr="00217D6C" w:rsidRDefault="004F545C" w:rsidP="00A64BAE">
            <w:pPr>
              <w:pStyle w:val="TableText"/>
              <w:keepNext/>
              <w:keepLines/>
              <w:spacing w:before="60" w:after="60"/>
              <w:rPr>
                <w:b/>
                <w:bCs/>
              </w:rPr>
            </w:pPr>
          </w:p>
        </w:tc>
      </w:tr>
      <w:tr w:rsidR="004F545C" w:rsidTr="00A64BAE">
        <w:trPr>
          <w:trHeight w:val="20"/>
        </w:trPr>
        <w:tc>
          <w:tcPr>
            <w:tcW w:w="2642" w:type="pct"/>
            <w:tcMar>
              <w:top w:w="0" w:type="dxa"/>
              <w:left w:w="108" w:type="dxa"/>
              <w:bottom w:w="0" w:type="dxa"/>
              <w:right w:w="108" w:type="dxa"/>
            </w:tcMar>
            <w:vAlign w:val="bottom"/>
            <w:hideMark/>
          </w:tcPr>
          <w:p w:rsidR="004F545C" w:rsidRPr="00252360" w:rsidRDefault="004F545C" w:rsidP="00A64BAE">
            <w:pPr>
              <w:pStyle w:val="TableText"/>
              <w:keepNext/>
              <w:keepLines/>
              <w:spacing w:before="60" w:after="60"/>
            </w:pPr>
            <w:r>
              <w:t>60-month survey</w:t>
            </w:r>
          </w:p>
        </w:tc>
        <w:tc>
          <w:tcPr>
            <w:tcW w:w="2358" w:type="pct"/>
            <w:tcMar>
              <w:top w:w="0" w:type="dxa"/>
              <w:left w:w="108" w:type="dxa"/>
              <w:bottom w:w="0" w:type="dxa"/>
              <w:right w:w="108" w:type="dxa"/>
            </w:tcMar>
            <w:vAlign w:val="bottom"/>
            <w:hideMark/>
          </w:tcPr>
          <w:p w:rsidR="004F545C" w:rsidRPr="00252360" w:rsidRDefault="004F545C" w:rsidP="00A64BAE">
            <w:pPr>
              <w:pStyle w:val="TableText"/>
              <w:keepNext/>
              <w:keepLines/>
              <w:spacing w:before="60" w:after="60"/>
              <w:rPr>
                <w:highlight w:val="yellow"/>
              </w:rPr>
            </w:pPr>
            <w:r>
              <w:t>May 2019 through September 2021</w:t>
            </w:r>
          </w:p>
        </w:tc>
      </w:tr>
      <w:tr w:rsidR="004F545C" w:rsidTr="00A64BAE">
        <w:trPr>
          <w:trHeight w:val="20"/>
        </w:trPr>
        <w:tc>
          <w:tcPr>
            <w:tcW w:w="2642" w:type="pct"/>
            <w:shd w:val="clear" w:color="auto" w:fill="BFBFBF" w:themeFill="background1" w:themeFillShade="BF"/>
            <w:tcMar>
              <w:top w:w="0" w:type="dxa"/>
              <w:left w:w="108" w:type="dxa"/>
              <w:bottom w:w="0" w:type="dxa"/>
              <w:right w:w="108" w:type="dxa"/>
            </w:tcMar>
            <w:vAlign w:val="bottom"/>
            <w:hideMark/>
          </w:tcPr>
          <w:p w:rsidR="004F545C" w:rsidRPr="00252360" w:rsidRDefault="004F545C" w:rsidP="00A64BAE">
            <w:pPr>
              <w:pStyle w:val="TableText"/>
              <w:keepNext/>
              <w:keepLines/>
              <w:spacing w:before="60" w:after="60"/>
              <w:rPr>
                <w:b/>
                <w:bCs/>
              </w:rPr>
            </w:pPr>
            <w:r w:rsidRPr="00252360">
              <w:rPr>
                <w:b/>
                <w:bCs/>
              </w:rPr>
              <w:t>Reports</w:t>
            </w:r>
          </w:p>
        </w:tc>
        <w:tc>
          <w:tcPr>
            <w:tcW w:w="2358" w:type="pct"/>
            <w:shd w:val="clear" w:color="auto" w:fill="BFBFBF" w:themeFill="background1" w:themeFillShade="BF"/>
            <w:tcMar>
              <w:top w:w="0" w:type="dxa"/>
              <w:left w:w="108" w:type="dxa"/>
              <w:bottom w:w="0" w:type="dxa"/>
              <w:right w:w="108" w:type="dxa"/>
            </w:tcMar>
            <w:vAlign w:val="bottom"/>
          </w:tcPr>
          <w:p w:rsidR="004F545C" w:rsidRPr="00252360" w:rsidRDefault="004F545C" w:rsidP="00A64BAE">
            <w:pPr>
              <w:pStyle w:val="TableText"/>
              <w:keepNext/>
              <w:keepLines/>
              <w:spacing w:before="60" w:after="60"/>
              <w:rPr>
                <w:b/>
                <w:bCs/>
                <w:highlight w:val="yellow"/>
              </w:rPr>
            </w:pPr>
          </w:p>
        </w:tc>
      </w:tr>
      <w:tr w:rsidR="004F545C" w:rsidTr="00A64BAE">
        <w:trPr>
          <w:trHeight w:val="20"/>
        </w:trPr>
        <w:tc>
          <w:tcPr>
            <w:tcW w:w="2642" w:type="pct"/>
            <w:tcMar>
              <w:top w:w="0" w:type="dxa"/>
              <w:left w:w="108" w:type="dxa"/>
              <w:bottom w:w="0" w:type="dxa"/>
              <w:right w:w="108" w:type="dxa"/>
            </w:tcMar>
            <w:vAlign w:val="bottom"/>
            <w:hideMark/>
          </w:tcPr>
          <w:p w:rsidR="004F545C" w:rsidRPr="00252360" w:rsidRDefault="004F545C" w:rsidP="00A64BAE">
            <w:pPr>
              <w:pStyle w:val="TableText"/>
              <w:keepNext/>
              <w:keepLines/>
              <w:spacing w:before="60" w:after="60"/>
              <w:rPr>
                <w:highlight w:val="yellow"/>
              </w:rPr>
            </w:pPr>
            <w:r w:rsidRPr="00252360">
              <w:t>Long-Term Evaluation Report</w:t>
            </w:r>
          </w:p>
        </w:tc>
        <w:tc>
          <w:tcPr>
            <w:tcW w:w="2358" w:type="pct"/>
            <w:tcMar>
              <w:top w:w="0" w:type="dxa"/>
              <w:left w:w="108" w:type="dxa"/>
              <w:bottom w:w="0" w:type="dxa"/>
              <w:right w:w="108" w:type="dxa"/>
            </w:tcMar>
            <w:vAlign w:val="bottom"/>
            <w:hideMark/>
          </w:tcPr>
          <w:p w:rsidR="004F545C" w:rsidRPr="00252360" w:rsidRDefault="004F545C" w:rsidP="00A64BAE">
            <w:pPr>
              <w:pStyle w:val="TableText"/>
              <w:keepNext/>
              <w:keepLines/>
              <w:spacing w:before="60" w:after="60"/>
            </w:pPr>
            <w:r>
              <w:t>Summer</w:t>
            </w:r>
            <w:r w:rsidRPr="00252360">
              <w:t xml:space="preserve"> 2022</w:t>
            </w:r>
          </w:p>
        </w:tc>
      </w:tr>
      <w:tr w:rsidR="004F545C" w:rsidTr="00A64BAE">
        <w:trPr>
          <w:trHeight w:val="20"/>
        </w:trPr>
        <w:tc>
          <w:tcPr>
            <w:tcW w:w="2642" w:type="pct"/>
            <w:shd w:val="clear" w:color="auto" w:fill="BFBFBF" w:themeFill="background1" w:themeFillShade="BF"/>
            <w:tcMar>
              <w:top w:w="0" w:type="dxa"/>
              <w:left w:w="108" w:type="dxa"/>
              <w:bottom w:w="0" w:type="dxa"/>
              <w:right w:w="108" w:type="dxa"/>
            </w:tcMar>
            <w:vAlign w:val="bottom"/>
            <w:hideMark/>
          </w:tcPr>
          <w:p w:rsidR="004F545C" w:rsidRPr="00252360" w:rsidRDefault="004F545C" w:rsidP="00A64BAE">
            <w:pPr>
              <w:pStyle w:val="TableText"/>
              <w:keepNext/>
              <w:keepLines/>
              <w:spacing w:before="60" w:after="60"/>
              <w:rPr>
                <w:b/>
                <w:bCs/>
              </w:rPr>
            </w:pPr>
            <w:r w:rsidRPr="00252360">
              <w:rPr>
                <w:b/>
                <w:bCs/>
              </w:rPr>
              <w:t>Data Files</w:t>
            </w:r>
          </w:p>
        </w:tc>
        <w:tc>
          <w:tcPr>
            <w:tcW w:w="2358" w:type="pct"/>
            <w:shd w:val="clear" w:color="auto" w:fill="BFBFBF" w:themeFill="background1" w:themeFillShade="BF"/>
            <w:tcMar>
              <w:top w:w="0" w:type="dxa"/>
              <w:left w:w="108" w:type="dxa"/>
              <w:bottom w:w="0" w:type="dxa"/>
              <w:right w:w="108" w:type="dxa"/>
            </w:tcMar>
            <w:vAlign w:val="bottom"/>
            <w:hideMark/>
          </w:tcPr>
          <w:p w:rsidR="004F545C" w:rsidRPr="00252360" w:rsidRDefault="004F545C" w:rsidP="00A64BAE">
            <w:pPr>
              <w:keepNext/>
              <w:keepLines/>
              <w:spacing w:before="60" w:after="60" w:line="240" w:lineRule="auto"/>
              <w:ind w:firstLine="0"/>
              <w:rPr>
                <w:rFonts w:asciiTheme="minorHAnsi" w:eastAsiaTheme="minorEastAsia" w:hAnsiTheme="minorHAnsi" w:cstheme="minorBidi"/>
                <w:sz w:val="18"/>
              </w:rPr>
            </w:pPr>
          </w:p>
        </w:tc>
      </w:tr>
      <w:tr w:rsidR="004F545C" w:rsidTr="00A64BAE">
        <w:trPr>
          <w:trHeight w:val="20"/>
        </w:trPr>
        <w:tc>
          <w:tcPr>
            <w:tcW w:w="2642" w:type="pct"/>
            <w:tcMar>
              <w:top w:w="0" w:type="dxa"/>
              <w:left w:w="108" w:type="dxa"/>
              <w:bottom w:w="0" w:type="dxa"/>
              <w:right w:w="108" w:type="dxa"/>
            </w:tcMar>
            <w:vAlign w:val="bottom"/>
            <w:hideMark/>
          </w:tcPr>
          <w:p w:rsidR="004F545C" w:rsidRPr="00252360" w:rsidRDefault="004F545C" w:rsidP="00A64BAE">
            <w:pPr>
              <w:pStyle w:val="TableText"/>
              <w:keepNext/>
              <w:keepLines/>
              <w:spacing w:before="60" w:after="60"/>
            </w:pPr>
            <w:r>
              <w:t>Restricted access file for 60-</w:t>
            </w:r>
            <w:r w:rsidRPr="00252360">
              <w:t>month survey</w:t>
            </w:r>
          </w:p>
        </w:tc>
        <w:tc>
          <w:tcPr>
            <w:tcW w:w="2358" w:type="pct"/>
            <w:tcMar>
              <w:top w:w="0" w:type="dxa"/>
              <w:left w:w="108" w:type="dxa"/>
              <w:bottom w:w="0" w:type="dxa"/>
              <w:right w:w="108" w:type="dxa"/>
            </w:tcMar>
            <w:vAlign w:val="bottom"/>
            <w:hideMark/>
          </w:tcPr>
          <w:p w:rsidR="004F545C" w:rsidRPr="00252360" w:rsidRDefault="004F545C" w:rsidP="00A64BAE">
            <w:pPr>
              <w:pStyle w:val="TableText"/>
              <w:keepNext/>
              <w:keepLines/>
              <w:spacing w:before="60" w:after="60"/>
            </w:pPr>
            <w:r>
              <w:t>Summer 2022</w:t>
            </w:r>
          </w:p>
        </w:tc>
      </w:tr>
      <w:tr w:rsidR="004F545C" w:rsidTr="00A64BAE">
        <w:trPr>
          <w:trHeight w:val="20"/>
        </w:trPr>
        <w:tc>
          <w:tcPr>
            <w:tcW w:w="2642" w:type="pct"/>
            <w:tcBorders>
              <w:bottom w:val="single" w:sz="4" w:space="0" w:color="auto"/>
            </w:tcBorders>
            <w:tcMar>
              <w:top w:w="0" w:type="dxa"/>
              <w:left w:w="108" w:type="dxa"/>
              <w:bottom w:w="0" w:type="dxa"/>
              <w:right w:w="108" w:type="dxa"/>
            </w:tcMar>
            <w:hideMark/>
          </w:tcPr>
          <w:p w:rsidR="004F545C" w:rsidRPr="00252360" w:rsidRDefault="004F545C" w:rsidP="00A64BAE">
            <w:pPr>
              <w:keepNext/>
              <w:keepLines/>
              <w:spacing w:before="60" w:after="60" w:line="240" w:lineRule="auto"/>
              <w:ind w:firstLine="0"/>
              <w:rPr>
                <w:rFonts w:ascii="Arial" w:eastAsiaTheme="minorHAnsi" w:hAnsi="Arial" w:cs="Arial"/>
                <w:sz w:val="18"/>
              </w:rPr>
            </w:pPr>
            <w:r>
              <w:rPr>
                <w:rFonts w:ascii="Arial" w:hAnsi="Arial" w:cs="Arial"/>
                <w:sz w:val="18"/>
              </w:rPr>
              <w:t>Public use file for 60-</w:t>
            </w:r>
            <w:r w:rsidRPr="00252360">
              <w:rPr>
                <w:rFonts w:ascii="Arial" w:hAnsi="Arial" w:cs="Arial"/>
                <w:sz w:val="18"/>
              </w:rPr>
              <w:t xml:space="preserve">month survey </w:t>
            </w:r>
          </w:p>
        </w:tc>
        <w:tc>
          <w:tcPr>
            <w:tcW w:w="2358" w:type="pct"/>
            <w:tcBorders>
              <w:bottom w:val="single" w:sz="4" w:space="0" w:color="auto"/>
            </w:tcBorders>
            <w:tcMar>
              <w:top w:w="0" w:type="dxa"/>
              <w:left w:w="108" w:type="dxa"/>
              <w:bottom w:w="0" w:type="dxa"/>
              <w:right w:w="108" w:type="dxa"/>
            </w:tcMar>
            <w:hideMark/>
          </w:tcPr>
          <w:p w:rsidR="004F545C" w:rsidRPr="00252360" w:rsidRDefault="004F545C" w:rsidP="00A64BAE">
            <w:pPr>
              <w:keepNext/>
              <w:keepLines/>
              <w:spacing w:before="60" w:after="60" w:line="240" w:lineRule="auto"/>
              <w:ind w:firstLine="0"/>
              <w:rPr>
                <w:rFonts w:ascii="Arial" w:eastAsiaTheme="minorHAnsi" w:hAnsi="Arial" w:cs="Arial"/>
                <w:sz w:val="18"/>
              </w:rPr>
            </w:pPr>
            <w:r>
              <w:rPr>
                <w:rFonts w:ascii="Arial" w:hAnsi="Arial" w:cs="Arial"/>
                <w:sz w:val="18"/>
              </w:rPr>
              <w:t>Summer 2022</w:t>
            </w:r>
          </w:p>
        </w:tc>
      </w:tr>
    </w:tbl>
    <w:p w:rsidR="004F545C" w:rsidRDefault="004F545C" w:rsidP="004F545C">
      <w:pPr>
        <w:pStyle w:val="NormalSS"/>
        <w:spacing w:after="0"/>
        <w:ind w:firstLine="0"/>
      </w:pPr>
    </w:p>
    <w:p w:rsidR="004F545C" w:rsidRPr="00BC7FB5" w:rsidRDefault="004F545C" w:rsidP="004F545C">
      <w:pPr>
        <w:pStyle w:val="H3Alpha"/>
      </w:pPr>
      <w:bookmarkStart w:id="93" w:name="_Toc371519652"/>
      <w:bookmarkStart w:id="94" w:name="_Toc402859745"/>
      <w:bookmarkStart w:id="95" w:name="_Toc406428076"/>
      <w:bookmarkStart w:id="96" w:name="_Toc516052581"/>
      <w:r>
        <w:t>17.</w:t>
      </w:r>
      <w:r>
        <w:tab/>
        <w:t xml:space="preserve">Approval Not to Display </w:t>
      </w:r>
      <w:r w:rsidRPr="00BC7FB5">
        <w:t>Expiration Date for OMB Approval</w:t>
      </w:r>
      <w:bookmarkEnd w:id="93"/>
      <w:bookmarkEnd w:id="94"/>
      <w:bookmarkEnd w:id="95"/>
      <w:bookmarkEnd w:id="96"/>
    </w:p>
    <w:p w:rsidR="004F545C" w:rsidRPr="00BC7FB5" w:rsidRDefault="004F545C" w:rsidP="004F545C">
      <w:pPr>
        <w:pStyle w:val="NormalSS"/>
        <w:ind w:left="432" w:firstLine="0"/>
      </w:pPr>
      <w:r>
        <w:t>SSA is not seeking an exemption</w:t>
      </w:r>
      <w:r w:rsidRPr="00BC7FB5">
        <w:t xml:space="preserve"> with this submission.</w:t>
      </w:r>
      <w:r>
        <w:t xml:space="preserve"> </w:t>
      </w:r>
      <w:r w:rsidRPr="00BC7FB5">
        <w:t xml:space="preserve"> </w:t>
      </w:r>
      <w:r>
        <w:t>Mathematica will display the</w:t>
      </w:r>
      <w:r w:rsidRPr="00BC7FB5">
        <w:t xml:space="preserve"> OMB expiration date on all </w:t>
      </w:r>
      <w:r>
        <w:t>survey materials, as shown in the appendices</w:t>
      </w:r>
      <w:r w:rsidRPr="00BC7FB5">
        <w:t xml:space="preserve">. </w:t>
      </w:r>
    </w:p>
    <w:p w:rsidR="004F545C" w:rsidRPr="00BC7FB5" w:rsidRDefault="004F545C" w:rsidP="004F545C">
      <w:pPr>
        <w:pStyle w:val="H3Alpha"/>
      </w:pPr>
      <w:bookmarkStart w:id="97" w:name="_Toc371519653"/>
      <w:bookmarkStart w:id="98" w:name="_Toc402859746"/>
      <w:bookmarkStart w:id="99" w:name="_Toc406428077"/>
      <w:bookmarkStart w:id="100" w:name="_Toc516052582"/>
      <w:r>
        <w:t>18.</w:t>
      </w:r>
      <w:r>
        <w:tab/>
      </w:r>
      <w:r w:rsidRPr="00BC7FB5">
        <w:t>Explanation of Exceptions</w:t>
      </w:r>
      <w:bookmarkEnd w:id="97"/>
      <w:bookmarkEnd w:id="98"/>
      <w:bookmarkEnd w:id="99"/>
      <w:bookmarkEnd w:id="100"/>
    </w:p>
    <w:p w:rsidR="004F545C" w:rsidRDefault="004F545C" w:rsidP="004F545C">
      <w:pPr>
        <w:pStyle w:val="NormalSS"/>
      </w:pPr>
      <w:r w:rsidRPr="009B109C">
        <w:t xml:space="preserve">SSA is not requesting an exemption to certification requirements. </w:t>
      </w:r>
    </w:p>
    <w:p w:rsidR="00DB29E0" w:rsidRDefault="00DB29E0"/>
    <w:sectPr w:rsidR="00DB2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45C" w:rsidRDefault="004F545C" w:rsidP="004F545C">
      <w:pPr>
        <w:spacing w:line="240" w:lineRule="auto"/>
      </w:pPr>
      <w:r>
        <w:separator/>
      </w:r>
    </w:p>
  </w:endnote>
  <w:endnote w:type="continuationSeparator" w:id="0">
    <w:p w:rsidR="004F545C" w:rsidRDefault="004F545C" w:rsidP="004F5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45C" w:rsidRDefault="004F545C" w:rsidP="00606C77">
    <w:pPr>
      <w:pStyle w:val="Footer"/>
      <w:pBdr>
        <w:bottom w:val="single" w:sz="4" w:space="1" w:color="auto"/>
      </w:pBdr>
      <w:tabs>
        <w:tab w:val="clear" w:pos="4320"/>
        <w:tab w:val="center" w:pos="4770"/>
      </w:tabs>
      <w:rPr>
        <w:sz w:val="16"/>
      </w:rPr>
    </w:pPr>
  </w:p>
  <w:p w:rsidR="004F545C" w:rsidRDefault="004F545C" w:rsidP="00606C77">
    <w:pPr>
      <w:pStyle w:val="Footer"/>
      <w:pBdr>
        <w:bottom w:val="none" w:sz="0" w:space="0" w:color="auto"/>
      </w:pBdr>
      <w:tabs>
        <w:tab w:val="clear" w:pos="4320"/>
        <w:tab w:val="center" w:pos="4770"/>
      </w:tabs>
      <w:rPr>
        <w:sz w:val="16"/>
      </w:rPr>
    </w:pPr>
  </w:p>
  <w:p w:rsidR="004F545C" w:rsidRPr="00247FE5" w:rsidRDefault="004F545C" w:rsidP="00606C77">
    <w:pPr>
      <w:pStyle w:val="Footer"/>
      <w:pBdr>
        <w:bottom w:val="none" w:sz="0" w:space="0" w:color="auto"/>
      </w:pBdr>
      <w:tabs>
        <w:tab w:val="clear" w:pos="4320"/>
        <w:tab w:val="center" w:pos="4770"/>
      </w:tabs>
      <w:rPr>
        <w:rStyle w:val="PageNumber"/>
        <w:b/>
      </w:rPr>
    </w:pPr>
    <w:r>
      <w:rPr>
        <w:sz w:val="16"/>
      </w:rPr>
      <w:tab/>
    </w:r>
    <w:r w:rsidRPr="00247FE5">
      <w:rPr>
        <w:rStyle w:val="PageNumber"/>
      </w:rPr>
      <w:fldChar w:fldCharType="begin"/>
    </w:r>
    <w:r w:rsidRPr="00247FE5">
      <w:rPr>
        <w:rStyle w:val="PageNumber"/>
      </w:rPr>
      <w:instrText xml:space="preserve"> PAGE </w:instrText>
    </w:r>
    <w:r w:rsidRPr="00247FE5">
      <w:rPr>
        <w:rStyle w:val="PageNumber"/>
      </w:rPr>
      <w:fldChar w:fldCharType="separate"/>
    </w:r>
    <w:r w:rsidR="00C73DF9">
      <w:rPr>
        <w:rStyle w:val="PageNumber"/>
        <w:noProof/>
      </w:rPr>
      <w:t>2</w:t>
    </w:r>
    <w:r w:rsidRPr="00247FE5">
      <w:rPr>
        <w:rStyle w:val="PageNumber"/>
      </w:rPr>
      <w:fldChar w:fldCharType="end"/>
    </w:r>
    <w:r w:rsidRPr="00247FE5">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45C" w:rsidRDefault="004F545C" w:rsidP="00E65EE5">
    <w:pPr>
      <w:pStyle w:val="Footer"/>
      <w:pBdr>
        <w:bottom w:val="single" w:sz="4" w:space="1" w:color="auto"/>
      </w:pBdr>
      <w:tabs>
        <w:tab w:val="clear" w:pos="4320"/>
        <w:tab w:val="center" w:pos="4770"/>
      </w:tabs>
      <w:rPr>
        <w:sz w:val="16"/>
      </w:rPr>
    </w:pPr>
  </w:p>
  <w:p w:rsidR="004F545C" w:rsidRDefault="004F545C" w:rsidP="00E65EE5">
    <w:pPr>
      <w:pStyle w:val="Footer"/>
      <w:pBdr>
        <w:bottom w:val="none" w:sz="0" w:space="0" w:color="auto"/>
      </w:pBdr>
      <w:tabs>
        <w:tab w:val="clear" w:pos="4320"/>
        <w:tab w:val="center" w:pos="4770"/>
      </w:tabs>
      <w:rPr>
        <w:sz w:val="16"/>
      </w:rPr>
    </w:pPr>
  </w:p>
  <w:p w:rsidR="004F545C" w:rsidRPr="00E65EE5" w:rsidRDefault="004F545C" w:rsidP="00E65EE5">
    <w:pPr>
      <w:pStyle w:val="Footer"/>
      <w:pBdr>
        <w:bottom w:val="none" w:sz="0" w:space="0" w:color="auto"/>
      </w:pBdr>
      <w:tabs>
        <w:tab w:val="clear" w:pos="4320"/>
        <w:tab w:val="center" w:pos="4770"/>
      </w:tabs>
      <w:rPr>
        <w:rStyle w:val="PageNumber"/>
        <w:b/>
      </w:rPr>
    </w:pPr>
    <w:r>
      <w:rPr>
        <w:sz w:val="16"/>
      </w:rPr>
      <w:tab/>
    </w:r>
    <w:r w:rsidRPr="00247FE5">
      <w:rPr>
        <w:rStyle w:val="PageNumber"/>
      </w:rPr>
      <w:fldChar w:fldCharType="begin"/>
    </w:r>
    <w:r w:rsidRPr="00247FE5">
      <w:rPr>
        <w:rStyle w:val="PageNumber"/>
      </w:rPr>
      <w:instrText xml:space="preserve"> PAGE </w:instrText>
    </w:r>
    <w:r w:rsidRPr="00247FE5">
      <w:rPr>
        <w:rStyle w:val="PageNumber"/>
      </w:rPr>
      <w:fldChar w:fldCharType="separate"/>
    </w:r>
    <w:r w:rsidR="00C73DF9">
      <w:rPr>
        <w:rStyle w:val="PageNumber"/>
        <w:noProof/>
      </w:rPr>
      <w:t>1</w:t>
    </w:r>
    <w:r w:rsidRPr="00247FE5">
      <w:rPr>
        <w:rStyle w:val="PageNumber"/>
      </w:rPr>
      <w:fldChar w:fldCharType="end"/>
    </w:r>
    <w:r w:rsidRPr="00247FE5">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45C" w:rsidRDefault="004F545C" w:rsidP="004F545C">
      <w:pPr>
        <w:spacing w:line="240" w:lineRule="auto"/>
      </w:pPr>
      <w:r>
        <w:separator/>
      </w:r>
    </w:p>
  </w:footnote>
  <w:footnote w:type="continuationSeparator" w:id="0">
    <w:p w:rsidR="004F545C" w:rsidRDefault="004F545C" w:rsidP="004F545C">
      <w:pPr>
        <w:spacing w:line="240" w:lineRule="auto"/>
      </w:pPr>
      <w:r>
        <w:continuationSeparator/>
      </w:r>
    </w:p>
  </w:footnote>
  <w:footnote w:id="1">
    <w:p w:rsidR="004F545C" w:rsidRPr="00EC7ACA" w:rsidRDefault="004F545C" w:rsidP="004F545C">
      <w:pPr>
        <w:pStyle w:val="FootnoteText"/>
      </w:pPr>
      <w:r>
        <w:rPr>
          <w:rStyle w:val="FootnoteReference"/>
        </w:rPr>
        <w:footnoteRef/>
      </w:r>
      <w:r>
        <w:t xml:space="preserve"> </w:t>
      </w:r>
      <w:r w:rsidRPr="00EC7ACA">
        <w:t>The six-state consortium goes by the name Achieving Success by Promoting Readiness for Education and Employment (ASPIRE) rather than by PROMISE.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45C" w:rsidRPr="00606C77" w:rsidRDefault="004F545C" w:rsidP="00606C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45C" w:rsidRDefault="004F545C" w:rsidP="00EC7A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45C" w:rsidRDefault="004F545C" w:rsidP="00606C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45C" w:rsidRPr="00EC7ACA" w:rsidRDefault="004F545C" w:rsidP="00EC7AC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45C" w:rsidRDefault="004F545C" w:rsidP="00EC7AC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6F4C1AE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BF4B4F"/>
    <w:multiLevelType w:val="hybridMultilevel"/>
    <w:tmpl w:val="2DBE2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7">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5F4639"/>
    <w:multiLevelType w:val="hybridMultilevel"/>
    <w:tmpl w:val="28C46A90"/>
    <w:lvl w:ilvl="0" w:tplc="C8BEA310">
      <w:start w:val="1"/>
      <w:numFmt w:val="bullet"/>
      <w:pStyle w:val="Dash"/>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2538" w:hanging="360"/>
      </w:pPr>
      <w:rPr>
        <w:rFonts w:ascii="Courier New" w:hAnsi="Courier New" w:cs="Courier New" w:hint="default"/>
      </w:rPr>
    </w:lvl>
    <w:lvl w:ilvl="2" w:tplc="04090005" w:tentative="1">
      <w:start w:val="1"/>
      <w:numFmt w:val="bullet"/>
      <w:lvlText w:val=""/>
      <w:lvlJc w:val="left"/>
      <w:pPr>
        <w:ind w:left="3258" w:hanging="360"/>
      </w:pPr>
      <w:rPr>
        <w:rFonts w:ascii="Wingdings" w:hAnsi="Wingdings" w:hint="default"/>
      </w:rPr>
    </w:lvl>
    <w:lvl w:ilvl="3" w:tplc="04090001" w:tentative="1">
      <w:start w:val="1"/>
      <w:numFmt w:val="bullet"/>
      <w:lvlText w:val=""/>
      <w:lvlJc w:val="left"/>
      <w:pPr>
        <w:ind w:left="3978" w:hanging="360"/>
      </w:pPr>
      <w:rPr>
        <w:rFonts w:ascii="Symbol" w:hAnsi="Symbol" w:hint="default"/>
      </w:rPr>
    </w:lvl>
    <w:lvl w:ilvl="4" w:tplc="04090003" w:tentative="1">
      <w:start w:val="1"/>
      <w:numFmt w:val="bullet"/>
      <w:lvlText w:val="o"/>
      <w:lvlJc w:val="left"/>
      <w:pPr>
        <w:ind w:left="4698" w:hanging="360"/>
      </w:pPr>
      <w:rPr>
        <w:rFonts w:ascii="Courier New" w:hAnsi="Courier New" w:cs="Courier New" w:hint="default"/>
      </w:rPr>
    </w:lvl>
    <w:lvl w:ilvl="5" w:tplc="04090005" w:tentative="1">
      <w:start w:val="1"/>
      <w:numFmt w:val="bullet"/>
      <w:lvlText w:val=""/>
      <w:lvlJc w:val="left"/>
      <w:pPr>
        <w:ind w:left="5418" w:hanging="360"/>
      </w:pPr>
      <w:rPr>
        <w:rFonts w:ascii="Wingdings" w:hAnsi="Wingdings" w:hint="default"/>
      </w:rPr>
    </w:lvl>
    <w:lvl w:ilvl="6" w:tplc="04090001" w:tentative="1">
      <w:start w:val="1"/>
      <w:numFmt w:val="bullet"/>
      <w:lvlText w:val=""/>
      <w:lvlJc w:val="left"/>
      <w:pPr>
        <w:ind w:left="6138" w:hanging="360"/>
      </w:pPr>
      <w:rPr>
        <w:rFonts w:ascii="Symbol" w:hAnsi="Symbol" w:hint="default"/>
      </w:rPr>
    </w:lvl>
    <w:lvl w:ilvl="7" w:tplc="04090003" w:tentative="1">
      <w:start w:val="1"/>
      <w:numFmt w:val="bullet"/>
      <w:lvlText w:val="o"/>
      <w:lvlJc w:val="left"/>
      <w:pPr>
        <w:ind w:left="6858" w:hanging="360"/>
      </w:pPr>
      <w:rPr>
        <w:rFonts w:ascii="Courier New" w:hAnsi="Courier New" w:cs="Courier New" w:hint="default"/>
      </w:rPr>
    </w:lvl>
    <w:lvl w:ilvl="8" w:tplc="04090005" w:tentative="1">
      <w:start w:val="1"/>
      <w:numFmt w:val="bullet"/>
      <w:lvlText w:val=""/>
      <w:lvlJc w:val="left"/>
      <w:pPr>
        <w:ind w:left="7578" w:hanging="360"/>
      </w:pPr>
      <w:rPr>
        <w:rFonts w:ascii="Wingdings" w:hAnsi="Wingdings" w:hint="default"/>
      </w:rPr>
    </w:lvl>
  </w:abstractNum>
  <w:abstractNum w:abstractNumId="14">
    <w:nsid w:val="1F7513D4"/>
    <w:multiLevelType w:val="hybridMultilevel"/>
    <w:tmpl w:val="CCD4777A"/>
    <w:lvl w:ilvl="0" w:tplc="04090015">
      <w:start w:val="1"/>
      <w:numFmt w:val="decimal"/>
      <w:pStyle w:val="BulletBlack"/>
      <w:lvlText w:val="%1)"/>
      <w:lvlJc w:val="left"/>
      <w:pPr>
        <w:ind w:left="792" w:hanging="360"/>
      </w:pPr>
      <w:rPr>
        <w:rFonts w:hint="default"/>
      </w:rPr>
    </w:lvl>
    <w:lvl w:ilvl="1" w:tplc="04090019" w:tentative="1">
      <w:start w:val="1"/>
      <w:numFmt w:val="bullet"/>
      <w:lvlText w:val="o"/>
      <w:lvlJc w:val="left"/>
      <w:pPr>
        <w:ind w:left="1512" w:hanging="360"/>
      </w:pPr>
      <w:rPr>
        <w:rFonts w:ascii="Courier New" w:hAnsi="Courier New" w:cs="Courier New" w:hint="default"/>
      </w:rPr>
    </w:lvl>
    <w:lvl w:ilvl="2" w:tplc="0409001B" w:tentative="1">
      <w:start w:val="1"/>
      <w:numFmt w:val="bullet"/>
      <w:lvlText w:val=""/>
      <w:lvlJc w:val="left"/>
      <w:pPr>
        <w:ind w:left="2232" w:hanging="360"/>
      </w:pPr>
      <w:rPr>
        <w:rFonts w:ascii="Wingdings" w:hAnsi="Wingdings" w:hint="default"/>
      </w:rPr>
    </w:lvl>
    <w:lvl w:ilvl="3" w:tplc="0409000F" w:tentative="1">
      <w:start w:val="1"/>
      <w:numFmt w:val="bullet"/>
      <w:lvlText w:val=""/>
      <w:lvlJc w:val="left"/>
      <w:pPr>
        <w:ind w:left="2952" w:hanging="360"/>
      </w:pPr>
      <w:rPr>
        <w:rFonts w:ascii="Symbol" w:hAnsi="Symbol" w:hint="default"/>
      </w:rPr>
    </w:lvl>
    <w:lvl w:ilvl="4" w:tplc="04090019" w:tentative="1">
      <w:start w:val="1"/>
      <w:numFmt w:val="bullet"/>
      <w:lvlText w:val="o"/>
      <w:lvlJc w:val="left"/>
      <w:pPr>
        <w:ind w:left="3672" w:hanging="360"/>
      </w:pPr>
      <w:rPr>
        <w:rFonts w:ascii="Courier New" w:hAnsi="Courier New" w:cs="Courier New" w:hint="default"/>
      </w:rPr>
    </w:lvl>
    <w:lvl w:ilvl="5" w:tplc="0409001B" w:tentative="1">
      <w:start w:val="1"/>
      <w:numFmt w:val="bullet"/>
      <w:lvlText w:val=""/>
      <w:lvlJc w:val="left"/>
      <w:pPr>
        <w:ind w:left="4392" w:hanging="360"/>
      </w:pPr>
      <w:rPr>
        <w:rFonts w:ascii="Wingdings" w:hAnsi="Wingdings" w:hint="default"/>
      </w:rPr>
    </w:lvl>
    <w:lvl w:ilvl="6" w:tplc="0409000F" w:tentative="1">
      <w:start w:val="1"/>
      <w:numFmt w:val="bullet"/>
      <w:lvlText w:val=""/>
      <w:lvlJc w:val="left"/>
      <w:pPr>
        <w:ind w:left="5112" w:hanging="360"/>
      </w:pPr>
      <w:rPr>
        <w:rFonts w:ascii="Symbol" w:hAnsi="Symbol" w:hint="default"/>
      </w:rPr>
    </w:lvl>
    <w:lvl w:ilvl="7" w:tplc="04090019" w:tentative="1">
      <w:start w:val="1"/>
      <w:numFmt w:val="bullet"/>
      <w:lvlText w:val="o"/>
      <w:lvlJc w:val="left"/>
      <w:pPr>
        <w:ind w:left="5832" w:hanging="360"/>
      </w:pPr>
      <w:rPr>
        <w:rFonts w:ascii="Courier New" w:hAnsi="Courier New" w:cs="Courier New" w:hint="default"/>
      </w:rPr>
    </w:lvl>
    <w:lvl w:ilvl="8" w:tplc="0409001B" w:tentative="1">
      <w:start w:val="1"/>
      <w:numFmt w:val="bullet"/>
      <w:lvlText w:val=""/>
      <w:lvlJc w:val="left"/>
      <w:pPr>
        <w:ind w:left="6552" w:hanging="360"/>
      </w:pPr>
      <w:rPr>
        <w:rFonts w:ascii="Wingdings" w:hAnsi="Wingdings" w:hint="default"/>
      </w:rPr>
    </w:lvl>
  </w:abstractNum>
  <w:abstractNum w:abstractNumId="15">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FA79D1"/>
    <w:multiLevelType w:val="hybridMultilevel"/>
    <w:tmpl w:val="96B089C2"/>
    <w:lvl w:ilvl="0" w:tplc="04090011">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3F4D20"/>
    <w:multiLevelType w:val="hybridMultilevel"/>
    <w:tmpl w:val="358817E2"/>
    <w:lvl w:ilvl="0" w:tplc="04090015">
      <w:start w:val="1"/>
      <w:numFmt w:val="decimal"/>
      <w:pStyle w:val="Tech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2A4168C"/>
    <w:multiLevelType w:val="hybridMultilevel"/>
    <w:tmpl w:val="E90C1878"/>
    <w:lvl w:ilvl="0" w:tplc="310C24B2">
      <w:start w:val="1"/>
      <w:numFmt w:val="bullet"/>
      <w:pStyle w:val="Text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6464DE"/>
    <w:multiLevelType w:val="hybridMultilevel"/>
    <w:tmpl w:val="A45260D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5F547443"/>
    <w:multiLevelType w:val="hybridMultilevel"/>
    <w:tmpl w:val="E7DEE1F4"/>
    <w:lvl w:ilvl="0" w:tplc="BEEC158A">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36">
    <w:nsid w:val="640C62C1"/>
    <w:multiLevelType w:val="hybridMultilevel"/>
    <w:tmpl w:val="8AEC0C86"/>
    <w:lvl w:ilvl="0" w:tplc="5CE8C1C6">
      <w:start w:val="1"/>
      <w:numFmt w:val="bullet"/>
      <w:pStyle w:val="BulletRed"/>
      <w:lvlText w:val=""/>
      <w:lvlJc w:val="left"/>
      <w:pPr>
        <w:ind w:left="1152" w:hanging="360"/>
      </w:pPr>
      <w:rPr>
        <w:rFonts w:ascii="Symbol" w:hAnsi="Symbol" w:hint="default"/>
        <w:color w:val="C00000"/>
      </w:rPr>
    </w:lvl>
    <w:lvl w:ilvl="1" w:tplc="576AD4B2" w:tentative="1">
      <w:start w:val="1"/>
      <w:numFmt w:val="bullet"/>
      <w:lvlText w:val="o"/>
      <w:lvlJc w:val="left"/>
      <w:pPr>
        <w:ind w:left="1872" w:hanging="360"/>
      </w:pPr>
      <w:rPr>
        <w:rFonts w:ascii="Courier New" w:hAnsi="Courier New" w:cs="Courier New" w:hint="default"/>
      </w:rPr>
    </w:lvl>
    <w:lvl w:ilvl="2" w:tplc="7180C9F4" w:tentative="1">
      <w:start w:val="1"/>
      <w:numFmt w:val="bullet"/>
      <w:lvlText w:val=""/>
      <w:lvlJc w:val="left"/>
      <w:pPr>
        <w:ind w:left="2592" w:hanging="360"/>
      </w:pPr>
      <w:rPr>
        <w:rFonts w:ascii="Wingdings" w:hAnsi="Wingdings" w:hint="default"/>
      </w:rPr>
    </w:lvl>
    <w:lvl w:ilvl="3" w:tplc="2D966056" w:tentative="1">
      <w:start w:val="1"/>
      <w:numFmt w:val="bullet"/>
      <w:lvlText w:val=""/>
      <w:lvlJc w:val="left"/>
      <w:pPr>
        <w:ind w:left="3312" w:hanging="360"/>
      </w:pPr>
      <w:rPr>
        <w:rFonts w:ascii="Symbol" w:hAnsi="Symbol" w:hint="default"/>
      </w:rPr>
    </w:lvl>
    <w:lvl w:ilvl="4" w:tplc="4002132A" w:tentative="1">
      <w:start w:val="1"/>
      <w:numFmt w:val="bullet"/>
      <w:lvlText w:val="o"/>
      <w:lvlJc w:val="left"/>
      <w:pPr>
        <w:ind w:left="4032" w:hanging="360"/>
      </w:pPr>
      <w:rPr>
        <w:rFonts w:ascii="Courier New" w:hAnsi="Courier New" w:cs="Courier New" w:hint="default"/>
      </w:rPr>
    </w:lvl>
    <w:lvl w:ilvl="5" w:tplc="92C87230" w:tentative="1">
      <w:start w:val="1"/>
      <w:numFmt w:val="bullet"/>
      <w:lvlText w:val=""/>
      <w:lvlJc w:val="left"/>
      <w:pPr>
        <w:ind w:left="4752" w:hanging="360"/>
      </w:pPr>
      <w:rPr>
        <w:rFonts w:ascii="Wingdings" w:hAnsi="Wingdings" w:hint="default"/>
      </w:rPr>
    </w:lvl>
    <w:lvl w:ilvl="6" w:tplc="349A6EB2" w:tentative="1">
      <w:start w:val="1"/>
      <w:numFmt w:val="bullet"/>
      <w:lvlText w:val=""/>
      <w:lvlJc w:val="left"/>
      <w:pPr>
        <w:ind w:left="5472" w:hanging="360"/>
      </w:pPr>
      <w:rPr>
        <w:rFonts w:ascii="Symbol" w:hAnsi="Symbol" w:hint="default"/>
      </w:rPr>
    </w:lvl>
    <w:lvl w:ilvl="7" w:tplc="452870D8" w:tentative="1">
      <w:start w:val="1"/>
      <w:numFmt w:val="bullet"/>
      <w:lvlText w:val="o"/>
      <w:lvlJc w:val="left"/>
      <w:pPr>
        <w:ind w:left="6192" w:hanging="360"/>
      </w:pPr>
      <w:rPr>
        <w:rFonts w:ascii="Courier New" w:hAnsi="Courier New" w:cs="Courier New" w:hint="default"/>
      </w:rPr>
    </w:lvl>
    <w:lvl w:ilvl="8" w:tplc="82744498" w:tentative="1">
      <w:start w:val="1"/>
      <w:numFmt w:val="bullet"/>
      <w:lvlText w:val=""/>
      <w:lvlJc w:val="left"/>
      <w:pPr>
        <w:ind w:left="6912" w:hanging="360"/>
      </w:pPr>
      <w:rPr>
        <w:rFonts w:ascii="Wingdings" w:hAnsi="Wingdings" w:hint="default"/>
      </w:rPr>
    </w:lvl>
  </w:abstractNum>
  <w:abstractNum w:abstractNumId="37">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B27425"/>
    <w:multiLevelType w:val="hybridMultilevel"/>
    <w:tmpl w:val="0B3C41B2"/>
    <w:lvl w:ilvl="0" w:tplc="57129DBE">
      <w:start w:val="1"/>
      <w:numFmt w:val="bullet"/>
      <w:pStyle w:val="DashLASTSS"/>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4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2"/>
  </w:num>
  <w:num w:numId="2">
    <w:abstractNumId w:val="27"/>
  </w:num>
  <w:num w:numId="3">
    <w:abstractNumId w:val="44"/>
  </w:num>
  <w:num w:numId="4">
    <w:abstractNumId w:val="13"/>
  </w:num>
  <w:num w:numId="5">
    <w:abstractNumId w:val="43"/>
  </w:num>
  <w:num w:numId="6">
    <w:abstractNumId w:val="38"/>
  </w:num>
  <w:num w:numId="7">
    <w:abstractNumId w:val="18"/>
  </w:num>
  <w:num w:numId="8">
    <w:abstractNumId w:val="14"/>
  </w:num>
  <w:num w:numId="9">
    <w:abstractNumId w:val="16"/>
  </w:num>
  <w:num w:numId="10">
    <w:abstractNumId w:val="10"/>
  </w:num>
  <w:num w:numId="11">
    <w:abstractNumId w:val="36"/>
  </w:num>
  <w:num w:numId="12">
    <w:abstractNumId w:val="11"/>
  </w:num>
  <w:num w:numId="13">
    <w:abstractNumId w:val="35"/>
  </w:num>
  <w:num w:numId="14">
    <w:abstractNumId w:val="23"/>
  </w:num>
  <w:num w:numId="15">
    <w:abstractNumId w:val="6"/>
  </w:num>
  <w:num w:numId="16">
    <w:abstractNumId w:val="1"/>
  </w:num>
  <w:num w:numId="17">
    <w:abstractNumId w:val="26"/>
    <w:lvlOverride w:ilvl="0">
      <w:startOverride w:val="1"/>
    </w:lvlOverride>
  </w:num>
  <w:num w:numId="18">
    <w:abstractNumId w:val="17"/>
  </w:num>
  <w:num w:numId="19">
    <w:abstractNumId w:val="33"/>
  </w:num>
  <w:num w:numId="20">
    <w:abstractNumId w:val="25"/>
  </w:num>
  <w:num w:numId="21">
    <w:abstractNumId w:val="21"/>
  </w:num>
  <w:num w:numId="22">
    <w:abstractNumId w:val="40"/>
  </w:num>
  <w:num w:numId="23">
    <w:abstractNumId w:val="7"/>
  </w:num>
  <w:num w:numId="24">
    <w:abstractNumId w:val="20"/>
  </w:num>
  <w:num w:numId="25">
    <w:abstractNumId w:val="12"/>
  </w:num>
  <w:num w:numId="26">
    <w:abstractNumId w:val="37"/>
  </w:num>
  <w:num w:numId="27">
    <w:abstractNumId w:val="28"/>
  </w:num>
  <w:num w:numId="28">
    <w:abstractNumId w:val="2"/>
  </w:num>
  <w:num w:numId="29">
    <w:abstractNumId w:val="45"/>
  </w:num>
  <w:num w:numId="30">
    <w:abstractNumId w:val="0"/>
  </w:num>
  <w:num w:numId="31">
    <w:abstractNumId w:val="26"/>
  </w:num>
  <w:num w:numId="32">
    <w:abstractNumId w:val="19"/>
  </w:num>
  <w:num w:numId="33">
    <w:abstractNumId w:val="30"/>
  </w:num>
  <w:num w:numId="34">
    <w:abstractNumId w:val="8"/>
  </w:num>
  <w:num w:numId="35">
    <w:abstractNumId w:val="32"/>
  </w:num>
  <w:num w:numId="36">
    <w:abstractNumId w:val="4"/>
  </w:num>
  <w:num w:numId="37">
    <w:abstractNumId w:val="22"/>
  </w:num>
  <w:num w:numId="38">
    <w:abstractNumId w:val="41"/>
  </w:num>
  <w:num w:numId="39">
    <w:abstractNumId w:val="9"/>
  </w:num>
  <w:num w:numId="40">
    <w:abstractNumId w:val="3"/>
  </w:num>
  <w:num w:numId="41">
    <w:abstractNumId w:val="15"/>
  </w:num>
  <w:num w:numId="42">
    <w:abstractNumId w:val="24"/>
  </w:num>
  <w:num w:numId="43">
    <w:abstractNumId w:val="39"/>
  </w:num>
  <w:num w:numId="44">
    <w:abstractNumId w:val="34"/>
  </w:num>
  <w:num w:numId="45">
    <w:abstractNumId w:val="5"/>
  </w:num>
  <w:num w:numId="46">
    <w:abstractNumId w:val="29"/>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45C"/>
    <w:rsid w:val="004F545C"/>
    <w:rsid w:val="005B279A"/>
    <w:rsid w:val="00627018"/>
    <w:rsid w:val="00900257"/>
    <w:rsid w:val="00AB0C46"/>
    <w:rsid w:val="00C73DF9"/>
    <w:rsid w:val="00DB29E0"/>
    <w:rsid w:val="00DE3A91"/>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45C"/>
    <w:pPr>
      <w:spacing w:after="0" w:line="480" w:lineRule="auto"/>
      <w:ind w:firstLine="432"/>
    </w:pPr>
    <w:rPr>
      <w:rFonts w:ascii="Times New Roman" w:eastAsia="Times New Roman" w:hAnsi="Times New Roman" w:cs="Times New Roman"/>
      <w:sz w:val="24"/>
      <w:szCs w:val="20"/>
    </w:rPr>
  </w:style>
  <w:style w:type="paragraph" w:styleId="Heading1">
    <w:name w:val="heading 1"/>
    <w:aliases w:val="Row Head 2"/>
    <w:basedOn w:val="Normal"/>
    <w:next w:val="NormalSS"/>
    <w:link w:val="Heading1Char"/>
    <w:qFormat/>
    <w:rsid w:val="004F545C"/>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F545C"/>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F545C"/>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F545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F545C"/>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F545C"/>
    <w:pPr>
      <w:keepNext/>
      <w:numPr>
        <w:ilvl w:val="5"/>
        <w:numId w:val="7"/>
      </w:numPr>
      <w:spacing w:after="120" w:line="240" w:lineRule="auto"/>
      <w:outlineLvl w:val="5"/>
    </w:pPr>
  </w:style>
  <w:style w:type="paragraph" w:styleId="Heading7">
    <w:name w:val="heading 7"/>
    <w:aliases w:val="Heading 7 (business proposal only)"/>
    <w:basedOn w:val="Normal"/>
    <w:next w:val="Normal"/>
    <w:link w:val="Heading7Char"/>
    <w:qFormat/>
    <w:rsid w:val="004F545C"/>
    <w:pPr>
      <w:keepNext/>
      <w:numPr>
        <w:ilvl w:val="6"/>
        <w:numId w:val="7"/>
      </w:numPr>
      <w:spacing w:after="120" w:line="240" w:lineRule="auto"/>
      <w:outlineLvl w:val="6"/>
    </w:pPr>
  </w:style>
  <w:style w:type="paragraph" w:styleId="Heading8">
    <w:name w:val="heading 8"/>
    <w:aliases w:val="Heading 8 (business proposal only)"/>
    <w:basedOn w:val="Normal"/>
    <w:next w:val="Normal"/>
    <w:link w:val="Heading8Char"/>
    <w:qFormat/>
    <w:rsid w:val="004F545C"/>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rsid w:val="004F545C"/>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rsid w:val="004F545C"/>
    <w:rPr>
      <w:rFonts w:ascii="Arial Black" w:eastAsia="Times New Roman" w:hAnsi="Arial Black" w:cs="Times New Roman"/>
      <w:caps/>
      <w:szCs w:val="20"/>
    </w:rPr>
  </w:style>
  <w:style w:type="character" w:customStyle="1" w:styleId="Heading2Char">
    <w:name w:val="Heading 2 Char"/>
    <w:basedOn w:val="DefaultParagraphFont"/>
    <w:link w:val="Heading2"/>
    <w:rsid w:val="004F545C"/>
    <w:rPr>
      <w:rFonts w:ascii="Arial Black" w:eastAsia="Times New Roman" w:hAnsi="Arial Black" w:cs="Times New Roman"/>
      <w:caps/>
      <w:szCs w:val="20"/>
    </w:rPr>
  </w:style>
  <w:style w:type="character" w:customStyle="1" w:styleId="Heading3Char">
    <w:name w:val="Heading 3 Char"/>
    <w:basedOn w:val="DefaultParagraphFont"/>
    <w:link w:val="Heading3"/>
    <w:rsid w:val="004F545C"/>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4F545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4F545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4F545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4F545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4F545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4F545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F54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45C"/>
    <w:rPr>
      <w:rFonts w:ascii="Tahoma" w:eastAsia="Times New Roman" w:hAnsi="Tahoma" w:cs="Tahoma"/>
      <w:sz w:val="16"/>
      <w:szCs w:val="16"/>
    </w:rPr>
  </w:style>
  <w:style w:type="paragraph" w:customStyle="1" w:styleId="AcknowledgmentnoTOC">
    <w:name w:val="Acknowledgment no TOC"/>
    <w:basedOn w:val="Normal"/>
    <w:next w:val="Normal"/>
    <w:qFormat/>
    <w:rsid w:val="004F545C"/>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4F545C"/>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F545C"/>
    <w:pPr>
      <w:numPr>
        <w:numId w:val="2"/>
      </w:numPr>
      <w:spacing w:after="240"/>
      <w:ind w:left="432" w:hanging="432"/>
    </w:pPr>
  </w:style>
  <w:style w:type="paragraph" w:customStyle="1" w:styleId="BulletLastDS">
    <w:name w:val="Bullet (Last DS)"/>
    <w:basedOn w:val="Bullet"/>
    <w:next w:val="Normal"/>
    <w:qFormat/>
    <w:rsid w:val="004F545C"/>
    <w:pPr>
      <w:numPr>
        <w:numId w:val="3"/>
      </w:numPr>
      <w:spacing w:after="320"/>
      <w:ind w:left="432" w:hanging="432"/>
    </w:pPr>
  </w:style>
  <w:style w:type="paragraph" w:customStyle="1" w:styleId="Center">
    <w:name w:val="Center"/>
    <w:basedOn w:val="Normal"/>
    <w:unhideWhenUsed/>
    <w:rsid w:val="004F545C"/>
    <w:pPr>
      <w:ind w:firstLine="0"/>
      <w:jc w:val="center"/>
    </w:pPr>
  </w:style>
  <w:style w:type="paragraph" w:customStyle="1" w:styleId="Dash">
    <w:name w:val="Dash"/>
    <w:basedOn w:val="Normal"/>
    <w:qFormat/>
    <w:rsid w:val="004F545C"/>
    <w:pPr>
      <w:numPr>
        <w:numId w:val="4"/>
      </w:numPr>
      <w:tabs>
        <w:tab w:val="left" w:pos="288"/>
      </w:tabs>
      <w:spacing w:after="120" w:line="240" w:lineRule="auto"/>
    </w:pPr>
  </w:style>
  <w:style w:type="paragraph" w:customStyle="1" w:styleId="DashLASTSS">
    <w:name w:val="Dash (LAST SS)"/>
    <w:basedOn w:val="Dash"/>
    <w:next w:val="NormalSS"/>
    <w:qFormat/>
    <w:rsid w:val="004F545C"/>
    <w:pPr>
      <w:numPr>
        <w:numId w:val="5"/>
      </w:numPr>
      <w:spacing w:after="240"/>
    </w:pPr>
  </w:style>
  <w:style w:type="paragraph" w:customStyle="1" w:styleId="DashLASTDS">
    <w:name w:val="Dash (LAST DS)"/>
    <w:basedOn w:val="Dash"/>
    <w:next w:val="Normal"/>
    <w:qFormat/>
    <w:rsid w:val="004F545C"/>
    <w:pPr>
      <w:spacing w:after="320"/>
    </w:pPr>
    <w:rPr>
      <w:szCs w:val="24"/>
    </w:rPr>
  </w:style>
  <w:style w:type="paragraph" w:styleId="Footer">
    <w:name w:val="footer"/>
    <w:basedOn w:val="Normal"/>
    <w:link w:val="FooterChar"/>
    <w:qFormat/>
    <w:rsid w:val="004F545C"/>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4F545C"/>
    <w:rPr>
      <w:rFonts w:ascii="Arial" w:eastAsia="Times New Roman" w:hAnsi="Arial" w:cs="Times New Roman"/>
      <w:sz w:val="20"/>
      <w:szCs w:val="20"/>
    </w:rPr>
  </w:style>
  <w:style w:type="paragraph" w:styleId="DocumentMap">
    <w:name w:val="Document Map"/>
    <w:basedOn w:val="Normal"/>
    <w:link w:val="DocumentMapChar"/>
    <w:semiHidden/>
    <w:unhideWhenUsed/>
    <w:rsid w:val="004F545C"/>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F545C"/>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4F545C"/>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4F545C"/>
    <w:pPr>
      <w:spacing w:after="120" w:line="240" w:lineRule="auto"/>
      <w:ind w:firstLine="0"/>
    </w:pPr>
    <w:rPr>
      <w:sz w:val="20"/>
    </w:rPr>
  </w:style>
  <w:style w:type="character" w:customStyle="1" w:styleId="FootnoteTextChar">
    <w:name w:val="Footnote Text Char"/>
    <w:aliases w:val="F1 Char"/>
    <w:basedOn w:val="DefaultParagraphFont"/>
    <w:link w:val="FootnoteText"/>
    <w:rsid w:val="004F545C"/>
    <w:rPr>
      <w:rFonts w:ascii="Times New Roman" w:eastAsia="Times New Roman" w:hAnsi="Times New Roman" w:cs="Times New Roman"/>
      <w:sz w:val="20"/>
      <w:szCs w:val="20"/>
    </w:rPr>
  </w:style>
  <w:style w:type="paragraph" w:styleId="Header">
    <w:name w:val="header"/>
    <w:basedOn w:val="Normal"/>
    <w:link w:val="HeaderChar"/>
    <w:qFormat/>
    <w:rsid w:val="004F545C"/>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F545C"/>
    <w:rPr>
      <w:rFonts w:ascii="Arial" w:eastAsia="Times New Roman" w:hAnsi="Arial" w:cs="Times New Roman"/>
      <w:caps/>
      <w:sz w:val="16"/>
      <w:szCs w:val="20"/>
    </w:rPr>
  </w:style>
  <w:style w:type="paragraph" w:customStyle="1" w:styleId="Heading2NoTOC">
    <w:name w:val="Heading 2_No TOC"/>
    <w:basedOn w:val="Normal"/>
    <w:next w:val="NormalSS"/>
    <w:qFormat/>
    <w:rsid w:val="004F545C"/>
    <w:pPr>
      <w:keepNext/>
      <w:spacing w:after="120" w:line="240" w:lineRule="auto"/>
      <w:ind w:left="432" w:hanging="432"/>
    </w:pPr>
    <w:rPr>
      <w:rFonts w:ascii="Arial Black" w:hAnsi="Arial Black"/>
      <w:sz w:val="22"/>
    </w:rPr>
  </w:style>
  <w:style w:type="paragraph" w:customStyle="1" w:styleId="Heading3NoTOC">
    <w:name w:val="Heading 3_No TOC"/>
    <w:basedOn w:val="Normal"/>
    <w:next w:val="NormalSS"/>
    <w:qFormat/>
    <w:rsid w:val="004F545C"/>
    <w:pPr>
      <w:keepNext/>
      <w:spacing w:after="120" w:line="240" w:lineRule="auto"/>
      <w:ind w:left="432" w:hanging="432"/>
    </w:pPr>
    <w:rPr>
      <w:rFonts w:ascii="Arial Black" w:hAnsi="Arial Black"/>
      <w:sz w:val="22"/>
    </w:rPr>
  </w:style>
  <w:style w:type="paragraph" w:customStyle="1" w:styleId="MarkforAppendixTitle">
    <w:name w:val="Mark for Appendix Title"/>
    <w:basedOn w:val="Normal"/>
    <w:next w:val="Normal"/>
    <w:qFormat/>
    <w:rsid w:val="004F545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F545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F545C"/>
  </w:style>
  <w:style w:type="paragraph" w:customStyle="1" w:styleId="MarkforTableTitle">
    <w:name w:val="Mark for Table Title"/>
    <w:basedOn w:val="Normal"/>
    <w:next w:val="NormalSS"/>
    <w:qFormat/>
    <w:rsid w:val="004F545C"/>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F545C"/>
  </w:style>
  <w:style w:type="numbering" w:customStyle="1" w:styleId="MPROutline">
    <w:name w:val="MPROutline"/>
    <w:uiPriority w:val="99"/>
    <w:locked/>
    <w:rsid w:val="004F545C"/>
    <w:pPr>
      <w:numPr>
        <w:numId w:val="6"/>
      </w:numPr>
    </w:pPr>
  </w:style>
  <w:style w:type="character" w:customStyle="1" w:styleId="MTEquationSection">
    <w:name w:val="MTEquationSection"/>
    <w:basedOn w:val="DefaultParagraphFont"/>
    <w:rsid w:val="004F545C"/>
    <w:rPr>
      <w:rFonts w:ascii="Arial" w:hAnsi="Arial"/>
      <w:vanish/>
      <w:color w:val="auto"/>
      <w:sz w:val="18"/>
    </w:rPr>
  </w:style>
  <w:style w:type="paragraph" w:customStyle="1" w:styleId="Normalcontinued">
    <w:name w:val="Normal (continued)"/>
    <w:basedOn w:val="Normal"/>
    <w:next w:val="Normal"/>
    <w:qFormat/>
    <w:rsid w:val="004F545C"/>
    <w:pPr>
      <w:ind w:firstLine="0"/>
    </w:pPr>
  </w:style>
  <w:style w:type="paragraph" w:customStyle="1" w:styleId="NormalSS">
    <w:name w:val="NormalSS"/>
    <w:basedOn w:val="Normal"/>
    <w:link w:val="NormalSSChar"/>
    <w:qFormat/>
    <w:rsid w:val="004F545C"/>
    <w:pPr>
      <w:spacing w:after="240" w:line="240" w:lineRule="auto"/>
    </w:pPr>
  </w:style>
  <w:style w:type="paragraph" w:customStyle="1" w:styleId="NormalSScontinued">
    <w:name w:val="NormalSS (continued)"/>
    <w:basedOn w:val="NormalSS"/>
    <w:next w:val="NormalSS"/>
    <w:qFormat/>
    <w:rsid w:val="004F545C"/>
    <w:pPr>
      <w:ind w:firstLine="0"/>
    </w:pPr>
  </w:style>
  <w:style w:type="paragraph" w:customStyle="1" w:styleId="NumberedBullet">
    <w:name w:val="Numbered Bullet"/>
    <w:basedOn w:val="Normal"/>
    <w:link w:val="NumberedBulletChar"/>
    <w:qFormat/>
    <w:rsid w:val="004F545C"/>
    <w:pPr>
      <w:numPr>
        <w:numId w:val="17"/>
      </w:numPr>
      <w:tabs>
        <w:tab w:val="clear" w:pos="792"/>
        <w:tab w:val="left" w:pos="432"/>
      </w:tabs>
      <w:spacing w:after="120" w:line="240" w:lineRule="auto"/>
      <w:ind w:left="432" w:hanging="432"/>
    </w:pPr>
  </w:style>
  <w:style w:type="paragraph" w:customStyle="1" w:styleId="Outline">
    <w:name w:val="Outline"/>
    <w:basedOn w:val="Normal"/>
    <w:unhideWhenUsed/>
    <w:qFormat/>
    <w:rsid w:val="004F545C"/>
    <w:pPr>
      <w:spacing w:after="240" w:line="240" w:lineRule="auto"/>
      <w:ind w:left="720" w:hanging="720"/>
    </w:pPr>
  </w:style>
  <w:style w:type="character" w:styleId="PageNumber">
    <w:name w:val="page number"/>
    <w:basedOn w:val="DefaultParagraphFont"/>
    <w:semiHidden/>
    <w:qFormat/>
    <w:rsid w:val="004F545C"/>
    <w:rPr>
      <w:rFonts w:ascii="Arial" w:hAnsi="Arial"/>
      <w:color w:val="auto"/>
      <w:sz w:val="20"/>
      <w:bdr w:val="none" w:sz="0" w:space="0" w:color="auto"/>
    </w:rPr>
  </w:style>
  <w:style w:type="paragraph" w:customStyle="1" w:styleId="References">
    <w:name w:val="References"/>
    <w:basedOn w:val="Normal"/>
    <w:qFormat/>
    <w:rsid w:val="004F545C"/>
    <w:pPr>
      <w:keepLines/>
      <w:spacing w:after="240" w:line="240" w:lineRule="auto"/>
      <w:ind w:left="432" w:hanging="432"/>
    </w:pPr>
  </w:style>
  <w:style w:type="paragraph" w:customStyle="1" w:styleId="TableFootnoteCaption">
    <w:name w:val="Table Footnote_Caption"/>
    <w:qFormat/>
    <w:rsid w:val="004F545C"/>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4F545C"/>
    <w:pPr>
      <w:spacing w:before="120" w:after="60"/>
    </w:pPr>
    <w:rPr>
      <w:b/>
      <w:color w:val="FFFFFF" w:themeColor="background1"/>
    </w:rPr>
  </w:style>
  <w:style w:type="paragraph" w:customStyle="1" w:styleId="TableHeaderCenter">
    <w:name w:val="Table Header Center"/>
    <w:basedOn w:val="TableHeaderLeft"/>
    <w:qFormat/>
    <w:rsid w:val="004F545C"/>
    <w:pPr>
      <w:jc w:val="center"/>
    </w:pPr>
  </w:style>
  <w:style w:type="paragraph" w:styleId="TableofFigures">
    <w:name w:val="table of figures"/>
    <w:basedOn w:val="Normal"/>
    <w:next w:val="Normal"/>
    <w:uiPriority w:val="99"/>
    <w:rsid w:val="004F545C"/>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F545C"/>
    <w:pPr>
      <w:spacing w:line="240" w:lineRule="auto"/>
      <w:ind w:firstLine="0"/>
    </w:pPr>
    <w:rPr>
      <w:rFonts w:ascii="Arial" w:hAnsi="Arial"/>
      <w:sz w:val="18"/>
    </w:rPr>
  </w:style>
  <w:style w:type="paragraph" w:customStyle="1" w:styleId="TableSourceCaption">
    <w:name w:val="Table Source_Caption"/>
    <w:qFormat/>
    <w:rsid w:val="004F545C"/>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F545C"/>
  </w:style>
  <w:style w:type="paragraph" w:customStyle="1" w:styleId="Tabletext8">
    <w:name w:val="Table text 8"/>
    <w:basedOn w:val="TableText"/>
    <w:qFormat/>
    <w:rsid w:val="004F545C"/>
    <w:rPr>
      <w:snapToGrid w:val="0"/>
      <w:sz w:val="16"/>
      <w:szCs w:val="16"/>
    </w:rPr>
  </w:style>
  <w:style w:type="paragraph" w:customStyle="1" w:styleId="TableSpace">
    <w:name w:val="TableSpace"/>
    <w:basedOn w:val="TableSourceCaption"/>
    <w:next w:val="TableFootnoteCaption"/>
    <w:semiHidden/>
    <w:qFormat/>
    <w:rsid w:val="004F545C"/>
  </w:style>
  <w:style w:type="paragraph" w:styleId="Title">
    <w:name w:val="Title"/>
    <w:basedOn w:val="Normal"/>
    <w:next w:val="Normal"/>
    <w:link w:val="TitleChar"/>
    <w:rsid w:val="004F545C"/>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F545C"/>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4F545C"/>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4F545C"/>
    <w:pPr>
      <w:spacing w:before="0" w:after="160"/>
    </w:pPr>
  </w:style>
  <w:style w:type="paragraph" w:customStyle="1" w:styleId="TitleofDocumentNoPhoto">
    <w:name w:val="Title of Document No Photo"/>
    <w:basedOn w:val="TitleofDocumentHorizontal"/>
    <w:qFormat/>
    <w:rsid w:val="004F545C"/>
  </w:style>
  <w:style w:type="paragraph" w:styleId="TOC1">
    <w:name w:val="toc 1"/>
    <w:next w:val="Normalcontinued"/>
    <w:autoRedefine/>
    <w:uiPriority w:val="39"/>
    <w:qFormat/>
    <w:rsid w:val="004F545C"/>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4F545C"/>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4F545C"/>
    <w:pPr>
      <w:tabs>
        <w:tab w:val="clear" w:pos="1080"/>
        <w:tab w:val="left" w:pos="1440"/>
      </w:tabs>
      <w:spacing w:after="120"/>
      <w:ind w:left="1440"/>
    </w:pPr>
  </w:style>
  <w:style w:type="paragraph" w:styleId="TOC4">
    <w:name w:val="toc 4"/>
    <w:next w:val="Normal"/>
    <w:autoRedefine/>
    <w:qFormat/>
    <w:rsid w:val="004F545C"/>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4F545C"/>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4F545C"/>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F545C"/>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4F545C"/>
    <w:pPr>
      <w:spacing w:after="320"/>
    </w:pPr>
  </w:style>
  <w:style w:type="paragraph" w:customStyle="1" w:styleId="NumberedBulletLastSS">
    <w:name w:val="Numbered Bullet (Last SS)"/>
    <w:basedOn w:val="NumberedBulletLastDS"/>
    <w:next w:val="NormalSS"/>
    <w:qFormat/>
    <w:rsid w:val="004F545C"/>
    <w:pPr>
      <w:spacing w:after="240"/>
    </w:pPr>
  </w:style>
  <w:style w:type="table" w:customStyle="1" w:styleId="LightList1">
    <w:name w:val="Light List1"/>
    <w:basedOn w:val="TableNormal"/>
    <w:uiPriority w:val="61"/>
    <w:locked/>
    <w:rsid w:val="004F545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4F545C"/>
    <w:pPr>
      <w:tabs>
        <w:tab w:val="left" w:pos="432"/>
      </w:tabs>
      <w:spacing w:before="240" w:after="240" w:line="240" w:lineRule="auto"/>
      <w:ind w:firstLine="0"/>
      <w:jc w:val="center"/>
      <w:outlineLvl w:val="0"/>
    </w:pPr>
    <w:rPr>
      <w:rFonts w:ascii="Arial" w:hAnsi="Arial"/>
      <w:b/>
      <w:caps/>
      <w:szCs w:val="24"/>
    </w:rPr>
  </w:style>
  <w:style w:type="paragraph" w:customStyle="1" w:styleId="DashLAST">
    <w:name w:val="Dash (LAST)"/>
    <w:basedOn w:val="Dash"/>
    <w:next w:val="Normal"/>
    <w:qFormat/>
    <w:rsid w:val="004F545C"/>
    <w:pPr>
      <w:numPr>
        <w:numId w:val="0"/>
      </w:numPr>
      <w:tabs>
        <w:tab w:val="clear" w:pos="288"/>
        <w:tab w:val="num" w:pos="0"/>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4F545C"/>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semiHidden/>
    <w:rsid w:val="004F545C"/>
    <w:rPr>
      <w:rFonts w:ascii="Garamond" w:eastAsia="Times New Roman" w:hAnsi="Garamond" w:cs="Times New Roman"/>
      <w:sz w:val="24"/>
      <w:szCs w:val="24"/>
    </w:rPr>
  </w:style>
  <w:style w:type="character" w:styleId="EndnoteReference">
    <w:name w:val="endnote reference"/>
    <w:basedOn w:val="DefaultParagraphFont"/>
    <w:semiHidden/>
    <w:rsid w:val="004F545C"/>
    <w:rPr>
      <w:vertAlign w:val="superscript"/>
    </w:rPr>
  </w:style>
  <w:style w:type="paragraph" w:customStyle="1" w:styleId="MarkforTableHeading">
    <w:name w:val="Mark for Table Heading"/>
    <w:basedOn w:val="Normal"/>
    <w:next w:val="Normal"/>
    <w:qFormat/>
    <w:rsid w:val="004F545C"/>
    <w:pPr>
      <w:keepNext/>
      <w:tabs>
        <w:tab w:val="left" w:pos="432"/>
      </w:tabs>
      <w:spacing w:after="60" w:line="240" w:lineRule="auto"/>
      <w:ind w:firstLine="0"/>
      <w:jc w:val="both"/>
    </w:pPr>
    <w:rPr>
      <w:rFonts w:ascii="Arial" w:hAnsi="Arial"/>
      <w:b/>
      <w:sz w:val="18"/>
      <w:szCs w:val="24"/>
    </w:rPr>
  </w:style>
  <w:style w:type="paragraph" w:customStyle="1" w:styleId="MarkforFigureHeading">
    <w:name w:val="Mark for Figure Heading"/>
    <w:basedOn w:val="MarkforTableHeading"/>
    <w:next w:val="Normal"/>
    <w:qFormat/>
    <w:rsid w:val="004F545C"/>
  </w:style>
  <w:style w:type="paragraph" w:customStyle="1" w:styleId="MarkforExhibitHeading">
    <w:name w:val="Mark for Exhibit Heading"/>
    <w:basedOn w:val="Normal"/>
    <w:next w:val="Normal"/>
    <w:qFormat/>
    <w:rsid w:val="004F545C"/>
    <w:pPr>
      <w:keepNext/>
      <w:tabs>
        <w:tab w:val="left" w:pos="432"/>
      </w:tabs>
      <w:spacing w:after="60" w:line="240" w:lineRule="auto"/>
      <w:ind w:firstLine="0"/>
      <w:jc w:val="both"/>
    </w:pPr>
    <w:rPr>
      <w:rFonts w:ascii="Arial" w:hAnsi="Arial"/>
      <w:b/>
      <w:sz w:val="18"/>
      <w:szCs w:val="24"/>
    </w:rPr>
  </w:style>
  <w:style w:type="paragraph" w:customStyle="1" w:styleId="NumberedBulletLASTSS0">
    <w:name w:val="Numbered Bullet (LAST SS)"/>
    <w:basedOn w:val="NumberedBullet"/>
    <w:next w:val="Normal"/>
    <w:qFormat/>
    <w:rsid w:val="004F545C"/>
  </w:style>
  <w:style w:type="paragraph" w:styleId="ListParagraph">
    <w:name w:val="List Paragraph"/>
    <w:basedOn w:val="Normal"/>
    <w:uiPriority w:val="34"/>
    <w:qFormat/>
    <w:rsid w:val="004F545C"/>
    <w:pPr>
      <w:ind w:left="720"/>
      <w:contextualSpacing/>
    </w:pPr>
  </w:style>
  <w:style w:type="paragraph" w:customStyle="1" w:styleId="AcknowledgmentnoTOCBlack">
    <w:name w:val="Acknowledgment no TOC_Black"/>
    <w:basedOn w:val="Normal"/>
    <w:next w:val="Normal"/>
    <w:qFormat/>
    <w:rsid w:val="004F545C"/>
    <w:pPr>
      <w:tabs>
        <w:tab w:val="left" w:pos="432"/>
      </w:tabs>
      <w:spacing w:before="240" w:after="240" w:line="240" w:lineRule="auto"/>
      <w:ind w:firstLine="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4F545C"/>
    <w:rPr>
      <w:color w:val="C00000"/>
    </w:rPr>
  </w:style>
  <w:style w:type="paragraph" w:customStyle="1" w:styleId="AcknowledgmentnoTOCBlue">
    <w:name w:val="Acknowledgment no TOC_Blue"/>
    <w:basedOn w:val="AcknowledgmentnoTOCBlack"/>
    <w:next w:val="Normal"/>
    <w:qFormat/>
    <w:rsid w:val="004F545C"/>
    <w:rPr>
      <w:color w:val="345294"/>
    </w:rPr>
  </w:style>
  <w:style w:type="paragraph" w:customStyle="1" w:styleId="BulletBlack">
    <w:name w:val="Bullet_Black"/>
    <w:basedOn w:val="Normal"/>
    <w:uiPriority w:val="99"/>
    <w:qFormat/>
    <w:rsid w:val="004F545C"/>
    <w:pPr>
      <w:numPr>
        <w:numId w:val="8"/>
      </w:numPr>
      <w:tabs>
        <w:tab w:val="left" w:pos="360"/>
      </w:tabs>
      <w:spacing w:after="120" w:line="240" w:lineRule="auto"/>
      <w:ind w:right="360"/>
      <w:jc w:val="both"/>
    </w:pPr>
    <w:rPr>
      <w:rFonts w:ascii="Garamond" w:hAnsi="Garamond"/>
      <w:szCs w:val="24"/>
    </w:rPr>
  </w:style>
  <w:style w:type="paragraph" w:customStyle="1" w:styleId="BulletRed">
    <w:name w:val="Bullet_Red"/>
    <w:basedOn w:val="BulletBlack"/>
    <w:qFormat/>
    <w:rsid w:val="004F545C"/>
    <w:pPr>
      <w:numPr>
        <w:numId w:val="11"/>
      </w:numPr>
      <w:ind w:left="720" w:hanging="288"/>
    </w:pPr>
  </w:style>
  <w:style w:type="paragraph" w:customStyle="1" w:styleId="BulletBlue">
    <w:name w:val="Bullet_Blue"/>
    <w:basedOn w:val="BulletBlack"/>
    <w:qFormat/>
    <w:rsid w:val="004F545C"/>
    <w:pPr>
      <w:numPr>
        <w:numId w:val="9"/>
      </w:numPr>
      <w:ind w:left="720" w:hanging="288"/>
    </w:pPr>
  </w:style>
  <w:style w:type="paragraph" w:customStyle="1" w:styleId="BulletBlackLastSS">
    <w:name w:val="Bullet_Black (Last SS)"/>
    <w:basedOn w:val="BulletBlack"/>
    <w:next w:val="NormalSS"/>
    <w:qFormat/>
    <w:rsid w:val="004F545C"/>
    <w:pPr>
      <w:spacing w:after="240"/>
    </w:pPr>
  </w:style>
  <w:style w:type="paragraph" w:customStyle="1" w:styleId="BulletRedLastSS">
    <w:name w:val="Bullet_Red (Last SS)"/>
    <w:basedOn w:val="BulletBlackLastSS"/>
    <w:next w:val="NormalSS"/>
    <w:qFormat/>
    <w:rsid w:val="004F545C"/>
    <w:pPr>
      <w:numPr>
        <w:numId w:val="12"/>
      </w:numPr>
      <w:ind w:left="720" w:hanging="288"/>
    </w:pPr>
  </w:style>
  <w:style w:type="paragraph" w:customStyle="1" w:styleId="BulletBlueLastSS">
    <w:name w:val="Bullet_Blue (Last SS)"/>
    <w:basedOn w:val="BulletBlackLastSS"/>
    <w:next w:val="NormalSS"/>
    <w:qFormat/>
    <w:rsid w:val="004F545C"/>
    <w:pPr>
      <w:numPr>
        <w:numId w:val="10"/>
      </w:numPr>
      <w:ind w:left="720" w:hanging="288"/>
    </w:pPr>
  </w:style>
  <w:style w:type="paragraph" w:customStyle="1" w:styleId="BulletBlackLastDS">
    <w:name w:val="Bullet_Black (Last DS)"/>
    <w:basedOn w:val="BulletBlackLastSS"/>
    <w:next w:val="Normal"/>
    <w:qFormat/>
    <w:rsid w:val="004F545C"/>
    <w:pPr>
      <w:spacing w:after="320"/>
    </w:pPr>
  </w:style>
  <w:style w:type="paragraph" w:customStyle="1" w:styleId="BulletRedLastDS">
    <w:name w:val="Bullet_Red (Last DS)"/>
    <w:basedOn w:val="BulletRedLastSS"/>
    <w:next w:val="Normal"/>
    <w:qFormat/>
    <w:rsid w:val="004F545C"/>
    <w:pPr>
      <w:spacing w:after="320"/>
    </w:pPr>
  </w:style>
  <w:style w:type="paragraph" w:customStyle="1" w:styleId="BulletBlueLastDS">
    <w:name w:val="Bullet_Blue (Last DS)"/>
    <w:basedOn w:val="BulletBlackLastDS"/>
    <w:next w:val="Normal"/>
    <w:qFormat/>
    <w:rsid w:val="004F545C"/>
    <w:pPr>
      <w:numPr>
        <w:numId w:val="13"/>
      </w:numPr>
      <w:ind w:left="720" w:hanging="288"/>
    </w:pPr>
  </w:style>
  <w:style w:type="table" w:styleId="TableGrid">
    <w:name w:val="Table Grid"/>
    <w:basedOn w:val="TableNormal"/>
    <w:uiPriority w:val="59"/>
    <w:rsid w:val="004F545C"/>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4F545C"/>
    <w:rPr>
      <w:color w:val="C00000"/>
    </w:rPr>
  </w:style>
  <w:style w:type="paragraph" w:customStyle="1" w:styleId="Heading1Blue">
    <w:name w:val="Heading 1_Blue"/>
    <w:basedOn w:val="Heading1Black"/>
    <w:next w:val="Normal"/>
    <w:qFormat/>
    <w:rsid w:val="004F545C"/>
    <w:rPr>
      <w:color w:val="345294"/>
    </w:rPr>
  </w:style>
  <w:style w:type="paragraph" w:customStyle="1" w:styleId="Heading2Black">
    <w:name w:val="Heading 2_Black"/>
    <w:basedOn w:val="Normal"/>
    <w:next w:val="Normal"/>
    <w:qFormat/>
    <w:rsid w:val="004F545C"/>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qFormat/>
    <w:rsid w:val="004F545C"/>
    <w:pPr>
      <w:tabs>
        <w:tab w:val="clear" w:pos="432"/>
      </w:tabs>
      <w:ind w:left="630" w:hanging="630"/>
    </w:pPr>
    <w:rPr>
      <w:color w:val="C00000"/>
    </w:rPr>
  </w:style>
  <w:style w:type="paragraph" w:customStyle="1" w:styleId="Heading2Blue">
    <w:name w:val="Heading 2_Blue"/>
    <w:basedOn w:val="Heading2Black"/>
    <w:next w:val="Normal"/>
    <w:qFormat/>
    <w:rsid w:val="004F545C"/>
    <w:rPr>
      <w:color w:val="345294"/>
    </w:rPr>
  </w:style>
  <w:style w:type="paragraph" w:customStyle="1" w:styleId="Heading2BlackNoTOC">
    <w:name w:val="Heading 2_Black No TOC"/>
    <w:basedOn w:val="Heading2Black"/>
    <w:next w:val="Normal"/>
    <w:qFormat/>
    <w:rsid w:val="004F545C"/>
    <w:pPr>
      <w:outlineLvl w:val="8"/>
    </w:pPr>
  </w:style>
  <w:style w:type="paragraph" w:customStyle="1" w:styleId="Heading2RedNoTOC">
    <w:name w:val="Heading 2_Red No TOC"/>
    <w:basedOn w:val="Heading2Red"/>
    <w:next w:val="Normal"/>
    <w:qFormat/>
    <w:rsid w:val="004F545C"/>
    <w:pPr>
      <w:outlineLvl w:val="8"/>
    </w:pPr>
  </w:style>
  <w:style w:type="paragraph" w:customStyle="1" w:styleId="Heading2BlueNoTOC">
    <w:name w:val="Heading 2_Blue No TOC"/>
    <w:basedOn w:val="Heading2Blue"/>
    <w:next w:val="Normal"/>
    <w:qFormat/>
    <w:rsid w:val="004F545C"/>
    <w:pPr>
      <w:outlineLvl w:val="8"/>
    </w:pPr>
  </w:style>
  <w:style w:type="paragraph" w:customStyle="1" w:styleId="MarkforAttachmentHeadingBlack">
    <w:name w:val="Mark for Attachment Heading_Black"/>
    <w:basedOn w:val="Normal"/>
    <w:next w:val="Normal"/>
    <w:qFormat/>
    <w:rsid w:val="004F545C"/>
    <w:pPr>
      <w:tabs>
        <w:tab w:val="left" w:pos="432"/>
      </w:tabs>
      <w:ind w:firstLine="0"/>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4F545C"/>
    <w:rPr>
      <w:color w:val="C00000"/>
    </w:rPr>
  </w:style>
  <w:style w:type="paragraph" w:customStyle="1" w:styleId="MarkforAttachmentHeadingBlue">
    <w:name w:val="Mark for Attachment Heading_Blue"/>
    <w:basedOn w:val="MarkforAttachmentHeadingBlack"/>
    <w:next w:val="Normal"/>
    <w:qFormat/>
    <w:rsid w:val="004F545C"/>
    <w:rPr>
      <w:color w:val="345294"/>
    </w:rPr>
  </w:style>
  <w:style w:type="paragraph" w:customStyle="1" w:styleId="MarkforAppendixHeadingBlack">
    <w:name w:val="Mark for Appendix Heading_Black"/>
    <w:basedOn w:val="Normal"/>
    <w:next w:val="Normal"/>
    <w:qFormat/>
    <w:rsid w:val="004F545C"/>
    <w:pPr>
      <w:tabs>
        <w:tab w:val="left" w:pos="432"/>
      </w:tabs>
      <w:ind w:firstLine="0"/>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4F545C"/>
    <w:rPr>
      <w:color w:val="C00000"/>
    </w:rPr>
  </w:style>
  <w:style w:type="paragraph" w:customStyle="1" w:styleId="MarkforAppendixHeadingBlue">
    <w:name w:val="Mark for Appendix Heading_Blue"/>
    <w:basedOn w:val="MarkforAppendixHeadingBlack"/>
    <w:next w:val="Normal"/>
    <w:qFormat/>
    <w:rsid w:val="004F545C"/>
    <w:rPr>
      <w:color w:val="345294"/>
    </w:rPr>
  </w:style>
  <w:style w:type="table" w:customStyle="1" w:styleId="SMPRTableRed">
    <w:name w:val="SMPR_Table_Red"/>
    <w:basedOn w:val="TableNormal"/>
    <w:uiPriority w:val="99"/>
    <w:rsid w:val="004F545C"/>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F545C"/>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F545C"/>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4F545C"/>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4F545C"/>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4F545C"/>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4F545C"/>
    <w:pPr>
      <w:spacing w:after="100"/>
      <w:ind w:left="1920"/>
      <w:jc w:val="both"/>
    </w:pPr>
    <w:rPr>
      <w:rFonts w:ascii="Garamond" w:hAnsi="Garamond"/>
      <w:szCs w:val="24"/>
    </w:rPr>
  </w:style>
  <w:style w:type="paragraph" w:styleId="TOCHeading">
    <w:name w:val="TOC Heading"/>
    <w:basedOn w:val="Heading1"/>
    <w:next w:val="Normal"/>
    <w:uiPriority w:val="39"/>
    <w:unhideWhenUsed/>
    <w:qFormat/>
    <w:rsid w:val="004F545C"/>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4F545C"/>
    <w:rPr>
      <w:color w:val="0563C1" w:themeColor="hyperlink"/>
      <w:u w:val="single"/>
    </w:rPr>
  </w:style>
  <w:style w:type="paragraph" w:customStyle="1" w:styleId="Technumbers">
    <w:name w:val="Tech numbers"/>
    <w:qFormat/>
    <w:rsid w:val="004F545C"/>
    <w:pPr>
      <w:numPr>
        <w:numId w:val="14"/>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4F545C"/>
    <w:rPr>
      <w:rFonts w:ascii="Times New Roman" w:eastAsia="Times New Roman" w:hAnsi="Times New Roman" w:cs="Times New Roman"/>
      <w:sz w:val="24"/>
      <w:szCs w:val="20"/>
    </w:rPr>
  </w:style>
  <w:style w:type="paragraph" w:customStyle="1" w:styleId="BulletLAST">
    <w:name w:val="Bullet (LAST)"/>
    <w:next w:val="Normal"/>
    <w:rsid w:val="004F545C"/>
    <w:pPr>
      <w:numPr>
        <w:numId w:val="15"/>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4F545C"/>
    <w:pPr>
      <w:tabs>
        <w:tab w:val="left" w:pos="432"/>
      </w:tabs>
      <w:spacing w:after="480"/>
      <w:jc w:val="both"/>
    </w:pPr>
  </w:style>
  <w:style w:type="character" w:styleId="CommentReference">
    <w:name w:val="annotation reference"/>
    <w:basedOn w:val="DefaultParagraphFont"/>
    <w:uiPriority w:val="99"/>
    <w:semiHidden/>
    <w:unhideWhenUsed/>
    <w:rsid w:val="004F545C"/>
    <w:rPr>
      <w:sz w:val="16"/>
      <w:szCs w:val="16"/>
    </w:rPr>
  </w:style>
  <w:style w:type="paragraph" w:styleId="CommentText">
    <w:name w:val="annotation text"/>
    <w:basedOn w:val="Normal"/>
    <w:link w:val="CommentTextChar"/>
    <w:uiPriority w:val="99"/>
    <w:unhideWhenUsed/>
    <w:rsid w:val="004F545C"/>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4F545C"/>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4F545C"/>
    <w:rPr>
      <w:b/>
      <w:bCs/>
    </w:rPr>
  </w:style>
  <w:style w:type="character" w:customStyle="1" w:styleId="CommentSubjectChar">
    <w:name w:val="Comment Subject Char"/>
    <w:basedOn w:val="CommentTextChar"/>
    <w:link w:val="CommentSubject"/>
    <w:uiPriority w:val="99"/>
    <w:semiHidden/>
    <w:rsid w:val="004F545C"/>
    <w:rPr>
      <w:rFonts w:ascii="Garamond" w:eastAsia="Times New Roman" w:hAnsi="Garamond" w:cs="Times New Roman"/>
      <w:b/>
      <w:bCs/>
      <w:sz w:val="20"/>
      <w:szCs w:val="20"/>
    </w:rPr>
  </w:style>
  <w:style w:type="paragraph" w:styleId="NormalWeb">
    <w:name w:val="Normal (Web)"/>
    <w:basedOn w:val="Normal"/>
    <w:semiHidden/>
    <w:rsid w:val="004F545C"/>
    <w:pPr>
      <w:spacing w:before="100" w:beforeAutospacing="1" w:after="100" w:afterAutospacing="1" w:line="240" w:lineRule="auto"/>
      <w:ind w:firstLine="0"/>
    </w:pPr>
    <w:rPr>
      <w:rFonts w:ascii="Arial Unicode MS" w:eastAsia="Arial Unicode MS" w:hAnsi="Arial Unicode MS" w:cs="Arial Unicode MS"/>
      <w:szCs w:val="24"/>
    </w:rPr>
  </w:style>
  <w:style w:type="paragraph" w:styleId="Revision">
    <w:name w:val="Revision"/>
    <w:hidden/>
    <w:uiPriority w:val="99"/>
    <w:semiHidden/>
    <w:rsid w:val="004F545C"/>
    <w:pPr>
      <w:spacing w:after="0" w:line="240" w:lineRule="auto"/>
    </w:pPr>
    <w:rPr>
      <w:rFonts w:ascii="Garamond" w:eastAsia="Times New Roman" w:hAnsi="Garamond" w:cs="Times New Roman"/>
      <w:sz w:val="24"/>
      <w:szCs w:val="24"/>
    </w:rPr>
  </w:style>
  <w:style w:type="paragraph" w:customStyle="1" w:styleId="Default">
    <w:name w:val="Default"/>
    <w:rsid w:val="004F545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4F545C"/>
    <w:rPr>
      <w:i/>
      <w:iCs/>
    </w:rPr>
  </w:style>
  <w:style w:type="table" w:customStyle="1" w:styleId="TableGrid1">
    <w:name w:val="Table Grid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4F545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qFormat/>
    <w:rsid w:val="004F545C"/>
    <w:pPr>
      <w:tabs>
        <w:tab w:val="left" w:pos="432"/>
      </w:tabs>
      <w:spacing w:after="120"/>
      <w:jc w:val="both"/>
    </w:pPr>
  </w:style>
  <w:style w:type="character" w:customStyle="1" w:styleId="BodyTextChar">
    <w:name w:val="Body Text Char"/>
    <w:basedOn w:val="DefaultParagraphFont"/>
    <w:link w:val="BodyText"/>
    <w:rsid w:val="004F545C"/>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4F54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4F545C"/>
    <w:pPr>
      <w:tabs>
        <w:tab w:val="left" w:pos="432"/>
      </w:tabs>
      <w:spacing w:line="240" w:lineRule="auto"/>
      <w:ind w:firstLine="0"/>
      <w:jc w:val="center"/>
    </w:pPr>
    <w:rPr>
      <w:b/>
      <w:caps/>
    </w:rPr>
  </w:style>
  <w:style w:type="paragraph" w:customStyle="1" w:styleId="disclosure">
    <w:name w:val="disclosure"/>
    <w:basedOn w:val="Footer"/>
    <w:qFormat/>
    <w:rsid w:val="004F545C"/>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4F545C"/>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4F545C"/>
  </w:style>
  <w:style w:type="character" w:customStyle="1" w:styleId="nobr1">
    <w:name w:val="nobr1"/>
    <w:basedOn w:val="DefaultParagraphFont"/>
    <w:rsid w:val="004F545C"/>
  </w:style>
  <w:style w:type="paragraph" w:styleId="BodyTextIndent2">
    <w:name w:val="Body Text Indent 2"/>
    <w:basedOn w:val="Normal"/>
    <w:link w:val="BodyTextIndent2Char"/>
    <w:semiHidden/>
    <w:rsid w:val="004F545C"/>
    <w:pPr>
      <w:tabs>
        <w:tab w:val="left" w:pos="360"/>
        <w:tab w:val="left" w:pos="5670"/>
        <w:tab w:val="left" w:pos="6840"/>
      </w:tabs>
      <w:spacing w:line="240" w:lineRule="auto"/>
      <w:ind w:left="540" w:hanging="540"/>
    </w:pPr>
    <w:rPr>
      <w:sz w:val="20"/>
    </w:rPr>
  </w:style>
  <w:style w:type="character" w:customStyle="1" w:styleId="BodyTextIndent2Char">
    <w:name w:val="Body Text Indent 2 Char"/>
    <w:basedOn w:val="DefaultParagraphFont"/>
    <w:link w:val="BodyTextIndent2"/>
    <w:semiHidden/>
    <w:rsid w:val="004F545C"/>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4F545C"/>
    <w:pPr>
      <w:tabs>
        <w:tab w:val="left" w:pos="720"/>
      </w:tabs>
      <w:spacing w:line="240" w:lineRule="auto"/>
      <w:ind w:left="720" w:hanging="720"/>
    </w:pPr>
    <w:rPr>
      <w:rFonts w:ascii="Arial" w:hAnsi="Arial" w:cs="Arial"/>
      <w:sz w:val="22"/>
    </w:rPr>
  </w:style>
  <w:style w:type="character" w:customStyle="1" w:styleId="BodyTextIndent3Char">
    <w:name w:val="Body Text Indent 3 Char"/>
    <w:basedOn w:val="DefaultParagraphFont"/>
    <w:link w:val="BodyTextIndent3"/>
    <w:semiHidden/>
    <w:rsid w:val="004F545C"/>
    <w:rPr>
      <w:rFonts w:ascii="Arial" w:eastAsia="Times New Roman" w:hAnsi="Arial" w:cs="Arial"/>
      <w:szCs w:val="20"/>
    </w:rPr>
  </w:style>
  <w:style w:type="paragraph" w:styleId="BodyText2">
    <w:name w:val="Body Text 2"/>
    <w:basedOn w:val="Normal"/>
    <w:link w:val="BodyText2Char"/>
    <w:uiPriority w:val="99"/>
    <w:semiHidden/>
    <w:rsid w:val="004F545C"/>
    <w:pPr>
      <w:tabs>
        <w:tab w:val="left" w:pos="432"/>
      </w:tabs>
      <w:spacing w:line="240" w:lineRule="auto"/>
      <w:ind w:firstLine="0"/>
    </w:pPr>
    <w:rPr>
      <w:rFonts w:ascii="Arial" w:hAnsi="Arial" w:cs="Arial"/>
      <w:sz w:val="22"/>
    </w:rPr>
  </w:style>
  <w:style w:type="character" w:customStyle="1" w:styleId="BodyText2Char">
    <w:name w:val="Body Text 2 Char"/>
    <w:basedOn w:val="DefaultParagraphFont"/>
    <w:link w:val="BodyText2"/>
    <w:uiPriority w:val="99"/>
    <w:semiHidden/>
    <w:rsid w:val="004F545C"/>
    <w:rPr>
      <w:rFonts w:ascii="Arial" w:eastAsia="Times New Roman" w:hAnsi="Arial" w:cs="Arial"/>
      <w:szCs w:val="20"/>
    </w:rPr>
  </w:style>
  <w:style w:type="paragraph" w:customStyle="1" w:styleId="ParagraphLAST">
    <w:name w:val="Paragraph (LAST)"/>
    <w:basedOn w:val="Normal"/>
    <w:next w:val="Normal"/>
    <w:rsid w:val="004F545C"/>
    <w:pPr>
      <w:tabs>
        <w:tab w:val="left" w:pos="432"/>
      </w:tabs>
      <w:spacing w:after="240"/>
      <w:jc w:val="both"/>
    </w:pPr>
  </w:style>
  <w:style w:type="paragraph" w:customStyle="1" w:styleId="SL-FlLftSgl">
    <w:name w:val="SL-Fl Lft Sgl"/>
    <w:rsid w:val="004F545C"/>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4F545C"/>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4F545C"/>
    <w:pPr>
      <w:tabs>
        <w:tab w:val="left" w:pos="432"/>
      </w:tabs>
      <w:ind w:firstLine="0"/>
      <w:jc w:val="center"/>
    </w:pPr>
    <w:rPr>
      <w:caps/>
    </w:rPr>
  </w:style>
  <w:style w:type="paragraph" w:customStyle="1" w:styleId="MarkforExhibit">
    <w:name w:val="Mark for Exhibit"/>
    <w:basedOn w:val="Normal"/>
    <w:next w:val="Normal"/>
    <w:rsid w:val="004F545C"/>
    <w:pPr>
      <w:tabs>
        <w:tab w:val="left" w:pos="432"/>
      </w:tabs>
      <w:ind w:firstLine="0"/>
      <w:jc w:val="center"/>
    </w:pPr>
    <w:rPr>
      <w:caps/>
    </w:rPr>
  </w:style>
  <w:style w:type="paragraph" w:customStyle="1" w:styleId="A5-2ndLeader">
    <w:name w:val="A5-2nd Leader"/>
    <w:rsid w:val="004F545C"/>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4F545C"/>
    <w:pPr>
      <w:spacing w:line="360" w:lineRule="atLeast"/>
      <w:ind w:left="2160" w:hanging="720"/>
      <w:jc w:val="both"/>
    </w:pPr>
    <w:rPr>
      <w:rFonts w:ascii="Arial" w:hAnsi="Arial"/>
      <w:sz w:val="18"/>
    </w:rPr>
  </w:style>
  <w:style w:type="character" w:customStyle="1" w:styleId="BodyTextIndentChar">
    <w:name w:val="Body Text Indent Char"/>
    <w:basedOn w:val="DefaultParagraphFont"/>
    <w:link w:val="BodyTextIndent"/>
    <w:semiHidden/>
    <w:rsid w:val="004F545C"/>
    <w:rPr>
      <w:rFonts w:ascii="Arial" w:eastAsia="Times New Roman" w:hAnsi="Arial" w:cs="Times New Roman"/>
      <w:sz w:val="18"/>
      <w:szCs w:val="20"/>
    </w:rPr>
  </w:style>
  <w:style w:type="paragraph" w:customStyle="1" w:styleId="MarkforAppendix">
    <w:name w:val="Mark for Appendix"/>
    <w:basedOn w:val="Normal"/>
    <w:rsid w:val="004F545C"/>
    <w:pPr>
      <w:tabs>
        <w:tab w:val="left" w:pos="432"/>
      </w:tabs>
      <w:ind w:firstLine="0"/>
      <w:jc w:val="center"/>
    </w:pPr>
    <w:rPr>
      <w:b/>
      <w:caps/>
    </w:rPr>
  </w:style>
  <w:style w:type="paragraph" w:customStyle="1" w:styleId="Q1-FirstLevelQuestion">
    <w:name w:val="Q1-First Level Question"/>
    <w:rsid w:val="004F545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4F545C"/>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4F545C"/>
    <w:pPr>
      <w:tabs>
        <w:tab w:val="left" w:pos="432"/>
      </w:tabs>
      <w:spacing w:line="240" w:lineRule="auto"/>
      <w:ind w:firstLine="0"/>
    </w:pPr>
    <w:rPr>
      <w:rFonts w:ascii="Arial" w:hAnsi="Arial" w:cs="Arial"/>
      <w:i/>
      <w:iCs/>
      <w:sz w:val="22"/>
    </w:rPr>
  </w:style>
  <w:style w:type="paragraph" w:customStyle="1" w:styleId="Y0-YNHead">
    <w:name w:val="Y0-Y/N Head"/>
    <w:rsid w:val="004F545C"/>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4F545C"/>
    <w:pPr>
      <w:tabs>
        <w:tab w:val="left" w:pos="432"/>
      </w:tabs>
      <w:spacing w:line="240" w:lineRule="auto"/>
      <w:ind w:left="2880" w:right="2880"/>
      <w:jc w:val="both"/>
    </w:pPr>
    <w:rPr>
      <w:b/>
      <w:sz w:val="32"/>
    </w:rPr>
  </w:style>
  <w:style w:type="paragraph" w:customStyle="1" w:styleId="sfsurveyquestion">
    <w:name w:val="sfsurveyquestion"/>
    <w:basedOn w:val="Normal"/>
    <w:rsid w:val="004F545C"/>
    <w:pPr>
      <w:spacing w:after="120" w:line="240" w:lineRule="atLeast"/>
      <w:ind w:left="40" w:right="200" w:firstLine="0"/>
    </w:pPr>
    <w:rPr>
      <w:rFonts w:ascii="Arial" w:eastAsia="Arial Unicode MS" w:hAnsi="Arial" w:cs="Arial"/>
      <w:b/>
      <w:bCs/>
      <w:color w:val="333333"/>
      <w:sz w:val="20"/>
    </w:rPr>
  </w:style>
  <w:style w:type="character" w:customStyle="1" w:styleId="sfquestionsectionemphasize">
    <w:name w:val="sfquestionsectionemphasize"/>
    <w:basedOn w:val="DefaultParagraphFont"/>
    <w:rsid w:val="004F545C"/>
    <w:rPr>
      <w:u w:val="single"/>
    </w:rPr>
  </w:style>
  <w:style w:type="paragraph" w:styleId="ListBullet">
    <w:name w:val="List Bullet"/>
    <w:basedOn w:val="Normal"/>
    <w:autoRedefine/>
    <w:semiHidden/>
    <w:rsid w:val="004F545C"/>
    <w:pPr>
      <w:numPr>
        <w:numId w:val="16"/>
      </w:numPr>
      <w:spacing w:line="240" w:lineRule="auto"/>
      <w:ind w:right="720"/>
    </w:pPr>
    <w:rPr>
      <w:sz w:val="20"/>
    </w:rPr>
  </w:style>
  <w:style w:type="paragraph" w:styleId="BodyText3">
    <w:name w:val="Body Text 3"/>
    <w:basedOn w:val="Normal"/>
    <w:link w:val="BodyText3Char"/>
    <w:semiHidden/>
    <w:rsid w:val="004F545C"/>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semiHidden/>
    <w:rsid w:val="004F545C"/>
    <w:rPr>
      <w:rFonts w:ascii="Arial" w:eastAsia="Times New Roman" w:hAnsi="Arial" w:cs="Arial"/>
      <w:szCs w:val="20"/>
    </w:rPr>
  </w:style>
  <w:style w:type="paragraph" w:customStyle="1" w:styleId="Submittedto">
    <w:name w:val="Submitted to"/>
    <w:basedOn w:val="NormalSS"/>
    <w:rsid w:val="004F545C"/>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4F545C"/>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4F545C"/>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4F545C"/>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4F545C"/>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4F545C"/>
    <w:pPr>
      <w:tabs>
        <w:tab w:val="left" w:pos="432"/>
        <w:tab w:val="left" w:pos="1590"/>
      </w:tabs>
      <w:spacing w:after="0"/>
      <w:ind w:left="418" w:firstLine="0"/>
      <w:jc w:val="both"/>
    </w:pPr>
  </w:style>
  <w:style w:type="paragraph" w:customStyle="1" w:styleId="Covertitle">
    <w:name w:val="Cover title"/>
    <w:basedOn w:val="NormalSS"/>
    <w:rsid w:val="004F545C"/>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4F545C"/>
    <w:pPr>
      <w:tabs>
        <w:tab w:val="left" w:pos="720"/>
      </w:tabs>
      <w:spacing w:before="12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4F545C"/>
    <w:rPr>
      <w:rFonts w:ascii="Arial" w:eastAsia="Times New Roman" w:hAnsi="Arial" w:cs="Arial"/>
      <w:b/>
      <w:sz w:val="20"/>
      <w:szCs w:val="20"/>
    </w:rPr>
  </w:style>
  <w:style w:type="paragraph" w:customStyle="1" w:styleId="RESPONSE">
    <w:name w:val="RESPONSE"/>
    <w:basedOn w:val="Normal"/>
    <w:link w:val="RESPONSEChar"/>
    <w:qFormat/>
    <w:rsid w:val="004F545C"/>
    <w:pPr>
      <w:tabs>
        <w:tab w:val="left" w:pos="1440"/>
        <w:tab w:val="left" w:leader="dot" w:pos="6768"/>
        <w:tab w:val="left" w:pos="7200"/>
      </w:tabs>
      <w:spacing w:before="120" w:line="240" w:lineRule="auto"/>
      <w:ind w:left="720" w:firstLine="0"/>
    </w:pPr>
    <w:rPr>
      <w:rFonts w:ascii="Arial" w:hAnsi="Arial" w:cs="Arial"/>
      <w:b/>
      <w:bCs/>
      <w:sz w:val="22"/>
      <w:szCs w:val="22"/>
    </w:rPr>
  </w:style>
  <w:style w:type="character" w:customStyle="1" w:styleId="RESPONSEChar">
    <w:name w:val="RESPONSE Char"/>
    <w:basedOn w:val="DefaultParagraphFont"/>
    <w:link w:val="RESPONSE"/>
    <w:rsid w:val="004F545C"/>
    <w:rPr>
      <w:rFonts w:ascii="Arial" w:eastAsia="Times New Roman" w:hAnsi="Arial" w:cs="Arial"/>
      <w:b/>
      <w:bCs/>
    </w:rPr>
  </w:style>
  <w:style w:type="character" w:customStyle="1" w:styleId="A6">
    <w:name w:val="A6"/>
    <w:uiPriority w:val="99"/>
    <w:rsid w:val="004F545C"/>
    <w:rPr>
      <w:rFonts w:ascii="Wingdings" w:hAnsi="Wingdings" w:cs="Wingdings"/>
      <w:color w:val="221E1F"/>
      <w:sz w:val="32"/>
      <w:szCs w:val="32"/>
    </w:rPr>
  </w:style>
  <w:style w:type="paragraph" w:customStyle="1" w:styleId="PROBEBOLDTEXTHERE">
    <w:name w:val="!PROBE BOLD TEXT HERE"/>
    <w:basedOn w:val="Normal"/>
    <w:link w:val="PROBEBOLDTEXTHEREChar"/>
    <w:qFormat/>
    <w:rsid w:val="004F545C"/>
    <w:pPr>
      <w:tabs>
        <w:tab w:val="left" w:pos="1080"/>
        <w:tab w:val="left" w:pos="2160"/>
      </w:tabs>
      <w:spacing w:before="120" w:after="120" w:line="240" w:lineRule="auto"/>
      <w:ind w:left="2160" w:hanging="1080"/>
    </w:pPr>
    <w:rPr>
      <w:rFonts w:ascii="Arial" w:hAnsi="Arial" w:cs="Arial"/>
      <w:b/>
      <w:sz w:val="22"/>
      <w:szCs w:val="22"/>
    </w:rPr>
  </w:style>
  <w:style w:type="character" w:customStyle="1" w:styleId="PROBEBOLDTEXTHEREChar">
    <w:name w:val="!PROBE BOLD TEXT HERE Char"/>
    <w:basedOn w:val="DefaultParagraphFont"/>
    <w:link w:val="PROBEBOLDTEXTHERE"/>
    <w:rsid w:val="004F545C"/>
    <w:rPr>
      <w:rFonts w:ascii="Arial" w:eastAsia="Times New Roman" w:hAnsi="Arial" w:cs="Arial"/>
      <w:b/>
    </w:rPr>
  </w:style>
  <w:style w:type="table" w:customStyle="1" w:styleId="LightList2">
    <w:name w:val="Light List2"/>
    <w:basedOn w:val="TableNormal"/>
    <w:uiPriority w:val="61"/>
    <w:rsid w:val="004F545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4F545C"/>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4F545C"/>
    <w:rPr>
      <w:rFonts w:ascii="Arial" w:eastAsia="Times New Roman" w:hAnsi="Arial" w:cs="Arial"/>
      <w:b w:val="0"/>
      <w:caps/>
      <w:sz w:val="20"/>
      <w:szCs w:val="20"/>
    </w:rPr>
  </w:style>
  <w:style w:type="paragraph" w:customStyle="1" w:styleId="RESPONSELAST">
    <w:name w:val="RESPONSE LAST"/>
    <w:basedOn w:val="RESPONSE"/>
    <w:link w:val="RESPONSELASTChar"/>
    <w:qFormat/>
    <w:rsid w:val="004F545C"/>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4F545C"/>
    <w:rPr>
      <w:rFonts w:ascii="Arial" w:eastAsia="Times New Roman" w:hAnsi="Arial" w:cs="Arial"/>
      <w:b w:val="0"/>
      <w:bCs w:val="0"/>
      <w:sz w:val="20"/>
      <w:szCs w:val="20"/>
    </w:rPr>
  </w:style>
  <w:style w:type="paragraph" w:customStyle="1" w:styleId="UNDERLINERESPONSE">
    <w:name w:val="UNDERLINE RESPONSE"/>
    <w:basedOn w:val="Normal"/>
    <w:qFormat/>
    <w:rsid w:val="004F545C"/>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4F545C"/>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4F545C"/>
    <w:rPr>
      <w:rFonts w:ascii="Arial" w:eastAsia="Times New Roman" w:hAnsi="Arial" w:cs="Arial"/>
      <w:sz w:val="20"/>
      <w:szCs w:val="20"/>
    </w:rPr>
  </w:style>
  <w:style w:type="paragraph" w:customStyle="1" w:styleId="RESPONSELINE">
    <w:name w:val="RESPONSE LINE"/>
    <w:basedOn w:val="Normal"/>
    <w:link w:val="RESPONSELINEChar"/>
    <w:qFormat/>
    <w:rsid w:val="004F545C"/>
    <w:pPr>
      <w:tabs>
        <w:tab w:val="left" w:pos="720"/>
      </w:tabs>
      <w:spacing w:before="120" w:line="240" w:lineRule="auto"/>
      <w:ind w:firstLine="0"/>
    </w:pPr>
    <w:rPr>
      <w:rFonts w:ascii="Arial" w:hAnsi="Arial" w:cs="Arial"/>
      <w:sz w:val="20"/>
    </w:rPr>
  </w:style>
  <w:style w:type="character" w:styleId="PlaceholderText">
    <w:name w:val="Placeholder Text"/>
    <w:basedOn w:val="DefaultParagraphFont"/>
    <w:uiPriority w:val="99"/>
    <w:semiHidden/>
    <w:rsid w:val="004F545C"/>
    <w:rPr>
      <w:color w:val="808080"/>
    </w:rPr>
  </w:style>
  <w:style w:type="paragraph" w:customStyle="1" w:styleId="P">
    <w:name w:val="P"/>
    <w:basedOn w:val="Normal"/>
    <w:rsid w:val="004F545C"/>
    <w:pPr>
      <w:tabs>
        <w:tab w:val="left" w:pos="1440"/>
        <w:tab w:val="left" w:leader="dot" w:pos="6768"/>
        <w:tab w:val="left" w:pos="7200"/>
      </w:tabs>
      <w:spacing w:line="240" w:lineRule="auto"/>
      <w:ind w:firstLine="0"/>
    </w:pPr>
    <w:rPr>
      <w:rFonts w:ascii="Arial" w:hAnsi="Arial" w:cs="Arial"/>
      <w:sz w:val="20"/>
    </w:rPr>
  </w:style>
  <w:style w:type="numbering" w:customStyle="1" w:styleId="NoList1">
    <w:name w:val="No List1"/>
    <w:next w:val="NoList"/>
    <w:uiPriority w:val="99"/>
    <w:semiHidden/>
    <w:unhideWhenUsed/>
    <w:rsid w:val="004F545C"/>
  </w:style>
  <w:style w:type="table" w:customStyle="1" w:styleId="SMPRTableRed1">
    <w:name w:val="SMPR_Table_Red1"/>
    <w:basedOn w:val="TableNormal"/>
    <w:uiPriority w:val="99"/>
    <w:rsid w:val="004F545C"/>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4F545C"/>
  </w:style>
  <w:style w:type="table" w:customStyle="1" w:styleId="LightList11">
    <w:name w:val="Light List11"/>
    <w:basedOn w:val="TableNormal"/>
    <w:uiPriority w:val="61"/>
    <w:locked/>
    <w:rsid w:val="004F545C"/>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4F545C"/>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4F545C"/>
  </w:style>
  <w:style w:type="table" w:customStyle="1" w:styleId="SMPRTableRed2">
    <w:name w:val="SMPR_Table_Red2"/>
    <w:basedOn w:val="TableNormal"/>
    <w:uiPriority w:val="99"/>
    <w:rsid w:val="004F545C"/>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4F545C"/>
  </w:style>
  <w:style w:type="table" w:customStyle="1" w:styleId="LightList12">
    <w:name w:val="Light List12"/>
    <w:basedOn w:val="TableNormal"/>
    <w:uiPriority w:val="61"/>
    <w:locked/>
    <w:rsid w:val="004F545C"/>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4F545C"/>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4F545C"/>
    <w:rPr>
      <w:rFonts w:ascii="Arial" w:eastAsia="Times New Roman" w:hAnsi="Arial" w:cs="Arial"/>
      <w:sz w:val="20"/>
      <w:szCs w:val="20"/>
    </w:rPr>
  </w:style>
  <w:style w:type="table" w:customStyle="1" w:styleId="TableGrid5">
    <w:name w:val="Table Grid5"/>
    <w:basedOn w:val="TableNormal"/>
    <w:next w:val="TableGrid"/>
    <w:uiPriority w:val="59"/>
    <w:rsid w:val="004F545C"/>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F545C"/>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F545C"/>
    <w:pPr>
      <w:spacing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F545C"/>
    <w:rPr>
      <w:rFonts w:ascii="Calibri" w:hAnsi="Calibri"/>
      <w:szCs w:val="21"/>
    </w:rPr>
  </w:style>
  <w:style w:type="paragraph" w:customStyle="1" w:styleId="Question">
    <w:name w:val="Question"/>
    <w:basedOn w:val="Normal"/>
    <w:qFormat/>
    <w:rsid w:val="004F545C"/>
    <w:pPr>
      <w:tabs>
        <w:tab w:val="left" w:pos="720"/>
      </w:tabs>
      <w:spacing w:before="240" w:after="120" w:line="240" w:lineRule="auto"/>
      <w:ind w:left="720" w:right="-86" w:hanging="720"/>
      <w:outlineLvl w:val="2"/>
    </w:pPr>
    <w:rPr>
      <w:rFonts w:ascii="Arial" w:hAnsi="Arial" w:cs="Arial"/>
      <w:b/>
      <w:sz w:val="20"/>
    </w:rPr>
  </w:style>
  <w:style w:type="paragraph" w:customStyle="1" w:styleId="TABLESELECT-MARK">
    <w:name w:val="TABLE SELECT-MARK"/>
    <w:basedOn w:val="Normal"/>
    <w:link w:val="TABLESELECT-MARKChar"/>
    <w:qFormat/>
    <w:rsid w:val="004F545C"/>
    <w:pPr>
      <w:spacing w:after="120" w:line="240" w:lineRule="auto"/>
      <w:ind w:left="6480" w:firstLine="0"/>
    </w:pPr>
    <w:rPr>
      <w:rFonts w:ascii="Arial" w:hAnsi="Arial" w:cs="Arial"/>
      <w:i/>
      <w:sz w:val="20"/>
    </w:rPr>
  </w:style>
  <w:style w:type="character" w:customStyle="1" w:styleId="TABLESELECT-MARKChar">
    <w:name w:val="TABLE SELECT-MARK Char"/>
    <w:basedOn w:val="DefaultParagraphFont"/>
    <w:link w:val="TABLESELECT-MARK"/>
    <w:rsid w:val="004F545C"/>
    <w:rPr>
      <w:rFonts w:ascii="Arial" w:eastAsia="Times New Roman" w:hAnsi="Arial" w:cs="Arial"/>
      <w:i/>
      <w:sz w:val="20"/>
      <w:szCs w:val="20"/>
    </w:rPr>
  </w:style>
  <w:style w:type="table" w:customStyle="1" w:styleId="MPRBaseTable">
    <w:name w:val="MPR Base Table"/>
    <w:basedOn w:val="TableNormal"/>
    <w:uiPriority w:val="99"/>
    <w:rsid w:val="004F545C"/>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4F545C"/>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4F545C"/>
    <w:rPr>
      <w:color w:val="954F72" w:themeColor="followedHyperlink"/>
      <w:u w:val="single"/>
    </w:rPr>
  </w:style>
  <w:style w:type="paragraph" w:customStyle="1" w:styleId="Heading4NoTOC">
    <w:name w:val="Heading 4_No TOC"/>
    <w:basedOn w:val="Heading4"/>
    <w:next w:val="NormalSS"/>
    <w:semiHidden/>
    <w:qFormat/>
    <w:rsid w:val="004F545C"/>
    <w:pPr>
      <w:outlineLvl w:val="9"/>
    </w:pPr>
  </w:style>
  <w:style w:type="table" w:styleId="LightList">
    <w:name w:val="Light List"/>
    <w:basedOn w:val="TableNormal"/>
    <w:uiPriority w:val="61"/>
    <w:rsid w:val="004F545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4F545C"/>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F545C"/>
    <w:pPr>
      <w:ind w:left="432" w:hanging="432"/>
      <w:outlineLvl w:val="1"/>
    </w:pPr>
  </w:style>
  <w:style w:type="character" w:customStyle="1" w:styleId="H1TitleChar">
    <w:name w:val="H1_Title Char"/>
    <w:basedOn w:val="DefaultParagraphFont"/>
    <w:link w:val="H1Title"/>
    <w:rsid w:val="004F545C"/>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F545C"/>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F545C"/>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4F545C"/>
    <w:pPr>
      <w:outlineLvl w:val="9"/>
    </w:pPr>
  </w:style>
  <w:style w:type="character" w:customStyle="1" w:styleId="H3AlphaChar">
    <w:name w:val="H3_Alpha Char"/>
    <w:basedOn w:val="Heading2Char"/>
    <w:link w:val="H3Alpha"/>
    <w:rsid w:val="004F545C"/>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4F545C"/>
    <w:pPr>
      <w:outlineLvl w:val="3"/>
    </w:pPr>
    <w:rPr>
      <w:rFonts w:ascii="Times New Roman" w:hAnsi="Times New Roman"/>
      <w:b/>
      <w:sz w:val="24"/>
    </w:rPr>
  </w:style>
  <w:style w:type="character" w:customStyle="1" w:styleId="H3AlphaNoTOCChar">
    <w:name w:val="H3_Alpha_No TOC Char"/>
    <w:basedOn w:val="H3AlphaChar"/>
    <w:link w:val="H3AlphaNoTOC"/>
    <w:rsid w:val="004F545C"/>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4F545C"/>
    <w:pPr>
      <w:outlineLvl w:val="9"/>
    </w:pPr>
  </w:style>
  <w:style w:type="character" w:customStyle="1" w:styleId="H4NumberChar">
    <w:name w:val="H4_Number Char"/>
    <w:basedOn w:val="Heading3Char"/>
    <w:link w:val="H4Number"/>
    <w:rsid w:val="004F545C"/>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4F545C"/>
    <w:pPr>
      <w:outlineLvl w:val="4"/>
    </w:pPr>
  </w:style>
  <w:style w:type="character" w:customStyle="1" w:styleId="H4NumberNoTOCChar">
    <w:name w:val="H4_Number_No TOC Char"/>
    <w:basedOn w:val="H4NumberChar"/>
    <w:link w:val="H4NumberNoTOC"/>
    <w:rsid w:val="004F545C"/>
    <w:rPr>
      <w:rFonts w:ascii="Times New Roman" w:eastAsia="Times New Roman" w:hAnsi="Times New Roman" w:cs="Times New Roman"/>
      <w:b/>
      <w:sz w:val="24"/>
      <w:szCs w:val="20"/>
    </w:rPr>
  </w:style>
  <w:style w:type="character" w:customStyle="1" w:styleId="H5LowerChar">
    <w:name w:val="H5_Lower Char"/>
    <w:basedOn w:val="Heading4Char"/>
    <w:link w:val="H5Lower"/>
    <w:rsid w:val="004F545C"/>
    <w:rPr>
      <w:rFonts w:ascii="Times New Roman" w:eastAsia="Times New Roman" w:hAnsi="Times New Roman" w:cs="Times New Roman"/>
      <w:b/>
      <w:sz w:val="24"/>
      <w:szCs w:val="20"/>
    </w:rPr>
  </w:style>
  <w:style w:type="paragraph" w:styleId="NoSpacing">
    <w:name w:val="No Spacing"/>
    <w:uiPriority w:val="1"/>
    <w:qFormat/>
    <w:rsid w:val="004F545C"/>
    <w:pPr>
      <w:spacing w:after="0" w:line="240" w:lineRule="auto"/>
    </w:pPr>
    <w:rPr>
      <w:rFonts w:ascii="Calibri" w:eastAsia="Calibri" w:hAnsi="Calibri" w:cs="Calibri"/>
      <w:color w:val="000000"/>
    </w:rPr>
  </w:style>
  <w:style w:type="paragraph" w:customStyle="1" w:styleId="Heading10">
    <w:name w:val="Heading1"/>
    <w:basedOn w:val="Heading1"/>
    <w:rsid w:val="004F545C"/>
    <w:rPr>
      <w:rFonts w:eastAsia="Arial"/>
    </w:rPr>
  </w:style>
  <w:style w:type="paragraph" w:customStyle="1" w:styleId="Formoreinfofooter">
    <w:name w:val="For more info_footer"/>
    <w:qFormat/>
    <w:rsid w:val="004F545C"/>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st">
    <w:name w:val="st"/>
    <w:basedOn w:val="DefaultParagraphFont"/>
    <w:rsid w:val="004F545C"/>
  </w:style>
  <w:style w:type="table" w:customStyle="1" w:styleId="TableGrid7">
    <w:name w:val="Table Grid7"/>
    <w:basedOn w:val="TableNormal"/>
    <w:next w:val="TableGrid"/>
    <w:uiPriority w:val="59"/>
    <w:rsid w:val="004F545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4F545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INGTYPE">
    <w:name w:val="CODING TYPE"/>
    <w:basedOn w:val="Normal"/>
    <w:link w:val="CODINGTYPEChar"/>
    <w:qFormat/>
    <w:rsid w:val="004F545C"/>
    <w:pPr>
      <w:tabs>
        <w:tab w:val="left" w:pos="6930"/>
      </w:tabs>
      <w:spacing w:before="60" w:after="40" w:line="240" w:lineRule="auto"/>
      <w:ind w:firstLine="0"/>
    </w:pPr>
    <w:rPr>
      <w:rFonts w:ascii="Arial" w:hAnsi="Arial" w:cs="Arial"/>
      <w:color w:val="000000"/>
      <w:sz w:val="20"/>
    </w:rPr>
  </w:style>
  <w:style w:type="character" w:customStyle="1" w:styleId="CODINGTYPEChar">
    <w:name w:val="CODING TYPE Char"/>
    <w:basedOn w:val="DefaultParagraphFont"/>
    <w:link w:val="CODINGTYPE"/>
    <w:rsid w:val="004F545C"/>
    <w:rPr>
      <w:rFonts w:ascii="Arial" w:eastAsia="Times New Roman" w:hAnsi="Arial" w:cs="Arial"/>
      <w:color w:val="000000"/>
      <w:sz w:val="20"/>
      <w:szCs w:val="20"/>
    </w:rPr>
  </w:style>
  <w:style w:type="paragraph" w:customStyle="1" w:styleId="QuestionConsent">
    <w:name w:val="!Question_Consent"/>
    <w:basedOn w:val="QUESTIONTEXT"/>
    <w:qFormat/>
    <w:rsid w:val="004F545C"/>
    <w:pPr>
      <w:tabs>
        <w:tab w:val="clear" w:pos="720"/>
        <w:tab w:val="left" w:pos="1440"/>
      </w:tabs>
      <w:ind w:left="1440" w:hanging="1440"/>
    </w:pPr>
  </w:style>
  <w:style w:type="table" w:customStyle="1" w:styleId="TableGrid16">
    <w:name w:val="Table Grid16"/>
    <w:basedOn w:val="TableNormal"/>
    <w:next w:val="TableGrid"/>
    <w:uiPriority w:val="59"/>
    <w:rsid w:val="004F545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4F545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4F545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4F545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4F545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
    <w:name w:val="Table Grid9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1">
    <w:name w:val="Table Grid17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1">
    <w:name w:val="Table Grid20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4F545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
    <w:name w:val="!Q Long"/>
    <w:basedOn w:val="Normal"/>
    <w:qFormat/>
    <w:rsid w:val="004F545C"/>
    <w:pPr>
      <w:tabs>
        <w:tab w:val="left" w:pos="1620"/>
      </w:tabs>
      <w:spacing w:before="120" w:after="120" w:line="240" w:lineRule="auto"/>
      <w:ind w:left="1620" w:hanging="1620"/>
    </w:pPr>
    <w:rPr>
      <w:rFonts w:ascii="Arial" w:hAnsi="Arial" w:cs="Arial"/>
      <w:b/>
      <w:sz w:val="20"/>
    </w:rPr>
  </w:style>
  <w:style w:type="paragraph" w:customStyle="1" w:styleId="PROBELong">
    <w:name w:val="!PROBE Long"/>
    <w:basedOn w:val="PROBEBOLDTEXTHERE"/>
    <w:qFormat/>
    <w:rsid w:val="004F545C"/>
    <w:pPr>
      <w:tabs>
        <w:tab w:val="clear" w:pos="1080"/>
        <w:tab w:val="clear" w:pos="2160"/>
        <w:tab w:val="left" w:pos="1980"/>
      </w:tabs>
      <w:ind w:left="1980" w:hanging="1260"/>
    </w:pPr>
    <w:rPr>
      <w:sz w:val="20"/>
      <w:szCs w:val="20"/>
    </w:rPr>
  </w:style>
  <w:style w:type="paragraph" w:customStyle="1" w:styleId="InterviewerNote">
    <w:name w:val="!Interviewer_Note"/>
    <w:basedOn w:val="INTERVIEWER"/>
    <w:qFormat/>
    <w:rsid w:val="004F545C"/>
    <w:pPr>
      <w:tabs>
        <w:tab w:val="left" w:pos="3420"/>
      </w:tabs>
      <w:spacing w:before="120" w:after="120"/>
      <w:ind w:left="3420" w:hanging="2426"/>
    </w:pPr>
  </w:style>
  <w:style w:type="paragraph" w:customStyle="1" w:styleId="ProbeIfNeeded">
    <w:name w:val="!Probe_If Needed"/>
    <w:basedOn w:val="PROBEBOLDTEXTHERE"/>
    <w:qFormat/>
    <w:rsid w:val="004F545C"/>
    <w:pPr>
      <w:tabs>
        <w:tab w:val="clear" w:pos="1080"/>
        <w:tab w:val="clear" w:pos="2160"/>
        <w:tab w:val="left" w:pos="2340"/>
      </w:tabs>
      <w:ind w:left="2340" w:hanging="1620"/>
    </w:pPr>
    <w:rPr>
      <w:sz w:val="20"/>
      <w:szCs w:val="20"/>
    </w:rPr>
  </w:style>
  <w:style w:type="numbering" w:customStyle="1" w:styleId="NoList3">
    <w:name w:val="No List3"/>
    <w:next w:val="NoList"/>
    <w:uiPriority w:val="99"/>
    <w:semiHidden/>
    <w:unhideWhenUsed/>
    <w:rsid w:val="004F545C"/>
  </w:style>
  <w:style w:type="paragraph" w:customStyle="1" w:styleId="BoxResponse">
    <w:name w:val="Box Response"/>
    <w:basedOn w:val="RESPONSE"/>
    <w:link w:val="BoxResponseChar"/>
    <w:qFormat/>
    <w:rsid w:val="004F545C"/>
    <w:pPr>
      <w:tabs>
        <w:tab w:val="clear" w:pos="1440"/>
        <w:tab w:val="clear" w:pos="6768"/>
        <w:tab w:val="clear" w:pos="7200"/>
        <w:tab w:val="left" w:pos="1080"/>
        <w:tab w:val="left" w:pos="4680"/>
        <w:tab w:val="left" w:pos="8550"/>
      </w:tabs>
      <w:ind w:left="1080" w:hanging="360"/>
    </w:pPr>
    <w:rPr>
      <w:b w:val="0"/>
      <w:bCs w:val="0"/>
      <w:sz w:val="20"/>
      <w:szCs w:val="20"/>
    </w:rPr>
  </w:style>
  <w:style w:type="paragraph" w:customStyle="1" w:styleId="Range">
    <w:name w:val="Range"/>
    <w:basedOn w:val="RESPONSE"/>
    <w:link w:val="RangeChar"/>
    <w:qFormat/>
    <w:rsid w:val="004F545C"/>
    <w:pPr>
      <w:tabs>
        <w:tab w:val="clear" w:pos="1440"/>
        <w:tab w:val="clear" w:pos="6768"/>
        <w:tab w:val="clear" w:pos="7200"/>
        <w:tab w:val="left" w:pos="4140"/>
        <w:tab w:val="left" w:pos="8550"/>
      </w:tabs>
      <w:spacing w:before="60"/>
      <w:ind w:left="1080"/>
    </w:pPr>
    <w:rPr>
      <w:b w:val="0"/>
      <w:bCs w:val="0"/>
      <w:sz w:val="20"/>
      <w:szCs w:val="20"/>
    </w:rPr>
  </w:style>
  <w:style w:type="character" w:customStyle="1" w:styleId="BoxResponseChar">
    <w:name w:val="Box Response Char"/>
    <w:basedOn w:val="RESPONSEChar"/>
    <w:link w:val="BoxResponse"/>
    <w:rsid w:val="004F545C"/>
    <w:rPr>
      <w:rFonts w:ascii="Arial" w:eastAsia="Times New Roman" w:hAnsi="Arial" w:cs="Arial"/>
      <w:b w:val="0"/>
      <w:bCs w:val="0"/>
      <w:sz w:val="20"/>
      <w:szCs w:val="20"/>
    </w:rPr>
  </w:style>
  <w:style w:type="paragraph" w:customStyle="1" w:styleId="NOResponse">
    <w:name w:val="NO Response"/>
    <w:basedOn w:val="RESPONSE"/>
    <w:link w:val="NOResponseChar"/>
    <w:qFormat/>
    <w:rsid w:val="004F545C"/>
    <w:pPr>
      <w:tabs>
        <w:tab w:val="clear" w:pos="1440"/>
        <w:tab w:val="clear" w:pos="6768"/>
        <w:tab w:val="clear" w:pos="7200"/>
        <w:tab w:val="left" w:leader="dot" w:pos="8100"/>
        <w:tab w:val="left" w:pos="8550"/>
      </w:tabs>
      <w:spacing w:after="240"/>
      <w:ind w:left="1080" w:right="1627"/>
    </w:pPr>
    <w:rPr>
      <w:b w:val="0"/>
      <w:bCs w:val="0"/>
      <w:sz w:val="20"/>
      <w:szCs w:val="20"/>
    </w:rPr>
  </w:style>
  <w:style w:type="character" w:customStyle="1" w:styleId="RangeChar">
    <w:name w:val="Range Char"/>
    <w:basedOn w:val="RESPONSEChar"/>
    <w:link w:val="Range"/>
    <w:rsid w:val="004F545C"/>
    <w:rPr>
      <w:rFonts w:ascii="Arial" w:eastAsia="Times New Roman" w:hAnsi="Arial" w:cs="Arial"/>
      <w:b w:val="0"/>
      <w:bCs w:val="0"/>
      <w:sz w:val="20"/>
      <w:szCs w:val="20"/>
    </w:rPr>
  </w:style>
  <w:style w:type="character" w:customStyle="1" w:styleId="NOResponseChar">
    <w:name w:val="NO Response Char"/>
    <w:basedOn w:val="RESPONSEChar"/>
    <w:link w:val="NOResponse"/>
    <w:rsid w:val="004F545C"/>
    <w:rPr>
      <w:rFonts w:ascii="Arial" w:eastAsia="Times New Roman" w:hAnsi="Arial" w:cs="Arial"/>
      <w:b w:val="0"/>
      <w:bCs w:val="0"/>
      <w:sz w:val="20"/>
      <w:szCs w:val="20"/>
    </w:rPr>
  </w:style>
  <w:style w:type="paragraph" w:customStyle="1" w:styleId="SELECTONEMARKALL">
    <w:name w:val="SELECT ONE/MARK ALL"/>
    <w:basedOn w:val="RESPONSE"/>
    <w:link w:val="SELECTONEMARKALLChar"/>
    <w:qFormat/>
    <w:rsid w:val="004F545C"/>
    <w:pPr>
      <w:tabs>
        <w:tab w:val="clear" w:pos="1440"/>
        <w:tab w:val="clear" w:pos="6768"/>
        <w:tab w:val="clear" w:pos="7200"/>
      </w:tabs>
      <w:ind w:right="2250"/>
    </w:pPr>
    <w:rPr>
      <w:bCs w:val="0"/>
      <w:sz w:val="20"/>
      <w:szCs w:val="20"/>
    </w:rPr>
  </w:style>
  <w:style w:type="character" w:customStyle="1" w:styleId="SELECTONEMARKALLChar">
    <w:name w:val="SELECT ONE/MARK ALL Char"/>
    <w:basedOn w:val="RESPONSEChar"/>
    <w:link w:val="SELECTONEMARKALL"/>
    <w:rsid w:val="004F545C"/>
    <w:rPr>
      <w:rFonts w:ascii="Arial" w:eastAsia="Times New Roman" w:hAnsi="Arial" w:cs="Arial"/>
      <w:b/>
      <w:bCs w:val="0"/>
      <w:sz w:val="20"/>
      <w:szCs w:val="20"/>
    </w:rPr>
  </w:style>
  <w:style w:type="paragraph" w:customStyle="1" w:styleId="QualifyingInfo">
    <w:name w:val="(Qualifying Info)"/>
    <w:basedOn w:val="Normal"/>
    <w:autoRedefine/>
    <w:rsid w:val="004F545C"/>
    <w:pPr>
      <w:tabs>
        <w:tab w:val="left" w:pos="6660"/>
      </w:tabs>
      <w:spacing w:before="120" w:line="240" w:lineRule="atLeast"/>
      <w:ind w:firstLine="0"/>
    </w:pPr>
    <w:rPr>
      <w:rFonts w:ascii="Arial" w:hAnsi="Arial" w:cs="Arial"/>
      <w:sz w:val="18"/>
    </w:rPr>
  </w:style>
  <w:style w:type="paragraph" w:customStyle="1" w:styleId="Responses-Check">
    <w:name w:val="Responses - Check"/>
    <w:basedOn w:val="Normal"/>
    <w:rsid w:val="004F545C"/>
    <w:pPr>
      <w:tabs>
        <w:tab w:val="right" w:leader="dot" w:pos="7200"/>
        <w:tab w:val="right" w:pos="7488"/>
        <w:tab w:val="left" w:pos="7632"/>
      </w:tabs>
      <w:spacing w:line="240" w:lineRule="atLeast"/>
      <w:ind w:left="2160" w:right="2160" w:firstLine="0"/>
    </w:pPr>
    <w:rPr>
      <w:rFonts w:ascii="Arial" w:hAnsi="Arial" w:cs="Arial"/>
      <w:i/>
      <w:iCs/>
      <w:sz w:val="18"/>
    </w:rPr>
  </w:style>
  <w:style w:type="paragraph" w:customStyle="1" w:styleId="Responses1">
    <w:name w:val="Responses1"/>
    <w:basedOn w:val="Normal"/>
    <w:rsid w:val="004F545C"/>
    <w:pPr>
      <w:tabs>
        <w:tab w:val="right" w:leader="dot" w:pos="7200"/>
        <w:tab w:val="right" w:pos="7488"/>
        <w:tab w:val="left" w:pos="7632"/>
      </w:tabs>
      <w:spacing w:line="240" w:lineRule="atLeast"/>
      <w:ind w:left="2145" w:firstLine="0"/>
    </w:pPr>
    <w:rPr>
      <w:rFonts w:ascii="Arial" w:hAnsi="Arial" w:cs="Arial"/>
      <w:sz w:val="18"/>
    </w:rPr>
  </w:style>
  <w:style w:type="paragraph" w:customStyle="1" w:styleId="Introtext">
    <w:name w:val="!Intro text"/>
    <w:basedOn w:val="BodyTextIndent"/>
    <w:link w:val="IntrotextChar"/>
    <w:qFormat/>
    <w:rsid w:val="004F545C"/>
    <w:pPr>
      <w:spacing w:before="120" w:after="120" w:line="240" w:lineRule="auto"/>
      <w:ind w:left="0" w:firstLine="0"/>
      <w:jc w:val="left"/>
    </w:pPr>
    <w:rPr>
      <w:rFonts w:cs="Arial"/>
      <w:b/>
      <w:bCs/>
      <w:sz w:val="20"/>
    </w:rPr>
  </w:style>
  <w:style w:type="character" w:customStyle="1" w:styleId="IntrotextChar">
    <w:name w:val="!Intro text Char"/>
    <w:basedOn w:val="BodyTextIndentChar"/>
    <w:link w:val="Introtext"/>
    <w:rsid w:val="004F545C"/>
    <w:rPr>
      <w:rFonts w:ascii="Arial" w:eastAsia="Times New Roman" w:hAnsi="Arial" w:cs="Arial"/>
      <w:b/>
      <w:bCs/>
      <w:sz w:val="20"/>
      <w:szCs w:val="20"/>
    </w:rPr>
  </w:style>
  <w:style w:type="paragraph" w:customStyle="1" w:styleId="AnswerCategory">
    <w:name w:val="!Answer Category"/>
    <w:basedOn w:val="Normal"/>
    <w:qFormat/>
    <w:rsid w:val="004F545C"/>
    <w:pPr>
      <w:spacing w:line="211" w:lineRule="auto"/>
      <w:ind w:left="1008" w:hanging="432"/>
    </w:pPr>
    <w:rPr>
      <w:rFonts w:ascii="Arial" w:hAnsi="Arial" w:cs="Arial"/>
      <w:sz w:val="20"/>
    </w:rPr>
  </w:style>
  <w:style w:type="paragraph" w:customStyle="1" w:styleId="textwithline">
    <w:name w:val="text with line"/>
    <w:basedOn w:val="BodyTextIndent3"/>
    <w:link w:val="textwithlineChar"/>
    <w:qFormat/>
    <w:rsid w:val="004F545C"/>
    <w:pPr>
      <w:tabs>
        <w:tab w:val="clear" w:pos="720"/>
        <w:tab w:val="left" w:leader="underscore" w:pos="10080"/>
      </w:tabs>
      <w:spacing w:before="360" w:after="240"/>
      <w:ind w:firstLine="0"/>
    </w:pPr>
    <w:rPr>
      <w:sz w:val="20"/>
    </w:rPr>
  </w:style>
  <w:style w:type="character" w:customStyle="1" w:styleId="textwithlineChar">
    <w:name w:val="text with line Char"/>
    <w:basedOn w:val="BodyTextIndent3Char"/>
    <w:link w:val="textwithline"/>
    <w:rsid w:val="004F545C"/>
    <w:rPr>
      <w:rFonts w:ascii="Arial" w:eastAsia="Times New Roman" w:hAnsi="Arial" w:cs="Arial"/>
      <w:sz w:val="20"/>
      <w:szCs w:val="20"/>
    </w:rPr>
  </w:style>
  <w:style w:type="paragraph" w:customStyle="1" w:styleId="Textboxbullet">
    <w:name w:val="Textbox_bullet"/>
    <w:qFormat/>
    <w:rsid w:val="004F545C"/>
    <w:pPr>
      <w:numPr>
        <w:numId w:val="46"/>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4F545C"/>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4F545C"/>
    <w:pPr>
      <w:tabs>
        <w:tab w:val="left" w:pos="1080"/>
        <w:tab w:val="left" w:pos="1440"/>
      </w:tabs>
      <w:spacing w:before="40" w:line="240" w:lineRule="auto"/>
      <w:ind w:left="1440" w:right="2880" w:hanging="630"/>
    </w:pPr>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0" w:qFormat="1"/>
    <w:lsdException w:name="footnote reference" w:uiPriority="0" w:qFormat="1"/>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45C"/>
    <w:pPr>
      <w:spacing w:after="0" w:line="480" w:lineRule="auto"/>
      <w:ind w:firstLine="432"/>
    </w:pPr>
    <w:rPr>
      <w:rFonts w:ascii="Times New Roman" w:eastAsia="Times New Roman" w:hAnsi="Times New Roman" w:cs="Times New Roman"/>
      <w:sz w:val="24"/>
      <w:szCs w:val="20"/>
    </w:rPr>
  </w:style>
  <w:style w:type="paragraph" w:styleId="Heading1">
    <w:name w:val="heading 1"/>
    <w:aliases w:val="Row Head 2"/>
    <w:basedOn w:val="Normal"/>
    <w:next w:val="NormalSS"/>
    <w:link w:val="Heading1Char"/>
    <w:qFormat/>
    <w:rsid w:val="004F545C"/>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F545C"/>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F545C"/>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F545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F545C"/>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F545C"/>
    <w:pPr>
      <w:keepNext/>
      <w:numPr>
        <w:ilvl w:val="5"/>
        <w:numId w:val="7"/>
      </w:numPr>
      <w:spacing w:after="120" w:line="240" w:lineRule="auto"/>
      <w:outlineLvl w:val="5"/>
    </w:pPr>
  </w:style>
  <w:style w:type="paragraph" w:styleId="Heading7">
    <w:name w:val="heading 7"/>
    <w:aliases w:val="Heading 7 (business proposal only)"/>
    <w:basedOn w:val="Normal"/>
    <w:next w:val="Normal"/>
    <w:link w:val="Heading7Char"/>
    <w:qFormat/>
    <w:rsid w:val="004F545C"/>
    <w:pPr>
      <w:keepNext/>
      <w:numPr>
        <w:ilvl w:val="6"/>
        <w:numId w:val="7"/>
      </w:numPr>
      <w:spacing w:after="120" w:line="240" w:lineRule="auto"/>
      <w:outlineLvl w:val="6"/>
    </w:pPr>
  </w:style>
  <w:style w:type="paragraph" w:styleId="Heading8">
    <w:name w:val="heading 8"/>
    <w:aliases w:val="Heading 8 (business proposal only)"/>
    <w:basedOn w:val="Normal"/>
    <w:next w:val="Normal"/>
    <w:link w:val="Heading8Char"/>
    <w:qFormat/>
    <w:rsid w:val="004F545C"/>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rsid w:val="004F545C"/>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rsid w:val="004F545C"/>
    <w:rPr>
      <w:rFonts w:ascii="Arial Black" w:eastAsia="Times New Roman" w:hAnsi="Arial Black" w:cs="Times New Roman"/>
      <w:caps/>
      <w:szCs w:val="20"/>
    </w:rPr>
  </w:style>
  <w:style w:type="character" w:customStyle="1" w:styleId="Heading2Char">
    <w:name w:val="Heading 2 Char"/>
    <w:basedOn w:val="DefaultParagraphFont"/>
    <w:link w:val="Heading2"/>
    <w:rsid w:val="004F545C"/>
    <w:rPr>
      <w:rFonts w:ascii="Arial Black" w:eastAsia="Times New Roman" w:hAnsi="Arial Black" w:cs="Times New Roman"/>
      <w:caps/>
      <w:szCs w:val="20"/>
    </w:rPr>
  </w:style>
  <w:style w:type="character" w:customStyle="1" w:styleId="Heading3Char">
    <w:name w:val="Heading 3 Char"/>
    <w:basedOn w:val="DefaultParagraphFont"/>
    <w:link w:val="Heading3"/>
    <w:rsid w:val="004F545C"/>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4F545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4F545C"/>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4F545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4F545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4F545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4F545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F54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45C"/>
    <w:rPr>
      <w:rFonts w:ascii="Tahoma" w:eastAsia="Times New Roman" w:hAnsi="Tahoma" w:cs="Tahoma"/>
      <w:sz w:val="16"/>
      <w:szCs w:val="16"/>
    </w:rPr>
  </w:style>
  <w:style w:type="paragraph" w:customStyle="1" w:styleId="AcknowledgmentnoTOC">
    <w:name w:val="Acknowledgment no TOC"/>
    <w:basedOn w:val="Normal"/>
    <w:next w:val="Normal"/>
    <w:qFormat/>
    <w:rsid w:val="004F545C"/>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4F545C"/>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F545C"/>
    <w:pPr>
      <w:numPr>
        <w:numId w:val="2"/>
      </w:numPr>
      <w:spacing w:after="240"/>
      <w:ind w:left="432" w:hanging="432"/>
    </w:pPr>
  </w:style>
  <w:style w:type="paragraph" w:customStyle="1" w:styleId="BulletLastDS">
    <w:name w:val="Bullet (Last DS)"/>
    <w:basedOn w:val="Bullet"/>
    <w:next w:val="Normal"/>
    <w:qFormat/>
    <w:rsid w:val="004F545C"/>
    <w:pPr>
      <w:numPr>
        <w:numId w:val="3"/>
      </w:numPr>
      <w:spacing w:after="320"/>
      <w:ind w:left="432" w:hanging="432"/>
    </w:pPr>
  </w:style>
  <w:style w:type="paragraph" w:customStyle="1" w:styleId="Center">
    <w:name w:val="Center"/>
    <w:basedOn w:val="Normal"/>
    <w:unhideWhenUsed/>
    <w:rsid w:val="004F545C"/>
    <w:pPr>
      <w:ind w:firstLine="0"/>
      <w:jc w:val="center"/>
    </w:pPr>
  </w:style>
  <w:style w:type="paragraph" w:customStyle="1" w:styleId="Dash">
    <w:name w:val="Dash"/>
    <w:basedOn w:val="Normal"/>
    <w:qFormat/>
    <w:rsid w:val="004F545C"/>
    <w:pPr>
      <w:numPr>
        <w:numId w:val="4"/>
      </w:numPr>
      <w:tabs>
        <w:tab w:val="left" w:pos="288"/>
      </w:tabs>
      <w:spacing w:after="120" w:line="240" w:lineRule="auto"/>
    </w:pPr>
  </w:style>
  <w:style w:type="paragraph" w:customStyle="1" w:styleId="DashLASTSS">
    <w:name w:val="Dash (LAST SS)"/>
    <w:basedOn w:val="Dash"/>
    <w:next w:val="NormalSS"/>
    <w:qFormat/>
    <w:rsid w:val="004F545C"/>
    <w:pPr>
      <w:numPr>
        <w:numId w:val="5"/>
      </w:numPr>
      <w:spacing w:after="240"/>
    </w:pPr>
  </w:style>
  <w:style w:type="paragraph" w:customStyle="1" w:styleId="DashLASTDS">
    <w:name w:val="Dash (LAST DS)"/>
    <w:basedOn w:val="Dash"/>
    <w:next w:val="Normal"/>
    <w:qFormat/>
    <w:rsid w:val="004F545C"/>
    <w:pPr>
      <w:spacing w:after="320"/>
    </w:pPr>
    <w:rPr>
      <w:szCs w:val="24"/>
    </w:rPr>
  </w:style>
  <w:style w:type="paragraph" w:styleId="Footer">
    <w:name w:val="footer"/>
    <w:basedOn w:val="Normal"/>
    <w:link w:val="FooterChar"/>
    <w:qFormat/>
    <w:rsid w:val="004F545C"/>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4F545C"/>
    <w:rPr>
      <w:rFonts w:ascii="Arial" w:eastAsia="Times New Roman" w:hAnsi="Arial" w:cs="Times New Roman"/>
      <w:sz w:val="20"/>
      <w:szCs w:val="20"/>
    </w:rPr>
  </w:style>
  <w:style w:type="paragraph" w:styleId="DocumentMap">
    <w:name w:val="Document Map"/>
    <w:basedOn w:val="Normal"/>
    <w:link w:val="DocumentMapChar"/>
    <w:semiHidden/>
    <w:unhideWhenUsed/>
    <w:rsid w:val="004F545C"/>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F545C"/>
    <w:rPr>
      <w:rFonts w:asciiTheme="majorHAnsi" w:eastAsia="Times New Roman" w:hAnsiTheme="majorHAnsi" w:cs="Times New Roman"/>
      <w:sz w:val="24"/>
      <w:szCs w:val="20"/>
    </w:rPr>
  </w:style>
  <w:style w:type="character" w:styleId="FootnoteReference">
    <w:name w:val="footnote reference"/>
    <w:aliases w:val="*Footnote Reference"/>
    <w:basedOn w:val="DefaultParagraphFont"/>
    <w:qFormat/>
    <w:rsid w:val="004F545C"/>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4F545C"/>
    <w:pPr>
      <w:spacing w:after="120" w:line="240" w:lineRule="auto"/>
      <w:ind w:firstLine="0"/>
    </w:pPr>
    <w:rPr>
      <w:sz w:val="20"/>
    </w:rPr>
  </w:style>
  <w:style w:type="character" w:customStyle="1" w:styleId="FootnoteTextChar">
    <w:name w:val="Footnote Text Char"/>
    <w:aliases w:val="F1 Char"/>
    <w:basedOn w:val="DefaultParagraphFont"/>
    <w:link w:val="FootnoteText"/>
    <w:rsid w:val="004F545C"/>
    <w:rPr>
      <w:rFonts w:ascii="Times New Roman" w:eastAsia="Times New Roman" w:hAnsi="Times New Roman" w:cs="Times New Roman"/>
      <w:sz w:val="20"/>
      <w:szCs w:val="20"/>
    </w:rPr>
  </w:style>
  <w:style w:type="paragraph" w:styleId="Header">
    <w:name w:val="header"/>
    <w:basedOn w:val="Normal"/>
    <w:link w:val="HeaderChar"/>
    <w:qFormat/>
    <w:rsid w:val="004F545C"/>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F545C"/>
    <w:rPr>
      <w:rFonts w:ascii="Arial" w:eastAsia="Times New Roman" w:hAnsi="Arial" w:cs="Times New Roman"/>
      <w:caps/>
      <w:sz w:val="16"/>
      <w:szCs w:val="20"/>
    </w:rPr>
  </w:style>
  <w:style w:type="paragraph" w:customStyle="1" w:styleId="Heading2NoTOC">
    <w:name w:val="Heading 2_No TOC"/>
    <w:basedOn w:val="Normal"/>
    <w:next w:val="NormalSS"/>
    <w:qFormat/>
    <w:rsid w:val="004F545C"/>
    <w:pPr>
      <w:keepNext/>
      <w:spacing w:after="120" w:line="240" w:lineRule="auto"/>
      <w:ind w:left="432" w:hanging="432"/>
    </w:pPr>
    <w:rPr>
      <w:rFonts w:ascii="Arial Black" w:hAnsi="Arial Black"/>
      <w:sz w:val="22"/>
    </w:rPr>
  </w:style>
  <w:style w:type="paragraph" w:customStyle="1" w:styleId="Heading3NoTOC">
    <w:name w:val="Heading 3_No TOC"/>
    <w:basedOn w:val="Normal"/>
    <w:next w:val="NormalSS"/>
    <w:qFormat/>
    <w:rsid w:val="004F545C"/>
    <w:pPr>
      <w:keepNext/>
      <w:spacing w:after="120" w:line="240" w:lineRule="auto"/>
      <w:ind w:left="432" w:hanging="432"/>
    </w:pPr>
    <w:rPr>
      <w:rFonts w:ascii="Arial Black" w:hAnsi="Arial Black"/>
      <w:sz w:val="22"/>
    </w:rPr>
  </w:style>
  <w:style w:type="paragraph" w:customStyle="1" w:styleId="MarkforAppendixTitle">
    <w:name w:val="Mark for Appendix Title"/>
    <w:basedOn w:val="Normal"/>
    <w:next w:val="Normal"/>
    <w:qFormat/>
    <w:rsid w:val="004F545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F545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F545C"/>
  </w:style>
  <w:style w:type="paragraph" w:customStyle="1" w:styleId="MarkforTableTitle">
    <w:name w:val="Mark for Table Title"/>
    <w:basedOn w:val="Normal"/>
    <w:next w:val="NormalSS"/>
    <w:qFormat/>
    <w:rsid w:val="004F545C"/>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F545C"/>
  </w:style>
  <w:style w:type="numbering" w:customStyle="1" w:styleId="MPROutline">
    <w:name w:val="MPROutline"/>
    <w:uiPriority w:val="99"/>
    <w:locked/>
    <w:rsid w:val="004F545C"/>
    <w:pPr>
      <w:numPr>
        <w:numId w:val="6"/>
      </w:numPr>
    </w:pPr>
  </w:style>
  <w:style w:type="character" w:customStyle="1" w:styleId="MTEquationSection">
    <w:name w:val="MTEquationSection"/>
    <w:basedOn w:val="DefaultParagraphFont"/>
    <w:rsid w:val="004F545C"/>
    <w:rPr>
      <w:rFonts w:ascii="Arial" w:hAnsi="Arial"/>
      <w:vanish/>
      <w:color w:val="auto"/>
      <w:sz w:val="18"/>
    </w:rPr>
  </w:style>
  <w:style w:type="paragraph" w:customStyle="1" w:styleId="Normalcontinued">
    <w:name w:val="Normal (continued)"/>
    <w:basedOn w:val="Normal"/>
    <w:next w:val="Normal"/>
    <w:qFormat/>
    <w:rsid w:val="004F545C"/>
    <w:pPr>
      <w:ind w:firstLine="0"/>
    </w:pPr>
  </w:style>
  <w:style w:type="paragraph" w:customStyle="1" w:styleId="NormalSS">
    <w:name w:val="NormalSS"/>
    <w:basedOn w:val="Normal"/>
    <w:link w:val="NormalSSChar"/>
    <w:qFormat/>
    <w:rsid w:val="004F545C"/>
    <w:pPr>
      <w:spacing w:after="240" w:line="240" w:lineRule="auto"/>
    </w:pPr>
  </w:style>
  <w:style w:type="paragraph" w:customStyle="1" w:styleId="NormalSScontinued">
    <w:name w:val="NormalSS (continued)"/>
    <w:basedOn w:val="NormalSS"/>
    <w:next w:val="NormalSS"/>
    <w:qFormat/>
    <w:rsid w:val="004F545C"/>
    <w:pPr>
      <w:ind w:firstLine="0"/>
    </w:pPr>
  </w:style>
  <w:style w:type="paragraph" w:customStyle="1" w:styleId="NumberedBullet">
    <w:name w:val="Numbered Bullet"/>
    <w:basedOn w:val="Normal"/>
    <w:link w:val="NumberedBulletChar"/>
    <w:qFormat/>
    <w:rsid w:val="004F545C"/>
    <w:pPr>
      <w:numPr>
        <w:numId w:val="17"/>
      </w:numPr>
      <w:tabs>
        <w:tab w:val="clear" w:pos="792"/>
        <w:tab w:val="left" w:pos="432"/>
      </w:tabs>
      <w:spacing w:after="120" w:line="240" w:lineRule="auto"/>
      <w:ind w:left="432" w:hanging="432"/>
    </w:pPr>
  </w:style>
  <w:style w:type="paragraph" w:customStyle="1" w:styleId="Outline">
    <w:name w:val="Outline"/>
    <w:basedOn w:val="Normal"/>
    <w:unhideWhenUsed/>
    <w:qFormat/>
    <w:rsid w:val="004F545C"/>
    <w:pPr>
      <w:spacing w:after="240" w:line="240" w:lineRule="auto"/>
      <w:ind w:left="720" w:hanging="720"/>
    </w:pPr>
  </w:style>
  <w:style w:type="character" w:styleId="PageNumber">
    <w:name w:val="page number"/>
    <w:basedOn w:val="DefaultParagraphFont"/>
    <w:semiHidden/>
    <w:qFormat/>
    <w:rsid w:val="004F545C"/>
    <w:rPr>
      <w:rFonts w:ascii="Arial" w:hAnsi="Arial"/>
      <w:color w:val="auto"/>
      <w:sz w:val="20"/>
      <w:bdr w:val="none" w:sz="0" w:space="0" w:color="auto"/>
    </w:rPr>
  </w:style>
  <w:style w:type="paragraph" w:customStyle="1" w:styleId="References">
    <w:name w:val="References"/>
    <w:basedOn w:val="Normal"/>
    <w:qFormat/>
    <w:rsid w:val="004F545C"/>
    <w:pPr>
      <w:keepLines/>
      <w:spacing w:after="240" w:line="240" w:lineRule="auto"/>
      <w:ind w:left="432" w:hanging="432"/>
    </w:pPr>
  </w:style>
  <w:style w:type="paragraph" w:customStyle="1" w:styleId="TableFootnoteCaption">
    <w:name w:val="Table Footnote_Caption"/>
    <w:qFormat/>
    <w:rsid w:val="004F545C"/>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4F545C"/>
    <w:pPr>
      <w:spacing w:before="120" w:after="60"/>
    </w:pPr>
    <w:rPr>
      <w:b/>
      <w:color w:val="FFFFFF" w:themeColor="background1"/>
    </w:rPr>
  </w:style>
  <w:style w:type="paragraph" w:customStyle="1" w:styleId="TableHeaderCenter">
    <w:name w:val="Table Header Center"/>
    <w:basedOn w:val="TableHeaderLeft"/>
    <w:qFormat/>
    <w:rsid w:val="004F545C"/>
    <w:pPr>
      <w:jc w:val="center"/>
    </w:pPr>
  </w:style>
  <w:style w:type="paragraph" w:styleId="TableofFigures">
    <w:name w:val="table of figures"/>
    <w:basedOn w:val="Normal"/>
    <w:next w:val="Normal"/>
    <w:uiPriority w:val="99"/>
    <w:rsid w:val="004F545C"/>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F545C"/>
    <w:pPr>
      <w:spacing w:line="240" w:lineRule="auto"/>
      <w:ind w:firstLine="0"/>
    </w:pPr>
    <w:rPr>
      <w:rFonts w:ascii="Arial" w:hAnsi="Arial"/>
      <w:sz w:val="18"/>
    </w:rPr>
  </w:style>
  <w:style w:type="paragraph" w:customStyle="1" w:styleId="TableSourceCaption">
    <w:name w:val="Table Source_Caption"/>
    <w:qFormat/>
    <w:rsid w:val="004F545C"/>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F545C"/>
  </w:style>
  <w:style w:type="paragraph" w:customStyle="1" w:styleId="Tabletext8">
    <w:name w:val="Table text 8"/>
    <w:basedOn w:val="TableText"/>
    <w:qFormat/>
    <w:rsid w:val="004F545C"/>
    <w:rPr>
      <w:snapToGrid w:val="0"/>
      <w:sz w:val="16"/>
      <w:szCs w:val="16"/>
    </w:rPr>
  </w:style>
  <w:style w:type="paragraph" w:customStyle="1" w:styleId="TableSpace">
    <w:name w:val="TableSpace"/>
    <w:basedOn w:val="TableSourceCaption"/>
    <w:next w:val="TableFootnoteCaption"/>
    <w:semiHidden/>
    <w:qFormat/>
    <w:rsid w:val="004F545C"/>
  </w:style>
  <w:style w:type="paragraph" w:styleId="Title">
    <w:name w:val="Title"/>
    <w:basedOn w:val="Normal"/>
    <w:next w:val="Normal"/>
    <w:link w:val="TitleChar"/>
    <w:rsid w:val="004F545C"/>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F545C"/>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4F545C"/>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4F545C"/>
    <w:pPr>
      <w:spacing w:before="0" w:after="160"/>
    </w:pPr>
  </w:style>
  <w:style w:type="paragraph" w:customStyle="1" w:styleId="TitleofDocumentNoPhoto">
    <w:name w:val="Title of Document No Photo"/>
    <w:basedOn w:val="TitleofDocumentHorizontal"/>
    <w:qFormat/>
    <w:rsid w:val="004F545C"/>
  </w:style>
  <w:style w:type="paragraph" w:styleId="TOC1">
    <w:name w:val="toc 1"/>
    <w:next w:val="Normalcontinued"/>
    <w:autoRedefine/>
    <w:uiPriority w:val="39"/>
    <w:qFormat/>
    <w:rsid w:val="004F545C"/>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4F545C"/>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4F545C"/>
    <w:pPr>
      <w:tabs>
        <w:tab w:val="clear" w:pos="1080"/>
        <w:tab w:val="left" w:pos="1440"/>
      </w:tabs>
      <w:spacing w:after="120"/>
      <w:ind w:left="1440"/>
    </w:pPr>
  </w:style>
  <w:style w:type="paragraph" w:styleId="TOC4">
    <w:name w:val="toc 4"/>
    <w:next w:val="Normal"/>
    <w:autoRedefine/>
    <w:qFormat/>
    <w:rsid w:val="004F545C"/>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4F545C"/>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4F545C"/>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F545C"/>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4F545C"/>
    <w:pPr>
      <w:spacing w:after="320"/>
    </w:pPr>
  </w:style>
  <w:style w:type="paragraph" w:customStyle="1" w:styleId="NumberedBulletLastSS">
    <w:name w:val="Numbered Bullet (Last SS)"/>
    <w:basedOn w:val="NumberedBulletLastDS"/>
    <w:next w:val="NormalSS"/>
    <w:qFormat/>
    <w:rsid w:val="004F545C"/>
    <w:pPr>
      <w:spacing w:after="240"/>
    </w:pPr>
  </w:style>
  <w:style w:type="table" w:customStyle="1" w:styleId="LightList1">
    <w:name w:val="Light List1"/>
    <w:basedOn w:val="TableNormal"/>
    <w:uiPriority w:val="61"/>
    <w:locked/>
    <w:rsid w:val="004F545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1Black">
    <w:name w:val="Heading 1_Black"/>
    <w:basedOn w:val="Normal"/>
    <w:next w:val="Normal"/>
    <w:qFormat/>
    <w:rsid w:val="004F545C"/>
    <w:pPr>
      <w:tabs>
        <w:tab w:val="left" w:pos="432"/>
      </w:tabs>
      <w:spacing w:before="240" w:after="240" w:line="240" w:lineRule="auto"/>
      <w:ind w:firstLine="0"/>
      <w:jc w:val="center"/>
      <w:outlineLvl w:val="0"/>
    </w:pPr>
    <w:rPr>
      <w:rFonts w:ascii="Arial" w:hAnsi="Arial"/>
      <w:b/>
      <w:caps/>
      <w:szCs w:val="24"/>
    </w:rPr>
  </w:style>
  <w:style w:type="paragraph" w:customStyle="1" w:styleId="DashLAST">
    <w:name w:val="Dash (LAST)"/>
    <w:basedOn w:val="Dash"/>
    <w:next w:val="Normal"/>
    <w:qFormat/>
    <w:rsid w:val="004F545C"/>
    <w:pPr>
      <w:numPr>
        <w:numId w:val="0"/>
      </w:numPr>
      <w:tabs>
        <w:tab w:val="clear" w:pos="288"/>
        <w:tab w:val="num" w:pos="0"/>
        <w:tab w:val="num" w:pos="1080"/>
      </w:tabs>
      <w:spacing w:after="240"/>
      <w:ind w:left="1080" w:right="720"/>
      <w:jc w:val="both"/>
    </w:pPr>
    <w:rPr>
      <w:rFonts w:ascii="Garamond" w:hAnsi="Garamond"/>
      <w:szCs w:val="24"/>
    </w:rPr>
  </w:style>
  <w:style w:type="paragraph" w:styleId="EndnoteText">
    <w:name w:val="endnote text"/>
    <w:basedOn w:val="Normal"/>
    <w:link w:val="EndnoteTextChar"/>
    <w:semiHidden/>
    <w:rsid w:val="004F545C"/>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semiHidden/>
    <w:rsid w:val="004F545C"/>
    <w:rPr>
      <w:rFonts w:ascii="Garamond" w:eastAsia="Times New Roman" w:hAnsi="Garamond" w:cs="Times New Roman"/>
      <w:sz w:val="24"/>
      <w:szCs w:val="24"/>
    </w:rPr>
  </w:style>
  <w:style w:type="character" w:styleId="EndnoteReference">
    <w:name w:val="endnote reference"/>
    <w:basedOn w:val="DefaultParagraphFont"/>
    <w:semiHidden/>
    <w:rsid w:val="004F545C"/>
    <w:rPr>
      <w:vertAlign w:val="superscript"/>
    </w:rPr>
  </w:style>
  <w:style w:type="paragraph" w:customStyle="1" w:styleId="MarkforTableHeading">
    <w:name w:val="Mark for Table Heading"/>
    <w:basedOn w:val="Normal"/>
    <w:next w:val="Normal"/>
    <w:qFormat/>
    <w:rsid w:val="004F545C"/>
    <w:pPr>
      <w:keepNext/>
      <w:tabs>
        <w:tab w:val="left" w:pos="432"/>
      </w:tabs>
      <w:spacing w:after="60" w:line="240" w:lineRule="auto"/>
      <w:ind w:firstLine="0"/>
      <w:jc w:val="both"/>
    </w:pPr>
    <w:rPr>
      <w:rFonts w:ascii="Arial" w:hAnsi="Arial"/>
      <w:b/>
      <w:sz w:val="18"/>
      <w:szCs w:val="24"/>
    </w:rPr>
  </w:style>
  <w:style w:type="paragraph" w:customStyle="1" w:styleId="MarkforFigureHeading">
    <w:name w:val="Mark for Figure Heading"/>
    <w:basedOn w:val="MarkforTableHeading"/>
    <w:next w:val="Normal"/>
    <w:qFormat/>
    <w:rsid w:val="004F545C"/>
  </w:style>
  <w:style w:type="paragraph" w:customStyle="1" w:styleId="MarkforExhibitHeading">
    <w:name w:val="Mark for Exhibit Heading"/>
    <w:basedOn w:val="Normal"/>
    <w:next w:val="Normal"/>
    <w:qFormat/>
    <w:rsid w:val="004F545C"/>
    <w:pPr>
      <w:keepNext/>
      <w:tabs>
        <w:tab w:val="left" w:pos="432"/>
      </w:tabs>
      <w:spacing w:after="60" w:line="240" w:lineRule="auto"/>
      <w:ind w:firstLine="0"/>
      <w:jc w:val="both"/>
    </w:pPr>
    <w:rPr>
      <w:rFonts w:ascii="Arial" w:hAnsi="Arial"/>
      <w:b/>
      <w:sz w:val="18"/>
      <w:szCs w:val="24"/>
    </w:rPr>
  </w:style>
  <w:style w:type="paragraph" w:customStyle="1" w:styleId="NumberedBulletLASTSS0">
    <w:name w:val="Numbered Bullet (LAST SS)"/>
    <w:basedOn w:val="NumberedBullet"/>
    <w:next w:val="Normal"/>
    <w:qFormat/>
    <w:rsid w:val="004F545C"/>
  </w:style>
  <w:style w:type="paragraph" w:styleId="ListParagraph">
    <w:name w:val="List Paragraph"/>
    <w:basedOn w:val="Normal"/>
    <w:uiPriority w:val="34"/>
    <w:qFormat/>
    <w:rsid w:val="004F545C"/>
    <w:pPr>
      <w:ind w:left="720"/>
      <w:contextualSpacing/>
    </w:pPr>
  </w:style>
  <w:style w:type="paragraph" w:customStyle="1" w:styleId="AcknowledgmentnoTOCBlack">
    <w:name w:val="Acknowledgment no TOC_Black"/>
    <w:basedOn w:val="Normal"/>
    <w:next w:val="Normal"/>
    <w:qFormat/>
    <w:rsid w:val="004F545C"/>
    <w:pPr>
      <w:tabs>
        <w:tab w:val="left" w:pos="432"/>
      </w:tabs>
      <w:spacing w:before="240" w:after="240" w:line="240" w:lineRule="auto"/>
      <w:ind w:firstLine="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4F545C"/>
    <w:rPr>
      <w:color w:val="C00000"/>
    </w:rPr>
  </w:style>
  <w:style w:type="paragraph" w:customStyle="1" w:styleId="AcknowledgmentnoTOCBlue">
    <w:name w:val="Acknowledgment no TOC_Blue"/>
    <w:basedOn w:val="AcknowledgmentnoTOCBlack"/>
    <w:next w:val="Normal"/>
    <w:qFormat/>
    <w:rsid w:val="004F545C"/>
    <w:rPr>
      <w:color w:val="345294"/>
    </w:rPr>
  </w:style>
  <w:style w:type="paragraph" w:customStyle="1" w:styleId="BulletBlack">
    <w:name w:val="Bullet_Black"/>
    <w:basedOn w:val="Normal"/>
    <w:uiPriority w:val="99"/>
    <w:qFormat/>
    <w:rsid w:val="004F545C"/>
    <w:pPr>
      <w:numPr>
        <w:numId w:val="8"/>
      </w:numPr>
      <w:tabs>
        <w:tab w:val="left" w:pos="360"/>
      </w:tabs>
      <w:spacing w:after="120" w:line="240" w:lineRule="auto"/>
      <w:ind w:right="360"/>
      <w:jc w:val="both"/>
    </w:pPr>
    <w:rPr>
      <w:rFonts w:ascii="Garamond" w:hAnsi="Garamond"/>
      <w:szCs w:val="24"/>
    </w:rPr>
  </w:style>
  <w:style w:type="paragraph" w:customStyle="1" w:styleId="BulletRed">
    <w:name w:val="Bullet_Red"/>
    <w:basedOn w:val="BulletBlack"/>
    <w:qFormat/>
    <w:rsid w:val="004F545C"/>
    <w:pPr>
      <w:numPr>
        <w:numId w:val="11"/>
      </w:numPr>
      <w:ind w:left="720" w:hanging="288"/>
    </w:pPr>
  </w:style>
  <w:style w:type="paragraph" w:customStyle="1" w:styleId="BulletBlue">
    <w:name w:val="Bullet_Blue"/>
    <w:basedOn w:val="BulletBlack"/>
    <w:qFormat/>
    <w:rsid w:val="004F545C"/>
    <w:pPr>
      <w:numPr>
        <w:numId w:val="9"/>
      </w:numPr>
      <w:ind w:left="720" w:hanging="288"/>
    </w:pPr>
  </w:style>
  <w:style w:type="paragraph" w:customStyle="1" w:styleId="BulletBlackLastSS">
    <w:name w:val="Bullet_Black (Last SS)"/>
    <w:basedOn w:val="BulletBlack"/>
    <w:next w:val="NormalSS"/>
    <w:qFormat/>
    <w:rsid w:val="004F545C"/>
    <w:pPr>
      <w:spacing w:after="240"/>
    </w:pPr>
  </w:style>
  <w:style w:type="paragraph" w:customStyle="1" w:styleId="BulletRedLastSS">
    <w:name w:val="Bullet_Red (Last SS)"/>
    <w:basedOn w:val="BulletBlackLastSS"/>
    <w:next w:val="NormalSS"/>
    <w:qFormat/>
    <w:rsid w:val="004F545C"/>
    <w:pPr>
      <w:numPr>
        <w:numId w:val="12"/>
      </w:numPr>
      <w:ind w:left="720" w:hanging="288"/>
    </w:pPr>
  </w:style>
  <w:style w:type="paragraph" w:customStyle="1" w:styleId="BulletBlueLastSS">
    <w:name w:val="Bullet_Blue (Last SS)"/>
    <w:basedOn w:val="BulletBlackLastSS"/>
    <w:next w:val="NormalSS"/>
    <w:qFormat/>
    <w:rsid w:val="004F545C"/>
    <w:pPr>
      <w:numPr>
        <w:numId w:val="10"/>
      </w:numPr>
      <w:ind w:left="720" w:hanging="288"/>
    </w:pPr>
  </w:style>
  <w:style w:type="paragraph" w:customStyle="1" w:styleId="BulletBlackLastDS">
    <w:name w:val="Bullet_Black (Last DS)"/>
    <w:basedOn w:val="BulletBlackLastSS"/>
    <w:next w:val="Normal"/>
    <w:qFormat/>
    <w:rsid w:val="004F545C"/>
    <w:pPr>
      <w:spacing w:after="320"/>
    </w:pPr>
  </w:style>
  <w:style w:type="paragraph" w:customStyle="1" w:styleId="BulletRedLastDS">
    <w:name w:val="Bullet_Red (Last DS)"/>
    <w:basedOn w:val="BulletRedLastSS"/>
    <w:next w:val="Normal"/>
    <w:qFormat/>
    <w:rsid w:val="004F545C"/>
    <w:pPr>
      <w:spacing w:after="320"/>
    </w:pPr>
  </w:style>
  <w:style w:type="paragraph" w:customStyle="1" w:styleId="BulletBlueLastDS">
    <w:name w:val="Bullet_Blue (Last DS)"/>
    <w:basedOn w:val="BulletBlackLastDS"/>
    <w:next w:val="Normal"/>
    <w:qFormat/>
    <w:rsid w:val="004F545C"/>
    <w:pPr>
      <w:numPr>
        <w:numId w:val="13"/>
      </w:numPr>
      <w:ind w:left="720" w:hanging="288"/>
    </w:pPr>
  </w:style>
  <w:style w:type="table" w:styleId="TableGrid">
    <w:name w:val="Table Grid"/>
    <w:basedOn w:val="TableNormal"/>
    <w:uiPriority w:val="59"/>
    <w:rsid w:val="004F545C"/>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4F545C"/>
    <w:rPr>
      <w:color w:val="C00000"/>
    </w:rPr>
  </w:style>
  <w:style w:type="paragraph" w:customStyle="1" w:styleId="Heading1Blue">
    <w:name w:val="Heading 1_Blue"/>
    <w:basedOn w:val="Heading1Black"/>
    <w:next w:val="Normal"/>
    <w:qFormat/>
    <w:rsid w:val="004F545C"/>
    <w:rPr>
      <w:color w:val="345294"/>
    </w:rPr>
  </w:style>
  <w:style w:type="paragraph" w:customStyle="1" w:styleId="Heading2Black">
    <w:name w:val="Heading 2_Black"/>
    <w:basedOn w:val="Normal"/>
    <w:next w:val="Normal"/>
    <w:qFormat/>
    <w:rsid w:val="004F545C"/>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qFormat/>
    <w:rsid w:val="004F545C"/>
    <w:pPr>
      <w:tabs>
        <w:tab w:val="clear" w:pos="432"/>
      </w:tabs>
      <w:ind w:left="630" w:hanging="630"/>
    </w:pPr>
    <w:rPr>
      <w:color w:val="C00000"/>
    </w:rPr>
  </w:style>
  <w:style w:type="paragraph" w:customStyle="1" w:styleId="Heading2Blue">
    <w:name w:val="Heading 2_Blue"/>
    <w:basedOn w:val="Heading2Black"/>
    <w:next w:val="Normal"/>
    <w:qFormat/>
    <w:rsid w:val="004F545C"/>
    <w:rPr>
      <w:color w:val="345294"/>
    </w:rPr>
  </w:style>
  <w:style w:type="paragraph" w:customStyle="1" w:styleId="Heading2BlackNoTOC">
    <w:name w:val="Heading 2_Black No TOC"/>
    <w:basedOn w:val="Heading2Black"/>
    <w:next w:val="Normal"/>
    <w:qFormat/>
    <w:rsid w:val="004F545C"/>
    <w:pPr>
      <w:outlineLvl w:val="8"/>
    </w:pPr>
  </w:style>
  <w:style w:type="paragraph" w:customStyle="1" w:styleId="Heading2RedNoTOC">
    <w:name w:val="Heading 2_Red No TOC"/>
    <w:basedOn w:val="Heading2Red"/>
    <w:next w:val="Normal"/>
    <w:qFormat/>
    <w:rsid w:val="004F545C"/>
    <w:pPr>
      <w:outlineLvl w:val="8"/>
    </w:pPr>
  </w:style>
  <w:style w:type="paragraph" w:customStyle="1" w:styleId="Heading2BlueNoTOC">
    <w:name w:val="Heading 2_Blue No TOC"/>
    <w:basedOn w:val="Heading2Blue"/>
    <w:next w:val="Normal"/>
    <w:qFormat/>
    <w:rsid w:val="004F545C"/>
    <w:pPr>
      <w:outlineLvl w:val="8"/>
    </w:pPr>
  </w:style>
  <w:style w:type="paragraph" w:customStyle="1" w:styleId="MarkforAttachmentHeadingBlack">
    <w:name w:val="Mark for Attachment Heading_Black"/>
    <w:basedOn w:val="Normal"/>
    <w:next w:val="Normal"/>
    <w:qFormat/>
    <w:rsid w:val="004F545C"/>
    <w:pPr>
      <w:tabs>
        <w:tab w:val="left" w:pos="432"/>
      </w:tabs>
      <w:ind w:firstLine="0"/>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4F545C"/>
    <w:rPr>
      <w:color w:val="C00000"/>
    </w:rPr>
  </w:style>
  <w:style w:type="paragraph" w:customStyle="1" w:styleId="MarkforAttachmentHeadingBlue">
    <w:name w:val="Mark for Attachment Heading_Blue"/>
    <w:basedOn w:val="MarkforAttachmentHeadingBlack"/>
    <w:next w:val="Normal"/>
    <w:qFormat/>
    <w:rsid w:val="004F545C"/>
    <w:rPr>
      <w:color w:val="345294"/>
    </w:rPr>
  </w:style>
  <w:style w:type="paragraph" w:customStyle="1" w:styleId="MarkforAppendixHeadingBlack">
    <w:name w:val="Mark for Appendix Heading_Black"/>
    <w:basedOn w:val="Normal"/>
    <w:next w:val="Normal"/>
    <w:qFormat/>
    <w:rsid w:val="004F545C"/>
    <w:pPr>
      <w:tabs>
        <w:tab w:val="left" w:pos="432"/>
      </w:tabs>
      <w:ind w:firstLine="0"/>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4F545C"/>
    <w:rPr>
      <w:color w:val="C00000"/>
    </w:rPr>
  </w:style>
  <w:style w:type="paragraph" w:customStyle="1" w:styleId="MarkforAppendixHeadingBlue">
    <w:name w:val="Mark for Appendix Heading_Blue"/>
    <w:basedOn w:val="MarkforAppendixHeadingBlack"/>
    <w:next w:val="Normal"/>
    <w:qFormat/>
    <w:rsid w:val="004F545C"/>
    <w:rPr>
      <w:color w:val="345294"/>
    </w:rPr>
  </w:style>
  <w:style w:type="table" w:customStyle="1" w:styleId="SMPRTableRed">
    <w:name w:val="SMPR_Table_Red"/>
    <w:basedOn w:val="TableNormal"/>
    <w:uiPriority w:val="99"/>
    <w:rsid w:val="004F545C"/>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F545C"/>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F545C"/>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4F545C"/>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4F545C"/>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4F545C"/>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4F545C"/>
    <w:pPr>
      <w:spacing w:after="100"/>
      <w:ind w:left="1920"/>
      <w:jc w:val="both"/>
    </w:pPr>
    <w:rPr>
      <w:rFonts w:ascii="Garamond" w:hAnsi="Garamond"/>
      <w:szCs w:val="24"/>
    </w:rPr>
  </w:style>
  <w:style w:type="paragraph" w:styleId="TOCHeading">
    <w:name w:val="TOC Heading"/>
    <w:basedOn w:val="Heading1"/>
    <w:next w:val="Normal"/>
    <w:uiPriority w:val="39"/>
    <w:unhideWhenUsed/>
    <w:qFormat/>
    <w:rsid w:val="004F545C"/>
    <w:pPr>
      <w:keepLines/>
      <w:pBdr>
        <w:bottom w:val="none" w:sz="0" w:space="0" w:color="auto"/>
      </w:pBdr>
      <w:tabs>
        <w:tab w:val="clear" w:pos="432"/>
      </w:tabs>
      <w:spacing w:before="480" w:after="0" w:line="276" w:lineRule="auto"/>
      <w:outlineLvl w:val="9"/>
    </w:pPr>
    <w:rPr>
      <w:rFonts w:asciiTheme="majorHAnsi" w:eastAsiaTheme="majorEastAsia" w:hAnsiTheme="majorHAnsi" w:cstheme="majorBidi"/>
      <w:b/>
      <w:bCs/>
      <w:caps w:val="0"/>
      <w:color w:val="2E74B5" w:themeColor="accent1" w:themeShade="BF"/>
      <w:sz w:val="28"/>
      <w:szCs w:val="28"/>
    </w:rPr>
  </w:style>
  <w:style w:type="character" w:styleId="Hyperlink">
    <w:name w:val="Hyperlink"/>
    <w:basedOn w:val="DefaultParagraphFont"/>
    <w:unhideWhenUsed/>
    <w:rsid w:val="004F545C"/>
    <w:rPr>
      <w:color w:val="0563C1" w:themeColor="hyperlink"/>
      <w:u w:val="single"/>
    </w:rPr>
  </w:style>
  <w:style w:type="paragraph" w:customStyle="1" w:styleId="Technumbers">
    <w:name w:val="Tech numbers"/>
    <w:qFormat/>
    <w:rsid w:val="004F545C"/>
    <w:pPr>
      <w:numPr>
        <w:numId w:val="14"/>
      </w:numPr>
      <w:spacing w:after="100" w:line="240" w:lineRule="auto"/>
      <w:ind w:left="360"/>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4F545C"/>
    <w:rPr>
      <w:rFonts w:ascii="Times New Roman" w:eastAsia="Times New Roman" w:hAnsi="Times New Roman" w:cs="Times New Roman"/>
      <w:sz w:val="24"/>
      <w:szCs w:val="20"/>
    </w:rPr>
  </w:style>
  <w:style w:type="paragraph" w:customStyle="1" w:styleId="BulletLAST">
    <w:name w:val="Bullet (LAST)"/>
    <w:next w:val="Normal"/>
    <w:rsid w:val="004F545C"/>
    <w:pPr>
      <w:numPr>
        <w:numId w:val="15"/>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SSLAST">
    <w:name w:val="ParagraphSS (LAST)"/>
    <w:basedOn w:val="NormalSS"/>
    <w:next w:val="Normal"/>
    <w:rsid w:val="004F545C"/>
    <w:pPr>
      <w:tabs>
        <w:tab w:val="left" w:pos="432"/>
      </w:tabs>
      <w:spacing w:after="480"/>
      <w:jc w:val="both"/>
    </w:pPr>
  </w:style>
  <w:style w:type="character" w:styleId="CommentReference">
    <w:name w:val="annotation reference"/>
    <w:basedOn w:val="DefaultParagraphFont"/>
    <w:uiPriority w:val="99"/>
    <w:semiHidden/>
    <w:unhideWhenUsed/>
    <w:rsid w:val="004F545C"/>
    <w:rPr>
      <w:sz w:val="16"/>
      <w:szCs w:val="16"/>
    </w:rPr>
  </w:style>
  <w:style w:type="paragraph" w:styleId="CommentText">
    <w:name w:val="annotation text"/>
    <w:basedOn w:val="Normal"/>
    <w:link w:val="CommentTextChar"/>
    <w:uiPriority w:val="99"/>
    <w:unhideWhenUsed/>
    <w:rsid w:val="004F545C"/>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4F545C"/>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4F545C"/>
    <w:rPr>
      <w:b/>
      <w:bCs/>
    </w:rPr>
  </w:style>
  <w:style w:type="character" w:customStyle="1" w:styleId="CommentSubjectChar">
    <w:name w:val="Comment Subject Char"/>
    <w:basedOn w:val="CommentTextChar"/>
    <w:link w:val="CommentSubject"/>
    <w:uiPriority w:val="99"/>
    <w:semiHidden/>
    <w:rsid w:val="004F545C"/>
    <w:rPr>
      <w:rFonts w:ascii="Garamond" w:eastAsia="Times New Roman" w:hAnsi="Garamond" w:cs="Times New Roman"/>
      <w:b/>
      <w:bCs/>
      <w:sz w:val="20"/>
      <w:szCs w:val="20"/>
    </w:rPr>
  </w:style>
  <w:style w:type="paragraph" w:styleId="NormalWeb">
    <w:name w:val="Normal (Web)"/>
    <w:basedOn w:val="Normal"/>
    <w:semiHidden/>
    <w:rsid w:val="004F545C"/>
    <w:pPr>
      <w:spacing w:before="100" w:beforeAutospacing="1" w:after="100" w:afterAutospacing="1" w:line="240" w:lineRule="auto"/>
      <w:ind w:firstLine="0"/>
    </w:pPr>
    <w:rPr>
      <w:rFonts w:ascii="Arial Unicode MS" w:eastAsia="Arial Unicode MS" w:hAnsi="Arial Unicode MS" w:cs="Arial Unicode MS"/>
      <w:szCs w:val="24"/>
    </w:rPr>
  </w:style>
  <w:style w:type="paragraph" w:styleId="Revision">
    <w:name w:val="Revision"/>
    <w:hidden/>
    <w:uiPriority w:val="99"/>
    <w:semiHidden/>
    <w:rsid w:val="004F545C"/>
    <w:pPr>
      <w:spacing w:after="0" w:line="240" w:lineRule="auto"/>
    </w:pPr>
    <w:rPr>
      <w:rFonts w:ascii="Garamond" w:eastAsia="Times New Roman" w:hAnsi="Garamond" w:cs="Times New Roman"/>
      <w:sz w:val="24"/>
      <w:szCs w:val="24"/>
    </w:rPr>
  </w:style>
  <w:style w:type="paragraph" w:customStyle="1" w:styleId="Default">
    <w:name w:val="Default"/>
    <w:rsid w:val="004F545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4F545C"/>
    <w:rPr>
      <w:i/>
      <w:iCs/>
    </w:rPr>
  </w:style>
  <w:style w:type="table" w:customStyle="1" w:styleId="TableGrid1">
    <w:name w:val="Table Grid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ll-govpro">
    <w:name w:val="full-govpro"/>
    <w:uiPriority w:val="99"/>
    <w:rsid w:val="004F545C"/>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BodyText">
    <w:name w:val="Body Text"/>
    <w:basedOn w:val="Normal"/>
    <w:link w:val="BodyTextChar"/>
    <w:unhideWhenUsed/>
    <w:qFormat/>
    <w:rsid w:val="004F545C"/>
    <w:pPr>
      <w:tabs>
        <w:tab w:val="left" w:pos="432"/>
      </w:tabs>
      <w:spacing w:after="120"/>
      <w:jc w:val="both"/>
    </w:pPr>
  </w:style>
  <w:style w:type="character" w:customStyle="1" w:styleId="BodyTextChar">
    <w:name w:val="Body Text Char"/>
    <w:basedOn w:val="DefaultParagraphFont"/>
    <w:link w:val="BodyText"/>
    <w:rsid w:val="004F545C"/>
    <w:rPr>
      <w:rFonts w:ascii="Times New Roman" w:eastAsia="Times New Roman" w:hAnsi="Times New Roman" w:cs="Times New Roman"/>
      <w:sz w:val="24"/>
      <w:szCs w:val="20"/>
    </w:rPr>
  </w:style>
  <w:style w:type="table" w:customStyle="1" w:styleId="TableGrid2">
    <w:name w:val="Table Grid2"/>
    <w:basedOn w:val="TableNormal"/>
    <w:next w:val="TableGrid"/>
    <w:uiPriority w:val="59"/>
    <w:rsid w:val="004F54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
    <w:name w:val="Mark for Attachment"/>
    <w:basedOn w:val="Normal"/>
    <w:next w:val="Normal"/>
    <w:rsid w:val="004F545C"/>
    <w:pPr>
      <w:tabs>
        <w:tab w:val="left" w:pos="432"/>
      </w:tabs>
      <w:spacing w:line="240" w:lineRule="auto"/>
      <w:ind w:firstLine="0"/>
      <w:jc w:val="center"/>
    </w:pPr>
    <w:rPr>
      <w:b/>
      <w:caps/>
    </w:rPr>
  </w:style>
  <w:style w:type="paragraph" w:customStyle="1" w:styleId="disclosure">
    <w:name w:val="disclosure"/>
    <w:basedOn w:val="Footer"/>
    <w:qFormat/>
    <w:rsid w:val="004F545C"/>
    <w:pPr>
      <w:pBdr>
        <w:bottom w:val="none" w:sz="0" w:space="0" w:color="auto"/>
      </w:pBdr>
      <w:tabs>
        <w:tab w:val="clear" w:pos="4320"/>
        <w:tab w:val="center" w:pos="4770"/>
      </w:tabs>
      <w:spacing w:before="120"/>
      <w:jc w:val="center"/>
    </w:pPr>
    <w:rPr>
      <w:sz w:val="17"/>
      <w:szCs w:val="24"/>
    </w:rPr>
  </w:style>
  <w:style w:type="paragraph" w:customStyle="1" w:styleId="bullet0">
    <w:name w:val="bullet"/>
    <w:rsid w:val="004F545C"/>
    <w:pPr>
      <w:tabs>
        <w:tab w:val="num" w:pos="720"/>
      </w:tabs>
      <w:spacing w:after="180" w:line="240" w:lineRule="auto"/>
      <w:ind w:left="720" w:right="360" w:hanging="360"/>
      <w:jc w:val="both"/>
    </w:pPr>
    <w:rPr>
      <w:rFonts w:ascii="Times New Roman" w:eastAsia="Times New Roman" w:hAnsi="Times New Roman" w:cs="Times New Roman"/>
      <w:sz w:val="24"/>
      <w:szCs w:val="20"/>
    </w:rPr>
  </w:style>
  <w:style w:type="paragraph" w:customStyle="1" w:styleId="MarkforAppendixy">
    <w:name w:val="Mark for Appendix y"/>
    <w:basedOn w:val="NormalSS"/>
    <w:rsid w:val="004F545C"/>
  </w:style>
  <w:style w:type="character" w:customStyle="1" w:styleId="nobr1">
    <w:name w:val="nobr1"/>
    <w:basedOn w:val="DefaultParagraphFont"/>
    <w:rsid w:val="004F545C"/>
  </w:style>
  <w:style w:type="paragraph" w:styleId="BodyTextIndent2">
    <w:name w:val="Body Text Indent 2"/>
    <w:basedOn w:val="Normal"/>
    <w:link w:val="BodyTextIndent2Char"/>
    <w:semiHidden/>
    <w:rsid w:val="004F545C"/>
    <w:pPr>
      <w:tabs>
        <w:tab w:val="left" w:pos="360"/>
        <w:tab w:val="left" w:pos="5670"/>
        <w:tab w:val="left" w:pos="6840"/>
      </w:tabs>
      <w:spacing w:line="240" w:lineRule="auto"/>
      <w:ind w:left="540" w:hanging="540"/>
    </w:pPr>
    <w:rPr>
      <w:sz w:val="20"/>
    </w:rPr>
  </w:style>
  <w:style w:type="character" w:customStyle="1" w:styleId="BodyTextIndent2Char">
    <w:name w:val="Body Text Indent 2 Char"/>
    <w:basedOn w:val="DefaultParagraphFont"/>
    <w:link w:val="BodyTextIndent2"/>
    <w:semiHidden/>
    <w:rsid w:val="004F545C"/>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4F545C"/>
    <w:pPr>
      <w:tabs>
        <w:tab w:val="left" w:pos="720"/>
      </w:tabs>
      <w:spacing w:line="240" w:lineRule="auto"/>
      <w:ind w:left="720" w:hanging="720"/>
    </w:pPr>
    <w:rPr>
      <w:rFonts w:ascii="Arial" w:hAnsi="Arial" w:cs="Arial"/>
      <w:sz w:val="22"/>
    </w:rPr>
  </w:style>
  <w:style w:type="character" w:customStyle="1" w:styleId="BodyTextIndent3Char">
    <w:name w:val="Body Text Indent 3 Char"/>
    <w:basedOn w:val="DefaultParagraphFont"/>
    <w:link w:val="BodyTextIndent3"/>
    <w:semiHidden/>
    <w:rsid w:val="004F545C"/>
    <w:rPr>
      <w:rFonts w:ascii="Arial" w:eastAsia="Times New Roman" w:hAnsi="Arial" w:cs="Arial"/>
      <w:szCs w:val="20"/>
    </w:rPr>
  </w:style>
  <w:style w:type="paragraph" w:styleId="BodyText2">
    <w:name w:val="Body Text 2"/>
    <w:basedOn w:val="Normal"/>
    <w:link w:val="BodyText2Char"/>
    <w:uiPriority w:val="99"/>
    <w:semiHidden/>
    <w:rsid w:val="004F545C"/>
    <w:pPr>
      <w:tabs>
        <w:tab w:val="left" w:pos="432"/>
      </w:tabs>
      <w:spacing w:line="240" w:lineRule="auto"/>
      <w:ind w:firstLine="0"/>
    </w:pPr>
    <w:rPr>
      <w:rFonts w:ascii="Arial" w:hAnsi="Arial" w:cs="Arial"/>
      <w:sz w:val="22"/>
    </w:rPr>
  </w:style>
  <w:style w:type="character" w:customStyle="1" w:styleId="BodyText2Char">
    <w:name w:val="Body Text 2 Char"/>
    <w:basedOn w:val="DefaultParagraphFont"/>
    <w:link w:val="BodyText2"/>
    <w:uiPriority w:val="99"/>
    <w:semiHidden/>
    <w:rsid w:val="004F545C"/>
    <w:rPr>
      <w:rFonts w:ascii="Arial" w:eastAsia="Times New Roman" w:hAnsi="Arial" w:cs="Arial"/>
      <w:szCs w:val="20"/>
    </w:rPr>
  </w:style>
  <w:style w:type="paragraph" w:customStyle="1" w:styleId="ParagraphLAST">
    <w:name w:val="Paragraph (LAST)"/>
    <w:basedOn w:val="Normal"/>
    <w:next w:val="Normal"/>
    <w:rsid w:val="004F545C"/>
    <w:pPr>
      <w:tabs>
        <w:tab w:val="left" w:pos="432"/>
      </w:tabs>
      <w:spacing w:after="240"/>
      <w:jc w:val="both"/>
    </w:pPr>
  </w:style>
  <w:style w:type="paragraph" w:customStyle="1" w:styleId="SL-FlLftSgl">
    <w:name w:val="SL-Fl Lft Sgl"/>
    <w:rsid w:val="004F545C"/>
    <w:pPr>
      <w:spacing w:after="0" w:line="240" w:lineRule="atLeast"/>
      <w:jc w:val="both"/>
    </w:pPr>
    <w:rPr>
      <w:rFonts w:ascii="Arial" w:eastAsia="Times New Roman" w:hAnsi="Arial" w:cs="Times New Roman"/>
      <w:sz w:val="18"/>
      <w:szCs w:val="20"/>
    </w:rPr>
  </w:style>
  <w:style w:type="paragraph" w:customStyle="1" w:styleId="MarkforTable">
    <w:name w:val="Mark for Table"/>
    <w:next w:val="Normal"/>
    <w:rsid w:val="004F545C"/>
    <w:pPr>
      <w:spacing w:after="0" w:line="480" w:lineRule="auto"/>
      <w:jc w:val="center"/>
    </w:pPr>
    <w:rPr>
      <w:rFonts w:ascii="Times New Roman" w:eastAsia="Times New Roman" w:hAnsi="Times New Roman" w:cs="Times New Roman"/>
      <w:caps/>
      <w:sz w:val="24"/>
      <w:szCs w:val="20"/>
    </w:rPr>
  </w:style>
  <w:style w:type="paragraph" w:customStyle="1" w:styleId="MarkforFigure">
    <w:name w:val="Mark for Figure"/>
    <w:basedOn w:val="Normal"/>
    <w:next w:val="Normal"/>
    <w:rsid w:val="004F545C"/>
    <w:pPr>
      <w:tabs>
        <w:tab w:val="left" w:pos="432"/>
      </w:tabs>
      <w:ind w:firstLine="0"/>
      <w:jc w:val="center"/>
    </w:pPr>
    <w:rPr>
      <w:caps/>
    </w:rPr>
  </w:style>
  <w:style w:type="paragraph" w:customStyle="1" w:styleId="MarkforExhibit">
    <w:name w:val="Mark for Exhibit"/>
    <w:basedOn w:val="Normal"/>
    <w:next w:val="Normal"/>
    <w:rsid w:val="004F545C"/>
    <w:pPr>
      <w:tabs>
        <w:tab w:val="left" w:pos="432"/>
      </w:tabs>
      <w:ind w:firstLine="0"/>
      <w:jc w:val="center"/>
    </w:pPr>
    <w:rPr>
      <w:caps/>
    </w:rPr>
  </w:style>
  <w:style w:type="paragraph" w:customStyle="1" w:styleId="A5-2ndLeader">
    <w:name w:val="A5-2nd Leader"/>
    <w:rsid w:val="004F545C"/>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BodyTextIndent">
    <w:name w:val="Body Text Indent"/>
    <w:basedOn w:val="Normal"/>
    <w:link w:val="BodyTextIndentChar"/>
    <w:semiHidden/>
    <w:rsid w:val="004F545C"/>
    <w:pPr>
      <w:spacing w:line="360" w:lineRule="atLeast"/>
      <w:ind w:left="2160" w:hanging="720"/>
      <w:jc w:val="both"/>
    </w:pPr>
    <w:rPr>
      <w:rFonts w:ascii="Arial" w:hAnsi="Arial"/>
      <w:sz w:val="18"/>
    </w:rPr>
  </w:style>
  <w:style w:type="character" w:customStyle="1" w:styleId="BodyTextIndentChar">
    <w:name w:val="Body Text Indent Char"/>
    <w:basedOn w:val="DefaultParagraphFont"/>
    <w:link w:val="BodyTextIndent"/>
    <w:semiHidden/>
    <w:rsid w:val="004F545C"/>
    <w:rPr>
      <w:rFonts w:ascii="Arial" w:eastAsia="Times New Roman" w:hAnsi="Arial" w:cs="Times New Roman"/>
      <w:sz w:val="18"/>
      <w:szCs w:val="20"/>
    </w:rPr>
  </w:style>
  <w:style w:type="paragraph" w:customStyle="1" w:styleId="MarkforAppendix">
    <w:name w:val="Mark for Appendix"/>
    <w:basedOn w:val="Normal"/>
    <w:rsid w:val="004F545C"/>
    <w:pPr>
      <w:tabs>
        <w:tab w:val="left" w:pos="432"/>
      </w:tabs>
      <w:ind w:firstLine="0"/>
      <w:jc w:val="center"/>
    </w:pPr>
    <w:rPr>
      <w:b/>
      <w:caps/>
    </w:rPr>
  </w:style>
  <w:style w:type="paragraph" w:customStyle="1" w:styleId="Q1-FirstLevelQuestion">
    <w:name w:val="Q1-First Level Question"/>
    <w:rsid w:val="004F545C"/>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Q2-SecondLevelQuestion">
    <w:name w:val="Q2-Second Level Question"/>
    <w:rsid w:val="004F545C"/>
    <w:pPr>
      <w:tabs>
        <w:tab w:val="left" w:pos="1440"/>
      </w:tabs>
      <w:spacing w:after="0" w:line="240" w:lineRule="atLeast"/>
      <w:ind w:left="1440" w:hanging="720"/>
      <w:jc w:val="both"/>
    </w:pPr>
    <w:rPr>
      <w:rFonts w:ascii="Arial" w:eastAsia="Times New Roman" w:hAnsi="Arial" w:cs="Times New Roman"/>
      <w:sz w:val="18"/>
      <w:szCs w:val="20"/>
    </w:rPr>
  </w:style>
  <w:style w:type="paragraph" w:styleId="Caption">
    <w:name w:val="caption"/>
    <w:basedOn w:val="Normal"/>
    <w:next w:val="Normal"/>
    <w:qFormat/>
    <w:rsid w:val="004F545C"/>
    <w:pPr>
      <w:tabs>
        <w:tab w:val="left" w:pos="432"/>
      </w:tabs>
      <w:spacing w:line="240" w:lineRule="auto"/>
      <w:ind w:firstLine="0"/>
    </w:pPr>
    <w:rPr>
      <w:rFonts w:ascii="Arial" w:hAnsi="Arial" w:cs="Arial"/>
      <w:i/>
      <w:iCs/>
      <w:sz w:val="22"/>
    </w:rPr>
  </w:style>
  <w:style w:type="paragraph" w:customStyle="1" w:styleId="Y0-YNHead">
    <w:name w:val="Y0-Y/N Head"/>
    <w:rsid w:val="004F545C"/>
    <w:pPr>
      <w:tabs>
        <w:tab w:val="center" w:pos="7632"/>
        <w:tab w:val="center" w:pos="8352"/>
        <w:tab w:val="center" w:pos="9072"/>
      </w:tabs>
      <w:spacing w:after="0" w:line="240" w:lineRule="atLeast"/>
      <w:ind w:left="7200"/>
    </w:pPr>
    <w:rPr>
      <w:rFonts w:ascii="Arial" w:eastAsia="Times New Roman" w:hAnsi="Arial" w:cs="Times New Roman"/>
      <w:sz w:val="18"/>
      <w:szCs w:val="20"/>
      <w:u w:val="words"/>
    </w:rPr>
  </w:style>
  <w:style w:type="paragraph" w:styleId="BlockText">
    <w:name w:val="Block Text"/>
    <w:basedOn w:val="Normal"/>
    <w:semiHidden/>
    <w:rsid w:val="004F545C"/>
    <w:pPr>
      <w:tabs>
        <w:tab w:val="left" w:pos="432"/>
      </w:tabs>
      <w:spacing w:line="240" w:lineRule="auto"/>
      <w:ind w:left="2880" w:right="2880"/>
      <w:jc w:val="both"/>
    </w:pPr>
    <w:rPr>
      <w:b/>
      <w:sz w:val="32"/>
    </w:rPr>
  </w:style>
  <w:style w:type="paragraph" w:customStyle="1" w:styleId="sfsurveyquestion">
    <w:name w:val="sfsurveyquestion"/>
    <w:basedOn w:val="Normal"/>
    <w:rsid w:val="004F545C"/>
    <w:pPr>
      <w:spacing w:after="120" w:line="240" w:lineRule="atLeast"/>
      <w:ind w:left="40" w:right="200" w:firstLine="0"/>
    </w:pPr>
    <w:rPr>
      <w:rFonts w:ascii="Arial" w:eastAsia="Arial Unicode MS" w:hAnsi="Arial" w:cs="Arial"/>
      <w:b/>
      <w:bCs/>
      <w:color w:val="333333"/>
      <w:sz w:val="20"/>
    </w:rPr>
  </w:style>
  <w:style w:type="character" w:customStyle="1" w:styleId="sfquestionsectionemphasize">
    <w:name w:val="sfquestionsectionemphasize"/>
    <w:basedOn w:val="DefaultParagraphFont"/>
    <w:rsid w:val="004F545C"/>
    <w:rPr>
      <w:u w:val="single"/>
    </w:rPr>
  </w:style>
  <w:style w:type="paragraph" w:styleId="ListBullet">
    <w:name w:val="List Bullet"/>
    <w:basedOn w:val="Normal"/>
    <w:autoRedefine/>
    <w:semiHidden/>
    <w:rsid w:val="004F545C"/>
    <w:pPr>
      <w:numPr>
        <w:numId w:val="16"/>
      </w:numPr>
      <w:spacing w:line="240" w:lineRule="auto"/>
      <w:ind w:right="720"/>
    </w:pPr>
    <w:rPr>
      <w:sz w:val="20"/>
    </w:rPr>
  </w:style>
  <w:style w:type="paragraph" w:styleId="BodyText3">
    <w:name w:val="Body Text 3"/>
    <w:basedOn w:val="Normal"/>
    <w:link w:val="BodyText3Char"/>
    <w:semiHidden/>
    <w:rsid w:val="004F545C"/>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semiHidden/>
    <w:rsid w:val="004F545C"/>
    <w:rPr>
      <w:rFonts w:ascii="Arial" w:eastAsia="Times New Roman" w:hAnsi="Arial" w:cs="Arial"/>
      <w:szCs w:val="20"/>
    </w:rPr>
  </w:style>
  <w:style w:type="paragraph" w:customStyle="1" w:styleId="Submittedto">
    <w:name w:val="Submitted to"/>
    <w:basedOn w:val="NormalSS"/>
    <w:rsid w:val="004F545C"/>
    <w:pPr>
      <w:tabs>
        <w:tab w:val="left" w:pos="-1440"/>
        <w:tab w:val="left" w:pos="-720"/>
        <w:tab w:val="left" w:pos="0"/>
        <w:tab w:val="left" w:pos="432"/>
        <w:tab w:val="left" w:pos="720"/>
        <w:tab w:val="left" w:pos="1080"/>
      </w:tabs>
      <w:spacing w:after="0"/>
      <w:jc w:val="both"/>
    </w:pPr>
  </w:style>
  <w:style w:type="paragraph" w:customStyle="1" w:styleId="Submittedby">
    <w:name w:val="Submitted by"/>
    <w:basedOn w:val="NormalSS"/>
    <w:rsid w:val="004F545C"/>
    <w:pPr>
      <w:tabs>
        <w:tab w:val="left" w:pos="-1440"/>
        <w:tab w:val="left" w:pos="-720"/>
        <w:tab w:val="left" w:pos="0"/>
        <w:tab w:val="left" w:pos="432"/>
        <w:tab w:val="left" w:pos="720"/>
        <w:tab w:val="left" w:pos="1080"/>
      </w:tabs>
      <w:spacing w:after="0"/>
      <w:ind w:firstLine="0"/>
      <w:jc w:val="both"/>
    </w:pPr>
  </w:style>
  <w:style w:type="paragraph" w:customStyle="1" w:styleId="ProjectOfficer">
    <w:name w:val="Project Officer"/>
    <w:basedOn w:val="NormalSS"/>
    <w:rsid w:val="004F545C"/>
    <w:pPr>
      <w:tabs>
        <w:tab w:val="left" w:pos="-1440"/>
        <w:tab w:val="left" w:pos="-720"/>
        <w:tab w:val="left" w:pos="0"/>
        <w:tab w:val="left" w:pos="432"/>
        <w:tab w:val="left" w:pos="720"/>
        <w:tab w:val="left" w:pos="1080"/>
      </w:tabs>
      <w:spacing w:after="0"/>
      <w:ind w:firstLine="0"/>
      <w:jc w:val="both"/>
    </w:pPr>
  </w:style>
  <w:style w:type="paragraph" w:customStyle="1" w:styleId="ProjectDirector">
    <w:name w:val="Project Director"/>
    <w:basedOn w:val="NormalSS"/>
    <w:rsid w:val="004F545C"/>
    <w:pPr>
      <w:tabs>
        <w:tab w:val="left" w:pos="-1440"/>
        <w:tab w:val="left" w:pos="-720"/>
        <w:tab w:val="left" w:pos="0"/>
        <w:tab w:val="left" w:pos="432"/>
        <w:tab w:val="left" w:pos="720"/>
        <w:tab w:val="left" w:pos="1080"/>
      </w:tabs>
      <w:spacing w:after="0"/>
      <w:ind w:firstLine="0"/>
      <w:jc w:val="both"/>
    </w:pPr>
  </w:style>
  <w:style w:type="paragraph" w:customStyle="1" w:styleId="Agencyindent">
    <w:name w:val="Agency indent"/>
    <w:basedOn w:val="NormalSS"/>
    <w:rsid w:val="004F545C"/>
    <w:pPr>
      <w:tabs>
        <w:tab w:val="left" w:pos="-1440"/>
        <w:tab w:val="left" w:pos="-720"/>
        <w:tab w:val="left" w:pos="0"/>
        <w:tab w:val="left" w:pos="432"/>
        <w:tab w:val="left" w:pos="720"/>
        <w:tab w:val="left" w:pos="1080"/>
      </w:tabs>
      <w:spacing w:after="0"/>
      <w:ind w:left="432" w:firstLine="0"/>
      <w:jc w:val="both"/>
    </w:pPr>
  </w:style>
  <w:style w:type="paragraph" w:customStyle="1" w:styleId="Companyindent">
    <w:name w:val="Company indent"/>
    <w:basedOn w:val="NormalSS"/>
    <w:rsid w:val="004F545C"/>
    <w:pPr>
      <w:tabs>
        <w:tab w:val="left" w:pos="432"/>
        <w:tab w:val="left" w:pos="1590"/>
      </w:tabs>
      <w:spacing w:after="0"/>
      <w:ind w:left="418" w:firstLine="0"/>
      <w:jc w:val="both"/>
    </w:pPr>
  </w:style>
  <w:style w:type="paragraph" w:customStyle="1" w:styleId="Covertitle">
    <w:name w:val="Cover title"/>
    <w:basedOn w:val="NormalSS"/>
    <w:rsid w:val="004F545C"/>
    <w:pPr>
      <w:tabs>
        <w:tab w:val="left" w:pos="432"/>
      </w:tabs>
      <w:spacing w:after="0"/>
      <w:ind w:left="2880" w:right="2880" w:firstLine="0"/>
    </w:pPr>
    <w:rPr>
      <w:b/>
      <w:sz w:val="32"/>
    </w:rPr>
  </w:style>
  <w:style w:type="paragraph" w:customStyle="1" w:styleId="QUESTIONTEXT">
    <w:name w:val="!QUESTION TEXT"/>
    <w:basedOn w:val="Normal"/>
    <w:link w:val="QUESTIONTEXTChar"/>
    <w:qFormat/>
    <w:rsid w:val="004F545C"/>
    <w:pPr>
      <w:tabs>
        <w:tab w:val="left" w:pos="720"/>
      </w:tabs>
      <w:spacing w:before="12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4F545C"/>
    <w:rPr>
      <w:rFonts w:ascii="Arial" w:eastAsia="Times New Roman" w:hAnsi="Arial" w:cs="Arial"/>
      <w:b/>
      <w:sz w:val="20"/>
      <w:szCs w:val="20"/>
    </w:rPr>
  </w:style>
  <w:style w:type="paragraph" w:customStyle="1" w:styleId="RESPONSE">
    <w:name w:val="RESPONSE"/>
    <w:basedOn w:val="Normal"/>
    <w:link w:val="RESPONSEChar"/>
    <w:qFormat/>
    <w:rsid w:val="004F545C"/>
    <w:pPr>
      <w:tabs>
        <w:tab w:val="left" w:pos="1440"/>
        <w:tab w:val="left" w:leader="dot" w:pos="6768"/>
        <w:tab w:val="left" w:pos="7200"/>
      </w:tabs>
      <w:spacing w:before="120" w:line="240" w:lineRule="auto"/>
      <w:ind w:left="720" w:firstLine="0"/>
    </w:pPr>
    <w:rPr>
      <w:rFonts w:ascii="Arial" w:hAnsi="Arial" w:cs="Arial"/>
      <w:b/>
      <w:bCs/>
      <w:sz w:val="22"/>
      <w:szCs w:val="22"/>
    </w:rPr>
  </w:style>
  <w:style w:type="character" w:customStyle="1" w:styleId="RESPONSEChar">
    <w:name w:val="RESPONSE Char"/>
    <w:basedOn w:val="DefaultParagraphFont"/>
    <w:link w:val="RESPONSE"/>
    <w:rsid w:val="004F545C"/>
    <w:rPr>
      <w:rFonts w:ascii="Arial" w:eastAsia="Times New Roman" w:hAnsi="Arial" w:cs="Arial"/>
      <w:b/>
      <w:bCs/>
    </w:rPr>
  </w:style>
  <w:style w:type="character" w:customStyle="1" w:styleId="A6">
    <w:name w:val="A6"/>
    <w:uiPriority w:val="99"/>
    <w:rsid w:val="004F545C"/>
    <w:rPr>
      <w:rFonts w:ascii="Wingdings" w:hAnsi="Wingdings" w:cs="Wingdings"/>
      <w:color w:val="221E1F"/>
      <w:sz w:val="32"/>
      <w:szCs w:val="32"/>
    </w:rPr>
  </w:style>
  <w:style w:type="paragraph" w:customStyle="1" w:styleId="PROBEBOLDTEXTHERE">
    <w:name w:val="!PROBE BOLD TEXT HERE"/>
    <w:basedOn w:val="Normal"/>
    <w:link w:val="PROBEBOLDTEXTHEREChar"/>
    <w:qFormat/>
    <w:rsid w:val="004F545C"/>
    <w:pPr>
      <w:tabs>
        <w:tab w:val="left" w:pos="1080"/>
        <w:tab w:val="left" w:pos="2160"/>
      </w:tabs>
      <w:spacing w:before="120" w:after="120" w:line="240" w:lineRule="auto"/>
      <w:ind w:left="2160" w:hanging="1080"/>
    </w:pPr>
    <w:rPr>
      <w:rFonts w:ascii="Arial" w:hAnsi="Arial" w:cs="Arial"/>
      <w:b/>
      <w:sz w:val="22"/>
      <w:szCs w:val="22"/>
    </w:rPr>
  </w:style>
  <w:style w:type="character" w:customStyle="1" w:styleId="PROBEBOLDTEXTHEREChar">
    <w:name w:val="!PROBE BOLD TEXT HERE Char"/>
    <w:basedOn w:val="DefaultParagraphFont"/>
    <w:link w:val="PROBEBOLDTEXTHERE"/>
    <w:rsid w:val="004F545C"/>
    <w:rPr>
      <w:rFonts w:ascii="Arial" w:eastAsia="Times New Roman" w:hAnsi="Arial" w:cs="Arial"/>
      <w:b/>
    </w:rPr>
  </w:style>
  <w:style w:type="table" w:customStyle="1" w:styleId="LightList2">
    <w:name w:val="Light List2"/>
    <w:basedOn w:val="TableNormal"/>
    <w:uiPriority w:val="61"/>
    <w:rsid w:val="004F545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TERVIEWER">
    <w:name w:val="!INTERVIEWER:"/>
    <w:basedOn w:val="PROBEBOLDTEXTHERE"/>
    <w:link w:val="INTERVIEWERChar"/>
    <w:qFormat/>
    <w:rsid w:val="004F545C"/>
    <w:pPr>
      <w:tabs>
        <w:tab w:val="clear" w:pos="1080"/>
        <w:tab w:val="clear" w:pos="2160"/>
        <w:tab w:val="left" w:pos="2520"/>
      </w:tabs>
      <w:spacing w:before="80" w:after="80"/>
      <w:ind w:left="2520" w:hanging="1800"/>
    </w:pPr>
    <w:rPr>
      <w:b w:val="0"/>
      <w:caps/>
      <w:sz w:val="20"/>
      <w:szCs w:val="20"/>
    </w:rPr>
  </w:style>
  <w:style w:type="character" w:customStyle="1" w:styleId="INTERVIEWERChar">
    <w:name w:val="!INTERVIEWER: Char"/>
    <w:basedOn w:val="PROBEBOLDTEXTHEREChar"/>
    <w:link w:val="INTERVIEWER"/>
    <w:rsid w:val="004F545C"/>
    <w:rPr>
      <w:rFonts w:ascii="Arial" w:eastAsia="Times New Roman" w:hAnsi="Arial" w:cs="Arial"/>
      <w:b w:val="0"/>
      <w:caps/>
      <w:sz w:val="20"/>
      <w:szCs w:val="20"/>
    </w:rPr>
  </w:style>
  <w:style w:type="paragraph" w:customStyle="1" w:styleId="RESPONSELAST">
    <w:name w:val="RESPONSE LAST"/>
    <w:basedOn w:val="RESPONSE"/>
    <w:link w:val="RESPONSELASTChar"/>
    <w:qFormat/>
    <w:rsid w:val="004F545C"/>
    <w:pPr>
      <w:tabs>
        <w:tab w:val="clear" w:pos="1440"/>
        <w:tab w:val="clear" w:pos="6768"/>
        <w:tab w:val="clear" w:pos="7200"/>
        <w:tab w:val="left" w:leader="dot" w:pos="7740"/>
        <w:tab w:val="left" w:pos="8280"/>
      </w:tabs>
      <w:spacing w:after="120"/>
      <w:ind w:right="1890"/>
    </w:pPr>
    <w:rPr>
      <w:b w:val="0"/>
      <w:bCs w:val="0"/>
      <w:sz w:val="20"/>
      <w:szCs w:val="20"/>
    </w:rPr>
  </w:style>
  <w:style w:type="character" w:customStyle="1" w:styleId="RESPONSELASTChar">
    <w:name w:val="RESPONSE LAST Char"/>
    <w:basedOn w:val="RESPONSEChar"/>
    <w:link w:val="RESPONSELAST"/>
    <w:rsid w:val="004F545C"/>
    <w:rPr>
      <w:rFonts w:ascii="Arial" w:eastAsia="Times New Roman" w:hAnsi="Arial" w:cs="Arial"/>
      <w:b w:val="0"/>
      <w:bCs w:val="0"/>
      <w:sz w:val="20"/>
      <w:szCs w:val="20"/>
    </w:rPr>
  </w:style>
  <w:style w:type="paragraph" w:customStyle="1" w:styleId="UNDERLINERESPONSE">
    <w:name w:val="UNDERLINE RESPONSE"/>
    <w:basedOn w:val="Normal"/>
    <w:qFormat/>
    <w:rsid w:val="004F545C"/>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4F545C"/>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4F545C"/>
    <w:rPr>
      <w:rFonts w:ascii="Arial" w:eastAsia="Times New Roman" w:hAnsi="Arial" w:cs="Arial"/>
      <w:sz w:val="20"/>
      <w:szCs w:val="20"/>
    </w:rPr>
  </w:style>
  <w:style w:type="paragraph" w:customStyle="1" w:styleId="RESPONSELINE">
    <w:name w:val="RESPONSE LINE"/>
    <w:basedOn w:val="Normal"/>
    <w:link w:val="RESPONSELINEChar"/>
    <w:qFormat/>
    <w:rsid w:val="004F545C"/>
    <w:pPr>
      <w:tabs>
        <w:tab w:val="left" w:pos="720"/>
      </w:tabs>
      <w:spacing w:before="120" w:line="240" w:lineRule="auto"/>
      <w:ind w:firstLine="0"/>
    </w:pPr>
    <w:rPr>
      <w:rFonts w:ascii="Arial" w:hAnsi="Arial" w:cs="Arial"/>
      <w:sz w:val="20"/>
    </w:rPr>
  </w:style>
  <w:style w:type="character" w:styleId="PlaceholderText">
    <w:name w:val="Placeholder Text"/>
    <w:basedOn w:val="DefaultParagraphFont"/>
    <w:uiPriority w:val="99"/>
    <w:semiHidden/>
    <w:rsid w:val="004F545C"/>
    <w:rPr>
      <w:color w:val="808080"/>
    </w:rPr>
  </w:style>
  <w:style w:type="paragraph" w:customStyle="1" w:styleId="P">
    <w:name w:val="P"/>
    <w:basedOn w:val="Normal"/>
    <w:rsid w:val="004F545C"/>
    <w:pPr>
      <w:tabs>
        <w:tab w:val="left" w:pos="1440"/>
        <w:tab w:val="left" w:leader="dot" w:pos="6768"/>
        <w:tab w:val="left" w:pos="7200"/>
      </w:tabs>
      <w:spacing w:line="240" w:lineRule="auto"/>
      <w:ind w:firstLine="0"/>
    </w:pPr>
    <w:rPr>
      <w:rFonts w:ascii="Arial" w:hAnsi="Arial" w:cs="Arial"/>
      <w:sz w:val="20"/>
    </w:rPr>
  </w:style>
  <w:style w:type="numbering" w:customStyle="1" w:styleId="NoList1">
    <w:name w:val="No List1"/>
    <w:next w:val="NoList"/>
    <w:uiPriority w:val="99"/>
    <w:semiHidden/>
    <w:unhideWhenUsed/>
    <w:rsid w:val="004F545C"/>
  </w:style>
  <w:style w:type="table" w:customStyle="1" w:styleId="SMPRTableRed1">
    <w:name w:val="SMPR_Table_Red1"/>
    <w:basedOn w:val="TableNormal"/>
    <w:uiPriority w:val="99"/>
    <w:rsid w:val="004F545C"/>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1">
    <w:name w:val="MPROutline1"/>
    <w:uiPriority w:val="99"/>
    <w:locked/>
    <w:rsid w:val="004F545C"/>
  </w:style>
  <w:style w:type="table" w:customStyle="1" w:styleId="LightList11">
    <w:name w:val="Light List11"/>
    <w:basedOn w:val="TableNormal"/>
    <w:uiPriority w:val="61"/>
    <w:locked/>
    <w:rsid w:val="004F545C"/>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3">
    <w:name w:val="Table Grid3"/>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1">
    <w:name w:val="Light List21"/>
    <w:basedOn w:val="TableNormal"/>
    <w:uiPriority w:val="61"/>
    <w:rsid w:val="004F545C"/>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
    <w:name w:val="No List2"/>
    <w:next w:val="NoList"/>
    <w:uiPriority w:val="99"/>
    <w:semiHidden/>
    <w:unhideWhenUsed/>
    <w:rsid w:val="004F545C"/>
  </w:style>
  <w:style w:type="table" w:customStyle="1" w:styleId="SMPRTableRed2">
    <w:name w:val="SMPR_Table_Red2"/>
    <w:basedOn w:val="TableNormal"/>
    <w:uiPriority w:val="99"/>
    <w:rsid w:val="004F545C"/>
    <w:pPr>
      <w:spacing w:after="0" w:line="240" w:lineRule="auto"/>
    </w:pPr>
    <w:rPr>
      <w:rFonts w:ascii="Arial" w:eastAsia="Times New Roman" w:hAnsi="Arial" w:cs="Times New Roman"/>
      <w:sz w:val="20"/>
      <w:szCs w:val="24"/>
    </w:rPr>
    <w:tblPr>
      <w:tblBorders>
        <w:top w:val="single" w:sz="12" w:space="0" w:color="C00000"/>
        <w:bottom w:val="single" w:sz="4" w:space="0" w:color="C00000"/>
      </w:tblBorders>
    </w:tblPr>
    <w:tcPr>
      <w:vAlign w:val="both"/>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numbering" w:customStyle="1" w:styleId="MPROutline2">
    <w:name w:val="MPROutline2"/>
    <w:uiPriority w:val="99"/>
    <w:locked/>
    <w:rsid w:val="004F545C"/>
  </w:style>
  <w:style w:type="table" w:customStyle="1" w:styleId="LightList12">
    <w:name w:val="Light List12"/>
    <w:basedOn w:val="TableNormal"/>
    <w:uiPriority w:val="61"/>
    <w:locked/>
    <w:rsid w:val="004F545C"/>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22">
    <w:name w:val="Light List22"/>
    <w:basedOn w:val="TableNormal"/>
    <w:uiPriority w:val="61"/>
    <w:rsid w:val="004F545C"/>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RESPONSELINEChar">
    <w:name w:val="RESPONSE LINE Char"/>
    <w:basedOn w:val="DefaultParagraphFont"/>
    <w:link w:val="RESPONSELINE"/>
    <w:rsid w:val="004F545C"/>
    <w:rPr>
      <w:rFonts w:ascii="Arial" w:eastAsia="Times New Roman" w:hAnsi="Arial" w:cs="Arial"/>
      <w:sz w:val="20"/>
      <w:szCs w:val="20"/>
    </w:rPr>
  </w:style>
  <w:style w:type="table" w:customStyle="1" w:styleId="TableGrid5">
    <w:name w:val="Table Grid5"/>
    <w:basedOn w:val="TableNormal"/>
    <w:next w:val="TableGrid"/>
    <w:uiPriority w:val="59"/>
    <w:rsid w:val="004F545C"/>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F545C"/>
    <w:pPr>
      <w:spacing w:after="0" w:line="240" w:lineRule="auto"/>
    </w:pPr>
    <w:rPr>
      <w:rFonts w:ascii="Calibri" w:eastAsiaTheme="minorEastAsia"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F545C"/>
    <w:pPr>
      <w:spacing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F545C"/>
    <w:rPr>
      <w:rFonts w:ascii="Calibri" w:hAnsi="Calibri"/>
      <w:szCs w:val="21"/>
    </w:rPr>
  </w:style>
  <w:style w:type="paragraph" w:customStyle="1" w:styleId="Question">
    <w:name w:val="Question"/>
    <w:basedOn w:val="Normal"/>
    <w:qFormat/>
    <w:rsid w:val="004F545C"/>
    <w:pPr>
      <w:tabs>
        <w:tab w:val="left" w:pos="720"/>
      </w:tabs>
      <w:spacing w:before="240" w:after="120" w:line="240" w:lineRule="auto"/>
      <w:ind w:left="720" w:right="-86" w:hanging="720"/>
      <w:outlineLvl w:val="2"/>
    </w:pPr>
    <w:rPr>
      <w:rFonts w:ascii="Arial" w:hAnsi="Arial" w:cs="Arial"/>
      <w:b/>
      <w:sz w:val="20"/>
    </w:rPr>
  </w:style>
  <w:style w:type="paragraph" w:customStyle="1" w:styleId="TABLESELECT-MARK">
    <w:name w:val="TABLE SELECT-MARK"/>
    <w:basedOn w:val="Normal"/>
    <w:link w:val="TABLESELECT-MARKChar"/>
    <w:qFormat/>
    <w:rsid w:val="004F545C"/>
    <w:pPr>
      <w:spacing w:after="120" w:line="240" w:lineRule="auto"/>
      <w:ind w:left="6480" w:firstLine="0"/>
    </w:pPr>
    <w:rPr>
      <w:rFonts w:ascii="Arial" w:hAnsi="Arial" w:cs="Arial"/>
      <w:i/>
      <w:sz w:val="20"/>
    </w:rPr>
  </w:style>
  <w:style w:type="character" w:customStyle="1" w:styleId="TABLESELECT-MARKChar">
    <w:name w:val="TABLE SELECT-MARK Char"/>
    <w:basedOn w:val="DefaultParagraphFont"/>
    <w:link w:val="TABLESELECT-MARK"/>
    <w:rsid w:val="004F545C"/>
    <w:rPr>
      <w:rFonts w:ascii="Arial" w:eastAsia="Times New Roman" w:hAnsi="Arial" w:cs="Arial"/>
      <w:i/>
      <w:sz w:val="20"/>
      <w:szCs w:val="20"/>
    </w:rPr>
  </w:style>
  <w:style w:type="table" w:customStyle="1" w:styleId="MPRBaseTable">
    <w:name w:val="MPR Base Table"/>
    <w:basedOn w:val="TableNormal"/>
    <w:uiPriority w:val="99"/>
    <w:rsid w:val="004F545C"/>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4F545C"/>
    <w:pPr>
      <w:spacing w:after="0" w:line="360" w:lineRule="auto"/>
      <w:contextualSpacing/>
      <w:textboxTightWrap w:val="allLines"/>
    </w:pPr>
    <w:rPr>
      <w:rFonts w:ascii="Arial" w:eastAsia="Times New Roman"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uiPriority w:val="99"/>
    <w:semiHidden/>
    <w:unhideWhenUsed/>
    <w:rsid w:val="004F545C"/>
    <w:rPr>
      <w:color w:val="954F72" w:themeColor="followedHyperlink"/>
      <w:u w:val="single"/>
    </w:rPr>
  </w:style>
  <w:style w:type="paragraph" w:customStyle="1" w:styleId="Heading4NoTOC">
    <w:name w:val="Heading 4_No TOC"/>
    <w:basedOn w:val="Heading4"/>
    <w:next w:val="NormalSS"/>
    <w:semiHidden/>
    <w:qFormat/>
    <w:rsid w:val="004F545C"/>
    <w:pPr>
      <w:outlineLvl w:val="9"/>
    </w:pPr>
  </w:style>
  <w:style w:type="table" w:styleId="LightList">
    <w:name w:val="Light List"/>
    <w:basedOn w:val="TableNormal"/>
    <w:uiPriority w:val="61"/>
    <w:rsid w:val="004F545C"/>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4F545C"/>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F545C"/>
    <w:pPr>
      <w:ind w:left="432" w:hanging="432"/>
      <w:outlineLvl w:val="1"/>
    </w:pPr>
  </w:style>
  <w:style w:type="character" w:customStyle="1" w:styleId="H1TitleChar">
    <w:name w:val="H1_Title Char"/>
    <w:basedOn w:val="DefaultParagraphFont"/>
    <w:link w:val="H1Title"/>
    <w:rsid w:val="004F545C"/>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F545C"/>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F545C"/>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4F545C"/>
    <w:pPr>
      <w:outlineLvl w:val="9"/>
    </w:pPr>
  </w:style>
  <w:style w:type="character" w:customStyle="1" w:styleId="H3AlphaChar">
    <w:name w:val="H3_Alpha Char"/>
    <w:basedOn w:val="Heading2Char"/>
    <w:link w:val="H3Alpha"/>
    <w:rsid w:val="004F545C"/>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4F545C"/>
    <w:pPr>
      <w:outlineLvl w:val="3"/>
    </w:pPr>
    <w:rPr>
      <w:rFonts w:ascii="Times New Roman" w:hAnsi="Times New Roman"/>
      <w:b/>
      <w:sz w:val="24"/>
    </w:rPr>
  </w:style>
  <w:style w:type="character" w:customStyle="1" w:styleId="H3AlphaNoTOCChar">
    <w:name w:val="H3_Alpha_No TOC Char"/>
    <w:basedOn w:val="H3AlphaChar"/>
    <w:link w:val="H3AlphaNoTOC"/>
    <w:rsid w:val="004F545C"/>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4F545C"/>
    <w:pPr>
      <w:outlineLvl w:val="9"/>
    </w:pPr>
  </w:style>
  <w:style w:type="character" w:customStyle="1" w:styleId="H4NumberChar">
    <w:name w:val="H4_Number Char"/>
    <w:basedOn w:val="Heading3Char"/>
    <w:link w:val="H4Number"/>
    <w:rsid w:val="004F545C"/>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4F545C"/>
    <w:pPr>
      <w:outlineLvl w:val="4"/>
    </w:pPr>
  </w:style>
  <w:style w:type="character" w:customStyle="1" w:styleId="H4NumberNoTOCChar">
    <w:name w:val="H4_Number_No TOC Char"/>
    <w:basedOn w:val="H4NumberChar"/>
    <w:link w:val="H4NumberNoTOC"/>
    <w:rsid w:val="004F545C"/>
    <w:rPr>
      <w:rFonts w:ascii="Times New Roman" w:eastAsia="Times New Roman" w:hAnsi="Times New Roman" w:cs="Times New Roman"/>
      <w:b/>
      <w:sz w:val="24"/>
      <w:szCs w:val="20"/>
    </w:rPr>
  </w:style>
  <w:style w:type="character" w:customStyle="1" w:styleId="H5LowerChar">
    <w:name w:val="H5_Lower Char"/>
    <w:basedOn w:val="Heading4Char"/>
    <w:link w:val="H5Lower"/>
    <w:rsid w:val="004F545C"/>
    <w:rPr>
      <w:rFonts w:ascii="Times New Roman" w:eastAsia="Times New Roman" w:hAnsi="Times New Roman" w:cs="Times New Roman"/>
      <w:b/>
      <w:sz w:val="24"/>
      <w:szCs w:val="20"/>
    </w:rPr>
  </w:style>
  <w:style w:type="paragraph" w:styleId="NoSpacing">
    <w:name w:val="No Spacing"/>
    <w:uiPriority w:val="1"/>
    <w:qFormat/>
    <w:rsid w:val="004F545C"/>
    <w:pPr>
      <w:spacing w:after="0" w:line="240" w:lineRule="auto"/>
    </w:pPr>
    <w:rPr>
      <w:rFonts w:ascii="Calibri" w:eastAsia="Calibri" w:hAnsi="Calibri" w:cs="Calibri"/>
      <w:color w:val="000000"/>
    </w:rPr>
  </w:style>
  <w:style w:type="paragraph" w:customStyle="1" w:styleId="Heading10">
    <w:name w:val="Heading1"/>
    <w:basedOn w:val="Heading1"/>
    <w:rsid w:val="004F545C"/>
    <w:rPr>
      <w:rFonts w:eastAsia="Arial"/>
    </w:rPr>
  </w:style>
  <w:style w:type="paragraph" w:customStyle="1" w:styleId="Formoreinfofooter">
    <w:name w:val="For more info_footer"/>
    <w:qFormat/>
    <w:rsid w:val="004F545C"/>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st">
    <w:name w:val="st"/>
    <w:basedOn w:val="DefaultParagraphFont"/>
    <w:rsid w:val="004F545C"/>
  </w:style>
  <w:style w:type="table" w:customStyle="1" w:styleId="TableGrid7">
    <w:name w:val="Table Grid7"/>
    <w:basedOn w:val="TableNormal"/>
    <w:next w:val="TableGrid"/>
    <w:uiPriority w:val="59"/>
    <w:rsid w:val="004F545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4F545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INGTYPE">
    <w:name w:val="CODING TYPE"/>
    <w:basedOn w:val="Normal"/>
    <w:link w:val="CODINGTYPEChar"/>
    <w:qFormat/>
    <w:rsid w:val="004F545C"/>
    <w:pPr>
      <w:tabs>
        <w:tab w:val="left" w:pos="6930"/>
      </w:tabs>
      <w:spacing w:before="60" w:after="40" w:line="240" w:lineRule="auto"/>
      <w:ind w:firstLine="0"/>
    </w:pPr>
    <w:rPr>
      <w:rFonts w:ascii="Arial" w:hAnsi="Arial" w:cs="Arial"/>
      <w:color w:val="000000"/>
      <w:sz w:val="20"/>
    </w:rPr>
  </w:style>
  <w:style w:type="character" w:customStyle="1" w:styleId="CODINGTYPEChar">
    <w:name w:val="CODING TYPE Char"/>
    <w:basedOn w:val="DefaultParagraphFont"/>
    <w:link w:val="CODINGTYPE"/>
    <w:rsid w:val="004F545C"/>
    <w:rPr>
      <w:rFonts w:ascii="Arial" w:eastAsia="Times New Roman" w:hAnsi="Arial" w:cs="Arial"/>
      <w:color w:val="000000"/>
      <w:sz w:val="20"/>
      <w:szCs w:val="20"/>
    </w:rPr>
  </w:style>
  <w:style w:type="paragraph" w:customStyle="1" w:styleId="QuestionConsent">
    <w:name w:val="!Question_Consent"/>
    <w:basedOn w:val="QUESTIONTEXT"/>
    <w:qFormat/>
    <w:rsid w:val="004F545C"/>
    <w:pPr>
      <w:tabs>
        <w:tab w:val="clear" w:pos="720"/>
        <w:tab w:val="left" w:pos="1440"/>
      </w:tabs>
      <w:ind w:left="1440" w:hanging="1440"/>
    </w:pPr>
  </w:style>
  <w:style w:type="table" w:customStyle="1" w:styleId="TableGrid16">
    <w:name w:val="Table Grid16"/>
    <w:basedOn w:val="TableNormal"/>
    <w:next w:val="TableGrid"/>
    <w:uiPriority w:val="59"/>
    <w:rsid w:val="004F545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4F545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4F545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4F545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4F545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
    <w:name w:val="Table Grid9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1">
    <w:name w:val="Table Grid17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1">
    <w:name w:val="Table Grid20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4F545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4F545C"/>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
    <w:name w:val="!Q Long"/>
    <w:basedOn w:val="Normal"/>
    <w:qFormat/>
    <w:rsid w:val="004F545C"/>
    <w:pPr>
      <w:tabs>
        <w:tab w:val="left" w:pos="1620"/>
      </w:tabs>
      <w:spacing w:before="120" w:after="120" w:line="240" w:lineRule="auto"/>
      <w:ind w:left="1620" w:hanging="1620"/>
    </w:pPr>
    <w:rPr>
      <w:rFonts w:ascii="Arial" w:hAnsi="Arial" w:cs="Arial"/>
      <w:b/>
      <w:sz w:val="20"/>
    </w:rPr>
  </w:style>
  <w:style w:type="paragraph" w:customStyle="1" w:styleId="PROBELong">
    <w:name w:val="!PROBE Long"/>
    <w:basedOn w:val="PROBEBOLDTEXTHERE"/>
    <w:qFormat/>
    <w:rsid w:val="004F545C"/>
    <w:pPr>
      <w:tabs>
        <w:tab w:val="clear" w:pos="1080"/>
        <w:tab w:val="clear" w:pos="2160"/>
        <w:tab w:val="left" w:pos="1980"/>
      </w:tabs>
      <w:ind w:left="1980" w:hanging="1260"/>
    </w:pPr>
    <w:rPr>
      <w:sz w:val="20"/>
      <w:szCs w:val="20"/>
    </w:rPr>
  </w:style>
  <w:style w:type="paragraph" w:customStyle="1" w:styleId="InterviewerNote">
    <w:name w:val="!Interviewer_Note"/>
    <w:basedOn w:val="INTERVIEWER"/>
    <w:qFormat/>
    <w:rsid w:val="004F545C"/>
    <w:pPr>
      <w:tabs>
        <w:tab w:val="left" w:pos="3420"/>
      </w:tabs>
      <w:spacing w:before="120" w:after="120"/>
      <w:ind w:left="3420" w:hanging="2426"/>
    </w:pPr>
  </w:style>
  <w:style w:type="paragraph" w:customStyle="1" w:styleId="ProbeIfNeeded">
    <w:name w:val="!Probe_If Needed"/>
    <w:basedOn w:val="PROBEBOLDTEXTHERE"/>
    <w:qFormat/>
    <w:rsid w:val="004F545C"/>
    <w:pPr>
      <w:tabs>
        <w:tab w:val="clear" w:pos="1080"/>
        <w:tab w:val="clear" w:pos="2160"/>
        <w:tab w:val="left" w:pos="2340"/>
      </w:tabs>
      <w:ind w:left="2340" w:hanging="1620"/>
    </w:pPr>
    <w:rPr>
      <w:sz w:val="20"/>
      <w:szCs w:val="20"/>
    </w:rPr>
  </w:style>
  <w:style w:type="numbering" w:customStyle="1" w:styleId="NoList3">
    <w:name w:val="No List3"/>
    <w:next w:val="NoList"/>
    <w:uiPriority w:val="99"/>
    <w:semiHidden/>
    <w:unhideWhenUsed/>
    <w:rsid w:val="004F545C"/>
  </w:style>
  <w:style w:type="paragraph" w:customStyle="1" w:styleId="BoxResponse">
    <w:name w:val="Box Response"/>
    <w:basedOn w:val="RESPONSE"/>
    <w:link w:val="BoxResponseChar"/>
    <w:qFormat/>
    <w:rsid w:val="004F545C"/>
    <w:pPr>
      <w:tabs>
        <w:tab w:val="clear" w:pos="1440"/>
        <w:tab w:val="clear" w:pos="6768"/>
        <w:tab w:val="clear" w:pos="7200"/>
        <w:tab w:val="left" w:pos="1080"/>
        <w:tab w:val="left" w:pos="4680"/>
        <w:tab w:val="left" w:pos="8550"/>
      </w:tabs>
      <w:ind w:left="1080" w:hanging="360"/>
    </w:pPr>
    <w:rPr>
      <w:b w:val="0"/>
      <w:bCs w:val="0"/>
      <w:sz w:val="20"/>
      <w:szCs w:val="20"/>
    </w:rPr>
  </w:style>
  <w:style w:type="paragraph" w:customStyle="1" w:styleId="Range">
    <w:name w:val="Range"/>
    <w:basedOn w:val="RESPONSE"/>
    <w:link w:val="RangeChar"/>
    <w:qFormat/>
    <w:rsid w:val="004F545C"/>
    <w:pPr>
      <w:tabs>
        <w:tab w:val="clear" w:pos="1440"/>
        <w:tab w:val="clear" w:pos="6768"/>
        <w:tab w:val="clear" w:pos="7200"/>
        <w:tab w:val="left" w:pos="4140"/>
        <w:tab w:val="left" w:pos="8550"/>
      </w:tabs>
      <w:spacing w:before="60"/>
      <w:ind w:left="1080"/>
    </w:pPr>
    <w:rPr>
      <w:b w:val="0"/>
      <w:bCs w:val="0"/>
      <w:sz w:val="20"/>
      <w:szCs w:val="20"/>
    </w:rPr>
  </w:style>
  <w:style w:type="character" w:customStyle="1" w:styleId="BoxResponseChar">
    <w:name w:val="Box Response Char"/>
    <w:basedOn w:val="RESPONSEChar"/>
    <w:link w:val="BoxResponse"/>
    <w:rsid w:val="004F545C"/>
    <w:rPr>
      <w:rFonts w:ascii="Arial" w:eastAsia="Times New Roman" w:hAnsi="Arial" w:cs="Arial"/>
      <w:b w:val="0"/>
      <w:bCs w:val="0"/>
      <w:sz w:val="20"/>
      <w:szCs w:val="20"/>
    </w:rPr>
  </w:style>
  <w:style w:type="paragraph" w:customStyle="1" w:styleId="NOResponse">
    <w:name w:val="NO Response"/>
    <w:basedOn w:val="RESPONSE"/>
    <w:link w:val="NOResponseChar"/>
    <w:qFormat/>
    <w:rsid w:val="004F545C"/>
    <w:pPr>
      <w:tabs>
        <w:tab w:val="clear" w:pos="1440"/>
        <w:tab w:val="clear" w:pos="6768"/>
        <w:tab w:val="clear" w:pos="7200"/>
        <w:tab w:val="left" w:leader="dot" w:pos="8100"/>
        <w:tab w:val="left" w:pos="8550"/>
      </w:tabs>
      <w:spacing w:after="240"/>
      <w:ind w:left="1080" w:right="1627"/>
    </w:pPr>
    <w:rPr>
      <w:b w:val="0"/>
      <w:bCs w:val="0"/>
      <w:sz w:val="20"/>
      <w:szCs w:val="20"/>
    </w:rPr>
  </w:style>
  <w:style w:type="character" w:customStyle="1" w:styleId="RangeChar">
    <w:name w:val="Range Char"/>
    <w:basedOn w:val="RESPONSEChar"/>
    <w:link w:val="Range"/>
    <w:rsid w:val="004F545C"/>
    <w:rPr>
      <w:rFonts w:ascii="Arial" w:eastAsia="Times New Roman" w:hAnsi="Arial" w:cs="Arial"/>
      <w:b w:val="0"/>
      <w:bCs w:val="0"/>
      <w:sz w:val="20"/>
      <w:szCs w:val="20"/>
    </w:rPr>
  </w:style>
  <w:style w:type="character" w:customStyle="1" w:styleId="NOResponseChar">
    <w:name w:val="NO Response Char"/>
    <w:basedOn w:val="RESPONSEChar"/>
    <w:link w:val="NOResponse"/>
    <w:rsid w:val="004F545C"/>
    <w:rPr>
      <w:rFonts w:ascii="Arial" w:eastAsia="Times New Roman" w:hAnsi="Arial" w:cs="Arial"/>
      <w:b w:val="0"/>
      <w:bCs w:val="0"/>
      <w:sz w:val="20"/>
      <w:szCs w:val="20"/>
    </w:rPr>
  </w:style>
  <w:style w:type="paragraph" w:customStyle="1" w:styleId="SELECTONEMARKALL">
    <w:name w:val="SELECT ONE/MARK ALL"/>
    <w:basedOn w:val="RESPONSE"/>
    <w:link w:val="SELECTONEMARKALLChar"/>
    <w:qFormat/>
    <w:rsid w:val="004F545C"/>
    <w:pPr>
      <w:tabs>
        <w:tab w:val="clear" w:pos="1440"/>
        <w:tab w:val="clear" w:pos="6768"/>
        <w:tab w:val="clear" w:pos="7200"/>
      </w:tabs>
      <w:ind w:right="2250"/>
    </w:pPr>
    <w:rPr>
      <w:bCs w:val="0"/>
      <w:sz w:val="20"/>
      <w:szCs w:val="20"/>
    </w:rPr>
  </w:style>
  <w:style w:type="character" w:customStyle="1" w:styleId="SELECTONEMARKALLChar">
    <w:name w:val="SELECT ONE/MARK ALL Char"/>
    <w:basedOn w:val="RESPONSEChar"/>
    <w:link w:val="SELECTONEMARKALL"/>
    <w:rsid w:val="004F545C"/>
    <w:rPr>
      <w:rFonts w:ascii="Arial" w:eastAsia="Times New Roman" w:hAnsi="Arial" w:cs="Arial"/>
      <w:b/>
      <w:bCs w:val="0"/>
      <w:sz w:val="20"/>
      <w:szCs w:val="20"/>
    </w:rPr>
  </w:style>
  <w:style w:type="paragraph" w:customStyle="1" w:styleId="QualifyingInfo">
    <w:name w:val="(Qualifying Info)"/>
    <w:basedOn w:val="Normal"/>
    <w:autoRedefine/>
    <w:rsid w:val="004F545C"/>
    <w:pPr>
      <w:tabs>
        <w:tab w:val="left" w:pos="6660"/>
      </w:tabs>
      <w:spacing w:before="120" w:line="240" w:lineRule="atLeast"/>
      <w:ind w:firstLine="0"/>
    </w:pPr>
    <w:rPr>
      <w:rFonts w:ascii="Arial" w:hAnsi="Arial" w:cs="Arial"/>
      <w:sz w:val="18"/>
    </w:rPr>
  </w:style>
  <w:style w:type="paragraph" w:customStyle="1" w:styleId="Responses-Check">
    <w:name w:val="Responses - Check"/>
    <w:basedOn w:val="Normal"/>
    <w:rsid w:val="004F545C"/>
    <w:pPr>
      <w:tabs>
        <w:tab w:val="right" w:leader="dot" w:pos="7200"/>
        <w:tab w:val="right" w:pos="7488"/>
        <w:tab w:val="left" w:pos="7632"/>
      </w:tabs>
      <w:spacing w:line="240" w:lineRule="atLeast"/>
      <w:ind w:left="2160" w:right="2160" w:firstLine="0"/>
    </w:pPr>
    <w:rPr>
      <w:rFonts w:ascii="Arial" w:hAnsi="Arial" w:cs="Arial"/>
      <w:i/>
      <w:iCs/>
      <w:sz w:val="18"/>
    </w:rPr>
  </w:style>
  <w:style w:type="paragraph" w:customStyle="1" w:styleId="Responses1">
    <w:name w:val="Responses1"/>
    <w:basedOn w:val="Normal"/>
    <w:rsid w:val="004F545C"/>
    <w:pPr>
      <w:tabs>
        <w:tab w:val="right" w:leader="dot" w:pos="7200"/>
        <w:tab w:val="right" w:pos="7488"/>
        <w:tab w:val="left" w:pos="7632"/>
      </w:tabs>
      <w:spacing w:line="240" w:lineRule="atLeast"/>
      <w:ind w:left="2145" w:firstLine="0"/>
    </w:pPr>
    <w:rPr>
      <w:rFonts w:ascii="Arial" w:hAnsi="Arial" w:cs="Arial"/>
      <w:sz w:val="18"/>
    </w:rPr>
  </w:style>
  <w:style w:type="paragraph" w:customStyle="1" w:styleId="Introtext">
    <w:name w:val="!Intro text"/>
    <w:basedOn w:val="BodyTextIndent"/>
    <w:link w:val="IntrotextChar"/>
    <w:qFormat/>
    <w:rsid w:val="004F545C"/>
    <w:pPr>
      <w:spacing w:before="120" w:after="120" w:line="240" w:lineRule="auto"/>
      <w:ind w:left="0" w:firstLine="0"/>
      <w:jc w:val="left"/>
    </w:pPr>
    <w:rPr>
      <w:rFonts w:cs="Arial"/>
      <w:b/>
      <w:bCs/>
      <w:sz w:val="20"/>
    </w:rPr>
  </w:style>
  <w:style w:type="character" w:customStyle="1" w:styleId="IntrotextChar">
    <w:name w:val="!Intro text Char"/>
    <w:basedOn w:val="BodyTextIndentChar"/>
    <w:link w:val="Introtext"/>
    <w:rsid w:val="004F545C"/>
    <w:rPr>
      <w:rFonts w:ascii="Arial" w:eastAsia="Times New Roman" w:hAnsi="Arial" w:cs="Arial"/>
      <w:b/>
      <w:bCs/>
      <w:sz w:val="20"/>
      <w:szCs w:val="20"/>
    </w:rPr>
  </w:style>
  <w:style w:type="paragraph" w:customStyle="1" w:styleId="AnswerCategory">
    <w:name w:val="!Answer Category"/>
    <w:basedOn w:val="Normal"/>
    <w:qFormat/>
    <w:rsid w:val="004F545C"/>
    <w:pPr>
      <w:spacing w:line="211" w:lineRule="auto"/>
      <w:ind w:left="1008" w:hanging="432"/>
    </w:pPr>
    <w:rPr>
      <w:rFonts w:ascii="Arial" w:hAnsi="Arial" w:cs="Arial"/>
      <w:sz w:val="20"/>
    </w:rPr>
  </w:style>
  <w:style w:type="paragraph" w:customStyle="1" w:styleId="textwithline">
    <w:name w:val="text with line"/>
    <w:basedOn w:val="BodyTextIndent3"/>
    <w:link w:val="textwithlineChar"/>
    <w:qFormat/>
    <w:rsid w:val="004F545C"/>
    <w:pPr>
      <w:tabs>
        <w:tab w:val="clear" w:pos="720"/>
        <w:tab w:val="left" w:leader="underscore" w:pos="10080"/>
      </w:tabs>
      <w:spacing w:before="360" w:after="240"/>
      <w:ind w:firstLine="0"/>
    </w:pPr>
    <w:rPr>
      <w:sz w:val="20"/>
    </w:rPr>
  </w:style>
  <w:style w:type="character" w:customStyle="1" w:styleId="textwithlineChar">
    <w:name w:val="text with line Char"/>
    <w:basedOn w:val="BodyTextIndent3Char"/>
    <w:link w:val="textwithline"/>
    <w:rsid w:val="004F545C"/>
    <w:rPr>
      <w:rFonts w:ascii="Arial" w:eastAsia="Times New Roman" w:hAnsi="Arial" w:cs="Arial"/>
      <w:sz w:val="20"/>
      <w:szCs w:val="20"/>
    </w:rPr>
  </w:style>
  <w:style w:type="paragraph" w:customStyle="1" w:styleId="Textboxbullet">
    <w:name w:val="Textbox_bullet"/>
    <w:qFormat/>
    <w:rsid w:val="004F545C"/>
    <w:pPr>
      <w:numPr>
        <w:numId w:val="46"/>
      </w:numPr>
      <w:tabs>
        <w:tab w:val="left" w:pos="720"/>
      </w:tabs>
      <w:spacing w:before="120" w:after="120" w:line="264" w:lineRule="auto"/>
    </w:pPr>
    <w:rPr>
      <w:rFonts w:ascii="Arial" w:eastAsia="Times New Roman" w:hAnsi="Arial" w:cs="Arial"/>
      <w:color w:val="000000" w:themeColor="text1"/>
      <w:sz w:val="20"/>
      <w:szCs w:val="24"/>
    </w:rPr>
  </w:style>
  <w:style w:type="paragraph" w:customStyle="1" w:styleId="IFcondition">
    <w:name w:val="!IF/condition"/>
    <w:qFormat/>
    <w:rsid w:val="004F545C"/>
    <w:pPr>
      <w:spacing w:after="60" w:line="240" w:lineRule="auto"/>
      <w:ind w:left="576"/>
    </w:pPr>
    <w:rPr>
      <w:rFonts w:ascii="Arial" w:eastAsia="Times New Roman" w:hAnsi="Arial" w:cs="Arial"/>
      <w:sz w:val="20"/>
      <w:szCs w:val="20"/>
    </w:rPr>
  </w:style>
  <w:style w:type="paragraph" w:customStyle="1" w:styleId="AnswerCategory0">
    <w:name w:val="Answer Category"/>
    <w:basedOn w:val="Normal"/>
    <w:qFormat/>
    <w:rsid w:val="004F545C"/>
    <w:pPr>
      <w:tabs>
        <w:tab w:val="left" w:pos="1080"/>
        <w:tab w:val="left" w:pos="1440"/>
      </w:tabs>
      <w:spacing w:before="40" w:line="240" w:lineRule="auto"/>
      <w:ind w:left="1440" w:right="2880" w:hanging="63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6470</Words>
  <Characters>36879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2018-11-13T16:41:00Z</dcterms:created>
  <dcterms:modified xsi:type="dcterms:W3CDTF">2018-11-13T16:41:00Z</dcterms:modified>
</cp:coreProperties>
</file>