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C8E7D" w14:textId="77777777" w:rsidR="00BA2DBE" w:rsidRPr="00E707C0" w:rsidRDefault="00BA2DBE">
      <w:pPr>
        <w:rPr>
          <w:rFonts w:ascii="Arial" w:hAnsi="Arial" w:cs="Arial"/>
        </w:rPr>
      </w:pPr>
      <w:bookmarkStart w:id="0" w:name="_Toc337198071"/>
      <w:bookmarkStart w:id="1" w:name="_Toc423335421"/>
      <w:bookmarkStart w:id="2" w:name="_GoBack"/>
      <w:bookmarkEnd w:id="2"/>
    </w:p>
    <w:p w14:paraId="4B332FBF" w14:textId="77777777" w:rsidR="00BA2DBE" w:rsidRPr="00E707C0" w:rsidRDefault="00BA2DBE">
      <w:pPr>
        <w:rPr>
          <w:rFonts w:ascii="Arial" w:hAnsi="Arial" w:cs="Arial"/>
        </w:rPr>
      </w:pPr>
    </w:p>
    <w:p w14:paraId="05BB802B" w14:textId="77777777" w:rsidR="00BA2DBE" w:rsidRPr="00E707C0" w:rsidRDefault="00BA2DBE">
      <w:pPr>
        <w:rPr>
          <w:rFonts w:ascii="Arial" w:hAnsi="Arial" w:cs="Arial"/>
        </w:rPr>
      </w:pPr>
    </w:p>
    <w:p w14:paraId="05309391" w14:textId="77777777" w:rsidR="00BA2DBE" w:rsidRPr="00E707C0" w:rsidRDefault="00BA2DBE">
      <w:pPr>
        <w:rPr>
          <w:rFonts w:ascii="Arial" w:hAnsi="Arial" w:cs="Arial"/>
        </w:rPr>
      </w:pPr>
    </w:p>
    <w:p w14:paraId="3399E004" w14:textId="77777777" w:rsidR="00BA2DBE" w:rsidRPr="00E707C0" w:rsidRDefault="00BA2DBE">
      <w:pPr>
        <w:rPr>
          <w:rFonts w:ascii="Arial" w:hAnsi="Arial" w:cs="Arial"/>
        </w:rPr>
      </w:pPr>
    </w:p>
    <w:p w14:paraId="3133D817" w14:textId="77777777" w:rsidR="00726C1D" w:rsidRPr="0002606A" w:rsidRDefault="00726C1D" w:rsidP="00726C1D">
      <w:pPr>
        <w:pStyle w:val="Subtitle"/>
        <w:rPr>
          <w:rFonts w:ascii="Cambria" w:hAnsi="Cambria"/>
          <w:color w:val="auto"/>
          <w:spacing w:val="-7"/>
          <w:sz w:val="48"/>
          <w:szCs w:val="48"/>
        </w:rPr>
      </w:pPr>
      <w:r w:rsidRPr="0002606A">
        <w:rPr>
          <w:rFonts w:ascii="Cambria" w:hAnsi="Cambria"/>
          <w:color w:val="auto"/>
          <w:spacing w:val="-7"/>
          <w:sz w:val="48"/>
          <w:szCs w:val="48"/>
        </w:rPr>
        <w:t>Environmental Public Health Tracking Network (Tracking Network)</w:t>
      </w:r>
    </w:p>
    <w:p w14:paraId="2CF5ADA4" w14:textId="5CC33491" w:rsidR="00D33AE3" w:rsidRPr="00E707C0" w:rsidRDefault="00D33AE3" w:rsidP="00D33AE3">
      <w:pPr>
        <w:pStyle w:val="Subtitle"/>
        <w:rPr>
          <w:rFonts w:ascii="Cambria" w:hAnsi="Cambria"/>
          <w:color w:val="auto"/>
        </w:rPr>
      </w:pPr>
      <w:r w:rsidRPr="00E707C0">
        <w:rPr>
          <w:rFonts w:ascii="Cambria" w:hAnsi="Cambria"/>
          <w:color w:val="auto"/>
        </w:rPr>
        <w:t>OMB Control No</w:t>
      </w:r>
      <w:r w:rsidRPr="0002606A">
        <w:rPr>
          <w:rFonts w:ascii="Cambria" w:hAnsi="Cambria"/>
          <w:color w:val="auto"/>
        </w:rPr>
        <w:t>. 0920-</w:t>
      </w:r>
      <w:r w:rsidR="00F17592">
        <w:rPr>
          <w:rFonts w:ascii="Cambria" w:hAnsi="Cambria"/>
          <w:color w:val="auto"/>
        </w:rPr>
        <w:t>1175</w:t>
      </w:r>
    </w:p>
    <w:p w14:paraId="68134AC3" w14:textId="77777777" w:rsidR="00726C1D" w:rsidRPr="008E430A" w:rsidRDefault="00726C1D" w:rsidP="00726C1D">
      <w:pPr>
        <w:pStyle w:val="Subtitle"/>
        <w:rPr>
          <w:rFonts w:ascii="Cambria" w:hAnsi="Cambria"/>
          <w:color w:val="auto"/>
        </w:rPr>
      </w:pPr>
      <w:r w:rsidRPr="008E430A">
        <w:rPr>
          <w:rFonts w:ascii="Cambria" w:eastAsiaTheme="minorEastAsia" w:hAnsi="Cambria" w:cs="Arial"/>
          <w:color w:val="auto"/>
          <w:sz w:val="36"/>
          <w:szCs w:val="36"/>
        </w:rPr>
        <w:t>Existing Collection in Use without an OMB Control Number</w:t>
      </w:r>
    </w:p>
    <w:p w14:paraId="4728010B" w14:textId="77777777" w:rsidR="006F2ABA" w:rsidRPr="00E707C0" w:rsidRDefault="006F2ABA" w:rsidP="00D33AE3">
      <w:pPr>
        <w:pStyle w:val="Subtitle"/>
        <w:rPr>
          <w:rFonts w:ascii="Cambria" w:hAnsi="Cambria"/>
          <w:color w:val="auto"/>
        </w:rPr>
      </w:pPr>
    </w:p>
    <w:p w14:paraId="64BCD38B"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3B0C5F73"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4B6A474" w14:textId="77777777" w:rsidR="00D33AE3" w:rsidRPr="00E707C0" w:rsidRDefault="00D33AE3" w:rsidP="00D33AE3">
      <w:pPr>
        <w:rPr>
          <w:rFonts w:ascii="Cambria" w:hAnsi="Cambria"/>
        </w:rPr>
      </w:pPr>
    </w:p>
    <w:p w14:paraId="4DCFE2A3" w14:textId="77777777" w:rsidR="00D33AE3" w:rsidRPr="00E707C0" w:rsidRDefault="00D33AE3" w:rsidP="00D33AE3">
      <w:pPr>
        <w:spacing w:after="200" w:line="276" w:lineRule="auto"/>
        <w:rPr>
          <w:rFonts w:ascii="Cambria" w:hAnsi="Cambria" w:cs="Arial"/>
          <w:sz w:val="36"/>
          <w:szCs w:val="36"/>
        </w:rPr>
      </w:pPr>
    </w:p>
    <w:p w14:paraId="3B3661A7" w14:textId="77777777" w:rsidR="00D33AE3" w:rsidRPr="00E707C0" w:rsidRDefault="00D33AE3" w:rsidP="00D33AE3">
      <w:pPr>
        <w:spacing w:after="200" w:line="276" w:lineRule="auto"/>
        <w:rPr>
          <w:rFonts w:ascii="Cambria" w:hAnsi="Cambria" w:cs="Arial"/>
          <w:sz w:val="36"/>
          <w:szCs w:val="36"/>
        </w:rPr>
      </w:pPr>
    </w:p>
    <w:p w14:paraId="304D26B9" w14:textId="77777777" w:rsidR="00D33AE3" w:rsidRPr="00E707C0" w:rsidRDefault="00D33AE3" w:rsidP="00D33AE3">
      <w:pPr>
        <w:spacing w:after="200" w:line="276" w:lineRule="auto"/>
        <w:rPr>
          <w:rFonts w:ascii="Cambria" w:hAnsi="Cambria" w:cs="Arial"/>
          <w:sz w:val="36"/>
          <w:szCs w:val="36"/>
        </w:rPr>
      </w:pPr>
    </w:p>
    <w:p w14:paraId="1AD365FE" w14:textId="77777777" w:rsidR="00D33AE3" w:rsidRPr="00E707C0" w:rsidRDefault="00D33AE3" w:rsidP="00D33AE3">
      <w:pPr>
        <w:spacing w:after="200" w:line="276" w:lineRule="auto"/>
        <w:rPr>
          <w:rFonts w:ascii="Cambria" w:hAnsi="Cambria" w:cs="Arial"/>
          <w:sz w:val="36"/>
          <w:szCs w:val="36"/>
        </w:rPr>
      </w:pPr>
    </w:p>
    <w:p w14:paraId="3AFC927F" w14:textId="47C49895" w:rsidR="00726C1D" w:rsidRPr="008E430A" w:rsidRDefault="00726C1D" w:rsidP="00726C1D">
      <w:pPr>
        <w:pStyle w:val="Subtitle"/>
        <w:spacing w:after="0"/>
        <w:rPr>
          <w:rFonts w:ascii="Cambria" w:hAnsi="Cambria"/>
          <w:color w:val="auto"/>
        </w:rPr>
      </w:pPr>
      <w:r w:rsidRPr="008E430A">
        <w:rPr>
          <w:rFonts w:ascii="Cambria" w:hAnsi="Cambria"/>
          <w:color w:val="auto"/>
        </w:rPr>
        <w:t xml:space="preserve">Project Officer: </w:t>
      </w:r>
      <w:r w:rsidR="00F17592">
        <w:rPr>
          <w:rFonts w:ascii="Cambria" w:hAnsi="Cambria"/>
          <w:color w:val="auto"/>
        </w:rPr>
        <w:t>Joseph Ralph</w:t>
      </w:r>
      <w:r w:rsidRPr="008E430A">
        <w:rPr>
          <w:rFonts w:ascii="Cambria" w:hAnsi="Cambria"/>
          <w:color w:val="auto"/>
        </w:rPr>
        <w:tab/>
      </w:r>
      <w:r w:rsidRPr="008E430A">
        <w:rPr>
          <w:rFonts w:ascii="Cambria" w:hAnsi="Cambria"/>
          <w:color w:val="auto"/>
        </w:rPr>
        <w:tab/>
      </w:r>
    </w:p>
    <w:p w14:paraId="068CE815" w14:textId="5C1E7A46" w:rsidR="00726C1D" w:rsidRPr="008E430A" w:rsidRDefault="00726C1D" w:rsidP="00726C1D">
      <w:pPr>
        <w:pStyle w:val="Subtitle"/>
        <w:spacing w:after="0"/>
        <w:rPr>
          <w:rFonts w:ascii="Cambria" w:hAnsi="Cambria"/>
          <w:color w:val="auto"/>
        </w:rPr>
      </w:pPr>
      <w:r w:rsidRPr="008E430A">
        <w:rPr>
          <w:rFonts w:ascii="Cambria" w:hAnsi="Cambria"/>
          <w:color w:val="auto"/>
        </w:rPr>
        <w:t>Title: Public Health Advisor</w:t>
      </w:r>
    </w:p>
    <w:p w14:paraId="66B02E37" w14:textId="1845A9B9" w:rsidR="00726C1D" w:rsidRPr="008E430A" w:rsidRDefault="00726C1D" w:rsidP="00726C1D">
      <w:pPr>
        <w:pStyle w:val="Subtitle"/>
        <w:spacing w:after="0"/>
        <w:rPr>
          <w:rFonts w:ascii="Cambria" w:hAnsi="Cambria"/>
          <w:color w:val="auto"/>
        </w:rPr>
      </w:pPr>
      <w:r w:rsidRPr="008E430A">
        <w:rPr>
          <w:rFonts w:ascii="Cambria" w:hAnsi="Cambria"/>
          <w:color w:val="auto"/>
        </w:rPr>
        <w:t>Phone: 770-488-</w:t>
      </w:r>
      <w:r w:rsidR="00F17592">
        <w:rPr>
          <w:rFonts w:ascii="Cambria" w:hAnsi="Cambria"/>
          <w:color w:val="auto"/>
        </w:rPr>
        <w:t>0539</w:t>
      </w:r>
    </w:p>
    <w:p w14:paraId="0FE9E3DA" w14:textId="438CCCF6" w:rsidR="00726C1D" w:rsidRPr="008E430A" w:rsidRDefault="00726C1D" w:rsidP="00726C1D">
      <w:pPr>
        <w:pStyle w:val="Subtitle"/>
        <w:spacing w:after="0"/>
        <w:rPr>
          <w:rFonts w:ascii="Cambria" w:hAnsi="Cambria"/>
          <w:color w:val="auto"/>
        </w:rPr>
      </w:pPr>
      <w:r w:rsidRPr="008E430A">
        <w:rPr>
          <w:rFonts w:ascii="Cambria" w:hAnsi="Cambria"/>
          <w:color w:val="auto"/>
        </w:rPr>
        <w:t xml:space="preserve">Email: </w:t>
      </w:r>
      <w:hyperlink r:id="rId9" w:history="1">
        <w:r w:rsidR="00F17592" w:rsidRPr="00053D87">
          <w:rPr>
            <w:rStyle w:val="Hyperlink"/>
            <w:rFonts w:ascii="Cambria" w:hAnsi="Cambria"/>
          </w:rPr>
          <w:t>cmq8@cdc.gov</w:t>
        </w:r>
      </w:hyperlink>
      <w:r w:rsidRPr="008E430A">
        <w:rPr>
          <w:rFonts w:ascii="Cambria" w:hAnsi="Cambria"/>
          <w:color w:val="auto"/>
        </w:rPr>
        <w:tab/>
      </w:r>
    </w:p>
    <w:p w14:paraId="1AD6DCF1" w14:textId="77777777" w:rsidR="00726C1D" w:rsidRPr="008E430A" w:rsidRDefault="00726C1D" w:rsidP="00726C1D">
      <w:pPr>
        <w:pStyle w:val="Subtitle"/>
        <w:spacing w:after="0"/>
        <w:rPr>
          <w:rFonts w:ascii="Cambria" w:hAnsi="Cambria"/>
          <w:color w:val="auto"/>
        </w:rPr>
      </w:pPr>
      <w:r w:rsidRPr="008E430A">
        <w:rPr>
          <w:rFonts w:ascii="Cambria" w:hAnsi="Cambria"/>
          <w:color w:val="auto"/>
        </w:rPr>
        <w:t>Fax: 770-488-1538</w:t>
      </w:r>
    </w:p>
    <w:p w14:paraId="3FE6CC9D" w14:textId="77777777" w:rsidR="00D33AE3" w:rsidRPr="00882A3F" w:rsidRDefault="00D33AE3" w:rsidP="00D33AE3">
      <w:pPr>
        <w:pStyle w:val="Subtitle"/>
        <w:spacing w:after="0"/>
        <w:rPr>
          <w:rFonts w:ascii="Cambria" w:hAnsi="Cambria"/>
          <w:color w:val="auto"/>
        </w:rPr>
      </w:pPr>
    </w:p>
    <w:p w14:paraId="14446C51" w14:textId="737E20E8" w:rsidR="00965C2A" w:rsidRPr="00003885" w:rsidRDefault="00D33AE3" w:rsidP="00D33AE3">
      <w:pPr>
        <w:rPr>
          <w:rFonts w:ascii="Cambria" w:hAnsi="Cambria" w:cs="Arial"/>
          <w:sz w:val="30"/>
          <w:szCs w:val="30"/>
        </w:rPr>
      </w:pPr>
      <w:r w:rsidRPr="00065E7F">
        <w:rPr>
          <w:rFonts w:ascii="Cambria" w:hAnsi="Cambria"/>
          <w:sz w:val="30"/>
          <w:szCs w:val="30"/>
        </w:rPr>
        <w:t>Date:</w:t>
      </w:r>
      <w:r w:rsidR="00B03D23" w:rsidRPr="00065E7F">
        <w:rPr>
          <w:rFonts w:ascii="Cambria" w:hAnsi="Cambria"/>
          <w:sz w:val="30"/>
          <w:szCs w:val="30"/>
        </w:rPr>
        <w:t xml:space="preserve"> </w:t>
      </w:r>
      <w:r w:rsidR="00F17592">
        <w:rPr>
          <w:rFonts w:ascii="Cambria" w:hAnsi="Cambria" w:cs="Arial"/>
          <w:sz w:val="30"/>
          <w:szCs w:val="30"/>
        </w:rPr>
        <w:t>07/09/2018</w:t>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1FFC2BA1" w14:textId="77777777"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071DF4AC" w14:textId="77777777" w:rsidR="0023763F" w:rsidRPr="0023763F" w:rsidRDefault="00D33AE3">
          <w:pPr>
            <w:pStyle w:val="TOC1"/>
            <w:tabs>
              <w:tab w:val="left" w:pos="660"/>
              <w:tab w:val="right" w:leader="dot" w:pos="9350"/>
            </w:tabs>
            <w:rPr>
              <w:noProof/>
              <w:sz w:val="22"/>
              <w:szCs w:val="22"/>
            </w:rPr>
          </w:pPr>
          <w:r w:rsidRPr="0023763F">
            <w:fldChar w:fldCharType="begin"/>
          </w:r>
          <w:r w:rsidRPr="0023763F">
            <w:instrText xml:space="preserve"> TOC \o "1-3" \h \z \u </w:instrText>
          </w:r>
          <w:r w:rsidRPr="0023763F">
            <w:fldChar w:fldCharType="separate"/>
          </w:r>
          <w:hyperlink w:anchor="_Toc447040052" w:history="1">
            <w:r w:rsidR="0023763F" w:rsidRPr="0023763F">
              <w:rPr>
                <w:rStyle w:val="Hyperlink"/>
                <w:noProof/>
              </w:rPr>
              <w:t>B.1.</w:t>
            </w:r>
            <w:r w:rsidR="0023763F" w:rsidRPr="0023763F">
              <w:rPr>
                <w:noProof/>
                <w:sz w:val="22"/>
                <w:szCs w:val="22"/>
              </w:rPr>
              <w:tab/>
            </w:r>
            <w:r w:rsidR="0023763F" w:rsidRPr="0023763F">
              <w:rPr>
                <w:rStyle w:val="Hyperlink"/>
                <w:noProof/>
              </w:rPr>
              <w:t>Respondent Universe and Sampling Methods</w:t>
            </w:r>
            <w:r w:rsidR="0023763F" w:rsidRPr="0023763F">
              <w:rPr>
                <w:noProof/>
                <w:webHidden/>
              </w:rPr>
              <w:tab/>
            </w:r>
            <w:r w:rsidR="0023763F" w:rsidRPr="0023763F">
              <w:rPr>
                <w:noProof/>
                <w:webHidden/>
              </w:rPr>
              <w:fldChar w:fldCharType="begin"/>
            </w:r>
            <w:r w:rsidR="0023763F" w:rsidRPr="0023763F">
              <w:rPr>
                <w:noProof/>
                <w:webHidden/>
              </w:rPr>
              <w:instrText xml:space="preserve"> PAGEREF _Toc447040052 \h </w:instrText>
            </w:r>
            <w:r w:rsidR="0023763F" w:rsidRPr="0023763F">
              <w:rPr>
                <w:noProof/>
                <w:webHidden/>
              </w:rPr>
            </w:r>
            <w:r w:rsidR="0023763F" w:rsidRPr="0023763F">
              <w:rPr>
                <w:noProof/>
                <w:webHidden/>
              </w:rPr>
              <w:fldChar w:fldCharType="separate"/>
            </w:r>
            <w:r w:rsidR="00C068B6">
              <w:rPr>
                <w:noProof/>
                <w:webHidden/>
              </w:rPr>
              <w:t>3</w:t>
            </w:r>
            <w:r w:rsidR="0023763F" w:rsidRPr="0023763F">
              <w:rPr>
                <w:noProof/>
                <w:webHidden/>
              </w:rPr>
              <w:fldChar w:fldCharType="end"/>
            </w:r>
          </w:hyperlink>
        </w:p>
        <w:p w14:paraId="23400D2E" w14:textId="77777777" w:rsidR="0023763F" w:rsidRPr="0023763F" w:rsidRDefault="00AF2A49">
          <w:pPr>
            <w:pStyle w:val="TOC1"/>
            <w:tabs>
              <w:tab w:val="left" w:pos="660"/>
              <w:tab w:val="right" w:leader="dot" w:pos="9350"/>
            </w:tabs>
            <w:rPr>
              <w:noProof/>
              <w:sz w:val="22"/>
              <w:szCs w:val="22"/>
            </w:rPr>
          </w:pPr>
          <w:hyperlink w:anchor="_Toc447040053" w:history="1">
            <w:r w:rsidR="0023763F" w:rsidRPr="0023763F">
              <w:rPr>
                <w:rStyle w:val="Hyperlink"/>
                <w:noProof/>
              </w:rPr>
              <w:t>B.2.</w:t>
            </w:r>
            <w:r w:rsidR="0023763F" w:rsidRPr="0023763F">
              <w:rPr>
                <w:noProof/>
                <w:sz w:val="22"/>
                <w:szCs w:val="22"/>
              </w:rPr>
              <w:tab/>
            </w:r>
            <w:r w:rsidR="0023763F" w:rsidRPr="0023763F">
              <w:rPr>
                <w:rStyle w:val="Hyperlink"/>
                <w:noProof/>
              </w:rPr>
              <w:t>Procedures for the Collection of Information</w:t>
            </w:r>
            <w:r w:rsidR="0023763F" w:rsidRPr="0023763F">
              <w:rPr>
                <w:noProof/>
                <w:webHidden/>
              </w:rPr>
              <w:tab/>
            </w:r>
            <w:r w:rsidR="0023763F" w:rsidRPr="0023763F">
              <w:rPr>
                <w:noProof/>
                <w:webHidden/>
              </w:rPr>
              <w:fldChar w:fldCharType="begin"/>
            </w:r>
            <w:r w:rsidR="0023763F" w:rsidRPr="0023763F">
              <w:rPr>
                <w:noProof/>
                <w:webHidden/>
              </w:rPr>
              <w:instrText xml:space="preserve"> PAGEREF _Toc447040053 \h </w:instrText>
            </w:r>
            <w:r w:rsidR="0023763F" w:rsidRPr="0023763F">
              <w:rPr>
                <w:noProof/>
                <w:webHidden/>
              </w:rPr>
            </w:r>
            <w:r w:rsidR="0023763F" w:rsidRPr="0023763F">
              <w:rPr>
                <w:noProof/>
                <w:webHidden/>
              </w:rPr>
              <w:fldChar w:fldCharType="separate"/>
            </w:r>
            <w:r w:rsidR="00C068B6">
              <w:rPr>
                <w:noProof/>
                <w:webHidden/>
              </w:rPr>
              <w:t>4</w:t>
            </w:r>
            <w:r w:rsidR="0023763F" w:rsidRPr="0023763F">
              <w:rPr>
                <w:noProof/>
                <w:webHidden/>
              </w:rPr>
              <w:fldChar w:fldCharType="end"/>
            </w:r>
          </w:hyperlink>
        </w:p>
        <w:p w14:paraId="6B465501" w14:textId="77777777" w:rsidR="0023763F" w:rsidRPr="0023763F" w:rsidRDefault="00AF2A49">
          <w:pPr>
            <w:pStyle w:val="TOC1"/>
            <w:tabs>
              <w:tab w:val="left" w:pos="660"/>
              <w:tab w:val="right" w:leader="dot" w:pos="9350"/>
            </w:tabs>
            <w:rPr>
              <w:noProof/>
              <w:sz w:val="22"/>
              <w:szCs w:val="22"/>
            </w:rPr>
          </w:pPr>
          <w:hyperlink w:anchor="_Toc447040054" w:history="1">
            <w:r w:rsidR="0023763F" w:rsidRPr="0023763F">
              <w:rPr>
                <w:rStyle w:val="Hyperlink"/>
                <w:noProof/>
              </w:rPr>
              <w:t>B.3.</w:t>
            </w:r>
            <w:r w:rsidR="0023763F" w:rsidRPr="0023763F">
              <w:rPr>
                <w:noProof/>
                <w:sz w:val="22"/>
                <w:szCs w:val="22"/>
              </w:rPr>
              <w:tab/>
            </w:r>
            <w:r w:rsidR="0023763F" w:rsidRPr="0023763F">
              <w:rPr>
                <w:rStyle w:val="Hyperlink"/>
                <w:noProof/>
              </w:rPr>
              <w:t>Methods to Maximize Response Rates and Deal with No Response</w:t>
            </w:r>
            <w:r w:rsidR="0023763F" w:rsidRPr="0023763F">
              <w:rPr>
                <w:noProof/>
                <w:webHidden/>
              </w:rPr>
              <w:tab/>
            </w:r>
            <w:r w:rsidR="0023763F" w:rsidRPr="0023763F">
              <w:rPr>
                <w:noProof/>
                <w:webHidden/>
              </w:rPr>
              <w:fldChar w:fldCharType="begin"/>
            </w:r>
            <w:r w:rsidR="0023763F" w:rsidRPr="0023763F">
              <w:rPr>
                <w:noProof/>
                <w:webHidden/>
              </w:rPr>
              <w:instrText xml:space="preserve"> PAGEREF _Toc447040054 \h </w:instrText>
            </w:r>
            <w:r w:rsidR="0023763F" w:rsidRPr="0023763F">
              <w:rPr>
                <w:noProof/>
                <w:webHidden/>
              </w:rPr>
            </w:r>
            <w:r w:rsidR="0023763F" w:rsidRPr="0023763F">
              <w:rPr>
                <w:noProof/>
                <w:webHidden/>
              </w:rPr>
              <w:fldChar w:fldCharType="separate"/>
            </w:r>
            <w:r w:rsidR="00C068B6">
              <w:rPr>
                <w:noProof/>
                <w:webHidden/>
              </w:rPr>
              <w:t>5</w:t>
            </w:r>
            <w:r w:rsidR="0023763F" w:rsidRPr="0023763F">
              <w:rPr>
                <w:noProof/>
                <w:webHidden/>
              </w:rPr>
              <w:fldChar w:fldCharType="end"/>
            </w:r>
          </w:hyperlink>
        </w:p>
        <w:p w14:paraId="04380985" w14:textId="77777777" w:rsidR="0023763F" w:rsidRPr="0023763F" w:rsidRDefault="00AF2A49">
          <w:pPr>
            <w:pStyle w:val="TOC1"/>
            <w:tabs>
              <w:tab w:val="left" w:pos="660"/>
              <w:tab w:val="right" w:leader="dot" w:pos="9350"/>
            </w:tabs>
            <w:rPr>
              <w:noProof/>
              <w:sz w:val="22"/>
              <w:szCs w:val="22"/>
            </w:rPr>
          </w:pPr>
          <w:hyperlink w:anchor="_Toc447040055" w:history="1">
            <w:r w:rsidR="0023763F" w:rsidRPr="0023763F">
              <w:rPr>
                <w:rStyle w:val="Hyperlink"/>
                <w:noProof/>
              </w:rPr>
              <w:t>B.4.</w:t>
            </w:r>
            <w:r w:rsidR="0023763F" w:rsidRPr="0023763F">
              <w:rPr>
                <w:noProof/>
                <w:sz w:val="22"/>
                <w:szCs w:val="22"/>
              </w:rPr>
              <w:tab/>
            </w:r>
            <w:r w:rsidR="0023763F" w:rsidRPr="0023763F">
              <w:rPr>
                <w:rStyle w:val="Hyperlink"/>
                <w:noProof/>
              </w:rPr>
              <w:t>Test of Procedures or Methods to be Undertaken</w:t>
            </w:r>
            <w:r w:rsidR="0023763F" w:rsidRPr="0023763F">
              <w:rPr>
                <w:noProof/>
                <w:webHidden/>
              </w:rPr>
              <w:tab/>
            </w:r>
            <w:r w:rsidR="0023763F" w:rsidRPr="0023763F">
              <w:rPr>
                <w:noProof/>
                <w:webHidden/>
              </w:rPr>
              <w:fldChar w:fldCharType="begin"/>
            </w:r>
            <w:r w:rsidR="0023763F" w:rsidRPr="0023763F">
              <w:rPr>
                <w:noProof/>
                <w:webHidden/>
              </w:rPr>
              <w:instrText xml:space="preserve"> PAGEREF _Toc447040055 \h </w:instrText>
            </w:r>
            <w:r w:rsidR="0023763F" w:rsidRPr="0023763F">
              <w:rPr>
                <w:noProof/>
                <w:webHidden/>
              </w:rPr>
            </w:r>
            <w:r w:rsidR="0023763F" w:rsidRPr="0023763F">
              <w:rPr>
                <w:noProof/>
                <w:webHidden/>
              </w:rPr>
              <w:fldChar w:fldCharType="separate"/>
            </w:r>
            <w:r w:rsidR="00C068B6">
              <w:rPr>
                <w:noProof/>
                <w:webHidden/>
              </w:rPr>
              <w:t>6</w:t>
            </w:r>
            <w:r w:rsidR="0023763F" w:rsidRPr="0023763F">
              <w:rPr>
                <w:noProof/>
                <w:webHidden/>
              </w:rPr>
              <w:fldChar w:fldCharType="end"/>
            </w:r>
          </w:hyperlink>
        </w:p>
        <w:p w14:paraId="74D1D40F" w14:textId="77777777" w:rsidR="0023763F" w:rsidRPr="0023763F" w:rsidRDefault="00AF2A49">
          <w:pPr>
            <w:pStyle w:val="TOC1"/>
            <w:tabs>
              <w:tab w:val="left" w:pos="660"/>
              <w:tab w:val="right" w:leader="dot" w:pos="9350"/>
            </w:tabs>
            <w:rPr>
              <w:noProof/>
              <w:sz w:val="22"/>
              <w:szCs w:val="22"/>
            </w:rPr>
          </w:pPr>
          <w:hyperlink w:anchor="_Toc447040056" w:history="1">
            <w:r w:rsidR="0023763F" w:rsidRPr="0023763F">
              <w:rPr>
                <w:rStyle w:val="Hyperlink"/>
                <w:noProof/>
              </w:rPr>
              <w:t>B.5.</w:t>
            </w:r>
            <w:r w:rsidR="0023763F" w:rsidRPr="0023763F">
              <w:rPr>
                <w:noProof/>
                <w:sz w:val="22"/>
                <w:szCs w:val="22"/>
              </w:rPr>
              <w:tab/>
            </w:r>
            <w:r w:rsidR="0023763F" w:rsidRPr="0023763F">
              <w:rPr>
                <w:rStyle w:val="Hyperlink"/>
                <w:noProof/>
              </w:rPr>
              <w:t>Individuals Consulted on Statistical Aspects and Individuals Collecting and/or Analyzing Data</w:t>
            </w:r>
            <w:r w:rsidR="0023763F" w:rsidRPr="0023763F">
              <w:rPr>
                <w:noProof/>
                <w:webHidden/>
              </w:rPr>
              <w:tab/>
            </w:r>
            <w:r w:rsidR="0023763F" w:rsidRPr="0023763F">
              <w:rPr>
                <w:noProof/>
                <w:webHidden/>
              </w:rPr>
              <w:fldChar w:fldCharType="begin"/>
            </w:r>
            <w:r w:rsidR="0023763F" w:rsidRPr="0023763F">
              <w:rPr>
                <w:noProof/>
                <w:webHidden/>
              </w:rPr>
              <w:instrText xml:space="preserve"> PAGEREF _Toc447040056 \h </w:instrText>
            </w:r>
            <w:r w:rsidR="0023763F" w:rsidRPr="0023763F">
              <w:rPr>
                <w:noProof/>
                <w:webHidden/>
              </w:rPr>
            </w:r>
            <w:r w:rsidR="0023763F" w:rsidRPr="0023763F">
              <w:rPr>
                <w:noProof/>
                <w:webHidden/>
              </w:rPr>
              <w:fldChar w:fldCharType="separate"/>
            </w:r>
            <w:r w:rsidR="00C068B6">
              <w:rPr>
                <w:noProof/>
                <w:webHidden/>
              </w:rPr>
              <w:t>6</w:t>
            </w:r>
            <w:r w:rsidR="0023763F" w:rsidRPr="0023763F">
              <w:rPr>
                <w:noProof/>
                <w:webHidden/>
              </w:rPr>
              <w:fldChar w:fldCharType="end"/>
            </w:r>
          </w:hyperlink>
        </w:p>
        <w:p w14:paraId="30C12BC0" w14:textId="77777777" w:rsidR="0023763F" w:rsidRPr="0023763F" w:rsidRDefault="00AF2A49">
          <w:pPr>
            <w:pStyle w:val="TOC1"/>
            <w:tabs>
              <w:tab w:val="right" w:leader="dot" w:pos="9350"/>
            </w:tabs>
            <w:rPr>
              <w:noProof/>
              <w:sz w:val="22"/>
              <w:szCs w:val="22"/>
            </w:rPr>
          </w:pPr>
          <w:hyperlink w:anchor="_Toc447040057" w:history="1">
            <w:r w:rsidR="0023763F" w:rsidRPr="0023763F">
              <w:rPr>
                <w:rStyle w:val="Hyperlink"/>
                <w:noProof/>
              </w:rPr>
              <w:t>List of Attachments</w:t>
            </w:r>
            <w:r w:rsidR="0023763F" w:rsidRPr="0023763F">
              <w:rPr>
                <w:noProof/>
                <w:webHidden/>
              </w:rPr>
              <w:tab/>
            </w:r>
            <w:r w:rsidR="0023763F" w:rsidRPr="0023763F">
              <w:rPr>
                <w:noProof/>
                <w:webHidden/>
              </w:rPr>
              <w:fldChar w:fldCharType="begin"/>
            </w:r>
            <w:r w:rsidR="0023763F" w:rsidRPr="0023763F">
              <w:rPr>
                <w:noProof/>
                <w:webHidden/>
              </w:rPr>
              <w:instrText xml:space="preserve"> PAGEREF _Toc447040057 \h </w:instrText>
            </w:r>
            <w:r w:rsidR="0023763F" w:rsidRPr="0023763F">
              <w:rPr>
                <w:noProof/>
                <w:webHidden/>
              </w:rPr>
            </w:r>
            <w:r w:rsidR="0023763F" w:rsidRPr="0023763F">
              <w:rPr>
                <w:noProof/>
                <w:webHidden/>
              </w:rPr>
              <w:fldChar w:fldCharType="separate"/>
            </w:r>
            <w:r w:rsidR="00C068B6">
              <w:rPr>
                <w:noProof/>
                <w:webHidden/>
              </w:rPr>
              <w:t>8</w:t>
            </w:r>
            <w:r w:rsidR="0023763F" w:rsidRPr="0023763F">
              <w:rPr>
                <w:noProof/>
                <w:webHidden/>
              </w:rPr>
              <w:fldChar w:fldCharType="end"/>
            </w:r>
          </w:hyperlink>
        </w:p>
        <w:p w14:paraId="2E97A8DB" w14:textId="77777777" w:rsidR="00D33AE3" w:rsidRPr="00E707C0" w:rsidRDefault="00D33AE3">
          <w:r w:rsidRPr="0023763F">
            <w:rPr>
              <w:b/>
              <w:bCs/>
              <w:noProof/>
            </w:rPr>
            <w:fldChar w:fldCharType="end"/>
          </w:r>
        </w:p>
      </w:sdtContent>
    </w:sdt>
    <w:p w14:paraId="0B35B666" w14:textId="77777777" w:rsidR="00BA2DBE" w:rsidRPr="00E707C0" w:rsidRDefault="00BA2DBE">
      <w:pPr>
        <w:spacing w:after="200" w:line="276" w:lineRule="auto"/>
        <w:rPr>
          <w:rFonts w:eastAsiaTheme="majorEastAsia" w:cs="Arial"/>
          <w:b/>
          <w:bCs/>
          <w:sz w:val="26"/>
          <w:szCs w:val="26"/>
        </w:rPr>
      </w:pPr>
    </w:p>
    <w:bookmarkEnd w:id="0"/>
    <w:bookmarkEnd w:id="1"/>
    <w:p w14:paraId="13415FCE" w14:textId="52A58EA3" w:rsidR="00B019F4" w:rsidRPr="00444ED9" w:rsidRDefault="00D33AE3" w:rsidP="00F53FD4">
      <w:pPr>
        <w:spacing w:line="276" w:lineRule="auto"/>
        <w:ind w:left="450"/>
        <w:rPr>
          <w:sz w:val="24"/>
          <w:szCs w:val="24"/>
        </w:rPr>
      </w:pPr>
      <w:r w:rsidRPr="00E707C0">
        <w:br w:type="page"/>
      </w:r>
      <w:r w:rsidR="00F53FD4" w:rsidRPr="004D5B68" w:rsidDel="00F53FD4">
        <w:rPr>
          <w:sz w:val="24"/>
          <w:szCs w:val="24"/>
        </w:rPr>
        <w:lastRenderedPageBreak/>
        <w:t xml:space="preserve"> </w:t>
      </w:r>
    </w:p>
    <w:p w14:paraId="26A31C8E" w14:textId="77777777" w:rsidR="00D33AE3" w:rsidRPr="00E707C0" w:rsidRDefault="00D33AE3">
      <w:pPr>
        <w:rPr>
          <w:rFonts w:asciiTheme="majorHAnsi" w:eastAsiaTheme="majorEastAsia" w:hAnsiTheme="majorHAnsi" w:cstheme="majorBidi"/>
          <w:sz w:val="36"/>
          <w:szCs w:val="36"/>
        </w:rPr>
      </w:pPr>
    </w:p>
    <w:p w14:paraId="5A8B4196" w14:textId="77777777"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t>Part B. Collections of Information Employing Statistical Methods</w:t>
      </w:r>
    </w:p>
    <w:p w14:paraId="78B1ABB2" w14:textId="77777777" w:rsidR="00DF1BB9" w:rsidRDefault="00DF1BB9" w:rsidP="0023763F">
      <w:pPr>
        <w:rPr>
          <w:rFonts w:eastAsia="Calibri"/>
          <w:sz w:val="24"/>
          <w:szCs w:val="24"/>
          <w:lang w:val="en"/>
        </w:rPr>
      </w:pPr>
    </w:p>
    <w:p w14:paraId="2B5FF4B4" w14:textId="3C8408FB" w:rsidR="009653D9" w:rsidRPr="00A1773E" w:rsidRDefault="00726C1D" w:rsidP="0023763F">
      <w:pPr>
        <w:rPr>
          <w:rFonts w:eastAsia="Calibri"/>
          <w:sz w:val="24"/>
          <w:szCs w:val="24"/>
          <w:lang w:val="en"/>
        </w:rPr>
      </w:pPr>
      <w:r w:rsidRPr="00A1773E">
        <w:rPr>
          <w:rFonts w:eastAsia="Calibri"/>
          <w:sz w:val="24"/>
          <w:szCs w:val="24"/>
          <w:lang w:val="en"/>
        </w:rPr>
        <w:t xml:space="preserve">This </w:t>
      </w:r>
      <w:r w:rsidR="00171C55" w:rsidRPr="00A1773E">
        <w:rPr>
          <w:rFonts w:eastAsia="Calibri"/>
          <w:sz w:val="24"/>
          <w:szCs w:val="24"/>
          <w:lang w:val="en"/>
        </w:rPr>
        <w:t>information collection (</w:t>
      </w:r>
      <w:r w:rsidRPr="00A1773E">
        <w:rPr>
          <w:rFonts w:eastAsia="Calibri"/>
          <w:sz w:val="24"/>
          <w:szCs w:val="24"/>
          <w:lang w:val="en"/>
        </w:rPr>
        <w:t>IC</w:t>
      </w:r>
      <w:r w:rsidR="00171C55" w:rsidRPr="00A1773E">
        <w:rPr>
          <w:rFonts w:eastAsia="Calibri"/>
          <w:sz w:val="24"/>
          <w:szCs w:val="24"/>
          <w:lang w:val="en"/>
        </w:rPr>
        <w:t>)</w:t>
      </w:r>
      <w:r w:rsidRPr="00A1773E">
        <w:rPr>
          <w:rFonts w:eastAsia="Calibri"/>
          <w:sz w:val="24"/>
          <w:szCs w:val="24"/>
          <w:lang w:val="en"/>
        </w:rPr>
        <w:t xml:space="preserve"> does not use any statistical methodology. The sections below describe how the data will be collected.</w:t>
      </w:r>
      <w:r w:rsidR="009653D9" w:rsidRPr="00A1773E">
        <w:rPr>
          <w:rFonts w:eastAsia="Calibri"/>
          <w:sz w:val="24"/>
          <w:szCs w:val="24"/>
          <w:lang w:val="en"/>
        </w:rPr>
        <w:t xml:space="preserve"> The Tracking Program collects two types of data from funded state and local health departments</w:t>
      </w:r>
      <w:r w:rsidR="006D6E25" w:rsidRPr="00A1773E">
        <w:rPr>
          <w:rFonts w:eastAsia="Calibri"/>
          <w:sz w:val="24"/>
          <w:szCs w:val="24"/>
          <w:lang w:val="en"/>
        </w:rPr>
        <w:t xml:space="preserve"> (SLHD)</w:t>
      </w:r>
      <w:r w:rsidR="009653D9" w:rsidRPr="00A1773E">
        <w:rPr>
          <w:rFonts w:eastAsia="Calibri"/>
          <w:sz w:val="24"/>
          <w:szCs w:val="24"/>
          <w:lang w:val="en"/>
        </w:rPr>
        <w:t xml:space="preserve"> </w:t>
      </w:r>
      <w:r w:rsidR="00171C55" w:rsidRPr="00A1773E">
        <w:rPr>
          <w:rFonts w:eastAsia="Calibri"/>
          <w:sz w:val="24"/>
          <w:szCs w:val="24"/>
          <w:lang w:val="en"/>
        </w:rPr>
        <w:t>awardee</w:t>
      </w:r>
      <w:r w:rsidR="009653D9" w:rsidRPr="00A1773E">
        <w:rPr>
          <w:rFonts w:eastAsia="Calibri"/>
          <w:sz w:val="24"/>
          <w:szCs w:val="24"/>
          <w:lang w:val="en"/>
        </w:rPr>
        <w:t>s</w:t>
      </w:r>
      <w:r w:rsidR="00134D52" w:rsidRPr="00A1773E">
        <w:rPr>
          <w:rFonts w:eastAsia="Calibri"/>
          <w:sz w:val="24"/>
          <w:szCs w:val="24"/>
          <w:lang w:val="en"/>
        </w:rPr>
        <w:t xml:space="preserve">, under Program Announcement CDC-RFA-EH14-1403 and CDC-RFA-EH14-1405 (See Attachments </w:t>
      </w:r>
      <w:r w:rsidR="002079FD" w:rsidRPr="00A1773E">
        <w:rPr>
          <w:rFonts w:eastAsia="Calibri"/>
          <w:sz w:val="24"/>
          <w:szCs w:val="24"/>
          <w:lang w:val="en"/>
        </w:rPr>
        <w:t>3</w:t>
      </w:r>
      <w:r w:rsidR="008E430A" w:rsidRPr="00A1773E">
        <w:rPr>
          <w:rFonts w:eastAsia="Calibri"/>
          <w:sz w:val="24"/>
          <w:szCs w:val="24"/>
          <w:lang w:val="en"/>
        </w:rPr>
        <w:t>a</w:t>
      </w:r>
      <w:r w:rsidR="00134D52" w:rsidRPr="00A1773E">
        <w:rPr>
          <w:rFonts w:eastAsia="Calibri"/>
          <w:sz w:val="24"/>
          <w:szCs w:val="24"/>
          <w:lang w:val="en"/>
        </w:rPr>
        <w:t xml:space="preserve"> and </w:t>
      </w:r>
      <w:r w:rsidR="008E430A" w:rsidRPr="00A1773E">
        <w:rPr>
          <w:rFonts w:eastAsia="Calibri"/>
          <w:sz w:val="24"/>
          <w:szCs w:val="24"/>
          <w:lang w:val="en"/>
        </w:rPr>
        <w:t>3b</w:t>
      </w:r>
      <w:r w:rsidR="00134D52" w:rsidRPr="00A1773E">
        <w:rPr>
          <w:rFonts w:eastAsia="Calibri"/>
          <w:sz w:val="24"/>
          <w:szCs w:val="24"/>
          <w:lang w:val="en"/>
        </w:rPr>
        <w:t>)</w:t>
      </w:r>
      <w:r w:rsidR="009653D9" w:rsidRPr="00A1773E">
        <w:rPr>
          <w:rFonts w:eastAsia="Calibri"/>
          <w:sz w:val="24"/>
          <w:szCs w:val="24"/>
          <w:lang w:val="en"/>
        </w:rPr>
        <w:t xml:space="preserve">. The first type is referred to as “Tracking Network Data” and includes data from existing health outcome, exposure, and environmental hazard databases within the </w:t>
      </w:r>
      <w:r w:rsidR="00171C55" w:rsidRPr="00A1773E">
        <w:rPr>
          <w:rFonts w:eastAsia="Calibri"/>
          <w:sz w:val="24"/>
          <w:szCs w:val="24"/>
          <w:lang w:val="en"/>
        </w:rPr>
        <w:t>awardee</w:t>
      </w:r>
      <w:r w:rsidR="009653D9" w:rsidRPr="00A1773E">
        <w:rPr>
          <w:rFonts w:eastAsia="Calibri"/>
          <w:sz w:val="24"/>
          <w:szCs w:val="24"/>
          <w:lang w:val="en"/>
        </w:rPr>
        <w:t xml:space="preserve">s’ jurisdiction. The second type is referred to as “Program Data” and includes information provided by the </w:t>
      </w:r>
      <w:r w:rsidR="00171C55" w:rsidRPr="00A1773E">
        <w:rPr>
          <w:rFonts w:eastAsia="Calibri"/>
          <w:sz w:val="24"/>
          <w:szCs w:val="24"/>
          <w:lang w:val="en"/>
        </w:rPr>
        <w:t>awardee</w:t>
      </w:r>
      <w:r w:rsidR="009653D9" w:rsidRPr="00A1773E">
        <w:rPr>
          <w:rFonts w:eastAsia="Calibri"/>
          <w:sz w:val="24"/>
          <w:szCs w:val="24"/>
          <w:lang w:val="en"/>
        </w:rPr>
        <w:t xml:space="preserve">s about their program operations such as performance measures, communications plans, and evaluation reports. </w:t>
      </w:r>
    </w:p>
    <w:p w14:paraId="1B3B75BC" w14:textId="77777777" w:rsidR="00726C1D" w:rsidRPr="00A1773E" w:rsidRDefault="009653D9" w:rsidP="0023763F">
      <w:pPr>
        <w:rPr>
          <w:rFonts w:eastAsia="Calibri"/>
          <w:sz w:val="24"/>
          <w:szCs w:val="24"/>
          <w:lang w:val="en"/>
        </w:rPr>
      </w:pPr>
      <w:r w:rsidRPr="00A1773E">
        <w:rPr>
          <w:rFonts w:eastAsia="Calibri"/>
          <w:sz w:val="24"/>
          <w:szCs w:val="24"/>
          <w:lang w:val="en"/>
        </w:rPr>
        <w:t>Tracking Network Data from unfunded state and local health departments are accepted but not requested.</w:t>
      </w:r>
    </w:p>
    <w:p w14:paraId="532066B1" w14:textId="77777777" w:rsidR="00B45002" w:rsidRPr="00E707C0" w:rsidRDefault="00D33AE3" w:rsidP="008D0F27">
      <w:pPr>
        <w:pStyle w:val="Heading1"/>
        <w:pBdr>
          <w:bottom w:val="none" w:sz="0" w:space="0" w:color="auto"/>
        </w:pBdr>
        <w:rPr>
          <w:rFonts w:ascii="Cambria" w:hAnsi="Cambria"/>
          <w:color w:val="auto"/>
        </w:rPr>
      </w:pPr>
      <w:bookmarkStart w:id="3" w:name="_Toc447040052"/>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D107363" w14:textId="77777777" w:rsidR="00EA6E06" w:rsidRDefault="00EA6E06" w:rsidP="00EA6E06">
      <w:pPr>
        <w:spacing w:line="240" w:lineRule="auto"/>
        <w:rPr>
          <w:sz w:val="24"/>
          <w:szCs w:val="24"/>
        </w:rPr>
      </w:pPr>
    </w:p>
    <w:p w14:paraId="52DD22CB" w14:textId="0E87B74F" w:rsidR="00765B49" w:rsidRPr="008E430A" w:rsidRDefault="002079FD" w:rsidP="00EA6E06">
      <w:pPr>
        <w:spacing w:line="240" w:lineRule="auto"/>
        <w:rPr>
          <w:sz w:val="24"/>
          <w:szCs w:val="24"/>
        </w:rPr>
      </w:pPr>
      <w:r>
        <w:rPr>
          <w:sz w:val="24"/>
          <w:szCs w:val="24"/>
        </w:rPr>
        <w:t xml:space="preserve">No respondent sampling methods are used. </w:t>
      </w:r>
      <w:r w:rsidR="00171C55">
        <w:rPr>
          <w:sz w:val="24"/>
          <w:szCs w:val="24"/>
        </w:rPr>
        <w:t xml:space="preserve">The respondent universe is comprised of </w:t>
      </w:r>
      <w:r>
        <w:rPr>
          <w:sz w:val="24"/>
          <w:szCs w:val="24"/>
        </w:rPr>
        <w:t xml:space="preserve">funded </w:t>
      </w:r>
      <w:r w:rsidR="00171C55">
        <w:rPr>
          <w:sz w:val="24"/>
          <w:szCs w:val="24"/>
        </w:rPr>
        <w:t xml:space="preserve">SLHD that submit Tracking Network and Program Data to the Tracking </w:t>
      </w:r>
      <w:r w:rsidR="00DF1BB9">
        <w:rPr>
          <w:sz w:val="24"/>
          <w:szCs w:val="24"/>
        </w:rPr>
        <w:t>P</w:t>
      </w:r>
      <w:r w:rsidR="00171C55">
        <w:rPr>
          <w:sz w:val="24"/>
          <w:szCs w:val="24"/>
        </w:rPr>
        <w:t>rogram</w:t>
      </w:r>
      <w:r w:rsidR="00765B49">
        <w:rPr>
          <w:sz w:val="24"/>
          <w:szCs w:val="24"/>
        </w:rPr>
        <w:t xml:space="preserve"> </w:t>
      </w:r>
    </w:p>
    <w:p w14:paraId="36CB68A7" w14:textId="2F46B9CE" w:rsidR="00765B49" w:rsidRPr="00765B49" w:rsidRDefault="00765B49" w:rsidP="00765B49">
      <w:pPr>
        <w:spacing w:line="240" w:lineRule="auto"/>
        <w:rPr>
          <w:sz w:val="24"/>
          <w:szCs w:val="24"/>
        </w:rPr>
      </w:pPr>
      <w:r>
        <w:rPr>
          <w:sz w:val="24"/>
          <w:szCs w:val="24"/>
        </w:rPr>
        <w:t>The emphasis of this IC is on data that the Tracking P</w:t>
      </w:r>
      <w:r w:rsidRPr="00765B49">
        <w:rPr>
          <w:sz w:val="24"/>
          <w:szCs w:val="24"/>
        </w:rPr>
        <w:t xml:space="preserve">rogram collects from our 26 </w:t>
      </w:r>
      <w:r>
        <w:rPr>
          <w:sz w:val="24"/>
          <w:szCs w:val="24"/>
        </w:rPr>
        <w:t xml:space="preserve">funded SLHD. This includes the 6 datasets and metadata </w:t>
      </w:r>
      <w:r w:rsidRPr="00765B49">
        <w:rPr>
          <w:sz w:val="24"/>
          <w:szCs w:val="24"/>
        </w:rPr>
        <w:t>listed in this section. We recognize that these data are not nationally representative; rather, our objective with these data is to provide information that can be used by state and local public health practitioners to gain insight on issues that are presen</w:t>
      </w:r>
      <w:r w:rsidR="00A95273">
        <w:rPr>
          <w:sz w:val="24"/>
          <w:szCs w:val="24"/>
        </w:rPr>
        <w:t xml:space="preserve">t at the state and local levels; </w:t>
      </w:r>
      <w:r w:rsidR="00A95273" w:rsidRPr="00BC0E77">
        <w:rPr>
          <w:sz w:val="24"/>
          <w:szCs w:val="24"/>
        </w:rPr>
        <w:t>can inform regional or multi-state public health actions; and can contribute to the evidence available for national public health actions.</w:t>
      </w:r>
    </w:p>
    <w:p w14:paraId="347A8EBC" w14:textId="77777777" w:rsidR="00765B49" w:rsidRPr="00765B49" w:rsidRDefault="00765B49" w:rsidP="00765B49">
      <w:pPr>
        <w:spacing w:line="240" w:lineRule="auto"/>
        <w:rPr>
          <w:i/>
          <w:sz w:val="24"/>
          <w:szCs w:val="24"/>
        </w:rPr>
      </w:pPr>
    </w:p>
    <w:p w14:paraId="5CC28163" w14:textId="425724BB" w:rsidR="00765B49" w:rsidRPr="00A95273" w:rsidRDefault="00A95273" w:rsidP="00765B49">
      <w:pPr>
        <w:spacing w:line="240" w:lineRule="auto"/>
        <w:rPr>
          <w:sz w:val="24"/>
          <w:szCs w:val="24"/>
        </w:rPr>
      </w:pPr>
      <w:r>
        <w:rPr>
          <w:sz w:val="24"/>
          <w:szCs w:val="24"/>
        </w:rPr>
        <w:t>Additionally</w:t>
      </w:r>
      <w:r w:rsidR="00765B49" w:rsidRPr="00A95273">
        <w:rPr>
          <w:sz w:val="24"/>
          <w:szCs w:val="24"/>
        </w:rPr>
        <w:t xml:space="preserve">, as illustrated in attachment 10, the Tracking Network also includes national-level data that are relevant to environmental health. These data are collected in collaboration with other federal programs and, where appropriate, we indicate that the data are nationally representative. </w:t>
      </w:r>
    </w:p>
    <w:p w14:paraId="2CEA8A8F" w14:textId="77777777" w:rsidR="00765B49" w:rsidRPr="00765B49" w:rsidRDefault="00765B49" w:rsidP="00765B49">
      <w:pPr>
        <w:spacing w:line="240" w:lineRule="auto"/>
        <w:rPr>
          <w:i/>
          <w:sz w:val="24"/>
          <w:szCs w:val="24"/>
        </w:rPr>
      </w:pPr>
    </w:p>
    <w:p w14:paraId="3CD25063" w14:textId="77777777" w:rsidR="00765B49" w:rsidRPr="002852B4" w:rsidRDefault="00765B49" w:rsidP="00765B49">
      <w:pPr>
        <w:spacing w:line="240" w:lineRule="auto"/>
        <w:rPr>
          <w:sz w:val="24"/>
          <w:szCs w:val="24"/>
        </w:rPr>
      </w:pPr>
      <w:r w:rsidRPr="002852B4">
        <w:rPr>
          <w:sz w:val="24"/>
          <w:szCs w:val="24"/>
        </w:rPr>
        <w:t>For all data, we provide detailed information on the measures in several locations:</w:t>
      </w:r>
    </w:p>
    <w:p w14:paraId="479B858A" w14:textId="12089F2C" w:rsidR="00765B49" w:rsidRPr="002852B4" w:rsidRDefault="00765B49" w:rsidP="002852B4">
      <w:pPr>
        <w:spacing w:line="240" w:lineRule="auto"/>
        <w:rPr>
          <w:sz w:val="24"/>
          <w:szCs w:val="24"/>
        </w:rPr>
      </w:pPr>
      <w:r w:rsidRPr="002852B4">
        <w:rPr>
          <w:sz w:val="24"/>
          <w:szCs w:val="24"/>
        </w:rPr>
        <w:t>On our main webpage, we provide a link to informati</w:t>
      </w:r>
      <w:r w:rsidR="002852B4">
        <w:rPr>
          <w:sz w:val="24"/>
          <w:szCs w:val="24"/>
        </w:rPr>
        <w:t xml:space="preserve">on for each indicator, “Indicators and </w:t>
      </w:r>
      <w:r w:rsidR="005E56D1">
        <w:rPr>
          <w:sz w:val="24"/>
          <w:szCs w:val="24"/>
        </w:rPr>
        <w:t>Data</w:t>
      </w:r>
      <w:r w:rsidR="002852B4">
        <w:rPr>
          <w:sz w:val="24"/>
          <w:szCs w:val="24"/>
        </w:rPr>
        <w:t xml:space="preserve">”, </w:t>
      </w:r>
      <w:r w:rsidRPr="002852B4">
        <w:rPr>
          <w:sz w:val="24"/>
          <w:szCs w:val="24"/>
        </w:rPr>
        <w:t>that brings the user</w:t>
      </w:r>
      <w:r w:rsidR="002852B4">
        <w:rPr>
          <w:sz w:val="24"/>
          <w:szCs w:val="24"/>
        </w:rPr>
        <w:t xml:space="preserve"> to the indicator documentation: </w:t>
      </w:r>
      <w:r w:rsidRPr="002852B4">
        <w:rPr>
          <w:sz w:val="24"/>
          <w:szCs w:val="24"/>
        </w:rPr>
        <w:t xml:space="preserve">https://ephtracking.cdc.gov/showIndicatorPages </w:t>
      </w:r>
    </w:p>
    <w:p w14:paraId="60467782" w14:textId="7203AFF1" w:rsidR="00765B49" w:rsidRPr="002852B4" w:rsidRDefault="002852B4" w:rsidP="00765B49">
      <w:pPr>
        <w:spacing w:line="240" w:lineRule="auto"/>
        <w:rPr>
          <w:sz w:val="24"/>
          <w:szCs w:val="24"/>
        </w:rPr>
      </w:pPr>
      <w:r>
        <w:rPr>
          <w:sz w:val="24"/>
          <w:szCs w:val="24"/>
        </w:rPr>
        <w:t>I</w:t>
      </w:r>
      <w:r w:rsidR="00765B49" w:rsidRPr="002852B4">
        <w:rPr>
          <w:sz w:val="24"/>
          <w:szCs w:val="24"/>
        </w:rPr>
        <w:t>nformation is provided:</w:t>
      </w:r>
    </w:p>
    <w:p w14:paraId="0A63A905" w14:textId="15714AF5" w:rsidR="00765B49" w:rsidRPr="00476A1D" w:rsidRDefault="00765B49" w:rsidP="00476A1D">
      <w:pPr>
        <w:pStyle w:val="ListParagraph"/>
        <w:numPr>
          <w:ilvl w:val="0"/>
          <w:numId w:val="27"/>
        </w:numPr>
        <w:spacing w:line="240" w:lineRule="auto"/>
        <w:rPr>
          <w:sz w:val="24"/>
          <w:szCs w:val="24"/>
        </w:rPr>
      </w:pPr>
      <w:r w:rsidRPr="00476A1D">
        <w:rPr>
          <w:sz w:val="24"/>
          <w:szCs w:val="24"/>
        </w:rPr>
        <w:t>Data sources</w:t>
      </w:r>
    </w:p>
    <w:p w14:paraId="2C57E2C9" w14:textId="4E5A1E49" w:rsidR="00765B49" w:rsidRPr="00476A1D" w:rsidRDefault="00765B49" w:rsidP="00476A1D">
      <w:pPr>
        <w:pStyle w:val="ListParagraph"/>
        <w:numPr>
          <w:ilvl w:val="0"/>
          <w:numId w:val="27"/>
        </w:numPr>
        <w:spacing w:line="240" w:lineRule="auto"/>
        <w:rPr>
          <w:sz w:val="24"/>
          <w:szCs w:val="24"/>
        </w:rPr>
      </w:pPr>
      <w:r w:rsidRPr="00476A1D">
        <w:rPr>
          <w:sz w:val="24"/>
          <w:szCs w:val="24"/>
        </w:rPr>
        <w:t>Data</w:t>
      </w:r>
      <w:r w:rsidR="002852B4" w:rsidRPr="00476A1D">
        <w:rPr>
          <w:sz w:val="24"/>
          <w:szCs w:val="24"/>
        </w:rPr>
        <w:t xml:space="preserve"> and measure</w:t>
      </w:r>
      <w:r w:rsidRPr="00476A1D">
        <w:rPr>
          <w:sz w:val="24"/>
          <w:szCs w:val="24"/>
        </w:rPr>
        <w:t xml:space="preserve"> limitations</w:t>
      </w:r>
    </w:p>
    <w:p w14:paraId="42A3F4D0" w14:textId="365562CF" w:rsidR="00765B49" w:rsidRPr="00476A1D" w:rsidRDefault="00765B49" w:rsidP="00476A1D">
      <w:pPr>
        <w:pStyle w:val="ListParagraph"/>
        <w:numPr>
          <w:ilvl w:val="0"/>
          <w:numId w:val="27"/>
        </w:numPr>
        <w:spacing w:line="240" w:lineRule="auto"/>
        <w:rPr>
          <w:sz w:val="24"/>
          <w:szCs w:val="24"/>
        </w:rPr>
      </w:pPr>
      <w:r w:rsidRPr="00476A1D">
        <w:rPr>
          <w:sz w:val="24"/>
          <w:szCs w:val="24"/>
        </w:rPr>
        <w:t>How measures are calculated</w:t>
      </w:r>
    </w:p>
    <w:p w14:paraId="26F3A775" w14:textId="2192BA7C" w:rsidR="00765B49" w:rsidRPr="00476A1D" w:rsidRDefault="00765B49" w:rsidP="00476A1D">
      <w:pPr>
        <w:pStyle w:val="ListParagraph"/>
        <w:numPr>
          <w:ilvl w:val="0"/>
          <w:numId w:val="27"/>
        </w:numPr>
        <w:spacing w:line="240" w:lineRule="auto"/>
        <w:rPr>
          <w:sz w:val="24"/>
          <w:szCs w:val="24"/>
        </w:rPr>
      </w:pPr>
      <w:r w:rsidRPr="00476A1D">
        <w:rPr>
          <w:sz w:val="24"/>
          <w:szCs w:val="24"/>
        </w:rPr>
        <w:t xml:space="preserve">Geographic </w:t>
      </w:r>
      <w:r w:rsidR="00476A1D" w:rsidRPr="00476A1D">
        <w:rPr>
          <w:sz w:val="24"/>
          <w:szCs w:val="24"/>
        </w:rPr>
        <w:t xml:space="preserve">and temporal </w:t>
      </w:r>
      <w:r w:rsidRPr="00476A1D">
        <w:rPr>
          <w:sz w:val="24"/>
          <w:szCs w:val="24"/>
        </w:rPr>
        <w:t>scale</w:t>
      </w:r>
    </w:p>
    <w:p w14:paraId="6C6BE973" w14:textId="1508E5FD" w:rsidR="00765B49" w:rsidRPr="00476A1D" w:rsidRDefault="00765B49" w:rsidP="00476A1D">
      <w:pPr>
        <w:pStyle w:val="ListParagraph"/>
        <w:numPr>
          <w:ilvl w:val="0"/>
          <w:numId w:val="27"/>
        </w:numPr>
        <w:spacing w:line="240" w:lineRule="auto"/>
        <w:rPr>
          <w:sz w:val="24"/>
          <w:szCs w:val="24"/>
        </w:rPr>
      </w:pPr>
      <w:r w:rsidRPr="00476A1D">
        <w:rPr>
          <w:sz w:val="24"/>
          <w:szCs w:val="24"/>
        </w:rPr>
        <w:t>Geographic</w:t>
      </w:r>
      <w:r w:rsidR="00476A1D" w:rsidRPr="00476A1D">
        <w:rPr>
          <w:sz w:val="24"/>
          <w:szCs w:val="24"/>
        </w:rPr>
        <w:t xml:space="preserve"> and temporal</w:t>
      </w:r>
      <w:r w:rsidRPr="00476A1D">
        <w:rPr>
          <w:sz w:val="24"/>
          <w:szCs w:val="24"/>
        </w:rPr>
        <w:t xml:space="preserve"> scope</w:t>
      </w:r>
    </w:p>
    <w:p w14:paraId="02E7D897" w14:textId="59D7F013" w:rsidR="00765B49" w:rsidRPr="00476A1D" w:rsidRDefault="00765B49" w:rsidP="00476A1D">
      <w:pPr>
        <w:pStyle w:val="ListParagraph"/>
        <w:numPr>
          <w:ilvl w:val="0"/>
          <w:numId w:val="27"/>
        </w:numPr>
        <w:spacing w:line="240" w:lineRule="auto"/>
        <w:rPr>
          <w:sz w:val="24"/>
          <w:szCs w:val="24"/>
        </w:rPr>
      </w:pPr>
      <w:r w:rsidRPr="00476A1D">
        <w:rPr>
          <w:sz w:val="24"/>
          <w:szCs w:val="24"/>
        </w:rPr>
        <w:t>How data should be interpreted</w:t>
      </w:r>
    </w:p>
    <w:p w14:paraId="4C21F8FF" w14:textId="77777777" w:rsidR="002852B4" w:rsidRPr="002852B4" w:rsidRDefault="002852B4" w:rsidP="00765B49">
      <w:pPr>
        <w:spacing w:line="240" w:lineRule="auto"/>
        <w:rPr>
          <w:sz w:val="24"/>
          <w:szCs w:val="24"/>
        </w:rPr>
      </w:pPr>
    </w:p>
    <w:p w14:paraId="136CDD6B" w14:textId="55C8265D" w:rsidR="00765B49" w:rsidRPr="002852B4" w:rsidRDefault="00765B49" w:rsidP="00765B49">
      <w:pPr>
        <w:spacing w:line="240" w:lineRule="auto"/>
        <w:rPr>
          <w:sz w:val="24"/>
          <w:szCs w:val="24"/>
        </w:rPr>
      </w:pPr>
      <w:r w:rsidRPr="002852B4">
        <w:rPr>
          <w:sz w:val="24"/>
          <w:szCs w:val="24"/>
        </w:rPr>
        <w:t xml:space="preserve">On the data explorer tool, we provide information on the specific data queried via a box in the display window: “About these data”. https://ephtracking.cdc.gov/DataExplorer/ The </w:t>
      </w:r>
      <w:r w:rsidR="00F13CF7">
        <w:rPr>
          <w:sz w:val="24"/>
          <w:szCs w:val="24"/>
        </w:rPr>
        <w:t>information</w:t>
      </w:r>
      <w:r w:rsidRPr="002852B4">
        <w:rPr>
          <w:sz w:val="24"/>
          <w:szCs w:val="24"/>
        </w:rPr>
        <w:t xml:space="preserve"> in “About these data” include:</w:t>
      </w:r>
    </w:p>
    <w:p w14:paraId="52770D11" w14:textId="422669F6" w:rsidR="00765B49" w:rsidRPr="00F13CF7" w:rsidRDefault="00765B49" w:rsidP="00F13CF7">
      <w:pPr>
        <w:pStyle w:val="ListParagraph"/>
        <w:numPr>
          <w:ilvl w:val="0"/>
          <w:numId w:val="28"/>
        </w:numPr>
        <w:spacing w:line="240" w:lineRule="auto"/>
        <w:rPr>
          <w:sz w:val="24"/>
          <w:szCs w:val="24"/>
        </w:rPr>
      </w:pPr>
      <w:r w:rsidRPr="00F13CF7">
        <w:rPr>
          <w:sz w:val="24"/>
          <w:szCs w:val="24"/>
        </w:rPr>
        <w:t>Footnotes (</w:t>
      </w:r>
      <w:r w:rsidR="00F13CF7">
        <w:rPr>
          <w:sz w:val="24"/>
          <w:szCs w:val="24"/>
        </w:rPr>
        <w:t xml:space="preserve">key information about </w:t>
      </w:r>
      <w:r w:rsidRPr="00F13CF7">
        <w:rPr>
          <w:sz w:val="24"/>
          <w:szCs w:val="24"/>
        </w:rPr>
        <w:t xml:space="preserve">data source, nature of data, </w:t>
      </w:r>
      <w:r w:rsidR="00F13CF7">
        <w:rPr>
          <w:sz w:val="24"/>
          <w:szCs w:val="24"/>
        </w:rPr>
        <w:t xml:space="preserve">limitations, </w:t>
      </w:r>
      <w:r w:rsidRPr="00F13CF7">
        <w:rPr>
          <w:sz w:val="24"/>
          <w:szCs w:val="24"/>
        </w:rPr>
        <w:t>any data suppression, etc.)</w:t>
      </w:r>
    </w:p>
    <w:p w14:paraId="3C3D22B0" w14:textId="7F0D19A8" w:rsidR="00765B49" w:rsidRPr="00F13CF7" w:rsidRDefault="00F13CF7" w:rsidP="00F13CF7">
      <w:pPr>
        <w:pStyle w:val="ListParagraph"/>
        <w:numPr>
          <w:ilvl w:val="0"/>
          <w:numId w:val="28"/>
        </w:numPr>
        <w:spacing w:line="240" w:lineRule="auto"/>
        <w:rPr>
          <w:sz w:val="24"/>
          <w:szCs w:val="24"/>
        </w:rPr>
      </w:pPr>
      <w:r>
        <w:rPr>
          <w:sz w:val="24"/>
          <w:szCs w:val="24"/>
        </w:rPr>
        <w:t>Treatment of b</w:t>
      </w:r>
      <w:r w:rsidR="00765B49" w:rsidRPr="00F13CF7">
        <w:rPr>
          <w:sz w:val="24"/>
          <w:szCs w:val="24"/>
        </w:rPr>
        <w:t>lanks or missing data</w:t>
      </w:r>
    </w:p>
    <w:p w14:paraId="106887CB" w14:textId="38DE57D5" w:rsidR="00765B49" w:rsidRPr="00F13CF7" w:rsidRDefault="00765B49" w:rsidP="00F13CF7">
      <w:pPr>
        <w:pStyle w:val="ListParagraph"/>
        <w:numPr>
          <w:ilvl w:val="0"/>
          <w:numId w:val="28"/>
        </w:numPr>
        <w:spacing w:line="240" w:lineRule="auto"/>
        <w:rPr>
          <w:sz w:val="24"/>
          <w:szCs w:val="24"/>
        </w:rPr>
      </w:pPr>
      <w:r w:rsidRPr="00F13CF7">
        <w:rPr>
          <w:sz w:val="24"/>
          <w:szCs w:val="24"/>
        </w:rPr>
        <w:t>Stability information (e.g., how unstable data are displayed and should be treated)</w:t>
      </w:r>
    </w:p>
    <w:p w14:paraId="152E1FA9" w14:textId="63EA9F1D" w:rsidR="00765B49" w:rsidRPr="00F13CF7" w:rsidRDefault="00765B49" w:rsidP="00F13CF7">
      <w:pPr>
        <w:pStyle w:val="ListParagraph"/>
        <w:numPr>
          <w:ilvl w:val="0"/>
          <w:numId w:val="28"/>
        </w:numPr>
        <w:spacing w:line="240" w:lineRule="auto"/>
        <w:rPr>
          <w:sz w:val="24"/>
          <w:szCs w:val="24"/>
        </w:rPr>
      </w:pPr>
      <w:r w:rsidRPr="00F13CF7">
        <w:rPr>
          <w:sz w:val="24"/>
          <w:szCs w:val="24"/>
        </w:rPr>
        <w:t>Links to the indicator documentation</w:t>
      </w:r>
    </w:p>
    <w:p w14:paraId="2581509E" w14:textId="3279317D" w:rsidR="00765B49" w:rsidRPr="00F13CF7" w:rsidRDefault="00765B49" w:rsidP="00F13CF7">
      <w:pPr>
        <w:pStyle w:val="ListParagraph"/>
        <w:numPr>
          <w:ilvl w:val="0"/>
          <w:numId w:val="28"/>
        </w:numPr>
        <w:spacing w:line="240" w:lineRule="auto"/>
        <w:rPr>
          <w:sz w:val="24"/>
          <w:szCs w:val="24"/>
        </w:rPr>
      </w:pPr>
      <w:r w:rsidRPr="00F13CF7">
        <w:rPr>
          <w:sz w:val="24"/>
          <w:szCs w:val="24"/>
        </w:rPr>
        <w:t>Data source descriptions</w:t>
      </w:r>
    </w:p>
    <w:p w14:paraId="6CFE760B" w14:textId="2686DE59" w:rsidR="00765B49" w:rsidRPr="00F13CF7" w:rsidRDefault="00765B49" w:rsidP="00F13CF7">
      <w:pPr>
        <w:pStyle w:val="ListParagraph"/>
        <w:numPr>
          <w:ilvl w:val="0"/>
          <w:numId w:val="28"/>
        </w:numPr>
        <w:spacing w:line="240" w:lineRule="auto"/>
        <w:rPr>
          <w:sz w:val="24"/>
          <w:szCs w:val="24"/>
        </w:rPr>
      </w:pPr>
      <w:r w:rsidRPr="00F13CF7">
        <w:rPr>
          <w:sz w:val="24"/>
          <w:szCs w:val="24"/>
        </w:rPr>
        <w:t>How data should be cited</w:t>
      </w:r>
    </w:p>
    <w:p w14:paraId="79036A1F" w14:textId="3ECD27F1" w:rsidR="00765B49" w:rsidRPr="00F13CF7" w:rsidRDefault="00765B49" w:rsidP="00F13CF7">
      <w:pPr>
        <w:pStyle w:val="ListParagraph"/>
        <w:numPr>
          <w:ilvl w:val="0"/>
          <w:numId w:val="28"/>
        </w:numPr>
        <w:spacing w:line="240" w:lineRule="auto"/>
        <w:rPr>
          <w:sz w:val="24"/>
          <w:szCs w:val="24"/>
        </w:rPr>
      </w:pPr>
      <w:r w:rsidRPr="00F13CF7">
        <w:rPr>
          <w:sz w:val="24"/>
          <w:szCs w:val="24"/>
        </w:rPr>
        <w:t>Why data set was created</w:t>
      </w:r>
    </w:p>
    <w:p w14:paraId="130B1748" w14:textId="1158B424" w:rsidR="00765B49" w:rsidRPr="00F13CF7" w:rsidRDefault="00765B49" w:rsidP="00F13CF7">
      <w:pPr>
        <w:pStyle w:val="ListParagraph"/>
        <w:numPr>
          <w:ilvl w:val="0"/>
          <w:numId w:val="28"/>
        </w:numPr>
        <w:spacing w:line="240" w:lineRule="auto"/>
        <w:rPr>
          <w:sz w:val="24"/>
          <w:szCs w:val="24"/>
        </w:rPr>
      </w:pPr>
      <w:r w:rsidRPr="00F13CF7">
        <w:rPr>
          <w:sz w:val="24"/>
          <w:szCs w:val="24"/>
        </w:rPr>
        <w:t>How data set was created (e.g., derivation of measure)</w:t>
      </w:r>
    </w:p>
    <w:p w14:paraId="2B88EDEA" w14:textId="3ECDE0A4" w:rsidR="00765B49" w:rsidRPr="00F13CF7" w:rsidRDefault="00765B49" w:rsidP="00F13CF7">
      <w:pPr>
        <w:pStyle w:val="ListParagraph"/>
        <w:numPr>
          <w:ilvl w:val="0"/>
          <w:numId w:val="28"/>
        </w:numPr>
        <w:spacing w:line="240" w:lineRule="auto"/>
        <w:rPr>
          <w:sz w:val="24"/>
          <w:szCs w:val="24"/>
        </w:rPr>
      </w:pPr>
      <w:r w:rsidRPr="00F13CF7">
        <w:rPr>
          <w:sz w:val="24"/>
          <w:szCs w:val="24"/>
        </w:rPr>
        <w:t>Limitations of data set</w:t>
      </w:r>
    </w:p>
    <w:p w14:paraId="3F1BEBCC" w14:textId="6FF8FFD6" w:rsidR="00765B49" w:rsidRPr="00BC0E77" w:rsidRDefault="00765B49" w:rsidP="00F13CF7">
      <w:pPr>
        <w:pStyle w:val="ListParagraph"/>
        <w:numPr>
          <w:ilvl w:val="0"/>
          <w:numId w:val="28"/>
        </w:numPr>
        <w:spacing w:line="240" w:lineRule="auto"/>
        <w:rPr>
          <w:sz w:val="24"/>
          <w:szCs w:val="24"/>
        </w:rPr>
      </w:pPr>
      <w:r w:rsidRPr="00BC0E77">
        <w:rPr>
          <w:sz w:val="24"/>
          <w:szCs w:val="24"/>
        </w:rPr>
        <w:t>How data should be used (any use constraints)</w:t>
      </w:r>
    </w:p>
    <w:p w14:paraId="349E3E90" w14:textId="35D2EFF5" w:rsidR="00F13CF7" w:rsidRPr="00BC0E77" w:rsidRDefault="00F13CF7" w:rsidP="00F13CF7">
      <w:pPr>
        <w:pStyle w:val="ListParagraph"/>
        <w:numPr>
          <w:ilvl w:val="0"/>
          <w:numId w:val="28"/>
        </w:numPr>
        <w:spacing w:line="240" w:lineRule="auto"/>
        <w:rPr>
          <w:sz w:val="24"/>
          <w:szCs w:val="24"/>
        </w:rPr>
      </w:pPr>
      <w:r w:rsidRPr="00BC0E77">
        <w:rPr>
          <w:sz w:val="24"/>
          <w:szCs w:val="24"/>
        </w:rPr>
        <w:t>Link to metadata records</w:t>
      </w:r>
    </w:p>
    <w:p w14:paraId="27386584" w14:textId="77777777" w:rsidR="00C83FFA" w:rsidRPr="00BC0E77" w:rsidRDefault="00C83FFA" w:rsidP="00EA6E06">
      <w:pPr>
        <w:spacing w:line="240" w:lineRule="auto"/>
        <w:rPr>
          <w:i/>
          <w:sz w:val="24"/>
          <w:szCs w:val="24"/>
        </w:rPr>
      </w:pPr>
    </w:p>
    <w:p w14:paraId="784C5514" w14:textId="11728997" w:rsidR="00F13CF7" w:rsidRPr="00F13CF7" w:rsidRDefault="00F13CF7" w:rsidP="00EA6E06">
      <w:pPr>
        <w:spacing w:line="240" w:lineRule="auto"/>
        <w:rPr>
          <w:sz w:val="24"/>
          <w:szCs w:val="24"/>
        </w:rPr>
      </w:pPr>
      <w:r w:rsidRPr="00BC0E77">
        <w:rPr>
          <w:sz w:val="24"/>
          <w:szCs w:val="24"/>
        </w:rPr>
        <w:t xml:space="preserve">Each dataset, including individual SLDH data, has a metadata record. This record contains the most detailed information about the how the data were collected and the original data source. </w:t>
      </w:r>
      <w:r w:rsidR="005E56D1" w:rsidRPr="00BC0E77">
        <w:rPr>
          <w:sz w:val="24"/>
          <w:szCs w:val="24"/>
        </w:rPr>
        <w:t xml:space="preserve">Metadata records are connected to the “About these data” on the data explorer tool and </w:t>
      </w:r>
      <w:r w:rsidR="00FC3086">
        <w:rPr>
          <w:sz w:val="24"/>
          <w:szCs w:val="24"/>
        </w:rPr>
        <w:t xml:space="preserve">also available to search on </w:t>
      </w:r>
      <w:r w:rsidR="00CE791B" w:rsidRPr="00BC0E77">
        <w:rPr>
          <w:sz w:val="24"/>
          <w:szCs w:val="24"/>
        </w:rPr>
        <w:t>the main webpage through “Indicators and Data”.</w:t>
      </w:r>
    </w:p>
    <w:p w14:paraId="097DED16" w14:textId="77777777" w:rsidR="00F13CF7" w:rsidRDefault="00F13CF7" w:rsidP="00EA6E06">
      <w:pPr>
        <w:spacing w:line="240" w:lineRule="auto"/>
        <w:rPr>
          <w:i/>
          <w:sz w:val="24"/>
          <w:szCs w:val="24"/>
        </w:rPr>
      </w:pPr>
    </w:p>
    <w:p w14:paraId="3EFD16BF" w14:textId="77777777" w:rsidR="00F13CF7" w:rsidRDefault="00F13CF7" w:rsidP="00EA6E06">
      <w:pPr>
        <w:spacing w:line="240" w:lineRule="auto"/>
        <w:rPr>
          <w:i/>
          <w:sz w:val="24"/>
          <w:szCs w:val="24"/>
        </w:rPr>
      </w:pPr>
    </w:p>
    <w:p w14:paraId="1B2763B3" w14:textId="77777777" w:rsidR="009653D9" w:rsidRPr="009653D9" w:rsidRDefault="009653D9" w:rsidP="00EA6E06">
      <w:pPr>
        <w:spacing w:line="240" w:lineRule="auto"/>
        <w:rPr>
          <w:i/>
          <w:sz w:val="24"/>
          <w:szCs w:val="24"/>
        </w:rPr>
      </w:pPr>
      <w:r w:rsidRPr="009653D9">
        <w:rPr>
          <w:i/>
          <w:sz w:val="24"/>
          <w:szCs w:val="24"/>
        </w:rPr>
        <w:t>Tracking Network Data</w:t>
      </w:r>
    </w:p>
    <w:p w14:paraId="51288F7C" w14:textId="4D211E82" w:rsidR="00EA6E06" w:rsidRDefault="00726C1D" w:rsidP="00EA6E06">
      <w:pPr>
        <w:autoSpaceDE w:val="0"/>
        <w:autoSpaceDN w:val="0"/>
        <w:adjustRightInd w:val="0"/>
        <w:spacing w:line="240" w:lineRule="auto"/>
        <w:rPr>
          <w:rFonts w:eastAsia="Calibri"/>
          <w:sz w:val="24"/>
          <w:lang w:val="en"/>
        </w:rPr>
      </w:pPr>
      <w:r>
        <w:rPr>
          <w:rFonts w:eastAsia="Calibri"/>
          <w:sz w:val="24"/>
          <w:lang w:val="en"/>
        </w:rPr>
        <w:t>All data used in the Tracking Network are gathered and collected by other federal and state pr</w:t>
      </w:r>
      <w:r w:rsidR="00A8124F">
        <w:rPr>
          <w:rFonts w:eastAsia="Calibri"/>
          <w:sz w:val="24"/>
          <w:lang w:val="en"/>
        </w:rPr>
        <w:t>ograms. The Tracking Program</w:t>
      </w:r>
      <w:r>
        <w:rPr>
          <w:rFonts w:eastAsia="Calibri"/>
          <w:sz w:val="24"/>
          <w:lang w:val="en"/>
        </w:rPr>
        <w:t xml:space="preserve"> </w:t>
      </w:r>
      <w:r w:rsidR="00A8124F">
        <w:rPr>
          <w:rFonts w:eastAsia="Calibri"/>
          <w:sz w:val="24"/>
          <w:lang w:val="en"/>
        </w:rPr>
        <w:t>receives data</w:t>
      </w:r>
      <w:r>
        <w:rPr>
          <w:rFonts w:eastAsia="Calibri"/>
          <w:sz w:val="24"/>
          <w:lang w:val="en"/>
        </w:rPr>
        <w:t xml:space="preserve"> </w:t>
      </w:r>
      <w:r w:rsidR="00A8124F">
        <w:rPr>
          <w:rFonts w:eastAsia="Calibri"/>
          <w:sz w:val="24"/>
          <w:lang w:val="en"/>
        </w:rPr>
        <w:t xml:space="preserve">from its </w:t>
      </w:r>
      <w:r w:rsidR="00171C55">
        <w:rPr>
          <w:rFonts w:eastAsia="Calibri"/>
          <w:sz w:val="24"/>
          <w:lang w:val="en"/>
        </w:rPr>
        <w:t>awardee</w:t>
      </w:r>
      <w:r w:rsidR="00A8124F">
        <w:rPr>
          <w:rFonts w:eastAsia="Calibri"/>
          <w:sz w:val="24"/>
          <w:lang w:val="en"/>
        </w:rPr>
        <w:t>s from</w:t>
      </w:r>
      <w:r>
        <w:rPr>
          <w:rFonts w:eastAsia="Calibri"/>
          <w:sz w:val="24"/>
          <w:lang w:val="en"/>
        </w:rPr>
        <w:t xml:space="preserve"> th</w:t>
      </w:r>
      <w:r w:rsidR="00A8124F">
        <w:rPr>
          <w:rFonts w:eastAsia="Calibri"/>
          <w:sz w:val="24"/>
          <w:lang w:val="en"/>
        </w:rPr>
        <w:t>ese existing data:</w:t>
      </w:r>
    </w:p>
    <w:p w14:paraId="1C157080" w14:textId="194BF918" w:rsidR="009653D9" w:rsidRDefault="009653D9" w:rsidP="009653D9">
      <w:pPr>
        <w:pStyle w:val="ListParagraph"/>
        <w:numPr>
          <w:ilvl w:val="0"/>
          <w:numId w:val="19"/>
        </w:numPr>
        <w:autoSpaceDE w:val="0"/>
        <w:autoSpaceDN w:val="0"/>
        <w:adjustRightInd w:val="0"/>
        <w:spacing w:line="240" w:lineRule="auto"/>
        <w:rPr>
          <w:rFonts w:eastAsia="Calibri"/>
          <w:sz w:val="24"/>
          <w:lang w:val="en"/>
        </w:rPr>
      </w:pPr>
      <w:r>
        <w:rPr>
          <w:rFonts w:eastAsia="Calibri"/>
          <w:sz w:val="24"/>
          <w:lang w:val="en"/>
        </w:rPr>
        <w:t>Birth defects prevalence</w:t>
      </w:r>
      <w:r w:rsidR="00DF1BB9">
        <w:rPr>
          <w:rFonts w:eastAsia="Calibri"/>
          <w:sz w:val="24"/>
          <w:lang w:val="en"/>
        </w:rPr>
        <w:t xml:space="preserve"> (Attachment 4a)</w:t>
      </w:r>
    </w:p>
    <w:p w14:paraId="7D8999EA" w14:textId="129FC265" w:rsidR="009653D9" w:rsidRDefault="009653D9" w:rsidP="009653D9">
      <w:pPr>
        <w:pStyle w:val="ListParagraph"/>
        <w:numPr>
          <w:ilvl w:val="0"/>
          <w:numId w:val="19"/>
        </w:numPr>
        <w:autoSpaceDE w:val="0"/>
        <w:autoSpaceDN w:val="0"/>
        <w:adjustRightInd w:val="0"/>
        <w:spacing w:line="240" w:lineRule="auto"/>
        <w:rPr>
          <w:rFonts w:eastAsia="Calibri"/>
          <w:sz w:val="24"/>
          <w:lang w:val="en"/>
        </w:rPr>
      </w:pPr>
      <w:r>
        <w:rPr>
          <w:rFonts w:eastAsia="Calibri"/>
          <w:sz w:val="24"/>
          <w:lang w:val="en"/>
        </w:rPr>
        <w:t>Childhood lead blood levels</w:t>
      </w:r>
      <w:r w:rsidR="00DF1BB9">
        <w:rPr>
          <w:rFonts w:eastAsia="Calibri"/>
          <w:sz w:val="24"/>
          <w:lang w:val="en"/>
        </w:rPr>
        <w:t xml:space="preserve"> (Attachment 4b)</w:t>
      </w:r>
    </w:p>
    <w:p w14:paraId="22E2A7C9" w14:textId="15F16AC5" w:rsidR="009653D9" w:rsidRDefault="009653D9" w:rsidP="009653D9">
      <w:pPr>
        <w:pStyle w:val="ListParagraph"/>
        <w:numPr>
          <w:ilvl w:val="0"/>
          <w:numId w:val="19"/>
        </w:numPr>
        <w:autoSpaceDE w:val="0"/>
        <w:autoSpaceDN w:val="0"/>
        <w:adjustRightInd w:val="0"/>
        <w:spacing w:line="240" w:lineRule="auto"/>
        <w:rPr>
          <w:rFonts w:eastAsia="Calibri"/>
          <w:sz w:val="24"/>
          <w:lang w:val="en"/>
        </w:rPr>
      </w:pPr>
      <w:r>
        <w:rPr>
          <w:rFonts w:eastAsia="Calibri"/>
          <w:sz w:val="24"/>
          <w:lang w:val="en"/>
        </w:rPr>
        <w:t>Community drinking water monitoring</w:t>
      </w:r>
      <w:r w:rsidR="00DF1BB9">
        <w:rPr>
          <w:rFonts w:eastAsia="Calibri"/>
          <w:sz w:val="24"/>
          <w:lang w:val="en"/>
        </w:rPr>
        <w:t xml:space="preserve"> (Attachment 4c)</w:t>
      </w:r>
    </w:p>
    <w:p w14:paraId="6C4B9492" w14:textId="6999C561" w:rsidR="009653D9" w:rsidRDefault="009653D9" w:rsidP="009653D9">
      <w:pPr>
        <w:pStyle w:val="ListParagraph"/>
        <w:numPr>
          <w:ilvl w:val="0"/>
          <w:numId w:val="19"/>
        </w:numPr>
        <w:autoSpaceDE w:val="0"/>
        <w:autoSpaceDN w:val="0"/>
        <w:adjustRightInd w:val="0"/>
        <w:spacing w:line="240" w:lineRule="auto"/>
        <w:rPr>
          <w:rFonts w:eastAsia="Calibri"/>
          <w:sz w:val="24"/>
          <w:lang w:val="en"/>
        </w:rPr>
      </w:pPr>
      <w:r>
        <w:rPr>
          <w:rFonts w:eastAsia="Calibri"/>
          <w:sz w:val="24"/>
          <w:lang w:val="en"/>
        </w:rPr>
        <w:t>Emergency department visits</w:t>
      </w:r>
      <w:r w:rsidR="00DF1BB9">
        <w:rPr>
          <w:rFonts w:eastAsia="Calibri"/>
          <w:sz w:val="24"/>
          <w:lang w:val="en"/>
        </w:rPr>
        <w:t xml:space="preserve"> (Attachment 4d)</w:t>
      </w:r>
    </w:p>
    <w:p w14:paraId="2A8F9AFA" w14:textId="4B3614D2" w:rsidR="009653D9" w:rsidRDefault="009653D9" w:rsidP="009653D9">
      <w:pPr>
        <w:pStyle w:val="ListParagraph"/>
        <w:numPr>
          <w:ilvl w:val="0"/>
          <w:numId w:val="19"/>
        </w:numPr>
        <w:autoSpaceDE w:val="0"/>
        <w:autoSpaceDN w:val="0"/>
        <w:adjustRightInd w:val="0"/>
        <w:spacing w:line="240" w:lineRule="auto"/>
        <w:rPr>
          <w:rFonts w:eastAsia="Calibri"/>
          <w:sz w:val="24"/>
          <w:lang w:val="en"/>
        </w:rPr>
      </w:pPr>
      <w:r>
        <w:rPr>
          <w:rFonts w:eastAsia="Calibri"/>
          <w:sz w:val="24"/>
          <w:lang w:val="en"/>
        </w:rPr>
        <w:t>Hospitalizations</w:t>
      </w:r>
      <w:r w:rsidR="00DF1BB9">
        <w:rPr>
          <w:rFonts w:eastAsia="Calibri"/>
          <w:sz w:val="24"/>
          <w:lang w:val="en"/>
        </w:rPr>
        <w:t xml:space="preserve"> (Attachment 4e)</w:t>
      </w:r>
    </w:p>
    <w:p w14:paraId="62393F10" w14:textId="74C99C6B" w:rsidR="009653D9" w:rsidRDefault="009653D9" w:rsidP="009653D9">
      <w:pPr>
        <w:pStyle w:val="ListParagraph"/>
        <w:numPr>
          <w:ilvl w:val="0"/>
          <w:numId w:val="19"/>
        </w:numPr>
        <w:autoSpaceDE w:val="0"/>
        <w:autoSpaceDN w:val="0"/>
        <w:adjustRightInd w:val="0"/>
        <w:spacing w:line="240" w:lineRule="auto"/>
        <w:rPr>
          <w:rFonts w:eastAsia="Calibri"/>
          <w:sz w:val="24"/>
          <w:lang w:val="en"/>
        </w:rPr>
      </w:pPr>
      <w:r>
        <w:rPr>
          <w:rFonts w:eastAsia="Calibri"/>
          <w:sz w:val="24"/>
          <w:lang w:val="en"/>
        </w:rPr>
        <w:t>Radon testing</w:t>
      </w:r>
      <w:r w:rsidR="00DF1BB9">
        <w:rPr>
          <w:rFonts w:eastAsia="Calibri"/>
          <w:sz w:val="24"/>
          <w:lang w:val="en"/>
        </w:rPr>
        <w:t xml:space="preserve"> (Attachment 4f)</w:t>
      </w:r>
    </w:p>
    <w:p w14:paraId="45F10700" w14:textId="32AB88C0" w:rsidR="0002606A" w:rsidRDefault="0002606A" w:rsidP="009653D9">
      <w:pPr>
        <w:pStyle w:val="ListParagraph"/>
        <w:numPr>
          <w:ilvl w:val="0"/>
          <w:numId w:val="19"/>
        </w:numPr>
        <w:autoSpaceDE w:val="0"/>
        <w:autoSpaceDN w:val="0"/>
        <w:adjustRightInd w:val="0"/>
        <w:spacing w:line="240" w:lineRule="auto"/>
        <w:rPr>
          <w:rFonts w:eastAsia="Calibri"/>
          <w:sz w:val="24"/>
          <w:lang w:val="en"/>
        </w:rPr>
      </w:pPr>
      <w:r>
        <w:rPr>
          <w:rFonts w:eastAsia="Calibri"/>
          <w:sz w:val="24"/>
          <w:lang w:val="en"/>
        </w:rPr>
        <w:t>Metadata</w:t>
      </w:r>
      <w:r w:rsidR="00DF1BB9">
        <w:rPr>
          <w:rFonts w:eastAsia="Calibri"/>
          <w:sz w:val="24"/>
          <w:lang w:val="en"/>
        </w:rPr>
        <w:t xml:space="preserve"> records (Attachment 4g)</w:t>
      </w:r>
    </w:p>
    <w:p w14:paraId="2E954E9A" w14:textId="3990F320" w:rsidR="00E0717B" w:rsidRDefault="00A8124F">
      <w:pPr>
        <w:rPr>
          <w:i/>
          <w:sz w:val="24"/>
          <w:szCs w:val="24"/>
        </w:rPr>
      </w:pPr>
      <w:r>
        <w:rPr>
          <w:sz w:val="24"/>
          <w:szCs w:val="24"/>
        </w:rPr>
        <w:t xml:space="preserve">Guidelines for extracting, formatting, and submitting the data are provided to </w:t>
      </w:r>
      <w:r w:rsidR="00171C55">
        <w:rPr>
          <w:sz w:val="24"/>
          <w:szCs w:val="24"/>
        </w:rPr>
        <w:t>awardee</w:t>
      </w:r>
      <w:r>
        <w:rPr>
          <w:sz w:val="24"/>
          <w:szCs w:val="24"/>
        </w:rPr>
        <w:t xml:space="preserve">s for each dataset. </w:t>
      </w:r>
      <w:r w:rsidR="00BC0E77">
        <w:rPr>
          <w:sz w:val="24"/>
          <w:szCs w:val="24"/>
        </w:rPr>
        <w:t xml:space="preserve">More details can be found in the </w:t>
      </w:r>
      <w:r w:rsidR="00BC0E77" w:rsidRPr="00BC0E77">
        <w:t xml:space="preserve"> </w:t>
      </w:r>
      <w:r w:rsidR="00BC0E77" w:rsidRPr="00BC0E77">
        <w:rPr>
          <w:sz w:val="24"/>
          <w:szCs w:val="24"/>
        </w:rPr>
        <w:t xml:space="preserve">Data Dictionaries for data submitted to the Tracking Network”:  </w:t>
      </w:r>
      <w:hyperlink r:id="rId10" w:history="1">
        <w:r w:rsidR="00BC0E77" w:rsidRPr="0025548F">
          <w:rPr>
            <w:rStyle w:val="Hyperlink"/>
            <w:sz w:val="24"/>
            <w:szCs w:val="24"/>
          </w:rPr>
          <w:t>https://ephtracking.cdc.gov/docs/NCDMdatadictionaries_V0_2.pdf</w:t>
        </w:r>
      </w:hyperlink>
      <w:r w:rsidR="00BC0E77">
        <w:rPr>
          <w:sz w:val="24"/>
          <w:szCs w:val="24"/>
        </w:rPr>
        <w:t xml:space="preserve">, </w:t>
      </w:r>
      <w:r w:rsidR="00BC0E77" w:rsidRPr="00BC0E77">
        <w:rPr>
          <w:sz w:val="24"/>
          <w:szCs w:val="24"/>
        </w:rPr>
        <w:t xml:space="preserve">“Grantee Portal Requirements” also in the Document Library: </w:t>
      </w:r>
      <w:hyperlink r:id="rId11" w:history="1">
        <w:r w:rsidR="00BC0E77" w:rsidRPr="0025548F">
          <w:rPr>
            <w:rStyle w:val="Hyperlink"/>
            <w:sz w:val="24"/>
            <w:szCs w:val="24"/>
          </w:rPr>
          <w:t>https://ephtracking.cdc.gov/docs/GranteePortalRequirements.pdf</w:t>
        </w:r>
      </w:hyperlink>
      <w:r w:rsidR="00BC0E77">
        <w:rPr>
          <w:sz w:val="24"/>
          <w:szCs w:val="24"/>
        </w:rPr>
        <w:t>, and the “Indicators and Data” link on our main webpage</w:t>
      </w:r>
      <w:r w:rsidR="00FC3086">
        <w:rPr>
          <w:sz w:val="24"/>
          <w:szCs w:val="24"/>
        </w:rPr>
        <w:t xml:space="preserve">: </w:t>
      </w:r>
      <w:r w:rsidR="00FC3086" w:rsidRPr="002852B4">
        <w:rPr>
          <w:sz w:val="24"/>
          <w:szCs w:val="24"/>
        </w:rPr>
        <w:t>https://ephtracking.cdc.gov/showIndicatorPages</w:t>
      </w:r>
      <w:r w:rsidR="00FC3086">
        <w:rPr>
          <w:sz w:val="24"/>
          <w:szCs w:val="24"/>
        </w:rPr>
        <w:t>.</w:t>
      </w:r>
      <w:r w:rsidR="00E0717B">
        <w:rPr>
          <w:i/>
          <w:sz w:val="24"/>
          <w:szCs w:val="24"/>
        </w:rPr>
        <w:br w:type="page"/>
      </w:r>
    </w:p>
    <w:p w14:paraId="3C5B872B" w14:textId="3EE9E8D0" w:rsidR="00946599" w:rsidRPr="004D5B68" w:rsidRDefault="00946599" w:rsidP="00946599">
      <w:pPr>
        <w:spacing w:line="276" w:lineRule="auto"/>
        <w:rPr>
          <w:i/>
          <w:sz w:val="24"/>
          <w:szCs w:val="24"/>
        </w:rPr>
      </w:pPr>
      <w:r w:rsidRPr="004D5B68">
        <w:rPr>
          <w:i/>
          <w:sz w:val="24"/>
          <w:szCs w:val="24"/>
        </w:rPr>
        <w:t>Program Data</w:t>
      </w:r>
    </w:p>
    <w:p w14:paraId="1E5D57F6" w14:textId="39A6154B" w:rsidR="00726C1D" w:rsidRDefault="00726C1D" w:rsidP="00EA6E06">
      <w:pPr>
        <w:autoSpaceDE w:val="0"/>
        <w:autoSpaceDN w:val="0"/>
        <w:adjustRightInd w:val="0"/>
        <w:spacing w:line="240" w:lineRule="auto"/>
        <w:rPr>
          <w:rFonts w:eastAsia="Calibri"/>
          <w:sz w:val="24"/>
          <w:lang w:val="en"/>
        </w:rPr>
      </w:pPr>
      <w:r>
        <w:rPr>
          <w:rFonts w:eastAsia="Calibri"/>
          <w:sz w:val="24"/>
          <w:lang w:val="en"/>
        </w:rPr>
        <w:t xml:space="preserve">The Tracking Program also collects information from its </w:t>
      </w:r>
      <w:r w:rsidR="00171C55">
        <w:rPr>
          <w:rFonts w:eastAsia="Calibri"/>
          <w:sz w:val="24"/>
          <w:lang w:val="en"/>
        </w:rPr>
        <w:t>awardee</w:t>
      </w:r>
      <w:r>
        <w:rPr>
          <w:rFonts w:eastAsia="Calibri"/>
          <w:sz w:val="24"/>
          <w:lang w:val="en"/>
        </w:rPr>
        <w:t xml:space="preserve">s in order to evaluate and monitor the effectiveness of each </w:t>
      </w:r>
      <w:r w:rsidR="00171C55">
        <w:rPr>
          <w:rFonts w:eastAsia="Calibri"/>
          <w:sz w:val="24"/>
          <w:lang w:val="en"/>
        </w:rPr>
        <w:t>awardee</w:t>
      </w:r>
      <w:r>
        <w:rPr>
          <w:rFonts w:eastAsia="Calibri"/>
          <w:sz w:val="24"/>
          <w:lang w:val="en"/>
        </w:rPr>
        <w:t xml:space="preserve"> and the Tracking Program overall. Information collected includes:</w:t>
      </w:r>
    </w:p>
    <w:p w14:paraId="7E043BF3" w14:textId="21B31A65" w:rsidR="00726C1D" w:rsidRDefault="00F17592" w:rsidP="00726C1D">
      <w:pPr>
        <w:pStyle w:val="ListParagraph"/>
        <w:numPr>
          <w:ilvl w:val="0"/>
          <w:numId w:val="17"/>
        </w:numPr>
        <w:autoSpaceDE w:val="0"/>
        <w:autoSpaceDN w:val="0"/>
        <w:adjustRightInd w:val="0"/>
        <w:spacing w:line="240" w:lineRule="auto"/>
        <w:rPr>
          <w:rFonts w:cs="ITCFranklinGothicStd-Book"/>
          <w:sz w:val="24"/>
          <w:szCs w:val="24"/>
        </w:rPr>
      </w:pPr>
      <w:r>
        <w:rPr>
          <w:rFonts w:eastAsia="Calibri"/>
          <w:sz w:val="24"/>
          <w:szCs w:val="24"/>
        </w:rPr>
        <w:t xml:space="preserve">Environmental </w:t>
      </w:r>
      <w:r w:rsidR="005F6669">
        <w:rPr>
          <w:rFonts w:eastAsia="Calibri"/>
          <w:sz w:val="24"/>
          <w:szCs w:val="24"/>
        </w:rPr>
        <w:t xml:space="preserve">Public </w:t>
      </w:r>
      <w:r>
        <w:rPr>
          <w:rFonts w:eastAsia="Calibri"/>
          <w:sz w:val="24"/>
          <w:szCs w:val="24"/>
        </w:rPr>
        <w:t>Health Tracking Work Plan Template</w:t>
      </w:r>
      <w:r w:rsidR="00DF1BB9">
        <w:rPr>
          <w:rFonts w:cs="ITCFranklinGothicStd-Book"/>
          <w:sz w:val="24"/>
          <w:szCs w:val="24"/>
        </w:rPr>
        <w:t xml:space="preserve"> (Attachment 5a)</w:t>
      </w:r>
    </w:p>
    <w:p w14:paraId="7A5CF2FD" w14:textId="45227BB8" w:rsidR="0002606A" w:rsidRPr="00726C1D" w:rsidRDefault="00003885" w:rsidP="00003885">
      <w:pPr>
        <w:pStyle w:val="ListParagraph"/>
        <w:numPr>
          <w:ilvl w:val="0"/>
          <w:numId w:val="17"/>
        </w:numPr>
        <w:autoSpaceDE w:val="0"/>
        <w:autoSpaceDN w:val="0"/>
        <w:adjustRightInd w:val="0"/>
        <w:spacing w:line="240" w:lineRule="auto"/>
        <w:rPr>
          <w:rFonts w:cs="ITCFranklinGothicStd-Book"/>
          <w:sz w:val="24"/>
          <w:szCs w:val="24"/>
        </w:rPr>
      </w:pPr>
      <w:r w:rsidRPr="00003885">
        <w:rPr>
          <w:rFonts w:cs="ITCFranklinGothicStd-Book"/>
          <w:sz w:val="24"/>
          <w:szCs w:val="24"/>
        </w:rPr>
        <w:t xml:space="preserve">Public Health Action Report </w:t>
      </w:r>
      <w:r w:rsidR="0002606A">
        <w:rPr>
          <w:rFonts w:cs="ITCFranklinGothicStd-Book"/>
          <w:sz w:val="24"/>
          <w:szCs w:val="24"/>
        </w:rPr>
        <w:t>(existing awardees)</w:t>
      </w:r>
      <w:r w:rsidR="00DF1BB9">
        <w:rPr>
          <w:rFonts w:cs="ITCFranklinGothicStd-Book"/>
          <w:sz w:val="24"/>
          <w:szCs w:val="24"/>
        </w:rPr>
        <w:t xml:space="preserve"> (Attachment 5b)</w:t>
      </w:r>
    </w:p>
    <w:p w14:paraId="037CD357" w14:textId="3F620B32" w:rsidR="00726C1D" w:rsidRPr="00726C1D" w:rsidRDefault="00726C1D" w:rsidP="00726C1D">
      <w:pPr>
        <w:pStyle w:val="ListParagraph"/>
        <w:numPr>
          <w:ilvl w:val="0"/>
          <w:numId w:val="17"/>
        </w:numPr>
        <w:autoSpaceDE w:val="0"/>
        <w:autoSpaceDN w:val="0"/>
        <w:adjustRightInd w:val="0"/>
        <w:spacing w:line="240" w:lineRule="auto"/>
        <w:rPr>
          <w:rFonts w:cs="ITCFranklinGothicStd-Book"/>
          <w:sz w:val="24"/>
          <w:szCs w:val="24"/>
        </w:rPr>
      </w:pPr>
      <w:r w:rsidRPr="00726C1D">
        <w:rPr>
          <w:rFonts w:cs="ITCFranklinGothicStd-Book"/>
          <w:sz w:val="24"/>
          <w:szCs w:val="24"/>
        </w:rPr>
        <w:t>Communications plan</w:t>
      </w:r>
      <w:r w:rsidR="00DF1BB9">
        <w:rPr>
          <w:rFonts w:cs="ITCFranklinGothicStd-Book"/>
          <w:sz w:val="24"/>
          <w:szCs w:val="24"/>
        </w:rPr>
        <w:t xml:space="preserve"> (Attachment 5c)</w:t>
      </w:r>
    </w:p>
    <w:p w14:paraId="16A5124A" w14:textId="53833D0D" w:rsidR="00726C1D" w:rsidRPr="00B17B20" w:rsidRDefault="00240B58" w:rsidP="00053D87">
      <w:pPr>
        <w:pStyle w:val="ListParagraph"/>
        <w:numPr>
          <w:ilvl w:val="0"/>
          <w:numId w:val="17"/>
        </w:numPr>
        <w:autoSpaceDE w:val="0"/>
        <w:autoSpaceDN w:val="0"/>
        <w:adjustRightInd w:val="0"/>
        <w:spacing w:line="240" w:lineRule="auto"/>
        <w:rPr>
          <w:rFonts w:cs="ITCFranklinGothicStd-Book"/>
          <w:sz w:val="24"/>
          <w:szCs w:val="24"/>
        </w:rPr>
      </w:pPr>
      <w:r w:rsidRPr="00053D87">
        <w:rPr>
          <w:rFonts w:cs="ITCFranklinGothicStd-Book"/>
          <w:sz w:val="24"/>
          <w:szCs w:val="24"/>
        </w:rPr>
        <w:t>Evaluation and performance measurement s</w:t>
      </w:r>
      <w:r w:rsidR="00726C1D" w:rsidRPr="00053D87">
        <w:rPr>
          <w:rFonts w:cs="ITCFranklinGothicStd-Book"/>
          <w:sz w:val="24"/>
          <w:szCs w:val="24"/>
        </w:rPr>
        <w:t>trategy report</w:t>
      </w:r>
      <w:r w:rsidR="00DF1BB9" w:rsidRPr="00B17B20">
        <w:rPr>
          <w:rFonts w:cs="ITCFranklinGothicStd-Book"/>
          <w:sz w:val="24"/>
          <w:szCs w:val="24"/>
        </w:rPr>
        <w:t xml:space="preserve"> (Attachment 5d)</w:t>
      </w:r>
    </w:p>
    <w:p w14:paraId="798E9D52" w14:textId="6CC9EB12" w:rsidR="0002606A" w:rsidRDefault="0002606A" w:rsidP="00726C1D">
      <w:pPr>
        <w:pStyle w:val="ListParagraph"/>
        <w:numPr>
          <w:ilvl w:val="0"/>
          <w:numId w:val="17"/>
        </w:numPr>
        <w:autoSpaceDE w:val="0"/>
        <w:autoSpaceDN w:val="0"/>
        <w:adjustRightInd w:val="0"/>
        <w:spacing w:line="240" w:lineRule="auto"/>
        <w:rPr>
          <w:rFonts w:cs="ITCFranklinGothicStd-Book"/>
          <w:sz w:val="24"/>
          <w:szCs w:val="24"/>
        </w:rPr>
      </w:pPr>
      <w:r>
        <w:rPr>
          <w:rFonts w:cs="ITCFranklinGothicStd-Book"/>
          <w:sz w:val="24"/>
          <w:szCs w:val="24"/>
        </w:rPr>
        <w:t>Website analytics</w:t>
      </w:r>
      <w:r w:rsidR="00DF1BB9">
        <w:rPr>
          <w:rFonts w:cs="ITCFranklinGothicStd-Book"/>
          <w:sz w:val="24"/>
          <w:szCs w:val="24"/>
        </w:rPr>
        <w:t xml:space="preserve"> (Attachment 5e)</w:t>
      </w:r>
    </w:p>
    <w:p w14:paraId="55BB4C44" w14:textId="77777777" w:rsidR="00726C1D" w:rsidRPr="00726C1D" w:rsidRDefault="00726C1D" w:rsidP="00726C1D">
      <w:pPr>
        <w:autoSpaceDE w:val="0"/>
        <w:autoSpaceDN w:val="0"/>
        <w:adjustRightInd w:val="0"/>
        <w:spacing w:line="240" w:lineRule="auto"/>
        <w:rPr>
          <w:rFonts w:cs="ITCFranklinGothicStd-Book"/>
          <w:sz w:val="24"/>
          <w:szCs w:val="24"/>
        </w:rPr>
      </w:pPr>
      <w:r>
        <w:rPr>
          <w:rFonts w:cs="ITCFranklinGothicStd-Book"/>
          <w:sz w:val="24"/>
          <w:szCs w:val="24"/>
        </w:rPr>
        <w:t xml:space="preserve">Each jurisdiction funded by the Tracking </w:t>
      </w:r>
      <w:r w:rsidR="00946599">
        <w:rPr>
          <w:rFonts w:cs="ITCFranklinGothicStd-Book"/>
          <w:sz w:val="24"/>
          <w:szCs w:val="24"/>
        </w:rPr>
        <w:t xml:space="preserve">Program receives a template or guidance </w:t>
      </w:r>
      <w:r>
        <w:rPr>
          <w:rFonts w:cs="ITCFranklinGothicStd-Book"/>
          <w:sz w:val="24"/>
          <w:szCs w:val="24"/>
        </w:rPr>
        <w:t xml:space="preserve">for each </w:t>
      </w:r>
      <w:r w:rsidR="00946599">
        <w:rPr>
          <w:rFonts w:cs="ITCFranklinGothicStd-Book"/>
          <w:sz w:val="24"/>
          <w:szCs w:val="24"/>
        </w:rPr>
        <w:t xml:space="preserve">item reported. </w:t>
      </w:r>
    </w:p>
    <w:p w14:paraId="0D69AD10" w14:textId="77777777" w:rsidR="00B45002" w:rsidRPr="00E707C0" w:rsidRDefault="00D33AE3" w:rsidP="008D0F27">
      <w:pPr>
        <w:pStyle w:val="Heading1"/>
        <w:pBdr>
          <w:bottom w:val="none" w:sz="0" w:space="0" w:color="auto"/>
        </w:pBdr>
        <w:rPr>
          <w:rFonts w:ascii="Cambria" w:hAnsi="Cambria"/>
          <w:color w:val="auto"/>
        </w:rPr>
      </w:pPr>
      <w:bookmarkStart w:id="4" w:name="_Toc447040053"/>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2A2108EB" w14:textId="77777777" w:rsidR="00EA6E06" w:rsidRDefault="00EA6E06" w:rsidP="00EA6E06">
      <w:pPr>
        <w:rPr>
          <w:rFonts w:eastAsia="Calibri"/>
          <w:sz w:val="24"/>
        </w:rPr>
      </w:pPr>
    </w:p>
    <w:p w14:paraId="505FEB7F" w14:textId="77777777" w:rsidR="00A8124F" w:rsidRPr="009653D9" w:rsidRDefault="00A8124F" w:rsidP="00A8124F">
      <w:pPr>
        <w:spacing w:line="240" w:lineRule="auto"/>
        <w:rPr>
          <w:i/>
          <w:sz w:val="24"/>
          <w:szCs w:val="24"/>
        </w:rPr>
      </w:pPr>
      <w:r w:rsidRPr="009653D9">
        <w:rPr>
          <w:i/>
          <w:sz w:val="24"/>
          <w:szCs w:val="24"/>
        </w:rPr>
        <w:t>Tracking Network Data</w:t>
      </w:r>
    </w:p>
    <w:p w14:paraId="45A5BA93" w14:textId="2A70765C" w:rsidR="009233B3" w:rsidRPr="004D5B68" w:rsidRDefault="009233B3" w:rsidP="009233B3">
      <w:pPr>
        <w:spacing w:line="276" w:lineRule="auto"/>
        <w:rPr>
          <w:sz w:val="24"/>
          <w:szCs w:val="24"/>
        </w:rPr>
      </w:pPr>
      <w:r>
        <w:rPr>
          <w:sz w:val="24"/>
          <w:szCs w:val="24"/>
        </w:rPr>
        <w:t>In collaboration with SLHD and federal partners, t</w:t>
      </w:r>
      <w:r w:rsidRPr="004D5B68">
        <w:rPr>
          <w:sz w:val="24"/>
          <w:szCs w:val="24"/>
        </w:rPr>
        <w:t>he Tracking Program identifies</w:t>
      </w:r>
      <w:r>
        <w:rPr>
          <w:sz w:val="24"/>
          <w:szCs w:val="24"/>
        </w:rPr>
        <w:t xml:space="preserve"> priority environmental health issues</w:t>
      </w:r>
      <w:r w:rsidRPr="004D5B68">
        <w:rPr>
          <w:sz w:val="24"/>
          <w:szCs w:val="24"/>
        </w:rPr>
        <w:t xml:space="preserve"> and evaluate</w:t>
      </w:r>
      <w:r>
        <w:rPr>
          <w:sz w:val="24"/>
          <w:szCs w:val="24"/>
        </w:rPr>
        <w:t>s the utility and quality of existing data</w:t>
      </w:r>
      <w:r w:rsidRPr="004D5B68">
        <w:rPr>
          <w:sz w:val="24"/>
          <w:szCs w:val="24"/>
        </w:rPr>
        <w:t xml:space="preserve"> for </w:t>
      </w:r>
      <w:r>
        <w:rPr>
          <w:sz w:val="24"/>
          <w:szCs w:val="24"/>
        </w:rPr>
        <w:t>informing or addressing that issue</w:t>
      </w:r>
      <w:r w:rsidRPr="004D5B68">
        <w:rPr>
          <w:sz w:val="24"/>
          <w:szCs w:val="24"/>
        </w:rPr>
        <w:t xml:space="preserve">. When data are available nationally or publically (for example, through another federal program or a public website), the Tracking Program obtains data from those national or public sources, placing no burden on </w:t>
      </w:r>
      <w:r>
        <w:rPr>
          <w:sz w:val="24"/>
          <w:szCs w:val="24"/>
        </w:rPr>
        <w:t>awardee</w:t>
      </w:r>
      <w:r w:rsidRPr="004D5B68">
        <w:rPr>
          <w:sz w:val="24"/>
          <w:szCs w:val="24"/>
        </w:rPr>
        <w:t xml:space="preserve">s or other SLHD. When data are not available nationally or publically, the Tracking Program relies on </w:t>
      </w:r>
      <w:r>
        <w:rPr>
          <w:sz w:val="24"/>
          <w:szCs w:val="24"/>
        </w:rPr>
        <w:t>awardee</w:t>
      </w:r>
      <w:r w:rsidRPr="004D5B68">
        <w:rPr>
          <w:sz w:val="24"/>
          <w:szCs w:val="24"/>
        </w:rPr>
        <w:t xml:space="preserve">s or </w:t>
      </w:r>
      <w:r>
        <w:rPr>
          <w:sz w:val="24"/>
          <w:szCs w:val="24"/>
        </w:rPr>
        <w:t xml:space="preserve">unsolicited, </w:t>
      </w:r>
      <w:r w:rsidRPr="004D5B68">
        <w:rPr>
          <w:sz w:val="24"/>
          <w:szCs w:val="24"/>
        </w:rPr>
        <w:t xml:space="preserve">volunteer SLHD to obtain these data from the original data stewards and submit them to the National Tracking Network. </w:t>
      </w:r>
    </w:p>
    <w:p w14:paraId="01F36E00" w14:textId="08CBED84" w:rsidR="009233B3" w:rsidRPr="004D5B68" w:rsidRDefault="009233B3" w:rsidP="009233B3">
      <w:pPr>
        <w:spacing w:line="276" w:lineRule="auto"/>
        <w:rPr>
          <w:sz w:val="24"/>
          <w:szCs w:val="24"/>
        </w:rPr>
      </w:pPr>
      <w:r w:rsidRPr="004D5B68">
        <w:rPr>
          <w:sz w:val="24"/>
          <w:szCs w:val="24"/>
        </w:rPr>
        <w:t xml:space="preserve">Data from </w:t>
      </w:r>
      <w:r>
        <w:rPr>
          <w:sz w:val="24"/>
          <w:szCs w:val="24"/>
        </w:rPr>
        <w:t>awardee</w:t>
      </w:r>
      <w:r w:rsidRPr="004D5B68">
        <w:rPr>
          <w:sz w:val="24"/>
          <w:szCs w:val="24"/>
        </w:rPr>
        <w:t xml:space="preserve">s or other SLHD are submitted once a year in a standardized XML format to CDC using a secure web-based file transfer system during either a fall or spring data call. </w:t>
      </w:r>
      <w:r>
        <w:rPr>
          <w:sz w:val="24"/>
          <w:szCs w:val="24"/>
        </w:rPr>
        <w:t>Awardee</w:t>
      </w:r>
      <w:r w:rsidRPr="004D5B68">
        <w:rPr>
          <w:sz w:val="24"/>
          <w:szCs w:val="24"/>
        </w:rPr>
        <w:t xml:space="preserve">s receive a notification letter 60 days prior to the data call which describes the data requested. Standardized extraction, formatting, and submission processes </w:t>
      </w:r>
      <w:r>
        <w:rPr>
          <w:sz w:val="24"/>
          <w:szCs w:val="24"/>
        </w:rPr>
        <w:t>a</w:t>
      </w:r>
      <w:r w:rsidRPr="004D5B68">
        <w:rPr>
          <w:sz w:val="24"/>
          <w:szCs w:val="24"/>
        </w:rPr>
        <w:t xml:space="preserve">re developed in collaboration between CDC and </w:t>
      </w:r>
      <w:r>
        <w:rPr>
          <w:sz w:val="24"/>
          <w:szCs w:val="24"/>
        </w:rPr>
        <w:t>awardee</w:t>
      </w:r>
      <w:r w:rsidRPr="004D5B68">
        <w:rPr>
          <w:sz w:val="24"/>
          <w:szCs w:val="24"/>
        </w:rPr>
        <w:t>s for each dataset. Guidance documentation with step by step instructions for extracting and formatting the data are provided</w:t>
      </w:r>
      <w:r>
        <w:rPr>
          <w:sz w:val="24"/>
          <w:szCs w:val="24"/>
        </w:rPr>
        <w:t xml:space="preserve">.  </w:t>
      </w:r>
      <w:r w:rsidRPr="004D5B68">
        <w:rPr>
          <w:sz w:val="24"/>
          <w:szCs w:val="24"/>
        </w:rPr>
        <w:t xml:space="preserve">Each </w:t>
      </w:r>
      <w:r>
        <w:rPr>
          <w:sz w:val="24"/>
          <w:szCs w:val="24"/>
        </w:rPr>
        <w:t>awardee</w:t>
      </w:r>
      <w:r w:rsidRPr="004D5B68">
        <w:rPr>
          <w:sz w:val="24"/>
          <w:szCs w:val="24"/>
        </w:rPr>
        <w:t xml:space="preserve"> works with the data owners in their respective jurisdictions to extract the necessary data elements from existing electronic data systems and format the data for submission. </w:t>
      </w:r>
      <w:r w:rsidR="00F53FD4">
        <w:rPr>
          <w:sz w:val="24"/>
          <w:szCs w:val="24"/>
        </w:rPr>
        <w:t>Tracking branch data management processes are detailed in Attachment 11.</w:t>
      </w:r>
    </w:p>
    <w:p w14:paraId="08C0BB9E" w14:textId="74644D02" w:rsidR="00F53FD4" w:rsidRDefault="00F53FD4" w:rsidP="009233B3">
      <w:pPr>
        <w:spacing w:line="276" w:lineRule="auto"/>
        <w:rPr>
          <w:sz w:val="24"/>
          <w:szCs w:val="24"/>
        </w:rPr>
      </w:pPr>
      <w:r w:rsidRPr="004D5B68">
        <w:rPr>
          <w:sz w:val="24"/>
          <w:szCs w:val="24"/>
        </w:rPr>
        <w:t xml:space="preserve">Additions or modifications to these standardized datasets are also developed collaboratively </w:t>
      </w:r>
      <w:r>
        <w:rPr>
          <w:sz w:val="24"/>
          <w:szCs w:val="24"/>
        </w:rPr>
        <w:t>as needed to</w:t>
      </w:r>
      <w:r w:rsidRPr="004D5B68">
        <w:rPr>
          <w:sz w:val="24"/>
          <w:szCs w:val="24"/>
        </w:rPr>
        <w:t xml:space="preserve"> improve the accuracy, completeness, efficiency, or utility of data submitted to CDC. Such changes occur at most once a year. Examples of these changes to data processes include (1) addition of new variables or outcomes, (2) updates to case definitions, (3) </w:t>
      </w:r>
      <w:r w:rsidRPr="00444ED9">
        <w:rPr>
          <w:sz w:val="24"/>
          <w:szCs w:val="24"/>
        </w:rPr>
        <w:t xml:space="preserve">modifications to temporal or spatial aggregation, and (4) changes in formatting for submission. Datasets have been established in such a way that most changes are not difficult to implement, involving only modifications to existing code or scripts for extracting, processing, and submitting the data. </w:t>
      </w:r>
      <w:r w:rsidRPr="00274814">
        <w:rPr>
          <w:rFonts w:eastAsia="Calibri" w:cs="Courier New"/>
          <w:sz w:val="24"/>
          <w:szCs w:val="24"/>
        </w:rPr>
        <w:t>As required, the Tracking Network will submit future additions and modifications as nonsubstantive change requests</w:t>
      </w:r>
      <w:r>
        <w:rPr>
          <w:rFonts w:eastAsia="Calibri" w:cs="Courier New"/>
          <w:sz w:val="24"/>
          <w:szCs w:val="24"/>
        </w:rPr>
        <w:t>.</w:t>
      </w:r>
    </w:p>
    <w:p w14:paraId="0F3314A0" w14:textId="20D631E7" w:rsidR="009233B3" w:rsidRDefault="001E3BC0" w:rsidP="009233B3">
      <w:pPr>
        <w:spacing w:line="276" w:lineRule="auto"/>
        <w:rPr>
          <w:sz w:val="24"/>
          <w:szCs w:val="24"/>
        </w:rPr>
      </w:pPr>
      <w:r>
        <w:rPr>
          <w:sz w:val="24"/>
          <w:szCs w:val="24"/>
        </w:rPr>
        <w:t>Tracking Network data</w:t>
      </w:r>
      <w:r w:rsidR="009233B3" w:rsidRPr="00444ED9">
        <w:rPr>
          <w:sz w:val="24"/>
          <w:szCs w:val="24"/>
        </w:rPr>
        <w:t xml:space="preserve"> submitted annually by awardee</w:t>
      </w:r>
      <w:r w:rsidR="009233B3" w:rsidRPr="00A7442E">
        <w:rPr>
          <w:sz w:val="24"/>
          <w:szCs w:val="24"/>
        </w:rPr>
        <w:t>s and other SLHD to the Tracking Program include (</w:t>
      </w:r>
      <w:r w:rsidR="009233B3">
        <w:rPr>
          <w:sz w:val="24"/>
          <w:szCs w:val="24"/>
        </w:rPr>
        <w:t>1</w:t>
      </w:r>
      <w:r w:rsidR="009233B3" w:rsidRPr="00A7442E">
        <w:rPr>
          <w:sz w:val="24"/>
          <w:szCs w:val="24"/>
        </w:rPr>
        <w:t xml:space="preserve">) birth defects prevalence, </w:t>
      </w:r>
      <w:r w:rsidR="009233B3">
        <w:rPr>
          <w:sz w:val="24"/>
          <w:szCs w:val="24"/>
        </w:rPr>
        <w:t>(2</w:t>
      </w:r>
      <w:r w:rsidR="009233B3" w:rsidRPr="00677C35">
        <w:rPr>
          <w:sz w:val="24"/>
          <w:szCs w:val="24"/>
        </w:rPr>
        <w:t>) childhood lead blood levels</w:t>
      </w:r>
      <w:r w:rsidR="009233B3">
        <w:rPr>
          <w:sz w:val="24"/>
          <w:szCs w:val="24"/>
        </w:rPr>
        <w:t>,</w:t>
      </w:r>
      <w:r w:rsidR="009233B3">
        <w:rPr>
          <w:rStyle w:val="FootnoteReference"/>
          <w:sz w:val="24"/>
          <w:szCs w:val="24"/>
        </w:rPr>
        <w:footnoteReference w:id="1"/>
      </w:r>
      <w:r w:rsidR="009233B3" w:rsidRPr="00677C35">
        <w:rPr>
          <w:sz w:val="24"/>
          <w:szCs w:val="24"/>
        </w:rPr>
        <w:t xml:space="preserve"> </w:t>
      </w:r>
      <w:r w:rsidR="009233B3" w:rsidRPr="00A7442E">
        <w:rPr>
          <w:sz w:val="24"/>
          <w:szCs w:val="24"/>
        </w:rPr>
        <w:t>(</w:t>
      </w:r>
      <w:r w:rsidR="009233B3">
        <w:rPr>
          <w:sz w:val="24"/>
          <w:szCs w:val="24"/>
        </w:rPr>
        <w:t>3</w:t>
      </w:r>
      <w:r w:rsidR="009233B3" w:rsidRPr="00A7442E">
        <w:rPr>
          <w:sz w:val="24"/>
          <w:szCs w:val="24"/>
        </w:rPr>
        <w:t xml:space="preserve">) community drinking water monitoring, </w:t>
      </w:r>
      <w:r w:rsidR="009233B3">
        <w:rPr>
          <w:sz w:val="24"/>
          <w:szCs w:val="24"/>
        </w:rPr>
        <w:t>(4</w:t>
      </w:r>
      <w:r w:rsidR="009233B3" w:rsidRPr="00A7442E">
        <w:rPr>
          <w:sz w:val="24"/>
          <w:szCs w:val="24"/>
        </w:rPr>
        <w:t xml:space="preserve">) emergency department visits, </w:t>
      </w:r>
      <w:r w:rsidR="009233B3">
        <w:rPr>
          <w:sz w:val="24"/>
          <w:szCs w:val="24"/>
        </w:rPr>
        <w:t>(5</w:t>
      </w:r>
      <w:r w:rsidR="009233B3" w:rsidRPr="00A7442E">
        <w:rPr>
          <w:sz w:val="24"/>
          <w:szCs w:val="24"/>
        </w:rPr>
        <w:t xml:space="preserve">) hospitalizations, </w:t>
      </w:r>
      <w:r w:rsidR="009233B3">
        <w:rPr>
          <w:sz w:val="24"/>
          <w:szCs w:val="24"/>
        </w:rPr>
        <w:t xml:space="preserve">and </w:t>
      </w:r>
      <w:r w:rsidR="009233B3" w:rsidRPr="00A7442E">
        <w:rPr>
          <w:sz w:val="24"/>
          <w:szCs w:val="24"/>
        </w:rPr>
        <w:t>(</w:t>
      </w:r>
      <w:r w:rsidR="009233B3">
        <w:rPr>
          <w:sz w:val="24"/>
          <w:szCs w:val="24"/>
        </w:rPr>
        <w:t>6</w:t>
      </w:r>
      <w:r w:rsidR="009233B3" w:rsidRPr="00A7442E">
        <w:rPr>
          <w:sz w:val="24"/>
          <w:szCs w:val="24"/>
        </w:rPr>
        <w:t xml:space="preserve">) radon </w:t>
      </w:r>
      <w:r w:rsidR="009233B3" w:rsidRPr="00677C35">
        <w:rPr>
          <w:sz w:val="24"/>
          <w:szCs w:val="24"/>
        </w:rPr>
        <w:t>testing</w:t>
      </w:r>
      <w:r w:rsidR="009233B3">
        <w:rPr>
          <w:sz w:val="24"/>
          <w:szCs w:val="24"/>
        </w:rPr>
        <w:t>.</w:t>
      </w:r>
      <w:r>
        <w:rPr>
          <w:sz w:val="24"/>
          <w:szCs w:val="24"/>
        </w:rPr>
        <w:t xml:space="preserve"> </w:t>
      </w:r>
      <w:r w:rsidR="009233B3" w:rsidRPr="00677C35">
        <w:rPr>
          <w:sz w:val="24"/>
          <w:szCs w:val="24"/>
        </w:rPr>
        <w:t xml:space="preserve"> </w:t>
      </w:r>
      <w:r w:rsidRPr="001E3BC0">
        <w:rPr>
          <w:sz w:val="24"/>
          <w:szCs w:val="24"/>
        </w:rPr>
        <w:t xml:space="preserve">These six datasets are the only </w:t>
      </w:r>
      <w:r>
        <w:rPr>
          <w:sz w:val="24"/>
          <w:szCs w:val="24"/>
        </w:rPr>
        <w:t>Tracking Network data currently</w:t>
      </w:r>
      <w:r w:rsidRPr="001E3BC0">
        <w:rPr>
          <w:sz w:val="24"/>
          <w:szCs w:val="24"/>
        </w:rPr>
        <w:t xml:space="preserve"> provided by SLHD to Tracking. All other datasets are provided by national partners</w:t>
      </w:r>
      <w:r>
        <w:rPr>
          <w:sz w:val="24"/>
          <w:szCs w:val="24"/>
        </w:rPr>
        <w:t xml:space="preserve"> as described in attachment 11</w:t>
      </w:r>
      <w:r w:rsidRPr="001E3BC0">
        <w:rPr>
          <w:sz w:val="24"/>
          <w:szCs w:val="24"/>
        </w:rPr>
        <w:t xml:space="preserve">. </w:t>
      </w:r>
      <w:r w:rsidR="009233B3" w:rsidRPr="00677C35">
        <w:rPr>
          <w:sz w:val="24"/>
          <w:szCs w:val="24"/>
        </w:rPr>
        <w:t>Each dataset contains aggregated</w:t>
      </w:r>
      <w:r w:rsidR="009233B3" w:rsidRPr="004D5B68">
        <w:rPr>
          <w:sz w:val="24"/>
          <w:szCs w:val="24"/>
        </w:rPr>
        <w:t xml:space="preserve"> data </w:t>
      </w:r>
      <w:r w:rsidR="009233B3">
        <w:rPr>
          <w:sz w:val="24"/>
          <w:szCs w:val="24"/>
        </w:rPr>
        <w:t xml:space="preserve">at the </w:t>
      </w:r>
      <w:r w:rsidR="009233B3" w:rsidRPr="004D5B68">
        <w:rPr>
          <w:sz w:val="24"/>
          <w:szCs w:val="24"/>
        </w:rPr>
        <w:t>county</w:t>
      </w:r>
      <w:r w:rsidR="009233B3">
        <w:rPr>
          <w:sz w:val="24"/>
          <w:szCs w:val="24"/>
        </w:rPr>
        <w:t xml:space="preserve"> or sub-county</w:t>
      </w:r>
      <w:r w:rsidR="009233B3" w:rsidRPr="004D5B68">
        <w:rPr>
          <w:sz w:val="24"/>
          <w:szCs w:val="24"/>
        </w:rPr>
        <w:t xml:space="preserve"> </w:t>
      </w:r>
      <w:r w:rsidR="009233B3">
        <w:rPr>
          <w:sz w:val="24"/>
          <w:szCs w:val="24"/>
        </w:rPr>
        <w:t xml:space="preserve">level </w:t>
      </w:r>
      <w:r w:rsidR="009233B3" w:rsidRPr="004D5B68">
        <w:rPr>
          <w:sz w:val="24"/>
          <w:szCs w:val="24"/>
        </w:rPr>
        <w:t xml:space="preserve">and either </w:t>
      </w:r>
      <w:r w:rsidR="009233B3">
        <w:rPr>
          <w:sz w:val="24"/>
          <w:szCs w:val="24"/>
        </w:rPr>
        <w:t xml:space="preserve">day, </w:t>
      </w:r>
      <w:r w:rsidR="009233B3" w:rsidRPr="004D5B68">
        <w:rPr>
          <w:sz w:val="24"/>
          <w:szCs w:val="24"/>
        </w:rPr>
        <w:t>month</w:t>
      </w:r>
      <w:r w:rsidR="009233B3">
        <w:rPr>
          <w:sz w:val="24"/>
          <w:szCs w:val="24"/>
        </w:rPr>
        <w:t>,</w:t>
      </w:r>
      <w:r w:rsidR="009233B3" w:rsidRPr="004D5B68">
        <w:rPr>
          <w:sz w:val="24"/>
          <w:szCs w:val="24"/>
        </w:rPr>
        <w:t xml:space="preserve"> or year as the temporal resolution.</w:t>
      </w:r>
      <w:r w:rsidR="009233B3">
        <w:rPr>
          <w:sz w:val="24"/>
          <w:szCs w:val="24"/>
        </w:rPr>
        <w:t xml:space="preserve"> The data collection forms are Attachments 4a-4f of this document. </w:t>
      </w:r>
      <w:r w:rsidR="009233B3" w:rsidRPr="004D5B68">
        <w:rPr>
          <w:sz w:val="24"/>
          <w:szCs w:val="24"/>
        </w:rPr>
        <w:t xml:space="preserve">A metadata record, a file describing the original source and collection procedures for the data being submitted, is also submitted with each </w:t>
      </w:r>
      <w:r>
        <w:rPr>
          <w:sz w:val="24"/>
          <w:szCs w:val="24"/>
        </w:rPr>
        <w:t>Tracking Network data</w:t>
      </w:r>
      <w:r w:rsidRPr="004D5B68">
        <w:rPr>
          <w:sz w:val="24"/>
          <w:szCs w:val="24"/>
        </w:rPr>
        <w:t xml:space="preserve"> </w:t>
      </w:r>
      <w:r w:rsidR="009233B3" w:rsidRPr="004D5B68">
        <w:rPr>
          <w:sz w:val="24"/>
          <w:szCs w:val="24"/>
        </w:rPr>
        <w:t xml:space="preserve">using the </w:t>
      </w:r>
      <w:r w:rsidR="009233B3">
        <w:rPr>
          <w:sz w:val="24"/>
          <w:szCs w:val="24"/>
        </w:rPr>
        <w:t xml:space="preserve">Tracking Program’s </w:t>
      </w:r>
      <w:r w:rsidR="009233B3" w:rsidRPr="004D5B68">
        <w:rPr>
          <w:sz w:val="24"/>
          <w:szCs w:val="24"/>
        </w:rPr>
        <w:t>metadata creation tool. A blank metadata templa</w:t>
      </w:r>
      <w:r w:rsidR="009233B3">
        <w:rPr>
          <w:sz w:val="24"/>
          <w:szCs w:val="24"/>
        </w:rPr>
        <w:t>te can be found in Attachment 4g</w:t>
      </w:r>
      <w:r w:rsidR="009233B3" w:rsidRPr="004D5B68">
        <w:rPr>
          <w:sz w:val="24"/>
          <w:szCs w:val="24"/>
        </w:rPr>
        <w:t xml:space="preserve">. </w:t>
      </w:r>
    </w:p>
    <w:p w14:paraId="15CC79D4" w14:textId="7AA22F78" w:rsidR="009233B3" w:rsidRDefault="009233B3" w:rsidP="00FC3086">
      <w:pPr>
        <w:spacing w:line="276" w:lineRule="auto"/>
        <w:rPr>
          <w:sz w:val="24"/>
          <w:szCs w:val="24"/>
        </w:rPr>
      </w:pPr>
      <w:r>
        <w:rPr>
          <w:sz w:val="24"/>
          <w:szCs w:val="24"/>
        </w:rPr>
        <w:t>Once data are received, they are validated by the Tracking Program to ensure accuracy and completeness. Data are then aggregated and analyzed to generate measures such as rates and percents. Any small numbers are suppressed to protect confidentiality and unstable rates are flagged.</w:t>
      </w:r>
      <w:r w:rsidR="00FC3086">
        <w:rPr>
          <w:sz w:val="24"/>
          <w:szCs w:val="24"/>
        </w:rPr>
        <w:t xml:space="preserve"> Suppression rules are established in collaboration with SLHD and data stewards. </w:t>
      </w:r>
      <w:r>
        <w:rPr>
          <w:sz w:val="24"/>
          <w:szCs w:val="24"/>
        </w:rPr>
        <w:t xml:space="preserve"> </w:t>
      </w:r>
      <w:r w:rsidR="00CE4C3B" w:rsidRPr="00CE4C3B">
        <w:rPr>
          <w:sz w:val="24"/>
          <w:szCs w:val="24"/>
        </w:rPr>
        <w:t xml:space="preserve">standard error (RSE) greater than or equal to 30% is flagged as unstable </w:t>
      </w:r>
      <w:r w:rsidR="00CE4C3B">
        <w:rPr>
          <w:sz w:val="24"/>
          <w:szCs w:val="24"/>
        </w:rPr>
        <w:t>.</w:t>
      </w:r>
      <w:r w:rsidR="00FC3086">
        <w:rPr>
          <w:sz w:val="24"/>
          <w:szCs w:val="24"/>
        </w:rPr>
        <w:t xml:space="preserve">More information can be found </w:t>
      </w:r>
      <w:r w:rsidR="00FC3086" w:rsidRPr="00FC3086">
        <w:rPr>
          <w:sz w:val="24"/>
          <w:szCs w:val="24"/>
        </w:rPr>
        <w:t xml:space="preserve">in </w:t>
      </w:r>
      <w:r w:rsidR="00FC3086">
        <w:rPr>
          <w:sz w:val="24"/>
          <w:szCs w:val="24"/>
        </w:rPr>
        <w:t>the</w:t>
      </w:r>
      <w:r w:rsidR="00FC3086" w:rsidRPr="00FC3086">
        <w:rPr>
          <w:sz w:val="24"/>
          <w:szCs w:val="24"/>
        </w:rPr>
        <w:t xml:space="preserve"> Technical Notes:</w:t>
      </w:r>
      <w:r w:rsidR="00CE4C3B">
        <w:rPr>
          <w:sz w:val="24"/>
          <w:szCs w:val="24"/>
        </w:rPr>
        <w:t xml:space="preserve"> </w:t>
      </w:r>
      <w:hyperlink r:id="rId12" w:history="1">
        <w:r w:rsidR="00FC3086" w:rsidRPr="0025548F">
          <w:rPr>
            <w:rStyle w:val="Hyperlink"/>
            <w:sz w:val="24"/>
            <w:szCs w:val="24"/>
          </w:rPr>
          <w:t>https://ephtracking.cdc.gov/showTechnicalNotes</w:t>
        </w:r>
      </w:hyperlink>
      <w:r w:rsidR="00FC3086">
        <w:rPr>
          <w:sz w:val="24"/>
          <w:szCs w:val="24"/>
        </w:rPr>
        <w:t xml:space="preserve"> and </w:t>
      </w:r>
      <w:r w:rsidR="00FC3086" w:rsidRPr="00FC3086">
        <w:rPr>
          <w:sz w:val="24"/>
          <w:szCs w:val="24"/>
        </w:rPr>
        <w:t xml:space="preserve"> </w:t>
      </w:r>
      <w:r w:rsidR="00FC3086">
        <w:rPr>
          <w:sz w:val="24"/>
          <w:szCs w:val="24"/>
        </w:rPr>
        <w:t>in Tracking Program’s data re-release plan:</w:t>
      </w:r>
      <w:r w:rsidR="00CE4C3B">
        <w:rPr>
          <w:sz w:val="24"/>
          <w:szCs w:val="24"/>
        </w:rPr>
        <w:t xml:space="preserve"> </w:t>
      </w:r>
      <w:r w:rsidR="00CE4C3B" w:rsidRPr="00606E9F">
        <w:rPr>
          <w:sz w:val="24"/>
          <w:szCs w:val="24"/>
        </w:rPr>
        <w:t>http://ephtracking.cdc.gov/showLibrary.</w:t>
      </w:r>
      <w:r w:rsidR="00FC3086">
        <w:rPr>
          <w:sz w:val="24"/>
          <w:szCs w:val="24"/>
        </w:rPr>
        <w:t xml:space="preserve"> </w:t>
      </w:r>
      <w:r>
        <w:rPr>
          <w:sz w:val="24"/>
          <w:szCs w:val="24"/>
        </w:rPr>
        <w:t xml:space="preserve">Measures and corresponding metadata are then integrated into the Tracking Network and disseminated to the public </w:t>
      </w:r>
      <w:r w:rsidRPr="004D5B68">
        <w:rPr>
          <w:sz w:val="24"/>
          <w:szCs w:val="24"/>
        </w:rPr>
        <w:t>via the</w:t>
      </w:r>
      <w:r>
        <w:rPr>
          <w:sz w:val="24"/>
          <w:szCs w:val="24"/>
        </w:rPr>
        <w:t xml:space="preserve"> Tracking Network’s National </w:t>
      </w:r>
      <w:r w:rsidRPr="004D5B68">
        <w:rPr>
          <w:sz w:val="24"/>
          <w:szCs w:val="24"/>
        </w:rPr>
        <w:t>Public Portal</w:t>
      </w:r>
      <w:r>
        <w:rPr>
          <w:sz w:val="24"/>
          <w:szCs w:val="24"/>
        </w:rPr>
        <w:t xml:space="preserve"> at </w:t>
      </w:r>
      <w:hyperlink r:id="rId13" w:history="1">
        <w:r w:rsidRPr="00AC60AA">
          <w:rPr>
            <w:rStyle w:val="Hyperlink"/>
            <w:sz w:val="24"/>
            <w:szCs w:val="24"/>
          </w:rPr>
          <w:t>http://ephtracking.cdc.gov/showHome.action</w:t>
        </w:r>
      </w:hyperlink>
      <w:r w:rsidRPr="004D5B68">
        <w:rPr>
          <w:sz w:val="24"/>
          <w:szCs w:val="24"/>
        </w:rPr>
        <w:t>.</w:t>
      </w:r>
      <w:r>
        <w:rPr>
          <w:sz w:val="24"/>
          <w:szCs w:val="24"/>
        </w:rPr>
        <w:t xml:space="preserve"> On average, the time from data submission to measure dissemination is 4 to 6 months. Tracking Program staff also analyze the data to advance the science of environmental public health tracking.</w:t>
      </w:r>
    </w:p>
    <w:p w14:paraId="75206447" w14:textId="77777777" w:rsidR="00946599" w:rsidRPr="00DF16A4" w:rsidRDefault="00946599" w:rsidP="00EA6E06">
      <w:pPr>
        <w:rPr>
          <w:rFonts w:eastAsia="Calibri"/>
          <w:sz w:val="24"/>
        </w:rPr>
      </w:pPr>
    </w:p>
    <w:p w14:paraId="76B3F48C" w14:textId="77777777" w:rsidR="00946599" w:rsidRPr="00DF16A4" w:rsidRDefault="00946599" w:rsidP="00EA6E06">
      <w:pPr>
        <w:rPr>
          <w:rFonts w:eastAsia="Calibri"/>
          <w:i/>
          <w:sz w:val="24"/>
        </w:rPr>
      </w:pPr>
      <w:r w:rsidRPr="00DF16A4">
        <w:rPr>
          <w:rFonts w:eastAsia="Calibri"/>
          <w:i/>
          <w:sz w:val="24"/>
        </w:rPr>
        <w:t>Program Data</w:t>
      </w:r>
    </w:p>
    <w:p w14:paraId="70B98954" w14:textId="3BEBBF5B" w:rsidR="00946599" w:rsidRPr="00DF16A4" w:rsidRDefault="00946599" w:rsidP="00EA6E06">
      <w:pPr>
        <w:rPr>
          <w:rFonts w:eastAsia="Calibri"/>
          <w:sz w:val="24"/>
        </w:rPr>
      </w:pPr>
      <w:r w:rsidRPr="00DF16A4">
        <w:rPr>
          <w:rFonts w:eastAsia="Calibri"/>
          <w:sz w:val="24"/>
        </w:rPr>
        <w:t xml:space="preserve">Word or </w:t>
      </w:r>
      <w:r w:rsidR="00C83FFA">
        <w:rPr>
          <w:rFonts w:eastAsia="Calibri"/>
          <w:sz w:val="24"/>
        </w:rPr>
        <w:t>E</w:t>
      </w:r>
      <w:r w:rsidRPr="00DF16A4">
        <w:rPr>
          <w:rFonts w:eastAsia="Calibri"/>
          <w:sz w:val="24"/>
        </w:rPr>
        <w:t xml:space="preserve">xcel templates or guidance documents are provided to each </w:t>
      </w:r>
      <w:r w:rsidR="00171C55">
        <w:rPr>
          <w:rFonts w:eastAsia="Calibri"/>
          <w:sz w:val="24"/>
        </w:rPr>
        <w:t>awardee</w:t>
      </w:r>
      <w:r w:rsidRPr="00DF16A4">
        <w:rPr>
          <w:rFonts w:eastAsia="Calibri"/>
          <w:sz w:val="24"/>
        </w:rPr>
        <w:t xml:space="preserve"> who then submits the information via email</w:t>
      </w:r>
      <w:r w:rsidR="00C83FFA">
        <w:rPr>
          <w:rFonts w:eastAsia="Calibri"/>
          <w:sz w:val="24"/>
        </w:rPr>
        <w:t xml:space="preserve"> (Attachments </w:t>
      </w:r>
      <w:r w:rsidR="008E430A">
        <w:rPr>
          <w:rFonts w:eastAsia="Calibri"/>
          <w:sz w:val="24"/>
        </w:rPr>
        <w:t>5a-5e</w:t>
      </w:r>
      <w:r w:rsidR="00C83FFA">
        <w:rPr>
          <w:rFonts w:eastAsia="Calibri"/>
          <w:sz w:val="24"/>
        </w:rPr>
        <w:t>)</w:t>
      </w:r>
      <w:r w:rsidRPr="00DF16A4">
        <w:rPr>
          <w:rFonts w:eastAsia="Calibri"/>
          <w:sz w:val="24"/>
        </w:rPr>
        <w:t>.</w:t>
      </w:r>
    </w:p>
    <w:p w14:paraId="18D66011" w14:textId="77777777" w:rsidR="00B45002" w:rsidRPr="00E707C0" w:rsidRDefault="00D33AE3" w:rsidP="008D0F27">
      <w:pPr>
        <w:pStyle w:val="Heading1"/>
        <w:pBdr>
          <w:bottom w:val="none" w:sz="0" w:space="0" w:color="auto"/>
        </w:pBdr>
        <w:rPr>
          <w:rFonts w:ascii="Cambria" w:hAnsi="Cambria"/>
          <w:color w:val="auto"/>
        </w:rPr>
      </w:pPr>
      <w:bookmarkStart w:id="5" w:name="_Toc447040054"/>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E2405B" w:rsidRPr="00E707C0">
        <w:rPr>
          <w:rFonts w:ascii="Cambria" w:hAnsi="Cambria"/>
          <w:color w:val="auto"/>
        </w:rPr>
        <w:t xml:space="preserve"> R</w:t>
      </w:r>
      <w:r w:rsidR="00B45002" w:rsidRPr="00E707C0">
        <w:rPr>
          <w:rFonts w:ascii="Cambria" w:hAnsi="Cambria"/>
          <w:color w:val="auto"/>
        </w:rPr>
        <w:t>esponse</w:t>
      </w:r>
      <w:bookmarkEnd w:id="5"/>
    </w:p>
    <w:p w14:paraId="73302C16" w14:textId="77777777" w:rsidR="00D0744A" w:rsidRDefault="00D0744A" w:rsidP="00E632AF">
      <w:pPr>
        <w:spacing w:line="240" w:lineRule="auto"/>
        <w:rPr>
          <w:rFonts w:eastAsia="Calibri"/>
          <w:sz w:val="24"/>
        </w:rPr>
      </w:pPr>
    </w:p>
    <w:p w14:paraId="1A1845E0" w14:textId="77777777" w:rsidR="00A8124F" w:rsidRPr="009653D9" w:rsidRDefault="00A8124F" w:rsidP="00A8124F">
      <w:pPr>
        <w:spacing w:line="240" w:lineRule="auto"/>
        <w:rPr>
          <w:i/>
          <w:sz w:val="24"/>
          <w:szCs w:val="24"/>
        </w:rPr>
      </w:pPr>
      <w:r w:rsidRPr="009653D9">
        <w:rPr>
          <w:i/>
          <w:sz w:val="24"/>
          <w:szCs w:val="24"/>
        </w:rPr>
        <w:t>Tracking Network Data</w:t>
      </w:r>
    </w:p>
    <w:p w14:paraId="303D5BD9" w14:textId="20D1B7C4" w:rsidR="00946599" w:rsidRPr="00DF16A4" w:rsidRDefault="00946599" w:rsidP="00E632AF">
      <w:pPr>
        <w:spacing w:line="240" w:lineRule="auto"/>
        <w:rPr>
          <w:rFonts w:eastAsia="Calibri"/>
          <w:sz w:val="24"/>
        </w:rPr>
      </w:pPr>
      <w:r w:rsidRPr="00DF16A4">
        <w:rPr>
          <w:rFonts w:eastAsia="Calibri"/>
          <w:sz w:val="24"/>
        </w:rPr>
        <w:t>The data used by the Tracking Program are administrative, registry, or regulatory monitoring data collected by other programs. Response rate does not apply</w:t>
      </w:r>
      <w:r w:rsidR="00672C6D">
        <w:rPr>
          <w:rFonts w:eastAsia="Calibri"/>
          <w:sz w:val="24"/>
        </w:rPr>
        <w:t xml:space="preserve"> as data from this collection are not intended to be generalizable or nationally representative</w:t>
      </w:r>
      <w:r w:rsidRPr="00DF16A4">
        <w:rPr>
          <w:rFonts w:eastAsia="Calibri"/>
          <w:sz w:val="24"/>
        </w:rPr>
        <w:t>.</w:t>
      </w:r>
      <w:r w:rsidR="00F16FFD" w:rsidRPr="00F16FFD">
        <w:rPr>
          <w:sz w:val="24"/>
          <w:szCs w:val="24"/>
        </w:rPr>
        <w:t xml:space="preserve"> </w:t>
      </w:r>
      <w:r w:rsidR="00F16FFD" w:rsidRPr="005D0E0D">
        <w:rPr>
          <w:sz w:val="24"/>
          <w:szCs w:val="24"/>
        </w:rPr>
        <w:t>Twenty six</w:t>
      </w:r>
      <w:r w:rsidR="00F16FFD" w:rsidRPr="005D0E0D">
        <w:rPr>
          <w:color w:val="FF0000"/>
          <w:sz w:val="24"/>
          <w:szCs w:val="24"/>
        </w:rPr>
        <w:t xml:space="preserve"> </w:t>
      </w:r>
      <w:r w:rsidR="00F16FFD" w:rsidRPr="005D0E0D">
        <w:rPr>
          <w:sz w:val="24"/>
          <w:szCs w:val="24"/>
        </w:rPr>
        <w:t>funded SLHD provide both Tracking Network data and program data to the Tracking Program as part of their cooperative agreement. In some cases, one or more of the funded 26 SLHD does not respond to one or more form because data are not available</w:t>
      </w:r>
      <w:r w:rsidR="00F16FFD">
        <w:rPr>
          <w:sz w:val="24"/>
          <w:szCs w:val="24"/>
        </w:rPr>
        <w:t>;</w:t>
      </w:r>
      <w:r w:rsidR="00F16FFD" w:rsidRPr="005D0E0D">
        <w:rPr>
          <w:sz w:val="24"/>
          <w:szCs w:val="24"/>
        </w:rPr>
        <w:t xml:space="preserve"> for example their state does not have a birth defects registry. Additionally, a few unfunded SLHD have responded, unsolicited, because of their interest in having their data in the Tracking Network. </w:t>
      </w:r>
    </w:p>
    <w:p w14:paraId="3CF95386" w14:textId="77777777" w:rsidR="00946599" w:rsidRDefault="00946599" w:rsidP="00946599"/>
    <w:p w14:paraId="4405FE4B" w14:textId="77777777" w:rsidR="00946599" w:rsidRDefault="00946599" w:rsidP="00946599">
      <w:r>
        <w:rPr>
          <w:i/>
        </w:rPr>
        <w:t>Program Data</w:t>
      </w:r>
    </w:p>
    <w:p w14:paraId="34F94915" w14:textId="7E765FA0" w:rsidR="00946599" w:rsidRPr="00DF16A4" w:rsidRDefault="00790A7F" w:rsidP="00E632AF">
      <w:pPr>
        <w:spacing w:line="240" w:lineRule="auto"/>
        <w:rPr>
          <w:rFonts w:eastAsia="Calibri"/>
          <w:sz w:val="24"/>
        </w:rPr>
      </w:pPr>
      <w:r>
        <w:rPr>
          <w:rFonts w:eastAsia="Calibri"/>
          <w:sz w:val="24"/>
        </w:rPr>
        <w:t>We request the 6</w:t>
      </w:r>
      <w:r w:rsidR="00946599" w:rsidRPr="00DF16A4">
        <w:rPr>
          <w:rFonts w:eastAsia="Calibri"/>
          <w:sz w:val="24"/>
        </w:rPr>
        <w:t xml:space="preserve"> program data items from each </w:t>
      </w:r>
      <w:r w:rsidR="00171C55">
        <w:rPr>
          <w:rFonts w:eastAsia="Calibri"/>
          <w:sz w:val="24"/>
        </w:rPr>
        <w:t>awardee</w:t>
      </w:r>
      <w:r w:rsidR="00946599" w:rsidRPr="00DF16A4">
        <w:rPr>
          <w:rFonts w:eastAsia="Calibri"/>
          <w:sz w:val="24"/>
        </w:rPr>
        <w:t>. If a</w:t>
      </w:r>
      <w:r w:rsidR="008E430A">
        <w:rPr>
          <w:rFonts w:eastAsia="Calibri"/>
          <w:sz w:val="24"/>
        </w:rPr>
        <w:t>n</w:t>
      </w:r>
      <w:r w:rsidR="00946599" w:rsidRPr="00DF16A4">
        <w:rPr>
          <w:rFonts w:eastAsia="Calibri"/>
          <w:sz w:val="24"/>
        </w:rPr>
        <w:t xml:space="preserve"> </w:t>
      </w:r>
      <w:r w:rsidR="00171C55">
        <w:rPr>
          <w:rFonts w:eastAsia="Calibri"/>
          <w:sz w:val="24"/>
        </w:rPr>
        <w:t>awardee</w:t>
      </w:r>
      <w:r w:rsidR="00946599" w:rsidRPr="00DF16A4">
        <w:rPr>
          <w:rFonts w:eastAsia="Calibri"/>
          <w:sz w:val="24"/>
        </w:rPr>
        <w:t xml:space="preserve"> hasn’t provided necessary information, we send them email reminders until they do.</w:t>
      </w:r>
    </w:p>
    <w:p w14:paraId="407527AE" w14:textId="77777777" w:rsidR="008C1ADF" w:rsidRDefault="008C1ADF">
      <w:pPr>
        <w:rPr>
          <w:rFonts w:ascii="Cambria" w:eastAsiaTheme="majorEastAsia" w:hAnsi="Cambria" w:cstheme="majorBidi"/>
          <w:sz w:val="36"/>
          <w:szCs w:val="36"/>
        </w:rPr>
      </w:pPr>
      <w:r>
        <w:rPr>
          <w:rFonts w:ascii="Cambria" w:hAnsi="Cambria"/>
        </w:rPr>
        <w:br w:type="page"/>
      </w:r>
    </w:p>
    <w:p w14:paraId="5A756931" w14:textId="0EAA9079" w:rsidR="00B45002" w:rsidRPr="00E707C0" w:rsidRDefault="00D33AE3" w:rsidP="008D0F27">
      <w:pPr>
        <w:pStyle w:val="Heading1"/>
        <w:pBdr>
          <w:bottom w:val="none" w:sz="0" w:space="0" w:color="auto"/>
        </w:pBdr>
        <w:rPr>
          <w:rFonts w:ascii="Cambria" w:hAnsi="Cambria"/>
          <w:color w:val="auto"/>
        </w:rPr>
      </w:pPr>
      <w:bookmarkStart w:id="6" w:name="_Toc447040055"/>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6"/>
    </w:p>
    <w:p w14:paraId="65517057" w14:textId="77777777" w:rsidR="00BD2639" w:rsidRPr="00E10267" w:rsidRDefault="00BD2639" w:rsidP="001C121D">
      <w:pPr>
        <w:spacing w:line="240" w:lineRule="auto"/>
      </w:pPr>
    </w:p>
    <w:p w14:paraId="004F96E5" w14:textId="30F53806" w:rsidR="00A8124F" w:rsidRPr="009653D9" w:rsidRDefault="00A8124F" w:rsidP="00A8124F">
      <w:pPr>
        <w:spacing w:line="240" w:lineRule="auto"/>
        <w:rPr>
          <w:i/>
          <w:sz w:val="24"/>
          <w:szCs w:val="24"/>
        </w:rPr>
      </w:pPr>
      <w:r w:rsidRPr="009653D9">
        <w:rPr>
          <w:i/>
          <w:sz w:val="24"/>
          <w:szCs w:val="24"/>
        </w:rPr>
        <w:t>Tracking Network Data</w:t>
      </w:r>
    </w:p>
    <w:p w14:paraId="72776A13" w14:textId="11C01CA6" w:rsidR="00026FBC" w:rsidRDefault="00026FBC" w:rsidP="00606B82">
      <w:pPr>
        <w:spacing w:line="240" w:lineRule="auto"/>
        <w:rPr>
          <w:rFonts w:eastAsia="Calibri"/>
          <w:sz w:val="24"/>
        </w:rPr>
      </w:pPr>
    </w:p>
    <w:p w14:paraId="12FFC29A" w14:textId="77777777" w:rsidR="00606B82" w:rsidRDefault="00606B82" w:rsidP="00606B82">
      <w:pPr>
        <w:spacing w:line="240" w:lineRule="auto"/>
        <w:rPr>
          <w:rFonts w:eastAsia="Calibri"/>
          <w:sz w:val="24"/>
        </w:rPr>
      </w:pPr>
      <w:r w:rsidRPr="00026FBC">
        <w:rPr>
          <w:rFonts w:eastAsia="Calibri"/>
          <w:sz w:val="24"/>
        </w:rPr>
        <w:t xml:space="preserve">A major function of the Tracking Network is to compile a core set of nationally consistent health and environmental data and measures (NCDMs). The NCDMs have been developed or adopted for the Tracking Network through collaboration with partners and data stewards at the national, state, and local levels (please refer to the NCDM_v3 document). </w:t>
      </w:r>
      <w:r>
        <w:rPr>
          <w:rFonts w:eastAsia="Calibri"/>
          <w:sz w:val="24"/>
        </w:rPr>
        <w:t xml:space="preserve">The process of developing an NCDM involves defining the environmental public health question, reviewing the applicability and limitations of existing data, drafting guidelines for creating the NCDM, piloting the creation of the NCDM, and then finalizing the NCDM guidelines and documentation. </w:t>
      </w:r>
    </w:p>
    <w:p w14:paraId="509E5024" w14:textId="77777777" w:rsidR="00606B82" w:rsidRDefault="00606B82" w:rsidP="00606B82">
      <w:pPr>
        <w:spacing w:line="240" w:lineRule="auto"/>
        <w:rPr>
          <w:rFonts w:eastAsia="Calibri"/>
          <w:sz w:val="24"/>
        </w:rPr>
      </w:pPr>
    </w:p>
    <w:p w14:paraId="657515F0" w14:textId="64A9B993" w:rsidR="00026FBC" w:rsidRDefault="00606B82" w:rsidP="00606B82">
      <w:pPr>
        <w:spacing w:line="240" w:lineRule="auto"/>
        <w:rPr>
          <w:rFonts w:eastAsia="Calibri"/>
          <w:sz w:val="24"/>
        </w:rPr>
      </w:pPr>
      <w:r>
        <w:rPr>
          <w:rFonts w:eastAsia="Calibri"/>
          <w:sz w:val="24"/>
        </w:rPr>
        <w:t>Once established, the creation of NCDM begins by extracting the correct data from an existing data source. SLHD extract the necessary data and format the data for submission to the Tracking Program. The Tracking Program then uses the data, as well as data provided by national partners, to calculate the NCDM measures for the public portal. These measures are the tabulation of data into summary statistics such as count, rate (both crude and age adjusted), percent, or concentration over geography and time.</w:t>
      </w:r>
    </w:p>
    <w:p w14:paraId="7416C205" w14:textId="77777777" w:rsidR="00606B82" w:rsidRDefault="00606B82" w:rsidP="00606B82">
      <w:pPr>
        <w:spacing w:line="240" w:lineRule="auto"/>
        <w:rPr>
          <w:rFonts w:eastAsia="Calibri"/>
          <w:sz w:val="24"/>
        </w:rPr>
      </w:pPr>
    </w:p>
    <w:p w14:paraId="7B20A8DB" w14:textId="23DE5AC4" w:rsidR="00606B82" w:rsidRDefault="00606B82" w:rsidP="00FF5DC1">
      <w:pPr>
        <w:pStyle w:val="ListParagraph"/>
        <w:spacing w:line="276" w:lineRule="auto"/>
        <w:ind w:left="0"/>
        <w:rPr>
          <w:rFonts w:eastAsia="Calibri"/>
          <w:sz w:val="24"/>
        </w:rPr>
      </w:pPr>
      <w:r>
        <w:rPr>
          <w:rFonts w:eastAsia="Calibri"/>
          <w:sz w:val="24"/>
        </w:rPr>
        <w:t xml:space="preserve">In addition to creating measures for the National Public Portal, </w:t>
      </w:r>
      <w:r w:rsidR="00FF5DC1">
        <w:rPr>
          <w:sz w:val="24"/>
          <w:szCs w:val="24"/>
        </w:rPr>
        <w:t>the Tracking Program</w:t>
      </w:r>
      <w:r w:rsidR="00FF5DC1" w:rsidRPr="00606B82">
        <w:rPr>
          <w:sz w:val="24"/>
          <w:szCs w:val="24"/>
        </w:rPr>
        <w:t xml:space="preserve"> frequently conduct</w:t>
      </w:r>
      <w:r w:rsidR="00FF5DC1">
        <w:rPr>
          <w:sz w:val="24"/>
          <w:szCs w:val="24"/>
        </w:rPr>
        <w:t xml:space="preserve">s descriptive and trend analyses using methods various statistical tests and regression modeling techniques. The method chosen for each analysis </w:t>
      </w:r>
      <w:r w:rsidR="00FF5DC1" w:rsidRPr="00606B82">
        <w:rPr>
          <w:sz w:val="24"/>
          <w:szCs w:val="24"/>
        </w:rPr>
        <w:t>depend</w:t>
      </w:r>
      <w:r w:rsidR="00FF5DC1">
        <w:rPr>
          <w:sz w:val="24"/>
          <w:szCs w:val="24"/>
        </w:rPr>
        <w:t>s</w:t>
      </w:r>
      <w:r w:rsidR="00FF5DC1" w:rsidRPr="00606B82">
        <w:rPr>
          <w:sz w:val="24"/>
          <w:szCs w:val="24"/>
        </w:rPr>
        <w:t xml:space="preserve"> on the research question and the available data.</w:t>
      </w:r>
      <w:r w:rsidR="00FF5DC1">
        <w:rPr>
          <w:sz w:val="24"/>
          <w:szCs w:val="24"/>
        </w:rPr>
        <w:t xml:space="preserve"> </w:t>
      </w:r>
      <w:r>
        <w:rPr>
          <w:rFonts w:eastAsia="Calibri"/>
          <w:sz w:val="24"/>
        </w:rPr>
        <w:t xml:space="preserve">Tracking Program staff use the data to conduct analyses that: </w:t>
      </w:r>
    </w:p>
    <w:p w14:paraId="1578E1F4" w14:textId="77777777" w:rsidR="00606B82" w:rsidRDefault="00606B82" w:rsidP="00606B82">
      <w:pPr>
        <w:pStyle w:val="ListParagraph"/>
        <w:numPr>
          <w:ilvl w:val="0"/>
          <w:numId w:val="26"/>
        </w:numPr>
        <w:spacing w:line="276" w:lineRule="auto"/>
        <w:ind w:left="720"/>
        <w:rPr>
          <w:sz w:val="24"/>
          <w:szCs w:val="24"/>
        </w:rPr>
      </w:pPr>
      <w:r w:rsidRPr="00BA7F9C">
        <w:rPr>
          <w:sz w:val="24"/>
          <w:szCs w:val="24"/>
        </w:rPr>
        <w:t xml:space="preserve">Assess </w:t>
      </w:r>
      <w:r>
        <w:rPr>
          <w:sz w:val="24"/>
          <w:szCs w:val="24"/>
        </w:rPr>
        <w:t xml:space="preserve">temporal and spatial </w:t>
      </w:r>
      <w:r w:rsidRPr="00BA7F9C">
        <w:rPr>
          <w:sz w:val="24"/>
          <w:szCs w:val="24"/>
        </w:rPr>
        <w:t xml:space="preserve">trends </w:t>
      </w:r>
      <w:r>
        <w:rPr>
          <w:sz w:val="24"/>
          <w:szCs w:val="24"/>
        </w:rPr>
        <w:t>in</w:t>
      </w:r>
      <w:r w:rsidRPr="00BA7F9C">
        <w:rPr>
          <w:sz w:val="24"/>
          <w:szCs w:val="24"/>
        </w:rPr>
        <w:t xml:space="preserve"> health</w:t>
      </w:r>
      <w:r>
        <w:rPr>
          <w:sz w:val="24"/>
          <w:szCs w:val="24"/>
        </w:rPr>
        <w:t>, exposure,</w:t>
      </w:r>
      <w:r w:rsidRPr="00BA7F9C">
        <w:rPr>
          <w:sz w:val="24"/>
          <w:szCs w:val="24"/>
        </w:rPr>
        <w:t xml:space="preserve"> and environmental </w:t>
      </w:r>
      <w:r>
        <w:rPr>
          <w:sz w:val="24"/>
          <w:szCs w:val="24"/>
        </w:rPr>
        <w:t>hazards</w:t>
      </w:r>
    </w:p>
    <w:p w14:paraId="5980F859" w14:textId="77777777" w:rsidR="00606B82" w:rsidRPr="00BA7F9C" w:rsidRDefault="00606B82" w:rsidP="00606B82">
      <w:pPr>
        <w:pStyle w:val="ListParagraph"/>
        <w:numPr>
          <w:ilvl w:val="0"/>
          <w:numId w:val="26"/>
        </w:numPr>
        <w:spacing w:line="276" w:lineRule="auto"/>
        <w:ind w:left="720"/>
        <w:rPr>
          <w:sz w:val="24"/>
          <w:szCs w:val="24"/>
        </w:rPr>
      </w:pPr>
      <w:r>
        <w:rPr>
          <w:sz w:val="24"/>
          <w:szCs w:val="24"/>
        </w:rPr>
        <w:t>Monitor known or suspected associations between health and environment</w:t>
      </w:r>
    </w:p>
    <w:p w14:paraId="43C45CB4" w14:textId="77777777" w:rsidR="00606B82" w:rsidRPr="00BA7F9C" w:rsidRDefault="00606B82" w:rsidP="00606B82">
      <w:pPr>
        <w:pStyle w:val="ListParagraph"/>
        <w:numPr>
          <w:ilvl w:val="0"/>
          <w:numId w:val="26"/>
        </w:numPr>
        <w:spacing w:line="276" w:lineRule="auto"/>
        <w:ind w:left="720"/>
        <w:rPr>
          <w:sz w:val="24"/>
          <w:szCs w:val="24"/>
        </w:rPr>
      </w:pPr>
      <w:r>
        <w:rPr>
          <w:sz w:val="24"/>
          <w:szCs w:val="24"/>
        </w:rPr>
        <w:t>G</w:t>
      </w:r>
      <w:r w:rsidRPr="00BA7F9C">
        <w:rPr>
          <w:sz w:val="24"/>
          <w:szCs w:val="24"/>
        </w:rPr>
        <w:t xml:space="preserve">enerate hypotheses </w:t>
      </w:r>
      <w:r>
        <w:rPr>
          <w:sz w:val="24"/>
          <w:szCs w:val="24"/>
        </w:rPr>
        <w:t>about</w:t>
      </w:r>
      <w:r w:rsidRPr="00BA7F9C">
        <w:rPr>
          <w:sz w:val="24"/>
          <w:szCs w:val="24"/>
        </w:rPr>
        <w:t xml:space="preserve"> </w:t>
      </w:r>
      <w:r>
        <w:rPr>
          <w:sz w:val="24"/>
          <w:szCs w:val="24"/>
        </w:rPr>
        <w:t xml:space="preserve">the association between </w:t>
      </w:r>
      <w:r w:rsidRPr="00BA7F9C">
        <w:rPr>
          <w:sz w:val="24"/>
          <w:szCs w:val="24"/>
        </w:rPr>
        <w:t>health and environment</w:t>
      </w:r>
    </w:p>
    <w:p w14:paraId="5F252E38" w14:textId="77777777" w:rsidR="00606B82" w:rsidRPr="00BA7F9C" w:rsidRDefault="00606B82" w:rsidP="00606B82">
      <w:pPr>
        <w:pStyle w:val="ListParagraph"/>
        <w:numPr>
          <w:ilvl w:val="0"/>
          <w:numId w:val="26"/>
        </w:numPr>
        <w:spacing w:line="276" w:lineRule="auto"/>
        <w:ind w:left="720"/>
        <w:rPr>
          <w:sz w:val="24"/>
          <w:szCs w:val="24"/>
        </w:rPr>
      </w:pPr>
      <w:r w:rsidRPr="00BA7F9C">
        <w:rPr>
          <w:sz w:val="24"/>
          <w:szCs w:val="24"/>
        </w:rPr>
        <w:t xml:space="preserve">Develop and test new methods and tools for </w:t>
      </w:r>
      <w:r>
        <w:rPr>
          <w:sz w:val="24"/>
          <w:szCs w:val="24"/>
        </w:rPr>
        <w:t>surveillance</w:t>
      </w:r>
    </w:p>
    <w:p w14:paraId="5E412B4B" w14:textId="7C764676" w:rsidR="00606B82" w:rsidRDefault="00606B82" w:rsidP="00606B82">
      <w:pPr>
        <w:pStyle w:val="ListParagraph"/>
        <w:numPr>
          <w:ilvl w:val="0"/>
          <w:numId w:val="26"/>
        </w:numPr>
        <w:spacing w:line="276" w:lineRule="auto"/>
        <w:ind w:left="720"/>
        <w:rPr>
          <w:sz w:val="24"/>
          <w:szCs w:val="24"/>
        </w:rPr>
      </w:pPr>
      <w:r w:rsidRPr="00BA7F9C">
        <w:rPr>
          <w:sz w:val="24"/>
          <w:szCs w:val="24"/>
        </w:rPr>
        <w:t xml:space="preserve">Facilitate and conduct surveillance </w:t>
      </w:r>
      <w:r>
        <w:rPr>
          <w:sz w:val="24"/>
          <w:szCs w:val="24"/>
        </w:rPr>
        <w:t>summaries and descriptive analyses</w:t>
      </w:r>
    </w:p>
    <w:p w14:paraId="68E3B052" w14:textId="77777777" w:rsidR="00606B82" w:rsidRDefault="00606B82" w:rsidP="00606B82">
      <w:pPr>
        <w:pStyle w:val="ListParagraph"/>
        <w:spacing w:line="276" w:lineRule="auto"/>
        <w:ind w:left="0"/>
        <w:rPr>
          <w:sz w:val="24"/>
          <w:szCs w:val="24"/>
        </w:rPr>
      </w:pPr>
    </w:p>
    <w:p w14:paraId="07B06755" w14:textId="77777777" w:rsidR="00606B82" w:rsidRDefault="00606B82" w:rsidP="00606B82">
      <w:pPr>
        <w:spacing w:line="240" w:lineRule="auto"/>
        <w:rPr>
          <w:rFonts w:eastAsia="Calibri"/>
          <w:sz w:val="24"/>
        </w:rPr>
      </w:pPr>
    </w:p>
    <w:p w14:paraId="085C8824" w14:textId="6E995DB6" w:rsidR="00B54C12" w:rsidRPr="00DF16A4" w:rsidRDefault="00B54C12" w:rsidP="001C121D">
      <w:pPr>
        <w:spacing w:line="240" w:lineRule="auto"/>
        <w:rPr>
          <w:rFonts w:eastAsia="Calibri"/>
          <w:sz w:val="24"/>
        </w:rPr>
      </w:pPr>
      <w:r w:rsidRPr="00DF16A4">
        <w:rPr>
          <w:rFonts w:eastAsia="Calibri"/>
          <w:sz w:val="24"/>
        </w:rPr>
        <w:t>.</w:t>
      </w:r>
      <w:r w:rsidR="00E10267" w:rsidRPr="00E10267">
        <w:rPr>
          <w:rFonts w:ascii="Times New Roman" w:hAnsi="Times New Roman" w:cs="Times New Roman"/>
        </w:rPr>
        <w:t xml:space="preserve"> </w:t>
      </w:r>
      <w:r w:rsidRPr="00E10267">
        <w:rPr>
          <w:rFonts w:eastAsia="Calibri"/>
          <w:sz w:val="24"/>
        </w:rPr>
        <w:t xml:space="preserve"> </w:t>
      </w:r>
    </w:p>
    <w:p w14:paraId="60DF825A" w14:textId="77777777" w:rsidR="00B54C12" w:rsidRPr="00E707C0" w:rsidRDefault="00B54C12" w:rsidP="001C121D">
      <w:pPr>
        <w:spacing w:line="240" w:lineRule="auto"/>
      </w:pPr>
    </w:p>
    <w:p w14:paraId="7998A487" w14:textId="77777777" w:rsidR="00B54C12" w:rsidRDefault="00B54C12" w:rsidP="00B54C12">
      <w:pPr>
        <w:rPr>
          <w:i/>
        </w:rPr>
      </w:pPr>
      <w:r>
        <w:rPr>
          <w:i/>
        </w:rPr>
        <w:t>Program Data</w:t>
      </w:r>
    </w:p>
    <w:p w14:paraId="2A928861" w14:textId="63DDBB9A" w:rsidR="00BF43BD" w:rsidRPr="00B54C12" w:rsidRDefault="00BF43BD" w:rsidP="00B54C12">
      <w:r>
        <w:rPr>
          <w:sz w:val="24"/>
          <w:szCs w:val="24"/>
        </w:rPr>
        <w:t>T</w:t>
      </w:r>
      <w:r>
        <w:rPr>
          <w:rFonts w:eastAsia="Calibri"/>
          <w:sz w:val="24"/>
          <w:szCs w:val="24"/>
        </w:rPr>
        <w:t xml:space="preserve">he </w:t>
      </w:r>
      <w:r w:rsidR="00F17592">
        <w:rPr>
          <w:rFonts w:eastAsia="Calibri"/>
          <w:sz w:val="24"/>
          <w:szCs w:val="24"/>
        </w:rPr>
        <w:t>Environmental Public Health Tracking Work Plan Template</w:t>
      </w:r>
      <w:r>
        <w:rPr>
          <w:rFonts w:eastAsia="Calibri"/>
          <w:sz w:val="24"/>
          <w:szCs w:val="24"/>
        </w:rPr>
        <w:t xml:space="preserve"> (Attachment 5a) and the Public Health Action Report (PHAR) (Attachment 5b) were developed in-house with awardee review and feedback. The </w:t>
      </w:r>
      <w:r w:rsidRPr="004D5B68">
        <w:rPr>
          <w:rFonts w:eastAsia="Calibri"/>
          <w:sz w:val="24"/>
          <w:szCs w:val="24"/>
        </w:rPr>
        <w:t xml:space="preserve">communications plan </w:t>
      </w:r>
      <w:r>
        <w:rPr>
          <w:rFonts w:eastAsia="Calibri"/>
          <w:sz w:val="24"/>
          <w:szCs w:val="24"/>
        </w:rPr>
        <w:t>(Attachment 5c) is based on industry standards for communications and was developed by the Tracking Program.</w:t>
      </w:r>
      <w:r w:rsidR="00790A7F">
        <w:rPr>
          <w:rFonts w:eastAsia="Calibri"/>
          <w:sz w:val="24"/>
          <w:szCs w:val="24"/>
        </w:rPr>
        <w:t xml:space="preserve"> </w:t>
      </w:r>
      <w:r>
        <w:rPr>
          <w:rFonts w:eastAsia="Calibri"/>
          <w:sz w:val="24"/>
          <w:szCs w:val="24"/>
        </w:rPr>
        <w:t>T</w:t>
      </w:r>
      <w:r w:rsidRPr="001E1F2C">
        <w:rPr>
          <w:sz w:val="24"/>
          <w:szCs w:val="24"/>
        </w:rPr>
        <w:t>he CDC Evaluation and Performance Measurement Strategy</w:t>
      </w:r>
      <w:r>
        <w:rPr>
          <w:rFonts w:eastAsia="Calibri"/>
          <w:sz w:val="24"/>
          <w:szCs w:val="24"/>
        </w:rPr>
        <w:t xml:space="preserve"> (Attachment 5</w:t>
      </w:r>
      <w:r w:rsidR="00F17592">
        <w:rPr>
          <w:rFonts w:eastAsia="Calibri"/>
          <w:sz w:val="24"/>
          <w:szCs w:val="24"/>
        </w:rPr>
        <w:t>d</w:t>
      </w:r>
      <w:r>
        <w:rPr>
          <w:rFonts w:eastAsia="Calibri"/>
          <w:sz w:val="24"/>
          <w:szCs w:val="24"/>
        </w:rPr>
        <w:t>) was d</w:t>
      </w:r>
      <w:r w:rsidRPr="00431AB2">
        <w:rPr>
          <w:rFonts w:eastAsia="Calibri"/>
          <w:sz w:val="24"/>
          <w:szCs w:val="24"/>
        </w:rPr>
        <w:t xml:space="preserve">eveloped </w:t>
      </w:r>
      <w:r>
        <w:rPr>
          <w:rFonts w:eastAsia="Calibri"/>
          <w:sz w:val="24"/>
          <w:szCs w:val="24"/>
        </w:rPr>
        <w:t xml:space="preserve">by the program </w:t>
      </w:r>
      <w:r w:rsidRPr="00431AB2">
        <w:rPr>
          <w:rFonts w:eastAsia="Calibri"/>
          <w:sz w:val="24"/>
          <w:szCs w:val="24"/>
        </w:rPr>
        <w:t>with support from evaluation specialist</w:t>
      </w:r>
      <w:r>
        <w:rPr>
          <w:rFonts w:eastAsia="Calibri"/>
          <w:sz w:val="24"/>
          <w:szCs w:val="24"/>
        </w:rPr>
        <w:t>s</w:t>
      </w:r>
      <w:r w:rsidRPr="00431AB2">
        <w:rPr>
          <w:rFonts w:eastAsia="Calibri"/>
          <w:sz w:val="24"/>
          <w:szCs w:val="24"/>
        </w:rPr>
        <w:t xml:space="preserve"> and </w:t>
      </w:r>
      <w:r>
        <w:rPr>
          <w:rFonts w:eastAsia="Calibri"/>
          <w:sz w:val="24"/>
          <w:szCs w:val="24"/>
        </w:rPr>
        <w:t>feedback from awardees. Recommended website analytics (Attachment 5</w:t>
      </w:r>
      <w:r w:rsidR="00F17592">
        <w:rPr>
          <w:rFonts w:eastAsia="Calibri"/>
          <w:sz w:val="24"/>
          <w:szCs w:val="24"/>
        </w:rPr>
        <w:t>e</w:t>
      </w:r>
      <w:r>
        <w:rPr>
          <w:rFonts w:eastAsia="Calibri"/>
          <w:sz w:val="24"/>
          <w:szCs w:val="24"/>
        </w:rPr>
        <w:t>) were developed in collaboration with awardees.</w:t>
      </w:r>
    </w:p>
    <w:p w14:paraId="7BA29DD4" w14:textId="77777777" w:rsidR="00DC57CC" w:rsidRPr="00E707C0" w:rsidRDefault="00D33AE3" w:rsidP="008D0F27">
      <w:pPr>
        <w:pStyle w:val="Heading1"/>
        <w:pBdr>
          <w:bottom w:val="none" w:sz="0" w:space="0" w:color="auto"/>
        </w:pBdr>
        <w:rPr>
          <w:rFonts w:ascii="Cambria" w:hAnsi="Cambria"/>
          <w:color w:val="auto"/>
        </w:rPr>
      </w:pPr>
      <w:bookmarkStart w:id="7" w:name="_Toc447040056"/>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288DC8D3" w14:textId="77777777" w:rsidR="00984634" w:rsidRDefault="00984634" w:rsidP="00984634"/>
    <w:p w14:paraId="625E1566" w14:textId="77777777" w:rsidR="00A8124F" w:rsidRPr="009653D9" w:rsidRDefault="00A8124F" w:rsidP="00A8124F">
      <w:pPr>
        <w:spacing w:line="240" w:lineRule="auto"/>
        <w:rPr>
          <w:i/>
          <w:sz w:val="24"/>
          <w:szCs w:val="24"/>
        </w:rPr>
      </w:pPr>
      <w:r w:rsidRPr="009653D9">
        <w:rPr>
          <w:i/>
          <w:sz w:val="24"/>
          <w:szCs w:val="24"/>
        </w:rPr>
        <w:t>Tracking Network Data</w:t>
      </w:r>
    </w:p>
    <w:p w14:paraId="4E67E696" w14:textId="1BA3FE6F" w:rsidR="00FC59C3" w:rsidRPr="00DF16A4" w:rsidRDefault="00171C55" w:rsidP="00FC59C3">
      <w:pPr>
        <w:spacing w:after="0" w:line="240" w:lineRule="auto"/>
        <w:rPr>
          <w:rFonts w:eastAsia="Calibri"/>
          <w:sz w:val="24"/>
        </w:rPr>
      </w:pPr>
      <w:r>
        <w:rPr>
          <w:rFonts w:eastAsia="Calibri"/>
          <w:sz w:val="24"/>
        </w:rPr>
        <w:t>Awardee</w:t>
      </w:r>
      <w:r w:rsidR="00FC59C3" w:rsidRPr="00DF16A4">
        <w:rPr>
          <w:rFonts w:eastAsia="Calibri"/>
          <w:sz w:val="24"/>
        </w:rPr>
        <w:t xml:space="preserve">s or the data stewards will be extracting the data from their original database. </w:t>
      </w:r>
      <w:r>
        <w:rPr>
          <w:rFonts w:eastAsia="Calibri"/>
          <w:sz w:val="24"/>
        </w:rPr>
        <w:t>Awardee</w:t>
      </w:r>
      <w:r w:rsidR="00FC59C3" w:rsidRPr="00DF16A4">
        <w:rPr>
          <w:rFonts w:eastAsia="Calibri"/>
          <w:sz w:val="24"/>
        </w:rPr>
        <w:t xml:space="preserve">s will format and submit data to CDC. </w:t>
      </w:r>
      <w:r>
        <w:rPr>
          <w:rFonts w:eastAsia="Calibri"/>
          <w:sz w:val="24"/>
        </w:rPr>
        <w:t>Awardee</w:t>
      </w:r>
      <w:r w:rsidR="00FC59C3" w:rsidRPr="00DF16A4">
        <w:rPr>
          <w:rFonts w:eastAsia="Calibri"/>
          <w:sz w:val="24"/>
        </w:rPr>
        <w:t xml:space="preserve">s will be responsible for analyzing data within their jurisdiction. </w:t>
      </w:r>
    </w:p>
    <w:p w14:paraId="0305DDFD" w14:textId="77777777" w:rsidR="00FC59C3" w:rsidRPr="00DF16A4" w:rsidRDefault="00FC59C3" w:rsidP="00FC59C3">
      <w:pPr>
        <w:spacing w:after="0" w:line="240" w:lineRule="auto"/>
        <w:rPr>
          <w:rFonts w:eastAsia="Calibri"/>
          <w:sz w:val="24"/>
        </w:rPr>
      </w:pPr>
    </w:p>
    <w:p w14:paraId="1321F00E" w14:textId="77777777" w:rsidR="00FC59C3" w:rsidRPr="00DF16A4" w:rsidRDefault="00FC59C3" w:rsidP="00FC59C3">
      <w:pPr>
        <w:spacing w:after="0" w:line="240" w:lineRule="auto"/>
        <w:rPr>
          <w:rFonts w:eastAsia="Calibri"/>
          <w:sz w:val="24"/>
        </w:rPr>
      </w:pPr>
      <w:r w:rsidRPr="00DF16A4">
        <w:rPr>
          <w:rFonts w:eastAsia="Calibri"/>
          <w:sz w:val="24"/>
        </w:rPr>
        <w:t xml:space="preserve">Analysis and interpretation of the combined data will be conducted by the following CDC Tracking Program staff:   </w:t>
      </w:r>
    </w:p>
    <w:p w14:paraId="180304F5" w14:textId="77777777" w:rsidR="00A8124F" w:rsidRDefault="00A8124F" w:rsidP="007F0E10">
      <w:pPr>
        <w:autoSpaceDE w:val="0"/>
        <w:autoSpaceDN w:val="0"/>
        <w:adjustRightInd w:val="0"/>
        <w:spacing w:after="0" w:line="240" w:lineRule="auto"/>
        <w:jc w:val="both"/>
        <w:rPr>
          <w:rFonts w:cstheme="minorHAnsi"/>
          <w:sz w:val="24"/>
          <w:szCs w:val="24"/>
        </w:rPr>
      </w:pPr>
    </w:p>
    <w:p w14:paraId="6653F5FC" w14:textId="3FB05F71" w:rsidR="007F0E10" w:rsidRPr="004B42A5" w:rsidRDefault="00171C55" w:rsidP="00003885">
      <w:pPr>
        <w:spacing w:line="240" w:lineRule="auto"/>
        <w:rPr>
          <w:rFonts w:cstheme="minorHAnsi"/>
          <w:sz w:val="24"/>
          <w:szCs w:val="24"/>
        </w:rPr>
      </w:pPr>
      <w:r>
        <w:rPr>
          <w:rFonts w:cstheme="minorHAnsi"/>
          <w:sz w:val="24"/>
          <w:szCs w:val="24"/>
        </w:rPr>
        <w:t xml:space="preserve">Table </w:t>
      </w:r>
      <w:r w:rsidR="004B42A5">
        <w:rPr>
          <w:rFonts w:cstheme="minorHAnsi"/>
          <w:sz w:val="24"/>
          <w:szCs w:val="24"/>
        </w:rPr>
        <w:t>1</w:t>
      </w:r>
      <w:r>
        <w:rPr>
          <w:rFonts w:cstheme="minorHAnsi"/>
          <w:sz w:val="24"/>
          <w:szCs w:val="24"/>
        </w:rPr>
        <w:t xml:space="preserve">. </w:t>
      </w:r>
      <w:r w:rsidR="00E410B4">
        <w:rPr>
          <w:rFonts w:cstheme="minorHAnsi"/>
          <w:sz w:val="24"/>
          <w:szCs w:val="24"/>
        </w:rPr>
        <w:t>Personnel Responsible for Analysis of Information</w:t>
      </w:r>
      <w:r w:rsidR="00A8124F">
        <w:rPr>
          <w:rFonts w:cstheme="minorHAnsi"/>
          <w:sz w:val="24"/>
          <w:szCs w:val="24"/>
        </w:rPr>
        <w:t xml:space="preserve"> - </w:t>
      </w:r>
      <w:r w:rsidR="00A8124F" w:rsidRPr="009653D9">
        <w:rPr>
          <w:i/>
          <w:sz w:val="24"/>
          <w:szCs w:val="24"/>
        </w:rPr>
        <w:t>Tracking Network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417"/>
        <w:gridCol w:w="1614"/>
        <w:gridCol w:w="1804"/>
        <w:gridCol w:w="2389"/>
      </w:tblGrid>
      <w:tr w:rsidR="007F0E10" w:rsidRPr="00D20211" w14:paraId="778603BC" w14:textId="77777777" w:rsidTr="00FC59C3">
        <w:tc>
          <w:tcPr>
            <w:tcW w:w="2136" w:type="dxa"/>
            <w:tcBorders>
              <w:top w:val="single" w:sz="8" w:space="0" w:color="auto"/>
              <w:left w:val="nil"/>
              <w:bottom w:val="single" w:sz="8" w:space="0" w:color="auto"/>
              <w:right w:val="nil"/>
            </w:tcBorders>
          </w:tcPr>
          <w:p w14:paraId="3E10BD8E" w14:textId="77777777" w:rsidR="007F0E10" w:rsidRPr="00D20211" w:rsidRDefault="007F0E10" w:rsidP="00D53CB7">
            <w:pPr>
              <w:autoSpaceDE w:val="0"/>
              <w:autoSpaceDN w:val="0"/>
              <w:adjustRightInd w:val="0"/>
              <w:spacing w:after="0" w:line="240" w:lineRule="auto"/>
              <w:jc w:val="both"/>
              <w:rPr>
                <w:rFonts w:cstheme="minorHAnsi"/>
                <w:b/>
              </w:rPr>
            </w:pPr>
            <w:r w:rsidRPr="00D20211">
              <w:rPr>
                <w:rFonts w:cstheme="minorHAnsi"/>
                <w:b/>
              </w:rPr>
              <w:t>Name</w:t>
            </w:r>
          </w:p>
        </w:tc>
        <w:tc>
          <w:tcPr>
            <w:tcW w:w="1417" w:type="dxa"/>
            <w:tcBorders>
              <w:top w:val="single" w:sz="8" w:space="0" w:color="auto"/>
              <w:left w:val="nil"/>
              <w:bottom w:val="single" w:sz="8" w:space="0" w:color="auto"/>
              <w:right w:val="nil"/>
            </w:tcBorders>
          </w:tcPr>
          <w:p w14:paraId="2344D7D7" w14:textId="77777777" w:rsidR="007F0E10" w:rsidRPr="00D20211" w:rsidRDefault="007F0E10" w:rsidP="00D53CB7">
            <w:pPr>
              <w:autoSpaceDE w:val="0"/>
              <w:autoSpaceDN w:val="0"/>
              <w:adjustRightInd w:val="0"/>
              <w:spacing w:after="0" w:line="240" w:lineRule="auto"/>
              <w:jc w:val="both"/>
              <w:rPr>
                <w:rFonts w:cstheme="minorHAnsi"/>
                <w:b/>
              </w:rPr>
            </w:pPr>
            <w:r w:rsidRPr="00D20211">
              <w:rPr>
                <w:rFonts w:cstheme="minorHAnsi"/>
                <w:b/>
              </w:rPr>
              <w:t>Title</w:t>
            </w:r>
          </w:p>
        </w:tc>
        <w:tc>
          <w:tcPr>
            <w:tcW w:w="1614" w:type="dxa"/>
            <w:tcBorders>
              <w:top w:val="single" w:sz="8" w:space="0" w:color="auto"/>
              <w:left w:val="nil"/>
              <w:bottom w:val="single" w:sz="8" w:space="0" w:color="auto"/>
              <w:right w:val="nil"/>
            </w:tcBorders>
          </w:tcPr>
          <w:p w14:paraId="2319121F" w14:textId="77777777" w:rsidR="007F0E10" w:rsidRPr="00D20211" w:rsidRDefault="007F0E10" w:rsidP="00D53CB7">
            <w:pPr>
              <w:autoSpaceDE w:val="0"/>
              <w:autoSpaceDN w:val="0"/>
              <w:adjustRightInd w:val="0"/>
              <w:spacing w:after="0" w:line="240" w:lineRule="auto"/>
              <w:jc w:val="both"/>
              <w:rPr>
                <w:rFonts w:cstheme="minorHAnsi"/>
                <w:b/>
              </w:rPr>
            </w:pPr>
            <w:r w:rsidRPr="00D20211">
              <w:rPr>
                <w:rFonts w:cstheme="minorHAnsi"/>
                <w:b/>
              </w:rPr>
              <w:t>Affiliation</w:t>
            </w:r>
          </w:p>
        </w:tc>
        <w:tc>
          <w:tcPr>
            <w:tcW w:w="1804" w:type="dxa"/>
            <w:tcBorders>
              <w:top w:val="single" w:sz="8" w:space="0" w:color="auto"/>
              <w:left w:val="nil"/>
              <w:bottom w:val="single" w:sz="8" w:space="0" w:color="auto"/>
              <w:right w:val="nil"/>
            </w:tcBorders>
          </w:tcPr>
          <w:p w14:paraId="13D8FFE3" w14:textId="77777777" w:rsidR="007F0E10" w:rsidRPr="00D20211" w:rsidRDefault="007F0E10" w:rsidP="00D53CB7">
            <w:pPr>
              <w:autoSpaceDE w:val="0"/>
              <w:autoSpaceDN w:val="0"/>
              <w:adjustRightInd w:val="0"/>
              <w:spacing w:after="0" w:line="240" w:lineRule="auto"/>
              <w:jc w:val="both"/>
              <w:rPr>
                <w:rFonts w:cstheme="minorHAnsi"/>
                <w:b/>
              </w:rPr>
            </w:pPr>
            <w:r w:rsidRPr="00D20211">
              <w:rPr>
                <w:rFonts w:cstheme="minorHAnsi"/>
                <w:b/>
              </w:rPr>
              <w:t>Phone</w:t>
            </w:r>
          </w:p>
        </w:tc>
        <w:tc>
          <w:tcPr>
            <w:tcW w:w="2389" w:type="dxa"/>
            <w:tcBorders>
              <w:top w:val="single" w:sz="8" w:space="0" w:color="auto"/>
              <w:left w:val="nil"/>
              <w:bottom w:val="single" w:sz="8" w:space="0" w:color="auto"/>
              <w:right w:val="nil"/>
            </w:tcBorders>
          </w:tcPr>
          <w:p w14:paraId="06DD6C07" w14:textId="77777777" w:rsidR="007F0E10" w:rsidRPr="00D20211" w:rsidRDefault="007F0E10" w:rsidP="00D53CB7">
            <w:pPr>
              <w:autoSpaceDE w:val="0"/>
              <w:autoSpaceDN w:val="0"/>
              <w:adjustRightInd w:val="0"/>
              <w:spacing w:after="0" w:line="240" w:lineRule="auto"/>
              <w:jc w:val="both"/>
              <w:rPr>
                <w:rFonts w:cstheme="minorHAnsi"/>
                <w:b/>
              </w:rPr>
            </w:pPr>
            <w:r w:rsidRPr="00D20211">
              <w:rPr>
                <w:rFonts w:cstheme="minorHAnsi"/>
                <w:b/>
              </w:rPr>
              <w:t>Email</w:t>
            </w:r>
          </w:p>
        </w:tc>
      </w:tr>
      <w:tr w:rsidR="001A1108" w:rsidRPr="00D20211" w14:paraId="2E8C2C37" w14:textId="77777777" w:rsidTr="00FC59C3">
        <w:tc>
          <w:tcPr>
            <w:tcW w:w="2136" w:type="dxa"/>
            <w:tcBorders>
              <w:top w:val="single" w:sz="8" w:space="0" w:color="auto"/>
              <w:left w:val="nil"/>
              <w:bottom w:val="single" w:sz="8" w:space="0" w:color="auto"/>
              <w:right w:val="nil"/>
            </w:tcBorders>
            <w:vAlign w:val="center"/>
          </w:tcPr>
          <w:p w14:paraId="6B4A302A" w14:textId="77777777" w:rsidR="001A1108" w:rsidRDefault="001A1108" w:rsidP="00D53CB7">
            <w:pPr>
              <w:autoSpaceDE w:val="0"/>
              <w:autoSpaceDN w:val="0"/>
              <w:adjustRightInd w:val="0"/>
              <w:spacing w:after="0" w:line="240" w:lineRule="auto"/>
              <w:rPr>
                <w:rFonts w:cstheme="minorHAnsi"/>
                <w:sz w:val="20"/>
                <w:szCs w:val="20"/>
              </w:rPr>
            </w:pPr>
            <w:r>
              <w:rPr>
                <w:rFonts w:cstheme="minorHAnsi"/>
                <w:sz w:val="20"/>
                <w:szCs w:val="20"/>
              </w:rPr>
              <w:t>Judith Qualters</w:t>
            </w:r>
          </w:p>
        </w:tc>
        <w:tc>
          <w:tcPr>
            <w:tcW w:w="1417" w:type="dxa"/>
            <w:tcBorders>
              <w:top w:val="single" w:sz="8" w:space="0" w:color="auto"/>
              <w:left w:val="nil"/>
              <w:bottom w:val="single" w:sz="8" w:space="0" w:color="auto"/>
              <w:right w:val="nil"/>
            </w:tcBorders>
            <w:vAlign w:val="center"/>
          </w:tcPr>
          <w:p w14:paraId="1826B89E" w14:textId="1CE47F06" w:rsidR="001A1108" w:rsidRDefault="0002606A" w:rsidP="00D53CB7">
            <w:pPr>
              <w:autoSpaceDE w:val="0"/>
              <w:autoSpaceDN w:val="0"/>
              <w:adjustRightInd w:val="0"/>
              <w:spacing w:after="0" w:line="240" w:lineRule="auto"/>
              <w:rPr>
                <w:rFonts w:cstheme="minorHAnsi"/>
                <w:sz w:val="20"/>
                <w:szCs w:val="20"/>
              </w:rPr>
            </w:pPr>
            <w:r>
              <w:rPr>
                <w:rFonts w:cstheme="minorHAnsi"/>
                <w:sz w:val="20"/>
                <w:szCs w:val="20"/>
              </w:rPr>
              <w:t>Division Director</w:t>
            </w:r>
          </w:p>
        </w:tc>
        <w:tc>
          <w:tcPr>
            <w:tcW w:w="1614" w:type="dxa"/>
            <w:tcBorders>
              <w:top w:val="single" w:sz="8" w:space="0" w:color="auto"/>
              <w:left w:val="nil"/>
              <w:bottom w:val="single" w:sz="8" w:space="0" w:color="auto"/>
              <w:right w:val="nil"/>
            </w:tcBorders>
            <w:vAlign w:val="center"/>
          </w:tcPr>
          <w:p w14:paraId="20853488" w14:textId="77777777" w:rsidR="001A1108" w:rsidRDefault="001A1108" w:rsidP="00D53CB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vAlign w:val="center"/>
          </w:tcPr>
          <w:p w14:paraId="313D028D" w14:textId="77777777" w:rsidR="001A1108" w:rsidRPr="00FC59C3" w:rsidRDefault="001A1108" w:rsidP="00D53CB7">
            <w:pPr>
              <w:autoSpaceDE w:val="0"/>
              <w:autoSpaceDN w:val="0"/>
              <w:adjustRightInd w:val="0"/>
              <w:spacing w:after="0" w:line="240" w:lineRule="auto"/>
              <w:jc w:val="both"/>
              <w:rPr>
                <w:rFonts w:cstheme="minorHAnsi"/>
                <w:i/>
                <w:sz w:val="20"/>
                <w:szCs w:val="20"/>
              </w:rPr>
            </w:pPr>
            <w:r>
              <w:rPr>
                <w:rFonts w:cstheme="minorHAnsi"/>
                <w:i/>
                <w:sz w:val="20"/>
                <w:szCs w:val="20"/>
              </w:rPr>
              <w:t>770.488.3821</w:t>
            </w:r>
          </w:p>
        </w:tc>
        <w:tc>
          <w:tcPr>
            <w:tcW w:w="2389" w:type="dxa"/>
            <w:tcBorders>
              <w:top w:val="single" w:sz="8" w:space="0" w:color="auto"/>
              <w:left w:val="nil"/>
              <w:bottom w:val="single" w:sz="8" w:space="0" w:color="auto"/>
              <w:right w:val="nil"/>
            </w:tcBorders>
            <w:vAlign w:val="center"/>
          </w:tcPr>
          <w:p w14:paraId="0C979718" w14:textId="77777777" w:rsidR="001A1108" w:rsidRPr="00DD203B" w:rsidRDefault="001A1108" w:rsidP="00D53CB7">
            <w:pPr>
              <w:autoSpaceDE w:val="0"/>
              <w:autoSpaceDN w:val="0"/>
              <w:adjustRightInd w:val="0"/>
              <w:spacing w:after="0" w:line="240" w:lineRule="auto"/>
              <w:jc w:val="both"/>
              <w:rPr>
                <w:color w:val="000000" w:themeColor="text1"/>
              </w:rPr>
            </w:pPr>
            <w:r>
              <w:rPr>
                <w:color w:val="000000" w:themeColor="text1"/>
              </w:rPr>
              <w:t>JQualters@cdc.gov</w:t>
            </w:r>
          </w:p>
        </w:tc>
      </w:tr>
      <w:tr w:rsidR="007F0E10" w:rsidRPr="00D20211" w14:paraId="710A3084" w14:textId="77777777" w:rsidTr="00FC59C3">
        <w:tc>
          <w:tcPr>
            <w:tcW w:w="2136" w:type="dxa"/>
            <w:tcBorders>
              <w:top w:val="single" w:sz="8" w:space="0" w:color="auto"/>
              <w:left w:val="nil"/>
              <w:bottom w:val="single" w:sz="8" w:space="0" w:color="auto"/>
              <w:right w:val="nil"/>
            </w:tcBorders>
            <w:vAlign w:val="center"/>
          </w:tcPr>
          <w:p w14:paraId="5289122C" w14:textId="25BC7F80" w:rsidR="007F0E10" w:rsidRPr="00D20211" w:rsidRDefault="0002606A" w:rsidP="00D53CB7">
            <w:pPr>
              <w:autoSpaceDE w:val="0"/>
              <w:autoSpaceDN w:val="0"/>
              <w:adjustRightInd w:val="0"/>
              <w:spacing w:after="0" w:line="240" w:lineRule="auto"/>
              <w:rPr>
                <w:rFonts w:cstheme="minorHAnsi"/>
                <w:sz w:val="20"/>
                <w:szCs w:val="20"/>
              </w:rPr>
            </w:pPr>
            <w:r>
              <w:rPr>
                <w:rFonts w:cstheme="minorHAnsi"/>
                <w:sz w:val="20"/>
                <w:szCs w:val="20"/>
              </w:rPr>
              <w:t>Fuyuen Yip</w:t>
            </w:r>
          </w:p>
        </w:tc>
        <w:tc>
          <w:tcPr>
            <w:tcW w:w="1417" w:type="dxa"/>
            <w:tcBorders>
              <w:top w:val="single" w:sz="8" w:space="0" w:color="auto"/>
              <w:left w:val="nil"/>
              <w:bottom w:val="single" w:sz="8" w:space="0" w:color="auto"/>
              <w:right w:val="nil"/>
            </w:tcBorders>
            <w:vAlign w:val="center"/>
          </w:tcPr>
          <w:p w14:paraId="6F8AF3CE" w14:textId="2A34B24B" w:rsidR="007F0E10" w:rsidRPr="00D20211" w:rsidRDefault="0002606A" w:rsidP="00D53CB7">
            <w:pPr>
              <w:autoSpaceDE w:val="0"/>
              <w:autoSpaceDN w:val="0"/>
              <w:adjustRightInd w:val="0"/>
              <w:spacing w:after="0" w:line="240" w:lineRule="auto"/>
              <w:rPr>
                <w:rFonts w:cstheme="minorHAnsi"/>
                <w:sz w:val="20"/>
                <w:szCs w:val="20"/>
              </w:rPr>
            </w:pPr>
            <w:r>
              <w:rPr>
                <w:rFonts w:cstheme="minorHAnsi"/>
                <w:sz w:val="20"/>
                <w:szCs w:val="20"/>
              </w:rPr>
              <w:t>Acting Branch Chief</w:t>
            </w:r>
          </w:p>
        </w:tc>
        <w:tc>
          <w:tcPr>
            <w:tcW w:w="1614" w:type="dxa"/>
            <w:tcBorders>
              <w:top w:val="single" w:sz="8" w:space="0" w:color="auto"/>
              <w:left w:val="nil"/>
              <w:bottom w:val="single" w:sz="8" w:space="0" w:color="auto"/>
              <w:right w:val="nil"/>
            </w:tcBorders>
            <w:vAlign w:val="center"/>
          </w:tcPr>
          <w:p w14:paraId="40B80D2A" w14:textId="77777777" w:rsidR="007F0E10" w:rsidRPr="00D20211" w:rsidRDefault="00FC59C3" w:rsidP="00D53CB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vAlign w:val="center"/>
          </w:tcPr>
          <w:p w14:paraId="6FDDCA50" w14:textId="1DE828ED" w:rsidR="007F0E10" w:rsidRPr="00D20211" w:rsidRDefault="0002606A" w:rsidP="00D53CB7">
            <w:pPr>
              <w:autoSpaceDE w:val="0"/>
              <w:autoSpaceDN w:val="0"/>
              <w:adjustRightInd w:val="0"/>
              <w:spacing w:after="0" w:line="240" w:lineRule="auto"/>
              <w:jc w:val="both"/>
              <w:rPr>
                <w:rStyle w:val="Emphasis"/>
                <w:rFonts w:cstheme="minorHAnsi"/>
                <w:i w:val="0"/>
                <w:sz w:val="20"/>
                <w:szCs w:val="20"/>
              </w:rPr>
            </w:pPr>
            <w:r>
              <w:rPr>
                <w:rFonts w:cstheme="minorHAnsi"/>
                <w:i/>
                <w:sz w:val="20"/>
                <w:szCs w:val="20"/>
              </w:rPr>
              <w:t>770.488.3719</w:t>
            </w:r>
          </w:p>
        </w:tc>
        <w:tc>
          <w:tcPr>
            <w:tcW w:w="2389" w:type="dxa"/>
            <w:tcBorders>
              <w:top w:val="single" w:sz="8" w:space="0" w:color="auto"/>
              <w:left w:val="nil"/>
              <w:bottom w:val="single" w:sz="8" w:space="0" w:color="auto"/>
              <w:right w:val="nil"/>
            </w:tcBorders>
            <w:vAlign w:val="center"/>
          </w:tcPr>
          <w:p w14:paraId="2AA758E6" w14:textId="78FE079B" w:rsidR="00FC59C3" w:rsidRPr="00DD203B" w:rsidRDefault="0002606A" w:rsidP="00D53CB7">
            <w:pPr>
              <w:autoSpaceDE w:val="0"/>
              <w:autoSpaceDN w:val="0"/>
              <w:adjustRightInd w:val="0"/>
              <w:spacing w:after="0" w:line="240" w:lineRule="auto"/>
              <w:jc w:val="both"/>
              <w:rPr>
                <w:rStyle w:val="Emphasis"/>
                <w:rFonts w:cstheme="minorHAnsi"/>
                <w:sz w:val="20"/>
                <w:szCs w:val="20"/>
              </w:rPr>
            </w:pPr>
            <w:r>
              <w:rPr>
                <w:color w:val="000000" w:themeColor="text1"/>
              </w:rPr>
              <w:t>FYip@cdc.gov</w:t>
            </w:r>
            <w:r w:rsidR="007F0E10" w:rsidRPr="00DD203B">
              <w:rPr>
                <w:color w:val="000000" w:themeColor="text1"/>
              </w:rPr>
              <w:t xml:space="preserve"> </w:t>
            </w:r>
            <w:r w:rsidR="007F0E10" w:rsidRPr="00DD203B">
              <w:rPr>
                <w:rStyle w:val="Emphasis"/>
                <w:rFonts w:cstheme="minorHAnsi"/>
                <w:color w:val="000000" w:themeColor="text1"/>
                <w:sz w:val="20"/>
                <w:szCs w:val="20"/>
              </w:rPr>
              <w:t xml:space="preserve"> </w:t>
            </w:r>
          </w:p>
        </w:tc>
      </w:tr>
      <w:tr w:rsidR="00FC59C3" w:rsidRPr="00D20211" w14:paraId="1D47BE92" w14:textId="77777777" w:rsidTr="00FC59C3">
        <w:tc>
          <w:tcPr>
            <w:tcW w:w="2136" w:type="dxa"/>
            <w:tcBorders>
              <w:top w:val="single" w:sz="8" w:space="0" w:color="auto"/>
              <w:left w:val="nil"/>
              <w:bottom w:val="single" w:sz="8" w:space="0" w:color="auto"/>
              <w:right w:val="nil"/>
            </w:tcBorders>
            <w:vAlign w:val="center"/>
          </w:tcPr>
          <w:p w14:paraId="2EF4244D" w14:textId="77777777" w:rsidR="00FC59C3" w:rsidRDefault="00FC59C3" w:rsidP="00D53CB7">
            <w:pPr>
              <w:autoSpaceDE w:val="0"/>
              <w:autoSpaceDN w:val="0"/>
              <w:adjustRightInd w:val="0"/>
              <w:spacing w:after="0" w:line="240" w:lineRule="auto"/>
              <w:rPr>
                <w:rFonts w:cstheme="minorHAnsi"/>
                <w:sz w:val="20"/>
                <w:szCs w:val="20"/>
              </w:rPr>
            </w:pPr>
            <w:r>
              <w:rPr>
                <w:rFonts w:cstheme="minorHAnsi"/>
                <w:sz w:val="20"/>
                <w:szCs w:val="20"/>
              </w:rPr>
              <w:t>Michele Monti</w:t>
            </w:r>
          </w:p>
        </w:tc>
        <w:tc>
          <w:tcPr>
            <w:tcW w:w="1417" w:type="dxa"/>
            <w:tcBorders>
              <w:top w:val="single" w:sz="8" w:space="0" w:color="auto"/>
              <w:left w:val="nil"/>
              <w:bottom w:val="single" w:sz="8" w:space="0" w:color="auto"/>
              <w:right w:val="nil"/>
            </w:tcBorders>
            <w:vAlign w:val="center"/>
          </w:tcPr>
          <w:p w14:paraId="67216A9F" w14:textId="77777777" w:rsidR="00FC59C3" w:rsidRDefault="00FC59C3" w:rsidP="00D53CB7">
            <w:pPr>
              <w:autoSpaceDE w:val="0"/>
              <w:autoSpaceDN w:val="0"/>
              <w:adjustRightInd w:val="0"/>
              <w:spacing w:after="0" w:line="240" w:lineRule="auto"/>
              <w:rPr>
                <w:rFonts w:cstheme="minorHAnsi"/>
                <w:sz w:val="20"/>
                <w:szCs w:val="20"/>
              </w:rPr>
            </w:pPr>
            <w:r>
              <w:rPr>
                <w:rFonts w:cstheme="minorHAnsi"/>
                <w:sz w:val="20"/>
                <w:szCs w:val="20"/>
              </w:rPr>
              <w:t>Epidemiologist</w:t>
            </w:r>
          </w:p>
        </w:tc>
        <w:tc>
          <w:tcPr>
            <w:tcW w:w="1614" w:type="dxa"/>
            <w:tcBorders>
              <w:top w:val="single" w:sz="8" w:space="0" w:color="auto"/>
              <w:left w:val="nil"/>
              <w:bottom w:val="single" w:sz="8" w:space="0" w:color="auto"/>
              <w:right w:val="nil"/>
            </w:tcBorders>
            <w:vAlign w:val="center"/>
          </w:tcPr>
          <w:p w14:paraId="08044F00" w14:textId="77777777" w:rsidR="00FC59C3" w:rsidRDefault="00FC59C3" w:rsidP="00FC59C3">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14:paraId="2857626E" w14:textId="77777777" w:rsidR="00FC59C3" w:rsidRPr="00FC59C3" w:rsidRDefault="00FC59C3" w:rsidP="00FC59C3">
            <w:pPr>
              <w:autoSpaceDE w:val="0"/>
              <w:autoSpaceDN w:val="0"/>
              <w:adjustRightInd w:val="0"/>
              <w:spacing w:after="0" w:line="240" w:lineRule="auto"/>
              <w:jc w:val="both"/>
              <w:rPr>
                <w:rFonts w:cstheme="minorHAnsi"/>
                <w:i/>
                <w:sz w:val="20"/>
                <w:szCs w:val="20"/>
              </w:rPr>
            </w:pPr>
            <w:r w:rsidRPr="00FC59C3">
              <w:rPr>
                <w:rFonts w:cstheme="minorHAnsi"/>
                <w:i/>
                <w:sz w:val="20"/>
                <w:szCs w:val="20"/>
              </w:rPr>
              <w:t>770.488.3994</w:t>
            </w:r>
          </w:p>
        </w:tc>
        <w:tc>
          <w:tcPr>
            <w:tcW w:w="2389" w:type="dxa"/>
            <w:tcBorders>
              <w:top w:val="single" w:sz="8" w:space="0" w:color="auto"/>
              <w:left w:val="nil"/>
              <w:bottom w:val="single" w:sz="8" w:space="0" w:color="auto"/>
              <w:right w:val="nil"/>
            </w:tcBorders>
            <w:vAlign w:val="center"/>
          </w:tcPr>
          <w:p w14:paraId="3B67EEFA" w14:textId="77777777" w:rsidR="00FC59C3" w:rsidRDefault="00FC59C3" w:rsidP="00FC59C3">
            <w:pPr>
              <w:autoSpaceDE w:val="0"/>
              <w:autoSpaceDN w:val="0"/>
              <w:adjustRightInd w:val="0"/>
              <w:spacing w:after="0" w:line="240" w:lineRule="auto"/>
              <w:jc w:val="both"/>
            </w:pPr>
            <w:r>
              <w:t>MMonti@cdc.gov</w:t>
            </w:r>
          </w:p>
        </w:tc>
      </w:tr>
      <w:tr w:rsidR="00FC59C3" w:rsidRPr="00D20211" w14:paraId="4E4AAE11" w14:textId="77777777" w:rsidTr="00FC59C3">
        <w:tc>
          <w:tcPr>
            <w:tcW w:w="2136" w:type="dxa"/>
            <w:tcBorders>
              <w:top w:val="single" w:sz="8" w:space="0" w:color="auto"/>
              <w:left w:val="nil"/>
              <w:bottom w:val="single" w:sz="8" w:space="0" w:color="auto"/>
              <w:right w:val="nil"/>
            </w:tcBorders>
            <w:vAlign w:val="center"/>
          </w:tcPr>
          <w:p w14:paraId="6466A108" w14:textId="77777777" w:rsidR="00FC59C3" w:rsidRPr="00D20211" w:rsidRDefault="00FC59C3" w:rsidP="00FC59C3">
            <w:pPr>
              <w:autoSpaceDE w:val="0"/>
              <w:autoSpaceDN w:val="0"/>
              <w:adjustRightInd w:val="0"/>
              <w:spacing w:after="0" w:line="240" w:lineRule="auto"/>
              <w:rPr>
                <w:rFonts w:cstheme="minorHAnsi"/>
                <w:sz w:val="20"/>
                <w:szCs w:val="20"/>
              </w:rPr>
            </w:pPr>
            <w:r>
              <w:rPr>
                <w:rFonts w:cstheme="minorHAnsi"/>
                <w:sz w:val="20"/>
                <w:szCs w:val="20"/>
              </w:rPr>
              <w:t>Gonza Namulanda</w:t>
            </w:r>
          </w:p>
        </w:tc>
        <w:tc>
          <w:tcPr>
            <w:tcW w:w="1417" w:type="dxa"/>
            <w:tcBorders>
              <w:top w:val="single" w:sz="8" w:space="0" w:color="auto"/>
              <w:left w:val="nil"/>
              <w:bottom w:val="single" w:sz="8" w:space="0" w:color="auto"/>
              <w:right w:val="nil"/>
            </w:tcBorders>
            <w:vAlign w:val="center"/>
          </w:tcPr>
          <w:p w14:paraId="503CA05F" w14:textId="77777777" w:rsidR="00FC59C3" w:rsidRPr="00D20211" w:rsidRDefault="00FC59C3" w:rsidP="00FC59C3">
            <w:pPr>
              <w:autoSpaceDE w:val="0"/>
              <w:autoSpaceDN w:val="0"/>
              <w:adjustRightInd w:val="0"/>
              <w:spacing w:after="0" w:line="240" w:lineRule="auto"/>
              <w:rPr>
                <w:rFonts w:cstheme="minorHAnsi"/>
                <w:sz w:val="20"/>
                <w:szCs w:val="20"/>
              </w:rPr>
            </w:pPr>
            <w:r>
              <w:rPr>
                <w:rFonts w:cstheme="minorHAnsi"/>
                <w:sz w:val="20"/>
                <w:szCs w:val="20"/>
              </w:rPr>
              <w:t>Associated Service Fellow</w:t>
            </w:r>
          </w:p>
        </w:tc>
        <w:tc>
          <w:tcPr>
            <w:tcW w:w="1614" w:type="dxa"/>
            <w:tcBorders>
              <w:top w:val="single" w:sz="8" w:space="0" w:color="auto"/>
              <w:left w:val="nil"/>
              <w:bottom w:val="single" w:sz="8" w:space="0" w:color="auto"/>
              <w:right w:val="nil"/>
            </w:tcBorders>
            <w:vAlign w:val="center"/>
          </w:tcPr>
          <w:p w14:paraId="40E14F01" w14:textId="77777777" w:rsidR="00FC59C3" w:rsidRPr="00D20211" w:rsidRDefault="00FC59C3" w:rsidP="00FC59C3">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14:paraId="1EA0A1D2" w14:textId="77777777" w:rsidR="00FC59C3" w:rsidRPr="00D20211" w:rsidRDefault="00FC59C3" w:rsidP="00FC59C3">
            <w:pPr>
              <w:autoSpaceDE w:val="0"/>
              <w:autoSpaceDN w:val="0"/>
              <w:adjustRightInd w:val="0"/>
              <w:spacing w:after="0" w:line="240" w:lineRule="auto"/>
              <w:jc w:val="both"/>
              <w:rPr>
                <w:rStyle w:val="Emphasis"/>
                <w:rFonts w:cstheme="minorHAnsi"/>
                <w:i w:val="0"/>
                <w:sz w:val="20"/>
                <w:szCs w:val="20"/>
              </w:rPr>
            </w:pPr>
            <w:r w:rsidRPr="00FC59C3">
              <w:rPr>
                <w:rFonts w:cstheme="minorHAnsi"/>
                <w:i/>
                <w:sz w:val="20"/>
                <w:szCs w:val="20"/>
              </w:rPr>
              <w:t>770.488.3831</w:t>
            </w:r>
          </w:p>
        </w:tc>
        <w:tc>
          <w:tcPr>
            <w:tcW w:w="2389" w:type="dxa"/>
            <w:tcBorders>
              <w:top w:val="single" w:sz="8" w:space="0" w:color="auto"/>
              <w:left w:val="nil"/>
              <w:bottom w:val="single" w:sz="8" w:space="0" w:color="auto"/>
              <w:right w:val="nil"/>
            </w:tcBorders>
            <w:vAlign w:val="center"/>
          </w:tcPr>
          <w:p w14:paraId="136CC192" w14:textId="77777777" w:rsidR="00FC59C3" w:rsidRPr="006713AB" w:rsidRDefault="006713AB" w:rsidP="00FC59C3">
            <w:pPr>
              <w:autoSpaceDE w:val="0"/>
              <w:autoSpaceDN w:val="0"/>
              <w:adjustRightInd w:val="0"/>
              <w:spacing w:after="0" w:line="240" w:lineRule="auto"/>
              <w:jc w:val="both"/>
              <w:rPr>
                <w:rStyle w:val="Emphasis"/>
                <w:rFonts w:cstheme="minorHAnsi"/>
                <w:i w:val="0"/>
                <w:sz w:val="20"/>
                <w:szCs w:val="20"/>
              </w:rPr>
            </w:pPr>
            <w:r w:rsidRPr="006713AB">
              <w:rPr>
                <w:rStyle w:val="Emphasis"/>
                <w:rFonts w:cstheme="minorHAnsi"/>
                <w:i w:val="0"/>
                <w:sz w:val="20"/>
                <w:szCs w:val="20"/>
              </w:rPr>
              <w:t>GNamulanda@cdc.gov</w:t>
            </w:r>
          </w:p>
        </w:tc>
      </w:tr>
      <w:tr w:rsidR="006713AB" w:rsidRPr="00D20211" w14:paraId="4D331708" w14:textId="77777777" w:rsidTr="00FC59C3">
        <w:tc>
          <w:tcPr>
            <w:tcW w:w="2136" w:type="dxa"/>
            <w:tcBorders>
              <w:top w:val="single" w:sz="8" w:space="0" w:color="auto"/>
              <w:left w:val="nil"/>
              <w:bottom w:val="single" w:sz="8" w:space="0" w:color="auto"/>
              <w:right w:val="nil"/>
            </w:tcBorders>
            <w:vAlign w:val="center"/>
          </w:tcPr>
          <w:p w14:paraId="2204AC93"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Mikyong Shin</w:t>
            </w:r>
          </w:p>
        </w:tc>
        <w:tc>
          <w:tcPr>
            <w:tcW w:w="1417" w:type="dxa"/>
            <w:tcBorders>
              <w:top w:val="single" w:sz="8" w:space="0" w:color="auto"/>
              <w:left w:val="nil"/>
              <w:bottom w:val="single" w:sz="8" w:space="0" w:color="auto"/>
              <w:right w:val="nil"/>
            </w:tcBorders>
            <w:vAlign w:val="center"/>
          </w:tcPr>
          <w:p w14:paraId="285D5A8C"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Senior Service Fellow</w:t>
            </w:r>
          </w:p>
        </w:tc>
        <w:tc>
          <w:tcPr>
            <w:tcW w:w="1614" w:type="dxa"/>
            <w:tcBorders>
              <w:top w:val="single" w:sz="8" w:space="0" w:color="auto"/>
              <w:left w:val="nil"/>
              <w:bottom w:val="single" w:sz="8" w:space="0" w:color="auto"/>
              <w:right w:val="nil"/>
            </w:tcBorders>
            <w:vAlign w:val="center"/>
          </w:tcPr>
          <w:p w14:paraId="206769DA"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14:paraId="3A54A47E" w14:textId="77777777" w:rsidR="006713AB" w:rsidRPr="00FC59C3" w:rsidRDefault="006713AB" w:rsidP="006713AB">
            <w:pPr>
              <w:autoSpaceDE w:val="0"/>
              <w:autoSpaceDN w:val="0"/>
              <w:adjustRightInd w:val="0"/>
              <w:spacing w:after="0" w:line="240" w:lineRule="auto"/>
              <w:jc w:val="both"/>
              <w:rPr>
                <w:rFonts w:cstheme="minorHAnsi"/>
                <w:i/>
                <w:sz w:val="20"/>
                <w:szCs w:val="20"/>
              </w:rPr>
            </w:pPr>
            <w:r w:rsidRPr="006713AB">
              <w:rPr>
                <w:rFonts w:cstheme="minorHAnsi"/>
                <w:i/>
                <w:sz w:val="20"/>
                <w:szCs w:val="20"/>
              </w:rPr>
              <w:t>770.488.7715</w:t>
            </w:r>
          </w:p>
        </w:tc>
        <w:tc>
          <w:tcPr>
            <w:tcW w:w="2389" w:type="dxa"/>
            <w:tcBorders>
              <w:top w:val="single" w:sz="8" w:space="0" w:color="auto"/>
              <w:left w:val="nil"/>
              <w:bottom w:val="single" w:sz="8" w:space="0" w:color="auto"/>
              <w:right w:val="nil"/>
            </w:tcBorders>
            <w:vAlign w:val="center"/>
          </w:tcPr>
          <w:p w14:paraId="5C373683" w14:textId="77777777" w:rsidR="006713AB" w:rsidRPr="006713AB" w:rsidRDefault="006713AB" w:rsidP="006713AB">
            <w:pPr>
              <w:autoSpaceDE w:val="0"/>
              <w:autoSpaceDN w:val="0"/>
              <w:adjustRightInd w:val="0"/>
              <w:spacing w:after="0" w:line="240" w:lineRule="auto"/>
              <w:jc w:val="both"/>
              <w:rPr>
                <w:rStyle w:val="Emphasis"/>
                <w:rFonts w:cstheme="minorHAnsi"/>
                <w:i w:val="0"/>
                <w:sz w:val="20"/>
                <w:szCs w:val="20"/>
              </w:rPr>
            </w:pPr>
            <w:r>
              <w:rPr>
                <w:rStyle w:val="Emphasis"/>
                <w:rFonts w:cstheme="minorHAnsi"/>
                <w:i w:val="0"/>
                <w:sz w:val="20"/>
                <w:szCs w:val="20"/>
              </w:rPr>
              <w:t>MShin@cdc.gov</w:t>
            </w:r>
          </w:p>
        </w:tc>
      </w:tr>
      <w:tr w:rsidR="006713AB" w:rsidRPr="00D20211" w14:paraId="397A5758" w14:textId="77777777" w:rsidTr="00FC59C3">
        <w:tc>
          <w:tcPr>
            <w:tcW w:w="2136" w:type="dxa"/>
            <w:tcBorders>
              <w:top w:val="single" w:sz="8" w:space="0" w:color="auto"/>
              <w:left w:val="nil"/>
              <w:bottom w:val="single" w:sz="8" w:space="0" w:color="auto"/>
              <w:right w:val="nil"/>
            </w:tcBorders>
            <w:vAlign w:val="center"/>
          </w:tcPr>
          <w:p w14:paraId="3C0766C6"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Heather Strosnider</w:t>
            </w:r>
          </w:p>
        </w:tc>
        <w:tc>
          <w:tcPr>
            <w:tcW w:w="1417" w:type="dxa"/>
            <w:tcBorders>
              <w:top w:val="single" w:sz="8" w:space="0" w:color="auto"/>
              <w:left w:val="nil"/>
              <w:bottom w:val="single" w:sz="8" w:space="0" w:color="auto"/>
              <w:right w:val="nil"/>
            </w:tcBorders>
            <w:vAlign w:val="center"/>
          </w:tcPr>
          <w:p w14:paraId="02FE7DBE" w14:textId="6119ED46" w:rsidR="006713AB" w:rsidRDefault="0002606A" w:rsidP="006713AB">
            <w:pPr>
              <w:autoSpaceDE w:val="0"/>
              <w:autoSpaceDN w:val="0"/>
              <w:adjustRightInd w:val="0"/>
              <w:spacing w:after="0" w:line="240" w:lineRule="auto"/>
              <w:rPr>
                <w:rFonts w:cstheme="minorHAnsi"/>
                <w:sz w:val="20"/>
                <w:szCs w:val="20"/>
              </w:rPr>
            </w:pPr>
            <w:r>
              <w:rPr>
                <w:rFonts w:cstheme="minorHAnsi"/>
                <w:sz w:val="20"/>
                <w:szCs w:val="20"/>
              </w:rPr>
              <w:t>Epidemiologist</w:t>
            </w:r>
          </w:p>
        </w:tc>
        <w:tc>
          <w:tcPr>
            <w:tcW w:w="1614" w:type="dxa"/>
            <w:tcBorders>
              <w:top w:val="single" w:sz="8" w:space="0" w:color="auto"/>
              <w:left w:val="nil"/>
              <w:bottom w:val="single" w:sz="8" w:space="0" w:color="auto"/>
              <w:right w:val="nil"/>
            </w:tcBorders>
            <w:vAlign w:val="center"/>
          </w:tcPr>
          <w:p w14:paraId="782AA442"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14:paraId="16EC67B3" w14:textId="77777777" w:rsidR="006713AB" w:rsidRPr="00FC59C3" w:rsidRDefault="006713AB" w:rsidP="006713AB">
            <w:pPr>
              <w:autoSpaceDE w:val="0"/>
              <w:autoSpaceDN w:val="0"/>
              <w:adjustRightInd w:val="0"/>
              <w:spacing w:after="0" w:line="240" w:lineRule="auto"/>
              <w:jc w:val="both"/>
              <w:rPr>
                <w:rFonts w:cstheme="minorHAnsi"/>
                <w:i/>
                <w:sz w:val="20"/>
                <w:szCs w:val="20"/>
              </w:rPr>
            </w:pPr>
            <w:r>
              <w:rPr>
                <w:rFonts w:cstheme="minorHAnsi"/>
                <w:i/>
                <w:sz w:val="20"/>
                <w:szCs w:val="20"/>
              </w:rPr>
              <w:t>770.488.3827</w:t>
            </w:r>
          </w:p>
        </w:tc>
        <w:tc>
          <w:tcPr>
            <w:tcW w:w="2389" w:type="dxa"/>
            <w:tcBorders>
              <w:top w:val="single" w:sz="8" w:space="0" w:color="auto"/>
              <w:left w:val="nil"/>
              <w:bottom w:val="single" w:sz="8" w:space="0" w:color="auto"/>
              <w:right w:val="nil"/>
            </w:tcBorders>
            <w:vAlign w:val="center"/>
          </w:tcPr>
          <w:p w14:paraId="065301D7" w14:textId="77777777" w:rsidR="006713AB" w:rsidRPr="006713AB" w:rsidRDefault="006713AB" w:rsidP="006713AB">
            <w:pPr>
              <w:autoSpaceDE w:val="0"/>
              <w:autoSpaceDN w:val="0"/>
              <w:adjustRightInd w:val="0"/>
              <w:spacing w:after="0" w:line="240" w:lineRule="auto"/>
              <w:jc w:val="both"/>
              <w:rPr>
                <w:rStyle w:val="Emphasis"/>
                <w:rFonts w:cstheme="minorHAnsi"/>
                <w:i w:val="0"/>
                <w:sz w:val="20"/>
                <w:szCs w:val="20"/>
              </w:rPr>
            </w:pPr>
            <w:r>
              <w:rPr>
                <w:rStyle w:val="Emphasis"/>
                <w:rFonts w:cstheme="minorHAnsi"/>
                <w:i w:val="0"/>
                <w:sz w:val="20"/>
                <w:szCs w:val="20"/>
              </w:rPr>
              <w:t>HStrosnider@cdc.gov</w:t>
            </w:r>
          </w:p>
        </w:tc>
      </w:tr>
      <w:tr w:rsidR="006713AB" w:rsidRPr="00D20211" w14:paraId="4C1E0D39" w14:textId="77777777" w:rsidTr="00FC59C3">
        <w:tc>
          <w:tcPr>
            <w:tcW w:w="2136" w:type="dxa"/>
            <w:tcBorders>
              <w:top w:val="single" w:sz="8" w:space="0" w:color="auto"/>
              <w:left w:val="nil"/>
              <w:bottom w:val="single" w:sz="8" w:space="0" w:color="auto"/>
              <w:right w:val="nil"/>
            </w:tcBorders>
            <w:vAlign w:val="center"/>
          </w:tcPr>
          <w:p w14:paraId="25759453"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Ambarish Vaidyanathan</w:t>
            </w:r>
          </w:p>
        </w:tc>
        <w:tc>
          <w:tcPr>
            <w:tcW w:w="1417" w:type="dxa"/>
            <w:tcBorders>
              <w:top w:val="single" w:sz="8" w:space="0" w:color="auto"/>
              <w:left w:val="nil"/>
              <w:bottom w:val="single" w:sz="8" w:space="0" w:color="auto"/>
              <w:right w:val="nil"/>
            </w:tcBorders>
            <w:vAlign w:val="center"/>
          </w:tcPr>
          <w:p w14:paraId="2AC80753"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Senior Service Fellow</w:t>
            </w:r>
          </w:p>
        </w:tc>
        <w:tc>
          <w:tcPr>
            <w:tcW w:w="1614" w:type="dxa"/>
            <w:tcBorders>
              <w:top w:val="single" w:sz="8" w:space="0" w:color="auto"/>
              <w:left w:val="nil"/>
              <w:bottom w:val="single" w:sz="8" w:space="0" w:color="auto"/>
              <w:right w:val="nil"/>
            </w:tcBorders>
            <w:vAlign w:val="center"/>
          </w:tcPr>
          <w:p w14:paraId="56CDC674"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14:paraId="2F433F09" w14:textId="77777777" w:rsidR="006713AB" w:rsidRPr="00FC59C3" w:rsidRDefault="006713AB" w:rsidP="006713AB">
            <w:pPr>
              <w:autoSpaceDE w:val="0"/>
              <w:autoSpaceDN w:val="0"/>
              <w:adjustRightInd w:val="0"/>
              <w:spacing w:after="0" w:line="240" w:lineRule="auto"/>
              <w:jc w:val="both"/>
              <w:rPr>
                <w:rFonts w:cstheme="minorHAnsi"/>
                <w:i/>
                <w:sz w:val="20"/>
                <w:szCs w:val="20"/>
              </w:rPr>
            </w:pPr>
            <w:r w:rsidRPr="006713AB">
              <w:rPr>
                <w:rFonts w:cstheme="minorHAnsi"/>
                <w:i/>
                <w:sz w:val="20"/>
                <w:szCs w:val="20"/>
              </w:rPr>
              <w:t>770.488.3997</w:t>
            </w:r>
          </w:p>
        </w:tc>
        <w:tc>
          <w:tcPr>
            <w:tcW w:w="2389" w:type="dxa"/>
            <w:tcBorders>
              <w:top w:val="single" w:sz="8" w:space="0" w:color="auto"/>
              <w:left w:val="nil"/>
              <w:bottom w:val="single" w:sz="8" w:space="0" w:color="auto"/>
              <w:right w:val="nil"/>
            </w:tcBorders>
            <w:vAlign w:val="center"/>
          </w:tcPr>
          <w:p w14:paraId="41D60F84" w14:textId="77777777" w:rsidR="006713AB" w:rsidRPr="006713AB" w:rsidRDefault="006713AB" w:rsidP="006713AB">
            <w:pPr>
              <w:autoSpaceDE w:val="0"/>
              <w:autoSpaceDN w:val="0"/>
              <w:adjustRightInd w:val="0"/>
              <w:spacing w:after="0" w:line="240" w:lineRule="auto"/>
              <w:jc w:val="both"/>
              <w:rPr>
                <w:rStyle w:val="Emphasis"/>
                <w:rFonts w:cstheme="minorHAnsi"/>
                <w:i w:val="0"/>
                <w:sz w:val="20"/>
                <w:szCs w:val="20"/>
              </w:rPr>
            </w:pPr>
            <w:r w:rsidRPr="006713AB">
              <w:rPr>
                <w:rStyle w:val="Emphasis"/>
                <w:rFonts w:cstheme="minorHAnsi"/>
                <w:i w:val="0"/>
                <w:sz w:val="20"/>
                <w:szCs w:val="20"/>
              </w:rPr>
              <w:t>AVaidyanathan@cdc.gov</w:t>
            </w:r>
          </w:p>
        </w:tc>
      </w:tr>
      <w:tr w:rsidR="006713AB" w:rsidRPr="00D20211" w14:paraId="0DEF3079" w14:textId="77777777" w:rsidTr="00FC59C3">
        <w:tc>
          <w:tcPr>
            <w:tcW w:w="2136" w:type="dxa"/>
            <w:tcBorders>
              <w:top w:val="single" w:sz="8" w:space="0" w:color="auto"/>
              <w:left w:val="nil"/>
              <w:bottom w:val="single" w:sz="8" w:space="0" w:color="auto"/>
              <w:right w:val="nil"/>
            </w:tcBorders>
            <w:vAlign w:val="center"/>
          </w:tcPr>
          <w:p w14:paraId="37EE2E7B"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Ying Zhou</w:t>
            </w:r>
          </w:p>
        </w:tc>
        <w:tc>
          <w:tcPr>
            <w:tcW w:w="1417" w:type="dxa"/>
            <w:tcBorders>
              <w:top w:val="single" w:sz="8" w:space="0" w:color="auto"/>
              <w:left w:val="nil"/>
              <w:bottom w:val="single" w:sz="8" w:space="0" w:color="auto"/>
              <w:right w:val="nil"/>
            </w:tcBorders>
            <w:vAlign w:val="center"/>
          </w:tcPr>
          <w:p w14:paraId="4779F84E"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Senior Service Fellow</w:t>
            </w:r>
          </w:p>
        </w:tc>
        <w:tc>
          <w:tcPr>
            <w:tcW w:w="1614" w:type="dxa"/>
            <w:tcBorders>
              <w:top w:val="single" w:sz="8" w:space="0" w:color="auto"/>
              <w:left w:val="nil"/>
              <w:bottom w:val="single" w:sz="8" w:space="0" w:color="auto"/>
              <w:right w:val="nil"/>
            </w:tcBorders>
            <w:vAlign w:val="center"/>
          </w:tcPr>
          <w:p w14:paraId="2D379716" w14:textId="77777777" w:rsidR="006713AB" w:rsidRDefault="006713AB" w:rsidP="006713AB">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14:paraId="48ABFD29" w14:textId="77777777" w:rsidR="006713AB" w:rsidRPr="00FC59C3" w:rsidRDefault="006713AB" w:rsidP="006713AB">
            <w:pPr>
              <w:autoSpaceDE w:val="0"/>
              <w:autoSpaceDN w:val="0"/>
              <w:adjustRightInd w:val="0"/>
              <w:spacing w:after="0" w:line="240" w:lineRule="auto"/>
              <w:jc w:val="both"/>
              <w:rPr>
                <w:rFonts w:cstheme="minorHAnsi"/>
                <w:i/>
                <w:sz w:val="20"/>
                <w:szCs w:val="20"/>
              </w:rPr>
            </w:pPr>
            <w:r w:rsidRPr="006713AB">
              <w:rPr>
                <w:rFonts w:cstheme="minorHAnsi"/>
                <w:i/>
                <w:sz w:val="20"/>
                <w:szCs w:val="20"/>
              </w:rPr>
              <w:t>770.488.3833</w:t>
            </w:r>
          </w:p>
        </w:tc>
        <w:tc>
          <w:tcPr>
            <w:tcW w:w="2389" w:type="dxa"/>
            <w:tcBorders>
              <w:top w:val="single" w:sz="8" w:space="0" w:color="auto"/>
              <w:left w:val="nil"/>
              <w:bottom w:val="single" w:sz="8" w:space="0" w:color="auto"/>
              <w:right w:val="nil"/>
            </w:tcBorders>
            <w:vAlign w:val="center"/>
          </w:tcPr>
          <w:p w14:paraId="091BE364" w14:textId="77777777" w:rsidR="006713AB" w:rsidRPr="006713AB" w:rsidRDefault="006713AB" w:rsidP="006713AB">
            <w:pPr>
              <w:autoSpaceDE w:val="0"/>
              <w:autoSpaceDN w:val="0"/>
              <w:adjustRightInd w:val="0"/>
              <w:spacing w:after="0" w:line="240" w:lineRule="auto"/>
              <w:jc w:val="both"/>
              <w:rPr>
                <w:rStyle w:val="Emphasis"/>
                <w:rFonts w:cstheme="minorHAnsi"/>
                <w:i w:val="0"/>
                <w:sz w:val="20"/>
                <w:szCs w:val="20"/>
              </w:rPr>
            </w:pPr>
            <w:r w:rsidRPr="006713AB">
              <w:rPr>
                <w:rStyle w:val="Emphasis"/>
                <w:rFonts w:cstheme="minorHAnsi"/>
                <w:i w:val="0"/>
                <w:sz w:val="20"/>
                <w:szCs w:val="20"/>
              </w:rPr>
              <w:t>YZhou2@cdc.gov</w:t>
            </w:r>
          </w:p>
        </w:tc>
      </w:tr>
      <w:tr w:rsidR="006713AB" w:rsidRPr="00D20211" w14:paraId="2E30064A" w14:textId="77777777" w:rsidTr="00FC59C3">
        <w:tc>
          <w:tcPr>
            <w:tcW w:w="2136" w:type="dxa"/>
            <w:tcBorders>
              <w:top w:val="single" w:sz="8" w:space="0" w:color="auto"/>
              <w:left w:val="nil"/>
              <w:bottom w:val="nil"/>
              <w:right w:val="nil"/>
            </w:tcBorders>
            <w:vAlign w:val="center"/>
          </w:tcPr>
          <w:p w14:paraId="2C234DD4" w14:textId="77777777" w:rsidR="006713AB" w:rsidRDefault="006713AB" w:rsidP="006713AB">
            <w:pPr>
              <w:autoSpaceDE w:val="0"/>
              <w:autoSpaceDN w:val="0"/>
              <w:adjustRightInd w:val="0"/>
              <w:spacing w:after="0" w:line="240" w:lineRule="auto"/>
              <w:rPr>
                <w:rFonts w:cstheme="minorHAnsi"/>
                <w:sz w:val="20"/>
                <w:szCs w:val="20"/>
              </w:rPr>
            </w:pPr>
          </w:p>
        </w:tc>
        <w:tc>
          <w:tcPr>
            <w:tcW w:w="1417" w:type="dxa"/>
            <w:tcBorders>
              <w:top w:val="single" w:sz="8" w:space="0" w:color="auto"/>
              <w:left w:val="nil"/>
              <w:bottom w:val="nil"/>
              <w:right w:val="nil"/>
            </w:tcBorders>
            <w:vAlign w:val="center"/>
          </w:tcPr>
          <w:p w14:paraId="616D7683" w14:textId="77777777" w:rsidR="006713AB" w:rsidRDefault="006713AB" w:rsidP="006713AB">
            <w:pPr>
              <w:autoSpaceDE w:val="0"/>
              <w:autoSpaceDN w:val="0"/>
              <w:adjustRightInd w:val="0"/>
              <w:spacing w:after="0" w:line="240" w:lineRule="auto"/>
              <w:rPr>
                <w:rFonts w:cstheme="minorHAnsi"/>
                <w:sz w:val="20"/>
                <w:szCs w:val="20"/>
              </w:rPr>
            </w:pPr>
          </w:p>
        </w:tc>
        <w:tc>
          <w:tcPr>
            <w:tcW w:w="1614" w:type="dxa"/>
            <w:tcBorders>
              <w:top w:val="single" w:sz="8" w:space="0" w:color="auto"/>
              <w:left w:val="nil"/>
              <w:bottom w:val="nil"/>
              <w:right w:val="nil"/>
            </w:tcBorders>
            <w:vAlign w:val="center"/>
          </w:tcPr>
          <w:p w14:paraId="3F6857C8" w14:textId="77777777" w:rsidR="006713AB" w:rsidRDefault="006713AB" w:rsidP="006713AB">
            <w:pPr>
              <w:autoSpaceDE w:val="0"/>
              <w:autoSpaceDN w:val="0"/>
              <w:adjustRightInd w:val="0"/>
              <w:spacing w:after="0" w:line="240" w:lineRule="auto"/>
              <w:rPr>
                <w:rFonts w:cstheme="minorHAnsi"/>
                <w:sz w:val="20"/>
                <w:szCs w:val="20"/>
              </w:rPr>
            </w:pPr>
          </w:p>
        </w:tc>
        <w:tc>
          <w:tcPr>
            <w:tcW w:w="1804" w:type="dxa"/>
            <w:tcBorders>
              <w:top w:val="single" w:sz="8" w:space="0" w:color="auto"/>
              <w:left w:val="nil"/>
              <w:bottom w:val="nil"/>
              <w:right w:val="nil"/>
            </w:tcBorders>
          </w:tcPr>
          <w:p w14:paraId="20FC657B" w14:textId="77777777" w:rsidR="006713AB" w:rsidRPr="00FC59C3" w:rsidRDefault="006713AB" w:rsidP="006713AB">
            <w:pPr>
              <w:autoSpaceDE w:val="0"/>
              <w:autoSpaceDN w:val="0"/>
              <w:adjustRightInd w:val="0"/>
              <w:spacing w:after="0" w:line="240" w:lineRule="auto"/>
              <w:jc w:val="both"/>
              <w:rPr>
                <w:rFonts w:cstheme="minorHAnsi"/>
                <w:i/>
                <w:sz w:val="20"/>
                <w:szCs w:val="20"/>
              </w:rPr>
            </w:pPr>
          </w:p>
        </w:tc>
        <w:tc>
          <w:tcPr>
            <w:tcW w:w="2389" w:type="dxa"/>
            <w:tcBorders>
              <w:top w:val="single" w:sz="8" w:space="0" w:color="auto"/>
              <w:left w:val="nil"/>
              <w:bottom w:val="nil"/>
              <w:right w:val="nil"/>
            </w:tcBorders>
            <w:vAlign w:val="center"/>
          </w:tcPr>
          <w:p w14:paraId="0DCDE0A6" w14:textId="77777777" w:rsidR="006713AB" w:rsidRDefault="006713AB" w:rsidP="006713AB">
            <w:pPr>
              <w:autoSpaceDE w:val="0"/>
              <w:autoSpaceDN w:val="0"/>
              <w:adjustRightInd w:val="0"/>
              <w:spacing w:after="0" w:line="240" w:lineRule="auto"/>
              <w:jc w:val="both"/>
            </w:pPr>
          </w:p>
        </w:tc>
      </w:tr>
    </w:tbl>
    <w:p w14:paraId="036E1163" w14:textId="56C4CB4F" w:rsidR="0051595B" w:rsidRDefault="0051595B" w:rsidP="00E410B4">
      <w:pPr>
        <w:autoSpaceDE w:val="0"/>
        <w:autoSpaceDN w:val="0"/>
        <w:adjustRightInd w:val="0"/>
        <w:spacing w:line="240" w:lineRule="auto"/>
        <w:rPr>
          <w:rFonts w:cs="ITCFranklinGothicStd-Book"/>
          <w:sz w:val="24"/>
          <w:szCs w:val="24"/>
        </w:rPr>
      </w:pPr>
    </w:p>
    <w:p w14:paraId="4839BCD2" w14:textId="77777777" w:rsidR="003666F0" w:rsidRPr="003666F0" w:rsidRDefault="003666F0" w:rsidP="00E410B4">
      <w:pPr>
        <w:autoSpaceDE w:val="0"/>
        <w:autoSpaceDN w:val="0"/>
        <w:adjustRightInd w:val="0"/>
        <w:spacing w:line="240" w:lineRule="auto"/>
        <w:rPr>
          <w:rFonts w:cs="ITCFranklinGothicStd-Book"/>
          <w:sz w:val="24"/>
          <w:szCs w:val="24"/>
        </w:rPr>
      </w:pPr>
      <w:r>
        <w:rPr>
          <w:rFonts w:cs="ITCFranklinGothicStd-Book"/>
          <w:i/>
          <w:sz w:val="24"/>
          <w:szCs w:val="24"/>
        </w:rPr>
        <w:t>Program Data</w:t>
      </w:r>
    </w:p>
    <w:p w14:paraId="6A0D8D58" w14:textId="2A6D7F2B" w:rsidR="006713AB" w:rsidRDefault="00171C55" w:rsidP="00E410B4">
      <w:pPr>
        <w:autoSpaceDE w:val="0"/>
        <w:autoSpaceDN w:val="0"/>
        <w:adjustRightInd w:val="0"/>
        <w:spacing w:line="240" w:lineRule="auto"/>
        <w:rPr>
          <w:rFonts w:cs="ITCFranklinGothicStd-Book"/>
          <w:sz w:val="24"/>
          <w:szCs w:val="24"/>
        </w:rPr>
      </w:pPr>
      <w:r>
        <w:rPr>
          <w:rFonts w:eastAsia="Calibri"/>
          <w:sz w:val="24"/>
        </w:rPr>
        <w:t>Awardee</w:t>
      </w:r>
      <w:r w:rsidR="00A8124F" w:rsidRPr="00DF16A4">
        <w:rPr>
          <w:rFonts w:eastAsia="Calibri"/>
          <w:sz w:val="24"/>
        </w:rPr>
        <w:t xml:space="preserve">s </w:t>
      </w:r>
      <w:r w:rsidR="00A8124F">
        <w:rPr>
          <w:rFonts w:eastAsia="Calibri"/>
          <w:sz w:val="24"/>
        </w:rPr>
        <w:t>collect relevant</w:t>
      </w:r>
      <w:r w:rsidR="00A8124F" w:rsidRPr="00DF16A4">
        <w:rPr>
          <w:rFonts w:eastAsia="Calibri"/>
          <w:sz w:val="24"/>
        </w:rPr>
        <w:t xml:space="preserve"> data</w:t>
      </w:r>
      <w:r w:rsidR="00A8124F">
        <w:rPr>
          <w:rFonts w:eastAsia="Calibri"/>
          <w:sz w:val="24"/>
        </w:rPr>
        <w:t>, complete the corresponding templates, and submit them</w:t>
      </w:r>
      <w:r w:rsidR="00A8124F" w:rsidRPr="00DF16A4">
        <w:rPr>
          <w:rFonts w:eastAsia="Calibri"/>
          <w:sz w:val="24"/>
        </w:rPr>
        <w:t xml:space="preserve"> to CDC. </w:t>
      </w:r>
      <w:r>
        <w:rPr>
          <w:rFonts w:eastAsia="Calibri"/>
          <w:sz w:val="24"/>
        </w:rPr>
        <w:t>Awardee</w:t>
      </w:r>
      <w:r w:rsidR="00A8124F" w:rsidRPr="00DF16A4">
        <w:rPr>
          <w:rFonts w:eastAsia="Calibri"/>
          <w:sz w:val="24"/>
        </w:rPr>
        <w:t>s will be responsible for analyzing data within their jurisdiction.</w:t>
      </w:r>
    </w:p>
    <w:p w14:paraId="26B9BBE1" w14:textId="77777777" w:rsidR="00171C55" w:rsidRDefault="00171C55" w:rsidP="004B42A5">
      <w:pPr>
        <w:spacing w:line="240" w:lineRule="auto"/>
        <w:rPr>
          <w:rFonts w:cstheme="minorHAnsi"/>
          <w:sz w:val="24"/>
          <w:szCs w:val="24"/>
        </w:rPr>
      </w:pPr>
    </w:p>
    <w:p w14:paraId="4A466A46" w14:textId="625693B0" w:rsidR="00A8124F" w:rsidRDefault="004B42A5" w:rsidP="004B42A5">
      <w:pPr>
        <w:spacing w:line="240" w:lineRule="auto"/>
        <w:rPr>
          <w:rFonts w:cs="ITCFranklinGothicStd-Book"/>
          <w:sz w:val="24"/>
          <w:szCs w:val="24"/>
        </w:rPr>
      </w:pPr>
      <w:r>
        <w:rPr>
          <w:rFonts w:cstheme="minorHAnsi"/>
          <w:sz w:val="24"/>
          <w:szCs w:val="24"/>
        </w:rPr>
        <w:t>Table 2</w:t>
      </w:r>
      <w:r w:rsidR="00171C55">
        <w:rPr>
          <w:rFonts w:cstheme="minorHAnsi"/>
          <w:sz w:val="24"/>
          <w:szCs w:val="24"/>
        </w:rPr>
        <w:t xml:space="preserve">. </w:t>
      </w:r>
      <w:r w:rsidR="00A8124F">
        <w:rPr>
          <w:rFonts w:cstheme="minorHAnsi"/>
          <w:sz w:val="24"/>
          <w:szCs w:val="24"/>
        </w:rPr>
        <w:t xml:space="preserve">Personnel Responsible for Analysis of Information - </w:t>
      </w:r>
      <w:r w:rsidR="00A8124F">
        <w:rPr>
          <w:i/>
          <w:sz w:val="24"/>
          <w:szCs w:val="24"/>
        </w:rPr>
        <w:t>Program</w:t>
      </w:r>
      <w:r w:rsidR="00A8124F" w:rsidRPr="009653D9">
        <w:rPr>
          <w:i/>
          <w:sz w:val="24"/>
          <w:szCs w:val="24"/>
        </w:rPr>
        <w:t xml:space="preserv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1508"/>
        <w:gridCol w:w="1594"/>
        <w:gridCol w:w="1786"/>
        <w:gridCol w:w="2373"/>
      </w:tblGrid>
      <w:tr w:rsidR="006713AB" w:rsidRPr="00D20211" w14:paraId="4536FC77" w14:textId="77777777" w:rsidTr="00D0610E">
        <w:tc>
          <w:tcPr>
            <w:tcW w:w="2099" w:type="dxa"/>
            <w:tcBorders>
              <w:top w:val="single" w:sz="8" w:space="0" w:color="auto"/>
              <w:left w:val="nil"/>
              <w:bottom w:val="single" w:sz="8" w:space="0" w:color="auto"/>
              <w:right w:val="nil"/>
            </w:tcBorders>
          </w:tcPr>
          <w:p w14:paraId="0A67ECD4" w14:textId="77777777" w:rsidR="006713AB" w:rsidRPr="00D20211" w:rsidRDefault="006713AB" w:rsidP="004B42A5">
            <w:pPr>
              <w:autoSpaceDE w:val="0"/>
              <w:autoSpaceDN w:val="0"/>
              <w:adjustRightInd w:val="0"/>
              <w:spacing w:after="0" w:line="240" w:lineRule="auto"/>
              <w:jc w:val="both"/>
              <w:rPr>
                <w:rFonts w:cstheme="minorHAnsi"/>
                <w:b/>
              </w:rPr>
            </w:pPr>
            <w:r w:rsidRPr="00D20211">
              <w:rPr>
                <w:rFonts w:cstheme="minorHAnsi"/>
                <w:b/>
              </w:rPr>
              <w:t>Name</w:t>
            </w:r>
          </w:p>
        </w:tc>
        <w:tc>
          <w:tcPr>
            <w:tcW w:w="1508" w:type="dxa"/>
            <w:tcBorders>
              <w:top w:val="single" w:sz="8" w:space="0" w:color="auto"/>
              <w:left w:val="nil"/>
              <w:bottom w:val="single" w:sz="8" w:space="0" w:color="auto"/>
              <w:right w:val="nil"/>
            </w:tcBorders>
          </w:tcPr>
          <w:p w14:paraId="4FF53BFC" w14:textId="77777777" w:rsidR="006713AB" w:rsidRPr="00D20211" w:rsidRDefault="006713AB" w:rsidP="004B42A5">
            <w:pPr>
              <w:autoSpaceDE w:val="0"/>
              <w:autoSpaceDN w:val="0"/>
              <w:adjustRightInd w:val="0"/>
              <w:spacing w:after="0" w:line="240" w:lineRule="auto"/>
              <w:jc w:val="both"/>
              <w:rPr>
                <w:rFonts w:cstheme="minorHAnsi"/>
                <w:b/>
              </w:rPr>
            </w:pPr>
            <w:r w:rsidRPr="00D20211">
              <w:rPr>
                <w:rFonts w:cstheme="minorHAnsi"/>
                <w:b/>
              </w:rPr>
              <w:t>Title</w:t>
            </w:r>
          </w:p>
        </w:tc>
        <w:tc>
          <w:tcPr>
            <w:tcW w:w="1594" w:type="dxa"/>
            <w:tcBorders>
              <w:top w:val="single" w:sz="8" w:space="0" w:color="auto"/>
              <w:left w:val="nil"/>
              <w:bottom w:val="single" w:sz="8" w:space="0" w:color="auto"/>
              <w:right w:val="nil"/>
            </w:tcBorders>
          </w:tcPr>
          <w:p w14:paraId="0E0B0A84" w14:textId="77777777" w:rsidR="006713AB" w:rsidRPr="00D20211" w:rsidRDefault="006713AB" w:rsidP="004B42A5">
            <w:pPr>
              <w:autoSpaceDE w:val="0"/>
              <w:autoSpaceDN w:val="0"/>
              <w:adjustRightInd w:val="0"/>
              <w:spacing w:after="0" w:line="240" w:lineRule="auto"/>
              <w:jc w:val="both"/>
              <w:rPr>
                <w:rFonts w:cstheme="minorHAnsi"/>
                <w:b/>
              </w:rPr>
            </w:pPr>
            <w:r w:rsidRPr="00D20211">
              <w:rPr>
                <w:rFonts w:cstheme="minorHAnsi"/>
                <w:b/>
              </w:rPr>
              <w:t>Affiliation</w:t>
            </w:r>
          </w:p>
        </w:tc>
        <w:tc>
          <w:tcPr>
            <w:tcW w:w="1786" w:type="dxa"/>
            <w:tcBorders>
              <w:top w:val="single" w:sz="8" w:space="0" w:color="auto"/>
              <w:left w:val="nil"/>
              <w:bottom w:val="single" w:sz="8" w:space="0" w:color="auto"/>
              <w:right w:val="nil"/>
            </w:tcBorders>
          </w:tcPr>
          <w:p w14:paraId="589F26DE" w14:textId="77777777" w:rsidR="006713AB" w:rsidRPr="00D20211" w:rsidRDefault="006713AB" w:rsidP="004B42A5">
            <w:pPr>
              <w:autoSpaceDE w:val="0"/>
              <w:autoSpaceDN w:val="0"/>
              <w:adjustRightInd w:val="0"/>
              <w:spacing w:after="0" w:line="240" w:lineRule="auto"/>
              <w:jc w:val="both"/>
              <w:rPr>
                <w:rFonts w:cstheme="minorHAnsi"/>
                <w:b/>
              </w:rPr>
            </w:pPr>
            <w:r w:rsidRPr="00D20211">
              <w:rPr>
                <w:rFonts w:cstheme="minorHAnsi"/>
                <w:b/>
              </w:rPr>
              <w:t>Phone</w:t>
            </w:r>
          </w:p>
        </w:tc>
        <w:tc>
          <w:tcPr>
            <w:tcW w:w="2373" w:type="dxa"/>
            <w:tcBorders>
              <w:top w:val="single" w:sz="8" w:space="0" w:color="auto"/>
              <w:left w:val="nil"/>
              <w:bottom w:val="single" w:sz="8" w:space="0" w:color="auto"/>
              <w:right w:val="nil"/>
            </w:tcBorders>
          </w:tcPr>
          <w:p w14:paraId="6CA30656" w14:textId="77777777" w:rsidR="006713AB" w:rsidRPr="00D20211" w:rsidRDefault="006713AB" w:rsidP="004B42A5">
            <w:pPr>
              <w:autoSpaceDE w:val="0"/>
              <w:autoSpaceDN w:val="0"/>
              <w:adjustRightInd w:val="0"/>
              <w:spacing w:after="0" w:line="240" w:lineRule="auto"/>
              <w:jc w:val="both"/>
              <w:rPr>
                <w:rFonts w:cstheme="minorHAnsi"/>
                <w:b/>
              </w:rPr>
            </w:pPr>
            <w:r w:rsidRPr="00D20211">
              <w:rPr>
                <w:rFonts w:cstheme="minorHAnsi"/>
                <w:b/>
              </w:rPr>
              <w:t>Email</w:t>
            </w:r>
          </w:p>
        </w:tc>
      </w:tr>
      <w:tr w:rsidR="001A1108" w:rsidRPr="00D20211" w14:paraId="2C94DDEE" w14:textId="77777777" w:rsidTr="00D0610E">
        <w:tc>
          <w:tcPr>
            <w:tcW w:w="2099" w:type="dxa"/>
            <w:tcBorders>
              <w:top w:val="single" w:sz="8" w:space="0" w:color="auto"/>
              <w:left w:val="nil"/>
              <w:bottom w:val="single" w:sz="8" w:space="0" w:color="auto"/>
              <w:right w:val="nil"/>
            </w:tcBorders>
            <w:vAlign w:val="center"/>
          </w:tcPr>
          <w:p w14:paraId="6980385F" w14:textId="77777777" w:rsidR="001A1108" w:rsidRDefault="001A1108" w:rsidP="001A1108">
            <w:pPr>
              <w:autoSpaceDE w:val="0"/>
              <w:autoSpaceDN w:val="0"/>
              <w:adjustRightInd w:val="0"/>
              <w:spacing w:after="0" w:line="240" w:lineRule="auto"/>
              <w:rPr>
                <w:rFonts w:cstheme="minorHAnsi"/>
                <w:sz w:val="20"/>
                <w:szCs w:val="20"/>
              </w:rPr>
            </w:pPr>
            <w:r>
              <w:rPr>
                <w:rFonts w:cstheme="minorHAnsi"/>
                <w:sz w:val="20"/>
                <w:szCs w:val="20"/>
              </w:rPr>
              <w:t>Judith Qualters</w:t>
            </w:r>
          </w:p>
        </w:tc>
        <w:tc>
          <w:tcPr>
            <w:tcW w:w="1508" w:type="dxa"/>
            <w:tcBorders>
              <w:top w:val="single" w:sz="8" w:space="0" w:color="auto"/>
              <w:left w:val="nil"/>
              <w:bottom w:val="single" w:sz="8" w:space="0" w:color="auto"/>
              <w:right w:val="nil"/>
            </w:tcBorders>
            <w:vAlign w:val="center"/>
          </w:tcPr>
          <w:p w14:paraId="76FF77DD" w14:textId="43E1BF53" w:rsidR="001A1108" w:rsidRDefault="0002606A" w:rsidP="001A1108">
            <w:pPr>
              <w:autoSpaceDE w:val="0"/>
              <w:autoSpaceDN w:val="0"/>
              <w:adjustRightInd w:val="0"/>
              <w:spacing w:after="0" w:line="240" w:lineRule="auto"/>
              <w:rPr>
                <w:rFonts w:cstheme="minorHAnsi"/>
                <w:sz w:val="20"/>
                <w:szCs w:val="20"/>
              </w:rPr>
            </w:pPr>
            <w:r>
              <w:rPr>
                <w:rFonts w:cstheme="minorHAnsi"/>
                <w:sz w:val="20"/>
                <w:szCs w:val="20"/>
              </w:rPr>
              <w:t>Division Director</w:t>
            </w:r>
          </w:p>
        </w:tc>
        <w:tc>
          <w:tcPr>
            <w:tcW w:w="1594" w:type="dxa"/>
            <w:tcBorders>
              <w:top w:val="single" w:sz="8" w:space="0" w:color="auto"/>
              <w:left w:val="nil"/>
              <w:bottom w:val="single" w:sz="8" w:space="0" w:color="auto"/>
              <w:right w:val="nil"/>
            </w:tcBorders>
            <w:vAlign w:val="center"/>
          </w:tcPr>
          <w:p w14:paraId="41A653F1" w14:textId="77777777" w:rsidR="001A1108" w:rsidRDefault="001A1108" w:rsidP="001A1108">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vAlign w:val="center"/>
          </w:tcPr>
          <w:p w14:paraId="24EF2BBB" w14:textId="77777777" w:rsidR="001A1108" w:rsidRPr="00FC59C3" w:rsidRDefault="001A1108" w:rsidP="001A1108">
            <w:pPr>
              <w:autoSpaceDE w:val="0"/>
              <w:autoSpaceDN w:val="0"/>
              <w:adjustRightInd w:val="0"/>
              <w:spacing w:after="0" w:line="240" w:lineRule="auto"/>
              <w:jc w:val="both"/>
              <w:rPr>
                <w:rFonts w:cstheme="minorHAnsi"/>
                <w:i/>
                <w:sz w:val="20"/>
                <w:szCs w:val="20"/>
              </w:rPr>
            </w:pPr>
            <w:r>
              <w:rPr>
                <w:rFonts w:cstheme="minorHAnsi"/>
                <w:i/>
                <w:sz w:val="20"/>
                <w:szCs w:val="20"/>
              </w:rPr>
              <w:t>770.488.3821</w:t>
            </w:r>
          </w:p>
        </w:tc>
        <w:tc>
          <w:tcPr>
            <w:tcW w:w="2373" w:type="dxa"/>
            <w:tcBorders>
              <w:top w:val="single" w:sz="8" w:space="0" w:color="auto"/>
              <w:left w:val="nil"/>
              <w:bottom w:val="single" w:sz="8" w:space="0" w:color="auto"/>
              <w:right w:val="nil"/>
            </w:tcBorders>
            <w:vAlign w:val="center"/>
          </w:tcPr>
          <w:p w14:paraId="066D5CFC" w14:textId="77777777" w:rsidR="001A1108" w:rsidRPr="00DD203B" w:rsidRDefault="001A1108" w:rsidP="001A1108">
            <w:pPr>
              <w:autoSpaceDE w:val="0"/>
              <w:autoSpaceDN w:val="0"/>
              <w:adjustRightInd w:val="0"/>
              <w:spacing w:after="0" w:line="240" w:lineRule="auto"/>
              <w:jc w:val="both"/>
              <w:rPr>
                <w:color w:val="000000" w:themeColor="text1"/>
              </w:rPr>
            </w:pPr>
            <w:r>
              <w:rPr>
                <w:color w:val="000000" w:themeColor="text1"/>
              </w:rPr>
              <w:t>JQualters@cdc.gov</w:t>
            </w:r>
          </w:p>
        </w:tc>
      </w:tr>
      <w:tr w:rsidR="0002606A" w:rsidRPr="00D20211" w14:paraId="725C8DAC" w14:textId="77777777" w:rsidTr="00D0610E">
        <w:tc>
          <w:tcPr>
            <w:tcW w:w="2099" w:type="dxa"/>
            <w:tcBorders>
              <w:top w:val="single" w:sz="8" w:space="0" w:color="auto"/>
              <w:left w:val="nil"/>
              <w:bottom w:val="single" w:sz="8" w:space="0" w:color="auto"/>
              <w:right w:val="nil"/>
            </w:tcBorders>
            <w:vAlign w:val="center"/>
          </w:tcPr>
          <w:p w14:paraId="75A5E220" w14:textId="1DF6B3A3"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Fuyuen Yip</w:t>
            </w:r>
          </w:p>
        </w:tc>
        <w:tc>
          <w:tcPr>
            <w:tcW w:w="1508" w:type="dxa"/>
            <w:tcBorders>
              <w:top w:val="single" w:sz="8" w:space="0" w:color="auto"/>
              <w:left w:val="nil"/>
              <w:bottom w:val="single" w:sz="8" w:space="0" w:color="auto"/>
              <w:right w:val="nil"/>
            </w:tcBorders>
            <w:vAlign w:val="center"/>
          </w:tcPr>
          <w:p w14:paraId="77E0EE84" w14:textId="1C563A93"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Acting Branch Chief</w:t>
            </w:r>
          </w:p>
        </w:tc>
        <w:tc>
          <w:tcPr>
            <w:tcW w:w="1594" w:type="dxa"/>
            <w:tcBorders>
              <w:top w:val="single" w:sz="8" w:space="0" w:color="auto"/>
              <w:left w:val="nil"/>
              <w:bottom w:val="single" w:sz="8" w:space="0" w:color="auto"/>
              <w:right w:val="nil"/>
            </w:tcBorders>
            <w:vAlign w:val="center"/>
          </w:tcPr>
          <w:p w14:paraId="0B2B38C4" w14:textId="3311E262"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vAlign w:val="center"/>
          </w:tcPr>
          <w:p w14:paraId="142D5F98" w14:textId="5026A04B" w:rsidR="0002606A" w:rsidRDefault="0002606A" w:rsidP="0002606A">
            <w:pPr>
              <w:autoSpaceDE w:val="0"/>
              <w:autoSpaceDN w:val="0"/>
              <w:adjustRightInd w:val="0"/>
              <w:spacing w:after="0" w:line="240" w:lineRule="auto"/>
              <w:jc w:val="both"/>
              <w:rPr>
                <w:rStyle w:val="Emphasis"/>
                <w:rFonts w:cstheme="minorHAnsi"/>
                <w:i w:val="0"/>
                <w:sz w:val="20"/>
                <w:szCs w:val="20"/>
              </w:rPr>
            </w:pPr>
            <w:r>
              <w:rPr>
                <w:rFonts w:cstheme="minorHAnsi"/>
                <w:i/>
                <w:sz w:val="20"/>
                <w:szCs w:val="20"/>
              </w:rPr>
              <w:t>770.488.3719</w:t>
            </w:r>
          </w:p>
        </w:tc>
        <w:tc>
          <w:tcPr>
            <w:tcW w:w="2373" w:type="dxa"/>
            <w:tcBorders>
              <w:top w:val="single" w:sz="8" w:space="0" w:color="auto"/>
              <w:left w:val="nil"/>
              <w:bottom w:val="single" w:sz="8" w:space="0" w:color="auto"/>
              <w:right w:val="nil"/>
            </w:tcBorders>
            <w:vAlign w:val="center"/>
          </w:tcPr>
          <w:p w14:paraId="2BB8FA06" w14:textId="74E03D27" w:rsidR="0002606A" w:rsidRDefault="0002606A" w:rsidP="0002606A">
            <w:pPr>
              <w:autoSpaceDE w:val="0"/>
              <w:autoSpaceDN w:val="0"/>
              <w:adjustRightInd w:val="0"/>
              <w:spacing w:after="0" w:line="240" w:lineRule="auto"/>
              <w:jc w:val="both"/>
            </w:pPr>
            <w:r>
              <w:rPr>
                <w:color w:val="000000" w:themeColor="text1"/>
              </w:rPr>
              <w:t>FYip@cdc.gov</w:t>
            </w:r>
            <w:r w:rsidRPr="00DD203B">
              <w:rPr>
                <w:color w:val="000000" w:themeColor="text1"/>
              </w:rPr>
              <w:t xml:space="preserve"> </w:t>
            </w:r>
            <w:r w:rsidRPr="00DD203B">
              <w:rPr>
                <w:rStyle w:val="Emphasis"/>
                <w:rFonts w:cstheme="minorHAnsi"/>
                <w:color w:val="000000" w:themeColor="text1"/>
                <w:sz w:val="20"/>
                <w:szCs w:val="20"/>
              </w:rPr>
              <w:t xml:space="preserve"> </w:t>
            </w:r>
          </w:p>
        </w:tc>
      </w:tr>
      <w:tr w:rsidR="0002606A" w:rsidRPr="00D20211" w14:paraId="076D0955" w14:textId="77777777" w:rsidTr="00D0610E">
        <w:tc>
          <w:tcPr>
            <w:tcW w:w="2099" w:type="dxa"/>
            <w:tcBorders>
              <w:top w:val="single" w:sz="8" w:space="0" w:color="auto"/>
              <w:left w:val="nil"/>
              <w:bottom w:val="single" w:sz="8" w:space="0" w:color="auto"/>
              <w:right w:val="nil"/>
            </w:tcBorders>
            <w:vAlign w:val="center"/>
          </w:tcPr>
          <w:p w14:paraId="6612B7A5" w14:textId="77777777" w:rsidR="0002606A" w:rsidRPr="00D20211" w:rsidRDefault="0002606A" w:rsidP="0002606A">
            <w:pPr>
              <w:autoSpaceDE w:val="0"/>
              <w:autoSpaceDN w:val="0"/>
              <w:adjustRightInd w:val="0"/>
              <w:spacing w:after="0" w:line="240" w:lineRule="auto"/>
              <w:rPr>
                <w:rFonts w:cstheme="minorHAnsi"/>
                <w:sz w:val="20"/>
                <w:szCs w:val="20"/>
              </w:rPr>
            </w:pPr>
            <w:r>
              <w:rPr>
                <w:rFonts w:cstheme="minorHAnsi"/>
                <w:sz w:val="20"/>
                <w:szCs w:val="20"/>
              </w:rPr>
              <w:t>Alex Charleston</w:t>
            </w:r>
          </w:p>
        </w:tc>
        <w:tc>
          <w:tcPr>
            <w:tcW w:w="1508" w:type="dxa"/>
            <w:tcBorders>
              <w:top w:val="single" w:sz="8" w:space="0" w:color="auto"/>
              <w:left w:val="nil"/>
              <w:bottom w:val="single" w:sz="8" w:space="0" w:color="auto"/>
              <w:right w:val="nil"/>
            </w:tcBorders>
            <w:vAlign w:val="center"/>
          </w:tcPr>
          <w:p w14:paraId="771C1A04" w14:textId="77777777" w:rsidR="0002606A" w:rsidRPr="00D20211" w:rsidRDefault="0002606A" w:rsidP="0002606A">
            <w:pPr>
              <w:autoSpaceDE w:val="0"/>
              <w:autoSpaceDN w:val="0"/>
              <w:adjustRightInd w:val="0"/>
              <w:spacing w:after="0" w:line="240" w:lineRule="auto"/>
              <w:rPr>
                <w:rFonts w:cstheme="minorHAnsi"/>
                <w:sz w:val="20"/>
                <w:szCs w:val="20"/>
              </w:rPr>
            </w:pPr>
            <w:r>
              <w:rPr>
                <w:rFonts w:cstheme="minorHAnsi"/>
                <w:sz w:val="20"/>
                <w:szCs w:val="20"/>
              </w:rPr>
              <w:t xml:space="preserve">Lead Public Health Advisor   </w:t>
            </w:r>
          </w:p>
        </w:tc>
        <w:tc>
          <w:tcPr>
            <w:tcW w:w="1594" w:type="dxa"/>
            <w:tcBorders>
              <w:top w:val="single" w:sz="8" w:space="0" w:color="auto"/>
              <w:left w:val="nil"/>
              <w:bottom w:val="single" w:sz="8" w:space="0" w:color="auto"/>
              <w:right w:val="nil"/>
            </w:tcBorders>
            <w:vAlign w:val="center"/>
          </w:tcPr>
          <w:p w14:paraId="0C1F0CEF" w14:textId="77777777" w:rsidR="0002606A" w:rsidRPr="00D20211"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vAlign w:val="center"/>
          </w:tcPr>
          <w:p w14:paraId="1E3FDB82" w14:textId="77777777" w:rsidR="0002606A" w:rsidRPr="00D20211" w:rsidRDefault="0002606A" w:rsidP="0002606A">
            <w:pPr>
              <w:autoSpaceDE w:val="0"/>
              <w:autoSpaceDN w:val="0"/>
              <w:adjustRightInd w:val="0"/>
              <w:spacing w:after="0" w:line="240" w:lineRule="auto"/>
              <w:jc w:val="both"/>
              <w:rPr>
                <w:rStyle w:val="Emphasis"/>
                <w:rFonts w:cstheme="minorHAnsi"/>
                <w:i w:val="0"/>
                <w:sz w:val="20"/>
                <w:szCs w:val="20"/>
              </w:rPr>
            </w:pPr>
            <w:r>
              <w:rPr>
                <w:rStyle w:val="Emphasis"/>
                <w:rFonts w:cstheme="minorHAnsi"/>
                <w:i w:val="0"/>
                <w:sz w:val="20"/>
                <w:szCs w:val="20"/>
              </w:rPr>
              <w:t>770-488-3183</w:t>
            </w:r>
          </w:p>
        </w:tc>
        <w:tc>
          <w:tcPr>
            <w:tcW w:w="2373" w:type="dxa"/>
            <w:tcBorders>
              <w:top w:val="single" w:sz="8" w:space="0" w:color="auto"/>
              <w:left w:val="nil"/>
              <w:bottom w:val="single" w:sz="8" w:space="0" w:color="auto"/>
              <w:right w:val="nil"/>
            </w:tcBorders>
            <w:vAlign w:val="center"/>
          </w:tcPr>
          <w:p w14:paraId="12D4C3ED" w14:textId="77777777" w:rsidR="0002606A" w:rsidRPr="00D20211" w:rsidRDefault="00AF2A49" w:rsidP="0002606A">
            <w:pPr>
              <w:autoSpaceDE w:val="0"/>
              <w:autoSpaceDN w:val="0"/>
              <w:adjustRightInd w:val="0"/>
              <w:spacing w:after="0" w:line="240" w:lineRule="auto"/>
              <w:jc w:val="both"/>
              <w:rPr>
                <w:rStyle w:val="Emphasis"/>
                <w:rFonts w:cstheme="minorHAnsi"/>
                <w:sz w:val="20"/>
                <w:szCs w:val="20"/>
              </w:rPr>
            </w:pPr>
            <w:hyperlink r:id="rId14" w:history="1">
              <w:r w:rsidR="0002606A" w:rsidRPr="00881713">
                <w:rPr>
                  <w:rStyle w:val="Hyperlink"/>
                  <w:rFonts w:cstheme="minorHAnsi"/>
                  <w:sz w:val="20"/>
                  <w:szCs w:val="20"/>
                </w:rPr>
                <w:t>Aac4@cdc.gov</w:t>
              </w:r>
            </w:hyperlink>
          </w:p>
        </w:tc>
      </w:tr>
      <w:tr w:rsidR="0002606A" w:rsidRPr="00D20211" w14:paraId="134FA9FF" w14:textId="77777777" w:rsidTr="00D0610E">
        <w:tc>
          <w:tcPr>
            <w:tcW w:w="2099" w:type="dxa"/>
            <w:tcBorders>
              <w:top w:val="single" w:sz="8" w:space="0" w:color="auto"/>
              <w:left w:val="nil"/>
              <w:bottom w:val="single" w:sz="8" w:space="0" w:color="auto"/>
              <w:right w:val="nil"/>
            </w:tcBorders>
            <w:vAlign w:val="center"/>
          </w:tcPr>
          <w:p w14:paraId="7D0BB820"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Shana Eatman</w:t>
            </w:r>
          </w:p>
        </w:tc>
        <w:tc>
          <w:tcPr>
            <w:tcW w:w="1508" w:type="dxa"/>
            <w:tcBorders>
              <w:top w:val="single" w:sz="8" w:space="0" w:color="auto"/>
              <w:left w:val="nil"/>
              <w:bottom w:val="single" w:sz="8" w:space="0" w:color="auto"/>
              <w:right w:val="nil"/>
            </w:tcBorders>
            <w:vAlign w:val="center"/>
          </w:tcPr>
          <w:p w14:paraId="45A390F2" w14:textId="77777777" w:rsidR="0002606A" w:rsidRDefault="0002606A" w:rsidP="0002606A">
            <w:pPr>
              <w:autoSpaceDE w:val="0"/>
              <w:autoSpaceDN w:val="0"/>
              <w:adjustRightInd w:val="0"/>
              <w:spacing w:after="0" w:line="240" w:lineRule="auto"/>
              <w:rPr>
                <w:rFonts w:cstheme="minorHAnsi"/>
                <w:sz w:val="20"/>
                <w:szCs w:val="20"/>
              </w:rPr>
            </w:pPr>
            <w:r w:rsidRPr="006713AB">
              <w:rPr>
                <w:rFonts w:cstheme="minorHAnsi"/>
                <w:sz w:val="20"/>
                <w:szCs w:val="20"/>
              </w:rPr>
              <w:t>Public Health Advisor</w:t>
            </w:r>
          </w:p>
        </w:tc>
        <w:tc>
          <w:tcPr>
            <w:tcW w:w="1594" w:type="dxa"/>
            <w:tcBorders>
              <w:top w:val="single" w:sz="8" w:space="0" w:color="auto"/>
              <w:left w:val="nil"/>
              <w:bottom w:val="single" w:sz="8" w:space="0" w:color="auto"/>
              <w:right w:val="nil"/>
            </w:tcBorders>
            <w:vAlign w:val="center"/>
          </w:tcPr>
          <w:p w14:paraId="2EFC6E5B"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252255C1" w14:textId="77777777" w:rsidR="0002606A" w:rsidRPr="00FC59C3" w:rsidRDefault="0002606A" w:rsidP="0002606A">
            <w:pPr>
              <w:autoSpaceDE w:val="0"/>
              <w:autoSpaceDN w:val="0"/>
              <w:adjustRightInd w:val="0"/>
              <w:spacing w:after="0" w:line="240" w:lineRule="auto"/>
              <w:jc w:val="both"/>
              <w:rPr>
                <w:rFonts w:cstheme="minorHAnsi"/>
                <w:i/>
                <w:sz w:val="20"/>
                <w:szCs w:val="20"/>
              </w:rPr>
            </w:pPr>
            <w:r w:rsidRPr="006713AB">
              <w:rPr>
                <w:rFonts w:cstheme="minorHAnsi"/>
                <w:i/>
                <w:sz w:val="20"/>
                <w:szCs w:val="20"/>
              </w:rPr>
              <w:t>770.488.3933</w:t>
            </w:r>
          </w:p>
        </w:tc>
        <w:tc>
          <w:tcPr>
            <w:tcW w:w="2373" w:type="dxa"/>
            <w:tcBorders>
              <w:top w:val="single" w:sz="8" w:space="0" w:color="auto"/>
              <w:left w:val="nil"/>
              <w:bottom w:val="single" w:sz="8" w:space="0" w:color="auto"/>
              <w:right w:val="nil"/>
            </w:tcBorders>
            <w:vAlign w:val="center"/>
          </w:tcPr>
          <w:p w14:paraId="31408589" w14:textId="77777777" w:rsidR="0002606A" w:rsidRDefault="00AF2A49" w:rsidP="0002606A">
            <w:pPr>
              <w:autoSpaceDE w:val="0"/>
              <w:autoSpaceDN w:val="0"/>
              <w:adjustRightInd w:val="0"/>
              <w:spacing w:after="0" w:line="240" w:lineRule="auto"/>
              <w:jc w:val="both"/>
            </w:pPr>
            <w:hyperlink r:id="rId15" w:history="1">
              <w:r w:rsidR="0002606A" w:rsidRPr="00881713">
                <w:rPr>
                  <w:rStyle w:val="Hyperlink"/>
                </w:rPr>
                <w:t>SEatman@cdc.gov</w:t>
              </w:r>
            </w:hyperlink>
          </w:p>
        </w:tc>
      </w:tr>
      <w:tr w:rsidR="0002606A" w:rsidRPr="00D20211" w14:paraId="270C8820" w14:textId="77777777" w:rsidTr="00D0610E">
        <w:tc>
          <w:tcPr>
            <w:tcW w:w="2099" w:type="dxa"/>
            <w:tcBorders>
              <w:top w:val="single" w:sz="8" w:space="0" w:color="auto"/>
              <w:left w:val="nil"/>
              <w:bottom w:val="single" w:sz="8" w:space="0" w:color="auto"/>
              <w:right w:val="nil"/>
            </w:tcBorders>
            <w:vAlign w:val="center"/>
          </w:tcPr>
          <w:p w14:paraId="72394B37"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Brian Kennedy</w:t>
            </w:r>
          </w:p>
        </w:tc>
        <w:tc>
          <w:tcPr>
            <w:tcW w:w="1508" w:type="dxa"/>
            <w:tcBorders>
              <w:top w:val="single" w:sz="8" w:space="0" w:color="auto"/>
              <w:left w:val="nil"/>
              <w:bottom w:val="single" w:sz="8" w:space="0" w:color="auto"/>
              <w:right w:val="nil"/>
            </w:tcBorders>
            <w:vAlign w:val="center"/>
          </w:tcPr>
          <w:p w14:paraId="1B0763EF"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Public Health Advisor</w:t>
            </w:r>
          </w:p>
        </w:tc>
        <w:tc>
          <w:tcPr>
            <w:tcW w:w="1594" w:type="dxa"/>
            <w:tcBorders>
              <w:top w:val="single" w:sz="8" w:space="0" w:color="auto"/>
              <w:left w:val="nil"/>
              <w:bottom w:val="single" w:sz="8" w:space="0" w:color="auto"/>
              <w:right w:val="nil"/>
            </w:tcBorders>
            <w:vAlign w:val="center"/>
          </w:tcPr>
          <w:p w14:paraId="0591917C"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3C86E45D" w14:textId="77777777" w:rsidR="0002606A" w:rsidRDefault="0002606A" w:rsidP="0002606A">
            <w:pPr>
              <w:autoSpaceDE w:val="0"/>
              <w:autoSpaceDN w:val="0"/>
              <w:adjustRightInd w:val="0"/>
              <w:spacing w:after="0" w:line="240" w:lineRule="auto"/>
              <w:jc w:val="both"/>
              <w:rPr>
                <w:rFonts w:cstheme="minorHAnsi"/>
                <w:i/>
                <w:sz w:val="20"/>
                <w:szCs w:val="20"/>
              </w:rPr>
            </w:pPr>
            <w:r>
              <w:rPr>
                <w:rFonts w:cstheme="minorHAnsi"/>
                <w:i/>
                <w:sz w:val="20"/>
                <w:szCs w:val="20"/>
              </w:rPr>
              <w:t>770-488-0048</w:t>
            </w:r>
          </w:p>
        </w:tc>
        <w:tc>
          <w:tcPr>
            <w:tcW w:w="2373" w:type="dxa"/>
            <w:tcBorders>
              <w:top w:val="single" w:sz="8" w:space="0" w:color="auto"/>
              <w:left w:val="nil"/>
              <w:bottom w:val="single" w:sz="8" w:space="0" w:color="auto"/>
              <w:right w:val="nil"/>
            </w:tcBorders>
            <w:vAlign w:val="center"/>
          </w:tcPr>
          <w:p w14:paraId="1DF3A4F8" w14:textId="77777777" w:rsidR="0002606A" w:rsidRDefault="00AF2A49" w:rsidP="0002606A">
            <w:pPr>
              <w:autoSpaceDE w:val="0"/>
              <w:autoSpaceDN w:val="0"/>
              <w:adjustRightInd w:val="0"/>
              <w:spacing w:after="0" w:line="240" w:lineRule="auto"/>
              <w:jc w:val="both"/>
              <w:rPr>
                <w:rStyle w:val="Emphasis"/>
                <w:rFonts w:cstheme="minorHAnsi"/>
                <w:i w:val="0"/>
                <w:sz w:val="20"/>
                <w:szCs w:val="20"/>
              </w:rPr>
            </w:pPr>
            <w:hyperlink r:id="rId16" w:history="1">
              <w:r w:rsidR="0002606A" w:rsidRPr="00881713">
                <w:rPr>
                  <w:rStyle w:val="Hyperlink"/>
                  <w:rFonts w:cstheme="minorHAnsi"/>
                  <w:sz w:val="20"/>
                  <w:szCs w:val="20"/>
                </w:rPr>
                <w:t>xko3@cdc.gov</w:t>
              </w:r>
            </w:hyperlink>
          </w:p>
        </w:tc>
      </w:tr>
      <w:tr w:rsidR="0002606A" w:rsidRPr="00D20211" w14:paraId="16D717E3" w14:textId="77777777" w:rsidTr="00D0610E">
        <w:tc>
          <w:tcPr>
            <w:tcW w:w="2099" w:type="dxa"/>
            <w:tcBorders>
              <w:top w:val="single" w:sz="8" w:space="0" w:color="auto"/>
              <w:left w:val="nil"/>
              <w:bottom w:val="single" w:sz="8" w:space="0" w:color="auto"/>
              <w:right w:val="nil"/>
            </w:tcBorders>
            <w:vAlign w:val="center"/>
          </w:tcPr>
          <w:p w14:paraId="26CEF8C9"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Robert Kennedy</w:t>
            </w:r>
          </w:p>
        </w:tc>
        <w:tc>
          <w:tcPr>
            <w:tcW w:w="1508" w:type="dxa"/>
            <w:tcBorders>
              <w:top w:val="single" w:sz="8" w:space="0" w:color="auto"/>
              <w:left w:val="nil"/>
              <w:bottom w:val="single" w:sz="8" w:space="0" w:color="auto"/>
              <w:right w:val="nil"/>
            </w:tcBorders>
            <w:vAlign w:val="center"/>
          </w:tcPr>
          <w:p w14:paraId="6D2B0398"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Public Health Advisor</w:t>
            </w:r>
          </w:p>
        </w:tc>
        <w:tc>
          <w:tcPr>
            <w:tcW w:w="1594" w:type="dxa"/>
            <w:tcBorders>
              <w:top w:val="single" w:sz="8" w:space="0" w:color="auto"/>
              <w:left w:val="nil"/>
              <w:bottom w:val="single" w:sz="8" w:space="0" w:color="auto"/>
              <w:right w:val="nil"/>
            </w:tcBorders>
            <w:vAlign w:val="center"/>
          </w:tcPr>
          <w:p w14:paraId="2635D07C"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798BFF08" w14:textId="77777777" w:rsidR="0002606A" w:rsidRDefault="0002606A" w:rsidP="0002606A">
            <w:pPr>
              <w:autoSpaceDE w:val="0"/>
              <w:autoSpaceDN w:val="0"/>
              <w:adjustRightInd w:val="0"/>
              <w:spacing w:after="0" w:line="240" w:lineRule="auto"/>
              <w:jc w:val="both"/>
              <w:rPr>
                <w:rFonts w:cstheme="minorHAnsi"/>
                <w:i/>
                <w:sz w:val="20"/>
                <w:szCs w:val="20"/>
              </w:rPr>
            </w:pPr>
            <w:r>
              <w:rPr>
                <w:rFonts w:cstheme="minorHAnsi"/>
                <w:i/>
                <w:sz w:val="20"/>
                <w:szCs w:val="20"/>
              </w:rPr>
              <w:t>770-488-3840</w:t>
            </w:r>
          </w:p>
        </w:tc>
        <w:tc>
          <w:tcPr>
            <w:tcW w:w="2373" w:type="dxa"/>
            <w:tcBorders>
              <w:top w:val="single" w:sz="8" w:space="0" w:color="auto"/>
              <w:left w:val="nil"/>
              <w:bottom w:val="single" w:sz="8" w:space="0" w:color="auto"/>
              <w:right w:val="nil"/>
            </w:tcBorders>
            <w:vAlign w:val="center"/>
          </w:tcPr>
          <w:p w14:paraId="0AC3DBE2" w14:textId="77777777" w:rsidR="0002606A" w:rsidRDefault="00AF2A49" w:rsidP="0002606A">
            <w:pPr>
              <w:autoSpaceDE w:val="0"/>
              <w:autoSpaceDN w:val="0"/>
              <w:adjustRightInd w:val="0"/>
              <w:spacing w:after="0" w:line="240" w:lineRule="auto"/>
              <w:jc w:val="both"/>
              <w:rPr>
                <w:rStyle w:val="Emphasis"/>
                <w:rFonts w:cstheme="minorHAnsi"/>
                <w:i w:val="0"/>
                <w:sz w:val="20"/>
                <w:szCs w:val="20"/>
              </w:rPr>
            </w:pPr>
            <w:hyperlink r:id="rId17" w:history="1">
              <w:r w:rsidR="0002606A" w:rsidRPr="00881713">
                <w:rPr>
                  <w:rStyle w:val="Hyperlink"/>
                  <w:rFonts w:cstheme="minorHAnsi"/>
                  <w:sz w:val="20"/>
                  <w:szCs w:val="20"/>
                </w:rPr>
                <w:t>rok0@cdc.gov</w:t>
              </w:r>
            </w:hyperlink>
          </w:p>
        </w:tc>
      </w:tr>
      <w:tr w:rsidR="0002606A" w:rsidRPr="00D20211" w14:paraId="48CA64C8" w14:textId="77777777" w:rsidTr="00D0610E">
        <w:tc>
          <w:tcPr>
            <w:tcW w:w="2099" w:type="dxa"/>
            <w:tcBorders>
              <w:top w:val="single" w:sz="8" w:space="0" w:color="auto"/>
              <w:left w:val="nil"/>
              <w:bottom w:val="single" w:sz="8" w:space="0" w:color="auto"/>
              <w:right w:val="nil"/>
            </w:tcBorders>
            <w:vAlign w:val="center"/>
          </w:tcPr>
          <w:p w14:paraId="54BC2E70"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Alex Philipose</w:t>
            </w:r>
          </w:p>
        </w:tc>
        <w:tc>
          <w:tcPr>
            <w:tcW w:w="1508" w:type="dxa"/>
            <w:tcBorders>
              <w:top w:val="single" w:sz="8" w:space="0" w:color="auto"/>
              <w:left w:val="nil"/>
              <w:bottom w:val="single" w:sz="8" w:space="0" w:color="auto"/>
              <w:right w:val="nil"/>
            </w:tcBorders>
            <w:vAlign w:val="center"/>
          </w:tcPr>
          <w:p w14:paraId="524E69C2" w14:textId="757F3083"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Public Health Advisor</w:t>
            </w:r>
          </w:p>
        </w:tc>
        <w:tc>
          <w:tcPr>
            <w:tcW w:w="1594" w:type="dxa"/>
            <w:tcBorders>
              <w:top w:val="single" w:sz="8" w:space="0" w:color="auto"/>
              <w:left w:val="nil"/>
              <w:bottom w:val="single" w:sz="8" w:space="0" w:color="auto"/>
              <w:right w:val="nil"/>
            </w:tcBorders>
            <w:vAlign w:val="center"/>
          </w:tcPr>
          <w:p w14:paraId="253C26F9"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0FAFDCBA" w14:textId="77777777" w:rsidR="0002606A" w:rsidRDefault="0002606A" w:rsidP="0002606A">
            <w:pPr>
              <w:autoSpaceDE w:val="0"/>
              <w:autoSpaceDN w:val="0"/>
              <w:adjustRightInd w:val="0"/>
              <w:spacing w:after="0" w:line="240" w:lineRule="auto"/>
              <w:jc w:val="both"/>
              <w:rPr>
                <w:rFonts w:cstheme="minorHAnsi"/>
                <w:i/>
                <w:sz w:val="20"/>
                <w:szCs w:val="20"/>
              </w:rPr>
            </w:pPr>
            <w:r>
              <w:rPr>
                <w:rFonts w:cstheme="minorHAnsi"/>
                <w:i/>
                <w:sz w:val="20"/>
                <w:szCs w:val="20"/>
              </w:rPr>
              <w:t>770-488-3835</w:t>
            </w:r>
          </w:p>
        </w:tc>
        <w:tc>
          <w:tcPr>
            <w:tcW w:w="2373" w:type="dxa"/>
            <w:tcBorders>
              <w:top w:val="single" w:sz="8" w:space="0" w:color="auto"/>
              <w:left w:val="nil"/>
              <w:bottom w:val="single" w:sz="8" w:space="0" w:color="auto"/>
              <w:right w:val="nil"/>
            </w:tcBorders>
            <w:vAlign w:val="center"/>
          </w:tcPr>
          <w:p w14:paraId="68B37CDF" w14:textId="77777777" w:rsidR="0002606A" w:rsidRDefault="00AF2A49" w:rsidP="0002606A">
            <w:pPr>
              <w:autoSpaceDE w:val="0"/>
              <w:autoSpaceDN w:val="0"/>
              <w:adjustRightInd w:val="0"/>
              <w:spacing w:after="0" w:line="240" w:lineRule="auto"/>
              <w:jc w:val="both"/>
              <w:rPr>
                <w:rStyle w:val="Emphasis"/>
                <w:rFonts w:cstheme="minorHAnsi"/>
                <w:i w:val="0"/>
                <w:sz w:val="20"/>
                <w:szCs w:val="20"/>
              </w:rPr>
            </w:pPr>
            <w:hyperlink r:id="rId18" w:history="1">
              <w:r w:rsidR="0002606A" w:rsidRPr="00881713">
                <w:rPr>
                  <w:rStyle w:val="Hyperlink"/>
                  <w:rFonts w:cstheme="minorHAnsi"/>
                  <w:sz w:val="20"/>
                  <w:szCs w:val="20"/>
                </w:rPr>
                <w:t>xkh6@cdc.gov</w:t>
              </w:r>
            </w:hyperlink>
          </w:p>
        </w:tc>
      </w:tr>
      <w:tr w:rsidR="0002606A" w:rsidRPr="00D20211" w14:paraId="4617B69F" w14:textId="77777777" w:rsidTr="00D0610E">
        <w:tc>
          <w:tcPr>
            <w:tcW w:w="2099" w:type="dxa"/>
            <w:tcBorders>
              <w:top w:val="single" w:sz="8" w:space="0" w:color="auto"/>
              <w:left w:val="nil"/>
              <w:bottom w:val="single" w:sz="8" w:space="0" w:color="auto"/>
              <w:right w:val="nil"/>
            </w:tcBorders>
            <w:vAlign w:val="center"/>
          </w:tcPr>
          <w:p w14:paraId="17892A78" w14:textId="77777777" w:rsidR="0002606A" w:rsidRPr="00D20211" w:rsidRDefault="0002606A" w:rsidP="0002606A">
            <w:pPr>
              <w:autoSpaceDE w:val="0"/>
              <w:autoSpaceDN w:val="0"/>
              <w:adjustRightInd w:val="0"/>
              <w:spacing w:after="0" w:line="240" w:lineRule="auto"/>
              <w:rPr>
                <w:rFonts w:cstheme="minorHAnsi"/>
                <w:sz w:val="20"/>
                <w:szCs w:val="20"/>
              </w:rPr>
            </w:pPr>
            <w:r>
              <w:rPr>
                <w:rFonts w:cstheme="minorHAnsi"/>
                <w:sz w:val="20"/>
                <w:szCs w:val="20"/>
              </w:rPr>
              <w:t>Heather Strosnider</w:t>
            </w:r>
          </w:p>
        </w:tc>
        <w:tc>
          <w:tcPr>
            <w:tcW w:w="1508" w:type="dxa"/>
            <w:tcBorders>
              <w:top w:val="single" w:sz="8" w:space="0" w:color="auto"/>
              <w:left w:val="nil"/>
              <w:bottom w:val="single" w:sz="8" w:space="0" w:color="auto"/>
              <w:right w:val="nil"/>
            </w:tcBorders>
            <w:vAlign w:val="center"/>
          </w:tcPr>
          <w:p w14:paraId="042F00F5" w14:textId="77777777" w:rsidR="0002606A" w:rsidRPr="00D20211" w:rsidRDefault="0002606A" w:rsidP="0002606A">
            <w:pPr>
              <w:autoSpaceDE w:val="0"/>
              <w:autoSpaceDN w:val="0"/>
              <w:adjustRightInd w:val="0"/>
              <w:spacing w:after="0" w:line="240" w:lineRule="auto"/>
              <w:rPr>
                <w:rFonts w:cstheme="minorHAnsi"/>
                <w:sz w:val="20"/>
                <w:szCs w:val="20"/>
              </w:rPr>
            </w:pPr>
            <w:r>
              <w:rPr>
                <w:rFonts w:cstheme="minorHAnsi"/>
                <w:sz w:val="20"/>
                <w:szCs w:val="20"/>
              </w:rPr>
              <w:t>Epidemiologist</w:t>
            </w:r>
          </w:p>
        </w:tc>
        <w:tc>
          <w:tcPr>
            <w:tcW w:w="1594" w:type="dxa"/>
            <w:tcBorders>
              <w:top w:val="single" w:sz="8" w:space="0" w:color="auto"/>
              <w:left w:val="nil"/>
              <w:bottom w:val="single" w:sz="8" w:space="0" w:color="auto"/>
              <w:right w:val="nil"/>
            </w:tcBorders>
            <w:vAlign w:val="center"/>
          </w:tcPr>
          <w:p w14:paraId="1A4475CC" w14:textId="77777777" w:rsidR="0002606A" w:rsidRPr="00D20211"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4F67CED4" w14:textId="77777777" w:rsidR="0002606A" w:rsidRPr="00D20211" w:rsidRDefault="0002606A" w:rsidP="0002606A">
            <w:pPr>
              <w:autoSpaceDE w:val="0"/>
              <w:autoSpaceDN w:val="0"/>
              <w:adjustRightInd w:val="0"/>
              <w:spacing w:after="0" w:line="240" w:lineRule="auto"/>
              <w:jc w:val="both"/>
              <w:rPr>
                <w:rStyle w:val="Emphasis"/>
                <w:rFonts w:cstheme="minorHAnsi"/>
                <w:i w:val="0"/>
                <w:sz w:val="20"/>
                <w:szCs w:val="20"/>
              </w:rPr>
            </w:pPr>
            <w:r>
              <w:rPr>
                <w:rFonts w:cstheme="minorHAnsi"/>
                <w:i/>
                <w:sz w:val="20"/>
                <w:szCs w:val="20"/>
              </w:rPr>
              <w:t>770.488.3827</w:t>
            </w:r>
          </w:p>
        </w:tc>
        <w:tc>
          <w:tcPr>
            <w:tcW w:w="2373" w:type="dxa"/>
            <w:tcBorders>
              <w:top w:val="single" w:sz="8" w:space="0" w:color="auto"/>
              <w:left w:val="nil"/>
              <w:bottom w:val="single" w:sz="8" w:space="0" w:color="auto"/>
              <w:right w:val="nil"/>
            </w:tcBorders>
            <w:vAlign w:val="center"/>
          </w:tcPr>
          <w:p w14:paraId="5C766BF0" w14:textId="77777777" w:rsidR="0002606A" w:rsidRPr="00D20211" w:rsidRDefault="00AF2A49" w:rsidP="0002606A">
            <w:pPr>
              <w:autoSpaceDE w:val="0"/>
              <w:autoSpaceDN w:val="0"/>
              <w:adjustRightInd w:val="0"/>
              <w:spacing w:after="0" w:line="240" w:lineRule="auto"/>
              <w:jc w:val="both"/>
              <w:rPr>
                <w:rStyle w:val="Emphasis"/>
                <w:rFonts w:cstheme="minorHAnsi"/>
                <w:sz w:val="20"/>
                <w:szCs w:val="20"/>
              </w:rPr>
            </w:pPr>
            <w:hyperlink r:id="rId19" w:history="1">
              <w:r w:rsidR="0002606A" w:rsidRPr="00881713">
                <w:rPr>
                  <w:rStyle w:val="Hyperlink"/>
                  <w:rFonts w:cstheme="minorHAnsi"/>
                  <w:sz w:val="20"/>
                  <w:szCs w:val="20"/>
                </w:rPr>
                <w:t>HStrosnider@cdc.gov</w:t>
              </w:r>
            </w:hyperlink>
          </w:p>
        </w:tc>
      </w:tr>
      <w:tr w:rsidR="0002606A" w:rsidRPr="00D20211" w14:paraId="19EDF686" w14:textId="77777777" w:rsidTr="00D0610E">
        <w:tc>
          <w:tcPr>
            <w:tcW w:w="2099" w:type="dxa"/>
            <w:tcBorders>
              <w:top w:val="single" w:sz="8" w:space="0" w:color="auto"/>
              <w:left w:val="nil"/>
              <w:bottom w:val="single" w:sz="8" w:space="0" w:color="auto"/>
              <w:right w:val="nil"/>
            </w:tcBorders>
            <w:vAlign w:val="center"/>
          </w:tcPr>
          <w:p w14:paraId="16C5C2D6"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Richard Sullivan</w:t>
            </w:r>
          </w:p>
        </w:tc>
        <w:tc>
          <w:tcPr>
            <w:tcW w:w="1508" w:type="dxa"/>
            <w:tcBorders>
              <w:top w:val="single" w:sz="8" w:space="0" w:color="auto"/>
              <w:left w:val="nil"/>
              <w:bottom w:val="single" w:sz="8" w:space="0" w:color="auto"/>
              <w:right w:val="nil"/>
            </w:tcBorders>
            <w:vAlign w:val="center"/>
          </w:tcPr>
          <w:p w14:paraId="3BD053C0"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Public Health Advisor</w:t>
            </w:r>
          </w:p>
        </w:tc>
        <w:tc>
          <w:tcPr>
            <w:tcW w:w="1594" w:type="dxa"/>
            <w:tcBorders>
              <w:top w:val="single" w:sz="8" w:space="0" w:color="auto"/>
              <w:left w:val="nil"/>
              <w:bottom w:val="single" w:sz="8" w:space="0" w:color="auto"/>
              <w:right w:val="nil"/>
            </w:tcBorders>
            <w:vAlign w:val="center"/>
          </w:tcPr>
          <w:p w14:paraId="4229B595"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5527DDE2" w14:textId="77777777" w:rsidR="0002606A" w:rsidRDefault="0002606A" w:rsidP="0002606A">
            <w:pPr>
              <w:autoSpaceDE w:val="0"/>
              <w:autoSpaceDN w:val="0"/>
              <w:adjustRightInd w:val="0"/>
              <w:spacing w:after="0" w:line="240" w:lineRule="auto"/>
              <w:jc w:val="both"/>
              <w:rPr>
                <w:rFonts w:cstheme="minorHAnsi"/>
                <w:i/>
                <w:sz w:val="20"/>
                <w:szCs w:val="20"/>
              </w:rPr>
            </w:pPr>
            <w:r w:rsidRPr="00D0610E">
              <w:rPr>
                <w:rFonts w:cstheme="minorHAnsi"/>
                <w:i/>
                <w:sz w:val="20"/>
                <w:szCs w:val="20"/>
              </w:rPr>
              <w:t>770.488.3946</w:t>
            </w:r>
          </w:p>
        </w:tc>
        <w:tc>
          <w:tcPr>
            <w:tcW w:w="2373" w:type="dxa"/>
            <w:tcBorders>
              <w:top w:val="single" w:sz="8" w:space="0" w:color="auto"/>
              <w:left w:val="nil"/>
              <w:bottom w:val="single" w:sz="8" w:space="0" w:color="auto"/>
              <w:right w:val="nil"/>
            </w:tcBorders>
            <w:vAlign w:val="center"/>
          </w:tcPr>
          <w:p w14:paraId="75780F40" w14:textId="77777777" w:rsidR="0002606A" w:rsidRDefault="00AF2A49" w:rsidP="0002606A">
            <w:pPr>
              <w:autoSpaceDE w:val="0"/>
              <w:autoSpaceDN w:val="0"/>
              <w:adjustRightInd w:val="0"/>
              <w:spacing w:after="0" w:line="240" w:lineRule="auto"/>
              <w:jc w:val="both"/>
              <w:rPr>
                <w:rStyle w:val="Emphasis"/>
                <w:rFonts w:cstheme="minorHAnsi"/>
                <w:i w:val="0"/>
                <w:sz w:val="20"/>
                <w:szCs w:val="20"/>
              </w:rPr>
            </w:pPr>
            <w:hyperlink r:id="rId20" w:history="1">
              <w:r w:rsidR="0002606A" w:rsidRPr="00881713">
                <w:rPr>
                  <w:rStyle w:val="Hyperlink"/>
                  <w:rFonts w:cstheme="minorHAnsi"/>
                  <w:sz w:val="20"/>
                  <w:szCs w:val="20"/>
                </w:rPr>
                <w:t>zlk2@cdc.gov</w:t>
              </w:r>
            </w:hyperlink>
          </w:p>
        </w:tc>
      </w:tr>
      <w:tr w:rsidR="0002606A" w:rsidRPr="00D20211" w14:paraId="4DF15149" w14:textId="77777777" w:rsidTr="00D0610E">
        <w:tc>
          <w:tcPr>
            <w:tcW w:w="2099" w:type="dxa"/>
            <w:tcBorders>
              <w:top w:val="single" w:sz="8" w:space="0" w:color="auto"/>
              <w:left w:val="nil"/>
              <w:bottom w:val="single" w:sz="8" w:space="0" w:color="auto"/>
              <w:right w:val="nil"/>
            </w:tcBorders>
            <w:vAlign w:val="center"/>
          </w:tcPr>
          <w:p w14:paraId="59173849"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Holly Wilson</w:t>
            </w:r>
          </w:p>
        </w:tc>
        <w:tc>
          <w:tcPr>
            <w:tcW w:w="1508" w:type="dxa"/>
            <w:tcBorders>
              <w:top w:val="single" w:sz="8" w:space="0" w:color="auto"/>
              <w:left w:val="nil"/>
              <w:bottom w:val="single" w:sz="8" w:space="0" w:color="auto"/>
              <w:right w:val="nil"/>
            </w:tcBorders>
            <w:vAlign w:val="center"/>
          </w:tcPr>
          <w:p w14:paraId="6AD73EE7"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Health Communication Specialist</w:t>
            </w:r>
          </w:p>
        </w:tc>
        <w:tc>
          <w:tcPr>
            <w:tcW w:w="1594" w:type="dxa"/>
            <w:tcBorders>
              <w:top w:val="single" w:sz="8" w:space="0" w:color="auto"/>
              <w:left w:val="nil"/>
              <w:bottom w:val="single" w:sz="8" w:space="0" w:color="auto"/>
              <w:right w:val="nil"/>
            </w:tcBorders>
            <w:vAlign w:val="center"/>
          </w:tcPr>
          <w:p w14:paraId="5E9523D2"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1A8C0B87" w14:textId="77777777" w:rsidR="0002606A" w:rsidRPr="00FC59C3" w:rsidRDefault="0002606A" w:rsidP="0002606A">
            <w:pPr>
              <w:autoSpaceDE w:val="0"/>
              <w:autoSpaceDN w:val="0"/>
              <w:adjustRightInd w:val="0"/>
              <w:spacing w:after="0" w:line="240" w:lineRule="auto"/>
              <w:jc w:val="both"/>
              <w:rPr>
                <w:rFonts w:cstheme="minorHAnsi"/>
                <w:i/>
                <w:sz w:val="20"/>
                <w:szCs w:val="20"/>
              </w:rPr>
            </w:pPr>
            <w:r w:rsidRPr="00D0610E">
              <w:rPr>
                <w:rFonts w:cstheme="minorHAnsi"/>
                <w:i/>
                <w:sz w:val="20"/>
                <w:szCs w:val="20"/>
              </w:rPr>
              <w:t>770.488.3841</w:t>
            </w:r>
          </w:p>
        </w:tc>
        <w:tc>
          <w:tcPr>
            <w:tcW w:w="2373" w:type="dxa"/>
            <w:tcBorders>
              <w:top w:val="single" w:sz="8" w:space="0" w:color="auto"/>
              <w:left w:val="nil"/>
              <w:bottom w:val="single" w:sz="8" w:space="0" w:color="auto"/>
              <w:right w:val="nil"/>
            </w:tcBorders>
            <w:vAlign w:val="center"/>
          </w:tcPr>
          <w:p w14:paraId="09A30486" w14:textId="77777777" w:rsidR="0002606A" w:rsidRPr="00D20211" w:rsidRDefault="00AF2A49" w:rsidP="0002606A">
            <w:pPr>
              <w:autoSpaceDE w:val="0"/>
              <w:autoSpaceDN w:val="0"/>
              <w:adjustRightInd w:val="0"/>
              <w:spacing w:after="0" w:line="240" w:lineRule="auto"/>
              <w:jc w:val="both"/>
              <w:rPr>
                <w:rStyle w:val="Emphasis"/>
                <w:rFonts w:cstheme="minorHAnsi"/>
                <w:sz w:val="20"/>
                <w:szCs w:val="20"/>
              </w:rPr>
            </w:pPr>
            <w:hyperlink r:id="rId21" w:history="1">
              <w:r w:rsidR="0002606A" w:rsidRPr="00881713">
                <w:rPr>
                  <w:rStyle w:val="Hyperlink"/>
                  <w:rFonts w:cstheme="minorHAnsi"/>
                  <w:sz w:val="20"/>
                  <w:szCs w:val="20"/>
                </w:rPr>
                <w:t>hdw8@cdc.gov</w:t>
              </w:r>
            </w:hyperlink>
          </w:p>
        </w:tc>
      </w:tr>
      <w:tr w:rsidR="0002606A" w:rsidRPr="00D20211" w14:paraId="7EE613B5" w14:textId="77777777" w:rsidTr="00D0610E">
        <w:tc>
          <w:tcPr>
            <w:tcW w:w="2099" w:type="dxa"/>
            <w:tcBorders>
              <w:top w:val="single" w:sz="8" w:space="0" w:color="auto"/>
              <w:left w:val="nil"/>
              <w:bottom w:val="single" w:sz="8" w:space="0" w:color="auto"/>
              <w:right w:val="nil"/>
            </w:tcBorders>
            <w:vAlign w:val="center"/>
          </w:tcPr>
          <w:p w14:paraId="3DC837BC"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Preston Burt</w:t>
            </w:r>
          </w:p>
        </w:tc>
        <w:tc>
          <w:tcPr>
            <w:tcW w:w="1508" w:type="dxa"/>
            <w:tcBorders>
              <w:top w:val="single" w:sz="8" w:space="0" w:color="auto"/>
              <w:left w:val="nil"/>
              <w:bottom w:val="single" w:sz="8" w:space="0" w:color="auto"/>
              <w:right w:val="nil"/>
            </w:tcBorders>
            <w:vAlign w:val="center"/>
          </w:tcPr>
          <w:p w14:paraId="450EF572"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Health Communication Specialist</w:t>
            </w:r>
          </w:p>
        </w:tc>
        <w:tc>
          <w:tcPr>
            <w:tcW w:w="1594" w:type="dxa"/>
            <w:tcBorders>
              <w:top w:val="single" w:sz="8" w:space="0" w:color="auto"/>
              <w:left w:val="nil"/>
              <w:bottom w:val="single" w:sz="8" w:space="0" w:color="auto"/>
              <w:right w:val="nil"/>
            </w:tcBorders>
            <w:vAlign w:val="center"/>
          </w:tcPr>
          <w:p w14:paraId="69EB018F"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77A7C168" w14:textId="77777777" w:rsidR="0002606A" w:rsidRPr="00D0610E" w:rsidRDefault="0002606A" w:rsidP="0002606A">
            <w:pPr>
              <w:autoSpaceDE w:val="0"/>
              <w:autoSpaceDN w:val="0"/>
              <w:adjustRightInd w:val="0"/>
              <w:spacing w:after="0" w:line="240" w:lineRule="auto"/>
              <w:jc w:val="both"/>
              <w:rPr>
                <w:rFonts w:cstheme="minorHAnsi"/>
                <w:i/>
                <w:sz w:val="20"/>
                <w:szCs w:val="20"/>
              </w:rPr>
            </w:pPr>
            <w:r>
              <w:rPr>
                <w:rFonts w:cstheme="minorHAnsi"/>
                <w:i/>
                <w:sz w:val="20"/>
                <w:szCs w:val="20"/>
              </w:rPr>
              <w:t>770.488.3820</w:t>
            </w:r>
          </w:p>
        </w:tc>
        <w:tc>
          <w:tcPr>
            <w:tcW w:w="2373" w:type="dxa"/>
            <w:tcBorders>
              <w:top w:val="single" w:sz="8" w:space="0" w:color="auto"/>
              <w:left w:val="nil"/>
              <w:bottom w:val="single" w:sz="8" w:space="0" w:color="auto"/>
              <w:right w:val="nil"/>
            </w:tcBorders>
            <w:vAlign w:val="center"/>
          </w:tcPr>
          <w:p w14:paraId="79B3B9A6" w14:textId="77777777" w:rsidR="0002606A" w:rsidRDefault="0002606A" w:rsidP="0002606A">
            <w:pPr>
              <w:autoSpaceDE w:val="0"/>
              <w:autoSpaceDN w:val="0"/>
              <w:adjustRightInd w:val="0"/>
              <w:spacing w:after="0" w:line="240" w:lineRule="auto"/>
              <w:jc w:val="both"/>
            </w:pPr>
            <w:r>
              <w:t>PBurt@cdc.gov</w:t>
            </w:r>
          </w:p>
        </w:tc>
      </w:tr>
      <w:tr w:rsidR="0002606A" w:rsidRPr="00D20211" w14:paraId="0B63EF84" w14:textId="77777777" w:rsidTr="00D0610E">
        <w:tc>
          <w:tcPr>
            <w:tcW w:w="2099" w:type="dxa"/>
            <w:tcBorders>
              <w:top w:val="single" w:sz="8" w:space="0" w:color="auto"/>
              <w:left w:val="nil"/>
              <w:bottom w:val="single" w:sz="8" w:space="0" w:color="auto"/>
              <w:right w:val="nil"/>
            </w:tcBorders>
            <w:vAlign w:val="center"/>
          </w:tcPr>
          <w:p w14:paraId="5B8EF113"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Jennifer Moore</w:t>
            </w:r>
          </w:p>
        </w:tc>
        <w:tc>
          <w:tcPr>
            <w:tcW w:w="1508" w:type="dxa"/>
            <w:tcBorders>
              <w:top w:val="single" w:sz="8" w:space="0" w:color="auto"/>
              <w:left w:val="nil"/>
              <w:bottom w:val="single" w:sz="8" w:space="0" w:color="auto"/>
              <w:right w:val="nil"/>
            </w:tcBorders>
            <w:vAlign w:val="center"/>
          </w:tcPr>
          <w:p w14:paraId="15C35C84"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Health Communication Specialist</w:t>
            </w:r>
          </w:p>
        </w:tc>
        <w:tc>
          <w:tcPr>
            <w:tcW w:w="1594" w:type="dxa"/>
            <w:tcBorders>
              <w:top w:val="single" w:sz="8" w:space="0" w:color="auto"/>
              <w:left w:val="nil"/>
              <w:bottom w:val="single" w:sz="8" w:space="0" w:color="auto"/>
              <w:right w:val="nil"/>
            </w:tcBorders>
            <w:vAlign w:val="center"/>
          </w:tcPr>
          <w:p w14:paraId="02C0FC0A"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4091B512" w14:textId="77777777" w:rsidR="0002606A" w:rsidRPr="00D0610E" w:rsidRDefault="0002606A" w:rsidP="0002606A">
            <w:pPr>
              <w:autoSpaceDE w:val="0"/>
              <w:autoSpaceDN w:val="0"/>
              <w:adjustRightInd w:val="0"/>
              <w:spacing w:after="0" w:line="240" w:lineRule="auto"/>
              <w:jc w:val="both"/>
              <w:rPr>
                <w:rFonts w:cstheme="minorHAnsi"/>
                <w:i/>
                <w:sz w:val="20"/>
                <w:szCs w:val="20"/>
              </w:rPr>
            </w:pPr>
            <w:r>
              <w:rPr>
                <w:rFonts w:cstheme="minorHAnsi"/>
                <w:i/>
                <w:sz w:val="20"/>
                <w:szCs w:val="20"/>
              </w:rPr>
              <w:t>770.488.3836</w:t>
            </w:r>
          </w:p>
        </w:tc>
        <w:tc>
          <w:tcPr>
            <w:tcW w:w="2373" w:type="dxa"/>
            <w:tcBorders>
              <w:top w:val="single" w:sz="8" w:space="0" w:color="auto"/>
              <w:left w:val="nil"/>
              <w:bottom w:val="single" w:sz="8" w:space="0" w:color="auto"/>
              <w:right w:val="nil"/>
            </w:tcBorders>
            <w:vAlign w:val="center"/>
          </w:tcPr>
          <w:p w14:paraId="30DC382D" w14:textId="77777777" w:rsidR="0002606A" w:rsidRDefault="0002606A" w:rsidP="0002606A">
            <w:pPr>
              <w:autoSpaceDE w:val="0"/>
              <w:autoSpaceDN w:val="0"/>
              <w:adjustRightInd w:val="0"/>
              <w:spacing w:after="0" w:line="240" w:lineRule="auto"/>
              <w:jc w:val="both"/>
            </w:pPr>
            <w:r>
              <w:t>JMMoore@cdc.gov</w:t>
            </w:r>
          </w:p>
        </w:tc>
      </w:tr>
      <w:tr w:rsidR="0002606A" w:rsidRPr="00D20211" w14:paraId="30F1BB8B" w14:textId="77777777" w:rsidTr="00D0610E">
        <w:tc>
          <w:tcPr>
            <w:tcW w:w="2099" w:type="dxa"/>
            <w:tcBorders>
              <w:top w:val="single" w:sz="8" w:space="0" w:color="auto"/>
              <w:left w:val="nil"/>
              <w:bottom w:val="single" w:sz="8" w:space="0" w:color="auto"/>
              <w:right w:val="nil"/>
            </w:tcBorders>
            <w:vAlign w:val="center"/>
          </w:tcPr>
          <w:p w14:paraId="13E85447"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Jenna Anna Losch</w:t>
            </w:r>
          </w:p>
        </w:tc>
        <w:tc>
          <w:tcPr>
            <w:tcW w:w="1508" w:type="dxa"/>
            <w:tcBorders>
              <w:top w:val="single" w:sz="8" w:space="0" w:color="auto"/>
              <w:left w:val="nil"/>
              <w:bottom w:val="single" w:sz="8" w:space="0" w:color="auto"/>
              <w:right w:val="nil"/>
            </w:tcBorders>
            <w:vAlign w:val="center"/>
          </w:tcPr>
          <w:p w14:paraId="52F5D98B"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Health Communication Specialist</w:t>
            </w:r>
          </w:p>
        </w:tc>
        <w:tc>
          <w:tcPr>
            <w:tcW w:w="1594" w:type="dxa"/>
            <w:tcBorders>
              <w:top w:val="single" w:sz="8" w:space="0" w:color="auto"/>
              <w:left w:val="nil"/>
              <w:bottom w:val="single" w:sz="8" w:space="0" w:color="auto"/>
              <w:right w:val="nil"/>
            </w:tcBorders>
            <w:vAlign w:val="center"/>
          </w:tcPr>
          <w:p w14:paraId="3CA79AB7"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04E72391" w14:textId="77777777" w:rsidR="0002606A" w:rsidRPr="00D0610E" w:rsidRDefault="0002606A" w:rsidP="0002606A">
            <w:pPr>
              <w:autoSpaceDE w:val="0"/>
              <w:autoSpaceDN w:val="0"/>
              <w:adjustRightInd w:val="0"/>
              <w:spacing w:after="0" w:line="240" w:lineRule="auto"/>
              <w:jc w:val="both"/>
              <w:rPr>
                <w:rFonts w:cstheme="minorHAnsi"/>
                <w:i/>
                <w:sz w:val="20"/>
                <w:szCs w:val="20"/>
              </w:rPr>
            </w:pPr>
            <w:r>
              <w:rPr>
                <w:rFonts w:cstheme="minorHAnsi"/>
                <w:i/>
                <w:sz w:val="20"/>
                <w:szCs w:val="20"/>
              </w:rPr>
              <w:t>770.488.3834</w:t>
            </w:r>
          </w:p>
        </w:tc>
        <w:tc>
          <w:tcPr>
            <w:tcW w:w="2373" w:type="dxa"/>
            <w:tcBorders>
              <w:top w:val="single" w:sz="8" w:space="0" w:color="auto"/>
              <w:left w:val="nil"/>
              <w:bottom w:val="single" w:sz="8" w:space="0" w:color="auto"/>
              <w:right w:val="nil"/>
            </w:tcBorders>
            <w:vAlign w:val="center"/>
          </w:tcPr>
          <w:p w14:paraId="324C3749" w14:textId="77777777" w:rsidR="0002606A" w:rsidRDefault="0002606A" w:rsidP="0002606A">
            <w:pPr>
              <w:autoSpaceDE w:val="0"/>
              <w:autoSpaceDN w:val="0"/>
              <w:adjustRightInd w:val="0"/>
              <w:spacing w:after="0" w:line="240" w:lineRule="auto"/>
              <w:jc w:val="both"/>
            </w:pPr>
            <w:r>
              <w:t>JLosch@cdc.gov</w:t>
            </w:r>
          </w:p>
        </w:tc>
      </w:tr>
      <w:tr w:rsidR="0002606A" w:rsidRPr="00D20211" w14:paraId="40F7BA12" w14:textId="77777777" w:rsidTr="00D0610E">
        <w:tc>
          <w:tcPr>
            <w:tcW w:w="2099" w:type="dxa"/>
            <w:tcBorders>
              <w:top w:val="single" w:sz="8" w:space="0" w:color="auto"/>
              <w:left w:val="nil"/>
              <w:bottom w:val="single" w:sz="8" w:space="0" w:color="auto"/>
              <w:right w:val="nil"/>
            </w:tcBorders>
            <w:vAlign w:val="center"/>
          </w:tcPr>
          <w:p w14:paraId="44B49D09"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Veronica Burkel</w:t>
            </w:r>
          </w:p>
        </w:tc>
        <w:tc>
          <w:tcPr>
            <w:tcW w:w="1508" w:type="dxa"/>
            <w:tcBorders>
              <w:top w:val="single" w:sz="8" w:space="0" w:color="auto"/>
              <w:left w:val="nil"/>
              <w:bottom w:val="single" w:sz="8" w:space="0" w:color="auto"/>
              <w:right w:val="nil"/>
            </w:tcBorders>
            <w:vAlign w:val="center"/>
          </w:tcPr>
          <w:p w14:paraId="5FF93E6E"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ASPPH PHIP Fellow</w:t>
            </w:r>
          </w:p>
        </w:tc>
        <w:tc>
          <w:tcPr>
            <w:tcW w:w="1594" w:type="dxa"/>
            <w:tcBorders>
              <w:top w:val="single" w:sz="8" w:space="0" w:color="auto"/>
              <w:left w:val="nil"/>
              <w:bottom w:val="single" w:sz="8" w:space="0" w:color="auto"/>
              <w:right w:val="nil"/>
            </w:tcBorders>
            <w:vAlign w:val="center"/>
          </w:tcPr>
          <w:p w14:paraId="77DCEBD5" w14:textId="77777777" w:rsidR="0002606A" w:rsidRDefault="0002606A" w:rsidP="0002606A">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sz="8" w:space="0" w:color="auto"/>
              <w:left w:val="nil"/>
              <w:bottom w:val="single" w:sz="8" w:space="0" w:color="auto"/>
              <w:right w:val="nil"/>
            </w:tcBorders>
          </w:tcPr>
          <w:p w14:paraId="71503D77" w14:textId="77777777" w:rsidR="0002606A" w:rsidRDefault="0002606A" w:rsidP="0002606A">
            <w:pPr>
              <w:autoSpaceDE w:val="0"/>
              <w:autoSpaceDN w:val="0"/>
              <w:adjustRightInd w:val="0"/>
              <w:spacing w:after="0" w:line="240" w:lineRule="auto"/>
              <w:jc w:val="both"/>
              <w:rPr>
                <w:rFonts w:cstheme="minorHAnsi"/>
                <w:i/>
                <w:sz w:val="20"/>
                <w:szCs w:val="20"/>
              </w:rPr>
            </w:pPr>
            <w:r>
              <w:rPr>
                <w:rFonts w:cstheme="minorHAnsi"/>
                <w:i/>
                <w:sz w:val="20"/>
                <w:szCs w:val="20"/>
              </w:rPr>
              <w:t>770.488.3741</w:t>
            </w:r>
          </w:p>
        </w:tc>
        <w:tc>
          <w:tcPr>
            <w:tcW w:w="2373" w:type="dxa"/>
            <w:tcBorders>
              <w:top w:val="single" w:sz="8" w:space="0" w:color="auto"/>
              <w:left w:val="nil"/>
              <w:bottom w:val="single" w:sz="8" w:space="0" w:color="auto"/>
              <w:right w:val="nil"/>
            </w:tcBorders>
            <w:vAlign w:val="center"/>
          </w:tcPr>
          <w:p w14:paraId="2E52FE6F" w14:textId="77777777" w:rsidR="0002606A" w:rsidRDefault="0002606A" w:rsidP="0002606A">
            <w:pPr>
              <w:autoSpaceDE w:val="0"/>
              <w:autoSpaceDN w:val="0"/>
              <w:adjustRightInd w:val="0"/>
              <w:spacing w:after="0" w:line="240" w:lineRule="auto"/>
              <w:jc w:val="both"/>
            </w:pPr>
            <w:r>
              <w:t>VBurkel@cdc.gov</w:t>
            </w:r>
          </w:p>
        </w:tc>
      </w:tr>
    </w:tbl>
    <w:p w14:paraId="7AAA24E5" w14:textId="77777777" w:rsidR="006713AB" w:rsidRPr="00E410B4" w:rsidRDefault="006713AB" w:rsidP="00E410B4">
      <w:pPr>
        <w:autoSpaceDE w:val="0"/>
        <w:autoSpaceDN w:val="0"/>
        <w:adjustRightInd w:val="0"/>
        <w:spacing w:line="240" w:lineRule="auto"/>
        <w:rPr>
          <w:rFonts w:cs="ITCFranklinGothicStd-Book"/>
          <w:sz w:val="24"/>
          <w:szCs w:val="24"/>
        </w:rPr>
      </w:pPr>
    </w:p>
    <w:p w14:paraId="1F6A1366" w14:textId="77777777" w:rsidR="002F3D7B" w:rsidRDefault="002F3D7B">
      <w:pPr>
        <w:rPr>
          <w:rFonts w:ascii="Cambria" w:eastAsiaTheme="majorEastAsia" w:hAnsi="Cambria" w:cstheme="majorBidi"/>
          <w:sz w:val="36"/>
          <w:szCs w:val="36"/>
        </w:rPr>
      </w:pPr>
      <w:bookmarkStart w:id="8" w:name="_Toc432356299"/>
      <w:r>
        <w:rPr>
          <w:rFonts w:ascii="Cambria" w:hAnsi="Cambria"/>
        </w:rPr>
        <w:br w:type="page"/>
      </w:r>
    </w:p>
    <w:p w14:paraId="5820BD14" w14:textId="5400026E" w:rsidR="000329FE" w:rsidRPr="00D20211" w:rsidRDefault="000329FE" w:rsidP="000329FE">
      <w:pPr>
        <w:pStyle w:val="Heading1"/>
        <w:pBdr>
          <w:bottom w:val="none" w:sz="0" w:space="0" w:color="auto"/>
        </w:pBdr>
        <w:rPr>
          <w:rFonts w:ascii="Cambria" w:hAnsi="Cambria"/>
          <w:color w:val="auto"/>
        </w:rPr>
      </w:pPr>
      <w:bookmarkStart w:id="9" w:name="_Toc447040057"/>
      <w:r w:rsidRPr="00D20211">
        <w:rPr>
          <w:rFonts w:ascii="Cambria" w:hAnsi="Cambria"/>
          <w:color w:val="auto"/>
        </w:rPr>
        <w:t>List of Attachments</w:t>
      </w:r>
      <w:bookmarkEnd w:id="8"/>
      <w:bookmarkEnd w:id="9"/>
    </w:p>
    <w:p w14:paraId="7B029DC0" w14:textId="77777777" w:rsidR="000329FE" w:rsidRPr="00D20211" w:rsidRDefault="000329FE" w:rsidP="000329FE"/>
    <w:p w14:paraId="2E26B22C" w14:textId="77777777" w:rsidR="002E713A" w:rsidRPr="00D3555A" w:rsidRDefault="002E713A" w:rsidP="002E713A">
      <w:pPr>
        <w:rPr>
          <w:sz w:val="24"/>
        </w:rPr>
      </w:pPr>
      <w:r w:rsidRPr="00D3555A">
        <w:rPr>
          <w:sz w:val="24"/>
        </w:rPr>
        <w:t>Attachme</w:t>
      </w:r>
      <w:r>
        <w:rPr>
          <w:sz w:val="24"/>
        </w:rPr>
        <w:t>nt 1. Public Health Service Act [42 U.S.C. Section 247b(k)</w:t>
      </w:r>
      <w:r w:rsidRPr="00D3555A">
        <w:rPr>
          <w:sz w:val="24"/>
        </w:rPr>
        <w:t xml:space="preserve">(2)] </w:t>
      </w:r>
    </w:p>
    <w:p w14:paraId="1D8DFBE8" w14:textId="77777777" w:rsidR="002E713A" w:rsidRPr="002F463C" w:rsidRDefault="002E713A" w:rsidP="002E713A">
      <w:pPr>
        <w:rPr>
          <w:sz w:val="24"/>
        </w:rPr>
      </w:pPr>
      <w:r w:rsidRPr="002F463C">
        <w:rPr>
          <w:sz w:val="24"/>
        </w:rPr>
        <w:t>Attachment 2. 60-day Federal Register Notice</w:t>
      </w:r>
    </w:p>
    <w:p w14:paraId="50B2BE41" w14:textId="77777777" w:rsidR="009B12C7" w:rsidRDefault="009B12C7" w:rsidP="008E430A">
      <w:pPr>
        <w:rPr>
          <w:sz w:val="24"/>
        </w:rPr>
      </w:pPr>
      <w:r>
        <w:rPr>
          <w:sz w:val="24"/>
        </w:rPr>
        <w:t>Attachment 3. Funding Opportunity Announcements</w:t>
      </w:r>
    </w:p>
    <w:p w14:paraId="4FC43231" w14:textId="46443A45" w:rsidR="008E430A" w:rsidRPr="002F463C" w:rsidRDefault="009B12C7" w:rsidP="009B12C7">
      <w:pPr>
        <w:ind w:left="1170" w:hanging="450"/>
        <w:rPr>
          <w:sz w:val="24"/>
        </w:rPr>
      </w:pPr>
      <w:r>
        <w:rPr>
          <w:sz w:val="24"/>
        </w:rPr>
        <w:t>(</w:t>
      </w:r>
      <w:r w:rsidR="008E430A" w:rsidRPr="002F463C">
        <w:rPr>
          <w:sz w:val="24"/>
        </w:rPr>
        <w:t>3</w:t>
      </w:r>
      <w:r w:rsidR="008E430A">
        <w:rPr>
          <w:sz w:val="24"/>
        </w:rPr>
        <w:t>a</w:t>
      </w:r>
      <w:r>
        <w:rPr>
          <w:sz w:val="24"/>
        </w:rPr>
        <w:t>)</w:t>
      </w:r>
      <w:r w:rsidR="008E430A" w:rsidRPr="002F463C">
        <w:rPr>
          <w:sz w:val="24"/>
        </w:rPr>
        <w:t xml:space="preserve"> Funding Opportunity Announcement CDC-RFA-EH14-1403: Maintenance and Enhancement of the Environmental Health Tracking Network</w:t>
      </w:r>
    </w:p>
    <w:p w14:paraId="34C6666E" w14:textId="0ACCB392" w:rsidR="008E430A" w:rsidRPr="002F463C" w:rsidRDefault="009B12C7" w:rsidP="009B12C7">
      <w:pPr>
        <w:ind w:left="1080" w:hanging="360"/>
        <w:rPr>
          <w:sz w:val="24"/>
        </w:rPr>
      </w:pPr>
      <w:r>
        <w:rPr>
          <w:sz w:val="24"/>
        </w:rPr>
        <w:t>(</w:t>
      </w:r>
      <w:r w:rsidR="008E430A">
        <w:rPr>
          <w:sz w:val="24"/>
        </w:rPr>
        <w:t>3b</w:t>
      </w:r>
      <w:r>
        <w:rPr>
          <w:sz w:val="24"/>
        </w:rPr>
        <w:t>)</w:t>
      </w:r>
      <w:r w:rsidR="008E430A" w:rsidRPr="002F463C">
        <w:rPr>
          <w:sz w:val="24"/>
        </w:rPr>
        <w:t xml:space="preserve"> Funding Opportunity Announcement CDC-RFA-EH14-1405: Implementation of the Environmental Health Tracking Network</w:t>
      </w:r>
    </w:p>
    <w:p w14:paraId="3A5461A1" w14:textId="77777777" w:rsidR="008E430A" w:rsidRPr="002F463C" w:rsidRDefault="008E430A" w:rsidP="008E430A">
      <w:pPr>
        <w:rPr>
          <w:sz w:val="24"/>
        </w:rPr>
      </w:pPr>
      <w:r w:rsidRPr="002F463C">
        <w:rPr>
          <w:sz w:val="24"/>
        </w:rPr>
        <w:t xml:space="preserve">Attachment </w:t>
      </w:r>
      <w:r>
        <w:rPr>
          <w:sz w:val="24"/>
        </w:rPr>
        <w:t>4</w:t>
      </w:r>
      <w:r w:rsidRPr="002F463C">
        <w:rPr>
          <w:sz w:val="24"/>
        </w:rPr>
        <w:t>. Data Collection Instruments for Tracking Data</w:t>
      </w:r>
    </w:p>
    <w:p w14:paraId="523224E5" w14:textId="77777777" w:rsidR="008E430A" w:rsidRPr="002F463C" w:rsidRDefault="008E430A" w:rsidP="008E430A">
      <w:pPr>
        <w:ind w:firstLine="720"/>
        <w:rPr>
          <w:sz w:val="24"/>
        </w:rPr>
      </w:pPr>
      <w:r w:rsidRPr="002F463C">
        <w:rPr>
          <w:sz w:val="24"/>
        </w:rPr>
        <w:t>(</w:t>
      </w:r>
      <w:r>
        <w:rPr>
          <w:sz w:val="24"/>
          <w:szCs w:val="24"/>
        </w:rPr>
        <w:t>4</w:t>
      </w:r>
      <w:r w:rsidRPr="00274814">
        <w:rPr>
          <w:sz w:val="24"/>
          <w:szCs w:val="24"/>
        </w:rPr>
        <w:t>a</w:t>
      </w:r>
      <w:r w:rsidRPr="002F463C">
        <w:rPr>
          <w:sz w:val="24"/>
        </w:rPr>
        <w:t>) Birth defects prevalence</w:t>
      </w:r>
    </w:p>
    <w:p w14:paraId="68BE4300" w14:textId="77777777" w:rsidR="008E430A" w:rsidRPr="002F463C" w:rsidRDefault="008E430A" w:rsidP="008E430A">
      <w:pPr>
        <w:ind w:firstLine="720"/>
        <w:rPr>
          <w:sz w:val="24"/>
        </w:rPr>
      </w:pPr>
      <w:r w:rsidRPr="002F463C">
        <w:rPr>
          <w:sz w:val="24"/>
        </w:rPr>
        <w:t>(</w:t>
      </w:r>
      <w:r>
        <w:rPr>
          <w:sz w:val="24"/>
          <w:szCs w:val="24"/>
        </w:rPr>
        <w:t>4</w:t>
      </w:r>
      <w:r w:rsidRPr="00274814">
        <w:rPr>
          <w:sz w:val="24"/>
          <w:szCs w:val="24"/>
        </w:rPr>
        <w:t>b</w:t>
      </w:r>
      <w:r w:rsidRPr="002F463C">
        <w:rPr>
          <w:sz w:val="24"/>
        </w:rPr>
        <w:t xml:space="preserve">) Childhood lead blood </w:t>
      </w:r>
      <w:r>
        <w:rPr>
          <w:sz w:val="24"/>
          <w:szCs w:val="24"/>
        </w:rPr>
        <w:t>levels</w:t>
      </w:r>
    </w:p>
    <w:p w14:paraId="661D40B9" w14:textId="77777777" w:rsidR="008E430A" w:rsidRPr="002F463C" w:rsidRDefault="008E430A" w:rsidP="008E430A">
      <w:pPr>
        <w:ind w:firstLine="720"/>
        <w:rPr>
          <w:sz w:val="24"/>
        </w:rPr>
      </w:pPr>
      <w:r w:rsidRPr="002F463C">
        <w:rPr>
          <w:sz w:val="24"/>
        </w:rPr>
        <w:t>(</w:t>
      </w:r>
      <w:r>
        <w:rPr>
          <w:sz w:val="24"/>
          <w:szCs w:val="24"/>
        </w:rPr>
        <w:t>4</w:t>
      </w:r>
      <w:r w:rsidRPr="00274814">
        <w:rPr>
          <w:sz w:val="24"/>
          <w:szCs w:val="24"/>
        </w:rPr>
        <w:t>c</w:t>
      </w:r>
      <w:r w:rsidRPr="002F463C">
        <w:rPr>
          <w:sz w:val="24"/>
        </w:rPr>
        <w:t>) Community drinking water monitoring</w:t>
      </w:r>
    </w:p>
    <w:p w14:paraId="0B48DE5D" w14:textId="77777777" w:rsidR="008E430A" w:rsidRPr="002F463C" w:rsidRDefault="008E430A" w:rsidP="008E430A">
      <w:pPr>
        <w:ind w:firstLine="720"/>
        <w:rPr>
          <w:sz w:val="24"/>
        </w:rPr>
      </w:pPr>
      <w:r w:rsidRPr="002F463C">
        <w:rPr>
          <w:sz w:val="24"/>
        </w:rPr>
        <w:t>(</w:t>
      </w:r>
      <w:r>
        <w:rPr>
          <w:sz w:val="24"/>
          <w:szCs w:val="24"/>
        </w:rPr>
        <w:t>4</w:t>
      </w:r>
      <w:r w:rsidRPr="00274814">
        <w:rPr>
          <w:sz w:val="24"/>
          <w:szCs w:val="24"/>
        </w:rPr>
        <w:t>d</w:t>
      </w:r>
      <w:r w:rsidRPr="002F463C">
        <w:rPr>
          <w:sz w:val="24"/>
        </w:rPr>
        <w:t>) Emergency department visits</w:t>
      </w:r>
    </w:p>
    <w:p w14:paraId="05875182" w14:textId="77777777" w:rsidR="008E430A" w:rsidRPr="002F463C" w:rsidRDefault="008E430A" w:rsidP="008E430A">
      <w:pPr>
        <w:ind w:firstLine="720"/>
        <w:rPr>
          <w:sz w:val="24"/>
        </w:rPr>
      </w:pPr>
      <w:r w:rsidRPr="002F463C">
        <w:rPr>
          <w:sz w:val="24"/>
        </w:rPr>
        <w:t>(</w:t>
      </w:r>
      <w:r>
        <w:rPr>
          <w:sz w:val="24"/>
        </w:rPr>
        <w:t>4e</w:t>
      </w:r>
      <w:r w:rsidRPr="002F463C">
        <w:rPr>
          <w:sz w:val="24"/>
        </w:rPr>
        <w:t>) Hospitalizations</w:t>
      </w:r>
    </w:p>
    <w:p w14:paraId="334E92C9" w14:textId="77777777" w:rsidR="008E430A" w:rsidRPr="002F463C" w:rsidRDefault="008E430A" w:rsidP="008E430A">
      <w:pPr>
        <w:ind w:firstLine="720"/>
        <w:rPr>
          <w:sz w:val="24"/>
        </w:rPr>
      </w:pPr>
      <w:r w:rsidRPr="002F463C">
        <w:rPr>
          <w:sz w:val="24"/>
        </w:rPr>
        <w:t>(</w:t>
      </w:r>
      <w:r>
        <w:rPr>
          <w:sz w:val="24"/>
          <w:szCs w:val="24"/>
        </w:rPr>
        <w:t>4f</w:t>
      </w:r>
      <w:r w:rsidRPr="002F463C">
        <w:rPr>
          <w:sz w:val="24"/>
        </w:rPr>
        <w:t>) Radon testing</w:t>
      </w:r>
    </w:p>
    <w:p w14:paraId="68620973" w14:textId="77777777" w:rsidR="008E430A" w:rsidRPr="00274814" w:rsidRDefault="008E430A" w:rsidP="008E430A">
      <w:pPr>
        <w:ind w:firstLine="720"/>
        <w:rPr>
          <w:sz w:val="24"/>
          <w:szCs w:val="24"/>
        </w:rPr>
      </w:pPr>
      <w:r>
        <w:rPr>
          <w:sz w:val="24"/>
          <w:szCs w:val="24"/>
        </w:rPr>
        <w:t xml:space="preserve">(4g) </w:t>
      </w:r>
      <w:r w:rsidRPr="00274814">
        <w:rPr>
          <w:sz w:val="24"/>
          <w:szCs w:val="24"/>
        </w:rPr>
        <w:t xml:space="preserve">Metadata </w:t>
      </w:r>
      <w:r>
        <w:rPr>
          <w:sz w:val="24"/>
          <w:szCs w:val="24"/>
        </w:rPr>
        <w:t>records</w:t>
      </w:r>
    </w:p>
    <w:p w14:paraId="14117837" w14:textId="194B24B3" w:rsidR="008E430A" w:rsidRPr="002F463C" w:rsidRDefault="008E430A" w:rsidP="008E430A">
      <w:pPr>
        <w:rPr>
          <w:sz w:val="24"/>
        </w:rPr>
      </w:pPr>
      <w:r w:rsidRPr="002F463C">
        <w:rPr>
          <w:sz w:val="24"/>
        </w:rPr>
        <w:t xml:space="preserve">Attachment </w:t>
      </w:r>
      <w:r w:rsidR="0056111C">
        <w:rPr>
          <w:sz w:val="24"/>
        </w:rPr>
        <w:t>5</w:t>
      </w:r>
      <w:r w:rsidRPr="002F463C">
        <w:rPr>
          <w:sz w:val="24"/>
        </w:rPr>
        <w:t xml:space="preserve">. </w:t>
      </w:r>
      <w:r w:rsidRPr="00E958BC">
        <w:rPr>
          <w:sz w:val="24"/>
          <w:szCs w:val="24"/>
        </w:rPr>
        <w:t>Data Collectio</w:t>
      </w:r>
      <w:r>
        <w:rPr>
          <w:sz w:val="24"/>
          <w:szCs w:val="24"/>
        </w:rPr>
        <w:t>n Instruments for Program Data</w:t>
      </w:r>
    </w:p>
    <w:p w14:paraId="7D3D9DFC" w14:textId="6E2DD572" w:rsidR="008E430A" w:rsidRPr="002F463C" w:rsidRDefault="008E430A" w:rsidP="008E430A">
      <w:pPr>
        <w:ind w:firstLine="720"/>
        <w:rPr>
          <w:sz w:val="24"/>
        </w:rPr>
      </w:pPr>
      <w:r>
        <w:rPr>
          <w:sz w:val="24"/>
          <w:szCs w:val="24"/>
        </w:rPr>
        <w:t>(5a)</w:t>
      </w:r>
      <w:r w:rsidRPr="00274814">
        <w:rPr>
          <w:sz w:val="24"/>
          <w:szCs w:val="24"/>
        </w:rPr>
        <w:t xml:space="preserve"> </w:t>
      </w:r>
      <w:r w:rsidR="00F17592">
        <w:rPr>
          <w:sz w:val="24"/>
        </w:rPr>
        <w:t>Environmental Public Health Tracking Work Plan Template</w:t>
      </w:r>
    </w:p>
    <w:p w14:paraId="3FE2BBBE" w14:textId="77777777" w:rsidR="008E430A" w:rsidRPr="002F463C" w:rsidRDefault="008E430A" w:rsidP="008E430A">
      <w:pPr>
        <w:ind w:firstLine="720"/>
        <w:rPr>
          <w:sz w:val="24"/>
        </w:rPr>
      </w:pPr>
      <w:r>
        <w:rPr>
          <w:sz w:val="24"/>
          <w:szCs w:val="24"/>
        </w:rPr>
        <w:t>(5b)</w:t>
      </w:r>
      <w:r w:rsidRPr="002F463C">
        <w:rPr>
          <w:sz w:val="24"/>
        </w:rPr>
        <w:t xml:space="preserve"> Public Health Action Report</w:t>
      </w:r>
      <w:r>
        <w:rPr>
          <w:sz w:val="24"/>
          <w:szCs w:val="24"/>
        </w:rPr>
        <w:t xml:space="preserve"> (existing awardees)</w:t>
      </w:r>
    </w:p>
    <w:p w14:paraId="784930C7" w14:textId="77777777" w:rsidR="008E430A" w:rsidRPr="002F463C" w:rsidRDefault="008E430A" w:rsidP="008E430A">
      <w:pPr>
        <w:ind w:firstLine="720"/>
        <w:rPr>
          <w:sz w:val="24"/>
        </w:rPr>
      </w:pPr>
      <w:r>
        <w:rPr>
          <w:sz w:val="24"/>
          <w:szCs w:val="24"/>
        </w:rPr>
        <w:t>(5c)</w:t>
      </w:r>
      <w:r w:rsidRPr="002F463C">
        <w:rPr>
          <w:sz w:val="24"/>
        </w:rPr>
        <w:t xml:space="preserve"> Communications </w:t>
      </w:r>
      <w:r>
        <w:rPr>
          <w:sz w:val="24"/>
          <w:szCs w:val="24"/>
        </w:rPr>
        <w:t xml:space="preserve">Plan, </w:t>
      </w:r>
      <w:r w:rsidRPr="002F463C">
        <w:rPr>
          <w:sz w:val="24"/>
        </w:rPr>
        <w:t>Standards</w:t>
      </w:r>
      <w:r>
        <w:rPr>
          <w:sz w:val="24"/>
          <w:szCs w:val="24"/>
        </w:rPr>
        <w:t>,</w:t>
      </w:r>
      <w:r w:rsidRPr="002F463C">
        <w:rPr>
          <w:sz w:val="24"/>
        </w:rPr>
        <w:t xml:space="preserve"> and Recommendations</w:t>
      </w:r>
    </w:p>
    <w:p w14:paraId="1B261D79" w14:textId="34F7AA9E" w:rsidR="008E430A" w:rsidRDefault="008E430A" w:rsidP="008E430A">
      <w:pPr>
        <w:ind w:firstLine="720"/>
        <w:rPr>
          <w:sz w:val="24"/>
          <w:szCs w:val="24"/>
        </w:rPr>
      </w:pPr>
      <w:r>
        <w:rPr>
          <w:sz w:val="24"/>
          <w:szCs w:val="24"/>
        </w:rPr>
        <w:t>(5</w:t>
      </w:r>
      <w:r w:rsidR="00F17592">
        <w:rPr>
          <w:sz w:val="24"/>
          <w:szCs w:val="24"/>
        </w:rPr>
        <w:t>d</w:t>
      </w:r>
      <w:r>
        <w:rPr>
          <w:sz w:val="24"/>
          <w:szCs w:val="24"/>
        </w:rPr>
        <w:t>) E</w:t>
      </w:r>
      <w:r w:rsidRPr="00274814">
        <w:rPr>
          <w:sz w:val="24"/>
          <w:szCs w:val="24"/>
        </w:rPr>
        <w:t>valuation</w:t>
      </w:r>
      <w:r>
        <w:rPr>
          <w:sz w:val="24"/>
          <w:szCs w:val="24"/>
        </w:rPr>
        <w:t xml:space="preserve"> and Performance Measurement Strategy Report</w:t>
      </w:r>
    </w:p>
    <w:p w14:paraId="360D6CB9" w14:textId="1C594C2A" w:rsidR="00614787" w:rsidRPr="00274814" w:rsidRDefault="00614787" w:rsidP="008E430A">
      <w:pPr>
        <w:ind w:firstLine="720"/>
        <w:rPr>
          <w:sz w:val="24"/>
          <w:szCs w:val="24"/>
        </w:rPr>
      </w:pPr>
      <w:r>
        <w:rPr>
          <w:sz w:val="24"/>
          <w:szCs w:val="24"/>
        </w:rPr>
        <w:t>(5</w:t>
      </w:r>
      <w:r w:rsidR="00F17592">
        <w:rPr>
          <w:sz w:val="24"/>
          <w:szCs w:val="24"/>
        </w:rPr>
        <w:t>e</w:t>
      </w:r>
      <w:r>
        <w:rPr>
          <w:sz w:val="24"/>
          <w:szCs w:val="24"/>
        </w:rPr>
        <w:t>) Website analytics</w:t>
      </w:r>
    </w:p>
    <w:p w14:paraId="20457E6E" w14:textId="77777777" w:rsidR="008E430A" w:rsidRPr="002F463C" w:rsidRDefault="008E430A" w:rsidP="008E430A">
      <w:pPr>
        <w:rPr>
          <w:sz w:val="24"/>
        </w:rPr>
      </w:pPr>
      <w:r w:rsidRPr="002F463C">
        <w:rPr>
          <w:sz w:val="24"/>
        </w:rPr>
        <w:t xml:space="preserve">Attachment </w:t>
      </w:r>
      <w:r>
        <w:rPr>
          <w:sz w:val="24"/>
        </w:rPr>
        <w:t>6</w:t>
      </w:r>
      <w:r w:rsidRPr="002F463C">
        <w:rPr>
          <w:sz w:val="24"/>
        </w:rPr>
        <w:t>. Johns Hopkins University Review</w:t>
      </w:r>
    </w:p>
    <w:p w14:paraId="7AC866F7" w14:textId="77777777" w:rsidR="00080A87" w:rsidRDefault="00080A87" w:rsidP="00080A87">
      <w:pPr>
        <w:rPr>
          <w:sz w:val="24"/>
        </w:rPr>
      </w:pPr>
      <w:r w:rsidRPr="002F463C">
        <w:rPr>
          <w:sz w:val="24"/>
        </w:rPr>
        <w:t xml:space="preserve">Attachment </w:t>
      </w:r>
      <w:r>
        <w:rPr>
          <w:sz w:val="24"/>
          <w:szCs w:val="24"/>
        </w:rPr>
        <w:t>7</w:t>
      </w:r>
      <w:r w:rsidRPr="002F463C">
        <w:rPr>
          <w:sz w:val="24"/>
        </w:rPr>
        <w:t xml:space="preserve">. </w:t>
      </w:r>
      <w:r>
        <w:rPr>
          <w:sz w:val="24"/>
        </w:rPr>
        <w:t>NEPHTN PIA Form 2014</w:t>
      </w:r>
    </w:p>
    <w:p w14:paraId="75231082" w14:textId="77777777" w:rsidR="00080A87" w:rsidRDefault="00080A87" w:rsidP="00080A87">
      <w:pPr>
        <w:rPr>
          <w:sz w:val="24"/>
        </w:rPr>
      </w:pPr>
      <w:r w:rsidRPr="002F463C">
        <w:rPr>
          <w:sz w:val="24"/>
        </w:rPr>
        <w:t xml:space="preserve">Attachment </w:t>
      </w:r>
      <w:r>
        <w:rPr>
          <w:sz w:val="24"/>
          <w:szCs w:val="24"/>
        </w:rPr>
        <w:t>8</w:t>
      </w:r>
      <w:r w:rsidRPr="002F463C">
        <w:rPr>
          <w:sz w:val="24"/>
        </w:rPr>
        <w:t xml:space="preserve">. </w:t>
      </w:r>
      <w:r>
        <w:rPr>
          <w:sz w:val="24"/>
        </w:rPr>
        <w:t>NEPHTN PIA Form 2015</w:t>
      </w:r>
    </w:p>
    <w:p w14:paraId="5D3D31F4" w14:textId="77777777" w:rsidR="00080A87" w:rsidRPr="002F463C" w:rsidRDefault="00080A87" w:rsidP="00080A87">
      <w:pPr>
        <w:rPr>
          <w:sz w:val="24"/>
        </w:rPr>
      </w:pPr>
      <w:r w:rsidRPr="002F463C">
        <w:rPr>
          <w:sz w:val="24"/>
        </w:rPr>
        <w:t xml:space="preserve">Attachment </w:t>
      </w:r>
      <w:r>
        <w:rPr>
          <w:sz w:val="24"/>
          <w:szCs w:val="24"/>
        </w:rPr>
        <w:t>9.</w:t>
      </w:r>
      <w:r>
        <w:rPr>
          <w:sz w:val="24"/>
        </w:rPr>
        <w:t xml:space="preserve"> NCEH/ATSDR Research Determination F</w:t>
      </w:r>
      <w:r w:rsidRPr="002F463C">
        <w:rPr>
          <w:sz w:val="24"/>
        </w:rPr>
        <w:t>orm</w:t>
      </w:r>
    </w:p>
    <w:p w14:paraId="6EF82C3B" w14:textId="77777777" w:rsidR="00FC67D0" w:rsidRDefault="00FC67D0" w:rsidP="00FC67D0">
      <w:pPr>
        <w:rPr>
          <w:sz w:val="24"/>
        </w:rPr>
      </w:pPr>
      <w:r>
        <w:rPr>
          <w:sz w:val="24"/>
        </w:rPr>
        <w:t>Attachment 10:  Tracking Data Sources</w:t>
      </w:r>
    </w:p>
    <w:p w14:paraId="41C5C1A7" w14:textId="77777777" w:rsidR="00FC67D0" w:rsidRDefault="00FC67D0" w:rsidP="00FC67D0">
      <w:pPr>
        <w:spacing w:line="276" w:lineRule="auto"/>
        <w:rPr>
          <w:sz w:val="24"/>
          <w:szCs w:val="24"/>
        </w:rPr>
      </w:pPr>
      <w:r>
        <w:rPr>
          <w:sz w:val="24"/>
        </w:rPr>
        <w:t xml:space="preserve">Attachment 11:  </w:t>
      </w:r>
      <w:r w:rsidRPr="006B2B81">
        <w:rPr>
          <w:sz w:val="24"/>
          <w:szCs w:val="24"/>
        </w:rPr>
        <w:t>Tracking Branch Data Management Processes</w:t>
      </w:r>
      <w:r>
        <w:rPr>
          <w:sz w:val="24"/>
          <w:szCs w:val="24"/>
        </w:rPr>
        <w:t xml:space="preserve"> </w:t>
      </w:r>
    </w:p>
    <w:p w14:paraId="445B5D1E" w14:textId="28CB95CA" w:rsidR="00984634" w:rsidRPr="00E707C0" w:rsidRDefault="00FC67D0" w:rsidP="00B17B20">
      <w:pPr>
        <w:spacing w:line="276" w:lineRule="auto"/>
      </w:pPr>
      <w:r>
        <w:rPr>
          <w:sz w:val="24"/>
          <w:szCs w:val="24"/>
        </w:rPr>
        <w:t>Attachment 12: NCDM Requirements Document</w:t>
      </w:r>
    </w:p>
    <w:sectPr w:rsidR="00984634" w:rsidRPr="00E707C0" w:rsidSect="00196116">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78671" w14:textId="77777777" w:rsidR="009534FD" w:rsidRDefault="009534FD" w:rsidP="008B5D54">
      <w:r>
        <w:separator/>
      </w:r>
    </w:p>
  </w:endnote>
  <w:endnote w:type="continuationSeparator" w:id="0">
    <w:p w14:paraId="68282E9A" w14:textId="77777777" w:rsidR="009534FD" w:rsidRDefault="009534F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25AFC" w14:textId="77777777" w:rsidR="00FC3086" w:rsidRDefault="00FC30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87AA8" w14:textId="77777777" w:rsidR="00FC3086" w:rsidRDefault="00FC30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5C8F8" w14:textId="77777777" w:rsidR="00FC3086" w:rsidRDefault="00FC30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4B01F" w14:textId="77777777" w:rsidR="009534FD" w:rsidRDefault="009534FD" w:rsidP="008B5D54">
      <w:r>
        <w:separator/>
      </w:r>
    </w:p>
  </w:footnote>
  <w:footnote w:type="continuationSeparator" w:id="0">
    <w:p w14:paraId="05322929" w14:textId="77777777" w:rsidR="009534FD" w:rsidRDefault="009534FD" w:rsidP="008B5D54">
      <w:r>
        <w:continuationSeparator/>
      </w:r>
    </w:p>
  </w:footnote>
  <w:footnote w:id="1">
    <w:p w14:paraId="33AE774A" w14:textId="77777777" w:rsidR="00FC3086" w:rsidRPr="009E6C3D" w:rsidRDefault="00FC3086" w:rsidP="009233B3">
      <w:pPr>
        <w:pStyle w:val="FootnoteText"/>
      </w:pPr>
      <w:r w:rsidRPr="009E6C3D">
        <w:rPr>
          <w:rStyle w:val="FootnoteReference"/>
        </w:rPr>
        <w:footnoteRef/>
      </w:r>
      <w:r w:rsidRPr="009E6C3D">
        <w:t xml:space="preserve"> Collected </w:t>
      </w:r>
      <w:r>
        <w:t xml:space="preserve">from </w:t>
      </w:r>
      <w:r w:rsidRPr="00274814">
        <w:t>awardee</w:t>
      </w:r>
      <w:r>
        <w:t>s</w:t>
      </w:r>
      <w:r w:rsidRPr="00274814">
        <w:t xml:space="preserve"> </w:t>
      </w:r>
      <w:r>
        <w:t xml:space="preserve">that </w:t>
      </w:r>
      <w:r w:rsidRPr="00CB2408">
        <w:t>do</w:t>
      </w:r>
      <w:r w:rsidRPr="00773048">
        <w:t xml:space="preserve"> not </w:t>
      </w:r>
      <w:r>
        <w:t xml:space="preserve">already </w:t>
      </w:r>
      <w:r w:rsidRPr="00274814">
        <w:t xml:space="preserve">report to CDC’s Lead Poisoning Program </w:t>
      </w:r>
      <w:r w:rsidRPr="00274814">
        <w:rPr>
          <w:rFonts w:eastAsia="Calibri" w:cs="Courier New"/>
        </w:rPr>
        <w:t xml:space="preserve">(under the </w:t>
      </w:r>
      <w:r w:rsidRPr="00274814">
        <w:rPr>
          <w:rFonts w:cs="Courier New"/>
        </w:rPr>
        <w:t>Healthy Homes and Lead Poisoning Surveillance System [HHLPSS - OMB Control No. 0920-0931, expiration date 5/31/2018])</w:t>
      </w:r>
      <w:r w:rsidRPr="0027481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170D1" w14:textId="77777777" w:rsidR="00FC3086" w:rsidRDefault="00FC30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85A34" w14:textId="77777777" w:rsidR="00FC3086" w:rsidRDefault="00FC30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B0C2A" w14:textId="77777777" w:rsidR="00FC3086" w:rsidRDefault="00FC30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32B"/>
    <w:multiLevelType w:val="hybridMultilevel"/>
    <w:tmpl w:val="0E40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9BC0878"/>
    <w:multiLevelType w:val="hybridMultilevel"/>
    <w:tmpl w:val="D954250A"/>
    <w:lvl w:ilvl="0" w:tplc="A6B4F41E">
      <w:start w:val="1"/>
      <w:numFmt w:val="decimal"/>
      <w:lvlText w:val="%1."/>
      <w:lvlJc w:val="left"/>
      <w:pPr>
        <w:ind w:left="720" w:hanging="360"/>
      </w:pPr>
      <w:rPr>
        <w:rFonts w:hint="default"/>
        <w:b/>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3E7361"/>
    <w:multiLevelType w:val="hybridMultilevel"/>
    <w:tmpl w:val="3D9CECBA"/>
    <w:lvl w:ilvl="0" w:tplc="2D08F81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4377C4"/>
    <w:multiLevelType w:val="hybridMultilevel"/>
    <w:tmpl w:val="B3C62A48"/>
    <w:lvl w:ilvl="0" w:tplc="B50C379C">
      <w:numFmt w:val="bullet"/>
      <w:lvlText w:val="•"/>
      <w:lvlJc w:val="left"/>
      <w:pPr>
        <w:ind w:left="810" w:hanging="360"/>
      </w:pPr>
      <w:rPr>
        <w:rFonts w:ascii="Calibri" w:eastAsiaTheme="minorEastAsia" w:hAnsi="Calibri"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9E3C1A"/>
    <w:multiLevelType w:val="hybridMultilevel"/>
    <w:tmpl w:val="90823E12"/>
    <w:lvl w:ilvl="0" w:tplc="E620D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981890"/>
    <w:multiLevelType w:val="hybridMultilevel"/>
    <w:tmpl w:val="B29C7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17960CC"/>
    <w:multiLevelType w:val="hybridMultilevel"/>
    <w:tmpl w:val="57E44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844686"/>
    <w:multiLevelType w:val="hybridMultilevel"/>
    <w:tmpl w:val="08E20790"/>
    <w:lvl w:ilvl="0" w:tplc="2E14370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270835"/>
    <w:multiLevelType w:val="multilevel"/>
    <w:tmpl w:val="2B6408B6"/>
    <w:styleLink w:val="Bullet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hanging="360"/>
      </w:pPr>
      <w:rPr>
        <w:rFonts w:ascii="Courier New" w:hAnsi="Courier New"/>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7F35DB"/>
    <w:multiLevelType w:val="hybridMultilevel"/>
    <w:tmpl w:val="C0004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2A3071"/>
    <w:multiLevelType w:val="hybridMultilevel"/>
    <w:tmpl w:val="C0004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03167A"/>
    <w:multiLevelType w:val="hybridMultilevel"/>
    <w:tmpl w:val="D1621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7366E8"/>
    <w:multiLevelType w:val="hybridMultilevel"/>
    <w:tmpl w:val="4C56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7"/>
  </w:num>
  <w:num w:numId="12">
    <w:abstractNumId w:val="10"/>
  </w:num>
  <w:num w:numId="13">
    <w:abstractNumId w:val="19"/>
  </w:num>
  <w:num w:numId="14">
    <w:abstractNumId w:val="14"/>
  </w:num>
  <w:num w:numId="15">
    <w:abstractNumId w:val="12"/>
  </w:num>
  <w:num w:numId="16">
    <w:abstractNumId w:val="5"/>
  </w:num>
  <w:num w:numId="17">
    <w:abstractNumId w:val="13"/>
  </w:num>
  <w:num w:numId="18">
    <w:abstractNumId w:val="15"/>
  </w:num>
  <w:num w:numId="19">
    <w:abstractNumId w:val="16"/>
  </w:num>
  <w:num w:numId="20">
    <w:abstractNumId w:val="6"/>
  </w:num>
  <w:num w:numId="21">
    <w:abstractNumId w:val="9"/>
  </w:num>
  <w:num w:numId="22">
    <w:abstractNumId w:val="2"/>
  </w:num>
  <w:num w:numId="23">
    <w:abstractNumId w:val="8"/>
  </w:num>
  <w:num w:numId="24">
    <w:abstractNumId w:val="7"/>
  </w:num>
  <w:num w:numId="25">
    <w:abstractNumId w:val="11"/>
  </w:num>
  <w:num w:numId="26">
    <w:abstractNumId w:val="4"/>
  </w:num>
  <w:num w:numId="27">
    <w:abstractNumId w:val="0"/>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36B7"/>
    <w:rsid w:val="00003885"/>
    <w:rsid w:val="00006EDD"/>
    <w:rsid w:val="0002606A"/>
    <w:rsid w:val="00026FBC"/>
    <w:rsid w:val="000329FE"/>
    <w:rsid w:val="000337CA"/>
    <w:rsid w:val="00033B3F"/>
    <w:rsid w:val="00053D87"/>
    <w:rsid w:val="0006001C"/>
    <w:rsid w:val="00065E7F"/>
    <w:rsid w:val="00065F51"/>
    <w:rsid w:val="00080A87"/>
    <w:rsid w:val="000924A8"/>
    <w:rsid w:val="000C000B"/>
    <w:rsid w:val="000D41A0"/>
    <w:rsid w:val="001037C3"/>
    <w:rsid w:val="00115E63"/>
    <w:rsid w:val="00134D52"/>
    <w:rsid w:val="00143D86"/>
    <w:rsid w:val="00156EEB"/>
    <w:rsid w:val="00171C55"/>
    <w:rsid w:val="00196116"/>
    <w:rsid w:val="001A1108"/>
    <w:rsid w:val="001B09FF"/>
    <w:rsid w:val="001C121D"/>
    <w:rsid w:val="001C2319"/>
    <w:rsid w:val="001E3BC0"/>
    <w:rsid w:val="002079FD"/>
    <w:rsid w:val="0023763F"/>
    <w:rsid w:val="00240B58"/>
    <w:rsid w:val="002751FF"/>
    <w:rsid w:val="002852B4"/>
    <w:rsid w:val="002869DD"/>
    <w:rsid w:val="002A0962"/>
    <w:rsid w:val="002A6279"/>
    <w:rsid w:val="002D0271"/>
    <w:rsid w:val="002D0C1C"/>
    <w:rsid w:val="002E713A"/>
    <w:rsid w:val="002F2343"/>
    <w:rsid w:val="002F3D7B"/>
    <w:rsid w:val="00300171"/>
    <w:rsid w:val="0031214F"/>
    <w:rsid w:val="00327758"/>
    <w:rsid w:val="00330F29"/>
    <w:rsid w:val="00352BFF"/>
    <w:rsid w:val="003567AB"/>
    <w:rsid w:val="003666F0"/>
    <w:rsid w:val="00380D42"/>
    <w:rsid w:val="003A0B4E"/>
    <w:rsid w:val="003E196D"/>
    <w:rsid w:val="003E675D"/>
    <w:rsid w:val="0040631F"/>
    <w:rsid w:val="00406C98"/>
    <w:rsid w:val="00411D6C"/>
    <w:rsid w:val="00415DEB"/>
    <w:rsid w:val="00425A8D"/>
    <w:rsid w:val="00463591"/>
    <w:rsid w:val="00476A1D"/>
    <w:rsid w:val="004A5038"/>
    <w:rsid w:val="004A7B18"/>
    <w:rsid w:val="004B42A5"/>
    <w:rsid w:val="004E3B3B"/>
    <w:rsid w:val="004F0BE4"/>
    <w:rsid w:val="00500B15"/>
    <w:rsid w:val="0051595B"/>
    <w:rsid w:val="00522073"/>
    <w:rsid w:val="00527463"/>
    <w:rsid w:val="0056111C"/>
    <w:rsid w:val="005624FE"/>
    <w:rsid w:val="0058109B"/>
    <w:rsid w:val="005D1D35"/>
    <w:rsid w:val="005E56D1"/>
    <w:rsid w:val="005F6669"/>
    <w:rsid w:val="00605765"/>
    <w:rsid w:val="00606B82"/>
    <w:rsid w:val="00606E9F"/>
    <w:rsid w:val="006130FF"/>
    <w:rsid w:val="00614787"/>
    <w:rsid w:val="00637D6F"/>
    <w:rsid w:val="0064213E"/>
    <w:rsid w:val="006560B1"/>
    <w:rsid w:val="0066448D"/>
    <w:rsid w:val="006713AB"/>
    <w:rsid w:val="00672C6D"/>
    <w:rsid w:val="006861A5"/>
    <w:rsid w:val="006938B7"/>
    <w:rsid w:val="006C6578"/>
    <w:rsid w:val="006D2B17"/>
    <w:rsid w:val="006D6E25"/>
    <w:rsid w:val="006F2ABA"/>
    <w:rsid w:val="006F40D9"/>
    <w:rsid w:val="0070554F"/>
    <w:rsid w:val="0071643F"/>
    <w:rsid w:val="00717257"/>
    <w:rsid w:val="00726C1D"/>
    <w:rsid w:val="00754B3D"/>
    <w:rsid w:val="00765B49"/>
    <w:rsid w:val="007704E7"/>
    <w:rsid w:val="00790A7F"/>
    <w:rsid w:val="00792A59"/>
    <w:rsid w:val="00796D76"/>
    <w:rsid w:val="007A5338"/>
    <w:rsid w:val="007B7F20"/>
    <w:rsid w:val="007D595C"/>
    <w:rsid w:val="007F0E10"/>
    <w:rsid w:val="008002BC"/>
    <w:rsid w:val="008427B3"/>
    <w:rsid w:val="00882A3F"/>
    <w:rsid w:val="008861AB"/>
    <w:rsid w:val="008B5D54"/>
    <w:rsid w:val="008C1ADF"/>
    <w:rsid w:val="008C5509"/>
    <w:rsid w:val="008D0F27"/>
    <w:rsid w:val="008D3BE8"/>
    <w:rsid w:val="008E430A"/>
    <w:rsid w:val="00921F41"/>
    <w:rsid w:val="009233B3"/>
    <w:rsid w:val="00935FD5"/>
    <w:rsid w:val="00945DA4"/>
    <w:rsid w:val="00946599"/>
    <w:rsid w:val="009534FD"/>
    <w:rsid w:val="009653D9"/>
    <w:rsid w:val="00965C2A"/>
    <w:rsid w:val="00976C14"/>
    <w:rsid w:val="00984634"/>
    <w:rsid w:val="009B12C7"/>
    <w:rsid w:val="009C2F5A"/>
    <w:rsid w:val="009F0685"/>
    <w:rsid w:val="00A02149"/>
    <w:rsid w:val="00A16B87"/>
    <w:rsid w:val="00A1773E"/>
    <w:rsid w:val="00A2480F"/>
    <w:rsid w:val="00A44ED2"/>
    <w:rsid w:val="00A5598F"/>
    <w:rsid w:val="00A56B03"/>
    <w:rsid w:val="00A76C6D"/>
    <w:rsid w:val="00A8124F"/>
    <w:rsid w:val="00A95273"/>
    <w:rsid w:val="00AC3B7E"/>
    <w:rsid w:val="00AC4C54"/>
    <w:rsid w:val="00AE1079"/>
    <w:rsid w:val="00AE2F5E"/>
    <w:rsid w:val="00AF2A49"/>
    <w:rsid w:val="00B019F4"/>
    <w:rsid w:val="00B03D23"/>
    <w:rsid w:val="00B13261"/>
    <w:rsid w:val="00B17B20"/>
    <w:rsid w:val="00B21D28"/>
    <w:rsid w:val="00B31F1B"/>
    <w:rsid w:val="00B325BE"/>
    <w:rsid w:val="00B45002"/>
    <w:rsid w:val="00B5171E"/>
    <w:rsid w:val="00B54C12"/>
    <w:rsid w:val="00B55735"/>
    <w:rsid w:val="00B608AC"/>
    <w:rsid w:val="00B73D70"/>
    <w:rsid w:val="00BA2DBE"/>
    <w:rsid w:val="00BA30FE"/>
    <w:rsid w:val="00BC0E77"/>
    <w:rsid w:val="00BD2639"/>
    <w:rsid w:val="00BF43BD"/>
    <w:rsid w:val="00BF6577"/>
    <w:rsid w:val="00C0163B"/>
    <w:rsid w:val="00C068B6"/>
    <w:rsid w:val="00C21A43"/>
    <w:rsid w:val="00C23CEA"/>
    <w:rsid w:val="00C31400"/>
    <w:rsid w:val="00C32604"/>
    <w:rsid w:val="00C46DC3"/>
    <w:rsid w:val="00C742C3"/>
    <w:rsid w:val="00C77F4C"/>
    <w:rsid w:val="00C82E41"/>
    <w:rsid w:val="00C83FFA"/>
    <w:rsid w:val="00C929D2"/>
    <w:rsid w:val="00C957EA"/>
    <w:rsid w:val="00C97DD1"/>
    <w:rsid w:val="00CD0E02"/>
    <w:rsid w:val="00CD7D4E"/>
    <w:rsid w:val="00CE3BD4"/>
    <w:rsid w:val="00CE4C3B"/>
    <w:rsid w:val="00CE791B"/>
    <w:rsid w:val="00CF4965"/>
    <w:rsid w:val="00D0610E"/>
    <w:rsid w:val="00D0744A"/>
    <w:rsid w:val="00D10A74"/>
    <w:rsid w:val="00D14114"/>
    <w:rsid w:val="00D33AE3"/>
    <w:rsid w:val="00D44D5E"/>
    <w:rsid w:val="00D45C13"/>
    <w:rsid w:val="00D479BA"/>
    <w:rsid w:val="00D53CB7"/>
    <w:rsid w:val="00D80142"/>
    <w:rsid w:val="00DA796B"/>
    <w:rsid w:val="00DC31FE"/>
    <w:rsid w:val="00DC57CC"/>
    <w:rsid w:val="00DD203B"/>
    <w:rsid w:val="00DD2606"/>
    <w:rsid w:val="00DD488E"/>
    <w:rsid w:val="00DD6EA9"/>
    <w:rsid w:val="00DF16A4"/>
    <w:rsid w:val="00DF1BB9"/>
    <w:rsid w:val="00E0717B"/>
    <w:rsid w:val="00E10267"/>
    <w:rsid w:val="00E2405B"/>
    <w:rsid w:val="00E410B4"/>
    <w:rsid w:val="00E5157D"/>
    <w:rsid w:val="00E632AF"/>
    <w:rsid w:val="00E707C0"/>
    <w:rsid w:val="00EA6E06"/>
    <w:rsid w:val="00EC4EFE"/>
    <w:rsid w:val="00EF2494"/>
    <w:rsid w:val="00EF5132"/>
    <w:rsid w:val="00F13CF7"/>
    <w:rsid w:val="00F16FFD"/>
    <w:rsid w:val="00F17592"/>
    <w:rsid w:val="00F30FC3"/>
    <w:rsid w:val="00F53FD4"/>
    <w:rsid w:val="00F845F2"/>
    <w:rsid w:val="00FA7F72"/>
    <w:rsid w:val="00FC3086"/>
    <w:rsid w:val="00FC50F3"/>
    <w:rsid w:val="00FC59C3"/>
    <w:rsid w:val="00FC67D0"/>
    <w:rsid w:val="00FF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E4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nhideWhenUsed/>
    <w:rsid w:val="00D33AE3"/>
    <w:pPr>
      <w:spacing w:line="240" w:lineRule="auto"/>
    </w:pPr>
    <w:rPr>
      <w:sz w:val="20"/>
      <w:szCs w:val="20"/>
    </w:rPr>
  </w:style>
  <w:style w:type="character" w:customStyle="1" w:styleId="CommentTextChar">
    <w:name w:val="Comment Text Char"/>
    <w:basedOn w:val="DefaultParagraphFont"/>
    <w:link w:val="CommentText"/>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FootnoteText">
    <w:name w:val="footnote text"/>
    <w:basedOn w:val="Normal"/>
    <w:link w:val="FootnoteTextChar"/>
    <w:uiPriority w:val="99"/>
    <w:semiHidden/>
    <w:unhideWhenUsed/>
    <w:rsid w:val="00923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3B3"/>
    <w:rPr>
      <w:sz w:val="20"/>
      <w:szCs w:val="20"/>
    </w:rPr>
  </w:style>
  <w:style w:type="character" w:styleId="FootnoteReference">
    <w:name w:val="footnote reference"/>
    <w:basedOn w:val="DefaultParagraphFont"/>
    <w:uiPriority w:val="99"/>
    <w:semiHidden/>
    <w:unhideWhenUsed/>
    <w:rsid w:val="009233B3"/>
    <w:rPr>
      <w:vertAlign w:val="superscript"/>
    </w:rPr>
  </w:style>
  <w:style w:type="paragraph" w:styleId="Revision">
    <w:name w:val="Revision"/>
    <w:hidden/>
    <w:uiPriority w:val="99"/>
    <w:semiHidden/>
    <w:rsid w:val="00003885"/>
    <w:pPr>
      <w:spacing w:after="0" w:line="240" w:lineRule="auto"/>
    </w:pPr>
  </w:style>
  <w:style w:type="paragraph" w:customStyle="1" w:styleId="first1">
    <w:name w:val="first1"/>
    <w:basedOn w:val="Normal"/>
    <w:rsid w:val="008427B3"/>
    <w:pPr>
      <w:spacing w:before="225" w:after="100" w:afterAutospacing="1" w:line="240" w:lineRule="auto"/>
    </w:pPr>
    <w:rPr>
      <w:rFonts w:ascii="Arial" w:eastAsia="Times New Roman" w:hAnsi="Arial" w:cs="Arial"/>
      <w:color w:val="000000"/>
      <w:sz w:val="24"/>
      <w:szCs w:val="24"/>
    </w:rPr>
  </w:style>
  <w:style w:type="numbering" w:customStyle="1" w:styleId="Bullet2">
    <w:name w:val="Bullet 2"/>
    <w:rsid w:val="00D53CB7"/>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nhideWhenUsed/>
    <w:rsid w:val="00D33AE3"/>
    <w:pPr>
      <w:spacing w:line="240" w:lineRule="auto"/>
    </w:pPr>
    <w:rPr>
      <w:sz w:val="20"/>
      <w:szCs w:val="20"/>
    </w:rPr>
  </w:style>
  <w:style w:type="character" w:customStyle="1" w:styleId="CommentTextChar">
    <w:name w:val="Comment Text Char"/>
    <w:basedOn w:val="DefaultParagraphFont"/>
    <w:link w:val="CommentText"/>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FootnoteText">
    <w:name w:val="footnote text"/>
    <w:basedOn w:val="Normal"/>
    <w:link w:val="FootnoteTextChar"/>
    <w:uiPriority w:val="99"/>
    <w:semiHidden/>
    <w:unhideWhenUsed/>
    <w:rsid w:val="00923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3B3"/>
    <w:rPr>
      <w:sz w:val="20"/>
      <w:szCs w:val="20"/>
    </w:rPr>
  </w:style>
  <w:style w:type="character" w:styleId="FootnoteReference">
    <w:name w:val="footnote reference"/>
    <w:basedOn w:val="DefaultParagraphFont"/>
    <w:uiPriority w:val="99"/>
    <w:semiHidden/>
    <w:unhideWhenUsed/>
    <w:rsid w:val="009233B3"/>
    <w:rPr>
      <w:vertAlign w:val="superscript"/>
    </w:rPr>
  </w:style>
  <w:style w:type="paragraph" w:styleId="Revision">
    <w:name w:val="Revision"/>
    <w:hidden/>
    <w:uiPriority w:val="99"/>
    <w:semiHidden/>
    <w:rsid w:val="00003885"/>
    <w:pPr>
      <w:spacing w:after="0" w:line="240" w:lineRule="auto"/>
    </w:pPr>
  </w:style>
  <w:style w:type="paragraph" w:customStyle="1" w:styleId="first1">
    <w:name w:val="first1"/>
    <w:basedOn w:val="Normal"/>
    <w:rsid w:val="008427B3"/>
    <w:pPr>
      <w:spacing w:before="225" w:after="100" w:afterAutospacing="1" w:line="240" w:lineRule="auto"/>
    </w:pPr>
    <w:rPr>
      <w:rFonts w:ascii="Arial" w:eastAsia="Times New Roman" w:hAnsi="Arial" w:cs="Arial"/>
      <w:color w:val="000000"/>
      <w:sz w:val="24"/>
      <w:szCs w:val="24"/>
    </w:rPr>
  </w:style>
  <w:style w:type="numbering" w:customStyle="1" w:styleId="Bullet2">
    <w:name w:val="Bullet 2"/>
    <w:rsid w:val="00D53CB7"/>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7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htracking.cdc.gov/showHome.action" TargetMode="External"/><Relationship Id="rId18" Type="http://schemas.openxmlformats.org/officeDocument/2006/relationships/hyperlink" Target="mailto:xkh6@cdc.gov"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hdw8@cdc.gov" TargetMode="External"/><Relationship Id="rId7" Type="http://schemas.openxmlformats.org/officeDocument/2006/relationships/footnotes" Target="footnotes.xml"/><Relationship Id="rId12" Type="http://schemas.openxmlformats.org/officeDocument/2006/relationships/hyperlink" Target="https://ephtracking.cdc.gov/showTechnicalNotes" TargetMode="External"/><Relationship Id="rId17" Type="http://schemas.openxmlformats.org/officeDocument/2006/relationships/hyperlink" Target="mailto:rok0@cdc.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xko3@cdc.gov" TargetMode="External"/><Relationship Id="rId20" Type="http://schemas.openxmlformats.org/officeDocument/2006/relationships/hyperlink" Target="mailto:zlk2@cd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htracking.cdc.gov/docs/GranteePortalRequirements.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Eatman@cdc.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phtracking.cdc.gov/docs/NCDMdatadictionaries_V0_2.pdf" TargetMode="External"/><Relationship Id="rId19" Type="http://schemas.openxmlformats.org/officeDocument/2006/relationships/hyperlink" Target="mailto:HStrosnider@cdc.gov" TargetMode="External"/><Relationship Id="rId4" Type="http://schemas.microsoft.com/office/2007/relationships/stylesWithEffects" Target="stylesWithEffects.xml"/><Relationship Id="rId9" Type="http://schemas.openxmlformats.org/officeDocument/2006/relationships/hyperlink" Target="mailto:cmq8@cdc.gov" TargetMode="External"/><Relationship Id="rId14" Type="http://schemas.openxmlformats.org/officeDocument/2006/relationships/hyperlink" Target="mailto:Aac4@cdc.go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F8BCC-5830-4122-BD89-B45EB069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2771</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2018-07-16T16:52:00Z</dcterms:created>
  <dcterms:modified xsi:type="dcterms:W3CDTF">2018-07-16T16:52:00Z</dcterms:modified>
</cp:coreProperties>
</file>