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03CF6"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7F692E64" wp14:editId="0125B59B">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7C0FA61F"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7F64DDBB"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5B9B537B"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1EB4B7C7" wp14:editId="15FB172D">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22BFB3"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70DE7BF5"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224663E3"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0172B4F0" w14:textId="3C77A6A4" w:rsidR="00835D04" w:rsidRPr="00342BF1" w:rsidRDefault="005650F5"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bookmarkStart w:id="1" w:name="OLE_LINK11"/>
      <w:bookmarkStart w:id="2" w:name="OLE_LINK12"/>
      <w:r w:rsidRPr="006435F0">
        <w:rPr>
          <w:rFonts w:ascii="Times New Roman" w:eastAsia="Times New Roman" w:hAnsi="Times New Roman" w:cs="Times New Roman"/>
          <w:sz w:val="24"/>
          <w:szCs w:val="24"/>
        </w:rPr>
        <w:t xml:space="preserve">June </w:t>
      </w:r>
      <w:r w:rsidR="001B1419">
        <w:rPr>
          <w:rFonts w:ascii="Times New Roman" w:eastAsia="Times New Roman" w:hAnsi="Times New Roman" w:cs="Times New Roman"/>
          <w:sz w:val="24"/>
          <w:szCs w:val="24"/>
        </w:rPr>
        <w:t>6</w:t>
      </w:r>
      <w:r w:rsidR="006435F0">
        <w:rPr>
          <w:rFonts w:ascii="Times New Roman" w:eastAsia="Times New Roman" w:hAnsi="Times New Roman" w:cs="Times New Roman"/>
          <w:sz w:val="24"/>
          <w:szCs w:val="24"/>
        </w:rPr>
        <w:t>,</w:t>
      </w:r>
      <w:r w:rsidR="00F82152" w:rsidRPr="006435F0">
        <w:rPr>
          <w:rFonts w:ascii="Times New Roman" w:eastAsia="Times New Roman" w:hAnsi="Times New Roman" w:cs="Times New Roman"/>
          <w:sz w:val="24"/>
          <w:szCs w:val="24"/>
        </w:rPr>
        <w:t xml:space="preserve"> </w:t>
      </w:r>
      <w:r w:rsidR="00342BF1" w:rsidRPr="006435F0">
        <w:rPr>
          <w:rFonts w:ascii="Times New Roman" w:eastAsia="Times New Roman" w:hAnsi="Times New Roman" w:cs="Times New Roman"/>
          <w:sz w:val="24"/>
          <w:szCs w:val="24"/>
        </w:rPr>
        <w:t>201</w:t>
      </w:r>
      <w:r w:rsidR="00362F46" w:rsidRPr="006435F0">
        <w:rPr>
          <w:rFonts w:ascii="Times New Roman" w:eastAsia="Times New Roman" w:hAnsi="Times New Roman" w:cs="Times New Roman"/>
          <w:sz w:val="24"/>
          <w:szCs w:val="24"/>
        </w:rPr>
        <w:t>9</w:t>
      </w:r>
    </w:p>
    <w:p w14:paraId="28941AE1"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p>
    <w:p w14:paraId="54D7EC5A"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7A930A07"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75F4A214"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4FADD11"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66FF9C21"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p>
    <w:p w14:paraId="77159EB6"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1376AE92" w14:textId="77777777" w:rsidR="00835D04" w:rsidRPr="00C80044" w:rsidRDefault="00835D04" w:rsidP="006762FA">
      <w:pPr>
        <w:widowControl w:val="0"/>
        <w:autoSpaceDE w:val="0"/>
        <w:autoSpaceDN w:val="0"/>
        <w:adjustRightInd w:val="0"/>
        <w:spacing w:after="0" w:line="240" w:lineRule="auto"/>
        <w:ind w:right="720" w:firstLine="360"/>
        <w:rPr>
          <w:rFonts w:ascii="Times New Roman" w:eastAsia="Times New Roman" w:hAnsi="Times New Roman" w:cs="Times New Roman"/>
          <w:sz w:val="24"/>
          <w:szCs w:val="24"/>
        </w:rPr>
      </w:pPr>
    </w:p>
    <w:p w14:paraId="4B13D3A8" w14:textId="77777777" w:rsidR="00D408E6" w:rsidRPr="00932CBE" w:rsidRDefault="00835D04"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rPr>
      </w:pPr>
      <w:r w:rsidRPr="00932CBE">
        <w:rPr>
          <w:rFonts w:ascii="Times New Roman" w:eastAsia="Times New Roman" w:hAnsi="Times New Roman" w:cs="Times New Roman"/>
          <w:sz w:val="24"/>
          <w:szCs w:val="24"/>
        </w:rPr>
        <w:t xml:space="preserve">The staff of the NCHS </w:t>
      </w:r>
      <w:r w:rsidR="00CE2EAE" w:rsidRPr="00932CBE">
        <w:rPr>
          <w:rFonts w:ascii="Times New Roman" w:eastAsia="Times New Roman" w:hAnsi="Times New Roman" w:cs="Times New Roman"/>
          <w:sz w:val="24"/>
          <w:szCs w:val="24"/>
        </w:rPr>
        <w:t xml:space="preserve">Collaborating </w:t>
      </w:r>
      <w:r w:rsidRPr="00932CBE">
        <w:rPr>
          <w:rFonts w:ascii="Times New Roman" w:eastAsia="Times New Roman" w:hAnsi="Times New Roman" w:cs="Times New Roman"/>
          <w:sz w:val="24"/>
          <w:szCs w:val="24"/>
        </w:rPr>
        <w:t>Center for Questionnaire Design and Evaluation Research (</w:t>
      </w:r>
      <w:r w:rsidR="00CE2EAE" w:rsidRPr="00932CBE">
        <w:rPr>
          <w:rFonts w:ascii="Times New Roman" w:eastAsia="Times New Roman" w:hAnsi="Times New Roman" w:cs="Times New Roman"/>
          <w:sz w:val="24"/>
          <w:szCs w:val="24"/>
        </w:rPr>
        <w:t>CCQDER</w:t>
      </w:r>
      <w:r w:rsidRPr="00932CBE">
        <w:rPr>
          <w:rFonts w:ascii="Times New Roman" w:eastAsia="Times New Roman" w:hAnsi="Times New Roman" w:cs="Times New Roman"/>
          <w:sz w:val="24"/>
          <w:szCs w:val="24"/>
        </w:rPr>
        <w:t xml:space="preserve">) (OMB No. 0920-0222, exp. </w:t>
      </w:r>
      <w:r w:rsidR="00FD08E6" w:rsidRPr="00932CBE">
        <w:rPr>
          <w:rFonts w:ascii="Times New Roman" w:hAnsi="Times New Roman" w:cs="Times New Roman"/>
          <w:sz w:val="24"/>
          <w:szCs w:val="24"/>
        </w:rPr>
        <w:t>0</w:t>
      </w:r>
      <w:r w:rsidR="00F37182" w:rsidRPr="00932CBE">
        <w:rPr>
          <w:rFonts w:ascii="Times New Roman" w:hAnsi="Times New Roman" w:cs="Times New Roman"/>
          <w:sz w:val="24"/>
          <w:szCs w:val="24"/>
        </w:rPr>
        <w:t>8/31/2021</w:t>
      </w:r>
      <w:r w:rsidRPr="00932CBE">
        <w:rPr>
          <w:rFonts w:ascii="Times New Roman" w:eastAsia="Times New Roman" w:hAnsi="Times New Roman" w:cs="Times New Roman"/>
          <w:sz w:val="24"/>
          <w:szCs w:val="24"/>
        </w:rPr>
        <w:t xml:space="preserve">) plans to </w:t>
      </w:r>
      <w:r w:rsidR="00AB1495" w:rsidRPr="00932CBE">
        <w:rPr>
          <w:rFonts w:ascii="Times New Roman" w:eastAsia="Times New Roman" w:hAnsi="Times New Roman" w:cs="Times New Roman"/>
          <w:sz w:val="24"/>
          <w:szCs w:val="24"/>
        </w:rPr>
        <w:t>conduct</w:t>
      </w:r>
      <w:r w:rsidR="00F82152" w:rsidRPr="00932CBE">
        <w:rPr>
          <w:rFonts w:ascii="Times New Roman" w:eastAsia="Times New Roman" w:hAnsi="Times New Roman" w:cs="Times New Roman"/>
          <w:sz w:val="24"/>
          <w:szCs w:val="24"/>
        </w:rPr>
        <w:t xml:space="preserve"> a cognitive interviewing study to examine </w:t>
      </w:r>
      <w:r w:rsidR="00362F46" w:rsidRPr="00932CBE">
        <w:rPr>
          <w:rFonts w:ascii="Times New Roman" w:eastAsia="Times New Roman" w:hAnsi="Times New Roman" w:cs="Times New Roman"/>
          <w:sz w:val="24"/>
          <w:szCs w:val="24"/>
        </w:rPr>
        <w:t>physician opioid questions for the Division of Healthcare Statistics</w:t>
      </w:r>
      <w:r w:rsidR="00C56D00" w:rsidRPr="00932CBE">
        <w:rPr>
          <w:rFonts w:ascii="Times New Roman" w:eastAsia="Times New Roman" w:hAnsi="Times New Roman" w:cs="Times New Roman"/>
          <w:sz w:val="24"/>
          <w:szCs w:val="24"/>
        </w:rPr>
        <w:t xml:space="preserve"> (DHCS)</w:t>
      </w:r>
      <w:r w:rsidR="00362F46" w:rsidRPr="00932CBE">
        <w:rPr>
          <w:rFonts w:ascii="Times New Roman" w:eastAsia="Times New Roman" w:hAnsi="Times New Roman" w:cs="Times New Roman"/>
          <w:sz w:val="24"/>
          <w:szCs w:val="24"/>
        </w:rPr>
        <w:t>.</w:t>
      </w:r>
    </w:p>
    <w:p w14:paraId="52ABABD9" w14:textId="77777777" w:rsidR="00D408E6" w:rsidRPr="00932CBE" w:rsidRDefault="00D408E6" w:rsidP="006762FA">
      <w:pPr>
        <w:widowControl w:val="0"/>
        <w:autoSpaceDE w:val="0"/>
        <w:autoSpaceDN w:val="0"/>
        <w:adjustRightInd w:val="0"/>
        <w:spacing w:after="0" w:line="240" w:lineRule="auto"/>
        <w:ind w:left="360" w:right="720" w:firstLine="360"/>
        <w:rPr>
          <w:rFonts w:ascii="Times New Roman" w:eastAsia="Times New Roman" w:hAnsi="Times New Roman" w:cs="Times New Roman"/>
          <w:sz w:val="24"/>
          <w:szCs w:val="24"/>
        </w:rPr>
      </w:pPr>
    </w:p>
    <w:p w14:paraId="1EEC792D" w14:textId="77777777" w:rsidR="00835D04" w:rsidRDefault="00835D04"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rPr>
      </w:pPr>
      <w:r w:rsidRPr="00932CBE">
        <w:rPr>
          <w:rFonts w:ascii="Times New Roman" w:eastAsia="Times New Roman" w:hAnsi="Times New Roman" w:cs="Times New Roman"/>
          <w:sz w:val="24"/>
          <w:szCs w:val="24"/>
        </w:rPr>
        <w:t>We propose to start recruiting for volunteer participants as soon as we receive clearance and to start testing as soon as possible after that.</w:t>
      </w:r>
    </w:p>
    <w:p w14:paraId="70F188EA" w14:textId="77777777" w:rsidR="00835D04" w:rsidRPr="00932CBE" w:rsidRDefault="00835D04" w:rsidP="006762FA">
      <w:pPr>
        <w:widowControl w:val="0"/>
        <w:autoSpaceDE w:val="0"/>
        <w:autoSpaceDN w:val="0"/>
        <w:adjustRightInd w:val="0"/>
        <w:spacing w:after="0" w:line="240" w:lineRule="auto"/>
        <w:ind w:left="360" w:right="720" w:firstLine="360"/>
        <w:rPr>
          <w:rFonts w:ascii="Times New Roman" w:eastAsia="Times New Roman" w:hAnsi="Times New Roman" w:cs="Times New Roman"/>
          <w:sz w:val="24"/>
          <w:szCs w:val="24"/>
        </w:rPr>
      </w:pPr>
    </w:p>
    <w:p w14:paraId="7D1E637A" w14:textId="77777777" w:rsidR="00835D04" w:rsidRPr="00932CBE" w:rsidRDefault="00835D04"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u w:val="single"/>
        </w:rPr>
      </w:pPr>
      <w:r w:rsidRPr="00932CBE">
        <w:rPr>
          <w:rFonts w:ascii="Times New Roman" w:eastAsia="Times New Roman" w:hAnsi="Times New Roman" w:cs="Times New Roman"/>
          <w:sz w:val="24"/>
          <w:szCs w:val="24"/>
          <w:u w:val="single"/>
        </w:rPr>
        <w:t>Background</w:t>
      </w:r>
      <w:r w:rsidR="00F37182" w:rsidRPr="00932CBE">
        <w:rPr>
          <w:rFonts w:ascii="Times New Roman" w:eastAsia="Times New Roman" w:hAnsi="Times New Roman" w:cs="Times New Roman"/>
          <w:sz w:val="24"/>
          <w:szCs w:val="24"/>
          <w:u w:val="single"/>
        </w:rPr>
        <w:t>:  Project Specific Questions</w:t>
      </w:r>
    </w:p>
    <w:p w14:paraId="11DB43DF" w14:textId="77777777" w:rsidR="00362F46" w:rsidRDefault="00362F46" w:rsidP="006762FA">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720"/>
        <w:rPr>
          <w:rFonts w:ascii="Times New Roman" w:eastAsia="Times New Roman" w:hAnsi="Times New Roman" w:cs="Times New Roman"/>
          <w:sz w:val="24"/>
          <w:szCs w:val="24"/>
        </w:rPr>
      </w:pPr>
      <w:r w:rsidRPr="00932CBE">
        <w:rPr>
          <w:rFonts w:ascii="Times New Roman" w:eastAsia="Times New Roman" w:hAnsi="Times New Roman" w:cs="Times New Roman"/>
          <w:sz w:val="24"/>
          <w:szCs w:val="24"/>
        </w:rPr>
        <w:t>The physician opioid questions were compiled and developed by the National Pain Strategy Workgroup. Questions 1 and 2 are standard questions included on national physician surveys such as the National Ambulatory Medical Care Survey (NAMCS) and the National Electronic Health Records Survey (NEHRS)</w:t>
      </w:r>
      <w:r w:rsidR="002B1346">
        <w:rPr>
          <w:rFonts w:ascii="Times New Roman" w:eastAsia="Times New Roman" w:hAnsi="Times New Roman" w:cs="Times New Roman"/>
          <w:sz w:val="24"/>
          <w:szCs w:val="24"/>
        </w:rPr>
        <w:t>.</w:t>
      </w:r>
      <w:r w:rsidRPr="00932CBE">
        <w:rPr>
          <w:rFonts w:ascii="Times New Roman" w:eastAsia="Times New Roman" w:hAnsi="Times New Roman" w:cs="Times New Roman"/>
          <w:sz w:val="24"/>
          <w:szCs w:val="24"/>
        </w:rPr>
        <w:t xml:space="preserve"> Questions 4 and 5 were developed directly by the National Pain Strategy Workgroup to gather specific screening information</w:t>
      </w:r>
      <w:r w:rsidR="006507F8" w:rsidRPr="00BB25E6">
        <w:rPr>
          <w:rFonts w:ascii="Times New Roman" w:eastAsia="Times New Roman" w:hAnsi="Times New Roman" w:cs="Times New Roman"/>
          <w:sz w:val="24"/>
          <w:szCs w:val="24"/>
          <w:vertAlign w:val="superscript"/>
        </w:rPr>
        <w:t>1-4</w:t>
      </w:r>
      <w:r w:rsidRPr="00932CBE">
        <w:rPr>
          <w:rFonts w:ascii="Times New Roman" w:eastAsia="Times New Roman" w:hAnsi="Times New Roman" w:cs="Times New Roman"/>
          <w:sz w:val="24"/>
          <w:szCs w:val="24"/>
        </w:rPr>
        <w:t>. The rest were developed by the National Pain Strategy Workgroup based on survey instruments, findings, and/or recommendations from previous studies</w:t>
      </w:r>
      <w:r w:rsidR="006507F8" w:rsidRPr="00BB25E6">
        <w:rPr>
          <w:rFonts w:ascii="Times New Roman" w:eastAsia="Times New Roman" w:hAnsi="Times New Roman" w:cs="Times New Roman"/>
          <w:sz w:val="24"/>
          <w:szCs w:val="24"/>
          <w:vertAlign w:val="superscript"/>
        </w:rPr>
        <w:t>2-6</w:t>
      </w:r>
      <w:r w:rsidRPr="00932CBE">
        <w:rPr>
          <w:rFonts w:ascii="Times New Roman" w:eastAsia="Times New Roman" w:hAnsi="Times New Roman" w:cs="Times New Roman"/>
          <w:sz w:val="24"/>
          <w:szCs w:val="24"/>
        </w:rPr>
        <w:t>.</w:t>
      </w:r>
    </w:p>
    <w:p w14:paraId="23C781ED" w14:textId="77777777" w:rsidR="003B086D" w:rsidRPr="007E3D2A" w:rsidRDefault="003B086D" w:rsidP="006762FA">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720"/>
        <w:rPr>
          <w:rFonts w:ascii="Times New Roman" w:eastAsia="Times New Roman" w:hAnsi="Times New Roman" w:cs="Times New Roman"/>
          <w:sz w:val="24"/>
          <w:szCs w:val="24"/>
        </w:rPr>
      </w:pPr>
    </w:p>
    <w:p w14:paraId="37D0389D" w14:textId="77777777" w:rsidR="00F37182" w:rsidRPr="001C4648" w:rsidRDefault="00F37182"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Plan of Study</w:t>
      </w:r>
    </w:p>
    <w:p w14:paraId="4A18BEDE" w14:textId="77777777" w:rsidR="00F37182" w:rsidRDefault="00F37182" w:rsidP="006762FA">
      <w:pPr>
        <w:widowControl w:val="0"/>
        <w:autoSpaceDE w:val="0"/>
        <w:autoSpaceDN w:val="0"/>
        <w:adjustRightInd w:val="0"/>
        <w:spacing w:after="0" w:line="240" w:lineRule="auto"/>
        <w:ind w:left="360" w:right="720"/>
        <w:contextualSpacing/>
        <w:rPr>
          <w:rFonts w:ascii="Times New Roman" w:eastAsia="Times New Roman" w:hAnsi="Times New Roman" w:cs="Times New Roman"/>
          <w:sz w:val="24"/>
          <w:szCs w:val="24"/>
        </w:rPr>
      </w:pPr>
      <w:r w:rsidRPr="001C4648">
        <w:rPr>
          <w:rFonts w:ascii="Times New Roman" w:eastAsia="Times New Roman" w:hAnsi="Times New Roman" w:cs="Times New Roman"/>
          <w:sz w:val="24"/>
          <w:szCs w:val="24"/>
        </w:rPr>
        <w:t>T</w:t>
      </w:r>
      <w:r>
        <w:rPr>
          <w:rFonts w:ascii="Times New Roman" w:eastAsia="Times New Roman" w:hAnsi="Times New Roman" w:cs="Times New Roman"/>
          <w:sz w:val="24"/>
          <w:szCs w:val="24"/>
        </w:rPr>
        <w:t>he methodological design of the</w:t>
      </w:r>
      <w:r w:rsidRPr="001C4648">
        <w:rPr>
          <w:rFonts w:ascii="Times New Roman" w:eastAsia="Times New Roman" w:hAnsi="Times New Roman" w:cs="Times New Roman"/>
          <w:sz w:val="24"/>
          <w:szCs w:val="24"/>
        </w:rPr>
        <w:t xml:space="preserve"> proposed study is consistent with the design of most NCHS/CCQDER</w:t>
      </w:r>
      <w:r>
        <w:rPr>
          <w:rFonts w:ascii="Times New Roman" w:eastAsia="Times New Roman" w:hAnsi="Times New Roman" w:cs="Times New Roman"/>
          <w:sz w:val="24"/>
          <w:szCs w:val="24"/>
        </w:rPr>
        <w:t xml:space="preserve"> cognitive interviewing studies.  T</w:t>
      </w:r>
      <w:r w:rsidRPr="001C4648">
        <w:rPr>
          <w:rFonts w:ascii="Times New Roman" w:eastAsia="Times New Roman" w:hAnsi="Times New Roman" w:cs="Times New Roman"/>
          <w:sz w:val="24"/>
          <w:szCs w:val="24"/>
        </w:rPr>
        <w:t xml:space="preserve">he purpose </w:t>
      </w:r>
      <w:r>
        <w:rPr>
          <w:rFonts w:ascii="Times New Roman" w:eastAsia="Times New Roman" w:hAnsi="Times New Roman" w:cs="Times New Roman"/>
          <w:sz w:val="24"/>
          <w:szCs w:val="24"/>
        </w:rPr>
        <w:t xml:space="preserve">is to identify </w:t>
      </w:r>
      <w:r w:rsidRPr="001C4648">
        <w:rPr>
          <w:rFonts w:ascii="Times New Roman" w:eastAsia="Times New Roman" w:hAnsi="Times New Roman" w:cs="Times New Roman"/>
          <w:sz w:val="24"/>
          <w:szCs w:val="24"/>
        </w:rPr>
        <w:t>various patterns of interpretation that respondents consider when formulating an answer to a survey question</w:t>
      </w:r>
      <w:r>
        <w:rPr>
          <w:rFonts w:ascii="Times New Roman" w:eastAsia="Times New Roman" w:hAnsi="Times New Roman" w:cs="Times New Roman"/>
          <w:sz w:val="24"/>
          <w:szCs w:val="24"/>
        </w:rPr>
        <w:t>,</w:t>
      </w:r>
      <w:r w:rsidRPr="001C4648">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well as any difficulties, confusion, or response error that occurs during administration</w:t>
      </w:r>
      <w:r w:rsidRPr="001C4648">
        <w:rPr>
          <w:rFonts w:ascii="Times New Roman" w:eastAsia="Times New Roman" w:hAnsi="Times New Roman" w:cs="Times New Roman"/>
          <w:sz w:val="24"/>
          <w:szCs w:val="24"/>
        </w:rPr>
        <w:t>.  Interviews are in-depth and semi-structured</w:t>
      </w:r>
      <w:r>
        <w:rPr>
          <w:rFonts w:ascii="Times New Roman" w:eastAsia="Times New Roman" w:hAnsi="Times New Roman" w:cs="Times New Roman"/>
          <w:sz w:val="24"/>
          <w:szCs w:val="24"/>
        </w:rPr>
        <w:t>.  Analysis will be</w:t>
      </w:r>
      <w:r w:rsidRPr="001C4648">
        <w:rPr>
          <w:rFonts w:ascii="Times New Roman" w:eastAsia="Times New Roman" w:hAnsi="Times New Roman" w:cs="Times New Roman"/>
          <w:sz w:val="24"/>
          <w:szCs w:val="24"/>
        </w:rPr>
        <w:t xml:space="preserve"> conducted using</w:t>
      </w:r>
      <w:r>
        <w:rPr>
          <w:rFonts w:ascii="Times New Roman" w:eastAsia="Times New Roman" w:hAnsi="Times New Roman" w:cs="Times New Roman"/>
          <w:sz w:val="24"/>
          <w:szCs w:val="24"/>
        </w:rPr>
        <w:t xml:space="preserve"> the constant comparative</w:t>
      </w:r>
      <w:r w:rsidRPr="001C4648">
        <w:rPr>
          <w:rFonts w:ascii="Times New Roman" w:eastAsia="Times New Roman" w:hAnsi="Times New Roman" w:cs="Times New Roman"/>
          <w:sz w:val="24"/>
          <w:szCs w:val="24"/>
        </w:rPr>
        <w:t xml:space="preserve"> qualitative</w:t>
      </w:r>
      <w:r>
        <w:rPr>
          <w:rFonts w:ascii="Times New Roman" w:eastAsia="Times New Roman" w:hAnsi="Times New Roman" w:cs="Times New Roman"/>
          <w:sz w:val="24"/>
          <w:szCs w:val="24"/>
        </w:rPr>
        <w:t xml:space="preserve"> method and will focus on</w:t>
      </w:r>
      <w:r w:rsidRPr="001C4648">
        <w:rPr>
          <w:rFonts w:ascii="Times New Roman" w:eastAsia="Times New Roman" w:hAnsi="Times New Roman" w:cs="Times New Roman"/>
          <w:sz w:val="24"/>
          <w:szCs w:val="24"/>
        </w:rPr>
        <w:t xml:space="preserve"> the construct</w:t>
      </w:r>
      <w:r>
        <w:rPr>
          <w:rFonts w:ascii="Times New Roman" w:eastAsia="Times New Roman" w:hAnsi="Times New Roman" w:cs="Times New Roman"/>
          <w:sz w:val="24"/>
          <w:szCs w:val="24"/>
        </w:rPr>
        <w:t>s</w:t>
      </w:r>
      <w:r w:rsidRPr="001C4648">
        <w:rPr>
          <w:rFonts w:ascii="Times New Roman" w:eastAsia="Times New Roman" w:hAnsi="Times New Roman" w:cs="Times New Roman"/>
          <w:sz w:val="24"/>
          <w:szCs w:val="24"/>
        </w:rPr>
        <w:t xml:space="preserve"> captured by each question, consistency of patterns across respondent groups, and potentia</w:t>
      </w:r>
      <w:r>
        <w:rPr>
          <w:rFonts w:ascii="Times New Roman" w:eastAsia="Times New Roman" w:hAnsi="Times New Roman" w:cs="Times New Roman"/>
          <w:sz w:val="24"/>
          <w:szCs w:val="24"/>
        </w:rPr>
        <w:t>l causes</w:t>
      </w:r>
      <w:r w:rsidRPr="001C4648">
        <w:rPr>
          <w:rFonts w:ascii="Times New Roman" w:eastAsia="Times New Roman" w:hAnsi="Times New Roman" w:cs="Times New Roman"/>
          <w:sz w:val="24"/>
          <w:szCs w:val="24"/>
        </w:rPr>
        <w:t xml:space="preserve"> of response error.  </w:t>
      </w:r>
      <w:r>
        <w:rPr>
          <w:rFonts w:ascii="Times New Roman" w:eastAsia="Times New Roman" w:hAnsi="Times New Roman" w:cs="Times New Roman"/>
          <w:sz w:val="24"/>
          <w:szCs w:val="24"/>
        </w:rPr>
        <w:t>Findings (like</w:t>
      </w:r>
      <w:r w:rsidRPr="001C4648">
        <w:rPr>
          <w:rFonts w:ascii="Times New Roman" w:eastAsia="Times New Roman" w:hAnsi="Times New Roman" w:cs="Times New Roman"/>
          <w:sz w:val="24"/>
          <w:szCs w:val="24"/>
        </w:rPr>
        <w:t xml:space="preserve"> all CCQDER studies</w:t>
      </w:r>
      <w:r>
        <w:rPr>
          <w:rFonts w:ascii="Times New Roman" w:eastAsia="Times New Roman" w:hAnsi="Times New Roman" w:cs="Times New Roman"/>
          <w:sz w:val="24"/>
          <w:szCs w:val="24"/>
        </w:rPr>
        <w:t>)</w:t>
      </w:r>
      <w:r w:rsidRPr="001C4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1C4648">
        <w:rPr>
          <w:rFonts w:ascii="Times New Roman" w:eastAsia="Times New Roman" w:hAnsi="Times New Roman" w:cs="Times New Roman"/>
          <w:sz w:val="24"/>
          <w:szCs w:val="24"/>
        </w:rPr>
        <w:t xml:space="preserve"> documented in a final report and made publicly accessible on a searchable website at </w:t>
      </w:r>
      <w:hyperlink r:id="rId10" w:history="1">
        <w:r w:rsidRPr="001C4648">
          <w:rPr>
            <w:rStyle w:val="Hyperlink"/>
            <w:rFonts w:ascii="Times New Roman" w:eastAsia="Times New Roman" w:hAnsi="Times New Roman" w:cs="Times New Roman"/>
            <w:sz w:val="24"/>
            <w:szCs w:val="24"/>
          </w:rPr>
          <w:t>https://wwwn.cdc.gov/QBank</w:t>
        </w:r>
      </w:hyperlink>
      <w:r w:rsidRPr="001C4648">
        <w:rPr>
          <w:rFonts w:ascii="Times New Roman" w:eastAsia="Times New Roman" w:hAnsi="Times New Roman" w:cs="Times New Roman"/>
          <w:sz w:val="24"/>
          <w:szCs w:val="24"/>
        </w:rPr>
        <w:t>.</w:t>
      </w:r>
    </w:p>
    <w:p w14:paraId="325F30B4" w14:textId="77777777" w:rsidR="00161DBA" w:rsidRDefault="00161DBA" w:rsidP="006762FA">
      <w:pPr>
        <w:widowControl w:val="0"/>
        <w:autoSpaceDE w:val="0"/>
        <w:autoSpaceDN w:val="0"/>
        <w:adjustRightInd w:val="0"/>
        <w:spacing w:after="0" w:line="240" w:lineRule="auto"/>
        <w:ind w:left="360" w:right="720"/>
        <w:contextualSpacing/>
        <w:rPr>
          <w:rFonts w:ascii="Times New Roman" w:eastAsia="Times New Roman" w:hAnsi="Times New Roman" w:cs="Times New Roman"/>
          <w:sz w:val="24"/>
          <w:szCs w:val="24"/>
        </w:rPr>
      </w:pPr>
    </w:p>
    <w:p w14:paraId="08DC2C01" w14:textId="32E04915" w:rsidR="008C54B2" w:rsidRPr="00932CBE" w:rsidRDefault="008C54B2" w:rsidP="006762FA">
      <w:pPr>
        <w:spacing w:after="0" w:line="240" w:lineRule="auto"/>
        <w:ind w:left="360" w:right="720"/>
        <w:rPr>
          <w:rFonts w:ascii="Times New Roman" w:hAnsi="Times New Roman" w:cs="Times New Roman"/>
          <w:i/>
          <w:sz w:val="24"/>
        </w:rPr>
      </w:pPr>
      <w:r w:rsidRPr="00932CBE">
        <w:rPr>
          <w:rFonts w:ascii="Times New Roman" w:hAnsi="Times New Roman" w:cs="Times New Roman"/>
          <w:i/>
          <w:sz w:val="24"/>
          <w:szCs w:val="24"/>
        </w:rPr>
        <w:t>Study Protocol</w:t>
      </w:r>
      <w:r w:rsidRPr="00932CBE">
        <w:rPr>
          <w:rFonts w:ascii="Times New Roman" w:hAnsi="Times New Roman" w:cs="Times New Roman"/>
          <w:sz w:val="24"/>
          <w:szCs w:val="24"/>
        </w:rPr>
        <w:t xml:space="preserve">: </w:t>
      </w:r>
      <w:r w:rsidR="00C56D00" w:rsidRPr="00932CBE">
        <w:rPr>
          <w:rFonts w:ascii="Times New Roman" w:hAnsi="Times New Roman" w:cs="Times New Roman"/>
          <w:sz w:val="24"/>
          <w:szCs w:val="24"/>
        </w:rPr>
        <w:t xml:space="preserve">The physician opioid </w:t>
      </w:r>
      <w:r w:rsidRPr="00932CBE">
        <w:rPr>
          <w:rFonts w:ascii="Times New Roman" w:hAnsi="Times New Roman" w:cs="Times New Roman"/>
          <w:sz w:val="24"/>
          <w:szCs w:val="24"/>
        </w:rPr>
        <w:t>questions we are evaluating are included as Attachment 1.  The testing procedure conforms to the cognitive interviewing techniques that have been described in CCQDER’s generic OMB clearance package (No. 0920-0222, exp. 08/31/2021).</w:t>
      </w:r>
      <w:r w:rsidR="00362F46" w:rsidRPr="00932CBE">
        <w:rPr>
          <w:rFonts w:ascii="Times New Roman" w:eastAsia="Times New Roman" w:hAnsi="Times New Roman" w:cs="Times New Roman"/>
          <w:sz w:val="24"/>
          <w:szCs w:val="24"/>
        </w:rPr>
        <w:t xml:space="preserve"> Additionally, the interview will conclude with a card-sorting activity. Card, or pile sorting, is a structured social science data collection method that allows researchers to explore how individuals and groups perceive and organize a given cultural domain.  In short, card sorting is a proximity method to explore the relationships within a cultural domain that produces unconstrained clusters of the items being grouped, which represent a cultural taxonomy</w:t>
      </w:r>
      <w:r w:rsidR="006507F8" w:rsidRPr="00BB25E6">
        <w:rPr>
          <w:rFonts w:ascii="Times New Roman" w:eastAsia="Times New Roman" w:hAnsi="Times New Roman" w:cs="Times New Roman"/>
          <w:sz w:val="24"/>
          <w:szCs w:val="24"/>
          <w:vertAlign w:val="superscript"/>
        </w:rPr>
        <w:t>7</w:t>
      </w:r>
      <w:r w:rsidR="00362F46" w:rsidRPr="00932CBE">
        <w:rPr>
          <w:rFonts w:ascii="Times New Roman" w:eastAsia="Times New Roman" w:hAnsi="Times New Roman" w:cs="Times New Roman"/>
          <w:sz w:val="24"/>
          <w:szCs w:val="24"/>
        </w:rPr>
        <w:t xml:space="preserve">.  In this case, we are specifically interested in </w:t>
      </w:r>
      <w:r w:rsidR="00362F46" w:rsidRPr="00932CBE">
        <w:rPr>
          <w:rFonts w:ascii="Times New Roman" w:eastAsia="Times New Roman" w:hAnsi="Times New Roman" w:cs="Times New Roman"/>
          <w:sz w:val="24"/>
          <w:szCs w:val="24"/>
        </w:rPr>
        <w:lastRenderedPageBreak/>
        <w:t>how respondents organize and understand pain management drugs</w:t>
      </w:r>
      <w:r w:rsidR="006507F8" w:rsidRPr="00BB25E6">
        <w:rPr>
          <w:rFonts w:ascii="Times New Roman" w:eastAsia="Times New Roman" w:hAnsi="Times New Roman" w:cs="Times New Roman"/>
          <w:sz w:val="24"/>
          <w:szCs w:val="24"/>
          <w:vertAlign w:val="superscript"/>
        </w:rPr>
        <w:t>8</w:t>
      </w:r>
      <w:r w:rsidR="00362F46" w:rsidRPr="00932CBE">
        <w:rPr>
          <w:rFonts w:ascii="Times New Roman" w:eastAsia="Times New Roman" w:hAnsi="Times New Roman" w:cs="Times New Roman"/>
          <w:sz w:val="24"/>
          <w:szCs w:val="24"/>
        </w:rPr>
        <w:t>.</w:t>
      </w:r>
      <w:r w:rsidR="00C56D00" w:rsidRPr="00932CBE">
        <w:rPr>
          <w:rFonts w:ascii="Times New Roman" w:eastAsia="Times New Roman" w:hAnsi="Times New Roman" w:cs="Times New Roman"/>
          <w:sz w:val="24"/>
          <w:szCs w:val="24"/>
        </w:rPr>
        <w:t xml:space="preserve"> </w:t>
      </w:r>
      <w:r w:rsidR="002635A6">
        <w:rPr>
          <w:rFonts w:ascii="Times New Roman" w:eastAsia="Times New Roman" w:hAnsi="Times New Roman" w:cs="Times New Roman"/>
          <w:sz w:val="24"/>
          <w:szCs w:val="24"/>
        </w:rPr>
        <w:t xml:space="preserve">This card-sorting activity was included as part of an evaluation of opioid questions within the general population </w:t>
      </w:r>
      <w:r w:rsidR="001B1B15">
        <w:rPr>
          <w:rFonts w:ascii="Times New Roman" w:eastAsia="Times New Roman" w:hAnsi="Times New Roman" w:cs="Times New Roman"/>
          <w:sz w:val="24"/>
          <w:szCs w:val="24"/>
        </w:rPr>
        <w:t>(</w:t>
      </w:r>
      <w:r w:rsidR="001B1B15">
        <w:rPr>
          <w:rFonts w:ascii="Times New Roman" w:hAnsi="Times New Roman" w:cs="Times New Roman"/>
          <w:sz w:val="24"/>
          <w:szCs w:val="24"/>
        </w:rPr>
        <w:t>Protocol #2016-16 NCHS Laboratory-Based Questionnaire Design Amendment #22 Cognitive Interviewing Study of Opioid Use and Pain Questions on Household Surveys</w:t>
      </w:r>
      <w:r w:rsidR="002635A6">
        <w:rPr>
          <w:rFonts w:ascii="Times New Roman" w:eastAsia="Times New Roman" w:hAnsi="Times New Roman" w:cs="Times New Roman"/>
          <w:sz w:val="24"/>
          <w:szCs w:val="24"/>
        </w:rPr>
        <w:t xml:space="preserve">). The activity is included in the present study with the goal of understanding how professionals conceptualize and categorize opioids as compared to non-professionals. </w:t>
      </w:r>
      <w:r w:rsidR="00C56D00" w:rsidRPr="00932CBE">
        <w:rPr>
          <w:rFonts w:ascii="Times New Roman" w:eastAsia="Times New Roman" w:hAnsi="Times New Roman" w:cs="Times New Roman"/>
          <w:sz w:val="24"/>
          <w:szCs w:val="24"/>
        </w:rPr>
        <w:t>The cards are included as Attachment 2.</w:t>
      </w:r>
    </w:p>
    <w:p w14:paraId="0190E833" w14:textId="77777777" w:rsidR="00F37182" w:rsidRPr="00932CBE" w:rsidRDefault="00F37182"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rPr>
      </w:pPr>
    </w:p>
    <w:p w14:paraId="2F28AB18" w14:textId="77777777" w:rsidR="00362F46" w:rsidRPr="00932CBE" w:rsidRDefault="00362F46" w:rsidP="006762FA">
      <w:pPr>
        <w:tabs>
          <w:tab w:val="left" w:pos="360"/>
        </w:tabs>
        <w:spacing w:after="0" w:line="240" w:lineRule="auto"/>
        <w:ind w:left="360" w:right="720"/>
        <w:rPr>
          <w:rFonts w:ascii="Times New Roman" w:eastAsia="Times New Roman" w:hAnsi="Times New Roman" w:cs="Times New Roman"/>
          <w:sz w:val="24"/>
          <w:szCs w:val="24"/>
        </w:rPr>
      </w:pPr>
      <w:r w:rsidRPr="00932CBE">
        <w:rPr>
          <w:rFonts w:ascii="Times New Roman" w:eastAsia="Times New Roman" w:hAnsi="Times New Roman" w:cs="Times New Roman"/>
          <w:sz w:val="24"/>
          <w:szCs w:val="24"/>
        </w:rPr>
        <w:t xml:space="preserve">We propose to recruit 20 </w:t>
      </w:r>
      <w:r w:rsidR="0042647A" w:rsidRPr="00932CBE">
        <w:rPr>
          <w:rFonts w:ascii="Times New Roman" w:eastAsia="Times New Roman" w:hAnsi="Times New Roman" w:cs="Times New Roman"/>
          <w:sz w:val="24"/>
          <w:szCs w:val="24"/>
        </w:rPr>
        <w:t>English-speaking</w:t>
      </w:r>
      <w:r w:rsidRPr="00932CBE">
        <w:rPr>
          <w:rFonts w:ascii="Times New Roman" w:eastAsia="Times New Roman" w:hAnsi="Times New Roman" w:cs="Times New Roman"/>
          <w:sz w:val="24"/>
          <w:szCs w:val="24"/>
        </w:rPr>
        <w:t xml:space="preserve"> adults (aged 18 and over) who are physicians in various sub-specialties including general practice, internal medicine, neurology, anesthesiology, internal medicine, rheumatology, orthopedic surgery, pediatrics and geriatric medicine.</w:t>
      </w:r>
    </w:p>
    <w:p w14:paraId="463884E5" w14:textId="77777777" w:rsidR="00362F46" w:rsidRPr="00932CBE" w:rsidRDefault="00362F46" w:rsidP="006762FA">
      <w:pPr>
        <w:tabs>
          <w:tab w:val="left" w:pos="360"/>
        </w:tabs>
        <w:spacing w:after="0" w:line="240" w:lineRule="auto"/>
        <w:ind w:left="360" w:right="720"/>
        <w:rPr>
          <w:rFonts w:ascii="Times New Roman" w:eastAsia="Times New Roman" w:hAnsi="Times New Roman" w:cs="Times New Roman"/>
          <w:sz w:val="24"/>
          <w:szCs w:val="24"/>
        </w:rPr>
      </w:pPr>
    </w:p>
    <w:p w14:paraId="014F2DFC" w14:textId="77777777" w:rsidR="00923146" w:rsidRPr="00932CBE" w:rsidRDefault="00362F46" w:rsidP="006762FA">
      <w:pPr>
        <w:tabs>
          <w:tab w:val="left" w:pos="360"/>
        </w:tabs>
        <w:spacing w:after="0" w:line="240" w:lineRule="auto"/>
        <w:ind w:left="360" w:right="720"/>
        <w:rPr>
          <w:rFonts w:ascii="Times New Roman" w:eastAsia="Times New Roman" w:hAnsi="Times New Roman" w:cs="Times New Roman"/>
          <w:sz w:val="24"/>
          <w:szCs w:val="24"/>
        </w:rPr>
      </w:pPr>
      <w:r w:rsidRPr="00932CBE">
        <w:rPr>
          <w:rFonts w:ascii="Times New Roman" w:eastAsia="Times New Roman" w:hAnsi="Times New Roman" w:cs="Times New Roman"/>
          <w:sz w:val="24"/>
          <w:szCs w:val="24"/>
        </w:rPr>
        <w:t xml:space="preserve">Physicians in the Washington, DC area will be recruited through contacts of the National Pain Strategy Workgroup.  The workgroup will email an advance letter to their physician contacts.  Additionally, the workgroup will provide a list of contacts.  As a follow-up to the advance letter, CCQDER staff will call individuals to talk to them about the study, what they will be asked to do, and to ascertain their interest in participating in the study.  </w:t>
      </w:r>
      <w:r w:rsidR="00923146" w:rsidRPr="00932CBE">
        <w:rPr>
          <w:rFonts w:ascii="Times New Roman" w:hAnsi="Times New Roman" w:cs="Times New Roman"/>
          <w:sz w:val="24"/>
          <w:szCs w:val="24"/>
        </w:rPr>
        <w:t xml:space="preserve">The </w:t>
      </w:r>
      <w:r w:rsidRPr="00932CBE">
        <w:rPr>
          <w:rFonts w:ascii="Times New Roman" w:hAnsi="Times New Roman" w:cs="Times New Roman"/>
          <w:sz w:val="24"/>
          <w:szCs w:val="24"/>
        </w:rPr>
        <w:t>advance letter used to</w:t>
      </w:r>
      <w:r w:rsidR="00923146" w:rsidRPr="00932CBE">
        <w:rPr>
          <w:rFonts w:ascii="Times New Roman" w:hAnsi="Times New Roman" w:cs="Times New Roman"/>
          <w:sz w:val="24"/>
          <w:szCs w:val="24"/>
        </w:rPr>
        <w:t xml:space="preserve"> recruit respondents </w:t>
      </w:r>
      <w:r w:rsidRPr="00932CBE">
        <w:rPr>
          <w:rFonts w:ascii="Times New Roman" w:hAnsi="Times New Roman" w:cs="Times New Roman"/>
          <w:sz w:val="24"/>
          <w:szCs w:val="24"/>
        </w:rPr>
        <w:t>is shown in Attachment</w:t>
      </w:r>
      <w:r w:rsidR="00923146" w:rsidRPr="00932CBE">
        <w:rPr>
          <w:rFonts w:ascii="Times New Roman" w:hAnsi="Times New Roman" w:cs="Times New Roman"/>
          <w:sz w:val="24"/>
          <w:szCs w:val="24"/>
        </w:rPr>
        <w:t xml:space="preserve"> </w:t>
      </w:r>
      <w:r w:rsidR="000B2E1D" w:rsidRPr="00932CBE">
        <w:rPr>
          <w:rFonts w:ascii="Times New Roman" w:hAnsi="Times New Roman" w:cs="Times New Roman"/>
          <w:sz w:val="24"/>
          <w:szCs w:val="24"/>
        </w:rPr>
        <w:t>3</w:t>
      </w:r>
      <w:r w:rsidR="00923146" w:rsidRPr="00932CBE">
        <w:rPr>
          <w:rFonts w:ascii="Times New Roman" w:hAnsi="Times New Roman" w:cs="Times New Roman"/>
          <w:sz w:val="24"/>
          <w:szCs w:val="24"/>
        </w:rPr>
        <w:t xml:space="preserve">.  The </w:t>
      </w:r>
      <w:r w:rsidR="0042647A" w:rsidRPr="00932CBE">
        <w:rPr>
          <w:rFonts w:ascii="Times New Roman" w:hAnsi="Times New Roman" w:cs="Times New Roman"/>
          <w:sz w:val="24"/>
          <w:szCs w:val="24"/>
        </w:rPr>
        <w:t>5-minute</w:t>
      </w:r>
      <w:r w:rsidR="00923146" w:rsidRPr="00932CBE">
        <w:rPr>
          <w:rFonts w:ascii="Times New Roman" w:hAnsi="Times New Roman" w:cs="Times New Roman"/>
          <w:sz w:val="24"/>
          <w:szCs w:val="24"/>
        </w:rPr>
        <w:t xml:space="preserve"> screener used to determine eligibility of individuals is shown in Attachment </w:t>
      </w:r>
      <w:r w:rsidR="000B2E1D" w:rsidRPr="00932CBE">
        <w:rPr>
          <w:rFonts w:ascii="Times New Roman" w:hAnsi="Times New Roman" w:cs="Times New Roman"/>
          <w:sz w:val="24"/>
          <w:szCs w:val="24"/>
        </w:rPr>
        <w:t>4</w:t>
      </w:r>
      <w:r w:rsidR="00923146" w:rsidRPr="00932CBE">
        <w:rPr>
          <w:rFonts w:ascii="Times New Roman" w:hAnsi="Times New Roman" w:cs="Times New Roman"/>
          <w:sz w:val="24"/>
          <w:szCs w:val="24"/>
        </w:rPr>
        <w:t xml:space="preserve">.  </w:t>
      </w:r>
      <w:r w:rsidR="00923146" w:rsidRPr="00932CBE">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Pr="00932CBE">
        <w:rPr>
          <w:rFonts w:ascii="Times New Roman" w:eastAsia="Calibri" w:hAnsi="Times New Roman" w:cs="Times New Roman"/>
          <w:sz w:val="24"/>
          <w:szCs w:val="24"/>
        </w:rPr>
        <w:t>50</w:t>
      </w:r>
      <w:r w:rsidR="00923146" w:rsidRPr="00932CBE">
        <w:rPr>
          <w:rFonts w:ascii="Times New Roman" w:eastAsia="Calibri" w:hAnsi="Times New Roman" w:cs="Times New Roman"/>
          <w:sz w:val="24"/>
          <w:szCs w:val="24"/>
        </w:rPr>
        <w:t xml:space="preserve"> individuals may need to be screened in order to recruit </w:t>
      </w:r>
      <w:r w:rsidR="000B2E1D" w:rsidRPr="00932CBE">
        <w:rPr>
          <w:rFonts w:ascii="Times New Roman" w:eastAsia="Calibri" w:hAnsi="Times New Roman" w:cs="Times New Roman"/>
          <w:sz w:val="24"/>
          <w:szCs w:val="24"/>
        </w:rPr>
        <w:t>20</w:t>
      </w:r>
      <w:r w:rsidR="00923146" w:rsidRPr="00932CBE">
        <w:rPr>
          <w:rFonts w:ascii="Times New Roman" w:eastAsia="Calibri" w:hAnsi="Times New Roman" w:cs="Times New Roman"/>
          <w:sz w:val="24"/>
          <w:szCs w:val="24"/>
        </w:rPr>
        <w:t xml:space="preserve"> participants.</w:t>
      </w:r>
    </w:p>
    <w:p w14:paraId="55A3BDD0" w14:textId="77777777" w:rsidR="00923146" w:rsidRPr="00932CBE" w:rsidRDefault="00923146" w:rsidP="006762FA">
      <w:pPr>
        <w:tabs>
          <w:tab w:val="left" w:pos="360"/>
        </w:tabs>
        <w:spacing w:after="0" w:line="240" w:lineRule="auto"/>
        <w:ind w:left="360" w:right="720"/>
        <w:rPr>
          <w:rFonts w:ascii="Times New Roman" w:hAnsi="Times New Roman" w:cs="Times New Roman"/>
          <w:sz w:val="24"/>
          <w:szCs w:val="24"/>
        </w:rPr>
      </w:pPr>
    </w:p>
    <w:p w14:paraId="05B5C748" w14:textId="77777777" w:rsidR="00701499" w:rsidRPr="00A149BA" w:rsidRDefault="00923146" w:rsidP="006762FA">
      <w:pPr>
        <w:tabs>
          <w:tab w:val="left" w:pos="360"/>
        </w:tabs>
        <w:spacing w:after="0" w:line="240" w:lineRule="auto"/>
        <w:ind w:left="360" w:right="720"/>
        <w:rPr>
          <w:rFonts w:ascii="Times New Roman" w:hAnsi="Times New Roman" w:cs="Times New Roman"/>
          <w:sz w:val="24"/>
        </w:rPr>
      </w:pPr>
      <w:r w:rsidRPr="00932CBE">
        <w:rPr>
          <w:rFonts w:ascii="Times New Roman" w:hAnsi="Times New Roman" w:cs="Times New Roman"/>
          <w:sz w:val="24"/>
        </w:rPr>
        <w:t xml:space="preserve">Interviews averaging 60 minutes (including the completion of a Respondent Data Collection Sheet) will be conducted by </w:t>
      </w:r>
      <w:r w:rsidR="00CE2EAE" w:rsidRPr="00932CBE">
        <w:rPr>
          <w:rFonts w:ascii="Times New Roman" w:hAnsi="Times New Roman" w:cs="Times New Roman"/>
          <w:sz w:val="24"/>
        </w:rPr>
        <w:t>CCQDER</w:t>
      </w:r>
      <w:r w:rsidRPr="00932CBE">
        <w:rPr>
          <w:rFonts w:ascii="Times New Roman" w:hAnsi="Times New Roman" w:cs="Times New Roman"/>
          <w:sz w:val="24"/>
        </w:rPr>
        <w:t xml:space="preserve"> staff members with English speaking respondents.  Interviews will be conducted in the </w:t>
      </w:r>
      <w:r w:rsidRPr="00932CBE">
        <w:rPr>
          <w:rFonts w:ascii="Times New Roman" w:eastAsia="Calibri" w:hAnsi="Times New Roman" w:cs="Times New Roman"/>
          <w:sz w:val="24"/>
        </w:rPr>
        <w:t>Questionnaire Design and Evaluation Research</w:t>
      </w:r>
      <w:r w:rsidRPr="00932CBE">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w:t>
      </w:r>
      <w:r w:rsidR="00701499" w:rsidRPr="00932CBE">
        <w:rPr>
          <w:rFonts w:ascii="Times New Roman" w:hAnsi="Times New Roman" w:cs="Times New Roman"/>
          <w:sz w:val="24"/>
        </w:rPr>
        <w:t>These recordings will allow researchers to ensure the completeness and accuracy of their interview notes.  Recordings will only be used by researchers from C</w:t>
      </w:r>
      <w:r w:rsidR="00C56D00" w:rsidRPr="00932CBE">
        <w:rPr>
          <w:rFonts w:ascii="Times New Roman" w:eastAsia="Calibri" w:hAnsi="Times New Roman" w:cs="Times New Roman"/>
          <w:sz w:val="24"/>
        </w:rPr>
        <w:t xml:space="preserve">CQDER </w:t>
      </w:r>
      <w:r w:rsidR="00701499" w:rsidRPr="00932CBE">
        <w:rPr>
          <w:rFonts w:ascii="Times New Roman" w:eastAsia="Calibri" w:hAnsi="Times New Roman" w:cs="Times New Roman"/>
          <w:sz w:val="24"/>
        </w:rPr>
        <w:t xml:space="preserve">and </w:t>
      </w:r>
      <w:r w:rsidR="00C56D00" w:rsidRPr="00932CBE">
        <w:rPr>
          <w:rFonts w:ascii="Times New Roman" w:eastAsia="Calibri" w:hAnsi="Times New Roman" w:cs="Times New Roman"/>
          <w:sz w:val="24"/>
        </w:rPr>
        <w:t xml:space="preserve">DHCS </w:t>
      </w:r>
      <w:r w:rsidR="00701499" w:rsidRPr="00932CBE">
        <w:rPr>
          <w:rFonts w:ascii="Times New Roman" w:hAnsi="Times New Roman" w:cs="Times New Roman"/>
          <w:sz w:val="24"/>
        </w:rPr>
        <w:t>who are working on the project.  Recordings will remain under CCQDER staff control.  There will be no external sharing of the recordings.</w:t>
      </w:r>
    </w:p>
    <w:p w14:paraId="29AAD79F" w14:textId="77777777" w:rsidR="00701499" w:rsidRDefault="00701499" w:rsidP="006762FA">
      <w:pPr>
        <w:spacing w:after="0" w:line="240" w:lineRule="auto"/>
        <w:ind w:left="360" w:right="720" w:firstLine="360"/>
        <w:rPr>
          <w:rFonts w:ascii="Times New Roman" w:hAnsi="Times New Roman" w:cs="Times New Roman"/>
          <w:sz w:val="24"/>
        </w:rPr>
      </w:pPr>
    </w:p>
    <w:p w14:paraId="1A1EA6A9" w14:textId="77777777" w:rsidR="00701499" w:rsidRDefault="00701499" w:rsidP="006762FA">
      <w:pPr>
        <w:spacing w:after="0" w:line="240" w:lineRule="auto"/>
        <w:ind w:left="360" w:right="720"/>
        <w:rPr>
          <w:rFonts w:ascii="Times New Roman" w:hAnsi="Times New Roman" w:cs="Times New Roman"/>
          <w:iCs/>
          <w:sz w:val="24"/>
        </w:rPr>
      </w:pPr>
      <w:r>
        <w:rPr>
          <w:rFonts w:ascii="Times New Roman" w:hAnsi="Times New Roman" w:cs="Times New Roman"/>
          <w:sz w:val="24"/>
        </w:rPr>
        <w:t xml:space="preserve">Video or audio recording is required for this project except in </w:t>
      </w:r>
      <w:r w:rsidRPr="002972C5">
        <w:rPr>
          <w:rFonts w:ascii="Times New Roman" w:hAnsi="Times New Roman" w:cs="Times New Roman"/>
          <w:sz w:val="24"/>
        </w:rPr>
        <w:t xml:space="preserve">the rare case that a </w:t>
      </w:r>
      <w:r w:rsidRPr="002972C5">
        <w:rPr>
          <w:rFonts w:ascii="Times New Roman" w:hAnsi="Times New Roman" w:cs="Times New Roman"/>
          <w:iCs/>
          <w:sz w:val="24"/>
        </w:rPr>
        <w:t>study participant initially agrees to be video recorded during the telephone screening, but changes their mind</w:t>
      </w:r>
      <w:r>
        <w:rPr>
          <w:rFonts w:ascii="Times New Roman" w:hAnsi="Times New Roman" w:cs="Times New Roman"/>
          <w:iCs/>
          <w:sz w:val="24"/>
        </w:rPr>
        <w:t>.  In that case</w:t>
      </w:r>
      <w:r w:rsidRPr="002972C5">
        <w:rPr>
          <w:rFonts w:ascii="Times New Roman" w:hAnsi="Times New Roman" w:cs="Times New Roman"/>
          <w:iCs/>
          <w:sz w:val="24"/>
        </w:rPr>
        <w:t>,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24EC6834" w14:textId="77777777" w:rsidR="00567A5A" w:rsidRDefault="00567A5A" w:rsidP="006762FA">
      <w:pPr>
        <w:spacing w:after="0" w:line="240" w:lineRule="auto"/>
        <w:ind w:left="360" w:right="720"/>
        <w:rPr>
          <w:rFonts w:ascii="Times New Roman" w:hAnsi="Times New Roman" w:cs="Times New Roman"/>
          <w:iCs/>
          <w:sz w:val="24"/>
        </w:rPr>
      </w:pPr>
    </w:p>
    <w:p w14:paraId="1C665F52" w14:textId="61789DE5" w:rsidR="00567A5A" w:rsidRPr="007037F2" w:rsidRDefault="00567A5A" w:rsidP="006762FA">
      <w:pPr>
        <w:spacing w:after="0" w:line="240" w:lineRule="auto"/>
        <w:ind w:left="360" w:right="720"/>
        <w:rPr>
          <w:rFonts w:ascii="Times New Roman" w:hAnsi="Times New Roman" w:cs="Times New Roman"/>
          <w:sz w:val="24"/>
        </w:rPr>
      </w:pPr>
      <w:r w:rsidRPr="007037F2">
        <w:rPr>
          <w:rFonts w:ascii="Times New Roman" w:hAnsi="Times New Roman" w:cs="Times New Roman"/>
          <w:sz w:val="24"/>
        </w:rPr>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w:t>
      </w:r>
      <w:r w:rsidR="00694213" w:rsidRPr="006435F0">
        <w:rPr>
          <w:rFonts w:ascii="Times New Roman" w:hAnsi="Times New Roman" w:cs="Times New Roman"/>
          <w:sz w:val="24"/>
          <w:szCs w:val="24"/>
        </w:rPr>
        <w:t>Office of the Chief Information Security Officer (</w:t>
      </w:r>
      <w:r w:rsidRPr="006435F0">
        <w:rPr>
          <w:rFonts w:ascii="Times New Roman" w:hAnsi="Times New Roman" w:cs="Times New Roman"/>
          <w:sz w:val="24"/>
          <w:szCs w:val="24"/>
        </w:rPr>
        <w:t>OCISO</w:t>
      </w:r>
      <w:r w:rsidR="00694213" w:rsidRPr="006435F0">
        <w:rPr>
          <w:rFonts w:ascii="Times New Roman" w:hAnsi="Times New Roman" w:cs="Times New Roman"/>
          <w:sz w:val="24"/>
          <w:szCs w:val="24"/>
        </w:rPr>
        <w:t>)</w:t>
      </w:r>
      <w:r w:rsidRPr="006435F0">
        <w:rPr>
          <w:rFonts w:ascii="Times New Roman" w:hAnsi="Times New Roman" w:cs="Times New Roman"/>
          <w:sz w:val="24"/>
          <w:szCs w:val="24"/>
        </w:rPr>
        <w:t>.</w:t>
      </w:r>
      <w:r w:rsidRPr="007037F2">
        <w:rPr>
          <w:rFonts w:ascii="Times New Roman" w:hAnsi="Times New Roman" w:cs="Times New Roman"/>
          <w:sz w:val="24"/>
        </w:rPr>
        <w:t xml:space="preserve"> </w:t>
      </w:r>
    </w:p>
    <w:p w14:paraId="1E638AC2" w14:textId="77777777" w:rsidR="00567A5A" w:rsidRPr="007037F2" w:rsidRDefault="00567A5A" w:rsidP="006762FA">
      <w:pPr>
        <w:spacing w:after="0" w:line="240" w:lineRule="auto"/>
        <w:ind w:left="360" w:right="720"/>
        <w:rPr>
          <w:rFonts w:ascii="Times New Roman" w:hAnsi="Times New Roman" w:cs="Times New Roman"/>
          <w:sz w:val="24"/>
        </w:rPr>
      </w:pPr>
    </w:p>
    <w:p w14:paraId="6BCEF044" w14:textId="38487D3E" w:rsidR="00567A5A" w:rsidRDefault="00567A5A" w:rsidP="006762FA">
      <w:pPr>
        <w:spacing w:after="0" w:line="240" w:lineRule="auto"/>
        <w:ind w:left="360" w:right="720"/>
        <w:rPr>
          <w:rFonts w:ascii="Times New Roman" w:hAnsi="Times New Roman" w:cs="Times New Roman"/>
          <w:color w:val="000000"/>
          <w:sz w:val="24"/>
        </w:rPr>
      </w:pPr>
      <w:r w:rsidRPr="007037F2">
        <w:rPr>
          <w:rFonts w:ascii="Times New Roman" w:hAnsi="Times New Roman" w:cs="Times New Roman"/>
          <w:color w:val="000000"/>
          <w:sz w:val="24"/>
        </w:rPr>
        <w:lastRenderedPageBreak/>
        <w:t xml:space="preserve">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w:t>
      </w:r>
      <w:r w:rsidR="00694213">
        <w:rPr>
          <w:rFonts w:ascii="Times New Roman" w:hAnsi="Times New Roman" w:cs="Times New Roman"/>
          <w:color w:val="000000"/>
          <w:sz w:val="24"/>
        </w:rPr>
        <w:t>Questionnaire Design Research Laboratory</w:t>
      </w:r>
      <w:r w:rsidR="00694213" w:rsidRPr="007037F2">
        <w:rPr>
          <w:rFonts w:ascii="Times New Roman" w:hAnsi="Times New Roman" w:cs="Times New Roman"/>
          <w:color w:val="000000"/>
          <w:sz w:val="24"/>
        </w:rPr>
        <w:t xml:space="preserve"> </w:t>
      </w:r>
      <w:r w:rsidRPr="007037F2">
        <w:rPr>
          <w:rFonts w:ascii="Times New Roman" w:hAnsi="Times New Roman" w:cs="Times New Roman"/>
          <w:color w:val="000000"/>
          <w:sz w:val="24"/>
        </w:rPr>
        <w:t>Network, the recordings will be deleted from encrypted flash drive. Once deleted, the files are no longer available for use.</w:t>
      </w:r>
    </w:p>
    <w:p w14:paraId="7CE45EF4" w14:textId="77777777" w:rsidR="00567A5A" w:rsidRPr="002972C5" w:rsidRDefault="00567A5A" w:rsidP="006762FA">
      <w:pPr>
        <w:spacing w:after="0" w:line="240" w:lineRule="auto"/>
        <w:ind w:left="360" w:right="720"/>
        <w:rPr>
          <w:rFonts w:ascii="Times New Roman" w:hAnsi="Times New Roman" w:cs="Times New Roman"/>
          <w:iCs/>
          <w:sz w:val="24"/>
          <w:highlight w:val="green"/>
        </w:rPr>
      </w:pPr>
    </w:p>
    <w:p w14:paraId="601BB964" w14:textId="77777777" w:rsidR="00567A5A" w:rsidRPr="001C4648" w:rsidRDefault="006507F8" w:rsidP="006762FA">
      <w:pPr>
        <w:spacing w:after="0" w:line="240" w:lineRule="auto"/>
        <w:ind w:left="360" w:right="720"/>
        <w:contextualSpacing/>
        <w:rPr>
          <w:rFonts w:ascii="Times New Roman" w:hAnsi="Times New Roman" w:cs="Times New Roman"/>
          <w:sz w:val="24"/>
        </w:rPr>
      </w:pPr>
      <w:r>
        <w:rPr>
          <w:rFonts w:ascii="Times New Roman" w:hAnsi="Times New Roman" w:cs="Times New Roman"/>
          <w:sz w:val="24"/>
        </w:rPr>
        <w:t>The i</w:t>
      </w:r>
      <w:r w:rsidR="00567A5A" w:rsidRPr="001C4648">
        <w:rPr>
          <w:rFonts w:ascii="Times New Roman" w:hAnsi="Times New Roman" w:cs="Times New Roman"/>
          <w:sz w:val="24"/>
        </w:rPr>
        <w:t>nitial retention period of the audio recordings is 2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w:t>
      </w:r>
    </w:p>
    <w:p w14:paraId="22A409D2" w14:textId="77777777" w:rsidR="00701499" w:rsidRPr="008A47F3" w:rsidRDefault="00701499" w:rsidP="006762FA">
      <w:pPr>
        <w:spacing w:after="0" w:line="240" w:lineRule="auto"/>
        <w:ind w:left="360" w:right="720" w:firstLine="360"/>
        <w:rPr>
          <w:rFonts w:ascii="Times New Roman" w:hAnsi="Times New Roman" w:cs="Times New Roman"/>
          <w:iCs/>
          <w:sz w:val="24"/>
        </w:rPr>
      </w:pPr>
    </w:p>
    <w:p w14:paraId="0A1984A0" w14:textId="77777777" w:rsidR="008A47F3" w:rsidRPr="008A47F3" w:rsidRDefault="008A47F3" w:rsidP="006762FA">
      <w:pPr>
        <w:pStyle w:val="FormBodyText"/>
        <w:tabs>
          <w:tab w:val="clear" w:pos="9360"/>
          <w:tab w:val="left" w:pos="360"/>
        </w:tabs>
        <w:spacing w:before="0" w:after="0"/>
        <w:ind w:left="360" w:right="720"/>
        <w:rPr>
          <w:sz w:val="24"/>
          <w:szCs w:val="24"/>
        </w:rPr>
      </w:pPr>
      <w:r w:rsidRPr="003B086D">
        <w:rPr>
          <w:sz w:val="24"/>
          <w:szCs w:val="24"/>
        </w:rPr>
        <w:t xml:space="preserve">After respondents have been briefed on the purpose of the study and the procedures that </w:t>
      </w:r>
      <w:r w:rsidR="00CE2EAE" w:rsidRPr="003B086D">
        <w:rPr>
          <w:sz w:val="24"/>
          <w:szCs w:val="24"/>
        </w:rPr>
        <w:t>CCQDER</w:t>
      </w:r>
      <w:r w:rsidRPr="003B086D">
        <w:rPr>
          <w:sz w:val="24"/>
          <w:szCs w:val="24"/>
        </w:rPr>
        <w:t xml:space="preserve"> routinely takes to protect human subjects, respondents will be asked to read and sign an Informed Consent (</w:t>
      </w:r>
      <w:r w:rsidR="00391296" w:rsidRPr="003B086D">
        <w:rPr>
          <w:sz w:val="24"/>
          <w:szCs w:val="24"/>
        </w:rPr>
        <w:t xml:space="preserve">Attachment </w:t>
      </w:r>
      <w:r w:rsidR="000B2E1D" w:rsidRPr="003B086D">
        <w:rPr>
          <w:sz w:val="24"/>
          <w:szCs w:val="24"/>
        </w:rPr>
        <w:t>5</w:t>
      </w:r>
      <w:r w:rsidRPr="003B086D">
        <w:rPr>
          <w:sz w:val="24"/>
          <w:szCs w:val="24"/>
        </w:rPr>
        <w:t>).  Only project specific information has been added to the document.  Respondents will also be asked to fill in their demographic characteristics on the Respondent Data Collection Sheet (</w:t>
      </w:r>
      <w:r w:rsidR="00391296" w:rsidRPr="003B086D">
        <w:rPr>
          <w:sz w:val="24"/>
          <w:szCs w:val="24"/>
        </w:rPr>
        <w:t xml:space="preserve">Attachment </w:t>
      </w:r>
      <w:r w:rsidR="000B2E1D" w:rsidRPr="003B086D">
        <w:rPr>
          <w:sz w:val="24"/>
          <w:szCs w:val="24"/>
        </w:rPr>
        <w:t>6</w:t>
      </w:r>
      <w:r w:rsidRPr="003B086D">
        <w:rPr>
          <w:sz w:val="24"/>
          <w:szCs w:val="24"/>
        </w:rPr>
        <w:t>).  This document is contained in our umbrella package. The burden for completion of this form is captured in the interview.</w:t>
      </w:r>
    </w:p>
    <w:p w14:paraId="10019E9B" w14:textId="77777777" w:rsidR="008A47F3" w:rsidRPr="008A47F3" w:rsidRDefault="008A47F3" w:rsidP="006762FA">
      <w:pPr>
        <w:spacing w:after="0" w:line="240" w:lineRule="auto"/>
        <w:ind w:left="360" w:right="720" w:firstLine="360"/>
        <w:rPr>
          <w:rFonts w:ascii="Times New Roman" w:hAnsi="Times New Roman" w:cs="Times New Roman"/>
          <w:sz w:val="24"/>
        </w:rPr>
      </w:pPr>
    </w:p>
    <w:p w14:paraId="292E67CB" w14:textId="77777777" w:rsidR="008A47F3" w:rsidRPr="008A47F3" w:rsidRDefault="008A47F3" w:rsidP="006762FA">
      <w:pPr>
        <w:spacing w:after="0" w:line="240" w:lineRule="auto"/>
        <w:ind w:left="360" w:right="720"/>
        <w:rPr>
          <w:rFonts w:ascii="Times New Roman" w:hAnsi="Times New Roman" w:cs="Times New Roman"/>
          <w:sz w:val="24"/>
        </w:rPr>
      </w:pPr>
      <w:r w:rsidRPr="008A47F3">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74509529" w14:textId="77777777" w:rsidR="008C2166" w:rsidRPr="008A47F3" w:rsidRDefault="008C2166" w:rsidP="006762FA">
      <w:pPr>
        <w:tabs>
          <w:tab w:val="left" w:pos="360"/>
        </w:tabs>
        <w:spacing w:after="0" w:line="240" w:lineRule="auto"/>
        <w:ind w:left="360" w:right="720"/>
        <w:rPr>
          <w:rFonts w:ascii="Times New Roman" w:hAnsi="Times New Roman" w:cs="Times New Roman"/>
          <w:iCs/>
          <w:sz w:val="24"/>
          <w:szCs w:val="24"/>
        </w:rPr>
      </w:pPr>
    </w:p>
    <w:p w14:paraId="52772B7F" w14:textId="77777777" w:rsidR="00F82152" w:rsidRPr="008A47F3" w:rsidRDefault="00F82152" w:rsidP="006762FA">
      <w:pPr>
        <w:spacing w:after="0" w:line="240" w:lineRule="auto"/>
        <w:ind w:left="360" w:right="720"/>
        <w:rPr>
          <w:rFonts w:ascii="Times New Roman" w:hAnsi="Times New Roman" w:cs="Times New Roman"/>
          <w:sz w:val="24"/>
          <w:szCs w:val="24"/>
        </w:rPr>
      </w:pPr>
      <w:r w:rsidRPr="008A47F3">
        <w:rPr>
          <w:rFonts w:ascii="Times New Roman" w:hAnsi="Times New Roman" w:cs="Times New Roman"/>
          <w:sz w:val="24"/>
          <w:szCs w:val="24"/>
        </w:rPr>
        <w:t>The interviewer will then orient the respondent to the cognitive interview with the following introduction:</w:t>
      </w:r>
    </w:p>
    <w:p w14:paraId="40CC8CAA" w14:textId="77777777" w:rsidR="00F82152" w:rsidRPr="008A47F3" w:rsidRDefault="00F82152" w:rsidP="006762FA">
      <w:pPr>
        <w:spacing w:after="0" w:line="240" w:lineRule="auto"/>
        <w:ind w:left="360" w:right="720" w:firstLine="360"/>
        <w:rPr>
          <w:rFonts w:ascii="Times New Roman" w:hAnsi="Times New Roman" w:cs="Times New Roman"/>
          <w:sz w:val="24"/>
          <w:szCs w:val="24"/>
        </w:rPr>
      </w:pPr>
    </w:p>
    <w:p w14:paraId="023D3452" w14:textId="77777777" w:rsidR="00F82152" w:rsidRPr="008A47F3" w:rsidRDefault="00F82152" w:rsidP="006762FA">
      <w:pPr>
        <w:pStyle w:val="BodyText"/>
        <w:tabs>
          <w:tab w:val="left" w:pos="720"/>
        </w:tabs>
        <w:ind w:left="720" w:right="720"/>
        <w:rPr>
          <w:i/>
          <w:iCs/>
          <w:sz w:val="24"/>
        </w:rPr>
      </w:pPr>
      <w:r w:rsidRPr="008A47F3">
        <w:rPr>
          <w:i/>
          <w:iCs/>
          <w:sz w:val="24"/>
        </w:rPr>
        <w:t>[</w:t>
      </w:r>
      <w:r w:rsidRPr="007A214D">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00D408E6" w:rsidRPr="007A214D">
        <w:rPr>
          <w:i/>
          <w:iCs/>
          <w:sz w:val="24"/>
        </w:rPr>
        <w:t xml:space="preserve"> </w:t>
      </w:r>
      <w:r w:rsidR="00C56D00" w:rsidRPr="007A214D">
        <w:rPr>
          <w:i/>
          <w:sz w:val="24"/>
        </w:rPr>
        <w:t>physician knowledge and awareness of opioid guidelines and their use of opioid prescription for pain management</w:t>
      </w:r>
      <w:r w:rsidR="00C56D00" w:rsidRPr="007A214D">
        <w:rPr>
          <w:rFonts w:cs="Arial"/>
          <w:i/>
          <w:iCs/>
          <w:sz w:val="24"/>
        </w:rPr>
        <w:t xml:space="preserve">. </w:t>
      </w:r>
      <w:r w:rsidR="008A47F3" w:rsidRPr="007A214D">
        <w:rPr>
          <w:rFonts w:cs="Arial"/>
          <w:i/>
          <w:iCs/>
          <w:sz w:val="24"/>
        </w:rPr>
        <w:t xml:space="preserve"> </w:t>
      </w:r>
      <w:r w:rsidRPr="007A214D">
        <w:rPr>
          <w:i/>
          <w:iCs/>
          <w:sz w:val="24"/>
        </w:rPr>
        <w:t>We are interested in your answers, but also in how you go about making them.  I may also ask you questions about the questions—whether they make sense, what you think about when you hear certain words, and so on.</w:t>
      </w:r>
    </w:p>
    <w:p w14:paraId="010CEA1C" w14:textId="77777777" w:rsidR="00F82152" w:rsidRPr="008A47F3" w:rsidRDefault="00F82152" w:rsidP="006762FA">
      <w:pPr>
        <w:tabs>
          <w:tab w:val="left" w:pos="-1080"/>
          <w:tab w:val="left" w:pos="-360"/>
          <w:tab w:val="left" w:pos="720"/>
        </w:tabs>
        <w:spacing w:after="0" w:line="240" w:lineRule="auto"/>
        <w:ind w:left="720" w:right="720"/>
        <w:rPr>
          <w:rFonts w:ascii="Times New Roman" w:hAnsi="Times New Roman" w:cs="Times New Roman"/>
          <w:i/>
          <w:iCs/>
          <w:sz w:val="24"/>
          <w:szCs w:val="24"/>
        </w:rPr>
      </w:pPr>
    </w:p>
    <w:p w14:paraId="677DF01D" w14:textId="77777777" w:rsidR="00F82152" w:rsidRPr="003B086D" w:rsidRDefault="00F82152" w:rsidP="006762FA">
      <w:pPr>
        <w:tabs>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6571855C" w14:textId="77777777" w:rsidR="00F82152" w:rsidRPr="003B086D" w:rsidRDefault="00F82152" w:rsidP="006762FA">
      <w:pPr>
        <w:tabs>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there are words you don’t understand,</w:t>
      </w:r>
    </w:p>
    <w:p w14:paraId="4F15F8AE" w14:textId="77777777" w:rsidR="00F82152" w:rsidRPr="003B086D" w:rsidRDefault="00F82152" w:rsidP="006762FA">
      <w:pPr>
        <w:tabs>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 xml:space="preserve">the question doesn’t make sense to you, </w:t>
      </w:r>
    </w:p>
    <w:p w14:paraId="18F21862" w14:textId="77777777" w:rsidR="00F82152" w:rsidRPr="003B086D" w:rsidRDefault="00F82152" w:rsidP="006762FA">
      <w:pPr>
        <w:tabs>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you could interpret it more than one way,</w:t>
      </w:r>
    </w:p>
    <w:p w14:paraId="1A9E3408" w14:textId="77777777" w:rsidR="00F82152" w:rsidRPr="003B086D" w:rsidRDefault="00F82152" w:rsidP="006762FA">
      <w:pPr>
        <w:tabs>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 xml:space="preserve">it seems out of order, </w:t>
      </w:r>
    </w:p>
    <w:p w14:paraId="423ED4DF" w14:textId="77777777" w:rsidR="00F82152" w:rsidRPr="008A47F3" w:rsidRDefault="00F82152" w:rsidP="006762FA">
      <w:pPr>
        <w:tabs>
          <w:tab w:val="left" w:pos="-1080"/>
          <w:tab w:val="left" w:pos="-360"/>
          <w:tab w:val="left" w:pos="720"/>
        </w:tabs>
        <w:spacing w:after="0" w:line="240" w:lineRule="auto"/>
        <w:ind w:left="720" w:right="720"/>
        <w:rPr>
          <w:rFonts w:ascii="Times New Roman" w:hAnsi="Times New Roman" w:cs="Times New Roman"/>
          <w:i/>
          <w:iCs/>
          <w:sz w:val="24"/>
          <w:szCs w:val="24"/>
        </w:rPr>
      </w:pPr>
      <w:r w:rsidRPr="003B086D">
        <w:rPr>
          <w:rFonts w:ascii="Times New Roman" w:hAnsi="Times New Roman" w:cs="Times New Roman"/>
          <w:i/>
          <w:iCs/>
          <w:sz w:val="24"/>
          <w:szCs w:val="24"/>
        </w:rPr>
        <w:t>or if the answer you are looking for is not provided.</w:t>
      </w:r>
      <w:r w:rsidRPr="008A47F3">
        <w:rPr>
          <w:rFonts w:ascii="Times New Roman" w:hAnsi="Times New Roman" w:cs="Times New Roman"/>
          <w:i/>
          <w:iCs/>
          <w:sz w:val="24"/>
          <w:szCs w:val="24"/>
        </w:rPr>
        <w:t xml:space="preserve"> </w:t>
      </w:r>
    </w:p>
    <w:p w14:paraId="7F79512A" w14:textId="77777777" w:rsidR="00F82152" w:rsidRPr="008A47F3" w:rsidRDefault="00F82152" w:rsidP="006762FA">
      <w:pPr>
        <w:tabs>
          <w:tab w:val="left" w:pos="720"/>
        </w:tabs>
        <w:spacing w:after="0" w:line="240" w:lineRule="auto"/>
        <w:ind w:left="720" w:right="720"/>
        <w:rPr>
          <w:rFonts w:ascii="Times New Roman" w:hAnsi="Times New Roman" w:cs="Times New Roman"/>
          <w:i/>
          <w:iCs/>
          <w:sz w:val="24"/>
          <w:szCs w:val="24"/>
        </w:rPr>
      </w:pPr>
    </w:p>
    <w:p w14:paraId="6C2BB682" w14:textId="77777777" w:rsidR="00F82152" w:rsidRDefault="00F82152" w:rsidP="006762FA">
      <w:pPr>
        <w:tabs>
          <w:tab w:val="left" w:pos="720"/>
        </w:tabs>
        <w:spacing w:after="0" w:line="240" w:lineRule="auto"/>
        <w:ind w:left="720" w:right="720"/>
        <w:rPr>
          <w:rFonts w:ascii="Times New Roman" w:hAnsi="Times New Roman" w:cs="Times New Roman"/>
          <w:iCs/>
          <w:sz w:val="24"/>
          <w:szCs w:val="24"/>
        </w:rPr>
      </w:pPr>
      <w:r w:rsidRPr="008A47F3">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64059BF9" w14:textId="77777777" w:rsidR="00567A5A" w:rsidRPr="00567A5A" w:rsidRDefault="00567A5A" w:rsidP="006762FA">
      <w:pPr>
        <w:spacing w:after="0" w:line="240" w:lineRule="auto"/>
        <w:ind w:left="360" w:right="720"/>
        <w:rPr>
          <w:rFonts w:ascii="Times New Roman" w:hAnsi="Times New Roman" w:cs="Times New Roman"/>
          <w:iCs/>
          <w:sz w:val="24"/>
          <w:szCs w:val="24"/>
        </w:rPr>
      </w:pPr>
    </w:p>
    <w:p w14:paraId="463D9E50" w14:textId="77777777" w:rsidR="008A47F3" w:rsidRPr="008A47F3" w:rsidRDefault="008A47F3" w:rsidP="006762FA">
      <w:pPr>
        <w:spacing w:after="0" w:line="240" w:lineRule="auto"/>
        <w:ind w:left="360" w:right="720"/>
        <w:rPr>
          <w:rFonts w:ascii="Times New Roman" w:hAnsi="Times New Roman" w:cs="Times New Roman"/>
          <w:sz w:val="24"/>
        </w:rPr>
      </w:pPr>
      <w:r w:rsidRPr="003B086D">
        <w:rPr>
          <w:rFonts w:ascii="Times New Roman" w:hAnsi="Times New Roman" w:cs="Times New Roman"/>
          <w:sz w:val="24"/>
        </w:rPr>
        <w:t>After the interview, respondents will be given the thank-you letter (document contained in umbrella package) signed by the Director of NCHS (</w:t>
      </w:r>
      <w:r w:rsidR="00391296" w:rsidRPr="003B086D">
        <w:rPr>
          <w:rFonts w:ascii="Times New Roman" w:hAnsi="Times New Roman" w:cs="Times New Roman"/>
          <w:sz w:val="24"/>
        </w:rPr>
        <w:t xml:space="preserve">Attachment </w:t>
      </w:r>
      <w:r w:rsidR="000B2E1D" w:rsidRPr="003B086D">
        <w:rPr>
          <w:rFonts w:ascii="Times New Roman" w:hAnsi="Times New Roman" w:cs="Times New Roman"/>
          <w:sz w:val="24"/>
        </w:rPr>
        <w:t>7</w:t>
      </w:r>
      <w:r w:rsidRPr="003B086D">
        <w:rPr>
          <w:rFonts w:ascii="Times New Roman" w:hAnsi="Times New Roman" w:cs="Times New Roman"/>
          <w:sz w:val="24"/>
        </w:rPr>
        <w:t>), a copy of the informed consent document, and $</w:t>
      </w:r>
      <w:r w:rsidR="00C56D00" w:rsidRPr="003B086D">
        <w:rPr>
          <w:rFonts w:ascii="Times New Roman" w:hAnsi="Times New Roman" w:cs="Times New Roman"/>
          <w:sz w:val="24"/>
        </w:rPr>
        <w:t>100.</w:t>
      </w:r>
      <w:r w:rsidRPr="008A47F3">
        <w:rPr>
          <w:rFonts w:ascii="Times New Roman" w:hAnsi="Times New Roman" w:cs="Times New Roman"/>
          <w:sz w:val="24"/>
        </w:rPr>
        <w:t xml:space="preserve"> </w:t>
      </w:r>
    </w:p>
    <w:p w14:paraId="44EF2A65" w14:textId="77777777" w:rsidR="00732072" w:rsidRPr="008A47F3" w:rsidRDefault="00732072" w:rsidP="006762FA">
      <w:pPr>
        <w:spacing w:after="0" w:line="240" w:lineRule="auto"/>
        <w:ind w:left="360" w:right="720" w:firstLine="360"/>
        <w:rPr>
          <w:rFonts w:ascii="Times New Roman" w:hAnsi="Times New Roman" w:cs="Times New Roman"/>
          <w:sz w:val="24"/>
        </w:rPr>
      </w:pPr>
    </w:p>
    <w:p w14:paraId="263A3B89" w14:textId="77777777" w:rsidR="00835D04" w:rsidRDefault="00835D04" w:rsidP="006762FA">
      <w:pPr>
        <w:widowControl w:val="0"/>
        <w:autoSpaceDE w:val="0"/>
        <w:autoSpaceDN w:val="0"/>
        <w:adjustRightInd w:val="0"/>
        <w:spacing w:after="0" w:line="240" w:lineRule="auto"/>
        <w:ind w:left="360" w:right="720"/>
        <w:rPr>
          <w:rFonts w:ascii="Times New Roman" w:eastAsia="Times New Roman" w:hAnsi="Times New Roman" w:cs="Times New Roman"/>
          <w:sz w:val="24"/>
          <w:szCs w:val="24"/>
        </w:rPr>
      </w:pPr>
      <w:r w:rsidRPr="003B086D">
        <w:rPr>
          <w:rFonts w:ascii="Times New Roman" w:eastAsia="Times New Roman" w:hAnsi="Times New Roman" w:cs="Times New Roman"/>
          <w:sz w:val="24"/>
          <w:szCs w:val="24"/>
        </w:rPr>
        <w:t>We propose giving participants $</w:t>
      </w:r>
      <w:r w:rsidR="00C56D00" w:rsidRPr="003B086D">
        <w:rPr>
          <w:rFonts w:ascii="Times New Roman" w:eastAsia="Times New Roman" w:hAnsi="Times New Roman" w:cs="Times New Roman"/>
          <w:sz w:val="24"/>
          <w:szCs w:val="24"/>
        </w:rPr>
        <w:t>100</w:t>
      </w:r>
      <w:r w:rsidR="003B086D" w:rsidRPr="003B086D">
        <w:rPr>
          <w:rFonts w:ascii="Times New Roman" w:eastAsia="Times New Roman" w:hAnsi="Times New Roman" w:cs="Times New Roman"/>
          <w:sz w:val="24"/>
          <w:szCs w:val="24"/>
        </w:rPr>
        <w:t xml:space="preserve"> </w:t>
      </w:r>
      <w:r w:rsidRPr="003B086D">
        <w:rPr>
          <w:rFonts w:ascii="Times New Roman" w:eastAsia="Times New Roman" w:hAnsi="Times New Roman" w:cs="Times New Roman"/>
          <w:sz w:val="24"/>
          <w:szCs w:val="24"/>
        </w:rPr>
        <w:t>incentives, which is our standard incentive</w:t>
      </w:r>
      <w:r w:rsidR="00C56D00" w:rsidRPr="003B086D">
        <w:rPr>
          <w:rFonts w:ascii="Times New Roman" w:eastAsia="Times New Roman" w:hAnsi="Times New Roman" w:cs="Times New Roman"/>
          <w:sz w:val="24"/>
          <w:szCs w:val="24"/>
        </w:rPr>
        <w:t xml:space="preserve"> for physicians</w:t>
      </w:r>
      <w:r w:rsidRPr="003B086D">
        <w:rPr>
          <w:rFonts w:ascii="Times New Roman" w:eastAsia="Times New Roman" w:hAnsi="Times New Roman" w:cs="Times New Roman"/>
          <w:sz w:val="24"/>
          <w:szCs w:val="24"/>
        </w:rPr>
        <w:t>.</w:t>
      </w:r>
      <w:r w:rsidRPr="008A47F3">
        <w:rPr>
          <w:rFonts w:ascii="Times New Roman" w:eastAsia="Times New Roman" w:hAnsi="Times New Roman" w:cs="Times New Roman"/>
          <w:sz w:val="24"/>
          <w:szCs w:val="24"/>
        </w:rPr>
        <w:t xml:space="preserve">  In total, for this project, the maximum respondent burden will be </w:t>
      </w:r>
      <w:r w:rsidR="008E04FF">
        <w:rPr>
          <w:rFonts w:ascii="Times New Roman" w:eastAsia="Times New Roman" w:hAnsi="Times New Roman" w:cs="Times New Roman"/>
          <w:sz w:val="24"/>
          <w:szCs w:val="24"/>
        </w:rPr>
        <w:t>26</w:t>
      </w:r>
      <w:r w:rsidRPr="008A47F3">
        <w:rPr>
          <w:rFonts w:ascii="Times New Roman" w:eastAsia="Times New Roman" w:hAnsi="Times New Roman" w:cs="Times New Roman"/>
          <w:sz w:val="24"/>
          <w:szCs w:val="24"/>
        </w:rPr>
        <w:t xml:space="preserve"> hours.  A burden table for this project is shown below:</w:t>
      </w:r>
    </w:p>
    <w:p w14:paraId="230ABE41" w14:textId="77777777" w:rsidR="00567A5A" w:rsidRDefault="00567A5A" w:rsidP="006762FA">
      <w:pPr>
        <w:autoSpaceDE w:val="0"/>
        <w:autoSpaceDN w:val="0"/>
        <w:adjustRightInd w:val="0"/>
        <w:spacing w:after="0" w:line="240" w:lineRule="auto"/>
        <w:ind w:right="720"/>
        <w:rPr>
          <w:rFonts w:ascii="Times New Roman" w:eastAsia="Times New Roman" w:hAnsi="Times New Roman" w:cs="Times New Roman"/>
          <w:sz w:val="24"/>
          <w:szCs w:val="24"/>
        </w:rPr>
      </w:pP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567A5A" w:rsidRPr="00011BDC" w14:paraId="70E9A478" w14:textId="77777777" w:rsidTr="00C42952">
        <w:trPr>
          <w:tblHeader/>
        </w:trPr>
        <w:tc>
          <w:tcPr>
            <w:tcW w:w="2610" w:type="dxa"/>
            <w:tcBorders>
              <w:top w:val="single" w:sz="7" w:space="0" w:color="000000"/>
              <w:left w:val="single" w:sz="7" w:space="0" w:color="000000"/>
              <w:bottom w:val="single" w:sz="7" w:space="0" w:color="000000"/>
              <w:right w:val="single" w:sz="7" w:space="0" w:color="000000"/>
            </w:tcBorders>
          </w:tcPr>
          <w:p w14:paraId="6E318207" w14:textId="77777777" w:rsidR="00567A5A"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7C562C24" w14:textId="77777777" w:rsidR="00567A5A" w:rsidRPr="00011BDC" w:rsidRDefault="00567A5A" w:rsidP="00C42952">
            <w:pPr>
              <w:autoSpaceDE w:val="0"/>
              <w:autoSpaceDN w:val="0"/>
              <w:adjustRightInd w:val="0"/>
              <w:spacing w:after="0" w:line="240" w:lineRule="auto"/>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10E86CF9"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FA944BB"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5BBE7D38"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35D6AB88"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77F4040" w14:textId="77777777" w:rsidR="00567A5A" w:rsidRPr="00011BDC" w:rsidRDefault="00567A5A" w:rsidP="00C4295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37D0816F"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Responses/</w:t>
            </w:r>
          </w:p>
          <w:p w14:paraId="55026347"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57A78078"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Average hours</w:t>
            </w:r>
          </w:p>
          <w:p w14:paraId="4FF86817"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7BE14CC"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23092CE"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w:t>
            </w:r>
          </w:p>
          <w:p w14:paraId="3C7CA142"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Burden</w:t>
            </w:r>
          </w:p>
          <w:p w14:paraId="14433234" w14:textId="77777777" w:rsidR="00567A5A" w:rsidRPr="00011BDC"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(in hours)</w:t>
            </w:r>
          </w:p>
        </w:tc>
      </w:tr>
      <w:tr w:rsidR="00567A5A" w:rsidRPr="00011BDC" w14:paraId="04E3F7CD" w14:textId="77777777" w:rsidTr="00C42952">
        <w:tc>
          <w:tcPr>
            <w:tcW w:w="2610" w:type="dxa"/>
            <w:tcBorders>
              <w:top w:val="single" w:sz="7" w:space="0" w:color="000000"/>
              <w:left w:val="single" w:sz="7" w:space="0" w:color="000000"/>
              <w:bottom w:val="single" w:sz="7" w:space="0" w:color="000000"/>
              <w:right w:val="single" w:sz="7" w:space="0" w:color="000000"/>
            </w:tcBorders>
          </w:tcPr>
          <w:p w14:paraId="4E57768B"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C6BA284" w14:textId="77777777" w:rsidR="00567A5A" w:rsidRPr="00011BDC" w:rsidRDefault="00567A5A" w:rsidP="00C56D00">
            <w:pPr>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 xml:space="preserve">Screener (recruited </w:t>
            </w:r>
            <w:r w:rsidR="00C56D00">
              <w:rPr>
                <w:rFonts w:ascii="Times New Roman" w:eastAsia="Times New Roman" w:hAnsi="Times New Roman" w:cs="Times New Roman"/>
                <w:sz w:val="24"/>
                <w:szCs w:val="24"/>
              </w:rPr>
              <w:t>advance letter</w:t>
            </w:r>
            <w:r w:rsidRPr="00011BDC">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18466AA3" w14:textId="77777777" w:rsidR="00567A5A" w:rsidRPr="008E04FF"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6075AA08" w14:textId="77777777" w:rsidR="00567A5A" w:rsidRPr="008E04FF" w:rsidRDefault="00C56D00" w:rsidP="00323B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50</w:t>
            </w:r>
          </w:p>
        </w:tc>
        <w:tc>
          <w:tcPr>
            <w:tcW w:w="1530" w:type="dxa"/>
            <w:tcBorders>
              <w:top w:val="single" w:sz="7" w:space="0" w:color="000000"/>
              <w:left w:val="single" w:sz="7" w:space="0" w:color="000000"/>
              <w:bottom w:val="single" w:sz="7" w:space="0" w:color="000000"/>
              <w:right w:val="single" w:sz="7" w:space="0" w:color="000000"/>
            </w:tcBorders>
          </w:tcPr>
          <w:p w14:paraId="1D08E54D" w14:textId="77777777" w:rsidR="00567A5A" w:rsidRPr="008E04FF"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79518021" w14:textId="77777777" w:rsidR="00567A5A" w:rsidRPr="008E04FF"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6AD64EE" w14:textId="77777777" w:rsidR="00567A5A" w:rsidRPr="008E04FF"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0505CA84" w14:textId="77777777" w:rsidR="00567A5A" w:rsidRPr="008E04FF"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4A36EB71" w14:textId="77777777" w:rsidR="00567A5A" w:rsidRPr="008E04FF"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37F31E73" w14:textId="77777777" w:rsidR="00567A5A" w:rsidRPr="008E04FF" w:rsidRDefault="008E04FF" w:rsidP="008E04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5</w:t>
            </w:r>
          </w:p>
        </w:tc>
      </w:tr>
      <w:tr w:rsidR="00567A5A" w:rsidRPr="00011BDC" w14:paraId="442A204A" w14:textId="77777777" w:rsidTr="00C42952">
        <w:tc>
          <w:tcPr>
            <w:tcW w:w="2610" w:type="dxa"/>
            <w:tcBorders>
              <w:top w:val="single" w:sz="7" w:space="0" w:color="000000"/>
              <w:left w:val="single" w:sz="7" w:space="0" w:color="000000"/>
              <w:bottom w:val="single" w:sz="7" w:space="0" w:color="000000"/>
              <w:right w:val="single" w:sz="7" w:space="0" w:color="000000"/>
            </w:tcBorders>
          </w:tcPr>
          <w:p w14:paraId="38A614AB"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p>
          <w:p w14:paraId="5673A981" w14:textId="77777777" w:rsidR="00567A5A" w:rsidRPr="00011BDC" w:rsidRDefault="00567A5A" w:rsidP="00C4295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2E3A9B59" w14:textId="77777777" w:rsidR="00567A5A" w:rsidRPr="008E04FF" w:rsidRDefault="00C56D00" w:rsidP="00323B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196664E0" w14:textId="77777777" w:rsidR="00567A5A" w:rsidRPr="008E04FF"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8389A0E" w14:textId="77777777" w:rsidR="00567A5A" w:rsidRPr="008E04FF" w:rsidRDefault="00567A5A" w:rsidP="00567A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55/60</w:t>
            </w:r>
          </w:p>
        </w:tc>
        <w:tc>
          <w:tcPr>
            <w:tcW w:w="1260" w:type="dxa"/>
            <w:tcBorders>
              <w:top w:val="single" w:sz="7" w:space="0" w:color="000000"/>
              <w:left w:val="single" w:sz="7" w:space="0" w:color="000000"/>
              <w:bottom w:val="single" w:sz="7" w:space="0" w:color="000000"/>
              <w:right w:val="single" w:sz="7" w:space="0" w:color="000000"/>
            </w:tcBorders>
          </w:tcPr>
          <w:p w14:paraId="7E7AB2CB" w14:textId="77777777" w:rsidR="00567A5A" w:rsidRPr="008E04FF" w:rsidRDefault="008E04FF"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567A5A" w:rsidRPr="00011BDC" w14:paraId="20DFDF17" w14:textId="77777777" w:rsidTr="00C42952">
        <w:tc>
          <w:tcPr>
            <w:tcW w:w="2610" w:type="dxa"/>
            <w:tcBorders>
              <w:top w:val="single" w:sz="7" w:space="0" w:color="000000"/>
              <w:left w:val="single" w:sz="7" w:space="0" w:color="000000"/>
              <w:bottom w:val="single" w:sz="7" w:space="0" w:color="000000"/>
              <w:right w:val="single" w:sz="7" w:space="0" w:color="000000"/>
            </w:tcBorders>
          </w:tcPr>
          <w:p w14:paraId="1F258B2E" w14:textId="77777777" w:rsidR="00567A5A" w:rsidRPr="00011BDC" w:rsidRDefault="00567A5A" w:rsidP="00C42952">
            <w:pPr>
              <w:widowControl w:val="0"/>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7E592472" w14:textId="77777777" w:rsidR="00567A5A" w:rsidRPr="008E04FF" w:rsidRDefault="00C56D00" w:rsidP="00323B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3CD82738" w14:textId="77777777" w:rsidR="00567A5A" w:rsidRPr="008E04FF"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B656849" w14:textId="77777777" w:rsidR="00567A5A" w:rsidRPr="008E04FF" w:rsidRDefault="00567A5A"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0C5E834D" w14:textId="77777777" w:rsidR="00567A5A" w:rsidRPr="008E04FF" w:rsidRDefault="008E04FF" w:rsidP="008E04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B1419" w:rsidRPr="00011BDC" w14:paraId="4171DFD8" w14:textId="77777777" w:rsidTr="00C42952">
        <w:tc>
          <w:tcPr>
            <w:tcW w:w="2610" w:type="dxa"/>
            <w:tcBorders>
              <w:top w:val="single" w:sz="7" w:space="0" w:color="000000"/>
              <w:left w:val="single" w:sz="7" w:space="0" w:color="000000"/>
              <w:bottom w:val="single" w:sz="7" w:space="0" w:color="000000"/>
              <w:right w:val="single" w:sz="7" w:space="0" w:color="000000"/>
            </w:tcBorders>
          </w:tcPr>
          <w:p w14:paraId="3EFE6421" w14:textId="023C9C41" w:rsidR="001B1419" w:rsidRPr="00011BDC" w:rsidRDefault="001B1419" w:rsidP="00C4295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0" w:type="dxa"/>
            <w:tcBorders>
              <w:top w:val="single" w:sz="7" w:space="0" w:color="000000"/>
              <w:left w:val="single" w:sz="7" w:space="0" w:color="000000"/>
              <w:bottom w:val="single" w:sz="7" w:space="0" w:color="000000"/>
              <w:right w:val="single" w:sz="7" w:space="0" w:color="000000"/>
            </w:tcBorders>
          </w:tcPr>
          <w:p w14:paraId="40541723" w14:textId="18BAD752" w:rsidR="001B1419" w:rsidRPr="008E04FF" w:rsidRDefault="00C30498" w:rsidP="00323B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B1419">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750868B0" w14:textId="77777777" w:rsidR="001B1419" w:rsidRPr="008E04FF" w:rsidRDefault="001B1419"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5EA51302" w14:textId="77777777" w:rsidR="001B1419" w:rsidRPr="008E04FF" w:rsidRDefault="001B1419" w:rsidP="00C4295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tcPr>
          <w:p w14:paraId="7DD7234B" w14:textId="2C11FF85" w:rsidR="001B1419" w:rsidRDefault="001B1419" w:rsidP="008E04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bl>
    <w:p w14:paraId="42A27BFB" w14:textId="77777777" w:rsidR="00567A5A" w:rsidRPr="00011BDC" w:rsidRDefault="00567A5A" w:rsidP="00567A5A">
      <w:pPr>
        <w:widowControl w:val="0"/>
        <w:autoSpaceDE w:val="0"/>
        <w:autoSpaceDN w:val="0"/>
        <w:adjustRightInd w:val="0"/>
        <w:spacing w:after="0" w:line="240" w:lineRule="auto"/>
        <w:rPr>
          <w:rFonts w:ascii="Times New Roman" w:eastAsia="Times New Roman" w:hAnsi="Times New Roman" w:cs="Times New Roman"/>
          <w:sz w:val="24"/>
          <w:szCs w:val="24"/>
        </w:rPr>
      </w:pPr>
    </w:p>
    <w:p w14:paraId="6E7B342E" w14:textId="77777777" w:rsidR="00567A5A" w:rsidRPr="008E04FF" w:rsidRDefault="00567A5A" w:rsidP="00567A5A">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Attachments (</w:t>
      </w:r>
      <w:r w:rsidR="000B2E1D" w:rsidRPr="008E04FF">
        <w:rPr>
          <w:rFonts w:ascii="Times New Roman" w:eastAsia="Times New Roman" w:hAnsi="Times New Roman" w:cs="Times New Roman"/>
          <w:sz w:val="24"/>
          <w:szCs w:val="24"/>
        </w:rPr>
        <w:t>7</w:t>
      </w:r>
      <w:r w:rsidRPr="008E04FF">
        <w:rPr>
          <w:rFonts w:ascii="Times New Roman" w:eastAsia="Times New Roman" w:hAnsi="Times New Roman" w:cs="Times New Roman"/>
          <w:sz w:val="24"/>
          <w:szCs w:val="24"/>
        </w:rPr>
        <w:t>)</w:t>
      </w:r>
    </w:p>
    <w:p w14:paraId="078DCD6A" w14:textId="77777777" w:rsidR="00567A5A" w:rsidRPr="008E04FF" w:rsidRDefault="00567A5A" w:rsidP="00567A5A">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cc:</w:t>
      </w:r>
    </w:p>
    <w:p w14:paraId="660E02FE" w14:textId="77777777" w:rsidR="00567A5A" w:rsidRPr="008E04FF" w:rsidRDefault="00A50F22" w:rsidP="00567A5A">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 King</w:t>
      </w:r>
    </w:p>
    <w:p w14:paraId="4295BFE9" w14:textId="77777777" w:rsidR="00567A5A" w:rsidRPr="008E04FF" w:rsidRDefault="00567A5A" w:rsidP="00567A5A">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J. Zirger</w:t>
      </w:r>
    </w:p>
    <w:p w14:paraId="05F02E3B" w14:textId="77777777" w:rsidR="006507F8" w:rsidRDefault="00567A5A" w:rsidP="008E04FF">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E04FF">
        <w:rPr>
          <w:rFonts w:ascii="Times New Roman" w:eastAsia="Times New Roman" w:hAnsi="Times New Roman" w:cs="Times New Roman"/>
          <w:sz w:val="24"/>
          <w:szCs w:val="24"/>
        </w:rPr>
        <w:t>DHHS RCO</w:t>
      </w:r>
    </w:p>
    <w:p w14:paraId="6A2A4614" w14:textId="77777777" w:rsidR="006507F8" w:rsidRDefault="006507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2CF5364" w14:textId="77777777" w:rsidR="006507F8" w:rsidRPr="00BB25E6" w:rsidRDefault="006507F8" w:rsidP="006507F8">
      <w:pPr>
        <w:spacing w:after="0" w:line="240" w:lineRule="auto"/>
        <w:contextualSpacing/>
        <w:rPr>
          <w:rFonts w:ascii="Times New Roman" w:eastAsia="Times New Roman" w:hAnsi="Times New Roman" w:cs="Times New Roman"/>
          <w:b/>
          <w:sz w:val="20"/>
          <w:szCs w:val="24"/>
          <w:u w:val="single"/>
        </w:rPr>
      </w:pPr>
      <w:r w:rsidRPr="00BB25E6">
        <w:rPr>
          <w:rFonts w:ascii="Times New Roman" w:eastAsia="Times New Roman" w:hAnsi="Times New Roman" w:cs="Times New Roman"/>
          <w:b/>
          <w:sz w:val="20"/>
          <w:szCs w:val="24"/>
          <w:u w:val="single"/>
        </w:rPr>
        <w:t>References</w:t>
      </w:r>
    </w:p>
    <w:p w14:paraId="16BF1346" w14:textId="77777777" w:rsidR="006507F8" w:rsidRPr="00BB25E6" w:rsidRDefault="006507F8" w:rsidP="006507F8">
      <w:pPr>
        <w:spacing w:after="0" w:line="240" w:lineRule="auto"/>
        <w:contextualSpacing/>
        <w:rPr>
          <w:rFonts w:ascii="Times New Roman" w:eastAsia="Times New Roman" w:hAnsi="Times New Roman" w:cs="Times New Roman"/>
          <w:b/>
          <w:sz w:val="20"/>
          <w:szCs w:val="24"/>
          <w:u w:val="single"/>
        </w:rPr>
      </w:pPr>
    </w:p>
    <w:p w14:paraId="3B53264B" w14:textId="77777777" w:rsidR="006507F8" w:rsidRPr="00BB25E6" w:rsidRDefault="006507F8" w:rsidP="006507F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ind w:firstLine="360"/>
        <w:rPr>
          <w:rFonts w:ascii="Times New Roman" w:eastAsia="Times New Roman" w:hAnsi="Times New Roman" w:cs="Times New Roman"/>
          <w:sz w:val="24"/>
          <w:szCs w:val="24"/>
        </w:rPr>
      </w:pPr>
    </w:p>
    <w:p w14:paraId="7FF0D81E" w14:textId="77777777" w:rsidR="006507F8" w:rsidRPr="00BB25E6" w:rsidRDefault="006507F8" w:rsidP="006507F8">
      <w:pPr>
        <w:spacing w:after="0" w:line="240" w:lineRule="auto"/>
        <w:contextualSpacing/>
        <w:rPr>
          <w:rFonts w:ascii="Times New Roman" w:eastAsia="Times New Roman" w:hAnsi="Times New Roman" w:cs="Times New Roman"/>
          <w:color w:val="0563C1"/>
          <w:u w:val="single"/>
        </w:rPr>
      </w:pPr>
      <w:r w:rsidRPr="00BB25E6">
        <w:rPr>
          <w:rFonts w:ascii="Times New Roman" w:eastAsia="Times New Roman" w:hAnsi="Times New Roman" w:cs="Times New Roman"/>
          <w:vertAlign w:val="superscript"/>
        </w:rPr>
        <w:footnoteRef/>
      </w:r>
      <w:r w:rsidRPr="00BB25E6">
        <w:rPr>
          <w:rFonts w:ascii="Times New Roman" w:eastAsia="Times New Roman" w:hAnsi="Times New Roman" w:cs="Times New Roman"/>
        </w:rPr>
        <w:t xml:space="preserve"> NIH Interagency Pain Research Coordinating Committee. </w:t>
      </w:r>
      <w:r w:rsidRPr="00BB25E6">
        <w:rPr>
          <w:rFonts w:ascii="Times New Roman" w:eastAsia="Times New Roman" w:hAnsi="Times New Roman" w:cs="Times New Roman"/>
          <w:i/>
        </w:rPr>
        <w:t xml:space="preserve">National Pain Strategy Overview. </w:t>
      </w:r>
      <w:r w:rsidRPr="00BB25E6">
        <w:rPr>
          <w:rFonts w:ascii="Times New Roman" w:eastAsia="Times New Roman" w:hAnsi="Times New Roman" w:cs="Times New Roman"/>
        </w:rPr>
        <w:t xml:space="preserve">Bethesda, MD; 2018. </w:t>
      </w:r>
      <w:hyperlink r:id="rId11" w:history="1">
        <w:r w:rsidRPr="00BB25E6">
          <w:rPr>
            <w:rFonts w:ascii="Times New Roman" w:eastAsia="Times New Roman" w:hAnsi="Times New Roman" w:cs="Times New Roman"/>
            <w:color w:val="0563C1"/>
            <w:u w:val="single"/>
          </w:rPr>
          <w:t>https://iprcc.nih.gov/National-Pain-Strategy/Overview</w:t>
        </w:r>
      </w:hyperlink>
    </w:p>
    <w:p w14:paraId="55A00509" w14:textId="77777777" w:rsidR="006507F8" w:rsidRPr="00BB25E6" w:rsidRDefault="006507F8" w:rsidP="006507F8">
      <w:pPr>
        <w:spacing w:after="0" w:line="240" w:lineRule="auto"/>
        <w:contextualSpacing/>
        <w:rPr>
          <w:rFonts w:ascii="Times New Roman" w:eastAsia="Times New Roman" w:hAnsi="Times New Roman" w:cs="Times New Roman"/>
          <w:color w:val="0563C1"/>
          <w:u w:val="single"/>
        </w:rPr>
      </w:pPr>
    </w:p>
    <w:p w14:paraId="76EE1A22"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2</w:t>
      </w:r>
      <w:r w:rsidRPr="00BB25E6">
        <w:rPr>
          <w:rFonts w:ascii="Times New Roman" w:eastAsia="Times New Roman" w:hAnsi="Times New Roman" w:cs="Times New Roman"/>
        </w:rPr>
        <w:t xml:space="preserve">Franklin GM, Fulton-Kehoe D, Turner JA, Sullivan MD, Wickizer TM. Changes in opioid prescribing for chronic pain in Washington State. J Am Board Fam Med. 2013;26(4):394-400.  </w:t>
      </w:r>
    </w:p>
    <w:p w14:paraId="276D91D3" w14:textId="77777777" w:rsidR="006507F8" w:rsidRPr="00BB25E6" w:rsidRDefault="006507F8" w:rsidP="006507F8">
      <w:pPr>
        <w:spacing w:after="0" w:line="240" w:lineRule="auto"/>
        <w:contextualSpacing/>
        <w:rPr>
          <w:rFonts w:ascii="Times New Roman" w:eastAsia="Times New Roman" w:hAnsi="Times New Roman" w:cs="Times New Roman"/>
        </w:rPr>
      </w:pPr>
    </w:p>
    <w:p w14:paraId="31800EB7"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3</w:t>
      </w:r>
      <w:r w:rsidRPr="00BB25E6">
        <w:rPr>
          <w:rFonts w:ascii="Times New Roman" w:eastAsia="Times New Roman" w:hAnsi="Times New Roman" w:cs="Times New Roman"/>
        </w:rPr>
        <w:t xml:space="preserve">McCalmont JC, Jones KD, Bennett RM, Friend R. Does familiarity with CDC guidelines, continuing education, and provider characteristics influence adherence to chronic pain management practices and opioid prescribing? J Opioid Manag. 2018;14(2):103-116. </w:t>
      </w:r>
    </w:p>
    <w:p w14:paraId="18C14BC3" w14:textId="77777777" w:rsidR="006507F8" w:rsidRPr="00BB25E6" w:rsidRDefault="006507F8" w:rsidP="006507F8">
      <w:pPr>
        <w:spacing w:after="0" w:line="240" w:lineRule="auto"/>
        <w:contextualSpacing/>
        <w:rPr>
          <w:rFonts w:ascii="Times New Roman" w:eastAsia="Times New Roman" w:hAnsi="Times New Roman" w:cs="Times New Roman"/>
        </w:rPr>
      </w:pPr>
    </w:p>
    <w:p w14:paraId="4A84440B"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4</w:t>
      </w:r>
      <w:r w:rsidRPr="00BB25E6">
        <w:rPr>
          <w:rFonts w:ascii="Times New Roman" w:eastAsia="Times New Roman" w:hAnsi="Times New Roman" w:cs="Times New Roman"/>
        </w:rPr>
        <w:t xml:space="preserve">Morse JS, Stockbridge H, Egan KB, Mai J, Wickizer T, Franklin GM. Primary care survey of the value and effectiveness of the Washington State Opioid Dosing Guideline. J Opioid Manag. 2011;7(6):427-33. </w:t>
      </w:r>
    </w:p>
    <w:p w14:paraId="4F33296B" w14:textId="77777777" w:rsidR="006507F8" w:rsidRPr="00BB25E6" w:rsidRDefault="006507F8" w:rsidP="006507F8">
      <w:pPr>
        <w:spacing w:after="0" w:line="240" w:lineRule="auto"/>
        <w:contextualSpacing/>
        <w:rPr>
          <w:rFonts w:ascii="Times New Roman" w:eastAsia="Times New Roman" w:hAnsi="Times New Roman" w:cs="Times New Roman"/>
        </w:rPr>
      </w:pPr>
    </w:p>
    <w:p w14:paraId="78C8DC63"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5</w:t>
      </w:r>
      <w:r w:rsidRPr="00BB25E6">
        <w:rPr>
          <w:rFonts w:ascii="Times New Roman" w:eastAsia="Times New Roman" w:hAnsi="Times New Roman" w:cs="Times New Roman"/>
        </w:rPr>
        <w:t xml:space="preserve">Dowell D, Haegerich TM, Chou R. CDC Guideline for Prescribing Opioids for Chronic Pain - United States, 2016. MMWR Recomm Rep 2016;65(RR-1):1–49.  </w:t>
      </w:r>
      <w:r w:rsidRPr="00BB25E6">
        <w:rPr>
          <w:rFonts w:ascii="Times New Roman" w:eastAsia="Times New Roman" w:hAnsi="Times New Roman" w:cs="Times New Roman"/>
          <w:vertAlign w:val="superscript"/>
        </w:rPr>
        <w:t>2</w:t>
      </w:r>
      <w:r w:rsidRPr="00BB25E6">
        <w:rPr>
          <w:rFonts w:ascii="Times New Roman" w:eastAsia="Times New Roman" w:hAnsi="Times New Roman" w:cs="Times New Roman"/>
        </w:rPr>
        <w:t xml:space="preserve">Ebbert JO, Philpot LM, Clements CM, Lovely JK, Nicholson WT, Jenkins </w:t>
      </w:r>
    </w:p>
    <w:p w14:paraId="4CBBBF18" w14:textId="77777777" w:rsidR="006507F8" w:rsidRPr="00BB25E6" w:rsidRDefault="006507F8" w:rsidP="006507F8">
      <w:pPr>
        <w:spacing w:after="0" w:line="240" w:lineRule="auto"/>
        <w:contextualSpacing/>
        <w:rPr>
          <w:rFonts w:ascii="Times New Roman" w:eastAsia="Times New Roman" w:hAnsi="Times New Roman" w:cs="Times New Roman"/>
        </w:rPr>
      </w:pPr>
    </w:p>
    <w:p w14:paraId="599EE2BE"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6</w:t>
      </w:r>
      <w:r w:rsidRPr="00BB25E6">
        <w:rPr>
          <w:rFonts w:ascii="Times New Roman" w:eastAsia="Times New Roman" w:hAnsi="Times New Roman" w:cs="Times New Roman"/>
        </w:rPr>
        <w:t>SM, Lamer TJ, Gazelka HM. Attitudes, Beliefs, Practices, and Concerns Among Clinicians Prescribing Opioids in a Large Academic Institution. Pain Med. 2018;19(9):1790-1798.</w:t>
      </w:r>
    </w:p>
    <w:p w14:paraId="3F6D89DC" w14:textId="77777777" w:rsidR="006507F8" w:rsidRPr="00BB25E6" w:rsidRDefault="006507F8" w:rsidP="006507F8">
      <w:pPr>
        <w:spacing w:after="0" w:line="240" w:lineRule="auto"/>
        <w:contextualSpacing/>
        <w:rPr>
          <w:rFonts w:ascii="Times New Roman" w:eastAsia="Times New Roman" w:hAnsi="Times New Roman" w:cs="Times New Roman"/>
        </w:rPr>
      </w:pPr>
    </w:p>
    <w:p w14:paraId="684E99E8" w14:textId="77777777" w:rsidR="006507F8" w:rsidRPr="00BB25E6" w:rsidRDefault="006507F8" w:rsidP="006507F8">
      <w:pPr>
        <w:spacing w:after="0" w:line="240" w:lineRule="auto"/>
        <w:contextualSpacing/>
        <w:rPr>
          <w:rFonts w:ascii="Times New Roman" w:eastAsia="Times New Roman" w:hAnsi="Times New Roman" w:cs="Times New Roman"/>
        </w:rPr>
      </w:pPr>
      <w:r w:rsidRPr="00BB25E6">
        <w:rPr>
          <w:rFonts w:ascii="Times New Roman" w:eastAsia="Times New Roman" w:hAnsi="Times New Roman" w:cs="Times New Roman"/>
          <w:vertAlign w:val="superscript"/>
        </w:rPr>
        <w:t>7</w:t>
      </w:r>
      <w:r w:rsidRPr="00BB25E6">
        <w:rPr>
          <w:rFonts w:ascii="Times New Roman" w:eastAsia="Times New Roman" w:hAnsi="Times New Roman" w:cs="Times New Roman"/>
        </w:rPr>
        <w:t xml:space="preserve">Porucznik CA, Johnson EM, Rolfs RT, Sauer BC. Opioid prescribing knowledge and practices: provider survey following promulgation of guidelines-Utah, 2011. J Opioid Manag. 2013;9(3):217-24. </w:t>
      </w:r>
    </w:p>
    <w:p w14:paraId="2A734315" w14:textId="77777777" w:rsidR="006507F8" w:rsidRPr="00BB25E6" w:rsidRDefault="006507F8" w:rsidP="006507F8">
      <w:pPr>
        <w:spacing w:after="0" w:line="240" w:lineRule="auto"/>
        <w:contextualSpacing/>
        <w:rPr>
          <w:rFonts w:ascii="Times New Roman" w:eastAsia="Times New Roman" w:hAnsi="Times New Roman" w:cs="Times New Roman"/>
        </w:rPr>
      </w:pPr>
    </w:p>
    <w:p w14:paraId="22E14264" w14:textId="77777777" w:rsidR="006507F8" w:rsidRPr="00BB25E6" w:rsidRDefault="006507F8" w:rsidP="006507F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vertAlign w:val="superscript"/>
        </w:rPr>
        <w:t>8</w:t>
      </w:r>
      <w:r w:rsidRPr="00BB25E6">
        <w:rPr>
          <w:rFonts w:ascii="Times New Roman" w:eastAsia="Times New Roman" w:hAnsi="Times New Roman" w:cs="Times New Roman"/>
        </w:rPr>
        <w:t>Weller, S.C. and A.K. Romney. 1988. Systematic Data Collection. Newbury Park, CA: Sage ; Bernard H.R. and G.W. Ryan. 2010. Analyzing Qualitative Data.  Los Angeles, CA: Sage</w:t>
      </w:r>
    </w:p>
    <w:bookmarkEnd w:id="1"/>
    <w:bookmarkEnd w:id="2"/>
    <w:p w14:paraId="36BCADED" w14:textId="77777777" w:rsidR="0076159D" w:rsidRDefault="0076159D" w:rsidP="008E04FF">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sectPr w:rsidR="0076159D" w:rsidSect="008E04FF">
      <w:footerReference w:type="defaul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A54AE" w14:textId="77777777" w:rsidR="00336425" w:rsidRDefault="00336425" w:rsidP="008B5D54">
      <w:pPr>
        <w:spacing w:after="0" w:line="240" w:lineRule="auto"/>
      </w:pPr>
      <w:r>
        <w:separator/>
      </w:r>
    </w:p>
  </w:endnote>
  <w:endnote w:type="continuationSeparator" w:id="0">
    <w:p w14:paraId="3A85D8D8" w14:textId="77777777" w:rsidR="00336425" w:rsidRDefault="0033642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9DD921C" w14:textId="655DD7EC"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1EE7" w:rsidRPr="00EB1EE7">
          <w:rPr>
            <w:b/>
            <w:bCs/>
            <w:noProof/>
          </w:rPr>
          <w:t>2</w:t>
        </w:r>
        <w:r>
          <w:rPr>
            <w:b/>
            <w:bCs/>
            <w:noProof/>
          </w:rPr>
          <w:fldChar w:fldCharType="end"/>
        </w:r>
        <w:r>
          <w:rPr>
            <w:b/>
            <w:bCs/>
          </w:rPr>
          <w:t xml:space="preserve"> | </w:t>
        </w:r>
        <w:r>
          <w:rPr>
            <w:color w:val="7F7F7F" w:themeColor="background1" w:themeShade="7F"/>
            <w:spacing w:val="60"/>
          </w:rPr>
          <w:t>Page</w:t>
        </w:r>
      </w:p>
    </w:sdtContent>
  </w:sdt>
  <w:p w14:paraId="143AFE69" w14:textId="77777777" w:rsidR="00CE2EAE" w:rsidRDefault="00CE2EAE">
    <w:pPr>
      <w:pStyle w:val="Footer"/>
    </w:pPr>
  </w:p>
  <w:p w14:paraId="363ECB80" w14:textId="77777777" w:rsidR="00C9185D" w:rsidRDefault="00C918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AFFAB" w14:textId="77777777" w:rsidR="00336425" w:rsidRDefault="00336425" w:rsidP="008B5D54">
      <w:pPr>
        <w:spacing w:after="0" w:line="240" w:lineRule="auto"/>
      </w:pPr>
      <w:r>
        <w:separator/>
      </w:r>
    </w:p>
  </w:footnote>
  <w:footnote w:type="continuationSeparator" w:id="0">
    <w:p w14:paraId="59F68A2B" w14:textId="77777777" w:rsidR="00336425" w:rsidRDefault="0033642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2"/>
  </w:num>
  <w:num w:numId="2">
    <w:abstractNumId w:val="10"/>
  </w:num>
  <w:num w:numId="3">
    <w:abstractNumId w:val="4"/>
  </w:num>
  <w:num w:numId="4">
    <w:abstractNumId w:val="12"/>
  </w:num>
  <w:num w:numId="5">
    <w:abstractNumId w:val="5"/>
  </w:num>
  <w:num w:numId="6">
    <w:abstractNumId w:val="11"/>
  </w:num>
  <w:num w:numId="7">
    <w:abstractNumId w:val="19"/>
  </w:num>
  <w:num w:numId="8">
    <w:abstractNumId w:val="17"/>
  </w:num>
  <w:num w:numId="9">
    <w:abstractNumId w:val="6"/>
  </w:num>
  <w:num w:numId="10">
    <w:abstractNumId w:val="3"/>
  </w:num>
  <w:num w:numId="11">
    <w:abstractNumId w:val="18"/>
  </w:num>
  <w:num w:numId="12">
    <w:abstractNumId w:val="2"/>
  </w:num>
  <w:num w:numId="13">
    <w:abstractNumId w:val="7"/>
  </w:num>
  <w:num w:numId="14">
    <w:abstractNumId w:val="8"/>
  </w:num>
  <w:num w:numId="15">
    <w:abstractNumId w:val="20"/>
  </w:num>
  <w:num w:numId="16">
    <w:abstractNumId w:val="14"/>
  </w:num>
  <w:num w:numId="17">
    <w:abstractNumId w:val="1"/>
  </w:num>
  <w:num w:numId="18">
    <w:abstractNumId w:val="21"/>
  </w:num>
  <w:num w:numId="19">
    <w:abstractNumId w:val="0"/>
  </w:num>
  <w:num w:numId="20">
    <w:abstractNumId w:val="16"/>
  </w:num>
  <w:num w:numId="21">
    <w:abstractNumId w:val="13"/>
  </w:num>
  <w:num w:numId="22">
    <w:abstractNumId w:val="24"/>
  </w:num>
  <w:num w:numId="23">
    <w:abstractNumId w:val="15"/>
  </w:num>
  <w:num w:numId="24">
    <w:abstractNumId w:val="25"/>
  </w:num>
  <w:num w:numId="25">
    <w:abstractNumId w:val="2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55196"/>
    <w:rsid w:val="00060CB4"/>
    <w:rsid w:val="00076467"/>
    <w:rsid w:val="00091F2D"/>
    <w:rsid w:val="000A72B0"/>
    <w:rsid w:val="000B2E1D"/>
    <w:rsid w:val="000D7ACE"/>
    <w:rsid w:val="0012570B"/>
    <w:rsid w:val="00142A49"/>
    <w:rsid w:val="00154780"/>
    <w:rsid w:val="001559AD"/>
    <w:rsid w:val="00161DBA"/>
    <w:rsid w:val="00171E16"/>
    <w:rsid w:val="001A15A4"/>
    <w:rsid w:val="001B1419"/>
    <w:rsid w:val="001B1B15"/>
    <w:rsid w:val="001B33CF"/>
    <w:rsid w:val="001D256A"/>
    <w:rsid w:val="001E1FAB"/>
    <w:rsid w:val="001E483D"/>
    <w:rsid w:val="001E7EDC"/>
    <w:rsid w:val="002635A6"/>
    <w:rsid w:val="002728B9"/>
    <w:rsid w:val="002847B2"/>
    <w:rsid w:val="002B1346"/>
    <w:rsid w:val="002C7571"/>
    <w:rsid w:val="002E2F4E"/>
    <w:rsid w:val="00323BD7"/>
    <w:rsid w:val="003341EC"/>
    <w:rsid w:val="00336425"/>
    <w:rsid w:val="00337494"/>
    <w:rsid w:val="00342BF1"/>
    <w:rsid w:val="00355946"/>
    <w:rsid w:val="00357678"/>
    <w:rsid w:val="00362F46"/>
    <w:rsid w:val="00384CF1"/>
    <w:rsid w:val="00391296"/>
    <w:rsid w:val="003B086D"/>
    <w:rsid w:val="003E3B15"/>
    <w:rsid w:val="0042647A"/>
    <w:rsid w:val="00472ADE"/>
    <w:rsid w:val="004865FC"/>
    <w:rsid w:val="0050616C"/>
    <w:rsid w:val="00524559"/>
    <w:rsid w:val="00525A5C"/>
    <w:rsid w:val="00541F8F"/>
    <w:rsid w:val="005650F5"/>
    <w:rsid w:val="005657CD"/>
    <w:rsid w:val="00567A5A"/>
    <w:rsid w:val="00593132"/>
    <w:rsid w:val="005F3192"/>
    <w:rsid w:val="005F7E34"/>
    <w:rsid w:val="00603A03"/>
    <w:rsid w:val="006435F0"/>
    <w:rsid w:val="006507F8"/>
    <w:rsid w:val="006762FA"/>
    <w:rsid w:val="00687850"/>
    <w:rsid w:val="00694213"/>
    <w:rsid w:val="006A1EF0"/>
    <w:rsid w:val="006C6578"/>
    <w:rsid w:val="006F3720"/>
    <w:rsid w:val="00701499"/>
    <w:rsid w:val="00732072"/>
    <w:rsid w:val="00750D47"/>
    <w:rsid w:val="0076159D"/>
    <w:rsid w:val="007969AF"/>
    <w:rsid w:val="007A214D"/>
    <w:rsid w:val="007A33D9"/>
    <w:rsid w:val="007E2BF9"/>
    <w:rsid w:val="00835D04"/>
    <w:rsid w:val="0084708F"/>
    <w:rsid w:val="00892A73"/>
    <w:rsid w:val="008A47F3"/>
    <w:rsid w:val="008B21F9"/>
    <w:rsid w:val="008B5D54"/>
    <w:rsid w:val="008C2166"/>
    <w:rsid w:val="008C54B2"/>
    <w:rsid w:val="008E04FF"/>
    <w:rsid w:val="00922CAF"/>
    <w:rsid w:val="00923146"/>
    <w:rsid w:val="00932CBE"/>
    <w:rsid w:val="00932D05"/>
    <w:rsid w:val="00934EE6"/>
    <w:rsid w:val="009357AE"/>
    <w:rsid w:val="00943353"/>
    <w:rsid w:val="00953914"/>
    <w:rsid w:val="009C3E3E"/>
    <w:rsid w:val="009C430F"/>
    <w:rsid w:val="00A50F22"/>
    <w:rsid w:val="00AA0A47"/>
    <w:rsid w:val="00AA3A97"/>
    <w:rsid w:val="00AB1495"/>
    <w:rsid w:val="00AC10DF"/>
    <w:rsid w:val="00AE364C"/>
    <w:rsid w:val="00AE7422"/>
    <w:rsid w:val="00AF418B"/>
    <w:rsid w:val="00B05C57"/>
    <w:rsid w:val="00B46940"/>
    <w:rsid w:val="00B55735"/>
    <w:rsid w:val="00B608AC"/>
    <w:rsid w:val="00B7466A"/>
    <w:rsid w:val="00B832D2"/>
    <w:rsid w:val="00BB220D"/>
    <w:rsid w:val="00BB7FCB"/>
    <w:rsid w:val="00C30498"/>
    <w:rsid w:val="00C56D00"/>
    <w:rsid w:val="00C80044"/>
    <w:rsid w:val="00C9185D"/>
    <w:rsid w:val="00CE2EAE"/>
    <w:rsid w:val="00D21974"/>
    <w:rsid w:val="00D408E6"/>
    <w:rsid w:val="00D65A0D"/>
    <w:rsid w:val="00D80493"/>
    <w:rsid w:val="00D97B57"/>
    <w:rsid w:val="00DB5EE5"/>
    <w:rsid w:val="00DC57CC"/>
    <w:rsid w:val="00DE2DA4"/>
    <w:rsid w:val="00DF1719"/>
    <w:rsid w:val="00E372A7"/>
    <w:rsid w:val="00E74ED7"/>
    <w:rsid w:val="00E836E0"/>
    <w:rsid w:val="00EA4ED9"/>
    <w:rsid w:val="00EB1EE7"/>
    <w:rsid w:val="00F26812"/>
    <w:rsid w:val="00F37182"/>
    <w:rsid w:val="00F66118"/>
    <w:rsid w:val="00F82152"/>
    <w:rsid w:val="00FA17C0"/>
    <w:rsid w:val="00FA6146"/>
    <w:rsid w:val="00FA7C71"/>
    <w:rsid w:val="00FB6111"/>
    <w:rsid w:val="00FD08E6"/>
    <w:rsid w:val="00FE1917"/>
    <w:rsid w:val="00FE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F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paragraph" w:styleId="Heading1">
    <w:name w:val="heading 1"/>
    <w:basedOn w:val="Normal"/>
    <w:next w:val="Normal"/>
    <w:link w:val="Heading1Char"/>
    <w:uiPriority w:val="9"/>
    <w:qFormat/>
    <w:rsid w:val="00C56D00"/>
    <w:pPr>
      <w:keepNext/>
      <w:numPr>
        <w:numId w:val="24"/>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C56D00"/>
    <w:pPr>
      <w:keepNext/>
      <w:numPr>
        <w:ilvl w:val="1"/>
        <w:numId w:val="24"/>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C56D00"/>
    <w:pPr>
      <w:keepNext/>
      <w:numPr>
        <w:ilvl w:val="2"/>
        <w:numId w:val="24"/>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character" w:customStyle="1" w:styleId="Heading1Char">
    <w:name w:val="Heading 1 Char"/>
    <w:basedOn w:val="DefaultParagraphFont"/>
    <w:link w:val="Heading1"/>
    <w:uiPriority w:val="9"/>
    <w:rsid w:val="00C56D0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56D00"/>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56D00"/>
    <w:rPr>
      <w:rFonts w:ascii="Arial" w:eastAsia="Times New Roman" w:hAnsi="Arial" w:cs="Arial"/>
      <w:b/>
      <w:bCs/>
      <w:sz w:val="26"/>
      <w:szCs w:val="26"/>
    </w:rPr>
  </w:style>
  <w:style w:type="paragraph" w:styleId="FootnoteText">
    <w:name w:val="footnote text"/>
    <w:basedOn w:val="Normal"/>
    <w:link w:val="FootnoteTextChar"/>
    <w:uiPriority w:val="99"/>
    <w:unhideWhenUsed/>
    <w:rsid w:val="000B2E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B2E1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B2E1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paragraph" w:styleId="Heading1">
    <w:name w:val="heading 1"/>
    <w:basedOn w:val="Normal"/>
    <w:next w:val="Normal"/>
    <w:link w:val="Heading1Char"/>
    <w:uiPriority w:val="9"/>
    <w:qFormat/>
    <w:rsid w:val="00C56D00"/>
    <w:pPr>
      <w:keepNext/>
      <w:numPr>
        <w:numId w:val="24"/>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C56D00"/>
    <w:pPr>
      <w:keepNext/>
      <w:numPr>
        <w:ilvl w:val="1"/>
        <w:numId w:val="24"/>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C56D00"/>
    <w:pPr>
      <w:keepNext/>
      <w:numPr>
        <w:ilvl w:val="2"/>
        <w:numId w:val="24"/>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character" w:customStyle="1" w:styleId="Heading1Char">
    <w:name w:val="Heading 1 Char"/>
    <w:basedOn w:val="DefaultParagraphFont"/>
    <w:link w:val="Heading1"/>
    <w:uiPriority w:val="9"/>
    <w:rsid w:val="00C56D0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56D00"/>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56D00"/>
    <w:rPr>
      <w:rFonts w:ascii="Arial" w:eastAsia="Times New Roman" w:hAnsi="Arial" w:cs="Arial"/>
      <w:b/>
      <w:bCs/>
      <w:sz w:val="26"/>
      <w:szCs w:val="26"/>
    </w:rPr>
  </w:style>
  <w:style w:type="paragraph" w:styleId="FootnoteText">
    <w:name w:val="footnote text"/>
    <w:basedOn w:val="Normal"/>
    <w:link w:val="FootnoteTextChar"/>
    <w:uiPriority w:val="99"/>
    <w:unhideWhenUsed/>
    <w:rsid w:val="000B2E1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B2E1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B2E1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rcc.nih.gov/National-Pain-Strategy/Overview" TargetMode="Externa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F947-99F7-4D44-9118-13A015ED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2019-06-06T18:31:00Z</dcterms:created>
  <dcterms:modified xsi:type="dcterms:W3CDTF">2019-06-06T18:31:00Z</dcterms:modified>
</cp:coreProperties>
</file>