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55E01" w:rsidR="00835D04" w:rsidP="00835D04" w:rsidRDefault="00835D04" w14:paraId="4E82D5A2" w14:textId="77777777">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hAnsi="Times New Roman" w:eastAsia="Times New Roman" w:cs="Times New Roman"/>
          <w:b/>
          <w:bCs/>
          <w:sz w:val="16"/>
          <w:szCs w:val="16"/>
        </w:rPr>
      </w:pPr>
      <w:r w:rsidRPr="00255E01">
        <w:rPr>
          <w:rFonts w:ascii="Times New Roman" w:hAnsi="Times New Roman" w:eastAsia="Times New Roman" w:cs="Times New Roman"/>
          <w:b/>
          <w:bCs/>
          <w:noProof/>
          <w:sz w:val="20"/>
        </w:rPr>
        <w:drawing>
          <wp:inline distT="0" distB="0" distL="0" distR="0" wp14:anchorId="539BDB1B" wp14:editId="1D317A1F">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hAnsi="Times New Roman" w:eastAsia="Times New Roman" w:cs="Times New Roman"/>
          <w:b/>
          <w:bCs/>
          <w:sz w:val="20"/>
        </w:rPr>
        <w:t>DEPARTMENT OF HEALTH &amp; HUMAN SERVICES</w:t>
      </w:r>
      <w:r w:rsidRPr="00255E01">
        <w:rPr>
          <w:rFonts w:ascii="Times New Roman" w:hAnsi="Times New Roman" w:eastAsia="Times New Roman" w:cs="Times New Roman"/>
          <w:sz w:val="20"/>
        </w:rPr>
        <w:tab/>
      </w:r>
      <w:r w:rsidRPr="00255E01">
        <w:rPr>
          <w:rFonts w:ascii="Times New Roman" w:hAnsi="Times New Roman" w:eastAsia="Times New Roman" w:cs="Times New Roman"/>
          <w:b/>
          <w:bCs/>
          <w:sz w:val="16"/>
          <w:szCs w:val="16"/>
        </w:rPr>
        <w:t>Public Health Service</w:t>
      </w:r>
    </w:p>
    <w:p w:rsidRPr="00255E01" w:rsidR="00835D04" w:rsidP="00835D04" w:rsidRDefault="00835D04" w14:paraId="0C4A81FE" w14:textId="77777777">
      <w:pPr>
        <w:tabs>
          <w:tab w:val="left" w:pos="-57"/>
          <w:tab w:val="left" w:pos="1800"/>
          <w:tab w:val="left" w:pos="6480"/>
        </w:tabs>
        <w:autoSpaceDE w:val="0"/>
        <w:autoSpaceDN w:val="0"/>
        <w:adjustRightInd w:val="0"/>
        <w:spacing w:after="0" w:line="240" w:lineRule="auto"/>
        <w:ind w:left="6480"/>
        <w:rPr>
          <w:rFonts w:ascii="Times New Roman" w:hAnsi="Times New Roman" w:eastAsia="Times New Roman" w:cs="Times New Roman"/>
          <w:b/>
          <w:bCs/>
          <w:sz w:val="16"/>
          <w:szCs w:val="16"/>
        </w:rPr>
      </w:pPr>
      <w:r w:rsidRPr="00255E01">
        <w:rPr>
          <w:rFonts w:ascii="Times New Roman" w:hAnsi="Times New Roman" w:eastAsia="Times New Roman" w:cs="Times New Roman"/>
          <w:b/>
          <w:bCs/>
          <w:sz w:val="16"/>
          <w:szCs w:val="16"/>
        </w:rPr>
        <w:t>Centers for Disease Control and Prevention</w:t>
      </w:r>
    </w:p>
    <w:p w:rsidRPr="00255E01" w:rsidR="00835D04" w:rsidP="00835D04" w:rsidRDefault="00835D04" w14:paraId="2169B475" w14:textId="77777777">
      <w:pPr>
        <w:tabs>
          <w:tab w:val="left" w:pos="-57"/>
          <w:tab w:val="left" w:pos="1800"/>
          <w:tab w:val="left" w:pos="7560"/>
          <w:tab w:val="left" w:pos="7862"/>
        </w:tabs>
        <w:autoSpaceDE w:val="0"/>
        <w:autoSpaceDN w:val="0"/>
        <w:adjustRightInd w:val="0"/>
        <w:spacing w:after="0" w:line="240" w:lineRule="auto"/>
        <w:rPr>
          <w:rFonts w:ascii="Times New Roman" w:hAnsi="Times New Roman" w:eastAsia="Times New Roman" w:cs="Times New Roman"/>
          <w:b/>
          <w:bCs/>
          <w:sz w:val="16"/>
          <w:szCs w:val="16"/>
        </w:rPr>
      </w:pPr>
      <w:r w:rsidRPr="00255E01">
        <w:rPr>
          <w:rFonts w:ascii="Times New Roman" w:hAnsi="Times New Roman" w:eastAsia="Times New Roman" w:cs="Times New Roman"/>
          <w:b/>
          <w:bCs/>
          <w:sz w:val="16"/>
          <w:szCs w:val="16"/>
        </w:rPr>
        <w:t xml:space="preserve"> </w:t>
      </w:r>
    </w:p>
    <w:p w:rsidRPr="00255E01" w:rsidR="00835D04" w:rsidP="00835D04" w:rsidRDefault="00835D04" w14:paraId="6F3CB568" w14:textId="77777777">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hAnsi="Times New Roman" w:eastAsia="Times New Roman" w:cs="Times New Roman"/>
          <w:b/>
          <w:bCs/>
          <w:sz w:val="16"/>
          <w:szCs w:val="16"/>
        </w:rPr>
      </w:pPr>
      <w:r w:rsidRPr="00255E01">
        <w:rPr>
          <w:rFonts w:ascii="Times New Roman" w:hAnsi="Times New Roman" w:eastAsia="Times New Roman" w:cs="Times New Roman"/>
          <w:b/>
          <w:bCs/>
          <w:noProof/>
          <w:sz w:val="16"/>
          <w:szCs w:val="16"/>
        </w:rPr>
        <mc:AlternateContent>
          <mc:Choice Requires="wps">
            <w:drawing>
              <wp:anchor distT="0" distB="0" distL="114300" distR="114300" simplePos="0" relativeHeight="251659264" behindDoc="1" locked="1" layoutInCell="0" allowOverlap="1" wp14:editId="7CB5E33A" wp14:anchorId="0E26AC8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784AE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w10:wrap anchorx="page"/>
                <w10:anchorlock/>
              </v:rect>
            </w:pict>
          </mc:Fallback>
        </mc:AlternateContent>
      </w:r>
      <w:r w:rsidRPr="00255E01">
        <w:rPr>
          <w:rFonts w:ascii="Times New Roman" w:hAnsi="Times New Roman" w:eastAsia="Times New Roman" w:cs="Times New Roman"/>
          <w:b/>
          <w:bCs/>
          <w:sz w:val="16"/>
          <w:szCs w:val="16"/>
        </w:rPr>
        <w:t>National Center for Health Statistics</w:t>
      </w:r>
    </w:p>
    <w:p w:rsidRPr="00255E01" w:rsidR="00835D04" w:rsidP="00835D04" w:rsidRDefault="00835D04" w14:paraId="07084CDF" w14:textId="77777777">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hAnsi="Times New Roman" w:eastAsia="Times New Roman" w:cs="Times New Roman"/>
          <w:b/>
          <w:bCs/>
          <w:sz w:val="16"/>
          <w:szCs w:val="16"/>
        </w:rPr>
      </w:pPr>
      <w:r w:rsidRPr="00255E01">
        <w:rPr>
          <w:rFonts w:ascii="Times New Roman" w:hAnsi="Times New Roman" w:eastAsia="Times New Roman" w:cs="Times New Roman"/>
          <w:b/>
          <w:bCs/>
          <w:sz w:val="16"/>
          <w:szCs w:val="16"/>
        </w:rPr>
        <w:t>3311 Toledo Road</w:t>
      </w:r>
    </w:p>
    <w:p w:rsidRPr="00255E01" w:rsidR="00835D04" w:rsidP="00835D04" w:rsidRDefault="00835D04" w14:paraId="6479C4AD" w14:textId="77777777">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hAnsi="Times New Roman" w:eastAsia="Times New Roman" w:cs="Times New Roman"/>
          <w:b/>
          <w:bCs/>
          <w:sz w:val="16"/>
          <w:szCs w:val="16"/>
        </w:rPr>
      </w:pPr>
      <w:r w:rsidRPr="00255E01">
        <w:rPr>
          <w:rFonts w:ascii="Times New Roman" w:hAnsi="Times New Roman" w:eastAsia="Times New Roman" w:cs="Times New Roman"/>
          <w:b/>
          <w:bCs/>
          <w:sz w:val="16"/>
          <w:szCs w:val="16"/>
        </w:rPr>
        <w:t>Hyattsville, Maryland 20782</w:t>
      </w:r>
    </w:p>
    <w:p w:rsidRPr="00745CCC" w:rsidR="00835D04" w:rsidP="00BB220D" w:rsidRDefault="00351F95" w14:paraId="2E7B0D7F" w14:textId="46A58D66">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bookmarkStart w:name="OLE_LINK11" w:id="0"/>
      <w:bookmarkStart w:name="OLE_LINK12" w:id="1"/>
      <w:r w:rsidRPr="00745CCC">
        <w:rPr>
          <w:rFonts w:ascii="Times New Roman" w:hAnsi="Times New Roman" w:eastAsia="Times New Roman" w:cs="Times New Roman"/>
          <w:sz w:val="24"/>
          <w:szCs w:val="24"/>
        </w:rPr>
        <w:t>September</w:t>
      </w:r>
      <w:r w:rsidRPr="00745CCC" w:rsidR="00E7623A">
        <w:rPr>
          <w:rFonts w:ascii="Times New Roman" w:hAnsi="Times New Roman" w:eastAsia="Times New Roman" w:cs="Times New Roman"/>
          <w:sz w:val="24"/>
          <w:szCs w:val="24"/>
        </w:rPr>
        <w:t xml:space="preserve"> </w:t>
      </w:r>
      <w:r w:rsidR="00745CCC">
        <w:rPr>
          <w:rFonts w:ascii="Times New Roman" w:hAnsi="Times New Roman" w:eastAsia="Times New Roman" w:cs="Times New Roman"/>
          <w:sz w:val="24"/>
          <w:szCs w:val="24"/>
        </w:rPr>
        <w:t>2</w:t>
      </w:r>
      <w:r w:rsidR="00441B43">
        <w:rPr>
          <w:rFonts w:ascii="Times New Roman" w:hAnsi="Times New Roman" w:eastAsia="Times New Roman" w:cs="Times New Roman"/>
          <w:sz w:val="24"/>
          <w:szCs w:val="24"/>
        </w:rPr>
        <w:t>8</w:t>
      </w:r>
      <w:bookmarkStart w:name="_GoBack" w:id="2"/>
      <w:bookmarkEnd w:id="2"/>
      <w:r w:rsidRPr="00745CCC" w:rsidR="00F82152">
        <w:rPr>
          <w:rFonts w:ascii="Times New Roman" w:hAnsi="Times New Roman" w:eastAsia="Times New Roman" w:cs="Times New Roman"/>
          <w:sz w:val="24"/>
          <w:szCs w:val="24"/>
        </w:rPr>
        <w:t xml:space="preserve">, </w:t>
      </w:r>
      <w:r w:rsidRPr="00745CCC" w:rsidR="00342BF1">
        <w:rPr>
          <w:rFonts w:ascii="Times New Roman" w:hAnsi="Times New Roman" w:eastAsia="Times New Roman" w:cs="Times New Roman"/>
          <w:sz w:val="24"/>
          <w:szCs w:val="24"/>
        </w:rPr>
        <w:t>20</w:t>
      </w:r>
      <w:r w:rsidRPr="00745CCC" w:rsidR="007F787D">
        <w:rPr>
          <w:rFonts w:ascii="Times New Roman" w:hAnsi="Times New Roman" w:eastAsia="Times New Roman" w:cs="Times New Roman"/>
          <w:sz w:val="24"/>
          <w:szCs w:val="24"/>
        </w:rPr>
        <w:t>20</w:t>
      </w:r>
    </w:p>
    <w:p w:rsidRPr="00745CCC" w:rsidR="00835D04" w:rsidP="00BB220D" w:rsidRDefault="00835D04" w14:paraId="41C18326" w14:textId="77777777">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p>
    <w:p w:rsidRPr="00745CCC" w:rsidR="00835D04" w:rsidP="00BB220D" w:rsidRDefault="00835D04" w14:paraId="37D1239E" w14:textId="77777777">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Margo Schwab, Ph.D.</w:t>
      </w:r>
    </w:p>
    <w:p w:rsidRPr="00745CCC" w:rsidR="00835D04" w:rsidP="00BB220D" w:rsidRDefault="00835D04" w14:paraId="6D5043EE" w14:textId="77777777">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Office of Management and Budget</w:t>
      </w:r>
    </w:p>
    <w:p w:rsidRPr="00745CCC" w:rsidR="00835D04" w:rsidP="00BB220D" w:rsidRDefault="00835D04" w14:paraId="3B4AF201" w14:textId="77777777">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725 17th Street, N.W.</w:t>
      </w:r>
    </w:p>
    <w:p w:rsidRPr="00745CCC" w:rsidR="00835D04" w:rsidP="00BB220D" w:rsidRDefault="00835D04" w14:paraId="4532E39C" w14:textId="77777777">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Washington, DC 20503</w:t>
      </w:r>
    </w:p>
    <w:p w:rsidRPr="00745CCC" w:rsidR="00835D04" w:rsidP="00BB220D" w:rsidRDefault="00835D04" w14:paraId="4C52A9F1" w14:textId="021721D1">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p>
    <w:p w:rsidRPr="00745CCC" w:rsidR="00C053C2" w:rsidP="00BB220D" w:rsidRDefault="00C053C2" w14:paraId="4C790027" w14:textId="77777777">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p>
    <w:p w:rsidRPr="00745CCC" w:rsidR="00835D04" w:rsidP="00BB220D" w:rsidRDefault="00835D04" w14:paraId="1A4E6D54" w14:textId="77777777">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Dear Dr. Schwab:</w:t>
      </w:r>
    </w:p>
    <w:p w:rsidRPr="00745CCC" w:rsidR="00835D04" w:rsidP="00BB220D" w:rsidRDefault="00835D04" w14:paraId="4DC4DCC6" w14:textId="77777777">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p>
    <w:p w:rsidRPr="00745CCC" w:rsidR="001D5685" w:rsidP="00A802F5" w:rsidRDefault="001D5685" w14:paraId="257EF23A"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The staff of the NCHS Collaborating Center for Questionnaire Design and Evaluation Research (CCQDER) (OMB No. 0920-0222, Exp. Date 08/31/2021) plan to conduct a cognitive interviewing study to evaluate a subset of self-administered questions on the National Survey of Children’s Health (NSCH) for the Health Resources and Services Administration (HRSA).  The proposed subset of NSCH questions, known as “Healthy and Ready to Learn,” underwent an extensive review and revision in late 2019.  HRSA’s Maternal and Child Health Bureau (MCHB) developed and adopted the “Healthy and Ready to Learn” questions and associated indices in the absence of a “gold standard” and with the expectation that the content would evolve over time (Ghandour et al. 2018)</w:t>
      </w:r>
      <w:r w:rsidRPr="00745CCC">
        <w:rPr>
          <w:rFonts w:ascii="Times New Roman" w:hAnsi="Times New Roman" w:eastAsia="Times New Roman" w:cs="Times New Roman"/>
          <w:sz w:val="24"/>
          <w:szCs w:val="24"/>
          <w:vertAlign w:val="superscript"/>
        </w:rPr>
        <w:footnoteReference w:id="1"/>
      </w:r>
      <w:r w:rsidRPr="00745CCC">
        <w:rPr>
          <w:rFonts w:ascii="Times New Roman" w:hAnsi="Times New Roman" w:eastAsia="Times New Roman" w:cs="Times New Roman"/>
          <w:sz w:val="24"/>
          <w:szCs w:val="24"/>
        </w:rPr>
        <w:t xml:space="preserve">.  The questions have not been otherwise tested since that review, and it is not certain whether, and to what extent, the questions capture the constructs required by HRSA, whether there are redundancies across questions, and how the questions function across various groups, such as child age groups and parental/guardian employment status.  The cognitive interviews will explore these avenues in order to help develop standard, comprehensive measures of young-children’s school readiness.    </w:t>
      </w:r>
    </w:p>
    <w:p w:rsidRPr="00745CCC" w:rsidR="001D5685" w:rsidP="001D5685" w:rsidRDefault="001D5685" w14:paraId="121F5E5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745CCC" w:rsidR="001D5685" w:rsidP="00A802F5" w:rsidRDefault="001D5685" w14:paraId="5873A73E"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u w:val="single"/>
        </w:rPr>
      </w:pPr>
      <w:r w:rsidRPr="00745CCC">
        <w:rPr>
          <w:rFonts w:ascii="Times New Roman" w:hAnsi="Times New Roman" w:eastAsia="Times New Roman" w:cs="Times New Roman"/>
          <w:sz w:val="24"/>
          <w:szCs w:val="24"/>
          <w:u w:val="single"/>
        </w:rPr>
        <w:t>Background:  NSCH “Healthy and Ready to Learn” Questions 2020 (Self-administered/English)</w:t>
      </w:r>
    </w:p>
    <w:p w:rsidRPr="00745CCC" w:rsidR="001D5685" w:rsidP="00A802F5" w:rsidRDefault="001D5685" w14:paraId="67E3DBB9"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Pr="00745CCC" w:rsidR="001D5685" w:rsidP="00A802F5" w:rsidRDefault="001D5685" w14:paraId="2B713F1F" w14:textId="6FCCEA0B">
      <w:pPr>
        <w:widowControl w:val="0"/>
        <w:autoSpaceDE w:val="0"/>
        <w:autoSpaceDN w:val="0"/>
        <w:adjustRightInd w:val="0"/>
        <w:spacing w:after="0" w:line="240" w:lineRule="auto"/>
        <w:ind w:left="360"/>
        <w:rPr>
          <w:rFonts w:ascii="Times New Roman" w:hAnsi="Times New Roman" w:eastAsia="Times New Roman" w:cs="Times New Roman"/>
          <w:iCs/>
          <w:sz w:val="24"/>
          <w:szCs w:val="24"/>
        </w:rPr>
      </w:pPr>
      <w:r w:rsidRPr="00745CCC">
        <w:rPr>
          <w:rFonts w:ascii="Times New Roman" w:hAnsi="Times New Roman" w:eastAsia="Times New Roman" w:cs="Times New Roman"/>
          <w:sz w:val="24"/>
          <w:szCs w:val="24"/>
        </w:rPr>
        <w:t xml:space="preserve">The NSCH is an annual, address-based household survey that produces data for key indicators of physical, emotional, and behavioral health of children ages 0-17.  </w:t>
      </w:r>
      <w:r w:rsidRPr="00745CCC">
        <w:rPr>
          <w:rFonts w:ascii="Times New Roman" w:hAnsi="Times New Roman" w:eastAsia="Times New Roman" w:cs="Times New Roman"/>
          <w:iCs/>
          <w:sz w:val="24"/>
          <w:szCs w:val="24"/>
        </w:rPr>
        <w:t xml:space="preserve">The Healthy and Ready to Learn content was first added to the NSCH in 2016 at the request of state-level stakeholders, researchers, and practitioners from around the country.  The content was designed to support National Outcome Measure 13, School Readiness, for the Title V Maternal and Child Health Services Block Grant.  Previously, there was no single data source </w:t>
      </w:r>
      <w:r w:rsidRPr="00745CCC">
        <w:rPr>
          <w:rFonts w:ascii="Times New Roman" w:hAnsi="Times New Roman" w:eastAsia="Times New Roman" w:cs="Times New Roman"/>
          <w:iCs/>
          <w:sz w:val="24"/>
          <w:szCs w:val="24"/>
        </w:rPr>
        <w:lastRenderedPageBreak/>
        <w:t xml:space="preserve">that provided a multidimensional, population-based assessment of young children’s school readiness.  HRSA’s MCHB developed the Healthy and Ready to Learn questions to fill that gap and develop such a measure for children 3-5 years old.  The questions cover four distinct, yet complementary, domains:  Early Learning Skills, Physical Wellbeing and Motor Development, Social-Emotional Development, and Self-Regulation.  Individual item responses in each domain are scored as “at risk,” “needs support,” or “on-track,” according to age-specific abilities for 3-, 4-, and 5-year-olds (Child Trends 2019).  The items scores are </w:t>
      </w:r>
      <w:r w:rsidRPr="00745CCC" w:rsidR="007324B4">
        <w:rPr>
          <w:rFonts w:ascii="Times New Roman" w:hAnsi="Times New Roman" w:eastAsia="Times New Roman" w:cs="Times New Roman"/>
          <w:iCs/>
          <w:sz w:val="24"/>
          <w:szCs w:val="24"/>
        </w:rPr>
        <w:t>then</w:t>
      </w:r>
      <w:r w:rsidRPr="00745CCC">
        <w:rPr>
          <w:rFonts w:ascii="Times New Roman" w:hAnsi="Times New Roman" w:eastAsia="Times New Roman" w:cs="Times New Roman"/>
          <w:iCs/>
          <w:sz w:val="24"/>
          <w:szCs w:val="24"/>
        </w:rPr>
        <w:t xml:space="preserve"> added to create a summary assessment </w:t>
      </w:r>
      <w:r w:rsidRPr="00745CCC" w:rsidR="007324B4">
        <w:rPr>
          <w:rFonts w:ascii="Times New Roman" w:hAnsi="Times New Roman" w:eastAsia="Times New Roman" w:cs="Times New Roman"/>
          <w:iCs/>
          <w:sz w:val="24"/>
          <w:szCs w:val="24"/>
        </w:rPr>
        <w:t>for each domain</w:t>
      </w:r>
      <w:r w:rsidRPr="00745CCC">
        <w:rPr>
          <w:rFonts w:ascii="Times New Roman" w:hAnsi="Times New Roman" w:eastAsia="Times New Roman" w:cs="Times New Roman"/>
          <w:iCs/>
          <w:sz w:val="24"/>
          <w:szCs w:val="24"/>
        </w:rPr>
        <w:t xml:space="preserve">.         </w:t>
      </w:r>
    </w:p>
    <w:p w:rsidRPr="00745CCC" w:rsidR="001D5685" w:rsidP="00A802F5" w:rsidRDefault="001D5685" w14:paraId="328F45DB" w14:textId="77777777">
      <w:pPr>
        <w:widowControl w:val="0"/>
        <w:autoSpaceDE w:val="0"/>
        <w:autoSpaceDN w:val="0"/>
        <w:adjustRightInd w:val="0"/>
        <w:spacing w:after="0" w:line="240" w:lineRule="auto"/>
        <w:ind w:left="360"/>
        <w:rPr>
          <w:rFonts w:ascii="Times New Roman" w:hAnsi="Times New Roman" w:eastAsia="Times New Roman" w:cs="Times New Roman"/>
          <w:iCs/>
          <w:sz w:val="24"/>
          <w:szCs w:val="24"/>
        </w:rPr>
      </w:pPr>
    </w:p>
    <w:p w:rsidRPr="00745CCC" w:rsidR="001D5685" w:rsidP="00A802F5" w:rsidRDefault="001D5685" w14:paraId="3D77A1E0" w14:textId="047DC4CD">
      <w:pPr>
        <w:widowControl w:val="0"/>
        <w:autoSpaceDE w:val="0"/>
        <w:autoSpaceDN w:val="0"/>
        <w:adjustRightInd w:val="0"/>
        <w:spacing w:after="0" w:line="240" w:lineRule="auto"/>
        <w:ind w:left="360"/>
        <w:rPr>
          <w:rFonts w:ascii="Times New Roman" w:hAnsi="Times New Roman" w:eastAsia="Times New Roman" w:cs="Times New Roman"/>
          <w:iCs/>
          <w:sz w:val="24"/>
          <w:szCs w:val="24"/>
        </w:rPr>
      </w:pPr>
      <w:r w:rsidRPr="00745CCC">
        <w:rPr>
          <w:rFonts w:ascii="Times New Roman" w:hAnsi="Times New Roman" w:eastAsia="Times New Roman" w:cs="Times New Roman"/>
          <w:iCs/>
          <w:sz w:val="24"/>
          <w:szCs w:val="24"/>
        </w:rPr>
        <w:t xml:space="preserve">In 2019, the “Healthy and Ready to Learn” questions underwent a re-assessment by a technical expert panel and by the research center Child Trends.  The </w:t>
      </w:r>
      <w:r w:rsidR="00C2500A">
        <w:rPr>
          <w:rFonts w:ascii="Times New Roman" w:hAnsi="Times New Roman" w:eastAsia="Times New Roman" w:cs="Times New Roman"/>
          <w:iCs/>
          <w:sz w:val="24"/>
          <w:szCs w:val="24"/>
        </w:rPr>
        <w:t xml:space="preserve">62 </w:t>
      </w:r>
      <w:r w:rsidRPr="00745CCC">
        <w:rPr>
          <w:rFonts w:ascii="Times New Roman" w:hAnsi="Times New Roman" w:eastAsia="Times New Roman" w:cs="Times New Roman"/>
          <w:iCs/>
          <w:sz w:val="24"/>
          <w:szCs w:val="24"/>
        </w:rPr>
        <w:t xml:space="preserve">questions that are being submitted for cognitive testing by the CCQDER fall into three categories:  items included in prior versions of the NSCH, items revised from prior versions of the NSCH, and newly suggested items.   </w:t>
      </w:r>
    </w:p>
    <w:p w:rsidRPr="00745CCC" w:rsidR="001D5685" w:rsidP="00A802F5" w:rsidRDefault="001D5685" w14:paraId="3189D482" w14:textId="77777777">
      <w:pPr>
        <w:widowControl w:val="0"/>
        <w:autoSpaceDE w:val="0"/>
        <w:autoSpaceDN w:val="0"/>
        <w:adjustRightInd w:val="0"/>
        <w:spacing w:after="0" w:line="240" w:lineRule="auto"/>
        <w:ind w:left="360"/>
        <w:rPr>
          <w:rFonts w:ascii="Times New Roman" w:hAnsi="Times New Roman" w:eastAsia="Times New Roman" w:cs="Times New Roman"/>
          <w:iCs/>
          <w:sz w:val="24"/>
          <w:szCs w:val="24"/>
        </w:rPr>
      </w:pPr>
    </w:p>
    <w:p w:rsidRPr="00745CCC" w:rsidR="001D5685" w:rsidP="00A802F5" w:rsidRDefault="001D5685" w14:paraId="0FAA59AB" w14:textId="77777777">
      <w:pPr>
        <w:widowControl w:val="0"/>
        <w:autoSpaceDE w:val="0"/>
        <w:autoSpaceDN w:val="0"/>
        <w:adjustRightInd w:val="0"/>
        <w:spacing w:after="0" w:line="240" w:lineRule="auto"/>
        <w:ind w:left="360"/>
        <w:rPr>
          <w:rFonts w:ascii="Times New Roman" w:hAnsi="Times New Roman" w:eastAsia="Times New Roman" w:cs="Times New Roman"/>
          <w:iCs/>
          <w:sz w:val="24"/>
          <w:szCs w:val="24"/>
        </w:rPr>
      </w:pPr>
      <w:r w:rsidRPr="00745CCC">
        <w:rPr>
          <w:rFonts w:ascii="Times New Roman" w:hAnsi="Times New Roman" w:eastAsia="Times New Roman" w:cs="Times New Roman"/>
          <w:iCs/>
          <w:sz w:val="24"/>
          <w:szCs w:val="24"/>
        </w:rPr>
        <w:t>Fourteen questions to be tested were included on prior versions of the NSCH.  These were selected and refined after a review of content from existing surveys such as the National Household Education Survey on School Readiness (National Center for Education Statistics 2007)</w:t>
      </w:r>
      <w:r w:rsidRPr="00745CCC">
        <w:rPr>
          <w:rFonts w:ascii="Times New Roman" w:hAnsi="Times New Roman" w:eastAsia="Times New Roman" w:cs="Times New Roman"/>
          <w:iCs/>
          <w:sz w:val="24"/>
          <w:szCs w:val="24"/>
          <w:vertAlign w:val="superscript"/>
        </w:rPr>
        <w:t xml:space="preserve"> </w:t>
      </w:r>
      <w:r w:rsidRPr="00745CCC">
        <w:rPr>
          <w:rFonts w:ascii="Times New Roman" w:hAnsi="Times New Roman" w:eastAsia="Times New Roman" w:cs="Times New Roman"/>
          <w:iCs/>
          <w:sz w:val="24"/>
          <w:szCs w:val="24"/>
          <w:vertAlign w:val="superscript"/>
        </w:rPr>
        <w:footnoteReference w:id="2"/>
      </w:r>
      <w:r w:rsidRPr="00745CCC">
        <w:rPr>
          <w:rFonts w:ascii="Times New Roman" w:hAnsi="Times New Roman" w:eastAsia="Times New Roman" w:cs="Times New Roman"/>
          <w:iCs/>
          <w:sz w:val="24"/>
          <w:szCs w:val="24"/>
        </w:rPr>
        <w:t>, the Early Childhood Longitudinal Study (National Center for Education Statistics 2010-2011)</w:t>
      </w:r>
      <w:r w:rsidRPr="00745CCC">
        <w:rPr>
          <w:rFonts w:ascii="Times New Roman" w:hAnsi="Times New Roman" w:eastAsia="Times New Roman" w:cs="Times New Roman"/>
          <w:iCs/>
          <w:sz w:val="24"/>
          <w:szCs w:val="24"/>
          <w:vertAlign w:val="superscript"/>
        </w:rPr>
        <w:t xml:space="preserve"> </w:t>
      </w:r>
      <w:r w:rsidRPr="00745CCC">
        <w:rPr>
          <w:rFonts w:ascii="Times New Roman" w:hAnsi="Times New Roman" w:eastAsia="Times New Roman" w:cs="Times New Roman"/>
          <w:iCs/>
          <w:sz w:val="24"/>
          <w:szCs w:val="24"/>
          <w:vertAlign w:val="superscript"/>
        </w:rPr>
        <w:footnoteReference w:id="3"/>
      </w:r>
      <w:r w:rsidRPr="00745CCC">
        <w:rPr>
          <w:rFonts w:ascii="Times New Roman" w:hAnsi="Times New Roman" w:eastAsia="Times New Roman" w:cs="Times New Roman"/>
          <w:iCs/>
          <w:sz w:val="24"/>
          <w:szCs w:val="24"/>
        </w:rPr>
        <w:t>, the Early Development Instrument (Offord Centre for Child Studies 2012-2013)</w:t>
      </w:r>
      <w:r w:rsidRPr="00745CCC">
        <w:rPr>
          <w:rFonts w:ascii="Times New Roman" w:hAnsi="Times New Roman" w:eastAsia="Times New Roman" w:cs="Times New Roman"/>
          <w:iCs/>
          <w:sz w:val="24"/>
          <w:szCs w:val="24"/>
          <w:vertAlign w:val="superscript"/>
        </w:rPr>
        <w:footnoteReference w:id="4"/>
      </w:r>
      <w:r w:rsidRPr="00745CCC">
        <w:rPr>
          <w:rFonts w:ascii="Times New Roman" w:hAnsi="Times New Roman" w:eastAsia="Times New Roman" w:cs="Times New Roman"/>
          <w:iCs/>
          <w:sz w:val="24"/>
          <w:szCs w:val="24"/>
        </w:rPr>
        <w:t>, the Australian Early Development Census (Commonwealth of Australia 2012)</w:t>
      </w:r>
      <w:r w:rsidRPr="00745CCC">
        <w:rPr>
          <w:rFonts w:ascii="Times New Roman" w:hAnsi="Times New Roman" w:eastAsia="Times New Roman" w:cs="Times New Roman"/>
          <w:iCs/>
          <w:sz w:val="24"/>
          <w:szCs w:val="24"/>
          <w:vertAlign w:val="superscript"/>
        </w:rPr>
        <w:footnoteReference w:id="5"/>
      </w:r>
      <w:r w:rsidRPr="00745CCC">
        <w:rPr>
          <w:rFonts w:ascii="Times New Roman" w:hAnsi="Times New Roman" w:eastAsia="Times New Roman" w:cs="Times New Roman"/>
          <w:iCs/>
          <w:sz w:val="24"/>
          <w:szCs w:val="24"/>
        </w:rPr>
        <w:t>, previous iterations of the NSCH and the National Survey of Children with Special Health Care Needs (U.S. Department of Health and Human Services et al. 2015)</w:t>
      </w:r>
      <w:r w:rsidRPr="00745CCC">
        <w:rPr>
          <w:rFonts w:ascii="Times New Roman" w:hAnsi="Times New Roman" w:eastAsia="Times New Roman" w:cs="Times New Roman"/>
          <w:iCs/>
          <w:sz w:val="24"/>
          <w:szCs w:val="24"/>
          <w:vertAlign w:val="superscript"/>
        </w:rPr>
        <w:footnoteReference w:id="6"/>
      </w:r>
      <w:r w:rsidRPr="00745CCC">
        <w:rPr>
          <w:rFonts w:ascii="Times New Roman" w:hAnsi="Times New Roman" w:eastAsia="Times New Roman" w:cs="Times New Roman"/>
          <w:iCs/>
          <w:sz w:val="24"/>
          <w:szCs w:val="24"/>
        </w:rPr>
        <w:t>, and the Well Visit Planner based on Bright Futures guidelines for promoting early childhood development (Bethell 2008; 2)</w:t>
      </w:r>
      <w:r w:rsidRPr="00745CCC">
        <w:rPr>
          <w:rFonts w:ascii="Times New Roman" w:hAnsi="Times New Roman" w:eastAsia="Times New Roman" w:cs="Times New Roman"/>
          <w:iCs/>
          <w:sz w:val="24"/>
          <w:szCs w:val="24"/>
          <w:vertAlign w:val="superscript"/>
        </w:rPr>
        <w:footnoteReference w:id="7"/>
      </w:r>
      <w:r w:rsidRPr="00745CCC">
        <w:rPr>
          <w:rFonts w:ascii="Times New Roman" w:hAnsi="Times New Roman" w:eastAsia="Times New Roman" w:cs="Times New Roman"/>
          <w:iCs/>
          <w:sz w:val="24"/>
          <w:szCs w:val="24"/>
        </w:rPr>
        <w:t>.  Additionally, HRSA’s MCHB engaged in iterative consultation, meetings, and workgroups with researchers, Federal partners, and stakeholders (Ghandour et al. 2018)</w:t>
      </w:r>
      <w:r w:rsidRPr="00745CCC">
        <w:rPr>
          <w:rFonts w:ascii="Times New Roman" w:hAnsi="Times New Roman" w:eastAsia="Times New Roman" w:cs="Times New Roman"/>
          <w:iCs/>
          <w:sz w:val="24"/>
          <w:szCs w:val="24"/>
          <w:vertAlign w:val="superscript"/>
        </w:rPr>
        <w:footnoteReference w:id="8"/>
      </w:r>
      <w:r w:rsidRPr="00745CCC">
        <w:rPr>
          <w:rFonts w:ascii="Times New Roman" w:hAnsi="Times New Roman" w:eastAsia="Times New Roman" w:cs="Times New Roman"/>
          <w:iCs/>
          <w:sz w:val="24"/>
          <w:szCs w:val="24"/>
        </w:rPr>
        <w:t xml:space="preserve">.  While these items have been used on prior versions of the survey, they have not undergone in-depth cognitive testing within the context of the NSCH.  </w:t>
      </w:r>
    </w:p>
    <w:p w:rsidRPr="00745CCC" w:rsidR="001D5685" w:rsidP="00A802F5" w:rsidRDefault="001D5685" w14:paraId="153EB1D1" w14:textId="77777777">
      <w:pPr>
        <w:widowControl w:val="0"/>
        <w:autoSpaceDE w:val="0"/>
        <w:autoSpaceDN w:val="0"/>
        <w:adjustRightInd w:val="0"/>
        <w:spacing w:after="0" w:line="240" w:lineRule="auto"/>
        <w:ind w:left="360"/>
        <w:rPr>
          <w:rFonts w:ascii="Times New Roman" w:hAnsi="Times New Roman" w:eastAsia="Times New Roman" w:cs="Times New Roman"/>
          <w:iCs/>
          <w:sz w:val="24"/>
          <w:szCs w:val="24"/>
        </w:rPr>
      </w:pPr>
    </w:p>
    <w:p w:rsidRPr="00745CCC" w:rsidR="001D5685" w:rsidP="00A802F5" w:rsidRDefault="001D5685" w14:paraId="21385759"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 xml:space="preserve">Twenty questions have been revised from prior survey questions and twenty-eight are new.  These questions were revised or added to the “Healthy and Ready to Learn” content as a result of an extensive re-assessment and review that occurred in late 2019 by a technical </w:t>
      </w:r>
      <w:r w:rsidRPr="00745CCC">
        <w:rPr>
          <w:rFonts w:ascii="Times New Roman" w:hAnsi="Times New Roman" w:eastAsia="Times New Roman" w:cs="Times New Roman"/>
          <w:sz w:val="24"/>
          <w:szCs w:val="24"/>
        </w:rPr>
        <w:lastRenderedPageBreak/>
        <w:t>expert panel and the research institution Child Trends.  The purpose of the revisions and additions was to bolster and improve the quality and depth of the four question domains and summary measures.</w:t>
      </w:r>
    </w:p>
    <w:p w:rsidRPr="00745CCC" w:rsidR="001D5685" w:rsidP="00A802F5" w:rsidRDefault="001D5685" w14:paraId="097BC28F"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Pr="00745CCC" w:rsidR="001D5685" w:rsidP="00A802F5" w:rsidRDefault="001D5685" w14:paraId="6BE39787"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u w:val="single"/>
        </w:rPr>
      </w:pPr>
      <w:r w:rsidRPr="00745CCC">
        <w:rPr>
          <w:rFonts w:ascii="Times New Roman" w:hAnsi="Times New Roman" w:eastAsia="Times New Roman" w:cs="Times New Roman"/>
          <w:sz w:val="24"/>
          <w:szCs w:val="24"/>
          <w:u w:val="single"/>
        </w:rPr>
        <w:t>Plan of Study</w:t>
      </w:r>
    </w:p>
    <w:p w:rsidRPr="00745CCC" w:rsidR="001D5685" w:rsidP="00A802F5" w:rsidRDefault="001D5685" w14:paraId="1538FCFF"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Pr="00745CCC" w:rsidR="001D5685" w:rsidP="00A802F5" w:rsidRDefault="001D5685" w14:paraId="464E8C4B" w14:textId="27F02238">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The methodological design of the proposed study is consistent with the design of most NCHS/CCQDER cognitive interviewing studies.  The purpose is to identify various patterns of interpretation that respondents consider when formulating an answer to a survey question, as well as any difficulties, confusion, or response error that may occur during administration.  Interviews are in-depth and semi-structured.  The NSCH is designed to be completed at home; therefore,</w:t>
      </w:r>
      <w:r w:rsidRPr="00745CCC" w:rsidR="00351F95">
        <w:rPr>
          <w:rFonts w:ascii="Times New Roman" w:hAnsi="Times New Roman" w:eastAsia="Times New Roman" w:cs="Times New Roman"/>
          <w:sz w:val="24"/>
          <w:szCs w:val="24"/>
        </w:rPr>
        <w:t xml:space="preserve"> interviewers</w:t>
      </w:r>
      <w:r w:rsidRPr="00745CCC">
        <w:rPr>
          <w:rFonts w:ascii="Times New Roman" w:hAnsi="Times New Roman" w:eastAsia="Times New Roman" w:cs="Times New Roman"/>
          <w:sz w:val="24"/>
          <w:szCs w:val="24"/>
        </w:rPr>
        <w:t xml:space="preserve"> will provide a copy of the questionnaire to the respondents so they may complete it at the start of each interview</w:t>
      </w:r>
      <w:r w:rsidRPr="00745CCC" w:rsidR="00351F95">
        <w:rPr>
          <w:rFonts w:ascii="Times New Roman" w:hAnsi="Times New Roman" w:eastAsia="Times New Roman" w:cs="Times New Roman"/>
          <w:sz w:val="24"/>
          <w:szCs w:val="24"/>
        </w:rPr>
        <w:t xml:space="preserve"> (paper copy if in-person or digital document via shared screen if virtual)</w:t>
      </w:r>
      <w:r w:rsidRPr="00745CCC">
        <w:rPr>
          <w:rFonts w:ascii="Times New Roman" w:hAnsi="Times New Roman" w:eastAsia="Times New Roman" w:cs="Times New Roman"/>
          <w:sz w:val="24"/>
          <w:szCs w:val="24"/>
        </w:rPr>
        <w:t xml:space="preserve">.  After respondents finish filling out the survey, interviewers will then begin the semi-structured discussion of survey responses.  Analysis will be conducted using the constant comparative qualitative method and will focus on the constructs captured by each question, consistency of patterns across respondent groups, and potential causes of response error.  Findings (like all CCQDER studies) will be documented in a final report and made publicly accessible on a searchable website at </w:t>
      </w:r>
      <w:hyperlink w:history="1" r:id="rId9">
        <w:r w:rsidRPr="00745CCC">
          <w:rPr>
            <w:rStyle w:val="Hyperlink"/>
            <w:rFonts w:ascii="Times New Roman" w:hAnsi="Times New Roman" w:eastAsia="Times New Roman" w:cs="Times New Roman"/>
            <w:sz w:val="24"/>
            <w:szCs w:val="24"/>
          </w:rPr>
          <w:t>https://wwwn.cdc.gov/QBank</w:t>
        </w:r>
      </w:hyperlink>
      <w:r w:rsidRPr="00745CCC">
        <w:rPr>
          <w:rFonts w:ascii="Times New Roman" w:hAnsi="Times New Roman" w:eastAsia="Times New Roman" w:cs="Times New Roman"/>
          <w:sz w:val="24"/>
          <w:szCs w:val="24"/>
        </w:rPr>
        <w:t>.</w:t>
      </w:r>
    </w:p>
    <w:p w:rsidRPr="00745CCC" w:rsidR="001D5685" w:rsidP="00A802F5" w:rsidRDefault="001D5685" w14:paraId="4E68E1ED"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Pr="00745CCC" w:rsidR="001D5685" w:rsidP="00A802F5" w:rsidRDefault="001D5685" w14:paraId="28B02248"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i/>
          <w:sz w:val="24"/>
          <w:szCs w:val="24"/>
        </w:rPr>
        <w:t>Research Questions</w:t>
      </w:r>
      <w:r w:rsidRPr="00745CCC">
        <w:rPr>
          <w:rFonts w:ascii="Times New Roman" w:hAnsi="Times New Roman" w:eastAsia="Times New Roman" w:cs="Times New Roman"/>
          <w:sz w:val="24"/>
          <w:szCs w:val="24"/>
        </w:rPr>
        <w:t>:</w:t>
      </w:r>
    </w:p>
    <w:p w:rsidRPr="00745CCC" w:rsidR="001D5685" w:rsidP="00A802F5" w:rsidRDefault="001D5685" w14:paraId="081FEE30"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Findings from previous CCQDER studies have shown that parents’ interpretations of questions about their children vary according to their lived experiences and circumstances (Willson 2007</w:t>
      </w:r>
      <w:r w:rsidRPr="00745CCC">
        <w:rPr>
          <w:rFonts w:ascii="Times New Roman" w:hAnsi="Times New Roman" w:eastAsia="Times New Roman" w:cs="Times New Roman"/>
          <w:sz w:val="24"/>
          <w:szCs w:val="24"/>
          <w:vertAlign w:val="superscript"/>
        </w:rPr>
        <w:footnoteReference w:id="9"/>
      </w:r>
      <w:r w:rsidRPr="00745CCC">
        <w:rPr>
          <w:rFonts w:ascii="Times New Roman" w:hAnsi="Times New Roman" w:eastAsia="Times New Roman" w:cs="Times New Roman"/>
          <w:sz w:val="24"/>
          <w:szCs w:val="24"/>
        </w:rPr>
        <w:t>; Willson et al. 2018</w:t>
      </w:r>
      <w:r w:rsidRPr="00745CCC">
        <w:rPr>
          <w:rFonts w:ascii="Times New Roman" w:hAnsi="Times New Roman" w:eastAsia="Times New Roman" w:cs="Times New Roman"/>
          <w:sz w:val="24"/>
          <w:szCs w:val="24"/>
          <w:vertAlign w:val="superscript"/>
        </w:rPr>
        <w:footnoteReference w:id="10"/>
      </w:r>
      <w:r w:rsidRPr="00745CCC">
        <w:rPr>
          <w:rFonts w:ascii="Times New Roman" w:hAnsi="Times New Roman" w:eastAsia="Times New Roman" w:cs="Times New Roman"/>
          <w:sz w:val="24"/>
          <w:szCs w:val="24"/>
        </w:rPr>
        <w:t xml:space="preserve">).  Overall, the proposed cognitive testing for the “Healthy and Ready to Learn” questions will examine constructs captured by survey questions on young children’s (ages 3-5) readiness to start school and how the child’s age and the work status of the parent/guardian influence interpretive patterns.  Specific research questions include the following:  </w:t>
      </w:r>
      <w:r w:rsidRPr="00745CCC">
        <w:rPr>
          <w:rFonts w:ascii="Times New Roman" w:hAnsi="Times New Roman" w:eastAsia="Times New Roman" w:cs="Times New Roman"/>
          <w:sz w:val="24"/>
          <w:szCs w:val="24"/>
        </w:rPr>
        <w:tab/>
      </w:r>
    </w:p>
    <w:p w:rsidRPr="00745CCC" w:rsidR="001D5685" w:rsidP="001D5685" w:rsidRDefault="001D5685" w14:paraId="4C016C9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ab/>
      </w:r>
    </w:p>
    <w:p w:rsidRPr="00745CCC" w:rsidR="001D5685" w:rsidP="00C053C2" w:rsidRDefault="001D5685" w14:paraId="6DAFF628" w14:textId="5907BEF9">
      <w:pPr>
        <w:widowControl w:val="0"/>
        <w:autoSpaceDE w:val="0"/>
        <w:autoSpaceDN w:val="0"/>
        <w:adjustRightInd w:val="0"/>
        <w:spacing w:after="0" w:line="240" w:lineRule="auto"/>
        <w:ind w:firstLine="72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u w:val="single"/>
        </w:rPr>
        <w:t>Question Redundancy</w:t>
      </w:r>
    </w:p>
    <w:p w:rsidRPr="00745CCC" w:rsidR="001D5685" w:rsidP="00C053C2" w:rsidRDefault="001D5685" w14:paraId="12834ECD" w14:textId="77777777">
      <w:pPr>
        <w:widowControl w:val="0"/>
        <w:autoSpaceDE w:val="0"/>
        <w:autoSpaceDN w:val="0"/>
        <w:adjustRightInd w:val="0"/>
        <w:spacing w:after="0" w:line="240" w:lineRule="auto"/>
        <w:ind w:left="72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Are there redundancies in the constructs captured across multiple questions?  If so, how can the questionnaire be reduced to be more concise while maintaining depth and breadth within the question domains?</w:t>
      </w:r>
    </w:p>
    <w:p w:rsidRPr="00745CCC" w:rsidR="001D5685" w:rsidP="001D5685" w:rsidRDefault="001D5685" w14:paraId="5272C21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745CCC" w:rsidR="001D5685" w:rsidP="00C053C2" w:rsidRDefault="001D5685" w14:paraId="178D18B1" w14:textId="77777777">
      <w:pPr>
        <w:widowControl w:val="0"/>
        <w:autoSpaceDE w:val="0"/>
        <w:autoSpaceDN w:val="0"/>
        <w:adjustRightInd w:val="0"/>
        <w:spacing w:after="0" w:line="240" w:lineRule="auto"/>
        <w:ind w:firstLine="720"/>
        <w:rPr>
          <w:rFonts w:ascii="Times New Roman" w:hAnsi="Times New Roman" w:eastAsia="Times New Roman" w:cs="Times New Roman"/>
          <w:sz w:val="24"/>
          <w:szCs w:val="24"/>
          <w:u w:val="single"/>
        </w:rPr>
      </w:pPr>
      <w:r w:rsidRPr="00745CCC">
        <w:rPr>
          <w:rFonts w:ascii="Times New Roman" w:hAnsi="Times New Roman" w:eastAsia="Times New Roman" w:cs="Times New Roman"/>
          <w:sz w:val="24"/>
          <w:szCs w:val="24"/>
          <w:u w:val="single"/>
        </w:rPr>
        <w:t>Child’s Age</w:t>
      </w:r>
    </w:p>
    <w:p w:rsidRPr="00745CCC" w:rsidR="001D5685" w:rsidP="00C053C2" w:rsidRDefault="001D5685" w14:paraId="1AF90F73" w14:textId="77777777">
      <w:pPr>
        <w:widowControl w:val="0"/>
        <w:autoSpaceDE w:val="0"/>
        <w:autoSpaceDN w:val="0"/>
        <w:adjustRightInd w:val="0"/>
        <w:spacing w:after="0" w:line="240" w:lineRule="auto"/>
        <w:ind w:left="72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Do the questions capture consistent constructs for parents/guardians of children ages 3, 4, and 5?  Or, are there differences in interpretation and functionality of the questions based on the child’s age?</w:t>
      </w:r>
    </w:p>
    <w:p w:rsidRPr="00745CCC" w:rsidR="001D5685" w:rsidP="001D5685" w:rsidRDefault="001D5685" w14:paraId="5FD27DC0" w14:textId="72ADE7E6">
      <w:pPr>
        <w:widowControl w:val="0"/>
        <w:autoSpaceDE w:val="0"/>
        <w:autoSpaceDN w:val="0"/>
        <w:adjustRightInd w:val="0"/>
        <w:spacing w:after="0" w:line="240" w:lineRule="auto"/>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ab/>
      </w:r>
    </w:p>
    <w:p w:rsidRPr="00745CCC" w:rsidR="00E7623A" w:rsidP="001D5685" w:rsidRDefault="00E7623A" w14:paraId="14A65EF0"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745CCC" w:rsidR="001D5685" w:rsidP="00C053C2" w:rsidRDefault="001D5685" w14:paraId="292F19D3" w14:textId="19362908">
      <w:pPr>
        <w:widowControl w:val="0"/>
        <w:autoSpaceDE w:val="0"/>
        <w:autoSpaceDN w:val="0"/>
        <w:adjustRightInd w:val="0"/>
        <w:spacing w:after="0" w:line="240" w:lineRule="auto"/>
        <w:ind w:firstLine="720"/>
        <w:rPr>
          <w:rFonts w:ascii="Times New Roman" w:hAnsi="Times New Roman" w:eastAsia="Times New Roman" w:cs="Times New Roman"/>
          <w:sz w:val="24"/>
          <w:szCs w:val="24"/>
          <w:u w:val="single"/>
        </w:rPr>
      </w:pPr>
      <w:r w:rsidRPr="00745CCC">
        <w:rPr>
          <w:rFonts w:ascii="Times New Roman" w:hAnsi="Times New Roman" w:eastAsia="Times New Roman" w:cs="Times New Roman"/>
          <w:sz w:val="24"/>
          <w:szCs w:val="24"/>
          <w:u w:val="single"/>
        </w:rPr>
        <w:t>Question Interpretation and Response Judgment</w:t>
      </w:r>
    </w:p>
    <w:p w:rsidRPr="00745CCC" w:rsidR="001D5685" w:rsidP="00C053C2" w:rsidRDefault="001D5685" w14:paraId="0EFE7CC9" w14:textId="77777777">
      <w:pPr>
        <w:widowControl w:val="0"/>
        <w:autoSpaceDE w:val="0"/>
        <w:autoSpaceDN w:val="0"/>
        <w:adjustRightInd w:val="0"/>
        <w:spacing w:after="0" w:line="240" w:lineRule="auto"/>
        <w:ind w:left="72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On what basis do parents make judgments about their children’s health and development?  Do these judgments vary by different groups of parents?  If so, how?</w:t>
      </w:r>
      <w:r w:rsidRPr="00745CCC">
        <w:rPr>
          <w:rFonts w:ascii="Times New Roman" w:hAnsi="Times New Roman" w:eastAsia="Times New Roman" w:cs="Times New Roman"/>
          <w:sz w:val="24"/>
          <w:szCs w:val="24"/>
        </w:rPr>
        <w:tab/>
      </w:r>
    </w:p>
    <w:p w:rsidRPr="00745CCC" w:rsidR="00C053C2" w:rsidP="001D5685" w:rsidRDefault="00C053C2" w14:paraId="5F0E752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745CCC" w:rsidR="001D5685" w:rsidP="00A802F5" w:rsidRDefault="001D5685" w14:paraId="01D36D31" w14:textId="77777777">
      <w:pPr>
        <w:widowControl w:val="0"/>
        <w:autoSpaceDE w:val="0"/>
        <w:autoSpaceDN w:val="0"/>
        <w:adjustRightInd w:val="0"/>
        <w:spacing w:after="0" w:line="240" w:lineRule="auto"/>
        <w:ind w:left="360"/>
        <w:rPr>
          <w:rFonts w:ascii="Times New Roman" w:hAnsi="Times New Roman" w:eastAsia="Times New Roman" w:cs="Times New Roman"/>
          <w:i/>
          <w:sz w:val="24"/>
          <w:szCs w:val="24"/>
        </w:rPr>
      </w:pPr>
      <w:r w:rsidRPr="00745CCC">
        <w:rPr>
          <w:rFonts w:ascii="Times New Roman" w:hAnsi="Times New Roman" w:eastAsia="Times New Roman" w:cs="Times New Roman"/>
          <w:i/>
          <w:sz w:val="24"/>
          <w:szCs w:val="24"/>
        </w:rPr>
        <w:t>Study Protocol</w:t>
      </w:r>
    </w:p>
    <w:p w:rsidRPr="00745CCC" w:rsidR="001D5685" w:rsidP="00A802F5" w:rsidRDefault="001D5685" w14:paraId="271091D9" w14:textId="2C1DECB9">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 xml:space="preserve">The </w:t>
      </w:r>
      <w:r w:rsidRPr="00C2500A" w:rsidR="00C2500A">
        <w:rPr>
          <w:rFonts w:ascii="Times New Roman" w:hAnsi="Times New Roman" w:eastAsia="Times New Roman" w:cs="Times New Roman"/>
          <w:sz w:val="24"/>
          <w:szCs w:val="24"/>
        </w:rPr>
        <w:t>62</w:t>
      </w:r>
      <w:r w:rsidR="00C2500A">
        <w:rPr>
          <w:rFonts w:ascii="Times New Roman" w:hAnsi="Times New Roman" w:eastAsia="Times New Roman" w:cs="Times New Roman"/>
          <w:sz w:val="24"/>
          <w:szCs w:val="24"/>
        </w:rPr>
        <w:t xml:space="preserve"> </w:t>
      </w:r>
      <w:r w:rsidRPr="00745CCC">
        <w:rPr>
          <w:rFonts w:ascii="Times New Roman" w:hAnsi="Times New Roman" w:eastAsia="Times New Roman" w:cs="Times New Roman"/>
          <w:sz w:val="24"/>
          <w:szCs w:val="24"/>
        </w:rPr>
        <w:t>NSCH questions to be evaluated are included as Attachment 1.  Because there are more items included than can be adequately explored in a single cognitive interview, initial probing will prioritize the new items, followed by the revised, and finally the original items.  As interviewing progresses, attention will be shifted to emerging themes and response difficulties associated with any given item or section.  The testing procedure conforms to the cognitive interviewing techniques that have been described above and in CCQDER’s generic clearance package (OMB No. 0920-0222, Exp. Date 08/31/2021).</w:t>
      </w:r>
    </w:p>
    <w:p w:rsidRPr="00745CCC" w:rsidR="001D5685" w:rsidP="001D5685" w:rsidRDefault="001D5685" w14:paraId="41B7E948"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745CCC" w:rsidR="001D5685" w:rsidP="00A802F5" w:rsidRDefault="00BF4F9F" w14:paraId="477D4985" w14:textId="59390E39">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 xml:space="preserve">We propose to recruit 60 adults (aged 18 and over) who are the parent or guardian of a child aged 3-5 years old for interviews lasting up to 60 minutes conducted in-person in the Questionnaire Design and Evaluation Research Laboratory (QDRL), off-site, or virtually through either the Skype or Zoom video conferencing applications.  </w:t>
      </w:r>
      <w:r w:rsidRPr="00745CCC" w:rsidR="001D5685">
        <w:rPr>
          <w:rFonts w:ascii="Times New Roman" w:hAnsi="Times New Roman" w:eastAsia="Times New Roman" w:cs="Times New Roman"/>
          <w:sz w:val="24"/>
          <w:szCs w:val="24"/>
        </w:rPr>
        <w:t>Parental, and especially maternal, employment that is stressful and time-intensive may detrimentally affect school readiness (McPherran Lombardi and Levine Coley 2014</w:t>
      </w:r>
      <w:r w:rsidRPr="00745CCC" w:rsidR="001D5685">
        <w:rPr>
          <w:rFonts w:ascii="Times New Roman" w:hAnsi="Times New Roman" w:eastAsia="Times New Roman" w:cs="Times New Roman"/>
          <w:sz w:val="24"/>
          <w:szCs w:val="24"/>
          <w:vertAlign w:val="superscript"/>
        </w:rPr>
        <w:footnoteReference w:id="11"/>
      </w:r>
      <w:r w:rsidRPr="00745CCC" w:rsidR="001D5685">
        <w:rPr>
          <w:rFonts w:ascii="Times New Roman" w:hAnsi="Times New Roman" w:eastAsia="Times New Roman" w:cs="Times New Roman"/>
          <w:sz w:val="24"/>
          <w:szCs w:val="24"/>
        </w:rPr>
        <w:t xml:space="preserve">).  </w:t>
      </w:r>
      <w:bookmarkStart w:name="_Hlk36452429" w:id="3"/>
      <w:r w:rsidRPr="00745CCC" w:rsidR="001D5685">
        <w:rPr>
          <w:rFonts w:ascii="Times New Roman" w:hAnsi="Times New Roman" w:eastAsia="Times New Roman" w:cs="Times New Roman"/>
          <w:sz w:val="24"/>
          <w:szCs w:val="24"/>
        </w:rPr>
        <w:t xml:space="preserve">Stressful or time-intensive employment may also affect how respondents answer the questions.  </w:t>
      </w:r>
      <w:bookmarkEnd w:id="3"/>
      <w:r w:rsidRPr="00745CCC" w:rsidR="001D5685">
        <w:rPr>
          <w:rFonts w:ascii="Times New Roman" w:hAnsi="Times New Roman" w:eastAsia="Times New Roman" w:cs="Times New Roman"/>
          <w:sz w:val="24"/>
          <w:szCs w:val="24"/>
        </w:rPr>
        <w:t>Therefore, we aim to recruit respondents with diverse employment statuses (including working part-time, multiple jobs, or contracting) in order to examine possible differences in question interpretation.  Secondarily, we aim to recruit respondents with a roughly even mix of age, race, and educational attainment.  The initial goal is to recruit groups in equal proportion, to the extent possible – that is, within the constraints of those willing to participate in the study.  However, because qualitative sampling is based on theoretical relevance more than equal cell sizes, on-going analysis may reveal the need to recruit more from one group than others. </w:t>
      </w:r>
    </w:p>
    <w:p w:rsidRPr="00745CCC" w:rsidR="001D5685" w:rsidP="00A802F5" w:rsidRDefault="001D5685" w14:paraId="2C7A4F68" w14:textId="77777777">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p>
    <w:p w:rsidRPr="00745CCC" w:rsidR="00BF4F9F" w:rsidP="00BF4F9F" w:rsidRDefault="001D5685" w14:paraId="1DE82FD9" w14:textId="29FC3993">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Recruitment will be carried out through a combination of advertisements, flyers, word-of-mouth, and CCQDER Respondent Database.  The advertisement/flyer used to recruit respondents is shown in A</w:t>
      </w:r>
      <w:r w:rsidRPr="00745CCC" w:rsidR="00C233D3">
        <w:rPr>
          <w:rFonts w:ascii="Times New Roman" w:hAnsi="Times New Roman" w:eastAsia="Times New Roman" w:cs="Times New Roman"/>
          <w:sz w:val="24"/>
          <w:szCs w:val="24"/>
        </w:rPr>
        <w:t>ttachment</w:t>
      </w:r>
      <w:r w:rsidRPr="00745CCC">
        <w:rPr>
          <w:rFonts w:ascii="Times New Roman" w:hAnsi="Times New Roman" w:eastAsia="Times New Roman" w:cs="Times New Roman"/>
          <w:sz w:val="24"/>
          <w:szCs w:val="24"/>
        </w:rPr>
        <w:t xml:space="preserve"> 2.  The fi</w:t>
      </w:r>
      <w:r w:rsidRPr="00745CCC" w:rsidR="009B5E0F">
        <w:rPr>
          <w:rFonts w:ascii="Times New Roman" w:hAnsi="Times New Roman" w:eastAsia="Times New Roman" w:cs="Times New Roman"/>
          <w:sz w:val="24"/>
          <w:szCs w:val="24"/>
        </w:rPr>
        <w:t>fteen</w:t>
      </w:r>
      <w:r w:rsidRPr="00745CCC">
        <w:rPr>
          <w:rFonts w:ascii="Times New Roman" w:hAnsi="Times New Roman" w:eastAsia="Times New Roman" w:cs="Times New Roman"/>
          <w:sz w:val="24"/>
          <w:szCs w:val="24"/>
        </w:rPr>
        <w:t>-minute screener used to determine eligibility of individuals responding to the advertisement/flyer is shown in A</w:t>
      </w:r>
      <w:r w:rsidRPr="00745CCC" w:rsidR="00C233D3">
        <w:rPr>
          <w:rFonts w:ascii="Times New Roman" w:hAnsi="Times New Roman" w:eastAsia="Times New Roman" w:cs="Times New Roman"/>
          <w:sz w:val="24"/>
          <w:szCs w:val="24"/>
        </w:rPr>
        <w:t>ttachment</w:t>
      </w:r>
      <w:r w:rsidRPr="00745CCC">
        <w:rPr>
          <w:rFonts w:ascii="Times New Roman" w:hAnsi="Times New Roman" w:eastAsia="Times New Roman" w:cs="Times New Roman"/>
          <w:sz w:val="24"/>
          <w:szCs w:val="24"/>
        </w:rPr>
        <w:t xml:space="preserve"> 3a. The </w:t>
      </w:r>
      <w:r w:rsidRPr="00745CCC" w:rsidR="009B5E0F">
        <w:rPr>
          <w:rFonts w:ascii="Times New Roman" w:hAnsi="Times New Roman" w:eastAsia="Times New Roman" w:cs="Times New Roman"/>
          <w:sz w:val="24"/>
          <w:szCs w:val="24"/>
        </w:rPr>
        <w:t>ten</w:t>
      </w:r>
      <w:r w:rsidRPr="00745CCC">
        <w:rPr>
          <w:rFonts w:ascii="Times New Roman" w:hAnsi="Times New Roman" w:eastAsia="Times New Roman" w:cs="Times New Roman"/>
          <w:sz w:val="24"/>
          <w:szCs w:val="24"/>
        </w:rPr>
        <w:t>-minute screener used to determine eligibility of individuals from the CCQDER Respondent Database is shown in A</w:t>
      </w:r>
      <w:r w:rsidRPr="00745CCC" w:rsidR="00C233D3">
        <w:rPr>
          <w:rFonts w:ascii="Times New Roman" w:hAnsi="Times New Roman" w:eastAsia="Times New Roman" w:cs="Times New Roman"/>
          <w:sz w:val="24"/>
          <w:szCs w:val="24"/>
        </w:rPr>
        <w:t>ttachment</w:t>
      </w:r>
      <w:r w:rsidRPr="00745CCC">
        <w:rPr>
          <w:rFonts w:ascii="Times New Roman" w:hAnsi="Times New Roman" w:eastAsia="Times New Roman" w:cs="Times New Roman"/>
          <w:sz w:val="24"/>
          <w:szCs w:val="24"/>
        </w:rPr>
        <w:t xml:space="preserve"> 3b.  Note that the wording of the template has been approved and is contained within our umbrella package.  Only project-specific information has been added to the recruitment and screener documents.  It is anticipated that as many as 120 individuals </w:t>
      </w:r>
      <w:r w:rsidR="00EB5FA9">
        <w:rPr>
          <w:rFonts w:ascii="Times New Roman" w:hAnsi="Times New Roman" w:eastAsia="Times New Roman" w:cs="Times New Roman"/>
          <w:sz w:val="24"/>
          <w:szCs w:val="24"/>
        </w:rPr>
        <w:t xml:space="preserve">(from flyers and database) </w:t>
      </w:r>
      <w:r w:rsidRPr="00745CCC">
        <w:rPr>
          <w:rFonts w:ascii="Times New Roman" w:hAnsi="Times New Roman" w:eastAsia="Times New Roman" w:cs="Times New Roman"/>
          <w:sz w:val="24"/>
          <w:szCs w:val="24"/>
        </w:rPr>
        <w:t>may need to be screened in order to recruit 60 participants.</w:t>
      </w:r>
      <w:r w:rsidRPr="00745CCC" w:rsidR="00BF4F9F">
        <w:rPr>
          <w:rFonts w:ascii="Times New Roman" w:hAnsi="Times New Roman" w:eastAsia="Times New Roman" w:cs="Times New Roman"/>
          <w:sz w:val="24"/>
          <w:szCs w:val="24"/>
        </w:rPr>
        <w:t xml:space="preserve">  </w:t>
      </w:r>
    </w:p>
    <w:p w:rsidRPr="00745CCC" w:rsidR="00BF4F9F" w:rsidP="00BF4F9F" w:rsidRDefault="00BF4F9F" w14:paraId="2CCF4E15"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Pr="00745CCC" w:rsidR="00BF4F9F" w:rsidP="00BF4F9F" w:rsidRDefault="00BF4F9F" w14:paraId="57C1AC18" w14:textId="6F806C80">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During the screening process, recruiters will inform respondents of consent form, video recording and remuneration procedure.  For virtual interviews, recruiters will also assess respondents’ video conferencing capabilities and will work with them to set up the video conference application (Zoom or Skype).</w:t>
      </w:r>
    </w:p>
    <w:p w:rsidRPr="00745CCC" w:rsidR="00BF4F9F" w:rsidP="00BF4F9F" w:rsidRDefault="00BF4F9F" w14:paraId="3BF3F72D"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Pr="00745CCC" w:rsidR="00BF4F9F" w:rsidP="00BF4F9F" w:rsidRDefault="00BF4F9F" w14:paraId="195E46C0" w14:textId="333B1741">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Additionally, for virtual interviews, respondents will be asked if they are willing to take part in a post-interview debriefing discussion, as shown in Attachment 7, lasting no more than 5 minutes.  Since the outbreak of COVID-19, CCQDER staff have been exploring ways to conduct qualitative research remotely.  Respondent feedback will help to improve and refine remote interviewing protocols and procedures.</w:t>
      </w:r>
    </w:p>
    <w:p w:rsidRPr="00745CCC" w:rsidR="001D5685" w:rsidP="00A802F5" w:rsidRDefault="001D5685" w14:paraId="51EA1200" w14:textId="77777777">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p>
    <w:p w:rsidRPr="00745CCC" w:rsidR="001D5685" w:rsidP="00A802F5" w:rsidRDefault="001D5685" w14:paraId="1BC1638B" w14:textId="6B3A16A6">
      <w:pPr>
        <w:widowControl w:val="0"/>
        <w:autoSpaceDE w:val="0"/>
        <w:autoSpaceDN w:val="0"/>
        <w:adjustRightInd w:val="0"/>
        <w:spacing w:after="0" w:line="240" w:lineRule="auto"/>
        <w:ind w:left="360"/>
        <w:rPr>
          <w:rFonts w:ascii="Times New Roman" w:hAnsi="Times New Roman" w:eastAsia="Times New Roman" w:cs="Times New Roman"/>
          <w:color w:val="FF0000"/>
          <w:sz w:val="24"/>
          <w:szCs w:val="24"/>
        </w:rPr>
      </w:pPr>
      <w:r w:rsidRPr="00745CCC">
        <w:rPr>
          <w:rFonts w:ascii="Times New Roman" w:hAnsi="Times New Roman" w:eastAsia="Times New Roman" w:cs="Times New Roman"/>
          <w:sz w:val="24"/>
          <w:szCs w:val="24"/>
        </w:rPr>
        <w:t>Interviews averaging 60 minutes (including the completion of a Respondent Data Collection Sheet (Attachment 5</w:t>
      </w:r>
      <w:r w:rsidRPr="00745CCC" w:rsidR="009B5E0F">
        <w:rPr>
          <w:rFonts w:ascii="Times New Roman" w:hAnsi="Times New Roman" w:eastAsia="Times New Roman" w:cs="Times New Roman"/>
          <w:sz w:val="24"/>
          <w:szCs w:val="24"/>
        </w:rPr>
        <w:t>a and 5b</w:t>
      </w:r>
      <w:r w:rsidRPr="00745CCC">
        <w:rPr>
          <w:rFonts w:ascii="Times New Roman" w:hAnsi="Times New Roman" w:eastAsia="Times New Roman" w:cs="Times New Roman"/>
          <w:sz w:val="24"/>
          <w:szCs w:val="24"/>
        </w:rPr>
        <w:t xml:space="preserve">)) will be conducted by CCQDER staff members </w:t>
      </w:r>
      <w:r w:rsidRPr="00745CCC" w:rsidR="00BF4F9F">
        <w:rPr>
          <w:rFonts w:ascii="Times New Roman" w:hAnsi="Times New Roman" w:eastAsia="Times New Roman" w:cs="Times New Roman"/>
          <w:sz w:val="24"/>
          <w:szCs w:val="24"/>
        </w:rPr>
        <w:t xml:space="preserve">or Strategic Innovative Solutions (SIS) contractors.  </w:t>
      </w:r>
      <w:r w:rsidRPr="00745CCC">
        <w:rPr>
          <w:rFonts w:ascii="Times New Roman" w:hAnsi="Times New Roman" w:eastAsia="Times New Roman" w:cs="Times New Roman"/>
          <w:sz w:val="24"/>
          <w:szCs w:val="24"/>
        </w:rPr>
        <w:t>All interviews</w:t>
      </w:r>
      <w:r w:rsidRPr="00745CCC" w:rsidR="005155AE">
        <w:rPr>
          <w:rFonts w:ascii="Times New Roman" w:hAnsi="Times New Roman" w:eastAsia="Times New Roman" w:cs="Times New Roman"/>
          <w:sz w:val="24"/>
          <w:szCs w:val="24"/>
        </w:rPr>
        <w:t xml:space="preserve"> – those </w:t>
      </w:r>
      <w:r w:rsidRPr="00745CCC">
        <w:rPr>
          <w:rFonts w:ascii="Times New Roman" w:hAnsi="Times New Roman" w:eastAsia="Times New Roman" w:cs="Times New Roman"/>
          <w:sz w:val="24"/>
          <w:szCs w:val="24"/>
        </w:rPr>
        <w:t>conducted in the Questionnaire Design and Evaluation Research Laboratory</w:t>
      </w:r>
      <w:r w:rsidRPr="00745CCC" w:rsidR="007D1F69">
        <w:rPr>
          <w:rFonts w:ascii="Times New Roman" w:hAnsi="Times New Roman" w:eastAsia="Times New Roman" w:cs="Times New Roman"/>
          <w:sz w:val="24"/>
          <w:szCs w:val="24"/>
        </w:rPr>
        <w:t>,</w:t>
      </w:r>
      <w:r w:rsidRPr="00745CCC">
        <w:rPr>
          <w:rFonts w:ascii="Times New Roman" w:hAnsi="Times New Roman" w:eastAsia="Times New Roman" w:cs="Times New Roman"/>
          <w:sz w:val="24"/>
          <w:szCs w:val="24"/>
        </w:rPr>
        <w:t xml:space="preserve"> off-site</w:t>
      </w:r>
      <w:r w:rsidRPr="00745CCC" w:rsidR="007D1F69">
        <w:rPr>
          <w:rFonts w:ascii="Times New Roman" w:hAnsi="Times New Roman" w:eastAsia="Times New Roman" w:cs="Times New Roman"/>
          <w:sz w:val="24"/>
          <w:szCs w:val="24"/>
        </w:rPr>
        <w:t xml:space="preserve">, </w:t>
      </w:r>
      <w:r w:rsidRPr="00745CCC" w:rsidR="009B5E0F">
        <w:rPr>
          <w:rFonts w:ascii="Times New Roman" w:hAnsi="Times New Roman" w:eastAsia="Times New Roman" w:cs="Times New Roman"/>
          <w:sz w:val="24"/>
          <w:szCs w:val="24"/>
        </w:rPr>
        <w:t>or</w:t>
      </w:r>
      <w:r w:rsidRPr="00745CCC" w:rsidR="007D1F69">
        <w:rPr>
          <w:rFonts w:ascii="Times New Roman" w:hAnsi="Times New Roman" w:eastAsia="Times New Roman" w:cs="Times New Roman"/>
          <w:sz w:val="24"/>
          <w:szCs w:val="24"/>
        </w:rPr>
        <w:t xml:space="preserve"> </w:t>
      </w:r>
      <w:r w:rsidRPr="00745CCC" w:rsidR="009B5E0F">
        <w:rPr>
          <w:rFonts w:ascii="Times New Roman" w:hAnsi="Times New Roman" w:eastAsia="Times New Roman" w:cs="Times New Roman"/>
          <w:sz w:val="24"/>
          <w:szCs w:val="24"/>
        </w:rPr>
        <w:t>virtually</w:t>
      </w:r>
      <w:r w:rsidRPr="00745CCC">
        <w:rPr>
          <w:rFonts w:ascii="Times New Roman" w:hAnsi="Times New Roman" w:eastAsia="Times New Roman" w:cs="Times New Roman"/>
          <w:sz w:val="24"/>
          <w:szCs w:val="24"/>
        </w:rPr>
        <w:t xml:space="preserve"> </w:t>
      </w:r>
      <w:r w:rsidRPr="00745CCC" w:rsidR="005155AE">
        <w:rPr>
          <w:rFonts w:ascii="Times New Roman" w:hAnsi="Times New Roman" w:eastAsia="Times New Roman" w:cs="Times New Roman"/>
          <w:sz w:val="24"/>
          <w:szCs w:val="24"/>
        </w:rPr>
        <w:t>– will</w:t>
      </w:r>
      <w:r w:rsidRPr="00745CCC">
        <w:rPr>
          <w:rFonts w:ascii="Times New Roman" w:hAnsi="Times New Roman" w:eastAsia="Times New Roman" w:cs="Times New Roman"/>
          <w:sz w:val="24"/>
          <w:szCs w:val="24"/>
        </w:rPr>
        <w:t xml:space="preserve"> be video and audio recorded to allow researchers to review the behaviors and body language of the respondents.</w:t>
      </w:r>
      <w:r w:rsidRPr="00745CCC" w:rsidR="00BF4F9F">
        <w:rPr>
          <w:rFonts w:ascii="Times New Roman" w:hAnsi="Times New Roman" w:eastAsia="Times New Roman" w:cs="Times New Roman"/>
          <w:sz w:val="24"/>
          <w:szCs w:val="24"/>
        </w:rPr>
        <w:t xml:space="preserve"> </w:t>
      </w:r>
      <w:r w:rsidRPr="00745CCC">
        <w:rPr>
          <w:rFonts w:ascii="Times New Roman" w:hAnsi="Times New Roman" w:eastAsia="Times New Roman" w:cs="Times New Roman"/>
          <w:sz w:val="24"/>
          <w:szCs w:val="24"/>
        </w:rPr>
        <w:t xml:space="preserve"> </w:t>
      </w:r>
      <w:r w:rsidRPr="00745CCC" w:rsidR="00BF4F9F">
        <w:rPr>
          <w:rFonts w:ascii="Times New Roman" w:hAnsi="Times New Roman" w:eastAsia="Times New Roman" w:cs="Times New Roman"/>
          <w:sz w:val="24"/>
          <w:szCs w:val="24"/>
        </w:rPr>
        <w:t xml:space="preserve">These recordings will allow researchers to ensure the completeness and accuracy of their interview notes.  </w:t>
      </w:r>
    </w:p>
    <w:p w:rsidRPr="00745CCC" w:rsidR="001D5685" w:rsidP="00A802F5" w:rsidRDefault="001D5685" w14:paraId="6514814B" w14:textId="77777777">
      <w:pPr>
        <w:widowControl w:val="0"/>
        <w:autoSpaceDE w:val="0"/>
        <w:autoSpaceDN w:val="0"/>
        <w:adjustRightInd w:val="0"/>
        <w:spacing w:after="0" w:line="240" w:lineRule="auto"/>
        <w:ind w:left="360" w:hanging="360"/>
        <w:rPr>
          <w:rFonts w:ascii="Times New Roman" w:hAnsi="Times New Roman" w:eastAsia="Times New Roman" w:cs="Times New Roman"/>
          <w:color w:val="FF0000"/>
          <w:sz w:val="24"/>
          <w:szCs w:val="24"/>
        </w:rPr>
      </w:pPr>
    </w:p>
    <w:p w:rsidRPr="00745CCC" w:rsidR="001D5685" w:rsidP="00A802F5" w:rsidRDefault="001D5685" w14:paraId="5EB1041E" w14:textId="1CEEE5C0">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 xml:space="preserve">In accordance with the CCQDER Data Storage and Access Policy, CCQDER has determined that this project falls in the “unrestricted” category.  Therefore, interviews will be video recorded, and researchers from CCQDER, </w:t>
      </w:r>
      <w:r w:rsidRPr="00745CCC" w:rsidR="00BF4F9F">
        <w:rPr>
          <w:rFonts w:ascii="Times New Roman" w:hAnsi="Times New Roman" w:eastAsia="Times New Roman" w:cs="Times New Roman"/>
          <w:sz w:val="24"/>
          <w:szCs w:val="24"/>
        </w:rPr>
        <w:t xml:space="preserve">SIS contractors, </w:t>
      </w:r>
      <w:r w:rsidRPr="00745CCC">
        <w:rPr>
          <w:rFonts w:ascii="Times New Roman" w:hAnsi="Times New Roman" w:eastAsia="Times New Roman" w:cs="Times New Roman"/>
          <w:sz w:val="24"/>
          <w:szCs w:val="24"/>
        </w:rPr>
        <w:t xml:space="preserve">and staff from the Health Resources and Services Administration’s Maternal and Child Health Bureau (MCHB) who are working on the project, will use the recordings for research purposes.  </w:t>
      </w:r>
      <w:r w:rsidRPr="00745CCC" w:rsidR="00BF4F9F">
        <w:rPr>
          <w:rFonts w:ascii="Times New Roman" w:hAnsi="Times New Roman" w:eastAsia="Times New Roman" w:cs="Times New Roman"/>
          <w:sz w:val="24"/>
          <w:szCs w:val="24"/>
        </w:rPr>
        <w:t xml:space="preserve">SIS contractors and </w:t>
      </w:r>
      <w:r w:rsidRPr="00745CCC">
        <w:rPr>
          <w:rFonts w:ascii="Times New Roman" w:hAnsi="Times New Roman" w:eastAsia="Times New Roman" w:cs="Times New Roman"/>
          <w:sz w:val="24"/>
          <w:szCs w:val="24"/>
        </w:rPr>
        <w:t>MCHB staff viewing/listening to recordings in the QDRL under CCQDER supervision have read and signed a non-disclosure affidavit.</w:t>
      </w:r>
    </w:p>
    <w:p w:rsidRPr="00745CCC" w:rsidR="001D5685" w:rsidP="00A802F5" w:rsidRDefault="001D5685" w14:paraId="47F7E5FD" w14:textId="77777777">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p>
    <w:p w:rsidRPr="00745CCC" w:rsidR="001D5685" w:rsidP="00A802F5" w:rsidRDefault="001D5685" w14:paraId="0C3EF4C1" w14:textId="77777777">
      <w:pPr>
        <w:widowControl w:val="0"/>
        <w:autoSpaceDE w:val="0"/>
        <w:autoSpaceDN w:val="0"/>
        <w:adjustRightInd w:val="0"/>
        <w:spacing w:after="0" w:line="240" w:lineRule="auto"/>
        <w:ind w:left="360"/>
        <w:rPr>
          <w:rFonts w:ascii="Times New Roman" w:hAnsi="Times New Roman" w:eastAsia="Times New Roman" w:cs="Times New Roman"/>
          <w:iCs/>
          <w:sz w:val="24"/>
          <w:szCs w:val="24"/>
        </w:rPr>
      </w:pPr>
      <w:r w:rsidRPr="00745CCC">
        <w:rPr>
          <w:rFonts w:ascii="Times New Roman" w:hAnsi="Times New Roman" w:eastAsia="Times New Roman" w:cs="Times New Roman"/>
          <w:sz w:val="24"/>
          <w:szCs w:val="24"/>
        </w:rPr>
        <w:t xml:space="preserve">Video or audio recording is required for this project except in the rare case that a </w:t>
      </w:r>
      <w:r w:rsidRPr="00745CCC">
        <w:rPr>
          <w:rFonts w:ascii="Times New Roman" w:hAnsi="Times New Roman" w:eastAsia="Times New Roman" w:cs="Times New Roman"/>
          <w:iCs/>
          <w:sz w:val="24"/>
          <w:szCs w:val="24"/>
        </w:rPr>
        <w:t>study participant initially agrees to be video recorded during the telephone screening, but the participant changes their mind.  In that case, they will be asked if they agree to be audio recorded.  If they decline to be audio recorded the interview will proceed without recording.  In this case the interviewer will depend on their handwritten notes when conducting analysis.  In addition, individuals who select “yes” for allowing the recording on the informed consent form, but “no” for retaining the recording for future research (final text before signatures on informed consent form), will be allowed to participate in the study.</w:t>
      </w:r>
    </w:p>
    <w:p w:rsidRPr="00745CCC" w:rsidR="001D5685" w:rsidP="00A802F5" w:rsidRDefault="001D5685" w14:paraId="66403B6B" w14:textId="77777777">
      <w:pPr>
        <w:widowControl w:val="0"/>
        <w:autoSpaceDE w:val="0"/>
        <w:autoSpaceDN w:val="0"/>
        <w:adjustRightInd w:val="0"/>
        <w:spacing w:after="0" w:line="240" w:lineRule="auto"/>
        <w:ind w:left="360" w:hanging="360"/>
        <w:rPr>
          <w:rFonts w:ascii="Times New Roman" w:hAnsi="Times New Roman" w:eastAsia="Times New Roman" w:cs="Times New Roman"/>
          <w:b/>
          <w:bCs/>
          <w:sz w:val="24"/>
          <w:szCs w:val="24"/>
        </w:rPr>
      </w:pPr>
    </w:p>
    <w:p w:rsidRPr="00745CCC" w:rsidR="001D5685" w:rsidP="00A802F5" w:rsidRDefault="001D5685" w14:paraId="493477A0"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 xml:space="preserve">NCHS government issued encrypted laptops will be used to video and audio record the interviews conducted off-site.  Due to the size of the video recordings, the internal drive of the encrypted laptop is not sufficient for storage of the recordings.  Recordings will be saved to an NCHS government issued encrypted flash drive.  The encrypted flash drive is FIPS 140-2 compliant and approved for use by OCISO. </w:t>
      </w:r>
    </w:p>
    <w:p w:rsidRPr="00745CCC" w:rsidR="001D5685" w:rsidP="00A802F5" w:rsidRDefault="001D5685" w14:paraId="7CDE0359" w14:textId="77777777">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p>
    <w:p w:rsidRPr="00745CCC" w:rsidR="001D5685" w:rsidP="00A802F5" w:rsidRDefault="001D5685" w14:paraId="6C335F72" w14:textId="5D6F0550">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CCQDER staff</w:t>
      </w:r>
      <w:r w:rsidRPr="00745CCC" w:rsidR="006A62FC">
        <w:rPr>
          <w:rFonts w:ascii="Times New Roman" w:hAnsi="Times New Roman" w:eastAsia="Times New Roman" w:cs="Times New Roman"/>
          <w:sz w:val="24"/>
          <w:szCs w:val="24"/>
        </w:rPr>
        <w:t xml:space="preserve"> and SIS contractors</w:t>
      </w:r>
      <w:r w:rsidRPr="00745CCC">
        <w:rPr>
          <w:rFonts w:ascii="Times New Roman" w:hAnsi="Times New Roman" w:eastAsia="Times New Roman" w:cs="Times New Roman"/>
          <w:sz w:val="24"/>
          <w:szCs w:val="24"/>
        </w:rPr>
        <w:t xml:space="preserve"> will also use the NCHS government issued encrypted laptops to input their interviewer notes </w:t>
      </w:r>
      <w:r w:rsidRPr="00745CCC" w:rsidR="006A62FC">
        <w:rPr>
          <w:rFonts w:ascii="Times New Roman" w:hAnsi="Times New Roman" w:eastAsia="Times New Roman" w:cs="Times New Roman"/>
          <w:sz w:val="24"/>
          <w:szCs w:val="24"/>
        </w:rPr>
        <w:t xml:space="preserve">or notes from the respondent follow-up discussions </w:t>
      </w:r>
      <w:r w:rsidRPr="00745CCC">
        <w:rPr>
          <w:rFonts w:ascii="Times New Roman" w:hAnsi="Times New Roman" w:eastAsia="Times New Roman" w:cs="Times New Roman"/>
          <w:sz w:val="24"/>
          <w:szCs w:val="24"/>
        </w:rPr>
        <w:t>into Q-Notes.  Within 24 hours, a CCQDER staff member will review “Healthy and Ready to Learn” 2020 interview notes and will delete any direct or indirect personal identifiable information (PII) if found.</w:t>
      </w:r>
    </w:p>
    <w:p w:rsidRPr="00745CCC" w:rsidR="00A802F5" w:rsidP="00A802F5" w:rsidRDefault="00A802F5" w14:paraId="1F26AFC0"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Pr="00745CCC" w:rsidR="001D5685" w:rsidP="00A802F5" w:rsidRDefault="001D5685" w14:paraId="09E18AD5" w14:textId="0DE9B942">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Extreme care will be taken with all recordings and paperwork from the interviews conducted off-site</w:t>
      </w:r>
      <w:r w:rsidRPr="00745CCC" w:rsidR="001C2426">
        <w:rPr>
          <w:rFonts w:ascii="Times New Roman" w:hAnsi="Times New Roman" w:eastAsia="Times New Roman" w:cs="Times New Roman"/>
          <w:sz w:val="24"/>
          <w:szCs w:val="24"/>
        </w:rPr>
        <w:t xml:space="preserve"> and virtually</w:t>
      </w:r>
      <w:r w:rsidRPr="00745CCC">
        <w:rPr>
          <w:rFonts w:ascii="Times New Roman" w:hAnsi="Times New Roman" w:eastAsia="Times New Roman" w:cs="Times New Roman"/>
          <w:sz w:val="24"/>
          <w:szCs w:val="24"/>
        </w:rPr>
        <w:t xml:space="preserve">.  Recordings and identifying paperwork will be stored in a secured </w:t>
      </w:r>
      <w:r w:rsidRPr="00745CCC">
        <w:rPr>
          <w:rFonts w:ascii="Times New Roman" w:hAnsi="Times New Roman" w:eastAsia="Times New Roman" w:cs="Times New Roman"/>
          <w:sz w:val="24"/>
          <w:szCs w:val="24"/>
        </w:rPr>
        <w:lastRenderedPageBreak/>
        <w:t>travel case until returned to NCHS, at which point they will be transferred to the usual secured locked storage cabinets.  Once the video and audio recordings are transferred to the QDRL Network, the recordings will be deleted from encrypted flash drive. Once deleted, the files are no longer available for use.</w:t>
      </w:r>
    </w:p>
    <w:p w:rsidRPr="00745CCC" w:rsidR="001D5685" w:rsidP="00A802F5" w:rsidRDefault="001D5685" w14:paraId="2C97CEF1" w14:textId="77777777">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p>
    <w:p w:rsidRPr="00745CCC" w:rsidR="001D5685" w:rsidP="00A802F5" w:rsidRDefault="001D5685" w14:paraId="56EACAEB"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Initial retention period of the audio recordings is 5 years after project completion.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5 years.</w:t>
      </w:r>
    </w:p>
    <w:p w:rsidRPr="00745CCC" w:rsidR="001D5685" w:rsidP="00A802F5" w:rsidRDefault="001D5685" w14:paraId="08776B45" w14:textId="77777777">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p>
    <w:p w:rsidRPr="00745CCC" w:rsidR="001C2426" w:rsidP="00A802F5" w:rsidRDefault="001C2426" w14:paraId="609099B6" w14:textId="5269D7A1">
      <w:pPr>
        <w:widowControl w:val="0"/>
        <w:autoSpaceDE w:val="0"/>
        <w:autoSpaceDN w:val="0"/>
        <w:adjustRightInd w:val="0"/>
        <w:spacing w:after="0" w:line="240" w:lineRule="auto"/>
        <w:ind w:left="360"/>
        <w:rPr>
          <w:rFonts w:ascii="Times New Roman" w:hAnsi="Times New Roman" w:eastAsia="Times New Roman" w:cs="Times New Roman"/>
          <w:sz w:val="24"/>
          <w:szCs w:val="24"/>
          <w:u w:val="single"/>
        </w:rPr>
      </w:pPr>
      <w:r w:rsidRPr="00745CCC">
        <w:rPr>
          <w:rFonts w:ascii="Times New Roman" w:hAnsi="Times New Roman" w:eastAsia="Times New Roman" w:cs="Times New Roman"/>
          <w:sz w:val="24"/>
          <w:szCs w:val="24"/>
        </w:rPr>
        <w:tab/>
      </w:r>
      <w:r w:rsidRPr="00745CCC">
        <w:rPr>
          <w:rFonts w:ascii="Times New Roman" w:hAnsi="Times New Roman" w:eastAsia="Times New Roman" w:cs="Times New Roman"/>
          <w:sz w:val="24"/>
          <w:szCs w:val="24"/>
          <w:u w:val="single"/>
        </w:rPr>
        <w:t>In person:</w:t>
      </w:r>
    </w:p>
    <w:p w:rsidRPr="00745CCC" w:rsidR="001D5685" w:rsidP="00A802F5" w:rsidRDefault="001D5685" w14:paraId="685AFDFF" w14:textId="4C84EA25">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After respondents have been briefed on the purpose of the study and the procedures that CCQDER routinely takes to protect human subjects, respondents will be asked to read and sign an Informed Consent (Attachment 4</w:t>
      </w:r>
      <w:r w:rsidRPr="00745CCC" w:rsidR="001C2426">
        <w:rPr>
          <w:rFonts w:ascii="Times New Roman" w:hAnsi="Times New Roman" w:eastAsia="Times New Roman" w:cs="Times New Roman"/>
          <w:sz w:val="24"/>
          <w:szCs w:val="24"/>
        </w:rPr>
        <w:t>a</w:t>
      </w:r>
      <w:r w:rsidRPr="00745CCC">
        <w:rPr>
          <w:rFonts w:ascii="Times New Roman" w:hAnsi="Times New Roman" w:eastAsia="Times New Roman" w:cs="Times New Roman"/>
          <w:sz w:val="24"/>
          <w:szCs w:val="24"/>
        </w:rPr>
        <w:t>)</w:t>
      </w:r>
      <w:r w:rsidRPr="00745CCC" w:rsidR="001C2426">
        <w:rPr>
          <w:rFonts w:ascii="Times New Roman" w:hAnsi="Times New Roman" w:eastAsia="Times New Roman" w:cs="Times New Roman"/>
          <w:sz w:val="24"/>
          <w:szCs w:val="24"/>
        </w:rPr>
        <w:t xml:space="preserve">.  </w:t>
      </w:r>
      <w:r w:rsidRPr="00745CCC">
        <w:rPr>
          <w:rFonts w:ascii="Times New Roman" w:hAnsi="Times New Roman" w:eastAsia="Times New Roman" w:cs="Times New Roman"/>
          <w:sz w:val="24"/>
          <w:szCs w:val="24"/>
        </w:rPr>
        <w:t>Only project specific information has been added to the document.  Respondents will also be asked to fill in their demographic characteristics on the Respondent Data Collection Sheet (Attachment 5</w:t>
      </w:r>
      <w:r w:rsidRPr="00745CCC" w:rsidR="001C2426">
        <w:rPr>
          <w:rFonts w:ascii="Times New Roman" w:hAnsi="Times New Roman" w:eastAsia="Times New Roman" w:cs="Times New Roman"/>
          <w:sz w:val="24"/>
          <w:szCs w:val="24"/>
        </w:rPr>
        <w:t>a</w:t>
      </w:r>
      <w:r w:rsidRPr="00745CCC">
        <w:rPr>
          <w:rFonts w:ascii="Times New Roman" w:hAnsi="Times New Roman" w:eastAsia="Times New Roman" w:cs="Times New Roman"/>
          <w:sz w:val="24"/>
          <w:szCs w:val="24"/>
        </w:rPr>
        <w:t xml:space="preserve">).  This document is contained in our umbrella package. </w:t>
      </w:r>
    </w:p>
    <w:p w:rsidRPr="00745CCC" w:rsidR="001D5685" w:rsidP="00A802F5" w:rsidRDefault="001D5685" w14:paraId="05CF07DE" w14:textId="221774FF">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p>
    <w:p w:rsidRPr="00745CCC" w:rsidR="001C2426" w:rsidP="00A802F5" w:rsidRDefault="001C2426" w14:paraId="670AA5EF" w14:textId="3BA84019">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ab/>
      </w:r>
      <w:r w:rsidRPr="00745CCC">
        <w:rPr>
          <w:rFonts w:ascii="Times New Roman" w:hAnsi="Times New Roman" w:eastAsia="Times New Roman" w:cs="Times New Roman"/>
          <w:sz w:val="24"/>
          <w:szCs w:val="24"/>
        </w:rPr>
        <w:tab/>
      </w:r>
      <w:r w:rsidRPr="00745CCC">
        <w:rPr>
          <w:rFonts w:ascii="Times New Roman" w:hAnsi="Times New Roman" w:eastAsia="Times New Roman" w:cs="Times New Roman"/>
          <w:sz w:val="24"/>
          <w:szCs w:val="24"/>
          <w:u w:val="single"/>
        </w:rPr>
        <w:t>Virtual:</w:t>
      </w:r>
    </w:p>
    <w:p w:rsidRPr="00745CCC" w:rsidR="001C2426" w:rsidP="001C2426" w:rsidRDefault="001C2426" w14:paraId="04118410" w14:textId="1319847E">
      <w:pPr>
        <w:pStyle w:val="listparagraph"/>
        <w:tabs>
          <w:tab w:val="num" w:pos="360"/>
          <w:tab w:val="left" w:pos="1080"/>
        </w:tabs>
        <w:spacing w:before="0" w:beforeAutospacing="0" w:after="0" w:afterAutospacing="0"/>
        <w:rPr>
          <w:color w:val="000000"/>
        </w:rPr>
      </w:pPr>
      <w:r w:rsidRPr="00745CCC">
        <w:rPr>
          <w:rFonts w:eastAsia="Times New Roman"/>
        </w:rPr>
        <w:tab/>
      </w:r>
      <w:r w:rsidRPr="00745CCC">
        <w:t xml:space="preserve">For virtual cognitive interviews, respondents and interviewers will see and hear each other </w:t>
      </w:r>
      <w:r w:rsidRPr="00745CCC">
        <w:tab/>
        <w:t xml:space="preserve">through the video conference software from their own computer, tablet or cellphone from </w:t>
      </w:r>
      <w:r w:rsidRPr="00745CCC">
        <w:tab/>
        <w:t xml:space="preserve">their respective locations. A recruiter will meet the respondent on the scheduled video </w:t>
      </w:r>
      <w:r w:rsidRPr="00745CCC">
        <w:tab/>
        <w:t xml:space="preserve">conferencing appointment (through Zoom or Skype). The recruiter will make sure the </w:t>
      </w:r>
      <w:r w:rsidRPr="00745CCC">
        <w:tab/>
        <w:t xml:space="preserve">respondent is prepared for the interview and that the video conferencing application is </w:t>
      </w:r>
      <w:r w:rsidRPr="00745CCC">
        <w:tab/>
        <w:t xml:space="preserve">working properly. The recruiter will go over the informed consent information that was </w:t>
      </w:r>
      <w:r w:rsidRPr="00745CCC">
        <w:tab/>
        <w:t xml:space="preserve">previously emailed to the respondent (Attachment 4b) and remind the respondent of the </w:t>
      </w:r>
      <w:r w:rsidRPr="00745CCC">
        <w:tab/>
        <w:t xml:space="preserve">remuneration procedure. If the application fails to work properly, the recruiter will use this </w:t>
      </w:r>
      <w:r w:rsidRPr="00745CCC">
        <w:tab/>
        <w:t xml:space="preserve">script to cancel the interview.  </w:t>
      </w:r>
      <w:r w:rsidRPr="00745CCC">
        <w:rPr>
          <w:i/>
          <w:iCs/>
        </w:rPr>
        <w:t xml:space="preserve">Script: Unfortunately, we cannot move forward if your [video </w:t>
      </w:r>
      <w:r w:rsidRPr="00745CCC">
        <w:rPr>
          <w:i/>
          <w:iCs/>
        </w:rPr>
        <w:tab/>
        <w:t xml:space="preserve">conference application/Skype/Zoom] is not working properly because these interviews will be </w:t>
      </w:r>
      <w:r w:rsidRPr="00745CCC">
        <w:rPr>
          <w:i/>
          <w:iCs/>
        </w:rPr>
        <w:tab/>
        <w:t xml:space="preserve">conducted over video chat. I’m sorry, we have to cancel this interview.  Would it be okay if I </w:t>
      </w:r>
      <w:r w:rsidRPr="00745CCC">
        <w:rPr>
          <w:i/>
          <w:iCs/>
        </w:rPr>
        <w:tab/>
        <w:t xml:space="preserve">added your name, telephone number, age, educational level, and race to our database so that </w:t>
      </w:r>
      <w:r w:rsidRPr="00745CCC">
        <w:rPr>
          <w:i/>
          <w:iCs/>
        </w:rPr>
        <w:tab/>
        <w:t xml:space="preserve">I can contact you about other studies coming up in the future?  If yes, add to database.  If no: </w:t>
      </w:r>
      <w:r w:rsidRPr="00745CCC">
        <w:rPr>
          <w:i/>
          <w:iCs/>
        </w:rPr>
        <w:tab/>
        <w:t xml:space="preserve">OK, thank you for your time.  Your name and any information you gave me will not be added </w:t>
      </w:r>
      <w:r w:rsidRPr="00745CCC">
        <w:rPr>
          <w:i/>
          <w:iCs/>
        </w:rPr>
        <w:tab/>
        <w:t>to our database.</w:t>
      </w:r>
    </w:p>
    <w:p w:rsidRPr="00745CCC" w:rsidR="001C2426" w:rsidP="001C2426" w:rsidRDefault="001C2426" w14:paraId="2F041BFA" w14:textId="5A376E17">
      <w:pPr>
        <w:pStyle w:val="FormBodyText"/>
        <w:tabs>
          <w:tab w:val="left" w:pos="360"/>
        </w:tabs>
        <w:rPr>
          <w:sz w:val="24"/>
          <w:szCs w:val="24"/>
        </w:rPr>
      </w:pPr>
      <w:r w:rsidRPr="00745CCC">
        <w:rPr>
          <w:sz w:val="24"/>
          <w:szCs w:val="24"/>
        </w:rPr>
        <w:tab/>
        <w:t xml:space="preserve">Once the videoconferencing software is working properly, the recruiter will collect the </w:t>
      </w:r>
      <w:r w:rsidRPr="00745CCC">
        <w:rPr>
          <w:sz w:val="24"/>
          <w:szCs w:val="24"/>
        </w:rPr>
        <w:tab/>
        <w:t xml:space="preserve">information from the Respondent Data Collection Sheet. (Attachment 5b). At this point, the </w:t>
      </w:r>
      <w:r w:rsidRPr="00745CCC">
        <w:rPr>
          <w:sz w:val="24"/>
          <w:szCs w:val="24"/>
        </w:rPr>
        <w:tab/>
        <w:t xml:space="preserve">interviewer will join the video conference </w:t>
      </w:r>
      <w:r w:rsidR="0025171A">
        <w:rPr>
          <w:sz w:val="24"/>
          <w:szCs w:val="24"/>
        </w:rPr>
        <w:t xml:space="preserve">and </w:t>
      </w:r>
      <w:r w:rsidRPr="00745CCC">
        <w:rPr>
          <w:sz w:val="24"/>
          <w:szCs w:val="24"/>
        </w:rPr>
        <w:t>the recruiter will leave the meeting.</w:t>
      </w:r>
    </w:p>
    <w:p w:rsidRPr="00745CCC" w:rsidR="001C2426" w:rsidP="00A802F5" w:rsidRDefault="001C2426" w14:paraId="3E367BFA" w14:textId="2E83BFF0">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p>
    <w:p w:rsidRPr="00745CCC" w:rsidR="001D5685" w:rsidP="00A802F5" w:rsidRDefault="001D5685" w14:paraId="726D7629" w14:textId="55A4EA16">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 xml:space="preserve">The interviewer will then ask the respondent to confirm that </w:t>
      </w:r>
      <w:r w:rsidRPr="00745CCC" w:rsidR="00E64F2E">
        <w:rPr>
          <w:rFonts w:ascii="Times New Roman" w:hAnsi="Times New Roman" w:eastAsia="Times New Roman" w:cs="Times New Roman"/>
          <w:sz w:val="24"/>
          <w:szCs w:val="24"/>
        </w:rPr>
        <w:t xml:space="preserve">he or she </w:t>
      </w:r>
      <w:r w:rsidRPr="00745CCC">
        <w:rPr>
          <w:rFonts w:ascii="Times New Roman" w:hAnsi="Times New Roman" w:eastAsia="Times New Roman" w:cs="Times New Roman"/>
          <w:sz w:val="24"/>
          <w:szCs w:val="24"/>
        </w:rPr>
        <w:t>understands the information in the Informed Consent, and then state that we would like to record the interview.  The recorder will be turned on once it is clear that the procedures are under</w:t>
      </w:r>
      <w:r w:rsidRPr="00745CCC" w:rsidR="001C2426">
        <w:rPr>
          <w:rFonts w:ascii="Times New Roman" w:hAnsi="Times New Roman" w:eastAsia="Times New Roman" w:cs="Times New Roman"/>
          <w:sz w:val="24"/>
          <w:szCs w:val="24"/>
        </w:rPr>
        <w:t>s</w:t>
      </w:r>
      <w:r w:rsidRPr="00745CCC">
        <w:rPr>
          <w:rFonts w:ascii="Times New Roman" w:hAnsi="Times New Roman" w:eastAsia="Times New Roman" w:cs="Times New Roman"/>
          <w:sz w:val="24"/>
          <w:szCs w:val="24"/>
        </w:rPr>
        <w:t xml:space="preserve">tood and agreed upon.  </w:t>
      </w:r>
    </w:p>
    <w:p w:rsidRPr="00745CCC" w:rsidR="001D5685" w:rsidP="00A802F5" w:rsidRDefault="001D5685" w14:paraId="6C5AEAAB" w14:textId="77777777">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p>
    <w:p w:rsidRPr="00745CCC" w:rsidR="001D5685" w:rsidP="00A802F5" w:rsidRDefault="001D5685" w14:paraId="76E991FC"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The interviewer will then orient the respondent to the cognitive interview with the following introduction:</w:t>
      </w:r>
    </w:p>
    <w:p w:rsidRPr="00745CCC" w:rsidR="001D5685" w:rsidP="00A802F5" w:rsidRDefault="001D5685" w14:paraId="79927817" w14:textId="77777777">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p>
    <w:p w:rsidRPr="00745CCC" w:rsidR="001D5685" w:rsidP="00A802F5" w:rsidRDefault="001D5685" w14:paraId="0315FAD4" w14:textId="77777777">
      <w:pPr>
        <w:widowControl w:val="0"/>
        <w:autoSpaceDE w:val="0"/>
        <w:autoSpaceDN w:val="0"/>
        <w:adjustRightInd w:val="0"/>
        <w:spacing w:after="0" w:line="240" w:lineRule="auto"/>
        <w:ind w:left="360"/>
        <w:rPr>
          <w:rFonts w:ascii="Times New Roman" w:hAnsi="Times New Roman" w:eastAsia="Times New Roman" w:cs="Times New Roman"/>
          <w:i/>
          <w:sz w:val="24"/>
          <w:szCs w:val="24"/>
        </w:rPr>
      </w:pPr>
      <w:r w:rsidRPr="00745CCC">
        <w:rPr>
          <w:rFonts w:ascii="Times New Roman" w:hAnsi="Times New Roman" w:eastAsia="Times New Roman" w:cs="Times New Roman"/>
          <w:i/>
          <w:iCs/>
          <w:sz w:val="24"/>
          <w:szCs w:val="24"/>
        </w:rPr>
        <w:t xml:space="preserve">[Fill staff name] may have told you that we will be working on some questions that will eventually be added to national surveys.  Before that happens, we like to test them out on a variety of people.  The questions we are testing today are about your child’s learning, development, and health. </w:t>
      </w:r>
    </w:p>
    <w:p w:rsidRPr="00745CCC" w:rsidR="001D5685" w:rsidP="00A802F5" w:rsidRDefault="001D5685" w14:paraId="7D443CDA" w14:textId="77777777">
      <w:pPr>
        <w:widowControl w:val="0"/>
        <w:autoSpaceDE w:val="0"/>
        <w:autoSpaceDN w:val="0"/>
        <w:adjustRightInd w:val="0"/>
        <w:spacing w:after="0" w:line="240" w:lineRule="auto"/>
        <w:ind w:left="360" w:hanging="360"/>
        <w:rPr>
          <w:rFonts w:ascii="Times New Roman" w:hAnsi="Times New Roman" w:eastAsia="Times New Roman" w:cs="Times New Roman"/>
          <w:i/>
          <w:sz w:val="24"/>
          <w:szCs w:val="24"/>
        </w:rPr>
      </w:pPr>
    </w:p>
    <w:p w:rsidRPr="00745CCC" w:rsidR="001D5685" w:rsidP="00A802F5" w:rsidRDefault="001D5685" w14:paraId="3DDF6CFC" w14:textId="77777777">
      <w:pPr>
        <w:widowControl w:val="0"/>
        <w:autoSpaceDE w:val="0"/>
        <w:autoSpaceDN w:val="0"/>
        <w:adjustRightInd w:val="0"/>
        <w:spacing w:after="0" w:line="240" w:lineRule="auto"/>
        <w:ind w:left="360"/>
        <w:rPr>
          <w:rFonts w:ascii="Times New Roman" w:hAnsi="Times New Roman" w:eastAsia="Times New Roman" w:cs="Times New Roman"/>
          <w:i/>
          <w:iCs/>
          <w:sz w:val="24"/>
          <w:szCs w:val="24"/>
        </w:rPr>
      </w:pPr>
      <w:r w:rsidRPr="00745CCC">
        <w:rPr>
          <w:rFonts w:ascii="Times New Roman" w:hAnsi="Times New Roman" w:eastAsia="Times New Roman" w:cs="Times New Roman"/>
          <w:i/>
          <w:iCs/>
          <w:sz w:val="24"/>
          <w:szCs w:val="24"/>
        </w:rPr>
        <w:t>We are interested in your answers, but also in how you go about making them.  I may also ask you questions about the questions—whether they make sense, what you think about when you read certain words, and so on.</w:t>
      </w:r>
    </w:p>
    <w:p w:rsidRPr="00745CCC" w:rsidR="001D5685" w:rsidP="00A802F5" w:rsidRDefault="001D5685" w14:paraId="3F64DEC8" w14:textId="77777777">
      <w:pPr>
        <w:widowControl w:val="0"/>
        <w:autoSpaceDE w:val="0"/>
        <w:autoSpaceDN w:val="0"/>
        <w:adjustRightInd w:val="0"/>
        <w:spacing w:after="0" w:line="240" w:lineRule="auto"/>
        <w:ind w:left="360" w:hanging="360"/>
        <w:rPr>
          <w:rFonts w:ascii="Times New Roman" w:hAnsi="Times New Roman" w:eastAsia="Times New Roman" w:cs="Times New Roman"/>
          <w:i/>
          <w:iCs/>
          <w:sz w:val="24"/>
          <w:szCs w:val="24"/>
        </w:rPr>
      </w:pPr>
    </w:p>
    <w:p w:rsidRPr="00745CCC" w:rsidR="001D5685" w:rsidP="00A802F5" w:rsidRDefault="001D5685" w14:paraId="1BC37354" w14:textId="42953650">
      <w:pPr>
        <w:widowControl w:val="0"/>
        <w:autoSpaceDE w:val="0"/>
        <w:autoSpaceDN w:val="0"/>
        <w:adjustRightInd w:val="0"/>
        <w:spacing w:after="0" w:line="240" w:lineRule="auto"/>
        <w:ind w:left="360"/>
        <w:rPr>
          <w:rFonts w:ascii="Times New Roman" w:hAnsi="Times New Roman" w:eastAsia="Times New Roman" w:cs="Times New Roman"/>
          <w:i/>
          <w:iCs/>
          <w:sz w:val="24"/>
          <w:szCs w:val="24"/>
        </w:rPr>
      </w:pPr>
      <w:r w:rsidRPr="00745CCC">
        <w:rPr>
          <w:rFonts w:ascii="Times New Roman" w:hAnsi="Times New Roman" w:eastAsia="Times New Roman" w:cs="Times New Roman"/>
          <w:i/>
          <w:iCs/>
          <w:sz w:val="24"/>
          <w:szCs w:val="24"/>
        </w:rPr>
        <w:t xml:space="preserve">I will give you the questionnaire, </w:t>
      </w:r>
      <w:r w:rsidRPr="00745CCC" w:rsidR="001C2426">
        <w:rPr>
          <w:rFonts w:ascii="Times New Roman" w:hAnsi="Times New Roman" w:eastAsia="Times New Roman" w:cs="Times New Roman"/>
          <w:i/>
          <w:iCs/>
          <w:sz w:val="24"/>
          <w:szCs w:val="24"/>
        </w:rPr>
        <w:t xml:space="preserve">[if virtual: by sharing my screen with you], </w:t>
      </w:r>
      <w:r w:rsidRPr="00745CCC">
        <w:rPr>
          <w:rFonts w:ascii="Times New Roman" w:hAnsi="Times New Roman" w:eastAsia="Times New Roman" w:cs="Times New Roman"/>
          <w:i/>
          <w:iCs/>
          <w:sz w:val="24"/>
          <w:szCs w:val="24"/>
        </w:rPr>
        <w:t>and you can fill it out as if you received the survey in the mail at home.  I’d like you to answer the questions as best you can. Please tell me if:</w:t>
      </w:r>
    </w:p>
    <w:p w:rsidRPr="00745CCC" w:rsidR="001D5685" w:rsidP="00A802F5" w:rsidRDefault="001D5685" w14:paraId="342C1ABC" w14:textId="77777777">
      <w:pPr>
        <w:widowControl w:val="0"/>
        <w:autoSpaceDE w:val="0"/>
        <w:autoSpaceDN w:val="0"/>
        <w:adjustRightInd w:val="0"/>
        <w:spacing w:after="0" w:line="240" w:lineRule="auto"/>
        <w:ind w:left="360" w:firstLine="360"/>
        <w:rPr>
          <w:rFonts w:ascii="Times New Roman" w:hAnsi="Times New Roman" w:eastAsia="Times New Roman" w:cs="Times New Roman"/>
          <w:i/>
          <w:iCs/>
          <w:sz w:val="24"/>
          <w:szCs w:val="24"/>
        </w:rPr>
      </w:pPr>
      <w:r w:rsidRPr="00745CCC">
        <w:rPr>
          <w:rFonts w:ascii="Times New Roman" w:hAnsi="Times New Roman" w:eastAsia="Times New Roman" w:cs="Times New Roman"/>
          <w:i/>
          <w:iCs/>
          <w:sz w:val="24"/>
          <w:szCs w:val="24"/>
        </w:rPr>
        <w:t>there are words you don’t understand,</w:t>
      </w:r>
    </w:p>
    <w:p w:rsidRPr="00745CCC" w:rsidR="001D5685" w:rsidP="00A802F5" w:rsidRDefault="001D5685" w14:paraId="1B0A6123" w14:textId="77777777">
      <w:pPr>
        <w:widowControl w:val="0"/>
        <w:autoSpaceDE w:val="0"/>
        <w:autoSpaceDN w:val="0"/>
        <w:adjustRightInd w:val="0"/>
        <w:spacing w:after="0" w:line="240" w:lineRule="auto"/>
        <w:ind w:left="360" w:firstLine="360"/>
        <w:rPr>
          <w:rFonts w:ascii="Times New Roman" w:hAnsi="Times New Roman" w:eastAsia="Times New Roman" w:cs="Times New Roman"/>
          <w:i/>
          <w:iCs/>
          <w:sz w:val="24"/>
          <w:szCs w:val="24"/>
        </w:rPr>
      </w:pPr>
      <w:r w:rsidRPr="00745CCC">
        <w:rPr>
          <w:rFonts w:ascii="Times New Roman" w:hAnsi="Times New Roman" w:eastAsia="Times New Roman" w:cs="Times New Roman"/>
          <w:i/>
          <w:iCs/>
          <w:sz w:val="24"/>
          <w:szCs w:val="24"/>
        </w:rPr>
        <w:t xml:space="preserve">the question doesn’t make sense to you, </w:t>
      </w:r>
    </w:p>
    <w:p w:rsidRPr="00745CCC" w:rsidR="001D5685" w:rsidP="00A802F5" w:rsidRDefault="001D5685" w14:paraId="783D3016" w14:textId="77777777">
      <w:pPr>
        <w:widowControl w:val="0"/>
        <w:autoSpaceDE w:val="0"/>
        <w:autoSpaceDN w:val="0"/>
        <w:adjustRightInd w:val="0"/>
        <w:spacing w:after="0" w:line="240" w:lineRule="auto"/>
        <w:ind w:left="360" w:firstLine="360"/>
        <w:rPr>
          <w:rFonts w:ascii="Times New Roman" w:hAnsi="Times New Roman" w:eastAsia="Times New Roman" w:cs="Times New Roman"/>
          <w:i/>
          <w:iCs/>
          <w:sz w:val="24"/>
          <w:szCs w:val="24"/>
        </w:rPr>
      </w:pPr>
      <w:r w:rsidRPr="00745CCC">
        <w:rPr>
          <w:rFonts w:ascii="Times New Roman" w:hAnsi="Times New Roman" w:eastAsia="Times New Roman" w:cs="Times New Roman"/>
          <w:i/>
          <w:iCs/>
          <w:sz w:val="24"/>
          <w:szCs w:val="24"/>
        </w:rPr>
        <w:t>you could interpret it more than one way,</w:t>
      </w:r>
    </w:p>
    <w:p w:rsidRPr="00745CCC" w:rsidR="001D5685" w:rsidP="00A802F5" w:rsidRDefault="001D5685" w14:paraId="5E6ABAEB" w14:textId="77777777">
      <w:pPr>
        <w:widowControl w:val="0"/>
        <w:autoSpaceDE w:val="0"/>
        <w:autoSpaceDN w:val="0"/>
        <w:adjustRightInd w:val="0"/>
        <w:spacing w:after="0" w:line="240" w:lineRule="auto"/>
        <w:ind w:left="360" w:firstLine="360"/>
        <w:rPr>
          <w:rFonts w:ascii="Times New Roman" w:hAnsi="Times New Roman" w:eastAsia="Times New Roman" w:cs="Times New Roman"/>
          <w:i/>
          <w:iCs/>
          <w:sz w:val="24"/>
          <w:szCs w:val="24"/>
        </w:rPr>
      </w:pPr>
      <w:r w:rsidRPr="00745CCC">
        <w:rPr>
          <w:rFonts w:ascii="Times New Roman" w:hAnsi="Times New Roman" w:eastAsia="Times New Roman" w:cs="Times New Roman"/>
          <w:i/>
          <w:iCs/>
          <w:sz w:val="24"/>
          <w:szCs w:val="24"/>
        </w:rPr>
        <w:t>it seems out of order</w:t>
      </w:r>
    </w:p>
    <w:p w:rsidRPr="00745CCC" w:rsidR="001D5685" w:rsidP="00A802F5" w:rsidRDefault="001D5685" w14:paraId="3F91BE2F" w14:textId="77777777">
      <w:pPr>
        <w:widowControl w:val="0"/>
        <w:autoSpaceDE w:val="0"/>
        <w:autoSpaceDN w:val="0"/>
        <w:adjustRightInd w:val="0"/>
        <w:spacing w:after="0" w:line="240" w:lineRule="auto"/>
        <w:ind w:left="360" w:firstLine="360"/>
        <w:rPr>
          <w:rFonts w:ascii="Times New Roman" w:hAnsi="Times New Roman" w:eastAsia="Times New Roman" w:cs="Times New Roman"/>
          <w:i/>
          <w:iCs/>
          <w:sz w:val="24"/>
          <w:szCs w:val="24"/>
        </w:rPr>
      </w:pPr>
      <w:r w:rsidRPr="00745CCC">
        <w:rPr>
          <w:rFonts w:ascii="Times New Roman" w:hAnsi="Times New Roman" w:eastAsia="Times New Roman" w:cs="Times New Roman"/>
          <w:i/>
          <w:iCs/>
          <w:sz w:val="24"/>
          <w:szCs w:val="24"/>
        </w:rPr>
        <w:t>or if the answer you are looking for is not provided.</w:t>
      </w:r>
    </w:p>
    <w:p w:rsidRPr="00745CCC" w:rsidR="001D5685" w:rsidP="00A802F5" w:rsidRDefault="001D5685" w14:paraId="5539F1BB" w14:textId="77777777">
      <w:pPr>
        <w:widowControl w:val="0"/>
        <w:autoSpaceDE w:val="0"/>
        <w:autoSpaceDN w:val="0"/>
        <w:adjustRightInd w:val="0"/>
        <w:spacing w:after="0" w:line="240" w:lineRule="auto"/>
        <w:ind w:left="360" w:hanging="360"/>
        <w:rPr>
          <w:rFonts w:ascii="Times New Roman" w:hAnsi="Times New Roman" w:eastAsia="Times New Roman" w:cs="Times New Roman"/>
          <w:i/>
          <w:iCs/>
          <w:sz w:val="24"/>
          <w:szCs w:val="24"/>
        </w:rPr>
      </w:pPr>
    </w:p>
    <w:p w:rsidRPr="00745CCC" w:rsidR="001C2426" w:rsidP="001C2426" w:rsidRDefault="001D5685" w14:paraId="5F033328" w14:textId="43862AA5">
      <w:pPr>
        <w:widowControl w:val="0"/>
        <w:autoSpaceDE w:val="0"/>
        <w:autoSpaceDN w:val="0"/>
        <w:adjustRightInd w:val="0"/>
        <w:spacing w:after="0" w:line="240" w:lineRule="auto"/>
        <w:ind w:left="360"/>
        <w:rPr>
          <w:rFonts w:ascii="Times New Roman" w:hAnsi="Times New Roman" w:eastAsia="Times New Roman" w:cs="Times New Roman"/>
          <w:i/>
          <w:iCs/>
          <w:sz w:val="24"/>
          <w:szCs w:val="24"/>
        </w:rPr>
      </w:pPr>
      <w:r w:rsidRPr="00745CCC">
        <w:rPr>
          <w:rFonts w:ascii="Times New Roman" w:hAnsi="Times New Roman" w:eastAsia="Times New Roman" w:cs="Times New Roman"/>
          <w:i/>
          <w:iCs/>
          <w:sz w:val="24"/>
          <w:szCs w:val="24"/>
        </w:rPr>
        <w:t xml:space="preserve">Afterwards, we will talk about your answers, and I will ask what you were thinking as you figured out how to answer.  The more you can tell us, the more useful it will be to us as we try to develop better questions.  Okay?  Do you have any questions before we start? [If yes, answer questions. If not,] let’s get started. </w:t>
      </w:r>
    </w:p>
    <w:p w:rsidRPr="00745CCC" w:rsidR="001C2426" w:rsidP="001C2426" w:rsidRDefault="001C2426" w14:paraId="0D1ED4E2" w14:textId="77777777">
      <w:pPr>
        <w:widowControl w:val="0"/>
        <w:autoSpaceDE w:val="0"/>
        <w:autoSpaceDN w:val="0"/>
        <w:adjustRightInd w:val="0"/>
        <w:spacing w:after="0" w:line="240" w:lineRule="auto"/>
        <w:ind w:left="360"/>
        <w:rPr>
          <w:rFonts w:ascii="Times New Roman" w:hAnsi="Times New Roman" w:eastAsia="Times New Roman" w:cs="Times New Roman"/>
          <w:i/>
          <w:iCs/>
          <w:sz w:val="24"/>
          <w:szCs w:val="24"/>
        </w:rPr>
      </w:pPr>
    </w:p>
    <w:p w:rsidRPr="00745CCC" w:rsidR="001C2426" w:rsidP="001C2426" w:rsidRDefault="001C2426" w14:paraId="11B86277" w14:textId="60BD7375">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spacing w:line="214" w:lineRule="auto"/>
        <w:ind w:left="360"/>
        <w:rPr>
          <w:rFonts w:ascii="Times New Roman" w:hAnsi="Times New Roman" w:cs="Times New Roman"/>
          <w:sz w:val="24"/>
        </w:rPr>
      </w:pPr>
      <w:r w:rsidRPr="00745CCC">
        <w:rPr>
          <w:rFonts w:ascii="Times New Roman" w:hAnsi="Times New Roman" w:cs="Times New Roman"/>
          <w:i/>
          <w:iCs/>
          <w:sz w:val="24"/>
        </w:rPr>
        <w:t xml:space="preserve">[If virtual] I will now share my screen with you.  Please go ahead and fill out the form, scrolling down as necessary.  </w:t>
      </w:r>
    </w:p>
    <w:p w:rsidRPr="00745CCC" w:rsidR="001C2426" w:rsidP="001C2426" w:rsidRDefault="001C2426" w14:paraId="1F788067" w14:textId="77777777">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ab/>
        <w:t>If the interview is virtual, when the respondent has finished filling out the form, the interviewer will end the screen-sharing mode and begin discussing respondent answers.</w:t>
      </w:r>
    </w:p>
    <w:p w:rsidRPr="00745CCC" w:rsidR="001D5685" w:rsidP="00A802F5" w:rsidRDefault="001D5685" w14:paraId="0C5A64A7" w14:textId="6CE2C19D">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p>
    <w:p w:rsidRPr="00745CCC" w:rsidR="00A802F5" w:rsidP="00A802F5" w:rsidRDefault="001D5685" w14:paraId="039726E6" w14:textId="69076745">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The interviewer will ask the respondent to complete the questionnaire.  He or she will also ask emergent probes to better understand the question-response process.  Examples of the sorts of probes that may be asked at the interviewer’s discretion include:</w:t>
      </w:r>
    </w:p>
    <w:p w:rsidRPr="00745CCC" w:rsidR="001D5685" w:rsidP="00A802F5" w:rsidRDefault="001D5685" w14:paraId="1F8DCC51" w14:textId="5C11A678">
      <w:pPr>
        <w:widowControl w:val="0"/>
        <w:numPr>
          <w:ilvl w:val="0"/>
          <w:numId w:val="2"/>
        </w:numPr>
        <w:tabs>
          <w:tab w:val="left" w:pos="720"/>
        </w:tabs>
        <w:autoSpaceDE w:val="0"/>
        <w:autoSpaceDN w:val="0"/>
        <w:adjustRightInd w:val="0"/>
        <w:spacing w:after="0" w:line="240" w:lineRule="auto"/>
        <w:ind w:left="360" w:firstLine="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Could you tell me what [term] means to you?</w:t>
      </w:r>
    </w:p>
    <w:p w:rsidRPr="00745CCC" w:rsidR="001D5685" w:rsidP="00A802F5" w:rsidRDefault="001D5685" w14:paraId="1DE41021" w14:textId="77777777">
      <w:pPr>
        <w:widowControl w:val="0"/>
        <w:numPr>
          <w:ilvl w:val="0"/>
          <w:numId w:val="2"/>
        </w:numPr>
        <w:tabs>
          <w:tab w:val="left" w:pos="720"/>
        </w:tabs>
        <w:autoSpaceDE w:val="0"/>
        <w:autoSpaceDN w:val="0"/>
        <w:adjustRightInd w:val="0"/>
        <w:spacing w:after="0" w:line="240" w:lineRule="auto"/>
        <w:ind w:left="360" w:firstLine="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Why did you answer that way?</w:t>
      </w:r>
    </w:p>
    <w:p w:rsidRPr="00745CCC" w:rsidR="001D5685" w:rsidP="00A802F5" w:rsidRDefault="001D5685" w14:paraId="514B7E28" w14:textId="77777777">
      <w:pPr>
        <w:widowControl w:val="0"/>
        <w:numPr>
          <w:ilvl w:val="0"/>
          <w:numId w:val="2"/>
        </w:numPr>
        <w:tabs>
          <w:tab w:val="left" w:pos="720"/>
        </w:tabs>
        <w:autoSpaceDE w:val="0"/>
        <w:autoSpaceDN w:val="0"/>
        <w:adjustRightInd w:val="0"/>
        <w:spacing w:after="0" w:line="240" w:lineRule="auto"/>
        <w:ind w:left="360" w:firstLine="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Can you give me an example?</w:t>
      </w:r>
    </w:p>
    <w:p w:rsidRPr="00745CCC" w:rsidR="001D5685" w:rsidP="00A802F5" w:rsidRDefault="001D5685" w14:paraId="583398E6" w14:textId="77777777">
      <w:pPr>
        <w:widowControl w:val="0"/>
        <w:numPr>
          <w:ilvl w:val="0"/>
          <w:numId w:val="2"/>
        </w:numPr>
        <w:tabs>
          <w:tab w:val="left" w:pos="720"/>
        </w:tabs>
        <w:autoSpaceDE w:val="0"/>
        <w:autoSpaceDN w:val="0"/>
        <w:adjustRightInd w:val="0"/>
        <w:spacing w:after="0" w:line="240" w:lineRule="auto"/>
        <w:ind w:left="360" w:firstLine="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In your own words, can you tell me what you think this question is asking?</w:t>
      </w:r>
    </w:p>
    <w:p w:rsidRPr="00745CCC" w:rsidR="001D5685" w:rsidP="00A802F5" w:rsidRDefault="001D5685" w14:paraId="4E7D9DA0" w14:textId="77777777">
      <w:pPr>
        <w:widowControl w:val="0"/>
        <w:numPr>
          <w:ilvl w:val="0"/>
          <w:numId w:val="2"/>
        </w:numPr>
        <w:tabs>
          <w:tab w:val="left" w:pos="720"/>
        </w:tabs>
        <w:autoSpaceDE w:val="0"/>
        <w:autoSpaceDN w:val="0"/>
        <w:adjustRightInd w:val="0"/>
        <w:spacing w:after="0" w:line="240" w:lineRule="auto"/>
        <w:ind w:left="360" w:firstLine="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Was this question easy or hard to answer?  Why?</w:t>
      </w:r>
    </w:p>
    <w:p w:rsidRPr="00745CCC" w:rsidR="001D5685" w:rsidP="00A802F5" w:rsidRDefault="001D5685" w14:paraId="4414D672" w14:textId="77777777">
      <w:pPr>
        <w:widowControl w:val="0"/>
        <w:numPr>
          <w:ilvl w:val="0"/>
          <w:numId w:val="2"/>
        </w:numPr>
        <w:tabs>
          <w:tab w:val="left" w:pos="720"/>
        </w:tabs>
        <w:autoSpaceDE w:val="0"/>
        <w:autoSpaceDN w:val="0"/>
        <w:adjustRightInd w:val="0"/>
        <w:spacing w:after="0" w:line="240" w:lineRule="auto"/>
        <w:ind w:left="360" w:firstLine="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How sure are you about your answer?</w:t>
      </w:r>
    </w:p>
    <w:p w:rsidRPr="00745CCC" w:rsidR="001D5685" w:rsidP="00A802F5" w:rsidRDefault="001D5685" w14:paraId="6E73ACA7" w14:textId="77777777">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p>
    <w:p w:rsidRPr="00745CCC" w:rsidR="001D5685" w:rsidP="00A802F5" w:rsidRDefault="001D5685" w14:paraId="66B36951"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 xml:space="preserve">Interviewers may use some or all of these probes, depending upon the content of the interview and how much information the respondents reveal without being prompted.  All probes will be administered after the respondent has finished the questionnaire. </w:t>
      </w:r>
    </w:p>
    <w:p w:rsidRPr="00745CCC" w:rsidR="002106A2" w:rsidP="00A802F5" w:rsidRDefault="002106A2" w14:paraId="233B8266" w14:textId="77777777">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p>
    <w:p w:rsidRPr="00745CCC" w:rsidR="001D5685" w:rsidP="00A802F5" w:rsidRDefault="001D5685" w14:paraId="0BDC42F0" w14:textId="79D60453">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lastRenderedPageBreak/>
        <w:t xml:space="preserve">After the interview, respondents will be given the thank-you letter (document contained in the umbrella package) signed by the Director of NCHS (Attachment 6), a copy of the informed consent document, and $40.  </w:t>
      </w:r>
      <w:r w:rsidRPr="00745CCC" w:rsidR="001C2426">
        <w:rPr>
          <w:rFonts w:ascii="Times New Roman" w:hAnsi="Times New Roman" w:eastAsia="Times New Roman" w:cs="Times New Roman"/>
          <w:sz w:val="24"/>
          <w:szCs w:val="24"/>
        </w:rPr>
        <w:t>For interviews conducted virtually, the recruiter will send the respondent a “thank you” email, informing them that they will receive a hard copy “thank you” letter and $40 in cash via FedEx within 7 business days.</w:t>
      </w:r>
    </w:p>
    <w:p w:rsidRPr="00745CCC" w:rsidR="001D5685" w:rsidP="00A802F5" w:rsidRDefault="001D5685" w14:paraId="1C00A3FE" w14:textId="77777777">
      <w:pPr>
        <w:widowControl w:val="0"/>
        <w:autoSpaceDE w:val="0"/>
        <w:autoSpaceDN w:val="0"/>
        <w:adjustRightInd w:val="0"/>
        <w:spacing w:after="0" w:line="240" w:lineRule="auto"/>
        <w:ind w:left="360" w:hanging="360"/>
        <w:rPr>
          <w:rFonts w:ascii="Times New Roman" w:hAnsi="Times New Roman" w:eastAsia="Times New Roman" w:cs="Times New Roman"/>
          <w:sz w:val="24"/>
          <w:szCs w:val="24"/>
        </w:rPr>
      </w:pPr>
    </w:p>
    <w:p w:rsidRPr="00745CCC" w:rsidR="001C2426" w:rsidP="001C2426" w:rsidRDefault="001C2426" w14:paraId="7CDCCFBC" w14:textId="79C46CB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jc w:val="both"/>
        <w:rPr>
          <w:rFonts w:ascii="Times New Roman" w:hAnsi="Times New Roman" w:cs="Times New Roman"/>
          <w:sz w:val="24"/>
          <w:u w:val="single"/>
        </w:rPr>
      </w:pPr>
      <w:r w:rsidRPr="00745CCC">
        <w:rPr>
          <w:rFonts w:ascii="Times New Roman" w:hAnsi="Times New Roman" w:cs="Times New Roman"/>
          <w:sz w:val="24"/>
        </w:rPr>
        <w:tab/>
      </w:r>
      <w:r w:rsidRPr="00745CCC" w:rsidR="006A62FC">
        <w:rPr>
          <w:rFonts w:ascii="Times New Roman" w:hAnsi="Times New Roman" w:cs="Times New Roman"/>
          <w:sz w:val="24"/>
        </w:rPr>
        <w:tab/>
      </w:r>
      <w:r w:rsidRPr="00745CCC">
        <w:rPr>
          <w:rFonts w:ascii="Times New Roman" w:hAnsi="Times New Roman" w:cs="Times New Roman"/>
          <w:sz w:val="24"/>
          <w:u w:val="single"/>
        </w:rPr>
        <w:t>Virtual Interview Follow-up:</w:t>
      </w:r>
    </w:p>
    <w:p w:rsidRPr="00745CCC" w:rsidR="001C2426" w:rsidP="001C2426" w:rsidRDefault="001C2426" w14:paraId="481C647E" w14:textId="23D36D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jc w:val="both"/>
        <w:rPr>
          <w:rFonts w:ascii="Times New Roman" w:hAnsi="Times New Roman" w:cs="Times New Roman"/>
          <w:sz w:val="24"/>
          <w:u w:val="single"/>
        </w:rPr>
      </w:pPr>
      <w:r w:rsidRPr="00745CCC">
        <w:rPr>
          <w:rFonts w:ascii="Times New Roman" w:hAnsi="Times New Roman" w:cs="Times New Roman"/>
          <w:sz w:val="24"/>
        </w:rPr>
        <w:tab/>
      </w:r>
      <w:r w:rsidRPr="00745CCC">
        <w:rPr>
          <w:rFonts w:ascii="Times New Roman" w:hAnsi="Times New Roman" w:cs="Times New Roman"/>
          <w:b/>
          <w:bCs/>
          <w:sz w:val="24"/>
        </w:rPr>
        <w:t>Respondent follow-up</w:t>
      </w:r>
      <w:r w:rsidRPr="00745CCC">
        <w:rPr>
          <w:rFonts w:ascii="Times New Roman" w:hAnsi="Times New Roman" w:cs="Times New Roman"/>
          <w:sz w:val="24"/>
        </w:rPr>
        <w:t xml:space="preserve">:  During the screening process for virtual interviews, respondents </w:t>
      </w:r>
      <w:r w:rsidRPr="00745CCC">
        <w:rPr>
          <w:rFonts w:ascii="Times New Roman" w:hAnsi="Times New Roman" w:cs="Times New Roman"/>
          <w:sz w:val="24"/>
        </w:rPr>
        <w:tab/>
        <w:t xml:space="preserve">will be asked if they are willing to participate in a brief follow-up discussion.  If the </w:t>
      </w:r>
      <w:r w:rsidRPr="00745CCC">
        <w:rPr>
          <w:rFonts w:ascii="Times New Roman" w:hAnsi="Times New Roman" w:cs="Times New Roman"/>
          <w:sz w:val="24"/>
        </w:rPr>
        <w:tab/>
        <w:t xml:space="preserve">respondent had agreed to participate in a brief follow-up discussion, a member of our </w:t>
      </w:r>
      <w:r w:rsidRPr="00745CCC">
        <w:rPr>
          <w:rFonts w:ascii="Times New Roman" w:hAnsi="Times New Roman" w:cs="Times New Roman"/>
          <w:sz w:val="24"/>
        </w:rPr>
        <w:tab/>
        <w:t xml:space="preserve">operations team will call (by phone) within 2 business days after the interview to conduct the </w:t>
      </w:r>
      <w:r w:rsidRPr="00745CCC">
        <w:rPr>
          <w:rFonts w:ascii="Times New Roman" w:hAnsi="Times New Roman" w:cs="Times New Roman"/>
          <w:sz w:val="24"/>
        </w:rPr>
        <w:tab/>
        <w:t xml:space="preserve">discussion (Attachment 7). The follow-up discussion will not be recorded, but the person </w:t>
      </w:r>
      <w:r w:rsidRPr="00745CCC">
        <w:rPr>
          <w:rFonts w:ascii="Times New Roman" w:hAnsi="Times New Roman" w:cs="Times New Roman"/>
          <w:sz w:val="24"/>
        </w:rPr>
        <w:tab/>
        <w:t xml:space="preserve">conducting the follow-up will take notes.  No additional incentive payment will be made to </w:t>
      </w:r>
      <w:r w:rsidRPr="00745CCC">
        <w:rPr>
          <w:rFonts w:ascii="Times New Roman" w:hAnsi="Times New Roman" w:cs="Times New Roman"/>
          <w:sz w:val="24"/>
        </w:rPr>
        <w:tab/>
        <w:t>respondents in this regard.</w:t>
      </w:r>
    </w:p>
    <w:p w:rsidRPr="00745CCC" w:rsidR="001C2426" w:rsidP="001C2426" w:rsidRDefault="001C2426" w14:paraId="04480CEB" w14:textId="77777777">
      <w:pPr>
        <w:ind w:left="360"/>
        <w:jc w:val="both"/>
        <w:rPr>
          <w:rFonts w:ascii="Times New Roman" w:hAnsi="Times New Roman" w:cs="Times New Roman"/>
          <w:sz w:val="24"/>
        </w:rPr>
      </w:pPr>
      <w:r w:rsidRPr="00745CCC">
        <w:rPr>
          <w:rFonts w:ascii="Times New Roman" w:hAnsi="Times New Roman" w:cs="Times New Roman"/>
          <w:sz w:val="24"/>
        </w:rPr>
        <w:t>The discussion will be qualitative in nature to include the following topics:</w:t>
      </w:r>
    </w:p>
    <w:p w:rsidRPr="00745CCC" w:rsidR="001C2426" w:rsidP="001C2426" w:rsidRDefault="001C2426" w14:paraId="5B24505D" w14:textId="2AA7547F">
      <w:pPr>
        <w:pStyle w:val="ListParagraph0"/>
        <w:numPr>
          <w:ilvl w:val="1"/>
          <w:numId w:val="3"/>
        </w:numPr>
        <w:spacing w:line="252" w:lineRule="auto"/>
        <w:ind w:left="360" w:firstLine="0"/>
      </w:pPr>
      <w:r w:rsidRPr="00745CCC">
        <w:t>Familiarity with video-calling platform used.</w:t>
      </w:r>
    </w:p>
    <w:p w:rsidRPr="00745CCC" w:rsidR="001C2426" w:rsidP="001C2426" w:rsidRDefault="001C2426" w14:paraId="1B2BD415" w14:textId="77777777">
      <w:pPr>
        <w:pStyle w:val="ListParagraph0"/>
        <w:numPr>
          <w:ilvl w:val="1"/>
          <w:numId w:val="3"/>
        </w:numPr>
        <w:spacing w:line="252" w:lineRule="auto"/>
        <w:ind w:left="360" w:firstLine="0"/>
      </w:pPr>
      <w:r w:rsidRPr="00745CCC">
        <w:t>Difficulties respondents may have had understanding the set-up instructions.</w:t>
      </w:r>
    </w:p>
    <w:p w:rsidRPr="00745CCC" w:rsidR="001C2426" w:rsidP="001C2426" w:rsidRDefault="001C2426" w14:paraId="7B73EA5D" w14:textId="77777777">
      <w:pPr>
        <w:pStyle w:val="ListParagraph0"/>
        <w:numPr>
          <w:ilvl w:val="1"/>
          <w:numId w:val="3"/>
        </w:numPr>
        <w:spacing w:line="252" w:lineRule="auto"/>
        <w:ind w:left="360" w:firstLine="0"/>
      </w:pPr>
      <w:r w:rsidRPr="00745CCC">
        <w:t>Difficulties respondents may have had accessing or using the video-calling platform.</w:t>
      </w:r>
    </w:p>
    <w:p w:rsidRPr="00745CCC" w:rsidR="001C2426" w:rsidP="001C2426" w:rsidRDefault="001C2426" w14:paraId="28F2EF97" w14:textId="77777777">
      <w:pPr>
        <w:pStyle w:val="ListParagraph0"/>
        <w:numPr>
          <w:ilvl w:val="1"/>
          <w:numId w:val="3"/>
        </w:numPr>
        <w:spacing w:line="252" w:lineRule="auto"/>
        <w:ind w:left="360" w:firstLine="0"/>
      </w:pPr>
      <w:r w:rsidRPr="00745CCC">
        <w:t xml:space="preserve">Assessment of sound quality during interview. </w:t>
      </w:r>
    </w:p>
    <w:p w:rsidRPr="00745CCC" w:rsidR="001C2426" w:rsidP="001C2426" w:rsidRDefault="001C2426" w14:paraId="0ADE4CCD" w14:textId="77777777">
      <w:pPr>
        <w:pStyle w:val="ListParagraph0"/>
        <w:numPr>
          <w:ilvl w:val="1"/>
          <w:numId w:val="3"/>
        </w:numPr>
        <w:spacing w:line="252" w:lineRule="auto"/>
        <w:ind w:left="360" w:firstLine="0"/>
      </w:pPr>
      <w:r w:rsidRPr="00745CCC">
        <w:t>Assessment of the visual quality (if a camera was used) during interview.</w:t>
      </w:r>
    </w:p>
    <w:p w:rsidRPr="00745CCC" w:rsidR="001C2426" w:rsidP="001C2426" w:rsidRDefault="001C2426" w14:paraId="0D34F8E4" w14:textId="77777777">
      <w:pPr>
        <w:pStyle w:val="ListParagraph0"/>
        <w:numPr>
          <w:ilvl w:val="1"/>
          <w:numId w:val="3"/>
        </w:numPr>
        <w:spacing w:line="252" w:lineRule="auto"/>
        <w:ind w:left="360" w:firstLine="0"/>
      </w:pPr>
      <w:r w:rsidRPr="00745CCC">
        <w:t>Level of respondent engagement during the interview - were there any distractions such as the TV, phone, or other people.</w:t>
      </w:r>
    </w:p>
    <w:p w:rsidRPr="00745CCC" w:rsidR="001C2426" w:rsidP="001C2426" w:rsidRDefault="001C2426" w14:paraId="0A2E5B39" w14:textId="77777777">
      <w:pPr>
        <w:pStyle w:val="ListParagraph0"/>
        <w:numPr>
          <w:ilvl w:val="1"/>
          <w:numId w:val="3"/>
        </w:numPr>
        <w:spacing w:line="252" w:lineRule="auto"/>
        <w:ind w:left="360" w:firstLine="0"/>
      </w:pPr>
      <w:r w:rsidRPr="00745CCC">
        <w:t>How the respondent felt about the experience immediately after taking part in the interview.</w:t>
      </w:r>
    </w:p>
    <w:p w:rsidRPr="00745CCC" w:rsidR="001C2426" w:rsidP="001C2426" w:rsidRDefault="001C2426" w14:paraId="0852DD1C" w14:textId="77777777">
      <w:pPr>
        <w:pStyle w:val="ListParagraph0"/>
        <w:spacing w:line="252" w:lineRule="auto"/>
        <w:ind w:left="360"/>
      </w:pPr>
    </w:p>
    <w:p w:rsidRPr="00745CCC" w:rsidR="001C2426" w:rsidP="001C2426" w:rsidRDefault="001C2426" w14:paraId="4A6977FE" w14:textId="6DF9298D">
      <w:pPr>
        <w:pStyle w:val="ListParagraph0"/>
        <w:spacing w:line="252" w:lineRule="auto"/>
        <w:ind w:left="360"/>
        <w:rPr>
          <w:u w:val="single"/>
        </w:rPr>
      </w:pPr>
      <w:r w:rsidRPr="00745CCC">
        <w:rPr>
          <w:b/>
          <w:bCs/>
        </w:rPr>
        <w:t xml:space="preserve">Interviewer follow-up: </w:t>
      </w:r>
      <w:r w:rsidRPr="00745CCC">
        <w:rPr>
          <w:b/>
          <w:bCs/>
          <w:color w:val="C00000"/>
        </w:rPr>
        <w:t xml:space="preserve"> </w:t>
      </w:r>
      <w:r w:rsidRPr="00745CCC">
        <w:t>In order to further inform our understanding of the effectiveness of conducting cognitive interviews remotely, the interviewers will also provide feedback.  They will make note of any technical issues that may have arisen as well as make note of their overall impression of the interview format.  Topics for the post-interview notes may include the following:</w:t>
      </w:r>
      <w:r w:rsidRPr="00745CCC">
        <w:rPr>
          <w:u w:val="single"/>
        </w:rPr>
        <w:t xml:space="preserve"> </w:t>
      </w:r>
    </w:p>
    <w:p w:rsidRPr="00745CCC" w:rsidR="001C2426" w:rsidP="001C2426" w:rsidRDefault="001C2426" w14:paraId="0ABBF0C6" w14:textId="77777777">
      <w:pPr>
        <w:pStyle w:val="ListParagraph0"/>
        <w:spacing w:line="252" w:lineRule="auto"/>
        <w:ind w:left="360"/>
      </w:pPr>
    </w:p>
    <w:p w:rsidRPr="00745CCC" w:rsidR="001C2426" w:rsidP="001C2426" w:rsidRDefault="001C2426" w14:paraId="4B2D1CA5" w14:textId="77777777">
      <w:pPr>
        <w:pStyle w:val="ListParagraph0"/>
        <w:numPr>
          <w:ilvl w:val="0"/>
          <w:numId w:val="4"/>
        </w:numPr>
        <w:spacing w:line="252" w:lineRule="auto"/>
        <w:ind w:left="360" w:firstLine="0"/>
      </w:pPr>
      <w:r w:rsidRPr="00745CCC">
        <w:t>Describe any set up or technical issues that impacted your ability to conduct the interview effectively.</w:t>
      </w:r>
    </w:p>
    <w:p w:rsidRPr="00745CCC" w:rsidR="001C2426" w:rsidP="001C2426" w:rsidRDefault="001C2426" w14:paraId="1CB0C9D3" w14:textId="77777777">
      <w:pPr>
        <w:pStyle w:val="ListParagraph0"/>
        <w:numPr>
          <w:ilvl w:val="0"/>
          <w:numId w:val="4"/>
        </w:numPr>
        <w:spacing w:line="252" w:lineRule="auto"/>
        <w:ind w:left="360" w:firstLine="0"/>
      </w:pPr>
      <w:r w:rsidRPr="00745CCC">
        <w:t>Comment on the respondent’s level of engagement during the interview.</w:t>
      </w:r>
    </w:p>
    <w:p w:rsidRPr="00745CCC" w:rsidR="001C2426" w:rsidP="001C2426" w:rsidRDefault="001C2426" w14:paraId="453B5C00" w14:textId="77777777">
      <w:pPr>
        <w:pStyle w:val="ListParagraph0"/>
        <w:numPr>
          <w:ilvl w:val="0"/>
          <w:numId w:val="4"/>
        </w:numPr>
        <w:spacing w:line="252" w:lineRule="auto"/>
        <w:ind w:left="360" w:firstLine="0"/>
      </w:pPr>
      <w:r w:rsidRPr="00745CCC">
        <w:t xml:space="preserve">Comment on the ease with which you were able to obtain the respondent narrative. </w:t>
      </w:r>
    </w:p>
    <w:p w:rsidRPr="00745CCC" w:rsidR="001C2426" w:rsidP="001C2426" w:rsidRDefault="001C2426" w14:paraId="11453642" w14:textId="77777777">
      <w:pPr>
        <w:pStyle w:val="ListParagraph0"/>
        <w:numPr>
          <w:ilvl w:val="0"/>
          <w:numId w:val="4"/>
        </w:numPr>
        <w:spacing w:line="252" w:lineRule="auto"/>
        <w:ind w:left="360" w:firstLine="0"/>
      </w:pPr>
      <w:r w:rsidRPr="00745CCC">
        <w:t>Did anything else, in your view, impact the quality of the data obtained?</w:t>
      </w:r>
    </w:p>
    <w:p w:rsidRPr="00745CCC" w:rsidR="001C2426" w:rsidP="001C2426" w:rsidRDefault="001C2426" w14:paraId="2E28DCD9" w14:textId="70AD38B0">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Pr="00745CCC" w:rsidR="001C2426" w:rsidP="00A802F5" w:rsidRDefault="001C2426" w14:paraId="40649932" w14:textId="77777777">
      <w:pPr>
        <w:widowControl w:val="0"/>
        <w:autoSpaceDE w:val="0"/>
        <w:autoSpaceDN w:val="0"/>
        <w:adjustRightInd w:val="0"/>
        <w:spacing w:after="0" w:line="240" w:lineRule="auto"/>
        <w:ind w:left="360"/>
        <w:rPr>
          <w:rFonts w:ascii="Times New Roman" w:hAnsi="Times New Roman" w:eastAsia="Times New Roman" w:cs="Times New Roman"/>
          <w:sz w:val="24"/>
          <w:szCs w:val="24"/>
        </w:rPr>
      </w:pPr>
    </w:p>
    <w:p w:rsidRPr="00745CCC" w:rsidR="001D5685" w:rsidP="00A802F5" w:rsidRDefault="001D5685" w14:paraId="5FA00098" w14:textId="003FB191">
      <w:pPr>
        <w:widowControl w:val="0"/>
        <w:autoSpaceDE w:val="0"/>
        <w:autoSpaceDN w:val="0"/>
        <w:adjustRightInd w:val="0"/>
        <w:spacing w:after="0" w:line="240" w:lineRule="auto"/>
        <w:ind w:left="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 xml:space="preserve">We propose giving participants $40 for their participation, which is our standard incentive.  In total, for this project, the maximum respondent burden will be </w:t>
      </w:r>
      <w:r w:rsidRPr="00745CCC" w:rsidR="00B7342A">
        <w:rPr>
          <w:rFonts w:ascii="Times New Roman" w:hAnsi="Times New Roman" w:eastAsia="Times New Roman" w:cs="Times New Roman"/>
          <w:sz w:val="24"/>
          <w:szCs w:val="24"/>
        </w:rPr>
        <w:t>93</w:t>
      </w:r>
      <w:r w:rsidRPr="00745CCC" w:rsidR="0044586D">
        <w:rPr>
          <w:rFonts w:ascii="Times New Roman" w:hAnsi="Times New Roman" w:eastAsia="Times New Roman" w:cs="Times New Roman"/>
          <w:sz w:val="24"/>
          <w:szCs w:val="24"/>
        </w:rPr>
        <w:t xml:space="preserve"> </w:t>
      </w:r>
      <w:r w:rsidRPr="00745CCC">
        <w:rPr>
          <w:rFonts w:ascii="Times New Roman" w:hAnsi="Times New Roman" w:eastAsia="Times New Roman" w:cs="Times New Roman"/>
          <w:sz w:val="24"/>
          <w:szCs w:val="24"/>
        </w:rPr>
        <w:t>hours.  A burden table for this project is shown below:</w:t>
      </w:r>
    </w:p>
    <w:p w:rsidRPr="00745CCC" w:rsidR="001D5685" w:rsidP="001D5685" w:rsidRDefault="001D5685" w14:paraId="18439F56"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Pr="00745CCC" w:rsidR="001D5685" w:rsidTr="4CDCF086" w14:paraId="2F3F0A40" w14:textId="77777777">
        <w:trPr>
          <w:tblHeader/>
        </w:trPr>
        <w:tc>
          <w:tcPr>
            <w:tcW w:w="26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1D5685" w:rsidRDefault="001D5685" w14:paraId="75447118"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745CCC" w:rsidR="001D5685" w:rsidP="001D5685" w:rsidRDefault="001D5685" w14:paraId="5DB3912A"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r w:rsidRPr="00745CCC">
              <w:rPr>
                <w:rFonts w:ascii="Times New Roman" w:hAnsi="Times New Roman" w:eastAsia="Times New Roman" w:cs="Times New Roman"/>
                <w:b/>
                <w:bCs/>
                <w:sz w:val="24"/>
                <w:szCs w:val="24"/>
              </w:rPr>
              <w:t>Form Name</w:t>
            </w:r>
          </w:p>
        </w:tc>
        <w:tc>
          <w:tcPr>
            <w:tcW w:w="153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1D5685" w:rsidRDefault="001D5685" w14:paraId="4CD4E461"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745CCC" w:rsidR="001D5685" w:rsidP="001D5685" w:rsidRDefault="001D5685" w14:paraId="1E4A3B33"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r w:rsidRPr="00745CCC">
              <w:rPr>
                <w:rFonts w:ascii="Times New Roman" w:hAnsi="Times New Roman" w:eastAsia="Times New Roman" w:cs="Times New Roman"/>
                <w:b/>
                <w:bCs/>
                <w:sz w:val="24"/>
                <w:szCs w:val="24"/>
              </w:rPr>
              <w:t>Number of</w:t>
            </w:r>
          </w:p>
          <w:p w:rsidRPr="00745CCC" w:rsidR="001D5685" w:rsidP="001D5685" w:rsidRDefault="001D5685" w14:paraId="20CDE4D4"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r w:rsidRPr="00745CCC">
              <w:rPr>
                <w:rFonts w:ascii="Times New Roman" w:hAnsi="Times New Roman" w:eastAsia="Times New Roman" w:cs="Times New Roman"/>
                <w:b/>
                <w:bCs/>
                <w:sz w:val="24"/>
                <w:szCs w:val="24"/>
              </w:rPr>
              <w:t>Participants</w:t>
            </w:r>
          </w:p>
        </w:tc>
        <w:tc>
          <w:tcPr>
            <w:tcW w:w="153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1D5685" w:rsidRDefault="001D5685" w14:paraId="15D04F91"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745CCC" w:rsidR="001D5685" w:rsidP="001D5685" w:rsidRDefault="001D5685" w14:paraId="73892A24"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r w:rsidRPr="00745CCC">
              <w:rPr>
                <w:rFonts w:ascii="Times New Roman" w:hAnsi="Times New Roman" w:eastAsia="Times New Roman" w:cs="Times New Roman"/>
                <w:b/>
                <w:bCs/>
                <w:sz w:val="24"/>
                <w:szCs w:val="24"/>
              </w:rPr>
              <w:t>Number of</w:t>
            </w:r>
          </w:p>
          <w:p w:rsidRPr="00745CCC" w:rsidR="001D5685" w:rsidP="001D5685" w:rsidRDefault="001D5685" w14:paraId="70229751"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r w:rsidRPr="00745CCC">
              <w:rPr>
                <w:rFonts w:ascii="Times New Roman" w:hAnsi="Times New Roman" w:eastAsia="Times New Roman" w:cs="Times New Roman"/>
                <w:b/>
                <w:bCs/>
                <w:sz w:val="24"/>
                <w:szCs w:val="24"/>
              </w:rPr>
              <w:t>Responses/</w:t>
            </w:r>
          </w:p>
          <w:p w:rsidRPr="00745CCC" w:rsidR="001D5685" w:rsidP="001D5685" w:rsidRDefault="001D5685" w14:paraId="7A140285"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r w:rsidRPr="00745CCC">
              <w:rPr>
                <w:rFonts w:ascii="Times New Roman" w:hAnsi="Times New Roman" w:eastAsia="Times New Roman" w:cs="Times New Roman"/>
                <w:b/>
                <w:bCs/>
                <w:sz w:val="24"/>
                <w:szCs w:val="24"/>
              </w:rPr>
              <w:t>Participant</w:t>
            </w:r>
          </w:p>
        </w:tc>
        <w:tc>
          <w:tcPr>
            <w:tcW w:w="180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1D5685" w:rsidRDefault="001D5685" w14:paraId="6CB1B182"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r w:rsidRPr="00745CCC">
              <w:rPr>
                <w:rFonts w:ascii="Times New Roman" w:hAnsi="Times New Roman" w:eastAsia="Times New Roman" w:cs="Times New Roman"/>
                <w:b/>
                <w:bCs/>
                <w:sz w:val="24"/>
                <w:szCs w:val="24"/>
              </w:rPr>
              <w:t>Average hours</w:t>
            </w:r>
          </w:p>
          <w:p w:rsidRPr="00745CCC" w:rsidR="001D5685" w:rsidP="001D5685" w:rsidRDefault="001D5685" w14:paraId="77F3B88A"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r w:rsidRPr="00745CCC">
              <w:rPr>
                <w:rFonts w:ascii="Times New Roman" w:hAnsi="Times New Roman" w:eastAsia="Times New Roman" w:cs="Times New Roman"/>
                <w:b/>
                <w:bCs/>
                <w:sz w:val="24"/>
                <w:szCs w:val="24"/>
              </w:rPr>
              <w:t>per response</w:t>
            </w:r>
          </w:p>
        </w:tc>
        <w:tc>
          <w:tcPr>
            <w:tcW w:w="126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1D5685" w:rsidRDefault="001D5685" w14:paraId="5BFB9120"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745CCC" w:rsidR="001D5685" w:rsidP="001D5685" w:rsidRDefault="001D5685" w14:paraId="5CFB505D"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r w:rsidRPr="00745CCC">
              <w:rPr>
                <w:rFonts w:ascii="Times New Roman" w:hAnsi="Times New Roman" w:eastAsia="Times New Roman" w:cs="Times New Roman"/>
                <w:b/>
                <w:bCs/>
                <w:sz w:val="24"/>
                <w:szCs w:val="24"/>
              </w:rPr>
              <w:t>Response</w:t>
            </w:r>
          </w:p>
          <w:p w:rsidRPr="00745CCC" w:rsidR="001D5685" w:rsidP="001D5685" w:rsidRDefault="001D5685" w14:paraId="3046F486"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r w:rsidRPr="00745CCC">
              <w:rPr>
                <w:rFonts w:ascii="Times New Roman" w:hAnsi="Times New Roman" w:eastAsia="Times New Roman" w:cs="Times New Roman"/>
                <w:b/>
                <w:bCs/>
                <w:sz w:val="24"/>
                <w:szCs w:val="24"/>
              </w:rPr>
              <w:t>Burden</w:t>
            </w:r>
          </w:p>
          <w:p w:rsidRPr="00745CCC" w:rsidR="001D5685" w:rsidP="001D5685" w:rsidRDefault="001D5685" w14:paraId="2D1F925F"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r w:rsidRPr="00745CCC">
              <w:rPr>
                <w:rFonts w:ascii="Times New Roman" w:hAnsi="Times New Roman" w:eastAsia="Times New Roman" w:cs="Times New Roman"/>
                <w:b/>
                <w:bCs/>
                <w:sz w:val="24"/>
                <w:szCs w:val="24"/>
              </w:rPr>
              <w:t>(in hours)</w:t>
            </w:r>
          </w:p>
        </w:tc>
      </w:tr>
      <w:tr w:rsidRPr="00745CCC" w:rsidR="001D5685" w:rsidTr="4CDCF086" w14:paraId="683FF9A2" w14:textId="77777777">
        <w:tc>
          <w:tcPr>
            <w:tcW w:w="26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1D5685" w:rsidRDefault="001D5685" w14:paraId="2078F485"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745CCC" w:rsidR="001D5685" w:rsidP="001D5685" w:rsidRDefault="001D5685" w14:paraId="5B495FCA"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Screener (recruited from advertisement/flyer)</w:t>
            </w:r>
          </w:p>
        </w:tc>
        <w:tc>
          <w:tcPr>
            <w:tcW w:w="153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C053C2" w:rsidRDefault="001D5685" w14:paraId="28ECC18B"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p>
          <w:p w:rsidRPr="00745CCC" w:rsidR="001D5685" w:rsidP="00C053C2" w:rsidRDefault="00210BA9" w14:paraId="1DC9C053" w14:textId="49BF256B">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80</w:t>
            </w:r>
          </w:p>
        </w:tc>
        <w:tc>
          <w:tcPr>
            <w:tcW w:w="153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C053C2" w:rsidRDefault="001D5685" w14:paraId="5FE3E6EC"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p>
          <w:p w:rsidRPr="00745CCC" w:rsidR="001D5685" w:rsidP="00C053C2" w:rsidRDefault="001D5685" w14:paraId="451EE378"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1</w:t>
            </w:r>
          </w:p>
        </w:tc>
        <w:tc>
          <w:tcPr>
            <w:tcW w:w="180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C053C2" w:rsidRDefault="001D5685" w14:paraId="4D095679"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p>
          <w:p w:rsidRPr="00745CCC" w:rsidR="001D5685" w:rsidP="00C053C2" w:rsidRDefault="002545AA" w14:paraId="7A473EAA" w14:textId="041047DB">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15</w:t>
            </w:r>
            <w:r w:rsidRPr="00745CCC" w:rsidR="001D5685">
              <w:rPr>
                <w:rFonts w:ascii="Times New Roman" w:hAnsi="Times New Roman" w:eastAsia="Times New Roman" w:cs="Times New Roman"/>
                <w:sz w:val="24"/>
                <w:szCs w:val="24"/>
              </w:rPr>
              <w:t>/60</w:t>
            </w:r>
          </w:p>
        </w:tc>
        <w:tc>
          <w:tcPr>
            <w:tcW w:w="126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4CDCF086" w:rsidRDefault="001D5685" w14:paraId="1A3BF061"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p>
          <w:p w:rsidRPr="00745CCC" w:rsidR="001D5685" w:rsidP="4CDCF086" w:rsidRDefault="00027BF8" w14:paraId="08816D04" w14:textId="6F44C97C">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20</w:t>
            </w:r>
          </w:p>
        </w:tc>
      </w:tr>
      <w:tr w:rsidRPr="00745CCC" w:rsidR="001D5685" w:rsidTr="4CDCF086" w14:paraId="53D9451C" w14:textId="77777777">
        <w:tc>
          <w:tcPr>
            <w:tcW w:w="26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1D5685" w:rsidRDefault="001D5685" w14:paraId="7958AB1E" w14:textId="39C543BF">
            <w:pPr>
              <w:widowControl w:val="0"/>
              <w:autoSpaceDE w:val="0"/>
              <w:autoSpaceDN w:val="0"/>
              <w:adjustRightInd w:val="0"/>
              <w:spacing w:after="0" w:line="240" w:lineRule="auto"/>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Screener (recruited from respondent database)</w:t>
            </w:r>
          </w:p>
        </w:tc>
        <w:tc>
          <w:tcPr>
            <w:tcW w:w="153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C053C2" w:rsidRDefault="00210BA9" w14:paraId="59A993FC" w14:textId="01113E4C">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4</w:t>
            </w:r>
            <w:r w:rsidRPr="00745CCC" w:rsidR="001D5685">
              <w:rPr>
                <w:rFonts w:ascii="Times New Roman" w:hAnsi="Times New Roman" w:eastAsia="Times New Roman" w:cs="Times New Roman"/>
                <w:sz w:val="24"/>
                <w:szCs w:val="24"/>
              </w:rPr>
              <w:t>0</w:t>
            </w:r>
          </w:p>
        </w:tc>
        <w:tc>
          <w:tcPr>
            <w:tcW w:w="153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C053C2" w:rsidRDefault="001D5685" w14:paraId="599F0E93"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1</w:t>
            </w:r>
          </w:p>
        </w:tc>
        <w:tc>
          <w:tcPr>
            <w:tcW w:w="180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C053C2" w:rsidRDefault="002545AA" w14:paraId="45FF0A0C" w14:textId="30B01BB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10</w:t>
            </w:r>
            <w:r w:rsidRPr="00745CCC" w:rsidR="001D5685">
              <w:rPr>
                <w:rFonts w:ascii="Times New Roman" w:hAnsi="Times New Roman" w:eastAsia="Times New Roman" w:cs="Times New Roman"/>
                <w:sz w:val="24"/>
                <w:szCs w:val="24"/>
              </w:rPr>
              <w:t>/60</w:t>
            </w:r>
          </w:p>
        </w:tc>
        <w:tc>
          <w:tcPr>
            <w:tcW w:w="126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4CDCF086" w:rsidRDefault="00027BF8" w14:paraId="643156BC" w14:textId="3E09898E">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7</w:t>
            </w:r>
          </w:p>
        </w:tc>
      </w:tr>
      <w:tr w:rsidRPr="00745CCC" w:rsidR="001D5685" w:rsidTr="4CDCF086" w14:paraId="4315596D" w14:textId="77777777">
        <w:tc>
          <w:tcPr>
            <w:tcW w:w="26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1D5685" w:rsidRDefault="001D5685" w14:paraId="513D22B4"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745CCC" w:rsidR="001D5685" w:rsidP="001D5685" w:rsidRDefault="001D5685" w14:paraId="316943EF"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 xml:space="preserve">Questionnaire </w:t>
            </w:r>
          </w:p>
        </w:tc>
        <w:tc>
          <w:tcPr>
            <w:tcW w:w="153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C053C2" w:rsidRDefault="001D5685" w14:paraId="2E5FFAEC"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60</w:t>
            </w:r>
          </w:p>
        </w:tc>
        <w:tc>
          <w:tcPr>
            <w:tcW w:w="153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C053C2" w:rsidRDefault="001D5685" w14:paraId="3329F412"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1</w:t>
            </w:r>
          </w:p>
        </w:tc>
        <w:tc>
          <w:tcPr>
            <w:tcW w:w="180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C053C2" w:rsidRDefault="001D5685" w14:paraId="6B852330"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55/60</w:t>
            </w:r>
          </w:p>
        </w:tc>
        <w:tc>
          <w:tcPr>
            <w:tcW w:w="126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4CDCF086" w:rsidRDefault="001D5685" w14:paraId="6DA3E1AB"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55</w:t>
            </w:r>
          </w:p>
        </w:tc>
      </w:tr>
      <w:tr w:rsidRPr="00745CCC" w:rsidR="001D5685" w:rsidTr="4CDCF086" w14:paraId="7D0AD039" w14:textId="77777777">
        <w:tc>
          <w:tcPr>
            <w:tcW w:w="26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1D5685" w:rsidRDefault="001D5685" w14:paraId="251491A0" w14:textId="77C3A772">
            <w:pPr>
              <w:widowControl w:val="0"/>
              <w:autoSpaceDE w:val="0"/>
              <w:autoSpaceDN w:val="0"/>
              <w:adjustRightInd w:val="0"/>
              <w:spacing w:after="0" w:line="240" w:lineRule="auto"/>
              <w:rPr>
                <w:rFonts w:ascii="Times New Roman" w:hAnsi="Times New Roman" w:eastAsia="Times New Roman" w:cs="Times New Roman"/>
                <w:sz w:val="24"/>
                <w:szCs w:val="24"/>
              </w:rPr>
            </w:pPr>
            <w:bookmarkStart w:name="_Hlk51572311" w:id="4"/>
            <w:r w:rsidRPr="00745CCC">
              <w:rPr>
                <w:rFonts w:ascii="Times New Roman" w:hAnsi="Times New Roman" w:eastAsia="Times New Roman" w:cs="Times New Roman"/>
                <w:sz w:val="24"/>
                <w:szCs w:val="24"/>
              </w:rPr>
              <w:t>Respondent Data Collection Sheet</w:t>
            </w:r>
            <w:r w:rsidRPr="00745CCC" w:rsidR="00E943CD">
              <w:rPr>
                <w:rFonts w:ascii="Times New Roman" w:hAnsi="Times New Roman" w:eastAsia="Times New Roman" w:cs="Times New Roman"/>
                <w:sz w:val="24"/>
                <w:szCs w:val="24"/>
              </w:rPr>
              <w:t xml:space="preserve"> (QDRL in-person interviews or offsite)</w:t>
            </w:r>
          </w:p>
        </w:tc>
        <w:tc>
          <w:tcPr>
            <w:tcW w:w="153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C053C2" w:rsidRDefault="00B7342A" w14:paraId="2123779A" w14:textId="5FFC1EFA">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5</w:t>
            </w:r>
          </w:p>
        </w:tc>
        <w:tc>
          <w:tcPr>
            <w:tcW w:w="153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C053C2" w:rsidRDefault="001D5685" w14:paraId="68B00591"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1</w:t>
            </w:r>
          </w:p>
        </w:tc>
        <w:tc>
          <w:tcPr>
            <w:tcW w:w="180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C053C2" w:rsidRDefault="001D5685" w14:paraId="43D2757A" w14:textId="7777777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5/60</w:t>
            </w:r>
          </w:p>
        </w:tc>
        <w:tc>
          <w:tcPr>
            <w:tcW w:w="126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4CDCF086" w:rsidRDefault="00B7342A" w14:paraId="7BF18F13" w14:textId="663D33E3">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1</w:t>
            </w:r>
          </w:p>
        </w:tc>
      </w:tr>
      <w:bookmarkEnd w:id="4"/>
      <w:tr w:rsidRPr="00745CCC" w:rsidR="00E943CD" w:rsidTr="4CDCF086" w14:paraId="0C23CE3A" w14:textId="77777777">
        <w:tc>
          <w:tcPr>
            <w:tcW w:w="26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E943CD" w:rsidP="001D5685" w:rsidRDefault="00E943CD" w14:paraId="4BCB4928" w14:textId="57E59624">
            <w:pPr>
              <w:widowControl w:val="0"/>
              <w:autoSpaceDE w:val="0"/>
              <w:autoSpaceDN w:val="0"/>
              <w:adjustRightInd w:val="0"/>
              <w:spacing w:after="0" w:line="240" w:lineRule="auto"/>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Respondent Data Collection Sheet (virtual interviews)</w:t>
            </w:r>
          </w:p>
        </w:tc>
        <w:tc>
          <w:tcPr>
            <w:tcW w:w="153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E943CD" w:rsidP="00C053C2" w:rsidRDefault="00CC1526" w14:paraId="50C25919" w14:textId="7E39C52E">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60</w:t>
            </w:r>
          </w:p>
        </w:tc>
        <w:tc>
          <w:tcPr>
            <w:tcW w:w="153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E943CD" w:rsidP="00C053C2" w:rsidRDefault="00E943CD" w14:paraId="4AE0FE8E" w14:textId="1DBDB547">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1</w:t>
            </w:r>
          </w:p>
        </w:tc>
        <w:tc>
          <w:tcPr>
            <w:tcW w:w="180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E943CD" w:rsidP="00C053C2" w:rsidRDefault="00E943CD" w14:paraId="34926BB2" w14:textId="360847EB">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5/60</w:t>
            </w:r>
          </w:p>
        </w:tc>
        <w:tc>
          <w:tcPr>
            <w:tcW w:w="126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E943CD" w:rsidP="4CDCF086" w:rsidRDefault="00B7342A" w14:paraId="703A6AE5" w14:textId="5948ACD6">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5</w:t>
            </w:r>
          </w:p>
        </w:tc>
      </w:tr>
      <w:tr w:rsidRPr="00745CCC" w:rsidR="002545AA" w:rsidTr="4CDCF086" w14:paraId="278C8085" w14:textId="77777777">
        <w:tc>
          <w:tcPr>
            <w:tcW w:w="26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2545AA" w:rsidP="001D5685" w:rsidRDefault="002545AA" w14:paraId="68E6F785" w14:textId="13CD3062">
            <w:pPr>
              <w:widowControl w:val="0"/>
              <w:autoSpaceDE w:val="0"/>
              <w:autoSpaceDN w:val="0"/>
              <w:adjustRightInd w:val="0"/>
              <w:spacing w:after="0" w:line="240" w:lineRule="auto"/>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Respondent follow-up</w:t>
            </w:r>
          </w:p>
        </w:tc>
        <w:tc>
          <w:tcPr>
            <w:tcW w:w="153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2545AA" w:rsidP="00C053C2" w:rsidRDefault="002545AA" w14:paraId="7FB2A6BE" w14:textId="4EB78D75">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60</w:t>
            </w:r>
          </w:p>
        </w:tc>
        <w:tc>
          <w:tcPr>
            <w:tcW w:w="153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2545AA" w:rsidP="00C053C2" w:rsidRDefault="002545AA" w14:paraId="03B3C9C7" w14:textId="21BCD4AE">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1</w:t>
            </w:r>
          </w:p>
        </w:tc>
        <w:tc>
          <w:tcPr>
            <w:tcW w:w="180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2545AA" w:rsidP="00C053C2" w:rsidRDefault="002545AA" w14:paraId="2350896C" w14:textId="3D4B2B5E">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5/60</w:t>
            </w:r>
          </w:p>
        </w:tc>
        <w:tc>
          <w:tcPr>
            <w:tcW w:w="126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2545AA" w:rsidP="4CDCF086" w:rsidRDefault="00027BF8" w14:paraId="63B4BB90" w14:textId="0EEEE05C">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5</w:t>
            </w:r>
          </w:p>
        </w:tc>
      </w:tr>
      <w:tr w:rsidRPr="00745CCC" w:rsidR="001D5685" w:rsidTr="4CDCF086" w14:paraId="470E3EEE" w14:textId="77777777">
        <w:tc>
          <w:tcPr>
            <w:tcW w:w="261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001D5685" w:rsidRDefault="001D5685" w14:paraId="22E31285"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Total</w:t>
            </w:r>
          </w:p>
        </w:tc>
        <w:tc>
          <w:tcPr>
            <w:tcW w:w="6120" w:type="dxa"/>
            <w:gridSpan w:val="4"/>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745CCC" w:rsidR="001D5685" w:rsidP="4CDCF086" w:rsidRDefault="00B7342A" w14:paraId="7C4A3CDF" w14:textId="1144DFCC">
            <w:pPr>
              <w:widowControl w:val="0"/>
              <w:autoSpaceDE w:val="0"/>
              <w:autoSpaceDN w:val="0"/>
              <w:adjustRightInd w:val="0"/>
              <w:spacing w:after="0" w:line="240" w:lineRule="auto"/>
              <w:jc w:val="right"/>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93</w:t>
            </w:r>
          </w:p>
        </w:tc>
      </w:tr>
    </w:tbl>
    <w:p w:rsidRPr="00745CCC" w:rsidR="00567A5A" w:rsidP="00567A5A" w:rsidRDefault="00567A5A" w14:paraId="70FE5FE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745CCC" w:rsidR="00567A5A" w:rsidP="00A802F5" w:rsidRDefault="00567A5A" w14:paraId="69B25891" w14:textId="63E626EF">
      <w:pPr>
        <w:autoSpaceDE w:val="0"/>
        <w:autoSpaceDN w:val="0"/>
        <w:adjustRightInd w:val="0"/>
        <w:spacing w:after="0" w:line="240" w:lineRule="auto"/>
        <w:ind w:left="720" w:right="648" w:hanging="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Attachments (7)</w:t>
      </w:r>
    </w:p>
    <w:p w:rsidRPr="00745CCC" w:rsidR="00567A5A" w:rsidP="00A802F5" w:rsidRDefault="00567A5A" w14:paraId="79FC944E" w14:textId="77777777">
      <w:pPr>
        <w:autoSpaceDE w:val="0"/>
        <w:autoSpaceDN w:val="0"/>
        <w:adjustRightInd w:val="0"/>
        <w:spacing w:after="0" w:line="240" w:lineRule="auto"/>
        <w:ind w:left="720" w:right="648" w:hanging="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cc:</w:t>
      </w:r>
    </w:p>
    <w:p w:rsidRPr="00745CCC" w:rsidR="00567A5A" w:rsidP="00A802F5" w:rsidRDefault="00407450" w14:paraId="69D2682C" w14:textId="04750E6C">
      <w:pPr>
        <w:autoSpaceDE w:val="0"/>
        <w:autoSpaceDN w:val="0"/>
        <w:adjustRightInd w:val="0"/>
        <w:spacing w:after="0" w:line="240" w:lineRule="auto"/>
        <w:ind w:left="720" w:right="648" w:hanging="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S. King</w:t>
      </w:r>
    </w:p>
    <w:p w:rsidRPr="00745CCC" w:rsidR="00567A5A" w:rsidP="00A802F5" w:rsidRDefault="00567A5A" w14:paraId="47F3594B" w14:textId="77777777">
      <w:pPr>
        <w:autoSpaceDE w:val="0"/>
        <w:autoSpaceDN w:val="0"/>
        <w:adjustRightInd w:val="0"/>
        <w:spacing w:after="0" w:line="240" w:lineRule="auto"/>
        <w:ind w:left="720" w:right="648" w:hanging="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J. Zirger</w:t>
      </w:r>
    </w:p>
    <w:p w:rsidRPr="008A47F3" w:rsidR="00835D04" w:rsidP="00745CCC" w:rsidRDefault="00567A5A" w14:paraId="728E91C1" w14:textId="2DB80DCE">
      <w:pPr>
        <w:autoSpaceDE w:val="0"/>
        <w:autoSpaceDN w:val="0"/>
        <w:adjustRightInd w:val="0"/>
        <w:spacing w:after="0" w:line="240" w:lineRule="auto"/>
        <w:ind w:left="720" w:right="648" w:hanging="360"/>
        <w:rPr>
          <w:rFonts w:ascii="Times New Roman" w:hAnsi="Times New Roman" w:eastAsia="Times New Roman" w:cs="Times New Roman"/>
          <w:sz w:val="24"/>
          <w:szCs w:val="24"/>
        </w:rPr>
      </w:pPr>
      <w:r w:rsidRPr="00745CCC">
        <w:rPr>
          <w:rFonts w:ascii="Times New Roman" w:hAnsi="Times New Roman" w:eastAsia="Times New Roman" w:cs="Times New Roman"/>
          <w:sz w:val="24"/>
          <w:szCs w:val="24"/>
        </w:rPr>
        <w:t>DHHS RCO</w:t>
      </w:r>
      <w:bookmarkEnd w:id="0"/>
      <w:bookmarkEnd w:id="1"/>
    </w:p>
    <w:sectPr w:rsidRPr="008A47F3" w:rsidR="00835D04" w:rsidSect="0012570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3681B" w14:textId="77777777" w:rsidR="001C0B20" w:rsidRDefault="001C0B20" w:rsidP="008B5D54">
      <w:pPr>
        <w:spacing w:after="0" w:line="240" w:lineRule="auto"/>
      </w:pPr>
      <w:r>
        <w:separator/>
      </w:r>
    </w:p>
  </w:endnote>
  <w:endnote w:type="continuationSeparator" w:id="0">
    <w:p w14:paraId="7B92A6CB" w14:textId="77777777" w:rsidR="001C0B20" w:rsidRDefault="001C0B2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9B6A7" w14:textId="77777777" w:rsidR="00CE2EAE" w:rsidRDefault="00CE2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834358"/>
      <w:docPartObj>
        <w:docPartGallery w:val="Page Numbers (Bottom of Page)"/>
        <w:docPartUnique/>
      </w:docPartObj>
    </w:sdtPr>
    <w:sdtEndPr>
      <w:rPr>
        <w:color w:val="7F7F7F" w:themeColor="background1" w:themeShade="7F"/>
        <w:spacing w:val="60"/>
      </w:rPr>
    </w:sdtEndPr>
    <w:sdtContent>
      <w:p w14:paraId="371E62A9" w14:textId="037905A2" w:rsidR="00CE2EAE" w:rsidRDefault="00CE2EA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91F2D" w:rsidRPr="00091F2D">
          <w:rPr>
            <w:b/>
            <w:bCs/>
            <w:noProof/>
          </w:rPr>
          <w:t>4</w:t>
        </w:r>
        <w:r>
          <w:rPr>
            <w:b/>
            <w:bCs/>
            <w:noProof/>
          </w:rPr>
          <w:fldChar w:fldCharType="end"/>
        </w:r>
        <w:r>
          <w:rPr>
            <w:b/>
            <w:bCs/>
          </w:rPr>
          <w:t xml:space="preserve"> | </w:t>
        </w:r>
        <w:r>
          <w:rPr>
            <w:color w:val="7F7F7F" w:themeColor="background1" w:themeShade="7F"/>
            <w:spacing w:val="60"/>
          </w:rPr>
          <w:t>Page</w:t>
        </w:r>
      </w:p>
    </w:sdtContent>
  </w:sdt>
  <w:p w14:paraId="23BBBB79" w14:textId="77777777" w:rsidR="00CE2EAE" w:rsidRDefault="00CE2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6AF16" w14:textId="77777777" w:rsidR="00CE2EAE" w:rsidRDefault="00CE2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850B0" w14:textId="77777777" w:rsidR="001C0B20" w:rsidRDefault="001C0B20" w:rsidP="008B5D54">
      <w:pPr>
        <w:spacing w:after="0" w:line="240" w:lineRule="auto"/>
      </w:pPr>
      <w:r>
        <w:separator/>
      </w:r>
    </w:p>
  </w:footnote>
  <w:footnote w:type="continuationSeparator" w:id="0">
    <w:p w14:paraId="2D3A538E" w14:textId="77777777" w:rsidR="001C0B20" w:rsidRDefault="001C0B20" w:rsidP="008B5D54">
      <w:pPr>
        <w:spacing w:after="0" w:line="240" w:lineRule="auto"/>
      </w:pPr>
      <w:r>
        <w:continuationSeparator/>
      </w:r>
    </w:p>
  </w:footnote>
  <w:footnote w:id="1">
    <w:p w14:paraId="08911D7C" w14:textId="77777777" w:rsidR="001D5685" w:rsidRPr="00107C56" w:rsidRDefault="001D5685" w:rsidP="001D5685">
      <w:pPr>
        <w:pStyle w:val="FootnoteText"/>
      </w:pPr>
      <w:r>
        <w:rPr>
          <w:rStyle w:val="FootnoteReference"/>
        </w:rPr>
        <w:footnoteRef/>
      </w:r>
      <w:r>
        <w:t xml:space="preserve"> Ghandour, R., Moore, K., Murphy, K., Bethell, C., Jones, J., Harwood, R., Buerlein, J., Kohan, M., Lu, M.. (2018). School Readiness among U.S. Children: Development of a Pilot Measure. </w:t>
      </w:r>
      <w:r w:rsidRPr="00107C56">
        <w:rPr>
          <w:i/>
        </w:rPr>
        <w:t>Child Indicators Research</w:t>
      </w:r>
      <w:r>
        <w:t>. 12(4), 1389-1411.</w:t>
      </w:r>
    </w:p>
  </w:footnote>
  <w:footnote w:id="2">
    <w:p w14:paraId="4224DC8A" w14:textId="77777777" w:rsidR="001D5685" w:rsidRDefault="001D5685" w:rsidP="001D5685">
      <w:pPr>
        <w:pStyle w:val="FootnoteText"/>
      </w:pPr>
      <w:r>
        <w:rPr>
          <w:rStyle w:val="FootnoteReference"/>
        </w:rPr>
        <w:footnoteRef/>
      </w:r>
      <w:r>
        <w:t xml:space="preserve"> National Center for Education Statistics. (2007). National Household Education Survey on School Readiness.  </w:t>
      </w:r>
      <w:hyperlink r:id="rId1" w:history="1">
        <w:r w:rsidRPr="00CF4CF5">
          <w:rPr>
            <w:rStyle w:val="Hyperlink"/>
          </w:rPr>
          <w:t>https://nces.ed.gov/nhes/pdf/sr/07_sr.pdf</w:t>
        </w:r>
      </w:hyperlink>
      <w:r>
        <w:t xml:space="preserve"> Accessed 2/11/2020.</w:t>
      </w:r>
    </w:p>
  </w:footnote>
  <w:footnote w:id="3">
    <w:p w14:paraId="1B2D6058" w14:textId="77777777" w:rsidR="001D5685" w:rsidRDefault="001D5685" w:rsidP="001D5685">
      <w:pPr>
        <w:pStyle w:val="FootnoteText"/>
      </w:pPr>
      <w:r>
        <w:rPr>
          <w:rStyle w:val="FootnoteReference"/>
        </w:rPr>
        <w:footnoteRef/>
      </w:r>
      <w:r>
        <w:t xml:space="preserve"> National Center for Education Statistics. (2010-2011). Early Childhood Longitudinal Study. </w:t>
      </w:r>
      <w:hyperlink r:id="rId2" w:history="1">
        <w:r w:rsidRPr="00CF4CF5">
          <w:rPr>
            <w:rStyle w:val="Hyperlink"/>
          </w:rPr>
          <w:t>https://nces.ed.gov/ecls/</w:t>
        </w:r>
      </w:hyperlink>
      <w:r>
        <w:t xml:space="preserve"> Accessed 2/11/2020.</w:t>
      </w:r>
    </w:p>
  </w:footnote>
  <w:footnote w:id="4">
    <w:p w14:paraId="36D5CB03" w14:textId="77777777" w:rsidR="001D5685" w:rsidRDefault="001D5685" w:rsidP="001D5685">
      <w:pPr>
        <w:pStyle w:val="FootnoteText"/>
      </w:pPr>
      <w:r>
        <w:rPr>
          <w:rStyle w:val="FootnoteReference"/>
        </w:rPr>
        <w:footnoteRef/>
      </w:r>
      <w:r>
        <w:t xml:space="preserve"> Offord Centre for Child Studies. (2012-2013). Early Development Instrument. </w:t>
      </w:r>
      <w:hyperlink r:id="rId3" w:history="1">
        <w:r w:rsidRPr="00CF4CF5">
          <w:rPr>
            <w:rStyle w:val="Hyperlink"/>
          </w:rPr>
          <w:t>https://edi.offordcentre.com/</w:t>
        </w:r>
      </w:hyperlink>
      <w:r>
        <w:t xml:space="preserve"> Accessed 2/11/2020</w:t>
      </w:r>
    </w:p>
  </w:footnote>
  <w:footnote w:id="5">
    <w:p w14:paraId="42DA1106" w14:textId="77777777" w:rsidR="001D5685" w:rsidRDefault="001D5685" w:rsidP="001D5685">
      <w:pPr>
        <w:pStyle w:val="FootnoteText"/>
      </w:pPr>
      <w:r>
        <w:rPr>
          <w:rStyle w:val="FootnoteReference"/>
        </w:rPr>
        <w:footnoteRef/>
      </w:r>
      <w:r>
        <w:t xml:space="preserve"> Commonwealth of Australia. (2012). Australian Early Development Census. </w:t>
      </w:r>
      <w:hyperlink r:id="rId4" w:history="1">
        <w:r w:rsidRPr="00CF4CF5">
          <w:rPr>
            <w:rStyle w:val="Hyperlink"/>
          </w:rPr>
          <w:t>http://www.aedc.gov.au/</w:t>
        </w:r>
      </w:hyperlink>
      <w:r>
        <w:t xml:space="preserve"> Accessed 2/11/2020</w:t>
      </w:r>
    </w:p>
  </w:footnote>
  <w:footnote w:id="6">
    <w:p w14:paraId="42CBF257" w14:textId="77777777" w:rsidR="001D5685" w:rsidRDefault="001D5685" w:rsidP="001D5685">
      <w:pPr>
        <w:pStyle w:val="FootnoteText"/>
      </w:pPr>
      <w:r>
        <w:rPr>
          <w:rStyle w:val="FootnoteReference"/>
        </w:rPr>
        <w:footnoteRef/>
      </w:r>
      <w:r>
        <w:t xml:space="preserve"> U.S. Department of Health and Human Services, Centers for Disease Control and Prevention, and National Center for Health Statistics. (2015). State and Local Area Integrated Telephone Survey (SLAITS). </w:t>
      </w:r>
      <w:hyperlink r:id="rId5" w:history="1">
        <w:r w:rsidRPr="00CF4CF5">
          <w:rPr>
            <w:rStyle w:val="Hyperlink"/>
          </w:rPr>
          <w:t>https://www.cdc.gov/nchs/slaits/index.htm</w:t>
        </w:r>
      </w:hyperlink>
      <w:r>
        <w:t xml:space="preserve"> Accessed 2/11/2020.</w:t>
      </w:r>
    </w:p>
  </w:footnote>
  <w:footnote w:id="7">
    <w:p w14:paraId="251CC14F" w14:textId="77777777" w:rsidR="001D5685" w:rsidRDefault="001D5685" w:rsidP="001D5685">
      <w:pPr>
        <w:pStyle w:val="FootnoteText"/>
      </w:pPr>
      <w:r>
        <w:rPr>
          <w:rStyle w:val="FootnoteReference"/>
        </w:rPr>
        <w:footnoteRef/>
      </w:r>
      <w:r>
        <w:t xml:space="preserve"> Bethell, C. (2008). Patient Centered Improvement of Well-Child Care: Developing and Evaluating the Impact of Patient-centered Interventions to Improve Quality and Equity of Recommended Services. </w:t>
      </w:r>
    </w:p>
  </w:footnote>
  <w:footnote w:id="8">
    <w:p w14:paraId="5B30B509" w14:textId="77777777" w:rsidR="001D5685" w:rsidRDefault="001D5685" w:rsidP="001D5685">
      <w:pPr>
        <w:pStyle w:val="FootnoteText"/>
      </w:pPr>
      <w:r>
        <w:rPr>
          <w:rStyle w:val="FootnoteReference"/>
        </w:rPr>
        <w:footnoteRef/>
      </w:r>
      <w:r>
        <w:t xml:space="preserve"> Ghandour, R., Moore, K., Murphy, K., Bethell, C., Jones, J., Harwood, R., Buerlein, J., Kohan, M., Lu, M.. (2018). School Readiness among U.S. Children: Development of a Pilot Measure. </w:t>
      </w:r>
      <w:r w:rsidRPr="00107C56">
        <w:rPr>
          <w:i/>
        </w:rPr>
        <w:t>Child Indicators Research</w:t>
      </w:r>
      <w:r>
        <w:t>. 12(4), 1389-1411.</w:t>
      </w:r>
    </w:p>
  </w:footnote>
  <w:footnote w:id="9">
    <w:p w14:paraId="769E0317" w14:textId="77777777" w:rsidR="001D5685" w:rsidRDefault="001D5685" w:rsidP="001D5685">
      <w:pPr>
        <w:pStyle w:val="FootnoteText"/>
      </w:pPr>
      <w:r>
        <w:rPr>
          <w:rStyle w:val="FootnoteReference"/>
        </w:rPr>
        <w:footnoteRef/>
      </w:r>
      <w:r>
        <w:t xml:space="preserve"> Willson, S. (2007). </w:t>
      </w:r>
      <w:r w:rsidRPr="00DE3228">
        <w:rPr>
          <w:bCs/>
          <w:lang w:val="en"/>
        </w:rPr>
        <w:t>Cognitive Interview Evaluation of the Pregnancy Risk Assessment Monitoring System (PRAMS) Phase 6: Results of interviews conducted August-October 2007</w:t>
      </w:r>
      <w:r>
        <w:rPr>
          <w:bCs/>
          <w:lang w:val="en"/>
        </w:rPr>
        <w:t xml:space="preserve">. National Center for Health Statistics. Hyattsville, MD. </w:t>
      </w:r>
      <w:hyperlink r:id="rId6" w:anchor="/Reports/1057" w:history="1">
        <w:r w:rsidRPr="00CF4CF5">
          <w:rPr>
            <w:rStyle w:val="Hyperlink"/>
            <w:bCs/>
            <w:lang w:val="en"/>
          </w:rPr>
          <w:t>https://wwwn.cdc.gov/qbank/Reports.aspx#/Reports/1057</w:t>
        </w:r>
      </w:hyperlink>
      <w:r>
        <w:rPr>
          <w:bCs/>
          <w:lang w:val="en"/>
        </w:rPr>
        <w:t xml:space="preserve">  Accessed 2/11/2020.</w:t>
      </w:r>
    </w:p>
  </w:footnote>
  <w:footnote w:id="10">
    <w:p w14:paraId="26E98DFB" w14:textId="77777777" w:rsidR="001D5685" w:rsidRDefault="001D5685" w:rsidP="001D5685">
      <w:pPr>
        <w:pStyle w:val="FootnoteText"/>
      </w:pPr>
      <w:r>
        <w:rPr>
          <w:rStyle w:val="FootnoteReference"/>
        </w:rPr>
        <w:footnoteRef/>
      </w:r>
      <w:r>
        <w:t xml:space="preserve"> </w:t>
      </w:r>
      <w:r>
        <w:rPr>
          <w:lang w:val="en"/>
        </w:rPr>
        <w:t>Willson, S., Schoua-Glusberg, A., Corado, D., and Titus, A.. (2018). Cognitive Interview Evaluation of Opioid-Related Questions for Inclusion on the Pregnancy Risk Assessment Monitoring System. National Center for Health Statistics. Hyattsville, MD.</w:t>
      </w:r>
      <w:r>
        <w:rPr>
          <w:color w:val="FFFFFF"/>
          <w:lang w:val="en"/>
        </w:rPr>
        <w:t xml:space="preserve">  </w:t>
      </w:r>
      <w:hyperlink r:id="rId7" w:history="1">
        <w:r w:rsidRPr="00FD276D">
          <w:rPr>
            <w:rStyle w:val="Hyperlink"/>
            <w:lang w:val="en"/>
          </w:rPr>
          <w:t>https://wwwn.cdc.gov/QBank/Report.aspx?1201</w:t>
        </w:r>
      </w:hyperlink>
      <w:r>
        <w:rPr>
          <w:lang w:val="en"/>
        </w:rPr>
        <w:t>. Accessed 2/11/2020.</w:t>
      </w:r>
    </w:p>
  </w:footnote>
  <w:footnote w:id="11">
    <w:p w14:paraId="68F89D23" w14:textId="77777777" w:rsidR="001D5685" w:rsidRPr="00387580" w:rsidRDefault="001D5685" w:rsidP="001D5685">
      <w:pPr>
        <w:pStyle w:val="FootnoteText"/>
      </w:pPr>
      <w:r>
        <w:rPr>
          <w:rStyle w:val="FootnoteReference"/>
        </w:rPr>
        <w:footnoteRef/>
      </w:r>
      <w:r>
        <w:t xml:space="preserve"> McPherran Lombardi, C. and Levine Coley, R. (2014).  Early Maternal Employment and Children’s School Readiness in Contemporary Families.  </w:t>
      </w:r>
      <w:r>
        <w:rPr>
          <w:i/>
          <w:iCs/>
        </w:rPr>
        <w:t>Developmental Psychology</w:t>
      </w:r>
      <w:r>
        <w:t>.  50 (8) 2071-2084.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B0B2E" w14:textId="77777777" w:rsidR="00CE2EAE" w:rsidRDefault="00CE2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0B096" w14:textId="77777777" w:rsidR="00CE2EAE" w:rsidRDefault="00CE2E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CBEB" w14:textId="77777777" w:rsidR="00CE2EAE" w:rsidRDefault="00CE2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70644"/>
    <w:multiLevelType w:val="hybridMultilevel"/>
    <w:tmpl w:val="43E6536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60601278"/>
    <w:multiLevelType w:val="hybridMultilevel"/>
    <w:tmpl w:val="99EA15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4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0B1559"/>
    <w:multiLevelType w:val="hybridMultilevel"/>
    <w:tmpl w:val="5C325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D04"/>
    <w:rsid w:val="0002703C"/>
    <w:rsid w:val="00027BF8"/>
    <w:rsid w:val="000311C1"/>
    <w:rsid w:val="00055196"/>
    <w:rsid w:val="00060CB4"/>
    <w:rsid w:val="00076467"/>
    <w:rsid w:val="00091F2D"/>
    <w:rsid w:val="000A72B0"/>
    <w:rsid w:val="000B214D"/>
    <w:rsid w:val="000D4E03"/>
    <w:rsid w:val="000D7ACE"/>
    <w:rsid w:val="0012570B"/>
    <w:rsid w:val="00142A49"/>
    <w:rsid w:val="00154780"/>
    <w:rsid w:val="001559AD"/>
    <w:rsid w:val="00161DBA"/>
    <w:rsid w:val="00171E16"/>
    <w:rsid w:val="001A15A4"/>
    <w:rsid w:val="001C0B20"/>
    <w:rsid w:val="001C2426"/>
    <w:rsid w:val="001D256A"/>
    <w:rsid w:val="001D5685"/>
    <w:rsid w:val="001E1FAB"/>
    <w:rsid w:val="001E483D"/>
    <w:rsid w:val="001E7EDC"/>
    <w:rsid w:val="002106A2"/>
    <w:rsid w:val="00210BA9"/>
    <w:rsid w:val="0024630D"/>
    <w:rsid w:val="0025171A"/>
    <w:rsid w:val="002545AA"/>
    <w:rsid w:val="002728B9"/>
    <w:rsid w:val="002847B2"/>
    <w:rsid w:val="002C7571"/>
    <w:rsid w:val="002E2F4E"/>
    <w:rsid w:val="00323BD7"/>
    <w:rsid w:val="003341EC"/>
    <w:rsid w:val="003421C3"/>
    <w:rsid w:val="00342BF1"/>
    <w:rsid w:val="00351F95"/>
    <w:rsid w:val="00355946"/>
    <w:rsid w:val="00357678"/>
    <w:rsid w:val="00382F38"/>
    <w:rsid w:val="00384CF1"/>
    <w:rsid w:val="00391296"/>
    <w:rsid w:val="003A4170"/>
    <w:rsid w:val="003E3B15"/>
    <w:rsid w:val="00407450"/>
    <w:rsid w:val="00411C3C"/>
    <w:rsid w:val="00441B43"/>
    <w:rsid w:val="0044586D"/>
    <w:rsid w:val="00446D60"/>
    <w:rsid w:val="00472ADE"/>
    <w:rsid w:val="004865FC"/>
    <w:rsid w:val="004D0CE8"/>
    <w:rsid w:val="004E3455"/>
    <w:rsid w:val="0050616C"/>
    <w:rsid w:val="005155AE"/>
    <w:rsid w:val="00525A5C"/>
    <w:rsid w:val="00541F8F"/>
    <w:rsid w:val="005657CD"/>
    <w:rsid w:val="00567A5A"/>
    <w:rsid w:val="00593132"/>
    <w:rsid w:val="005A56DD"/>
    <w:rsid w:val="005F7E34"/>
    <w:rsid w:val="00603A03"/>
    <w:rsid w:val="00687850"/>
    <w:rsid w:val="006A1EF0"/>
    <w:rsid w:val="006A62FC"/>
    <w:rsid w:val="006C6578"/>
    <w:rsid w:val="006F3720"/>
    <w:rsid w:val="00701499"/>
    <w:rsid w:val="0070620B"/>
    <w:rsid w:val="00732072"/>
    <w:rsid w:val="007324B4"/>
    <w:rsid w:val="00745CCC"/>
    <w:rsid w:val="00750D47"/>
    <w:rsid w:val="007969AF"/>
    <w:rsid w:val="007A33D9"/>
    <w:rsid w:val="007D1F69"/>
    <w:rsid w:val="007E2BF9"/>
    <w:rsid w:val="007E703C"/>
    <w:rsid w:val="007F787D"/>
    <w:rsid w:val="008179A2"/>
    <w:rsid w:val="00835D04"/>
    <w:rsid w:val="0084708F"/>
    <w:rsid w:val="00892A73"/>
    <w:rsid w:val="008A47F3"/>
    <w:rsid w:val="008B21F9"/>
    <w:rsid w:val="008B5D54"/>
    <w:rsid w:val="008C2166"/>
    <w:rsid w:val="008C54B2"/>
    <w:rsid w:val="008D050B"/>
    <w:rsid w:val="00922CAF"/>
    <w:rsid w:val="00923146"/>
    <w:rsid w:val="00932D05"/>
    <w:rsid w:val="00934EE6"/>
    <w:rsid w:val="009357AE"/>
    <w:rsid w:val="00943353"/>
    <w:rsid w:val="009B5E0F"/>
    <w:rsid w:val="009C3E3E"/>
    <w:rsid w:val="009C430F"/>
    <w:rsid w:val="00A10AE9"/>
    <w:rsid w:val="00A802F5"/>
    <w:rsid w:val="00AA0A47"/>
    <w:rsid w:val="00AA3A97"/>
    <w:rsid w:val="00AB1495"/>
    <w:rsid w:val="00AC10DF"/>
    <w:rsid w:val="00AE364C"/>
    <w:rsid w:val="00AE7422"/>
    <w:rsid w:val="00B00DCC"/>
    <w:rsid w:val="00B05C57"/>
    <w:rsid w:val="00B274C4"/>
    <w:rsid w:val="00B46940"/>
    <w:rsid w:val="00B55735"/>
    <w:rsid w:val="00B608AC"/>
    <w:rsid w:val="00B7342A"/>
    <w:rsid w:val="00B7466A"/>
    <w:rsid w:val="00B832D2"/>
    <w:rsid w:val="00BB220D"/>
    <w:rsid w:val="00BB7FCB"/>
    <w:rsid w:val="00BE263C"/>
    <w:rsid w:val="00BF4F9F"/>
    <w:rsid w:val="00C053C2"/>
    <w:rsid w:val="00C233D3"/>
    <w:rsid w:val="00C2500A"/>
    <w:rsid w:val="00C80044"/>
    <w:rsid w:val="00CC1526"/>
    <w:rsid w:val="00CE2EAE"/>
    <w:rsid w:val="00D21974"/>
    <w:rsid w:val="00D269FF"/>
    <w:rsid w:val="00D408E6"/>
    <w:rsid w:val="00D65A0D"/>
    <w:rsid w:val="00D80493"/>
    <w:rsid w:val="00D97B57"/>
    <w:rsid w:val="00DB5EE5"/>
    <w:rsid w:val="00DC57CC"/>
    <w:rsid w:val="00DE2DA4"/>
    <w:rsid w:val="00DF1719"/>
    <w:rsid w:val="00E372A7"/>
    <w:rsid w:val="00E64F2E"/>
    <w:rsid w:val="00E74ED7"/>
    <w:rsid w:val="00E7623A"/>
    <w:rsid w:val="00E836E0"/>
    <w:rsid w:val="00E8516C"/>
    <w:rsid w:val="00E943CD"/>
    <w:rsid w:val="00EA4ED9"/>
    <w:rsid w:val="00EB5FA9"/>
    <w:rsid w:val="00F37182"/>
    <w:rsid w:val="00F66118"/>
    <w:rsid w:val="00F82152"/>
    <w:rsid w:val="00FA17C0"/>
    <w:rsid w:val="00FA6146"/>
    <w:rsid w:val="00FA7C71"/>
    <w:rsid w:val="00FB6111"/>
    <w:rsid w:val="00FD08E6"/>
    <w:rsid w:val="00FD1EF4"/>
    <w:rsid w:val="00FE1917"/>
    <w:rsid w:val="00FE42B1"/>
    <w:rsid w:val="00FE48A6"/>
    <w:rsid w:val="00FE5A7E"/>
    <w:rsid w:val="01FEFC6B"/>
    <w:rsid w:val="4CDCF086"/>
    <w:rsid w:val="6486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A705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unhideWhenUsed/>
    <w:rsid w:val="00FA6146"/>
    <w:rPr>
      <w:color w:val="0563C1"/>
      <w:u w:val="single"/>
    </w:rPr>
  </w:style>
  <w:style w:type="paragraph" w:styleId="FootnoteText">
    <w:name w:val="footnote text"/>
    <w:basedOn w:val="Normal"/>
    <w:link w:val="FootnoteTextChar"/>
    <w:uiPriority w:val="99"/>
    <w:semiHidden/>
    <w:unhideWhenUsed/>
    <w:rsid w:val="001D5685"/>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D5685"/>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D5685"/>
    <w:rPr>
      <w:vertAlign w:val="superscript"/>
    </w:rPr>
  </w:style>
  <w:style w:type="character" w:styleId="UnresolvedMention">
    <w:name w:val="Unresolved Mention"/>
    <w:basedOn w:val="DefaultParagraphFont"/>
    <w:uiPriority w:val="99"/>
    <w:semiHidden/>
    <w:unhideWhenUsed/>
    <w:rsid w:val="001D5685"/>
    <w:rPr>
      <w:color w:val="605E5C"/>
      <w:shd w:val="clear" w:color="auto" w:fill="E1DFDD"/>
    </w:rPr>
  </w:style>
  <w:style w:type="paragraph" w:styleId="ListParagraph0">
    <w:name w:val="List Paragraph"/>
    <w:basedOn w:val="Normal"/>
    <w:uiPriority w:val="34"/>
    <w:qFormat/>
    <w:rsid w:val="001C242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dc.gov/QBan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di.offordcentre.com/" TargetMode="External"/><Relationship Id="rId7" Type="http://schemas.openxmlformats.org/officeDocument/2006/relationships/hyperlink" Target="https://wwwn.cdc.gov/QBank/Report.aspx?1201" TargetMode="External"/><Relationship Id="rId2" Type="http://schemas.openxmlformats.org/officeDocument/2006/relationships/hyperlink" Target="https://nces.ed.gov/ecls/" TargetMode="External"/><Relationship Id="rId1" Type="http://schemas.openxmlformats.org/officeDocument/2006/relationships/hyperlink" Target="https://nces.ed.gov/nhes/pdf/sr/07_sr.pdf" TargetMode="External"/><Relationship Id="rId6" Type="http://schemas.openxmlformats.org/officeDocument/2006/relationships/hyperlink" Target="https://wwwn.cdc.gov/qbank/Reports.aspx" TargetMode="External"/><Relationship Id="rId5" Type="http://schemas.openxmlformats.org/officeDocument/2006/relationships/hyperlink" Target="https://www.cdc.gov/nchs/slaits/index.htm" TargetMode="External"/><Relationship Id="rId4" Type="http://schemas.openxmlformats.org/officeDocument/2006/relationships/hyperlink" Target="http://www.aed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B1B42-BE93-46AA-A4BB-1A000A34E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2020-09-24T20:26:00Z</dcterms:created>
  <dcterms:modified xsi:type="dcterms:W3CDTF">2020-09-29T13:23:00Z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pka8@cdc.gov</vt:lpwstr>
  </property>
  <property fmtid="{D5CDD505-2E9C-101B-9397-08002B2CF9AE}" pid="5" name="MSIP_Label_7b94a7b8-f06c-4dfe-bdcc-9b548fd58c31_SetDate">
    <vt:lpwstr>2020-04-14T14:03:57.0222951Z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1b4e09c9-9509-4cfa-bbd0-d59b84785428</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