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9DD4DA" w14:textId="34ED0304" w:rsidR="005A092A" w:rsidRDefault="005A092A" w:rsidP="00FF14BB">
      <w:pPr>
        <w:jc w:val="center"/>
        <w:rPr>
          <w:b/>
          <w:noProof/>
          <w:sz w:val="32"/>
        </w:rPr>
      </w:pPr>
      <w:bookmarkStart w:id="0" w:name="_GoBack"/>
      <w:bookmarkEnd w:id="0"/>
      <w:r>
        <w:rPr>
          <w:b/>
          <w:noProof/>
          <w:sz w:val="32"/>
        </w:rPr>
        <w:t>Supporting Statement A</w:t>
      </w:r>
    </w:p>
    <w:p w14:paraId="23748B0E" w14:textId="0DDFBE8D" w:rsidR="00F56591" w:rsidRPr="00AA6832" w:rsidRDefault="00F56591" w:rsidP="00FF14BB">
      <w:pPr>
        <w:jc w:val="center"/>
        <w:rPr>
          <w:b/>
          <w:noProof/>
          <w:sz w:val="32"/>
        </w:rPr>
      </w:pPr>
      <w:r w:rsidRPr="00AA6832">
        <w:rPr>
          <w:b/>
          <w:noProof/>
          <w:sz w:val="32"/>
        </w:rPr>
        <w:t>National Survey of Organ Donation Attitudes and Practices</w:t>
      </w:r>
    </w:p>
    <w:p w14:paraId="51A2B5A1" w14:textId="77777777" w:rsidR="00F56591" w:rsidRPr="00AA6832" w:rsidRDefault="00F56591" w:rsidP="00FF14BB">
      <w:pPr>
        <w:tabs>
          <w:tab w:val="center" w:pos="4680"/>
        </w:tabs>
        <w:jc w:val="center"/>
        <w:rPr>
          <w:b/>
          <w:bCs/>
          <w:noProof/>
          <w:sz w:val="32"/>
          <w:szCs w:val="32"/>
        </w:rPr>
      </w:pPr>
    </w:p>
    <w:p w14:paraId="6A1ED22E" w14:textId="7919A2BA" w:rsidR="00F56591" w:rsidRPr="00592BBB" w:rsidRDefault="00F56591" w:rsidP="00FF14BB">
      <w:pPr>
        <w:tabs>
          <w:tab w:val="center" w:pos="4680"/>
        </w:tabs>
        <w:jc w:val="center"/>
        <w:rPr>
          <w:b/>
          <w:bCs/>
          <w:sz w:val="32"/>
          <w:szCs w:val="32"/>
        </w:rPr>
      </w:pPr>
      <w:r w:rsidRPr="00AA6832">
        <w:rPr>
          <w:b/>
          <w:bCs/>
          <w:noProof/>
          <w:sz w:val="32"/>
          <w:szCs w:val="32"/>
        </w:rPr>
        <w:t>OMB</w:t>
      </w:r>
      <w:r w:rsidRPr="00592BBB">
        <w:rPr>
          <w:b/>
          <w:bCs/>
          <w:sz w:val="32"/>
          <w:szCs w:val="32"/>
        </w:rPr>
        <w:t xml:space="preserve"> Control No. 0915-0290</w:t>
      </w:r>
      <w:r w:rsidR="00FF14BB">
        <w:rPr>
          <w:b/>
          <w:bCs/>
          <w:sz w:val="32"/>
          <w:szCs w:val="32"/>
        </w:rPr>
        <w:t xml:space="preserve"> Reinstatement</w:t>
      </w:r>
    </w:p>
    <w:p w14:paraId="487555C6" w14:textId="3D5631C7" w:rsidR="00E6509E" w:rsidRPr="00592BBB" w:rsidRDefault="00E6509E" w:rsidP="002D0C62">
      <w:pPr>
        <w:rPr>
          <w:sz w:val="32"/>
        </w:rPr>
      </w:pPr>
    </w:p>
    <w:p w14:paraId="5868790D" w14:textId="488A3844" w:rsidR="00E6509E" w:rsidRPr="00592BBB" w:rsidRDefault="00554CFB" w:rsidP="00554CFB">
      <w:pPr>
        <w:rPr>
          <w:sz w:val="20"/>
        </w:rPr>
      </w:pPr>
      <w:r w:rsidRPr="00592BBB">
        <w:rPr>
          <w:b/>
        </w:rPr>
        <w:t>Terms of Clearance:</w:t>
      </w:r>
      <w:r w:rsidRPr="00592BBB">
        <w:t xml:space="preserve">  None</w:t>
      </w:r>
    </w:p>
    <w:p w14:paraId="6C3C1F27" w14:textId="77777777" w:rsidR="00F56591" w:rsidRPr="00592BBB" w:rsidRDefault="00F56591" w:rsidP="00CE4D2A">
      <w:pPr>
        <w:jc w:val="center"/>
        <w:rPr>
          <w:sz w:val="20"/>
        </w:rPr>
      </w:pPr>
    </w:p>
    <w:p w14:paraId="41D98A8E" w14:textId="77777777" w:rsidR="00E6509E" w:rsidRPr="00592BBB" w:rsidRDefault="00E6509E">
      <w:pPr>
        <w:rPr>
          <w:b/>
        </w:rPr>
      </w:pPr>
      <w:r w:rsidRPr="00592BBB">
        <w:rPr>
          <w:b/>
        </w:rPr>
        <w:t>A.  Justification</w:t>
      </w:r>
    </w:p>
    <w:p w14:paraId="51A5472C" w14:textId="77777777" w:rsidR="00E6509E" w:rsidRPr="00592BBB" w:rsidRDefault="00E6509E"/>
    <w:p w14:paraId="4CA837CE" w14:textId="726E2125" w:rsidR="00E6509E" w:rsidRPr="00592BBB" w:rsidRDefault="00E6509E" w:rsidP="002D0C62">
      <w:pPr>
        <w:pStyle w:val="ListParagraph"/>
        <w:numPr>
          <w:ilvl w:val="0"/>
          <w:numId w:val="27"/>
        </w:numPr>
        <w:rPr>
          <w:b/>
        </w:rPr>
      </w:pPr>
      <w:r w:rsidRPr="00592BBB">
        <w:rPr>
          <w:b/>
          <w:u w:val="single"/>
        </w:rPr>
        <w:t xml:space="preserve">Circumstances </w:t>
      </w:r>
      <w:r w:rsidR="0099286A" w:rsidRPr="00592BBB">
        <w:rPr>
          <w:b/>
          <w:u w:val="single"/>
        </w:rPr>
        <w:t xml:space="preserve">Making the Collection of </w:t>
      </w:r>
      <w:r w:rsidRPr="00592BBB">
        <w:rPr>
          <w:b/>
          <w:u w:val="single"/>
        </w:rPr>
        <w:t xml:space="preserve">Information </w:t>
      </w:r>
      <w:r w:rsidR="0099286A" w:rsidRPr="00592BBB">
        <w:rPr>
          <w:b/>
          <w:u w:val="single"/>
        </w:rPr>
        <w:t>Necessary</w:t>
      </w:r>
    </w:p>
    <w:p w14:paraId="6C71A4FD" w14:textId="77777777" w:rsidR="00E6509E" w:rsidRPr="00592BBB" w:rsidRDefault="00E6509E"/>
    <w:p w14:paraId="14E1D108" w14:textId="0F658F74" w:rsidR="00585550" w:rsidRPr="00592BBB" w:rsidRDefault="005C0DC0" w:rsidP="00520E96">
      <w:pPr>
        <w:tabs>
          <w:tab w:val="left" w:pos="360"/>
        </w:tabs>
      </w:pPr>
      <w:r w:rsidRPr="00592BBB">
        <w:t xml:space="preserve">Patients in need of organ </w:t>
      </w:r>
      <w:r w:rsidR="00B63F99" w:rsidRPr="00592BBB">
        <w:t>transplantation in the United States</w:t>
      </w:r>
      <w:r w:rsidRPr="00592BBB">
        <w:t xml:space="preserve"> face a longstanding critical shortage of organs. </w:t>
      </w:r>
      <w:r w:rsidR="00EE7388" w:rsidRPr="00592BBB">
        <w:t xml:space="preserve"> </w:t>
      </w:r>
      <w:r w:rsidRPr="00592BBB">
        <w:t xml:space="preserve">Approximately </w:t>
      </w:r>
      <w:r w:rsidR="005E6EC9" w:rsidRPr="00592BBB">
        <w:t>115,</w:t>
      </w:r>
      <w:r w:rsidR="00EF32BD" w:rsidRPr="00592BBB">
        <w:t xml:space="preserve">000 </w:t>
      </w:r>
      <w:r w:rsidRPr="00592BBB">
        <w:t xml:space="preserve">Americans were on the waiting list for transplantation </w:t>
      </w:r>
      <w:r w:rsidR="00D42519" w:rsidRPr="00592BBB">
        <w:t>by the</w:t>
      </w:r>
      <w:r w:rsidRPr="00592BBB">
        <w:t xml:space="preserve"> </w:t>
      </w:r>
      <w:r w:rsidR="00EF32BD" w:rsidRPr="00592BBB">
        <w:t>end of 2017</w:t>
      </w:r>
      <w:r w:rsidRPr="00592BBB">
        <w:t xml:space="preserve">, but only </w:t>
      </w:r>
      <w:r w:rsidR="005E6EC9" w:rsidRPr="00592BBB">
        <w:t xml:space="preserve">34,771 </w:t>
      </w:r>
      <w:r w:rsidRPr="00592BBB">
        <w:t>transplants were performed</w:t>
      </w:r>
      <w:r w:rsidR="00D42519" w:rsidRPr="00592BBB">
        <w:t>, which only meets 30 percent</w:t>
      </w:r>
      <w:r w:rsidRPr="00592BBB">
        <w:t xml:space="preserve"> of the national need. </w:t>
      </w:r>
      <w:r w:rsidR="00EE7388" w:rsidRPr="00592BBB">
        <w:t xml:space="preserve"> </w:t>
      </w:r>
      <w:r w:rsidRPr="00592BBB">
        <w:t>While this represents a 20</w:t>
      </w:r>
      <w:r w:rsidR="006263CB" w:rsidRPr="00592BBB">
        <w:t xml:space="preserve"> percent</w:t>
      </w:r>
      <w:r w:rsidRPr="00592BBB">
        <w:t xml:space="preserve"> increase over the number of </w:t>
      </w:r>
      <w:r w:rsidRPr="006E486B">
        <w:rPr>
          <w:noProof/>
        </w:rPr>
        <w:t>transplants</w:t>
      </w:r>
      <w:r w:rsidRPr="00592BBB">
        <w:t xml:space="preserve"> </w:t>
      </w:r>
      <w:r w:rsidRPr="006E486B">
        <w:rPr>
          <w:noProof/>
        </w:rPr>
        <w:t>performed</w:t>
      </w:r>
      <w:r w:rsidRPr="00592BBB">
        <w:t xml:space="preserve"> in </w:t>
      </w:r>
      <w:r w:rsidRPr="006E486B">
        <w:rPr>
          <w:noProof/>
        </w:rPr>
        <w:t>2012,</w:t>
      </w:r>
      <w:r w:rsidRPr="00592BBB">
        <w:t xml:space="preserve"> and is the fifth annual increase in </w:t>
      </w:r>
      <w:r w:rsidRPr="006E486B">
        <w:rPr>
          <w:noProof/>
        </w:rPr>
        <w:t>transplants</w:t>
      </w:r>
      <w:r w:rsidRPr="00592BBB">
        <w:t xml:space="preserve"> in as many years, the organ shortage is still severe across </w:t>
      </w:r>
      <w:r w:rsidR="003933A3" w:rsidRPr="00592BBB">
        <w:t>the nation</w:t>
      </w:r>
      <w:r w:rsidRPr="00592BBB">
        <w:t xml:space="preserve">. </w:t>
      </w:r>
      <w:r w:rsidR="00EE7388" w:rsidRPr="00592BBB">
        <w:t xml:space="preserve"> </w:t>
      </w:r>
      <w:r w:rsidRPr="00592BBB">
        <w:t xml:space="preserve">Understanding the attitudes of </w:t>
      </w:r>
      <w:r w:rsidR="00D3142A" w:rsidRPr="00592BBB">
        <w:t xml:space="preserve">the American public in regards to organ donation and transplantation is critical in this ongoing effort </w:t>
      </w:r>
      <w:r w:rsidRPr="00592BBB">
        <w:t>to encourage more Americans to donate their organs</w:t>
      </w:r>
      <w:r w:rsidR="00D3142A" w:rsidRPr="00592BBB">
        <w:t xml:space="preserve"> </w:t>
      </w:r>
      <w:r w:rsidR="00D3142A" w:rsidRPr="006E486B">
        <w:rPr>
          <w:noProof/>
        </w:rPr>
        <w:t>to</w:t>
      </w:r>
      <w:r w:rsidR="00D3142A" w:rsidRPr="00592BBB">
        <w:t xml:space="preserve"> close the gap before the number of individuals on the organ transplant waiting list and the supply of available organs</w:t>
      </w:r>
      <w:r w:rsidRPr="00592BBB">
        <w:t xml:space="preserve">. </w:t>
      </w:r>
      <w:r w:rsidR="00EE7388" w:rsidRPr="00592BBB">
        <w:t xml:space="preserve"> </w:t>
      </w:r>
    </w:p>
    <w:p w14:paraId="4D6E5612" w14:textId="77777777" w:rsidR="00585550" w:rsidRPr="00592BBB" w:rsidRDefault="00585550" w:rsidP="00520E96">
      <w:pPr>
        <w:tabs>
          <w:tab w:val="left" w:pos="360"/>
        </w:tabs>
      </w:pPr>
    </w:p>
    <w:p w14:paraId="39F966E1" w14:textId="04AF42A6" w:rsidR="00730659" w:rsidRPr="00592BBB" w:rsidRDefault="005C0DC0" w:rsidP="00730659">
      <w:pPr>
        <w:tabs>
          <w:tab w:val="left" w:pos="360"/>
        </w:tabs>
      </w:pPr>
      <w:r w:rsidRPr="00592BBB">
        <w:t>The National Survey of Organ Do</w:t>
      </w:r>
      <w:r w:rsidR="00B63F99" w:rsidRPr="00592BBB">
        <w:t xml:space="preserve">nation Attitudes and Practices </w:t>
      </w:r>
      <w:r w:rsidR="00B63F99" w:rsidRPr="006E486B">
        <w:rPr>
          <w:noProof/>
        </w:rPr>
        <w:t xml:space="preserve">is </w:t>
      </w:r>
      <w:r w:rsidR="00D95C9C" w:rsidRPr="006E486B">
        <w:rPr>
          <w:noProof/>
        </w:rPr>
        <w:t>sponsored</w:t>
      </w:r>
      <w:r w:rsidR="00D95C9C" w:rsidRPr="00592BBB">
        <w:t xml:space="preserve"> </w:t>
      </w:r>
      <w:r w:rsidRPr="00592BBB">
        <w:t xml:space="preserve">by </w:t>
      </w:r>
      <w:r w:rsidR="00C404E3" w:rsidRPr="00592BBB">
        <w:t xml:space="preserve">the </w:t>
      </w:r>
      <w:r w:rsidR="00663633" w:rsidRPr="00592BBB">
        <w:t xml:space="preserve">Department of Health and Human Services (HHS) </w:t>
      </w:r>
      <w:r w:rsidRPr="00592BBB">
        <w:t xml:space="preserve">Health Resources and Services Administration’s </w:t>
      </w:r>
      <w:r w:rsidR="00EE7388" w:rsidRPr="00592BBB">
        <w:t xml:space="preserve">(HRSA) </w:t>
      </w:r>
      <w:r w:rsidRPr="00592BBB">
        <w:t>Division of Transplantation</w:t>
      </w:r>
      <w:r w:rsidR="00EE7388" w:rsidRPr="00592BBB">
        <w:t xml:space="preserve"> (DoT)</w:t>
      </w:r>
      <w:r w:rsidR="00B63F99" w:rsidRPr="00592BBB">
        <w:t xml:space="preserve">.  It </w:t>
      </w:r>
      <w:r w:rsidR="00F56591" w:rsidRPr="00592BBB">
        <w:rPr>
          <w:rFonts w:eastAsia="Times New Roman"/>
        </w:rPr>
        <w:t>provides for</w:t>
      </w:r>
      <w:r w:rsidR="00B63F99" w:rsidRPr="00592BBB">
        <w:rPr>
          <w:rFonts w:eastAsia="Times New Roman"/>
        </w:rPr>
        <w:t xml:space="preserve"> the </w:t>
      </w:r>
      <w:r w:rsidR="00B63F99" w:rsidRPr="006E486B">
        <w:rPr>
          <w:rFonts w:eastAsia="Times New Roman"/>
          <w:noProof/>
        </w:rPr>
        <w:t>larger</w:t>
      </w:r>
      <w:r w:rsidR="00B63F99" w:rsidRPr="00592BBB">
        <w:rPr>
          <w:rFonts w:eastAsia="Times New Roman"/>
        </w:rPr>
        <w:t xml:space="preserve"> donation community and </w:t>
      </w:r>
      <w:r w:rsidR="00F56591" w:rsidRPr="00592BBB">
        <w:rPr>
          <w:rFonts w:eastAsia="Times New Roman"/>
        </w:rPr>
        <w:t xml:space="preserve">consistent with its legal authority to establish a public education and awareness program (section 377A of the Public Health Service Act, 42 USC 274f-1). </w:t>
      </w:r>
      <w:r w:rsidR="00585550" w:rsidRPr="00592BBB">
        <w:rPr>
          <w:rFonts w:eastAsia="Times New Roman"/>
        </w:rPr>
        <w:t>This type of information is essential for planning, targeting, and implementing outreach efforts to increase public donation commitment as well as for tracking the results of such efforts over time.</w:t>
      </w:r>
      <w:r w:rsidR="00730659" w:rsidRPr="00592BBB">
        <w:rPr>
          <w:rFonts w:eastAsia="Times New Roman"/>
        </w:rPr>
        <w:t xml:space="preserve"> </w:t>
      </w:r>
      <w:r w:rsidR="00B63F99" w:rsidRPr="00592BBB">
        <w:rPr>
          <w:rFonts w:eastAsia="Times New Roman"/>
        </w:rPr>
        <w:t xml:space="preserve"> </w:t>
      </w:r>
      <w:r w:rsidR="00730659" w:rsidRPr="00592BBB">
        <w:rPr>
          <w:rFonts w:eastAsia="Times New Roman"/>
        </w:rPr>
        <w:t>Members of the donation and transplantation community also make use of the findings of these national surveys in their outreach and research efforts.  Three national donation attitudes/practices surv</w:t>
      </w:r>
      <w:r w:rsidR="00D42519" w:rsidRPr="00592BBB">
        <w:rPr>
          <w:rFonts w:eastAsia="Times New Roman"/>
        </w:rPr>
        <w:t>eys have been conducted to date</w:t>
      </w:r>
      <w:r w:rsidR="00730659" w:rsidRPr="00592BBB">
        <w:rPr>
          <w:rFonts w:eastAsia="Times New Roman"/>
        </w:rPr>
        <w:t xml:space="preserve"> (1993, 2005, </w:t>
      </w:r>
      <w:r w:rsidR="00B63F99" w:rsidRPr="00592BBB">
        <w:rPr>
          <w:rFonts w:eastAsia="Times New Roman"/>
        </w:rPr>
        <w:t xml:space="preserve">and </w:t>
      </w:r>
      <w:r w:rsidR="00730659" w:rsidRPr="00592BBB">
        <w:rPr>
          <w:rFonts w:eastAsia="Times New Roman"/>
        </w:rPr>
        <w:t xml:space="preserve">2012) using a similar survey instrument and thereby enabling tracking over time.  </w:t>
      </w:r>
      <w:r w:rsidR="00E6509E" w:rsidRPr="00592BBB">
        <w:t xml:space="preserve">The </w:t>
      </w:r>
      <w:r w:rsidR="00585550" w:rsidRPr="00592BBB">
        <w:t xml:space="preserve">2019 </w:t>
      </w:r>
      <w:r w:rsidR="00585550" w:rsidRPr="006E486B">
        <w:rPr>
          <w:noProof/>
        </w:rPr>
        <w:t>survey</w:t>
      </w:r>
      <w:r w:rsidRPr="00592BBB">
        <w:t xml:space="preserve"> </w:t>
      </w:r>
      <w:r w:rsidR="00B63F99" w:rsidRPr="00592BBB">
        <w:t>will</w:t>
      </w:r>
      <w:r w:rsidR="00E6509E" w:rsidRPr="00592BBB">
        <w:t xml:space="preserve"> extend and expand upon prior </w:t>
      </w:r>
      <w:r w:rsidR="00E6509E" w:rsidRPr="006E486B">
        <w:rPr>
          <w:noProof/>
        </w:rPr>
        <w:t>surveys</w:t>
      </w:r>
      <w:r w:rsidR="00E6509E" w:rsidRPr="00592BBB">
        <w:t xml:space="preserve"> about organ donation and practices</w:t>
      </w:r>
      <w:r w:rsidR="00730659" w:rsidRPr="00592BBB">
        <w:t xml:space="preserve">.  </w:t>
      </w:r>
    </w:p>
    <w:p w14:paraId="35FA898C" w14:textId="77777777" w:rsidR="00E6509E" w:rsidRPr="00592BBB" w:rsidRDefault="00E6509E" w:rsidP="00520E96">
      <w:pPr>
        <w:tabs>
          <w:tab w:val="left" w:pos="360"/>
        </w:tabs>
      </w:pPr>
    </w:p>
    <w:p w14:paraId="677B7EB9" w14:textId="2FBAFB13" w:rsidR="00EE7388" w:rsidRPr="00592BBB" w:rsidRDefault="00580B17" w:rsidP="00580B17">
      <w:pPr>
        <w:tabs>
          <w:tab w:val="left" w:pos="360"/>
        </w:tabs>
      </w:pPr>
      <w:r w:rsidRPr="00AA6832">
        <w:rPr>
          <w:noProof/>
        </w:rPr>
        <w:t>HRSA is improving the quality and relevance of the data collected by making</w:t>
      </w:r>
      <w:r w:rsidRPr="00592BBB">
        <w:t xml:space="preserve"> several changes. </w:t>
      </w:r>
      <w:r w:rsidR="00E6509E" w:rsidRPr="00592BBB">
        <w:t xml:space="preserve">The </w:t>
      </w:r>
      <w:r w:rsidR="009B54F4" w:rsidRPr="00592BBB">
        <w:t xml:space="preserve">revised </w:t>
      </w:r>
      <w:r w:rsidR="00E6509E" w:rsidRPr="00592BBB">
        <w:t xml:space="preserve">survey </w:t>
      </w:r>
      <w:r w:rsidR="00D42519" w:rsidRPr="00592BBB">
        <w:t>will</w:t>
      </w:r>
      <w:r w:rsidR="00E6509E" w:rsidRPr="00592BBB">
        <w:t xml:space="preserve"> produce results that are representative of U.S. adults 18 and older</w:t>
      </w:r>
      <w:r w:rsidR="009B54F4" w:rsidRPr="00592BBB">
        <w:t xml:space="preserve"> with enough responses from racial/eth</w:t>
      </w:r>
      <w:r w:rsidR="00B939DA" w:rsidRPr="00592BBB">
        <w:t>n</w:t>
      </w:r>
      <w:r w:rsidR="009B54F4" w:rsidRPr="00592BBB">
        <w:t xml:space="preserve">ic sub-groups and adults over the age of </w:t>
      </w:r>
      <w:r w:rsidR="00B939DA" w:rsidRPr="00592BBB">
        <w:t>65</w:t>
      </w:r>
      <w:r w:rsidR="009B54F4" w:rsidRPr="00592BBB">
        <w:t xml:space="preserve"> to make reliable statistical comparisons</w:t>
      </w:r>
      <w:r w:rsidR="00E6509E" w:rsidRPr="00592BBB">
        <w:t xml:space="preserve">. </w:t>
      </w:r>
      <w:r w:rsidR="00EE7388" w:rsidRPr="00592BBB">
        <w:t xml:space="preserve"> </w:t>
      </w:r>
      <w:r w:rsidR="00E6509E" w:rsidRPr="00592BBB">
        <w:t xml:space="preserve">The survey will consist of at least </w:t>
      </w:r>
      <w:r w:rsidR="009B54F4" w:rsidRPr="00592BBB">
        <w:t>10,000</w:t>
      </w:r>
      <w:r w:rsidR="00E6509E" w:rsidRPr="00592BBB">
        <w:t xml:space="preserve"> respondents. </w:t>
      </w:r>
      <w:r w:rsidR="00EE7388" w:rsidRPr="00592BBB">
        <w:t xml:space="preserve"> </w:t>
      </w:r>
      <w:r w:rsidR="00E6509E" w:rsidRPr="00592BBB">
        <w:t xml:space="preserve">The </w:t>
      </w:r>
      <w:r w:rsidR="00E6509E" w:rsidRPr="006E486B">
        <w:rPr>
          <w:noProof/>
        </w:rPr>
        <w:t>survey</w:t>
      </w:r>
      <w:r w:rsidR="00E6509E" w:rsidRPr="00592BBB">
        <w:t xml:space="preserve"> will be </w:t>
      </w:r>
      <w:r w:rsidR="009B54F4" w:rsidRPr="00592BBB">
        <w:t xml:space="preserve">online and </w:t>
      </w:r>
      <w:r w:rsidR="00E6509E" w:rsidRPr="00592BBB">
        <w:t xml:space="preserve">telephone </w:t>
      </w:r>
      <w:r w:rsidR="009B54F4" w:rsidRPr="00592BBB">
        <w:t xml:space="preserve">modes </w:t>
      </w:r>
      <w:r w:rsidR="00D42519" w:rsidRPr="00592BBB">
        <w:t>in English and Spanish</w:t>
      </w:r>
      <w:r w:rsidR="00E6509E" w:rsidRPr="00592BBB">
        <w:t xml:space="preserve"> with interviews lasting about 1</w:t>
      </w:r>
      <w:r w:rsidR="00B939DA" w:rsidRPr="00592BBB">
        <w:t>7.4</w:t>
      </w:r>
      <w:r w:rsidR="00D42519" w:rsidRPr="00592BBB">
        <w:t xml:space="preserve"> minutes</w:t>
      </w:r>
      <w:r w:rsidR="00E6509E" w:rsidRPr="00592BBB">
        <w:t xml:space="preserve"> on average</w:t>
      </w:r>
      <w:r w:rsidR="00EE7388" w:rsidRPr="00592BBB">
        <w:t xml:space="preserve"> </w:t>
      </w:r>
      <w:r w:rsidR="00B939DA" w:rsidRPr="00592BBB">
        <w:t>compar</w:t>
      </w:r>
      <w:r w:rsidR="00D42519" w:rsidRPr="00592BBB">
        <w:t>ed</w:t>
      </w:r>
      <w:r w:rsidR="00B939DA" w:rsidRPr="00592BBB">
        <w:t xml:space="preserve"> to </w:t>
      </w:r>
      <w:r w:rsidR="00006A9D" w:rsidRPr="00592BBB">
        <w:t xml:space="preserve">the </w:t>
      </w:r>
      <w:r w:rsidR="00D42519" w:rsidRPr="00592BBB">
        <w:t>18-minute</w:t>
      </w:r>
      <w:r w:rsidR="00B939DA" w:rsidRPr="00592BBB">
        <w:t xml:space="preserve"> </w:t>
      </w:r>
      <w:r w:rsidR="00006A9D" w:rsidRPr="00592BBB">
        <w:t xml:space="preserve">length of </w:t>
      </w:r>
      <w:r w:rsidR="00006A9D" w:rsidRPr="006E486B">
        <w:rPr>
          <w:noProof/>
        </w:rPr>
        <w:t>survey</w:t>
      </w:r>
      <w:r w:rsidR="00006A9D" w:rsidRPr="00592BBB">
        <w:t xml:space="preserve"> in 2012</w:t>
      </w:r>
      <w:r w:rsidR="00D42519" w:rsidRPr="00592BBB">
        <w:t xml:space="preserve">. </w:t>
      </w:r>
      <w:r w:rsidR="00E6509E" w:rsidRPr="00592BBB">
        <w:t xml:space="preserve"> </w:t>
      </w:r>
      <w:r w:rsidR="00D42519" w:rsidRPr="00592BBB">
        <w:t xml:space="preserve">The </w:t>
      </w:r>
      <w:r w:rsidR="00D42519" w:rsidRPr="006E486B">
        <w:rPr>
          <w:noProof/>
        </w:rPr>
        <w:t>survey</w:t>
      </w:r>
      <w:r w:rsidR="00D42519" w:rsidRPr="00592BBB">
        <w:t xml:space="preserve"> </w:t>
      </w:r>
      <w:r w:rsidR="00006A9D" w:rsidRPr="00592BBB">
        <w:t xml:space="preserve">will </w:t>
      </w:r>
      <w:r w:rsidR="00E6509E" w:rsidRPr="00592BBB">
        <w:t xml:space="preserve">include many questions asked in prior years to facilitate assessment of changes over time. </w:t>
      </w:r>
    </w:p>
    <w:p w14:paraId="07B96843" w14:textId="77777777" w:rsidR="00EE7388" w:rsidRPr="00592BBB" w:rsidRDefault="00EE7388" w:rsidP="00520E96">
      <w:pPr>
        <w:tabs>
          <w:tab w:val="left" w:pos="360"/>
        </w:tabs>
      </w:pPr>
    </w:p>
    <w:p w14:paraId="6EE178C7" w14:textId="1900DF86" w:rsidR="00E6509E" w:rsidRPr="00592BBB" w:rsidRDefault="00006A9D" w:rsidP="00520E96">
      <w:pPr>
        <w:tabs>
          <w:tab w:val="left" w:pos="360"/>
        </w:tabs>
      </w:pPr>
      <w:r w:rsidRPr="00592BBB">
        <w:t>The 201</w:t>
      </w:r>
      <w:r w:rsidR="00B939DA" w:rsidRPr="00592BBB">
        <w:t>9</w:t>
      </w:r>
      <w:r w:rsidRPr="00592BBB">
        <w:t xml:space="preserve"> survey will </w:t>
      </w:r>
      <w:r w:rsidR="00E6509E" w:rsidRPr="00592BBB">
        <w:t xml:space="preserve">also </w:t>
      </w:r>
      <w:r w:rsidRPr="00592BBB">
        <w:t>replace some questions</w:t>
      </w:r>
      <w:r w:rsidR="00E6509E" w:rsidRPr="00592BBB">
        <w:t xml:space="preserve"> to address </w:t>
      </w:r>
      <w:r w:rsidRPr="00592BBB">
        <w:t xml:space="preserve">current, </w:t>
      </w:r>
      <w:r w:rsidR="00E6509E" w:rsidRPr="00592BBB">
        <w:t xml:space="preserve">emerging issues. </w:t>
      </w:r>
      <w:r w:rsidR="00EE7388" w:rsidRPr="00592BBB">
        <w:t xml:space="preserve"> </w:t>
      </w:r>
      <w:r w:rsidR="00E6509E" w:rsidRPr="00592BBB">
        <w:t xml:space="preserve">A first-time element of the design will incorporate </w:t>
      </w:r>
      <w:r w:rsidRPr="00592BBB">
        <w:t xml:space="preserve">an online panel of representative U.S. adults and adults contacted via address-based sampling. </w:t>
      </w:r>
      <w:r w:rsidR="00EE7388" w:rsidRPr="00592BBB">
        <w:t xml:space="preserve"> </w:t>
      </w:r>
      <w:r w:rsidRPr="00592BBB">
        <w:t>This methodology change is in keeping with current trends in survey research</w:t>
      </w:r>
      <w:r w:rsidR="00B939DA" w:rsidRPr="00592BBB">
        <w:t xml:space="preserve"> and the </w:t>
      </w:r>
      <w:r w:rsidR="00B939DA" w:rsidRPr="006E486B">
        <w:rPr>
          <w:noProof/>
        </w:rPr>
        <w:t>widespread</w:t>
      </w:r>
      <w:r w:rsidR="00B939DA" w:rsidRPr="00592BBB">
        <w:t xml:space="preserve"> level of internet access across all levels of the U</w:t>
      </w:r>
      <w:r w:rsidR="00EE7388" w:rsidRPr="00592BBB">
        <w:t>.</w:t>
      </w:r>
      <w:r w:rsidR="00B939DA" w:rsidRPr="00592BBB">
        <w:t>S</w:t>
      </w:r>
      <w:r w:rsidR="00EE7388" w:rsidRPr="00592BBB">
        <w:t>.</w:t>
      </w:r>
      <w:r w:rsidR="00B939DA" w:rsidRPr="00592BBB">
        <w:t xml:space="preserve"> </w:t>
      </w:r>
      <w:r w:rsidR="00B939DA" w:rsidRPr="00592BBB">
        <w:lastRenderedPageBreak/>
        <w:t>population</w:t>
      </w:r>
      <w:r w:rsidRPr="00592BBB">
        <w:t xml:space="preserve">. </w:t>
      </w:r>
      <w:r w:rsidR="00EE7388" w:rsidRPr="00592BBB">
        <w:t xml:space="preserve"> </w:t>
      </w:r>
      <w:r w:rsidR="00E6509E" w:rsidRPr="00592BBB">
        <w:t>Following the survey interviewing and data processing, a detailed analysis and report will be prepared and presented to HRSA along with an electronic copy of the database (</w:t>
      </w:r>
      <w:r w:rsidR="00D42519" w:rsidRPr="00592BBB">
        <w:t xml:space="preserve">the </w:t>
      </w:r>
      <w:r w:rsidR="00E6509E" w:rsidRPr="00592BBB">
        <w:t>survey data file).</w:t>
      </w:r>
    </w:p>
    <w:p w14:paraId="5CC4F1FF" w14:textId="77777777" w:rsidR="00E6509E" w:rsidRPr="00592BBB" w:rsidRDefault="00E6509E"/>
    <w:p w14:paraId="0A849D68" w14:textId="47FDBE12" w:rsidR="00E6509E" w:rsidRPr="00592BBB" w:rsidRDefault="00E6509E" w:rsidP="002D0C62">
      <w:pPr>
        <w:pStyle w:val="ListParagraph"/>
        <w:numPr>
          <w:ilvl w:val="0"/>
          <w:numId w:val="27"/>
        </w:numPr>
        <w:rPr>
          <w:b/>
        </w:rPr>
      </w:pPr>
      <w:r w:rsidRPr="00592BBB">
        <w:rPr>
          <w:b/>
          <w:u w:val="single"/>
        </w:rPr>
        <w:t>Purpose and Use of Information</w:t>
      </w:r>
      <w:r w:rsidR="0099286A" w:rsidRPr="00592BBB">
        <w:rPr>
          <w:b/>
          <w:u w:val="single"/>
        </w:rPr>
        <w:t xml:space="preserve"> Collection</w:t>
      </w:r>
    </w:p>
    <w:p w14:paraId="1C974320" w14:textId="77777777" w:rsidR="00E6509E" w:rsidRPr="00592BBB" w:rsidRDefault="00E6509E"/>
    <w:p w14:paraId="71F6D9C5" w14:textId="5F5E278E" w:rsidR="00E6509E" w:rsidRPr="00592BBB" w:rsidRDefault="00E6509E">
      <w:pPr>
        <w:pStyle w:val="BodyText"/>
        <w:widowControl/>
        <w:rPr>
          <w:sz w:val="24"/>
        </w:rPr>
      </w:pPr>
      <w:r w:rsidRPr="00592BBB">
        <w:rPr>
          <w:sz w:val="24"/>
        </w:rPr>
        <w:t xml:space="preserve">The overall purpose of this study is to conduct an independent </w:t>
      </w:r>
      <w:r w:rsidR="009B54F4" w:rsidRPr="00592BBB">
        <w:rPr>
          <w:sz w:val="24"/>
        </w:rPr>
        <w:t xml:space="preserve">multi-mode (web and </w:t>
      </w:r>
      <w:r w:rsidR="009B54F4" w:rsidRPr="00373739">
        <w:rPr>
          <w:noProof/>
          <w:sz w:val="24"/>
        </w:rPr>
        <w:t>telephone)</w:t>
      </w:r>
      <w:r w:rsidRPr="00373739">
        <w:rPr>
          <w:noProof/>
          <w:sz w:val="24"/>
        </w:rPr>
        <w:t xml:space="preserve"> survey of public opinion regarding various issues related to organ</w:t>
      </w:r>
      <w:r w:rsidRPr="00592BBB">
        <w:rPr>
          <w:sz w:val="24"/>
        </w:rPr>
        <w:t xml:space="preserve"> donation.  The survey will measure public </w:t>
      </w:r>
      <w:r w:rsidRPr="006E486B">
        <w:rPr>
          <w:noProof/>
          <w:sz w:val="24"/>
        </w:rPr>
        <w:t>opinion</w:t>
      </w:r>
      <w:r w:rsidRPr="00592BBB">
        <w:rPr>
          <w:sz w:val="24"/>
        </w:rPr>
        <w:t xml:space="preserve"> on </w:t>
      </w:r>
      <w:r w:rsidRPr="006E486B">
        <w:rPr>
          <w:noProof/>
          <w:sz w:val="24"/>
        </w:rPr>
        <w:t>issues</w:t>
      </w:r>
      <w:r w:rsidRPr="00592BBB">
        <w:rPr>
          <w:sz w:val="24"/>
        </w:rPr>
        <w:t xml:space="preserve"> such as</w:t>
      </w:r>
      <w:r w:rsidR="00E13948" w:rsidRPr="00592BBB">
        <w:rPr>
          <w:sz w:val="24"/>
        </w:rPr>
        <w:t xml:space="preserve"> willingness to become an organ donor,</w:t>
      </w:r>
      <w:r w:rsidRPr="00592BBB">
        <w:rPr>
          <w:sz w:val="24"/>
        </w:rPr>
        <w:t xml:space="preserve"> financial incentives for donation, living donation, impediments to </w:t>
      </w:r>
      <w:r w:rsidRPr="006E486B">
        <w:rPr>
          <w:noProof/>
          <w:sz w:val="24"/>
        </w:rPr>
        <w:t>donation</w:t>
      </w:r>
      <w:r w:rsidRPr="00592BBB">
        <w:rPr>
          <w:sz w:val="24"/>
        </w:rPr>
        <w:t xml:space="preserve">, and level of </w:t>
      </w:r>
      <w:r w:rsidRPr="006E486B">
        <w:rPr>
          <w:noProof/>
          <w:sz w:val="24"/>
        </w:rPr>
        <w:t>public</w:t>
      </w:r>
      <w:r w:rsidRPr="00592BBB">
        <w:rPr>
          <w:sz w:val="24"/>
        </w:rPr>
        <w:t xml:space="preserve"> knowledge about </w:t>
      </w:r>
      <w:r w:rsidRPr="006E486B">
        <w:rPr>
          <w:noProof/>
          <w:sz w:val="24"/>
        </w:rPr>
        <w:t>donation</w:t>
      </w:r>
      <w:r w:rsidRPr="00592BBB">
        <w:rPr>
          <w:sz w:val="24"/>
        </w:rPr>
        <w:t xml:space="preserve">.  </w:t>
      </w:r>
      <w:r w:rsidR="00630A79" w:rsidRPr="00592BBB">
        <w:rPr>
          <w:sz w:val="24"/>
        </w:rPr>
        <w:t xml:space="preserve">The goal is to complete </w:t>
      </w:r>
      <w:r w:rsidR="009B54F4" w:rsidRPr="00592BBB">
        <w:rPr>
          <w:sz w:val="24"/>
        </w:rPr>
        <w:t>10,000</w:t>
      </w:r>
      <w:r w:rsidR="00630A79" w:rsidRPr="00592BBB">
        <w:rPr>
          <w:sz w:val="24"/>
        </w:rPr>
        <w:t xml:space="preserve"> interviews with adults (18 ye</w:t>
      </w:r>
      <w:r w:rsidR="006B69F3" w:rsidRPr="00592BBB">
        <w:rPr>
          <w:sz w:val="24"/>
        </w:rPr>
        <w:t>ars of age or older) nationwide</w:t>
      </w:r>
      <w:r w:rsidR="00031D13" w:rsidRPr="00592BBB">
        <w:rPr>
          <w:sz w:val="24"/>
        </w:rPr>
        <w:t xml:space="preserve">.  Specifically, this will include </w:t>
      </w:r>
      <w:r w:rsidR="00B939DA" w:rsidRPr="00592BBB">
        <w:rPr>
          <w:sz w:val="24"/>
        </w:rPr>
        <w:t>1</w:t>
      </w:r>
      <w:r w:rsidR="00EE7388" w:rsidRPr="00592BBB">
        <w:rPr>
          <w:sz w:val="24"/>
        </w:rPr>
        <w:t>,</w:t>
      </w:r>
      <w:r w:rsidR="00B939DA" w:rsidRPr="00592BBB">
        <w:rPr>
          <w:sz w:val="24"/>
        </w:rPr>
        <w:t>000 equal-probabi</w:t>
      </w:r>
      <w:r w:rsidR="00D42519" w:rsidRPr="00592BBB">
        <w:rPr>
          <w:sz w:val="24"/>
        </w:rPr>
        <w:t>lity of selection method</w:t>
      </w:r>
      <w:r w:rsidR="00B939DA" w:rsidRPr="00592BBB">
        <w:rPr>
          <w:sz w:val="24"/>
        </w:rPr>
        <w:t xml:space="preserve"> </w:t>
      </w:r>
      <w:r w:rsidR="00E94775" w:rsidRPr="00592BBB">
        <w:rPr>
          <w:sz w:val="24"/>
        </w:rPr>
        <w:t>computer-assisted telephone interviewing (</w:t>
      </w:r>
      <w:r w:rsidR="00B939DA" w:rsidRPr="00592BBB">
        <w:rPr>
          <w:sz w:val="24"/>
        </w:rPr>
        <w:t>CATI</w:t>
      </w:r>
      <w:r w:rsidR="00E94775" w:rsidRPr="00592BBB">
        <w:rPr>
          <w:sz w:val="24"/>
        </w:rPr>
        <w:t>)</w:t>
      </w:r>
      <w:r w:rsidR="00B939DA" w:rsidRPr="00592BBB">
        <w:rPr>
          <w:sz w:val="24"/>
        </w:rPr>
        <w:t xml:space="preserve"> interviews, 1</w:t>
      </w:r>
      <w:r w:rsidR="00EE7388" w:rsidRPr="00592BBB">
        <w:rPr>
          <w:sz w:val="24"/>
        </w:rPr>
        <w:t>,</w:t>
      </w:r>
      <w:r w:rsidR="00B939DA" w:rsidRPr="00592BBB">
        <w:rPr>
          <w:sz w:val="24"/>
        </w:rPr>
        <w:t xml:space="preserve">000 ethnic </w:t>
      </w:r>
      <w:r w:rsidR="00B939DA" w:rsidRPr="00373739">
        <w:rPr>
          <w:noProof/>
          <w:sz w:val="24"/>
        </w:rPr>
        <w:t>oversample</w:t>
      </w:r>
      <w:r w:rsidR="00373739">
        <w:rPr>
          <w:noProof/>
          <w:sz w:val="24"/>
        </w:rPr>
        <w:t>s</w:t>
      </w:r>
      <w:r w:rsidR="00B939DA" w:rsidRPr="00592BBB">
        <w:rPr>
          <w:sz w:val="24"/>
        </w:rPr>
        <w:t xml:space="preserve"> CATI</w:t>
      </w:r>
      <w:r w:rsidR="00031D13" w:rsidRPr="00592BBB">
        <w:rPr>
          <w:sz w:val="24"/>
        </w:rPr>
        <w:t xml:space="preserve"> interviews</w:t>
      </w:r>
      <w:r w:rsidR="00B939DA" w:rsidRPr="00592BBB">
        <w:rPr>
          <w:sz w:val="24"/>
        </w:rPr>
        <w:t>, and a supplemental web panel of 8</w:t>
      </w:r>
      <w:r w:rsidR="00EE7388" w:rsidRPr="00592BBB">
        <w:rPr>
          <w:sz w:val="24"/>
        </w:rPr>
        <w:t>,</w:t>
      </w:r>
      <w:r w:rsidR="00B939DA" w:rsidRPr="00592BBB">
        <w:rPr>
          <w:sz w:val="24"/>
        </w:rPr>
        <w:t>000 respondents.</w:t>
      </w:r>
      <w:r w:rsidR="00031D13" w:rsidRPr="00592BBB">
        <w:rPr>
          <w:sz w:val="24"/>
        </w:rPr>
        <w:t xml:space="preserve"> </w:t>
      </w:r>
      <w:r w:rsidR="00EE7388" w:rsidRPr="00592BBB">
        <w:rPr>
          <w:sz w:val="24"/>
        </w:rPr>
        <w:t xml:space="preserve"> </w:t>
      </w:r>
      <w:r w:rsidR="00B939DA" w:rsidRPr="00592BBB">
        <w:rPr>
          <w:sz w:val="24"/>
        </w:rPr>
        <w:t xml:space="preserve">The final </w:t>
      </w:r>
      <w:r w:rsidR="00031D13" w:rsidRPr="00592BBB">
        <w:rPr>
          <w:sz w:val="24"/>
        </w:rPr>
        <w:t xml:space="preserve">sample </w:t>
      </w:r>
      <w:r w:rsidR="00B939DA" w:rsidRPr="00592BBB">
        <w:rPr>
          <w:sz w:val="24"/>
        </w:rPr>
        <w:t>will include 1</w:t>
      </w:r>
      <w:r w:rsidR="00EE7388" w:rsidRPr="00592BBB">
        <w:rPr>
          <w:sz w:val="24"/>
        </w:rPr>
        <w:t>,</w:t>
      </w:r>
      <w:r w:rsidR="00B939DA" w:rsidRPr="00592BBB">
        <w:rPr>
          <w:sz w:val="24"/>
        </w:rPr>
        <w:t>000</w:t>
      </w:r>
      <w:r w:rsidR="00FE6218" w:rsidRPr="00592BBB">
        <w:rPr>
          <w:sz w:val="24"/>
        </w:rPr>
        <w:t xml:space="preserve"> </w:t>
      </w:r>
      <w:r w:rsidR="00031D13" w:rsidRPr="006E486B">
        <w:rPr>
          <w:noProof/>
          <w:sz w:val="24"/>
        </w:rPr>
        <w:t>interviews</w:t>
      </w:r>
      <w:r w:rsidR="00031D13" w:rsidRPr="00592BBB">
        <w:rPr>
          <w:sz w:val="24"/>
        </w:rPr>
        <w:t xml:space="preserve"> each with African Americans, Asians, Hispanics</w:t>
      </w:r>
      <w:r w:rsidR="00D42519" w:rsidRPr="00592BBB">
        <w:rPr>
          <w:sz w:val="24"/>
        </w:rPr>
        <w:t>,</w:t>
      </w:r>
      <w:r w:rsidR="00031D13" w:rsidRPr="00592BBB">
        <w:rPr>
          <w:sz w:val="24"/>
        </w:rPr>
        <w:t xml:space="preserve"> and Native Americans</w:t>
      </w:r>
      <w:r w:rsidR="00B939DA" w:rsidRPr="00592BBB">
        <w:rPr>
          <w:sz w:val="24"/>
        </w:rPr>
        <w:t>, and statistically sufficient sample for meaningful comparisons across demographic levels of age group, education, and income group</w:t>
      </w:r>
      <w:r w:rsidR="000F32A5" w:rsidRPr="00592BBB">
        <w:rPr>
          <w:sz w:val="24"/>
        </w:rPr>
        <w:t>s</w:t>
      </w:r>
      <w:r w:rsidR="00031D13" w:rsidRPr="00592BBB">
        <w:rPr>
          <w:sz w:val="24"/>
        </w:rPr>
        <w:t xml:space="preserve">. </w:t>
      </w:r>
      <w:r w:rsidR="00D42519" w:rsidRPr="00592BBB">
        <w:rPr>
          <w:sz w:val="24"/>
        </w:rPr>
        <w:t xml:space="preserve"> </w:t>
      </w:r>
      <w:r w:rsidR="000F32A5" w:rsidRPr="00592BBB">
        <w:rPr>
          <w:sz w:val="24"/>
        </w:rPr>
        <w:t xml:space="preserve">The total </w:t>
      </w:r>
      <w:r w:rsidR="000F32A5" w:rsidRPr="006E486B">
        <w:rPr>
          <w:noProof/>
          <w:sz w:val="24"/>
        </w:rPr>
        <w:t>sample</w:t>
      </w:r>
      <w:r w:rsidR="000F32A5" w:rsidRPr="00592BBB">
        <w:rPr>
          <w:sz w:val="24"/>
        </w:rPr>
        <w:t xml:space="preserve"> of 10,000 is necessary to achieve sufficiently large subgroups for statistical analysis across demographic groups.</w:t>
      </w:r>
    </w:p>
    <w:p w14:paraId="260D4EC8" w14:textId="77777777" w:rsidR="009A40DD" w:rsidRPr="00592BBB" w:rsidRDefault="009A40DD">
      <w:pPr>
        <w:pStyle w:val="BodyText"/>
        <w:widowControl/>
        <w:rPr>
          <w:sz w:val="24"/>
        </w:rPr>
      </w:pPr>
    </w:p>
    <w:p w14:paraId="67941E01" w14:textId="14601A29" w:rsidR="00E6509E" w:rsidRPr="00592BBB" w:rsidRDefault="00E6509E" w:rsidP="00827DB3">
      <w:pPr>
        <w:pStyle w:val="BodyText"/>
        <w:widowControl/>
        <w:rPr>
          <w:sz w:val="24"/>
        </w:rPr>
      </w:pPr>
      <w:r w:rsidRPr="00592BBB">
        <w:rPr>
          <w:sz w:val="24"/>
        </w:rPr>
        <w:t xml:space="preserve">The survey will replicate </w:t>
      </w:r>
      <w:r w:rsidR="00391D26">
        <w:rPr>
          <w:noProof/>
          <w:sz w:val="24"/>
        </w:rPr>
        <w:t>a number of</w:t>
      </w:r>
      <w:r w:rsidRPr="00592BBB">
        <w:rPr>
          <w:sz w:val="24"/>
        </w:rPr>
        <w:t xml:space="preserve"> questions asked in </w:t>
      </w:r>
      <w:r w:rsidR="00FE6218" w:rsidRPr="00592BBB">
        <w:rPr>
          <w:sz w:val="24"/>
        </w:rPr>
        <w:t xml:space="preserve">the </w:t>
      </w:r>
      <w:r w:rsidR="00E13948" w:rsidRPr="00592BBB">
        <w:rPr>
          <w:sz w:val="24"/>
        </w:rPr>
        <w:t xml:space="preserve">2012 </w:t>
      </w:r>
      <w:r w:rsidR="00FE6218" w:rsidRPr="00592BBB">
        <w:rPr>
          <w:sz w:val="24"/>
        </w:rPr>
        <w:t xml:space="preserve">and </w:t>
      </w:r>
      <w:r w:rsidRPr="00592BBB">
        <w:rPr>
          <w:sz w:val="24"/>
        </w:rPr>
        <w:t>2005 survey</w:t>
      </w:r>
      <w:r w:rsidR="00FE6218" w:rsidRPr="00592BBB">
        <w:rPr>
          <w:sz w:val="24"/>
        </w:rPr>
        <w:t>s</w:t>
      </w:r>
      <w:r w:rsidRPr="00592BBB">
        <w:rPr>
          <w:sz w:val="24"/>
        </w:rPr>
        <w:t xml:space="preserve"> and will provide HRSA, as well as the transplant community at large, with updated information on public opinion surrounding </w:t>
      </w:r>
      <w:r w:rsidR="00A22DF2" w:rsidRPr="00592BBB">
        <w:rPr>
          <w:sz w:val="24"/>
        </w:rPr>
        <w:t>organ donation and transplantation</w:t>
      </w:r>
      <w:r w:rsidRPr="00592BBB">
        <w:rPr>
          <w:sz w:val="24"/>
        </w:rPr>
        <w:t>.</w:t>
      </w:r>
      <w:r w:rsidR="000F32A5" w:rsidRPr="00592BBB">
        <w:rPr>
          <w:sz w:val="24"/>
        </w:rPr>
        <w:t xml:space="preserve"> </w:t>
      </w:r>
      <w:r w:rsidR="004C753A" w:rsidRPr="006E486B">
        <w:rPr>
          <w:noProof/>
          <w:sz w:val="24"/>
        </w:rPr>
        <w:t>Th</w:t>
      </w:r>
      <w:r w:rsidR="004C753A">
        <w:rPr>
          <w:noProof/>
          <w:sz w:val="24"/>
        </w:rPr>
        <w:t>ese updates</w:t>
      </w:r>
      <w:r w:rsidR="00391D26">
        <w:rPr>
          <w:noProof/>
          <w:sz w:val="24"/>
        </w:rPr>
        <w:t xml:space="preserve"> to the survey</w:t>
      </w:r>
      <w:r w:rsidR="000F32A5" w:rsidRPr="00592BBB">
        <w:rPr>
          <w:sz w:val="24"/>
        </w:rPr>
        <w:t xml:space="preserve"> will keep HRSA and the transplant community informed of trends in public attitudes towards organ donation over time, and better inform national strategies for promoting organ donation. </w:t>
      </w:r>
    </w:p>
    <w:p w14:paraId="384FF3EA" w14:textId="77777777" w:rsidR="00E6509E" w:rsidRPr="00592BBB" w:rsidRDefault="00E6509E" w:rsidP="00827DB3">
      <w:pPr>
        <w:pStyle w:val="BodyText"/>
        <w:widowControl/>
        <w:rPr>
          <w:sz w:val="24"/>
        </w:rPr>
      </w:pPr>
    </w:p>
    <w:p w14:paraId="6E4D32E5" w14:textId="39DA246D" w:rsidR="00E6509E" w:rsidRPr="00592BBB" w:rsidRDefault="00E6509E" w:rsidP="00827DB3">
      <w:pPr>
        <w:pStyle w:val="BodyText"/>
        <w:widowControl/>
        <w:rPr>
          <w:sz w:val="24"/>
        </w:rPr>
      </w:pPr>
      <w:r w:rsidRPr="00592BBB">
        <w:rPr>
          <w:sz w:val="24"/>
        </w:rPr>
        <w:t xml:space="preserve">Additionally, conducting a survey to assess national attitudes about donation and obtaining public input regarding newer, and in some cases untried, ways to increase </w:t>
      </w:r>
      <w:r w:rsidRPr="003410EA">
        <w:rPr>
          <w:noProof/>
          <w:sz w:val="24"/>
        </w:rPr>
        <w:t>donation</w:t>
      </w:r>
      <w:r w:rsidRPr="00592BBB">
        <w:rPr>
          <w:sz w:val="24"/>
        </w:rPr>
        <w:t xml:space="preserve"> is useful </w:t>
      </w:r>
      <w:r w:rsidR="00903C82" w:rsidRPr="00592BBB">
        <w:rPr>
          <w:sz w:val="24"/>
        </w:rPr>
        <w:t xml:space="preserve">as </w:t>
      </w:r>
      <w:r w:rsidRPr="00592BBB">
        <w:rPr>
          <w:sz w:val="24"/>
        </w:rPr>
        <w:t xml:space="preserve">the transplant community </w:t>
      </w:r>
      <w:r w:rsidR="00903C82" w:rsidRPr="00592BBB">
        <w:rPr>
          <w:sz w:val="24"/>
        </w:rPr>
        <w:t>continues to</w:t>
      </w:r>
      <w:r w:rsidRPr="00592BBB">
        <w:rPr>
          <w:sz w:val="24"/>
        </w:rPr>
        <w:t xml:space="preserve"> engage in numerous and increasingly sophisticated efforts to generate public support for </w:t>
      </w:r>
      <w:r w:rsidRPr="003410EA">
        <w:rPr>
          <w:noProof/>
          <w:sz w:val="24"/>
        </w:rPr>
        <w:t>donation</w:t>
      </w:r>
      <w:r w:rsidRPr="00592BBB">
        <w:rPr>
          <w:sz w:val="24"/>
        </w:rPr>
        <w:t xml:space="preserve">.  </w:t>
      </w:r>
      <w:r w:rsidR="00903C82" w:rsidRPr="00592BBB">
        <w:rPr>
          <w:sz w:val="24"/>
        </w:rPr>
        <w:t>The data from this study will provide an overall assessment of the impact of previous outreach efforts and direction</w:t>
      </w:r>
      <w:r w:rsidR="006D2E08" w:rsidRPr="00592BBB">
        <w:rPr>
          <w:sz w:val="24"/>
        </w:rPr>
        <w:t>s,</w:t>
      </w:r>
      <w:r w:rsidR="00903C82" w:rsidRPr="00592BBB">
        <w:rPr>
          <w:sz w:val="24"/>
        </w:rPr>
        <w:t xml:space="preserve"> and guidance for populations to target and </w:t>
      </w:r>
      <w:r w:rsidR="006D2E08" w:rsidRPr="00592BBB">
        <w:rPr>
          <w:sz w:val="24"/>
        </w:rPr>
        <w:t xml:space="preserve">for </w:t>
      </w:r>
      <w:r w:rsidR="00903C82" w:rsidRPr="00592BBB">
        <w:rPr>
          <w:sz w:val="24"/>
        </w:rPr>
        <w:t xml:space="preserve">the creation of additional </w:t>
      </w:r>
      <w:r w:rsidR="00706EAA" w:rsidRPr="00592BBB">
        <w:rPr>
          <w:sz w:val="24"/>
        </w:rPr>
        <w:t xml:space="preserve">campaign messages and </w:t>
      </w:r>
      <w:r w:rsidR="00903C82" w:rsidRPr="00592BBB">
        <w:rPr>
          <w:sz w:val="24"/>
        </w:rPr>
        <w:t>intervention strategies</w:t>
      </w:r>
      <w:r w:rsidR="00706EAA" w:rsidRPr="00592BBB">
        <w:rPr>
          <w:sz w:val="24"/>
        </w:rPr>
        <w:t>.</w:t>
      </w:r>
      <w:r w:rsidR="00FD52A1" w:rsidRPr="00592BBB">
        <w:rPr>
          <w:sz w:val="24"/>
        </w:rPr>
        <w:t xml:space="preserve">  Data </w:t>
      </w:r>
      <w:r w:rsidR="00827DB3" w:rsidRPr="00592BBB">
        <w:rPr>
          <w:sz w:val="24"/>
        </w:rPr>
        <w:t>will</w:t>
      </w:r>
      <w:r w:rsidR="00FD52A1" w:rsidRPr="00592BBB">
        <w:rPr>
          <w:sz w:val="24"/>
        </w:rPr>
        <w:t xml:space="preserve"> inform the </w:t>
      </w:r>
      <w:r w:rsidR="00266782" w:rsidRPr="00592BBB">
        <w:rPr>
          <w:sz w:val="24"/>
        </w:rPr>
        <w:t>development</w:t>
      </w:r>
      <w:r w:rsidR="00FD52A1" w:rsidRPr="00592BBB">
        <w:rPr>
          <w:sz w:val="24"/>
        </w:rPr>
        <w:t xml:space="preserve"> of policy related to organ donation and transplantation.</w:t>
      </w:r>
    </w:p>
    <w:p w14:paraId="22A661B2" w14:textId="75B493C7" w:rsidR="00E6509E" w:rsidRPr="00592BBB" w:rsidRDefault="00E6509E" w:rsidP="00592BBB">
      <w:pPr>
        <w:pStyle w:val="BodyText"/>
        <w:widowControl/>
        <w:rPr>
          <w:sz w:val="24"/>
        </w:rPr>
      </w:pPr>
    </w:p>
    <w:p w14:paraId="63FEAFB8" w14:textId="1EC10046" w:rsidR="00E6509E" w:rsidRPr="00592BBB" w:rsidRDefault="00E6509E" w:rsidP="002D0C62">
      <w:pPr>
        <w:pStyle w:val="ListParagraph"/>
        <w:numPr>
          <w:ilvl w:val="0"/>
          <w:numId w:val="27"/>
        </w:numPr>
        <w:rPr>
          <w:b/>
        </w:rPr>
      </w:pPr>
      <w:r w:rsidRPr="00592BBB">
        <w:rPr>
          <w:b/>
          <w:u w:val="single"/>
        </w:rPr>
        <w:t>Use of Improved Information Technology</w:t>
      </w:r>
      <w:r w:rsidR="0099286A" w:rsidRPr="00592BBB">
        <w:rPr>
          <w:b/>
          <w:u w:val="single"/>
        </w:rPr>
        <w:t xml:space="preserve"> and Burden Reduction</w:t>
      </w:r>
    </w:p>
    <w:p w14:paraId="3CA81FAD" w14:textId="77777777" w:rsidR="00E6509E" w:rsidRPr="00592BBB" w:rsidRDefault="00E6509E"/>
    <w:p w14:paraId="71C63CEE" w14:textId="77777777" w:rsidR="0025187C" w:rsidRDefault="00E6509E" w:rsidP="00AF5CDA">
      <w:r w:rsidRPr="00592BBB">
        <w:t>The mode</w:t>
      </w:r>
      <w:r w:rsidR="006D2E08" w:rsidRPr="00592BBB">
        <w:t>s</w:t>
      </w:r>
      <w:r w:rsidRPr="00592BBB">
        <w:t xml:space="preserve"> of data collection </w:t>
      </w:r>
      <w:r w:rsidR="006D2E08" w:rsidRPr="00592BBB">
        <w:t xml:space="preserve">are </w:t>
      </w:r>
      <w:r w:rsidR="00FE6218" w:rsidRPr="00592BBB">
        <w:t>web</w:t>
      </w:r>
      <w:r w:rsidR="006D2E08" w:rsidRPr="00592BBB">
        <w:t xml:space="preserve"> survey</w:t>
      </w:r>
      <w:r w:rsidR="00FE6218" w:rsidRPr="00592BBB">
        <w:t xml:space="preserve"> and </w:t>
      </w:r>
      <w:r w:rsidRPr="00592BBB">
        <w:t>CATI</w:t>
      </w:r>
      <w:r w:rsidR="006D2E08" w:rsidRPr="00592BBB">
        <w:t xml:space="preserve"> interviews</w:t>
      </w:r>
      <w:r w:rsidR="00827DB3" w:rsidRPr="00592BBB">
        <w:t xml:space="preserve"> and include</w:t>
      </w:r>
      <w:r w:rsidRPr="00592BBB">
        <w:t xml:space="preserve"> both landline and cell phones. </w:t>
      </w:r>
      <w:r w:rsidR="00072FAF" w:rsidRPr="00592BBB">
        <w:t xml:space="preserve"> </w:t>
      </w:r>
      <w:r w:rsidR="00266782" w:rsidRPr="00592BBB">
        <w:t xml:space="preserve">Respondent burden is minimized by having </w:t>
      </w:r>
      <w:r w:rsidR="00FE6218" w:rsidRPr="00592BBB">
        <w:t xml:space="preserve">automatic data entry either electronically by the respondent answering the online survey or by a trained CATI interviewer for a telephone survey </w:t>
      </w:r>
      <w:r w:rsidR="000D7419" w:rsidRPr="00592BBB">
        <w:t xml:space="preserve">that includes </w:t>
      </w:r>
      <w:r w:rsidR="00266782" w:rsidRPr="00592BBB">
        <w:t xml:space="preserve">no </w:t>
      </w:r>
      <w:r w:rsidR="00AD2ACB" w:rsidRPr="00592BBB">
        <w:t>additional</w:t>
      </w:r>
      <w:r w:rsidR="000D7419" w:rsidRPr="00592BBB">
        <w:t xml:space="preserve"> </w:t>
      </w:r>
      <w:r w:rsidR="00266782" w:rsidRPr="00592BBB">
        <w:t>requirements for respondents</w:t>
      </w:r>
      <w:r w:rsidR="00FE6218" w:rsidRPr="00592BBB">
        <w:t xml:space="preserve">. </w:t>
      </w:r>
      <w:r w:rsidR="00072FAF" w:rsidRPr="00592BBB">
        <w:t xml:space="preserve"> </w:t>
      </w:r>
      <w:r w:rsidR="00FE6218" w:rsidRPr="00592BBB">
        <w:t xml:space="preserve">The </w:t>
      </w:r>
      <w:r w:rsidR="00FE6218" w:rsidRPr="003410EA">
        <w:rPr>
          <w:noProof/>
        </w:rPr>
        <w:t>survey</w:t>
      </w:r>
      <w:r w:rsidR="00FE6218" w:rsidRPr="00592BBB">
        <w:t xml:space="preserve"> </w:t>
      </w:r>
      <w:r w:rsidR="00827DB3" w:rsidRPr="00592BBB">
        <w:t xml:space="preserve">will </w:t>
      </w:r>
      <w:r w:rsidR="00FE6218" w:rsidRPr="00592BBB">
        <w:t>capture only the minimum necessary information for analysis</w:t>
      </w:r>
      <w:r w:rsidR="00266782" w:rsidRPr="00592BBB">
        <w:t xml:space="preserve"> </w:t>
      </w:r>
      <w:r w:rsidR="000D7419" w:rsidRPr="00592BBB">
        <w:t xml:space="preserve">and </w:t>
      </w:r>
      <w:r w:rsidR="00266782" w:rsidRPr="00592BBB">
        <w:t xml:space="preserve">will take only about </w:t>
      </w:r>
      <w:r w:rsidR="00DD47D6" w:rsidRPr="00592BBB">
        <w:t xml:space="preserve">22 </w:t>
      </w:r>
      <w:r w:rsidR="00266782" w:rsidRPr="00592BBB">
        <w:t xml:space="preserve">minutes of </w:t>
      </w:r>
      <w:r w:rsidR="000D7419" w:rsidRPr="00592BBB">
        <w:t>the resp</w:t>
      </w:r>
      <w:r w:rsidR="00E4446C" w:rsidRPr="00592BBB">
        <w:t>o</w:t>
      </w:r>
      <w:r w:rsidR="000D7419" w:rsidRPr="00592BBB">
        <w:t xml:space="preserve">ndent’s </w:t>
      </w:r>
      <w:r w:rsidR="00266782" w:rsidRPr="00592BBB">
        <w:t>time</w:t>
      </w:r>
      <w:r w:rsidR="00AF5CDA" w:rsidRPr="00592BBB">
        <w:t xml:space="preserve"> for the CATI survey and 16 minutes for the web survey</w:t>
      </w:r>
      <w:r w:rsidR="00266782" w:rsidRPr="00592BBB">
        <w:t>.</w:t>
      </w:r>
      <w:r w:rsidR="00072FAF" w:rsidRPr="00592BBB">
        <w:t xml:space="preserve"> </w:t>
      </w:r>
      <w:r w:rsidR="00266782" w:rsidRPr="00592BBB">
        <w:t xml:space="preserve"> </w:t>
      </w:r>
      <w:r w:rsidR="00AF5CDA" w:rsidRPr="00592BBB">
        <w:t xml:space="preserve">The questions are the same in both </w:t>
      </w:r>
      <w:r w:rsidR="000D7419" w:rsidRPr="00592BBB">
        <w:t xml:space="preserve">the </w:t>
      </w:r>
      <w:r w:rsidR="00AF5CDA" w:rsidRPr="00592BBB">
        <w:t>CATI and web surveys, but prior research experience</w:t>
      </w:r>
      <w:r w:rsidR="000F32A5" w:rsidRPr="00592BBB">
        <w:t xml:space="preserve"> by the contractor</w:t>
      </w:r>
      <w:r w:rsidR="00AF5CDA" w:rsidRPr="00592BBB">
        <w:t xml:space="preserve"> has found web surveys take</w:t>
      </w:r>
      <w:r w:rsidR="00580B17" w:rsidRPr="00592BBB">
        <w:t>s</w:t>
      </w:r>
      <w:r w:rsidR="00AF5CDA" w:rsidRPr="00592BBB">
        <w:t xml:space="preserve"> </w:t>
      </w:r>
      <w:r w:rsidR="00580B17" w:rsidRPr="00592BBB">
        <w:t>25</w:t>
      </w:r>
      <w:r w:rsidR="006263CB" w:rsidRPr="00592BBB">
        <w:t xml:space="preserve"> percent</w:t>
      </w:r>
      <w:r w:rsidR="00580B17" w:rsidRPr="00592BBB">
        <w:t xml:space="preserve"> less time </w:t>
      </w:r>
      <w:r w:rsidR="000D7419" w:rsidRPr="00592BBB">
        <w:t xml:space="preserve">to complete </w:t>
      </w:r>
      <w:r w:rsidR="00580B17" w:rsidRPr="00592BBB">
        <w:t xml:space="preserve">as the same survey </w:t>
      </w:r>
    </w:p>
    <w:p w14:paraId="23DC794E" w14:textId="77777777" w:rsidR="0025187C" w:rsidRDefault="0025187C">
      <w:pPr>
        <w:widowControl/>
        <w:autoSpaceDE/>
        <w:autoSpaceDN/>
        <w:adjustRightInd/>
      </w:pPr>
      <w:r>
        <w:br w:type="page"/>
      </w:r>
    </w:p>
    <w:p w14:paraId="18D41707" w14:textId="5D1C5B03" w:rsidR="00E6509E" w:rsidRPr="00592BBB" w:rsidRDefault="00580B17" w:rsidP="00AF5CDA">
      <w:r w:rsidRPr="00592BBB">
        <w:lastRenderedPageBreak/>
        <w:t>conducted via</w:t>
      </w:r>
      <w:r w:rsidR="00AF5CDA" w:rsidRPr="00592BBB">
        <w:t xml:space="preserve"> </w:t>
      </w:r>
      <w:r w:rsidR="00AF5CDA" w:rsidRPr="006E486B">
        <w:rPr>
          <w:noProof/>
        </w:rPr>
        <w:t>phone</w:t>
      </w:r>
      <w:r w:rsidR="000D7419" w:rsidRPr="006E486B">
        <w:rPr>
          <w:noProof/>
        </w:rPr>
        <w:t>,</w:t>
      </w:r>
      <w:r w:rsidR="00AF5CDA" w:rsidRPr="00592BBB">
        <w:t xml:space="preserve"> because respondents can read and click faster than a phone interview</w:t>
      </w:r>
      <w:r w:rsidR="000D7419" w:rsidRPr="00592BBB">
        <w:t>er</w:t>
      </w:r>
      <w:r w:rsidR="00AF5CDA" w:rsidRPr="00592BBB">
        <w:t xml:space="preserve"> can read survey questions.</w:t>
      </w:r>
    </w:p>
    <w:p w14:paraId="36BCB89A" w14:textId="77777777" w:rsidR="009A40DD" w:rsidRPr="00592BBB" w:rsidRDefault="009A40DD"/>
    <w:p w14:paraId="0102B022" w14:textId="03E9E92F" w:rsidR="00E6509E" w:rsidRPr="00592BBB" w:rsidRDefault="00E6509E" w:rsidP="002D0C62">
      <w:pPr>
        <w:pStyle w:val="ListParagraph"/>
        <w:numPr>
          <w:ilvl w:val="0"/>
          <w:numId w:val="27"/>
        </w:numPr>
        <w:rPr>
          <w:b/>
          <w:u w:val="single"/>
        </w:rPr>
      </w:pPr>
      <w:r w:rsidRPr="00592BBB">
        <w:rPr>
          <w:b/>
          <w:u w:val="single"/>
        </w:rPr>
        <w:t>Efforts to Identify Duplication</w:t>
      </w:r>
      <w:r w:rsidR="0099286A" w:rsidRPr="00592BBB">
        <w:rPr>
          <w:b/>
          <w:u w:val="single"/>
        </w:rPr>
        <w:t xml:space="preserve"> and Use of Similar Information</w:t>
      </w:r>
    </w:p>
    <w:p w14:paraId="5F2BC711" w14:textId="77777777" w:rsidR="00E6509E" w:rsidRPr="00592BBB" w:rsidRDefault="00E6509E">
      <w:pPr>
        <w:rPr>
          <w:u w:val="single"/>
        </w:rPr>
      </w:pPr>
    </w:p>
    <w:p w14:paraId="2D80B24B" w14:textId="2E0AA2D6" w:rsidR="00E6509E" w:rsidRPr="00592BBB" w:rsidRDefault="00663633">
      <w:r w:rsidRPr="00592BBB">
        <w:t xml:space="preserve">HHS </w:t>
      </w:r>
      <w:r w:rsidR="00E6509E" w:rsidRPr="00592BBB">
        <w:t>is</w:t>
      </w:r>
      <w:r w:rsidR="001C78C2" w:rsidRPr="00592BBB">
        <w:t xml:space="preserve"> the </w:t>
      </w:r>
      <w:r w:rsidRPr="00592BBB">
        <w:t xml:space="preserve">primary </w:t>
      </w:r>
      <w:r w:rsidR="001C78C2" w:rsidRPr="00592BBB">
        <w:t xml:space="preserve">federal entity authorized to oversee the national system of organ transplantation and </w:t>
      </w:r>
      <w:r w:rsidRPr="00592BBB">
        <w:t xml:space="preserve">the </w:t>
      </w:r>
      <w:r w:rsidR="001C78C2" w:rsidRPr="00592BBB">
        <w:t xml:space="preserve">initiatives to increase organ donor registration and donation in the United States. </w:t>
      </w:r>
      <w:r w:rsidR="00E6509E" w:rsidRPr="00592BBB">
        <w:t xml:space="preserve"> Within HHS, </w:t>
      </w:r>
      <w:r w:rsidR="00827DB3" w:rsidRPr="00592BBB">
        <w:t>HRSA DoT is responsible</w:t>
      </w:r>
      <w:r w:rsidR="00E6509E" w:rsidRPr="00592BBB">
        <w:t xml:space="preserve"> for </w:t>
      </w:r>
      <w:r w:rsidR="00E4446C" w:rsidRPr="00592BBB">
        <w:t xml:space="preserve">administering the national organ transplantation program including </w:t>
      </w:r>
      <w:r w:rsidR="00E6509E" w:rsidRPr="00592BBB">
        <w:t xml:space="preserve">efforts to </w:t>
      </w:r>
      <w:r w:rsidR="00E6509E" w:rsidRPr="006E486B">
        <w:rPr>
          <w:noProof/>
        </w:rPr>
        <w:t>increase</w:t>
      </w:r>
      <w:r w:rsidR="00E6509E" w:rsidRPr="00592BBB">
        <w:t xml:space="preserve"> organ donation.  </w:t>
      </w:r>
      <w:r w:rsidR="00E6509E" w:rsidRPr="00935F2A">
        <w:rPr>
          <w:noProof/>
        </w:rPr>
        <w:t>To the best of our knowledge, no other</w:t>
      </w:r>
      <w:r w:rsidR="00E6509E" w:rsidRPr="00592BBB">
        <w:t xml:space="preserve"> entity within the </w:t>
      </w:r>
      <w:r w:rsidR="00072FAF" w:rsidRPr="00592BBB">
        <w:t xml:space="preserve">federal government </w:t>
      </w:r>
      <w:r w:rsidR="00E6509E" w:rsidRPr="00592BBB">
        <w:t xml:space="preserve">has implemented or </w:t>
      </w:r>
      <w:r w:rsidR="00827DB3" w:rsidRPr="00592BBB">
        <w:t>will</w:t>
      </w:r>
      <w:r w:rsidR="00E6509E" w:rsidRPr="00592BBB">
        <w:t xml:space="preserve"> implement a national representative survey of the public’s knowledge, attitudes, and behaviors related to organ donation and transplantation.  Similarly, we are not aware of any private sector group that has implemented or </w:t>
      </w:r>
      <w:r w:rsidR="00592BBB">
        <w:t>will</w:t>
      </w:r>
      <w:r w:rsidR="00E6509E" w:rsidRPr="00592BBB">
        <w:t xml:space="preserve"> implement a </w:t>
      </w:r>
      <w:r w:rsidR="00E6509E" w:rsidRPr="00935F2A">
        <w:rPr>
          <w:noProof/>
        </w:rPr>
        <w:t>national</w:t>
      </w:r>
      <w:r w:rsidR="00935F2A">
        <w:rPr>
          <w:noProof/>
        </w:rPr>
        <w:t>ly</w:t>
      </w:r>
      <w:r w:rsidR="00E6509E" w:rsidRPr="00592BBB">
        <w:t xml:space="preserve"> representative survey with </w:t>
      </w:r>
      <w:r w:rsidR="000D7419" w:rsidRPr="00592BBB">
        <w:t>a similar</w:t>
      </w:r>
      <w:r w:rsidR="00E6509E" w:rsidRPr="00592BBB">
        <w:t xml:space="preserve"> oversampl</w:t>
      </w:r>
      <w:r w:rsidR="000D7419" w:rsidRPr="00592BBB">
        <w:t>ing strategy</w:t>
      </w:r>
      <w:r w:rsidR="00E6509E" w:rsidRPr="00592BBB">
        <w:t xml:space="preserve"> as proposed </w:t>
      </w:r>
      <w:r w:rsidR="000D7419" w:rsidRPr="00592BBB">
        <w:t xml:space="preserve">for this </w:t>
      </w:r>
      <w:r w:rsidR="00E6509E" w:rsidRPr="00592BBB">
        <w:t xml:space="preserve">survey.  </w:t>
      </w:r>
    </w:p>
    <w:p w14:paraId="3D44A164" w14:textId="77777777" w:rsidR="00E6509E" w:rsidRPr="00592BBB" w:rsidRDefault="00E6509E"/>
    <w:p w14:paraId="0CF0515F" w14:textId="70D036A3" w:rsidR="00E6509E" w:rsidRPr="00592BBB" w:rsidRDefault="0099286A" w:rsidP="002D0C62">
      <w:pPr>
        <w:pStyle w:val="ListParagraph"/>
        <w:numPr>
          <w:ilvl w:val="0"/>
          <w:numId w:val="27"/>
        </w:numPr>
        <w:rPr>
          <w:b/>
        </w:rPr>
      </w:pPr>
      <w:r w:rsidRPr="00935F2A">
        <w:rPr>
          <w:b/>
          <w:noProof/>
          <w:u w:val="single"/>
        </w:rPr>
        <w:t>Impact on Small Businesses or Other</w:t>
      </w:r>
      <w:r w:rsidR="00E6509E" w:rsidRPr="00935F2A">
        <w:rPr>
          <w:b/>
          <w:noProof/>
          <w:u w:val="single"/>
        </w:rPr>
        <w:t xml:space="preserve"> Small Entities</w:t>
      </w:r>
    </w:p>
    <w:p w14:paraId="7A6E6D65" w14:textId="77777777" w:rsidR="00E6509E" w:rsidRPr="00592BBB" w:rsidRDefault="00E6509E"/>
    <w:p w14:paraId="7967AB42" w14:textId="5EFB455D" w:rsidR="00E6509E" w:rsidRPr="00592BBB" w:rsidRDefault="00FE6218">
      <w:r w:rsidRPr="003410EA">
        <w:rPr>
          <w:noProof/>
        </w:rPr>
        <w:t>Th</w:t>
      </w:r>
      <w:r w:rsidR="003410EA" w:rsidRPr="0047215F">
        <w:rPr>
          <w:noProof/>
        </w:rPr>
        <w:t>e</w:t>
      </w:r>
      <w:r w:rsidRPr="00592BBB">
        <w:t xml:space="preserve"> survey </w:t>
      </w:r>
      <w:r w:rsidR="003410EA">
        <w:t xml:space="preserve">is </w:t>
      </w:r>
      <w:r w:rsidRPr="00592BBB">
        <w:t xml:space="preserve">of a representative sample of the U.S. population over the age of 18. </w:t>
      </w:r>
      <w:r w:rsidR="00072FAF" w:rsidRPr="00592BBB">
        <w:t xml:space="preserve"> </w:t>
      </w:r>
      <w:r w:rsidR="00E6509E" w:rsidRPr="00935F2A">
        <w:rPr>
          <w:noProof/>
        </w:rPr>
        <w:t>No small businesses will be involved in this</w:t>
      </w:r>
      <w:r w:rsidR="00E6509E" w:rsidRPr="00592BBB">
        <w:t xml:space="preserve"> study.</w:t>
      </w:r>
    </w:p>
    <w:p w14:paraId="1921EEA7" w14:textId="77777777" w:rsidR="00E6509E" w:rsidRPr="00592BBB" w:rsidRDefault="00E6509E"/>
    <w:p w14:paraId="45CD30E5" w14:textId="7ECCF635" w:rsidR="00E6509E" w:rsidRPr="00592BBB" w:rsidRDefault="00E6509E" w:rsidP="002D0C62">
      <w:pPr>
        <w:pStyle w:val="ListParagraph"/>
        <w:numPr>
          <w:ilvl w:val="0"/>
          <w:numId w:val="27"/>
        </w:numPr>
        <w:rPr>
          <w:b/>
        </w:rPr>
      </w:pPr>
      <w:r w:rsidRPr="00592BBB">
        <w:rPr>
          <w:b/>
          <w:u w:val="single"/>
        </w:rPr>
        <w:t xml:space="preserve">Consequences </w:t>
      </w:r>
      <w:r w:rsidR="00072FAF" w:rsidRPr="00592BBB">
        <w:rPr>
          <w:b/>
          <w:u w:val="single"/>
        </w:rPr>
        <w:t xml:space="preserve">of </w:t>
      </w:r>
      <w:r w:rsidR="0099286A" w:rsidRPr="00592BBB">
        <w:rPr>
          <w:b/>
          <w:u w:val="single"/>
        </w:rPr>
        <w:t xml:space="preserve">Collecting the </w:t>
      </w:r>
      <w:r w:rsidRPr="00592BBB">
        <w:rPr>
          <w:b/>
          <w:u w:val="single"/>
        </w:rPr>
        <w:t>Information Less Frequently</w:t>
      </w:r>
    </w:p>
    <w:p w14:paraId="6BD98BD1" w14:textId="77777777" w:rsidR="00E6509E" w:rsidRPr="00592BBB" w:rsidRDefault="00E6509E"/>
    <w:p w14:paraId="69156AB2" w14:textId="0111F9B8" w:rsidR="00592BBB" w:rsidRPr="00592BBB" w:rsidRDefault="00E6509E">
      <w:r w:rsidRPr="006E486B">
        <w:rPr>
          <w:noProof/>
        </w:rPr>
        <w:t>This</w:t>
      </w:r>
      <w:r w:rsidRPr="00592BBB">
        <w:t xml:space="preserve"> is an infrequent survey</w:t>
      </w:r>
      <w:r w:rsidR="009E235E" w:rsidRPr="00592BBB">
        <w:t xml:space="preserve"> that </w:t>
      </w:r>
      <w:r w:rsidR="009D0019" w:rsidRPr="00592BBB">
        <w:t>HRSA</w:t>
      </w:r>
      <w:r w:rsidR="009E235E" w:rsidRPr="00592BBB">
        <w:t xml:space="preserve"> anticipates supporting approximately every </w:t>
      </w:r>
      <w:r w:rsidR="009E235E" w:rsidRPr="006E486B">
        <w:rPr>
          <w:noProof/>
        </w:rPr>
        <w:t>5</w:t>
      </w:r>
      <w:r w:rsidR="009E235E" w:rsidRPr="00592BBB">
        <w:t xml:space="preserve"> years</w:t>
      </w:r>
      <w:r w:rsidR="00910F3F" w:rsidRPr="00592BBB">
        <w:t>.</w:t>
      </w:r>
      <w:r w:rsidRPr="00592BBB">
        <w:t xml:space="preserve">  </w:t>
      </w:r>
      <w:r w:rsidR="009E235E" w:rsidRPr="00592BBB">
        <w:t xml:space="preserve">The previous administration of this survey took place in </w:t>
      </w:r>
      <w:r w:rsidR="00FE6218" w:rsidRPr="00592BBB">
        <w:t xml:space="preserve">2012 and before that in </w:t>
      </w:r>
      <w:r w:rsidR="009E235E" w:rsidRPr="00592BBB">
        <w:t xml:space="preserve">2005.  </w:t>
      </w:r>
      <w:r w:rsidR="00315487">
        <w:t>In addition to the 2019 survey, we</w:t>
      </w:r>
      <w:r w:rsidR="00DD47D6" w:rsidRPr="00592BBB">
        <w:t xml:space="preserve"> </w:t>
      </w:r>
      <w:r w:rsidR="009E235E" w:rsidRPr="003410EA">
        <w:rPr>
          <w:noProof/>
        </w:rPr>
        <w:t>anticipate</w:t>
      </w:r>
      <w:r w:rsidR="009E235E" w:rsidRPr="00592BBB">
        <w:t xml:space="preserve"> that another </w:t>
      </w:r>
      <w:r w:rsidR="00827DB3" w:rsidRPr="003410EA">
        <w:rPr>
          <w:noProof/>
        </w:rPr>
        <w:t>survey</w:t>
      </w:r>
      <w:r w:rsidR="00827DB3" w:rsidRPr="00592BBB">
        <w:t xml:space="preserve"> </w:t>
      </w:r>
      <w:r w:rsidR="009E235E" w:rsidRPr="00592BBB">
        <w:t xml:space="preserve">will </w:t>
      </w:r>
      <w:r w:rsidR="009E235E" w:rsidRPr="006E486B">
        <w:rPr>
          <w:noProof/>
        </w:rPr>
        <w:t>be conducted</w:t>
      </w:r>
      <w:r w:rsidR="009E235E" w:rsidRPr="00592BBB">
        <w:t xml:space="preserve"> </w:t>
      </w:r>
      <w:r w:rsidR="00827DB3" w:rsidRPr="00592BBB">
        <w:t>in</w:t>
      </w:r>
      <w:r w:rsidR="009E235E" w:rsidRPr="00592BBB">
        <w:t xml:space="preserve"> </w:t>
      </w:r>
      <w:r w:rsidR="00FE6218" w:rsidRPr="00592BBB">
        <w:t>2023</w:t>
      </w:r>
      <w:r w:rsidR="009E235E" w:rsidRPr="00592BBB">
        <w:t xml:space="preserve">.  </w:t>
      </w:r>
    </w:p>
    <w:p w14:paraId="03EF9596" w14:textId="77777777" w:rsidR="00592BBB" w:rsidRPr="00592BBB" w:rsidRDefault="00592BBB"/>
    <w:p w14:paraId="3426B94B" w14:textId="29A5BBFF" w:rsidR="00592BBB" w:rsidRPr="00592BBB" w:rsidRDefault="00142F5C">
      <w:pPr>
        <w:rPr>
          <w:b/>
          <w:color w:val="000000"/>
        </w:rPr>
      </w:pPr>
      <w:r w:rsidRPr="00592BBB">
        <w:t>Less frequent administration of this survey would have a negative impact on practice and policy.  The data from this survey are crucial for understanding in</w:t>
      </w:r>
      <w:r w:rsidR="00E4446C" w:rsidRPr="00592BBB">
        <w:t xml:space="preserve"> </w:t>
      </w:r>
      <w:r w:rsidRPr="00592BBB">
        <w:t>a rapidly changing health environment</w:t>
      </w:r>
      <w:r w:rsidR="00827DB3" w:rsidRPr="00592BBB">
        <w:t xml:space="preserve"> </w:t>
      </w:r>
      <w:r w:rsidRPr="00592BBB">
        <w:t>how</w:t>
      </w:r>
      <w:r w:rsidR="00E4446C" w:rsidRPr="00592BBB">
        <w:t xml:space="preserve"> to </w:t>
      </w:r>
      <w:r w:rsidR="00827DB3" w:rsidRPr="00592BBB">
        <w:t>develop</w:t>
      </w:r>
      <w:r w:rsidR="00E4446C" w:rsidRPr="00592BBB">
        <w:t xml:space="preserve"> </w:t>
      </w:r>
      <w:r w:rsidR="009D0019" w:rsidRPr="00592BBB">
        <w:t>message</w:t>
      </w:r>
      <w:r w:rsidR="00827DB3" w:rsidRPr="00592BBB">
        <w:t>s</w:t>
      </w:r>
      <w:r w:rsidR="009D0019" w:rsidRPr="00592BBB">
        <w:t xml:space="preserve"> </w:t>
      </w:r>
      <w:r w:rsidR="00E4446C" w:rsidRPr="00592BBB">
        <w:t xml:space="preserve">to </w:t>
      </w:r>
      <w:r w:rsidRPr="00592BBB">
        <w:t xml:space="preserve">the public </w:t>
      </w:r>
      <w:r w:rsidR="009D0019" w:rsidRPr="00592BBB">
        <w:t>regarding organ</w:t>
      </w:r>
      <w:r w:rsidRPr="00592BBB">
        <w:t xml:space="preserve"> donation</w:t>
      </w:r>
      <w:r w:rsidR="00E4446C" w:rsidRPr="00592BBB">
        <w:t xml:space="preserve"> to </w:t>
      </w:r>
      <w:r w:rsidRPr="00592BBB">
        <w:t>encourage more individ</w:t>
      </w:r>
      <w:r w:rsidR="00827DB3" w:rsidRPr="00592BBB">
        <w:t>uals to register as organ donors</w:t>
      </w:r>
      <w:r w:rsidRPr="00592BBB">
        <w:t xml:space="preserve"> and create or modify public policy related to donation and transplantation.  </w:t>
      </w:r>
      <w:r w:rsidR="004B73B6" w:rsidRPr="00935F2A">
        <w:rPr>
          <w:noProof/>
        </w:rPr>
        <w:t>Specifically</w:t>
      </w:r>
      <w:r w:rsidR="004B73B6" w:rsidRPr="00592BBB">
        <w:t xml:space="preserve">, </w:t>
      </w:r>
      <w:r w:rsidRPr="00592BBB">
        <w:t xml:space="preserve">a longer </w:t>
      </w:r>
      <w:r w:rsidR="00580B17" w:rsidRPr="00592BBB">
        <w:t xml:space="preserve">time </w:t>
      </w:r>
      <w:r w:rsidRPr="00592BBB">
        <w:t>between administrations would pre</w:t>
      </w:r>
      <w:r w:rsidR="004C23E7" w:rsidRPr="00592BBB">
        <w:t xml:space="preserve">clude </w:t>
      </w:r>
      <w:r w:rsidRPr="00592BBB">
        <w:t xml:space="preserve">evidence-based decision-making.  </w:t>
      </w:r>
      <w:r w:rsidRPr="006E486B">
        <w:rPr>
          <w:noProof/>
        </w:rPr>
        <w:t>Current decisions would be made</w:t>
      </w:r>
      <w:r w:rsidR="00935F2A" w:rsidRPr="0047215F">
        <w:rPr>
          <w:noProof/>
        </w:rPr>
        <w:t>,</w:t>
      </w:r>
      <w:r w:rsidRPr="006E486B">
        <w:rPr>
          <w:noProof/>
        </w:rPr>
        <w:t xml:space="preserve"> and programs would be created and implemented based on old data</w:t>
      </w:r>
      <w:r w:rsidR="00FD52A1" w:rsidRPr="006E486B">
        <w:rPr>
          <w:noProof/>
        </w:rPr>
        <w:t>; i</w:t>
      </w:r>
      <w:r w:rsidRPr="006E486B">
        <w:rPr>
          <w:noProof/>
        </w:rPr>
        <w:t>t would be difficult to associate any changes in</w:t>
      </w:r>
      <w:r w:rsidR="009E235E" w:rsidRPr="006E486B">
        <w:rPr>
          <w:noProof/>
        </w:rPr>
        <w:t xml:space="preserve"> public attitudes and behaviors with specific outreach efforts and campaigns</w:t>
      </w:r>
      <w:r w:rsidR="00DF444D" w:rsidRPr="0047215F">
        <w:rPr>
          <w:noProof/>
        </w:rPr>
        <w:t>,</w:t>
      </w:r>
      <w:r w:rsidRPr="006E486B">
        <w:rPr>
          <w:noProof/>
        </w:rPr>
        <w:t xml:space="preserve"> and </w:t>
      </w:r>
      <w:r w:rsidR="00FD52A1" w:rsidRPr="006E486B">
        <w:rPr>
          <w:noProof/>
        </w:rPr>
        <w:t xml:space="preserve">it would </w:t>
      </w:r>
      <w:r w:rsidR="00674307" w:rsidRPr="006E486B">
        <w:rPr>
          <w:noProof/>
        </w:rPr>
        <w:t xml:space="preserve">impede the timely identification of, and proactive attention to, </w:t>
      </w:r>
      <w:r w:rsidR="009E235E" w:rsidRPr="006E486B">
        <w:rPr>
          <w:noProof/>
        </w:rPr>
        <w:t>popu</w:t>
      </w:r>
      <w:r w:rsidR="00674307" w:rsidRPr="006E486B">
        <w:rPr>
          <w:noProof/>
        </w:rPr>
        <w:t xml:space="preserve">lation trends and circumstances that may impact </w:t>
      </w:r>
      <w:r w:rsidR="004C23E7" w:rsidRPr="006E486B">
        <w:rPr>
          <w:noProof/>
        </w:rPr>
        <w:t xml:space="preserve">public </w:t>
      </w:r>
      <w:r w:rsidR="00674307" w:rsidRPr="006E486B">
        <w:rPr>
          <w:noProof/>
        </w:rPr>
        <w:t>willingness to donate</w:t>
      </w:r>
      <w:r w:rsidR="006313A5" w:rsidRPr="006E486B">
        <w:rPr>
          <w:noProof/>
        </w:rPr>
        <w:t>.</w:t>
      </w:r>
      <w:r w:rsidR="00F56591" w:rsidRPr="00592BBB">
        <w:rPr>
          <w:b/>
          <w:color w:val="000000"/>
        </w:rPr>
        <w:t xml:space="preserve"> </w:t>
      </w:r>
    </w:p>
    <w:p w14:paraId="7F158052" w14:textId="77777777" w:rsidR="00592BBB" w:rsidRPr="00592BBB" w:rsidRDefault="00592BBB">
      <w:pPr>
        <w:rPr>
          <w:b/>
          <w:color w:val="000000"/>
        </w:rPr>
      </w:pPr>
    </w:p>
    <w:p w14:paraId="13D5CDD6" w14:textId="71F27F96" w:rsidR="009E235E" w:rsidRPr="00592BBB" w:rsidRDefault="00F56591">
      <w:r w:rsidRPr="00592BBB">
        <w:rPr>
          <w:color w:val="000000"/>
        </w:rPr>
        <w:t>There are no legal obstacles to reduce the burden.</w:t>
      </w:r>
    </w:p>
    <w:p w14:paraId="7CA2C976" w14:textId="77777777" w:rsidR="00E6509E" w:rsidRPr="00592BBB" w:rsidRDefault="00E6509E"/>
    <w:p w14:paraId="0C17BA38" w14:textId="5DB13C6C" w:rsidR="00E6509E" w:rsidRPr="00592BBB" w:rsidRDefault="0099286A" w:rsidP="002D0C62">
      <w:pPr>
        <w:pStyle w:val="ListParagraph"/>
        <w:numPr>
          <w:ilvl w:val="0"/>
          <w:numId w:val="27"/>
        </w:numPr>
        <w:rPr>
          <w:b/>
        </w:rPr>
      </w:pPr>
      <w:r w:rsidRPr="00935F2A">
        <w:rPr>
          <w:b/>
          <w:noProof/>
          <w:u w:val="single"/>
        </w:rPr>
        <w:t xml:space="preserve">Special Circumstances </w:t>
      </w:r>
      <w:r w:rsidR="00B038FB" w:rsidRPr="00935F2A">
        <w:rPr>
          <w:b/>
          <w:noProof/>
          <w:u w:val="single"/>
        </w:rPr>
        <w:t>R</w:t>
      </w:r>
      <w:r w:rsidRPr="00935F2A">
        <w:rPr>
          <w:b/>
          <w:noProof/>
          <w:u w:val="single"/>
        </w:rPr>
        <w:t xml:space="preserve">elating to </w:t>
      </w:r>
      <w:r w:rsidR="00E6509E" w:rsidRPr="00935F2A">
        <w:rPr>
          <w:b/>
          <w:noProof/>
          <w:u w:val="single"/>
        </w:rPr>
        <w:t>the Guidelines in 5 CFR 1320.5</w:t>
      </w:r>
    </w:p>
    <w:p w14:paraId="054F9DAF" w14:textId="77777777" w:rsidR="00E6509E" w:rsidRPr="00592BBB" w:rsidRDefault="00E6509E"/>
    <w:p w14:paraId="20A07AD5" w14:textId="77777777" w:rsidR="0093594B" w:rsidRPr="00592BBB" w:rsidRDefault="0093594B">
      <w:r w:rsidRPr="00592BBB">
        <w:t>The request fully complies with the regulation.</w:t>
      </w:r>
    </w:p>
    <w:p w14:paraId="56DFEA78" w14:textId="77777777" w:rsidR="00E6509E" w:rsidRPr="00592BBB" w:rsidRDefault="00E6509E"/>
    <w:p w14:paraId="73F944D8" w14:textId="77777777" w:rsidR="00DC0B60" w:rsidRDefault="00DC0B60">
      <w:pPr>
        <w:widowControl/>
        <w:autoSpaceDE/>
        <w:autoSpaceDN/>
        <w:adjustRightInd/>
        <w:rPr>
          <w:b/>
          <w:highlight w:val="lightGray"/>
        </w:rPr>
      </w:pPr>
      <w:r>
        <w:rPr>
          <w:b/>
          <w:highlight w:val="lightGray"/>
        </w:rPr>
        <w:br w:type="page"/>
      </w:r>
    </w:p>
    <w:p w14:paraId="377E0EEC" w14:textId="764C9B93" w:rsidR="0093594B" w:rsidRPr="00DC0B60" w:rsidRDefault="0093594B" w:rsidP="00DC0B60">
      <w:pPr>
        <w:rPr>
          <w:b/>
          <w:u w:val="single"/>
        </w:rPr>
      </w:pPr>
      <w:r w:rsidRPr="00DC0B60">
        <w:rPr>
          <w:b/>
          <w:noProof/>
          <w:u w:val="single"/>
        </w:rPr>
        <w:t>Comments in Response to the Federal Register Notice</w:t>
      </w:r>
      <w:r w:rsidRPr="00DC0B60">
        <w:rPr>
          <w:b/>
          <w:u w:val="single"/>
        </w:rPr>
        <w:t>/Outside Consultation</w:t>
      </w:r>
    </w:p>
    <w:p w14:paraId="4C0CD191" w14:textId="77777777" w:rsidR="003A352A" w:rsidRPr="00592BBB" w:rsidRDefault="003A352A">
      <w:pPr>
        <w:rPr>
          <w:b/>
        </w:rPr>
      </w:pPr>
    </w:p>
    <w:p w14:paraId="72417A6D" w14:textId="77777777" w:rsidR="003A352A" w:rsidRPr="00592BBB" w:rsidRDefault="003A352A" w:rsidP="003A352A">
      <w:pPr>
        <w:spacing w:before="120"/>
        <w:rPr>
          <w:b/>
        </w:rPr>
      </w:pPr>
      <w:r w:rsidRPr="00592BBB">
        <w:rPr>
          <w:b/>
        </w:rPr>
        <w:t>Section 8A:</w:t>
      </w:r>
    </w:p>
    <w:p w14:paraId="2529275E" w14:textId="77777777" w:rsidR="00E6509E" w:rsidRPr="00592BBB" w:rsidRDefault="00E6509E"/>
    <w:p w14:paraId="3616ECFE" w14:textId="4FA0E45E" w:rsidR="003A352A" w:rsidRPr="00592BBB" w:rsidRDefault="0093594B">
      <w:pPr>
        <w:rPr>
          <w:b/>
        </w:rPr>
      </w:pPr>
      <w:r w:rsidRPr="00592BBB">
        <w:t xml:space="preserve">A 60-day </w:t>
      </w:r>
      <w:r w:rsidRPr="00592BBB">
        <w:rPr>
          <w:i/>
        </w:rPr>
        <w:t>Federal Register</w:t>
      </w:r>
      <w:r w:rsidRPr="00592BBB">
        <w:t xml:space="preserve"> </w:t>
      </w:r>
      <w:r w:rsidR="00592BBB">
        <w:t>n</w:t>
      </w:r>
      <w:r w:rsidRPr="00592BBB">
        <w:t xml:space="preserve">otice </w:t>
      </w:r>
      <w:r w:rsidR="00592BBB">
        <w:t xml:space="preserve">(FRN) </w:t>
      </w:r>
      <w:r w:rsidRPr="006E486B">
        <w:rPr>
          <w:noProof/>
        </w:rPr>
        <w:t>was published</w:t>
      </w:r>
      <w:r w:rsidRPr="00592BBB">
        <w:t xml:space="preserve"> on February 9, 2018, vol. </w:t>
      </w:r>
      <w:r w:rsidRPr="006E486B">
        <w:rPr>
          <w:noProof/>
        </w:rPr>
        <w:t>83, No. 28; pp. 5793-94 (see attachment 60-day FRN).</w:t>
      </w:r>
      <w:r w:rsidRPr="00592BBB">
        <w:t xml:space="preserve"> </w:t>
      </w:r>
      <w:r w:rsidR="00635A67">
        <w:t>T</w:t>
      </w:r>
      <w:r w:rsidR="00592BBB" w:rsidRPr="00592BBB">
        <w:t xml:space="preserve">wo comments were received as </w:t>
      </w:r>
      <w:r w:rsidR="005A415B" w:rsidRPr="00592BBB">
        <w:t>described below in section 8B.</w:t>
      </w:r>
    </w:p>
    <w:p w14:paraId="687CDB7E" w14:textId="77777777" w:rsidR="003A352A" w:rsidRPr="00592BBB" w:rsidRDefault="003A352A">
      <w:pPr>
        <w:rPr>
          <w:b/>
        </w:rPr>
      </w:pPr>
    </w:p>
    <w:p w14:paraId="2D351B2E" w14:textId="77777777" w:rsidR="003A352A" w:rsidRPr="00592BBB" w:rsidRDefault="003A352A" w:rsidP="003A352A">
      <w:pPr>
        <w:spacing w:before="120"/>
        <w:rPr>
          <w:b/>
        </w:rPr>
      </w:pPr>
      <w:r w:rsidRPr="00592BBB">
        <w:rPr>
          <w:b/>
        </w:rPr>
        <w:t>Section 8B:</w:t>
      </w:r>
    </w:p>
    <w:p w14:paraId="542FF2F2" w14:textId="7E9F2D01" w:rsidR="003A352A" w:rsidRPr="00592BBB" w:rsidRDefault="003A352A">
      <w:pPr>
        <w:rPr>
          <w:b/>
        </w:rPr>
      </w:pPr>
    </w:p>
    <w:p w14:paraId="3B8E6F28" w14:textId="20E7EEC7" w:rsidR="005A415B" w:rsidRPr="00592BBB" w:rsidRDefault="00935F2A">
      <w:r w:rsidRPr="003410EA">
        <w:rPr>
          <w:noProof/>
        </w:rPr>
        <w:t>Before</w:t>
      </w:r>
      <w:r w:rsidR="005A415B" w:rsidRPr="00592BBB">
        <w:t xml:space="preserve"> submitting to the 60-day FRN, in </w:t>
      </w:r>
      <w:r w:rsidR="0048600B" w:rsidRPr="00592BBB">
        <w:t>November</w:t>
      </w:r>
      <w:r w:rsidR="005A415B" w:rsidRPr="00592BBB">
        <w:t xml:space="preserve"> 2017, </w:t>
      </w:r>
      <w:r w:rsidR="00971FAF" w:rsidRPr="00592BBB">
        <w:t>HRSA</w:t>
      </w:r>
      <w:r w:rsidR="00876FFD" w:rsidRPr="00592BBB">
        <w:t xml:space="preserve"> </w:t>
      </w:r>
      <w:r w:rsidR="005A415B" w:rsidRPr="00592BBB">
        <w:t xml:space="preserve">solicited feedback for the survey from approximately 40 </w:t>
      </w:r>
      <w:r w:rsidR="001E55AB">
        <w:t xml:space="preserve"> </w:t>
      </w:r>
      <w:r w:rsidR="005A415B" w:rsidRPr="00592BBB">
        <w:t xml:space="preserve">organ donation stakeholders, including advocates, physicians, and researchers. </w:t>
      </w:r>
      <w:r w:rsidR="0048600B" w:rsidRPr="006E486B">
        <w:rPr>
          <w:noProof/>
        </w:rPr>
        <w:t>Organizations solicited included the American Society of Transplant Surgeons, American Society of Transplantation, Association of Organ Procurement Organizations, Chronic Disease Research Group, Donate Life America, National Living Donor Assistance Center, New England Donor Bank, Organ Donation and Transportation Alliance, Scientific Registry of Transplant Recipients, and the National Kidney Foundation, and 17 DoT research grantees.</w:t>
      </w:r>
      <w:r w:rsidR="0048600B" w:rsidRPr="00592BBB">
        <w:t xml:space="preserve"> Several stakeholders expressed interest in the data being collected and made specific recommendations for questions to update, add, or delete.</w:t>
      </w:r>
    </w:p>
    <w:p w14:paraId="50F5EE21" w14:textId="4D579616" w:rsidR="005A415B" w:rsidRPr="00592BBB" w:rsidRDefault="005A415B" w:rsidP="00A516D4">
      <w:pPr>
        <w:rPr>
          <w:b/>
        </w:rPr>
      </w:pPr>
    </w:p>
    <w:p w14:paraId="2F5116B4" w14:textId="7CC00222" w:rsidR="00580B17" w:rsidRPr="00592BBB" w:rsidRDefault="003A352A">
      <w:r w:rsidRPr="00592BBB">
        <w:t>Public c</w:t>
      </w:r>
      <w:r w:rsidR="00125DC6" w:rsidRPr="00592BBB">
        <w:t xml:space="preserve">omments were received from the Organ Procurement and Transplantation Network (OPTN) and Donate Life America (DLA). </w:t>
      </w:r>
      <w:r w:rsidR="00592BBB">
        <w:t xml:space="preserve"> </w:t>
      </w:r>
      <w:r w:rsidR="00580B17" w:rsidRPr="00592BBB">
        <w:t>Both OPTN and DLA comments are included as attachments</w:t>
      </w:r>
      <w:r w:rsidRPr="00592BBB">
        <w:t xml:space="preserve"> (60-day public comment – OPTN and 60-day public comment – DLA)</w:t>
      </w:r>
      <w:r w:rsidR="00B061A6" w:rsidRPr="00592BBB">
        <w:t xml:space="preserve"> in 2018</w:t>
      </w:r>
      <w:r w:rsidR="00580B17" w:rsidRPr="00592BBB">
        <w:t>.</w:t>
      </w:r>
    </w:p>
    <w:p w14:paraId="468D90F3" w14:textId="77777777" w:rsidR="00580B17" w:rsidRPr="00592BBB" w:rsidRDefault="00580B17"/>
    <w:p w14:paraId="135B7772" w14:textId="1A578FA2" w:rsidR="00580B17" w:rsidRPr="00592BBB" w:rsidRDefault="009D0019">
      <w:r w:rsidRPr="00592BBB">
        <w:t xml:space="preserve">The </w:t>
      </w:r>
      <w:r w:rsidR="00125DC6" w:rsidRPr="00592BBB">
        <w:t xml:space="preserve">OPTN </w:t>
      </w:r>
      <w:r w:rsidR="00F62F7B" w:rsidRPr="00592BBB">
        <w:t>supported several of the current changes, including less formal language</w:t>
      </w:r>
      <w:r w:rsidR="00504014" w:rsidRPr="00592BBB">
        <w:t>, such as in Q14C</w:t>
      </w:r>
      <w:r w:rsidR="00F62F7B" w:rsidRPr="00592BBB">
        <w:t xml:space="preserve">, revisions to questions about minority access to organ transplants, </w:t>
      </w:r>
      <w:r w:rsidR="00F62F7B" w:rsidRPr="006E486B">
        <w:rPr>
          <w:noProof/>
        </w:rPr>
        <w:t>simpler</w:t>
      </w:r>
      <w:r w:rsidR="00F62F7B" w:rsidRPr="00592BBB">
        <w:t xml:space="preserve"> language, </w:t>
      </w:r>
      <w:r w:rsidR="008D03A6" w:rsidRPr="00592BBB">
        <w:t>and less confrontation and formal</w:t>
      </w:r>
      <w:r w:rsidR="003131C3" w:rsidRPr="00592BBB">
        <w:t>.</w:t>
      </w:r>
      <w:r w:rsidR="008D03A6" w:rsidRPr="00592BBB">
        <w:t xml:space="preserve"> </w:t>
      </w:r>
      <w:r w:rsidR="00592BBB">
        <w:t xml:space="preserve"> </w:t>
      </w:r>
      <w:r w:rsidR="00F62F7B" w:rsidRPr="00592BBB">
        <w:t>We followed through on this recommended change.</w:t>
      </w:r>
      <w:r w:rsidR="00617CF3" w:rsidRPr="00592BBB">
        <w:t xml:space="preserve"> </w:t>
      </w:r>
      <w:r w:rsidR="00592BBB">
        <w:t xml:space="preserve"> </w:t>
      </w:r>
      <w:r w:rsidR="00617CF3" w:rsidRPr="00592BBB">
        <w:t xml:space="preserve">Cognitive interviewing was performed on the survey instrument to </w:t>
      </w:r>
      <w:r w:rsidR="000B39C6" w:rsidRPr="00592BBB">
        <w:t xml:space="preserve">understand the respondent’s ability to recall relevant information, bias, and comprehension and the final survey incorporated recommendations from these interviews as well. </w:t>
      </w:r>
      <w:r w:rsidR="00592BBB">
        <w:t xml:space="preserve"> </w:t>
      </w:r>
      <w:r w:rsidR="003131C3" w:rsidRPr="00592BBB">
        <w:t xml:space="preserve">OPTN also recommended including a definition of Hispanic and Latino. </w:t>
      </w:r>
      <w:r w:rsidR="00592BBB">
        <w:t xml:space="preserve"> </w:t>
      </w:r>
      <w:r w:rsidR="003131C3" w:rsidRPr="00592BBB">
        <w:t xml:space="preserve">We kept the </w:t>
      </w:r>
      <w:r w:rsidR="00BC0264">
        <w:t>Office of Management and Budget</w:t>
      </w:r>
      <w:r w:rsidR="00BC0264" w:rsidRPr="00592BBB">
        <w:t xml:space="preserve"> </w:t>
      </w:r>
      <w:r w:rsidR="00BC0264">
        <w:t>(</w:t>
      </w:r>
      <w:r w:rsidR="00BC0264" w:rsidRPr="00592BBB">
        <w:t>OMB</w:t>
      </w:r>
      <w:r w:rsidR="00BC0264">
        <w:t xml:space="preserve">) </w:t>
      </w:r>
      <w:r w:rsidR="003131C3" w:rsidRPr="00592BBB">
        <w:t xml:space="preserve">approved </w:t>
      </w:r>
      <w:r w:rsidR="00DD547F">
        <w:t xml:space="preserve">a </w:t>
      </w:r>
      <w:r w:rsidR="003131C3" w:rsidRPr="0014302F">
        <w:rPr>
          <w:noProof/>
        </w:rPr>
        <w:t>shorter</w:t>
      </w:r>
      <w:r w:rsidR="003131C3" w:rsidRPr="00592BBB">
        <w:t xml:space="preserve"> version of the Hispanic question to keep the survey short. </w:t>
      </w:r>
      <w:r w:rsidR="00BC0264">
        <w:t xml:space="preserve"> </w:t>
      </w:r>
      <w:r w:rsidR="003131C3" w:rsidRPr="00592BBB">
        <w:t>OPTN also recommended adding “Unsure</w:t>
      </w:r>
      <w:r w:rsidR="00592BBB">
        <w:t>,” “N/A,”</w:t>
      </w:r>
      <w:r w:rsidR="003131C3" w:rsidRPr="00592BBB">
        <w:t xml:space="preserve"> or “Decline to Answer” as the </w:t>
      </w:r>
      <w:r w:rsidR="00592BBB" w:rsidRPr="00592BBB">
        <w:t>multiple-choice</w:t>
      </w:r>
      <w:r w:rsidR="003131C3" w:rsidRPr="00592BBB">
        <w:t xml:space="preserve"> option. </w:t>
      </w:r>
      <w:r w:rsidR="00592BBB">
        <w:t xml:space="preserve"> </w:t>
      </w:r>
      <w:r w:rsidR="003131C3" w:rsidRPr="00592BBB">
        <w:t>All responses are voluntary</w:t>
      </w:r>
      <w:r w:rsidR="00DD547F">
        <w:t>,</w:t>
      </w:r>
      <w:r w:rsidR="003131C3" w:rsidRPr="00592BBB">
        <w:t xml:space="preserve"> </w:t>
      </w:r>
      <w:r w:rsidR="003131C3" w:rsidRPr="0014302F">
        <w:rPr>
          <w:noProof/>
        </w:rPr>
        <w:t>and</w:t>
      </w:r>
      <w:r w:rsidR="003131C3" w:rsidRPr="00592BBB">
        <w:t xml:space="preserve"> respondents can choose not to answer a question. </w:t>
      </w:r>
      <w:r w:rsidR="00592BBB">
        <w:t xml:space="preserve"> </w:t>
      </w:r>
      <w:r w:rsidR="003131C3" w:rsidRPr="00592BBB">
        <w:t xml:space="preserve">However, response choices </w:t>
      </w:r>
      <w:r w:rsidR="003131C3" w:rsidRPr="006E486B">
        <w:rPr>
          <w:noProof/>
        </w:rPr>
        <w:t>were kept</w:t>
      </w:r>
      <w:r w:rsidR="003131C3" w:rsidRPr="00592BBB">
        <w:t xml:space="preserve"> as is to ensure longitudinal comparability with the prior surveys. </w:t>
      </w:r>
      <w:r w:rsidR="00592BBB">
        <w:t xml:space="preserve"> </w:t>
      </w:r>
      <w:r w:rsidR="003131C3" w:rsidRPr="00592BBB">
        <w:t xml:space="preserve">We considered the suggestion to clarify if the question pertains to deceased versus living donation. </w:t>
      </w:r>
      <w:r w:rsidR="00592BBB">
        <w:t xml:space="preserve"> </w:t>
      </w:r>
      <w:r w:rsidR="00165497" w:rsidRPr="00592BBB">
        <w:t xml:space="preserve">We </w:t>
      </w:r>
      <w:r w:rsidR="00165497" w:rsidRPr="006E486B">
        <w:rPr>
          <w:noProof/>
        </w:rPr>
        <w:t>clarified</w:t>
      </w:r>
      <w:r w:rsidR="00165497" w:rsidRPr="00592BBB">
        <w:t xml:space="preserve"> this</w:t>
      </w:r>
      <w:r w:rsidR="003131C3" w:rsidRPr="00592BBB">
        <w:t xml:space="preserve"> </w:t>
      </w:r>
      <w:r w:rsidR="00165497" w:rsidRPr="00592BBB">
        <w:t xml:space="preserve">as deemed appropriate when the </w:t>
      </w:r>
      <w:r w:rsidR="003131C3" w:rsidRPr="00592BBB">
        <w:t xml:space="preserve">question </w:t>
      </w:r>
      <w:r w:rsidR="003131C3" w:rsidRPr="0014302F">
        <w:rPr>
          <w:noProof/>
        </w:rPr>
        <w:t>pertained</w:t>
      </w:r>
      <w:r w:rsidR="003131C3" w:rsidRPr="00592BBB">
        <w:t xml:space="preserve"> specifically to </w:t>
      </w:r>
      <w:r w:rsidR="003131C3" w:rsidRPr="0014302F">
        <w:rPr>
          <w:noProof/>
        </w:rPr>
        <w:t>deceased</w:t>
      </w:r>
      <w:r w:rsidR="003131C3" w:rsidRPr="00592BBB">
        <w:t xml:space="preserve"> or </w:t>
      </w:r>
      <w:r w:rsidR="003131C3" w:rsidRPr="006E486B">
        <w:rPr>
          <w:noProof/>
        </w:rPr>
        <w:t>living</w:t>
      </w:r>
      <w:r w:rsidR="003131C3" w:rsidRPr="00592BBB">
        <w:t xml:space="preserve"> donation</w:t>
      </w:r>
      <w:r w:rsidR="00165497" w:rsidRPr="00592BBB">
        <w:t>.</w:t>
      </w:r>
      <w:r w:rsidR="003131C3" w:rsidRPr="00592BBB">
        <w:t xml:space="preserve"> </w:t>
      </w:r>
      <w:r w:rsidR="00592BBB">
        <w:t xml:space="preserve"> </w:t>
      </w:r>
      <w:r w:rsidR="000B39C6" w:rsidRPr="00592BBB">
        <w:t xml:space="preserve">OPTN also recommended that the survey </w:t>
      </w:r>
      <w:r w:rsidR="00DD547F" w:rsidRPr="006E486B">
        <w:rPr>
          <w:noProof/>
        </w:rPr>
        <w:t>be</w:t>
      </w:r>
      <w:r w:rsidR="000B39C6" w:rsidRPr="0014302F">
        <w:rPr>
          <w:noProof/>
        </w:rPr>
        <w:t xml:space="preserve"> shortened</w:t>
      </w:r>
      <w:r w:rsidR="000B39C6" w:rsidRPr="00592BBB">
        <w:t xml:space="preserve"> where possible. </w:t>
      </w:r>
      <w:r w:rsidR="00592BBB">
        <w:t xml:space="preserve"> </w:t>
      </w:r>
      <w:r w:rsidR="000B39C6" w:rsidRPr="00592BBB">
        <w:t xml:space="preserve">The </w:t>
      </w:r>
      <w:r w:rsidR="000B39C6" w:rsidRPr="006E486B">
        <w:rPr>
          <w:noProof/>
        </w:rPr>
        <w:t>questions</w:t>
      </w:r>
      <w:r w:rsidR="000B39C6" w:rsidRPr="00592BBB">
        <w:t xml:space="preserve"> that </w:t>
      </w:r>
      <w:r w:rsidR="005D5917">
        <w:rPr>
          <w:noProof/>
        </w:rPr>
        <w:t>considered to be</w:t>
      </w:r>
      <w:r w:rsidR="000B39C6" w:rsidRPr="00592BBB">
        <w:t xml:space="preserve"> no longer relevant </w:t>
      </w:r>
      <w:r w:rsidR="000B39C6" w:rsidRPr="006E486B">
        <w:rPr>
          <w:noProof/>
        </w:rPr>
        <w:t>were removed</w:t>
      </w:r>
      <w:r w:rsidR="000B39C6" w:rsidRPr="00592BBB">
        <w:t xml:space="preserve">, and the </w:t>
      </w:r>
      <w:r w:rsidR="000B39C6" w:rsidRPr="0014302F">
        <w:rPr>
          <w:noProof/>
        </w:rPr>
        <w:t>survey</w:t>
      </w:r>
      <w:r w:rsidR="000B39C6" w:rsidRPr="00592BBB">
        <w:t xml:space="preserve"> will be of a similar length as the prior surveys. </w:t>
      </w:r>
    </w:p>
    <w:p w14:paraId="188255BC" w14:textId="77777777" w:rsidR="00580B17" w:rsidRPr="00592BBB" w:rsidRDefault="00580B17"/>
    <w:p w14:paraId="36D80D94" w14:textId="702F2167" w:rsidR="00E6509E" w:rsidRPr="00592BBB" w:rsidRDefault="00F62F7B">
      <w:r w:rsidRPr="00592BBB">
        <w:t>DL</w:t>
      </w:r>
      <w:r w:rsidR="00592BBB">
        <w:t xml:space="preserve">A made several recommendations </w:t>
      </w:r>
      <w:r w:rsidRPr="00592BBB">
        <w:t>including several wording changes</w:t>
      </w:r>
      <w:r w:rsidR="00C20EDD" w:rsidRPr="00592BBB">
        <w:t xml:space="preserve"> to improve clarity</w:t>
      </w:r>
      <w:r w:rsidRPr="00592BBB">
        <w:t xml:space="preserve">. </w:t>
      </w:r>
      <w:r w:rsidR="00592BBB">
        <w:t xml:space="preserve"> </w:t>
      </w:r>
      <w:r w:rsidR="00EC559A" w:rsidRPr="00592BBB">
        <w:t>Many</w:t>
      </w:r>
      <w:r w:rsidRPr="00592BBB">
        <w:t xml:space="preserve"> of these minor wording changes could not </w:t>
      </w:r>
      <w:r w:rsidRPr="006E486B">
        <w:rPr>
          <w:noProof/>
        </w:rPr>
        <w:t>be implemented</w:t>
      </w:r>
      <w:r w:rsidRPr="00592BBB">
        <w:t xml:space="preserve"> because these questions are </w:t>
      </w:r>
      <w:r w:rsidR="00B827F2" w:rsidRPr="00592BBB">
        <w:t>adopted</w:t>
      </w:r>
      <w:r w:rsidR="00EC559A" w:rsidRPr="00592BBB">
        <w:t xml:space="preserve"> verbatim </w:t>
      </w:r>
      <w:r w:rsidR="00B827F2" w:rsidRPr="00592BBB">
        <w:t>from</w:t>
      </w:r>
      <w:r w:rsidR="00EC559A" w:rsidRPr="00592BBB">
        <w:t xml:space="preserve"> prior surveys</w:t>
      </w:r>
      <w:r w:rsidRPr="00592BBB">
        <w:t>, and changing the question</w:t>
      </w:r>
      <w:r w:rsidR="00B827F2" w:rsidRPr="00592BBB">
        <w:t>’s</w:t>
      </w:r>
      <w:r w:rsidRPr="00592BBB">
        <w:t xml:space="preserve"> text </w:t>
      </w:r>
      <w:r w:rsidR="00EC559A" w:rsidRPr="00592BBB">
        <w:t xml:space="preserve">would disrupt longitudinal comparability. </w:t>
      </w:r>
      <w:r w:rsidR="00592BBB">
        <w:t xml:space="preserve"> </w:t>
      </w:r>
      <w:r w:rsidR="00EC559A" w:rsidRPr="00592BBB">
        <w:t xml:space="preserve">Some wording changes could be </w:t>
      </w:r>
      <w:r w:rsidR="00EC559A" w:rsidRPr="006E486B">
        <w:rPr>
          <w:noProof/>
        </w:rPr>
        <w:t>implemented</w:t>
      </w:r>
      <w:r w:rsidR="00EC559A" w:rsidRPr="00592BBB">
        <w:t>, such as changing “where” to “how” in Q2.</w:t>
      </w:r>
      <w:r w:rsidR="00592BBB">
        <w:t xml:space="preserve"> </w:t>
      </w:r>
      <w:r w:rsidR="008A4767" w:rsidRPr="00592BBB">
        <w:t xml:space="preserve"> DLA also recommended that questions 17, 17A, and 17C regarding presumed consent </w:t>
      </w:r>
      <w:r w:rsidR="008A4767" w:rsidRPr="006E486B">
        <w:rPr>
          <w:noProof/>
        </w:rPr>
        <w:t>be removed</w:t>
      </w:r>
      <w:r w:rsidR="008A4767" w:rsidRPr="00592BBB">
        <w:t xml:space="preserve"> from the survey because of concerns </w:t>
      </w:r>
      <w:r w:rsidR="00515815" w:rsidRPr="00592BBB">
        <w:t xml:space="preserve">that </w:t>
      </w:r>
      <w:r w:rsidR="008A4767" w:rsidRPr="00592BBB">
        <w:t xml:space="preserve">results from these questions might be used </w:t>
      </w:r>
      <w:r w:rsidR="00515815" w:rsidRPr="00592BBB">
        <w:t>by others to advocate for a presumed consent system</w:t>
      </w:r>
      <w:r w:rsidR="008A4767" w:rsidRPr="00592BBB">
        <w:t xml:space="preserve">. </w:t>
      </w:r>
      <w:r w:rsidR="00592BBB">
        <w:t xml:space="preserve"> </w:t>
      </w:r>
      <w:r w:rsidR="00572964" w:rsidRPr="00592BBB">
        <w:t xml:space="preserve">These </w:t>
      </w:r>
      <w:r w:rsidR="008A4767" w:rsidRPr="00592BBB">
        <w:t>questions</w:t>
      </w:r>
      <w:r w:rsidR="00572964" w:rsidRPr="00592BBB">
        <w:t xml:space="preserve"> were kept in the survey</w:t>
      </w:r>
      <w:r w:rsidR="007C4223" w:rsidRPr="00592BBB">
        <w:t xml:space="preserve"> as this topic periodically comes up</w:t>
      </w:r>
      <w:r w:rsidR="005D5917">
        <w:t>,</w:t>
      </w:r>
      <w:r w:rsidR="007C4223" w:rsidRPr="00592BBB">
        <w:t xml:space="preserve"> </w:t>
      </w:r>
      <w:r w:rsidR="007C4223" w:rsidRPr="0014302F">
        <w:rPr>
          <w:noProof/>
        </w:rPr>
        <w:t>and</w:t>
      </w:r>
      <w:r w:rsidR="007C4223" w:rsidRPr="00592BBB">
        <w:t xml:space="preserve"> the purpose of this survey is to provide public opinion data on </w:t>
      </w:r>
      <w:r w:rsidR="005D5917">
        <w:t xml:space="preserve">a </w:t>
      </w:r>
      <w:r w:rsidR="007C4223" w:rsidRPr="0014302F">
        <w:rPr>
          <w:noProof/>
        </w:rPr>
        <w:t>broad</w:t>
      </w:r>
      <w:r w:rsidR="007C4223" w:rsidRPr="00592BBB">
        <w:t xml:space="preserve"> range of topics related to organ donation</w:t>
      </w:r>
      <w:r w:rsidR="00504014" w:rsidRPr="00592BBB">
        <w:t>, although we did update the wording to increase clarity.</w:t>
      </w:r>
      <w:r w:rsidR="00515815" w:rsidRPr="00592BBB">
        <w:t xml:space="preserve"> </w:t>
      </w:r>
      <w:r w:rsidR="00592BBB">
        <w:t xml:space="preserve"> </w:t>
      </w:r>
      <w:r w:rsidR="00580B17" w:rsidRPr="00592BBB">
        <w:t xml:space="preserve">Response to the DLA comments on specific questions </w:t>
      </w:r>
      <w:r w:rsidR="00580B17" w:rsidRPr="006E486B">
        <w:rPr>
          <w:noProof/>
        </w:rPr>
        <w:t>are included</w:t>
      </w:r>
      <w:r w:rsidR="00580B17" w:rsidRPr="00592BBB">
        <w:t xml:space="preserve"> as an attachment</w:t>
      </w:r>
      <w:r w:rsidR="00F37F7E" w:rsidRPr="00592BBB">
        <w:t xml:space="preserve"> (see atta</w:t>
      </w:r>
      <w:r w:rsidR="00BC0264">
        <w:t xml:space="preserve">chment “60-day public comment </w:t>
      </w:r>
      <w:r w:rsidR="00F37F7E" w:rsidRPr="00592BBB">
        <w:t>DLA with HRSA response”)</w:t>
      </w:r>
      <w:r w:rsidR="00580B17" w:rsidRPr="00592BBB">
        <w:t xml:space="preserve">. </w:t>
      </w:r>
    </w:p>
    <w:p w14:paraId="198DA4BC" w14:textId="77777777" w:rsidR="00E6509E" w:rsidRPr="00592BBB" w:rsidRDefault="00E6509E"/>
    <w:p w14:paraId="30462F94" w14:textId="165AA33F" w:rsidR="00B061A6" w:rsidRPr="00592BBB" w:rsidRDefault="00B061A6" w:rsidP="002D0C62">
      <w:pPr>
        <w:pStyle w:val="ListParagraph"/>
        <w:numPr>
          <w:ilvl w:val="0"/>
          <w:numId w:val="27"/>
        </w:numPr>
        <w:rPr>
          <w:b/>
        </w:rPr>
      </w:pPr>
      <w:r w:rsidRPr="00592BBB">
        <w:rPr>
          <w:b/>
          <w:u w:val="single"/>
        </w:rPr>
        <w:t>Explanation of any Payment/Gift to Respondents</w:t>
      </w:r>
    </w:p>
    <w:p w14:paraId="09A65640" w14:textId="77777777" w:rsidR="00E6509E" w:rsidRPr="00592BBB" w:rsidRDefault="00E6509E"/>
    <w:p w14:paraId="676DB3C0" w14:textId="77777777" w:rsidR="00B061A6" w:rsidRPr="00592BBB" w:rsidRDefault="00B061A6">
      <w:r w:rsidRPr="00592BBB">
        <w:t>Respondents will not receive any payments or gifts.</w:t>
      </w:r>
    </w:p>
    <w:p w14:paraId="7EC857EF" w14:textId="77777777" w:rsidR="00B061A6" w:rsidRPr="00592BBB" w:rsidRDefault="00B061A6" w:rsidP="002D0C62"/>
    <w:p w14:paraId="4693495B" w14:textId="77777777" w:rsidR="00B061A6" w:rsidRPr="00592BBB" w:rsidRDefault="00B061A6" w:rsidP="002D0C62">
      <w:pPr>
        <w:pStyle w:val="ListParagraph"/>
        <w:numPr>
          <w:ilvl w:val="0"/>
          <w:numId w:val="27"/>
        </w:numPr>
        <w:rPr>
          <w:b/>
        </w:rPr>
      </w:pPr>
      <w:r w:rsidRPr="00592BBB">
        <w:rPr>
          <w:b/>
          <w:u w:val="single"/>
        </w:rPr>
        <w:t>Assurance of Confidentiality Provided to Respondents</w:t>
      </w:r>
      <w:r w:rsidRPr="00592BBB" w:rsidDel="00B061A6">
        <w:rPr>
          <w:b/>
        </w:rPr>
        <w:t xml:space="preserve"> </w:t>
      </w:r>
    </w:p>
    <w:p w14:paraId="11888DED" w14:textId="77777777" w:rsidR="00E6509E" w:rsidRPr="00592BBB" w:rsidRDefault="00E6509E" w:rsidP="002D0C62">
      <w:pPr>
        <w:rPr>
          <w:b/>
        </w:rPr>
      </w:pPr>
    </w:p>
    <w:p w14:paraId="3EB987BA" w14:textId="4BE019D1" w:rsidR="00E6509E" w:rsidRPr="00592BBB" w:rsidRDefault="00E6509E" w:rsidP="00643824">
      <w:r w:rsidRPr="006E486B">
        <w:rPr>
          <w:noProof/>
        </w:rPr>
        <w:t>In accordance with the Privacy Act of 1974</w:t>
      </w:r>
      <w:r w:rsidR="00FE6218" w:rsidRPr="006E486B">
        <w:rPr>
          <w:noProof/>
        </w:rPr>
        <w:t xml:space="preserve"> all potential respondents will either see (if replying via web) or hear (if replying via telephone) </w:t>
      </w:r>
      <w:r w:rsidRPr="006E486B">
        <w:rPr>
          <w:noProof/>
        </w:rPr>
        <w:t>a statement</w:t>
      </w:r>
      <w:r w:rsidR="00592BBB" w:rsidRPr="006E486B">
        <w:rPr>
          <w:noProof/>
        </w:rPr>
        <w:t xml:space="preserve"> of the data </w:t>
      </w:r>
      <w:r w:rsidRPr="006E486B">
        <w:rPr>
          <w:noProof/>
        </w:rPr>
        <w:t>authority, cooperation is voluntary, responses will be used to produce statistical summaries only, and it will be impossible to identify individuals from their responses.</w:t>
      </w:r>
      <w:r w:rsidR="0090309C" w:rsidRPr="00592BBB">
        <w:t xml:space="preserve"> </w:t>
      </w:r>
      <w:r w:rsidR="00166533">
        <w:t xml:space="preserve"> </w:t>
      </w:r>
      <w:r w:rsidR="0090309C" w:rsidRPr="00592BBB">
        <w:t>We will inform respondents “</w:t>
      </w:r>
      <w:r w:rsidR="00166533">
        <w:t>d</w:t>
      </w:r>
      <w:r w:rsidR="0090309C" w:rsidRPr="00592BBB">
        <w:t>ata will be kept private to the extent allowed by law.”</w:t>
      </w:r>
    </w:p>
    <w:p w14:paraId="6E98C11C" w14:textId="77777777" w:rsidR="00E6509E" w:rsidRPr="00592BBB" w:rsidRDefault="00E6509E" w:rsidP="00643824"/>
    <w:p w14:paraId="75354781" w14:textId="39F328A5" w:rsidR="00E6509E" w:rsidRPr="00592BBB" w:rsidRDefault="00E6509E" w:rsidP="00643824">
      <w:r w:rsidRPr="00592BBB">
        <w:t xml:space="preserve">The file system for this study </w:t>
      </w:r>
      <w:r w:rsidR="00166533">
        <w:t>will</w:t>
      </w:r>
      <w:r w:rsidRPr="00592BBB">
        <w:t xml:space="preserve"> provide maximum protection for confidentiality. </w:t>
      </w:r>
      <w:r w:rsidR="00072FAF" w:rsidRPr="00592BBB">
        <w:t xml:space="preserve"> </w:t>
      </w:r>
      <w:r w:rsidRPr="00592BBB">
        <w:t xml:space="preserve">At the completion of the data collection, the respondent’s telephone number </w:t>
      </w:r>
      <w:r w:rsidR="00FE6218" w:rsidRPr="00592BBB">
        <w:t xml:space="preserve">and address </w:t>
      </w:r>
      <w:r w:rsidRPr="00592BBB">
        <w:t xml:space="preserve">(the only identifying information) will be separate from the answers to the survey questionnaire.  </w:t>
      </w:r>
    </w:p>
    <w:p w14:paraId="18051547" w14:textId="77777777" w:rsidR="00E6509E" w:rsidRPr="00592BBB" w:rsidRDefault="00E6509E" w:rsidP="00643824"/>
    <w:p w14:paraId="160E108C" w14:textId="2C2DE9A8" w:rsidR="00E6509E" w:rsidRPr="00592BBB" w:rsidRDefault="00E6509E" w:rsidP="00643824">
      <w:r w:rsidRPr="00592BBB">
        <w:t xml:space="preserve">The file(s) of survey results </w:t>
      </w:r>
      <w:r w:rsidR="00166533">
        <w:t>are</w:t>
      </w:r>
      <w:r w:rsidRPr="00592BBB">
        <w:t xml:space="preserve"> for statistical purposes</w:t>
      </w:r>
      <w:r w:rsidR="00166533" w:rsidRPr="00166533">
        <w:t xml:space="preserve"> </w:t>
      </w:r>
      <w:r w:rsidR="00166533" w:rsidRPr="00592BBB">
        <w:t>only</w:t>
      </w:r>
      <w:r w:rsidRPr="00592BBB">
        <w:t xml:space="preserve">.  The files will be sent to the government at the conclusion of the study and will allow for summary data analysis and </w:t>
      </w:r>
      <w:r w:rsidRPr="006E486B">
        <w:rPr>
          <w:noProof/>
        </w:rPr>
        <w:t>for</w:t>
      </w:r>
      <w:r w:rsidRPr="00592BBB">
        <w:t xml:space="preserve"> proper estimation of sampling errors.</w:t>
      </w:r>
    </w:p>
    <w:p w14:paraId="349D96D6" w14:textId="77777777" w:rsidR="00E6509E" w:rsidRPr="00592BBB" w:rsidRDefault="00E6509E" w:rsidP="00D353F4"/>
    <w:p w14:paraId="3E197E36" w14:textId="01727169" w:rsidR="006060DA" w:rsidRPr="00592BBB" w:rsidRDefault="006060DA" w:rsidP="002D0C62">
      <w:pPr>
        <w:pStyle w:val="ListParagraph"/>
        <w:numPr>
          <w:ilvl w:val="0"/>
          <w:numId w:val="27"/>
        </w:numPr>
        <w:rPr>
          <w:b/>
        </w:rPr>
      </w:pPr>
      <w:r w:rsidRPr="006E486B">
        <w:rPr>
          <w:b/>
          <w:noProof/>
          <w:u w:val="single"/>
        </w:rPr>
        <w:t>Justification</w:t>
      </w:r>
      <w:r w:rsidRPr="00592BBB">
        <w:rPr>
          <w:b/>
          <w:u w:val="single"/>
        </w:rPr>
        <w:t xml:space="preserve"> for Sensitive Questions</w:t>
      </w:r>
    </w:p>
    <w:p w14:paraId="37DD7EA5" w14:textId="77777777" w:rsidR="00E6509E" w:rsidRPr="00592BBB" w:rsidRDefault="00E6509E"/>
    <w:p w14:paraId="47505596" w14:textId="73C4259D" w:rsidR="00E6509E" w:rsidRPr="00592BBB" w:rsidRDefault="00E6509E">
      <w:r w:rsidRPr="00592BBB">
        <w:t>There are no questions of a sensitive nature</w:t>
      </w:r>
      <w:r w:rsidR="0090309C" w:rsidRPr="00592BBB">
        <w:t>, except for race and ethnicity</w:t>
      </w:r>
      <w:r w:rsidRPr="00592BBB">
        <w:t>.</w:t>
      </w:r>
      <w:r w:rsidR="0090309C" w:rsidRPr="00592BBB">
        <w:t xml:space="preserve"> </w:t>
      </w:r>
      <w:r w:rsidR="00166533">
        <w:t xml:space="preserve"> </w:t>
      </w:r>
      <w:r w:rsidR="0090309C" w:rsidRPr="00592BBB">
        <w:t xml:space="preserve">These questions are required to support analysis of demographic subgroups. </w:t>
      </w:r>
      <w:r w:rsidR="00166533">
        <w:t xml:space="preserve"> </w:t>
      </w:r>
      <w:r w:rsidR="0090309C" w:rsidRPr="00592BBB">
        <w:t xml:space="preserve">Because organ transplantation attitudes vary across racial and ethnic categories, and race/ethnicity is </w:t>
      </w:r>
      <w:r w:rsidR="0090309C" w:rsidRPr="006E486B">
        <w:rPr>
          <w:noProof/>
        </w:rPr>
        <w:t>a key</w:t>
      </w:r>
      <w:r w:rsidR="0090309C" w:rsidRPr="00592BBB">
        <w:t xml:space="preserve"> sample stratification, this is an essential question for this research.</w:t>
      </w:r>
      <w:r w:rsidRPr="00592BBB">
        <w:t xml:space="preserve"> </w:t>
      </w:r>
      <w:r w:rsidR="00DA6085" w:rsidRPr="00592BBB">
        <w:t xml:space="preserve"> </w:t>
      </w:r>
      <w:r w:rsidR="00611B47" w:rsidRPr="00592BBB">
        <w:t>Respondents are anonymous and are free to decline to answer any questions they choose.</w:t>
      </w:r>
    </w:p>
    <w:p w14:paraId="6FF02691" w14:textId="77777777" w:rsidR="00E6509E" w:rsidRPr="00592BBB" w:rsidRDefault="00E6509E"/>
    <w:p w14:paraId="48739FAD" w14:textId="5BA0BA43" w:rsidR="006060DA" w:rsidRPr="00592BBB" w:rsidRDefault="006060DA" w:rsidP="002D0C62">
      <w:pPr>
        <w:pStyle w:val="ListParagraph"/>
        <w:numPr>
          <w:ilvl w:val="0"/>
          <w:numId w:val="27"/>
        </w:numPr>
        <w:rPr>
          <w:b/>
          <w:u w:val="single"/>
        </w:rPr>
      </w:pPr>
      <w:r w:rsidRPr="00592BBB">
        <w:rPr>
          <w:b/>
          <w:u w:val="single"/>
        </w:rPr>
        <w:t xml:space="preserve">Estimates of Annualized Hour and Cost Burden </w:t>
      </w:r>
    </w:p>
    <w:p w14:paraId="2809B13A" w14:textId="77777777" w:rsidR="00E6509E" w:rsidRPr="00592BBB" w:rsidRDefault="00E6509E" w:rsidP="002D0C62">
      <w:pPr>
        <w:pStyle w:val="ListParagraph"/>
        <w:ind w:left="360"/>
      </w:pPr>
    </w:p>
    <w:p w14:paraId="4A889A29" w14:textId="1C06A333" w:rsidR="00E6509E" w:rsidRPr="00592BBB" w:rsidRDefault="00AB01FC">
      <w:pPr>
        <w:tabs>
          <w:tab w:val="left" w:pos="-1440"/>
          <w:tab w:val="left" w:pos="-720"/>
          <w:tab w:val="left" w:pos="576"/>
          <w:tab w:val="left" w:pos="720"/>
          <w:tab w:val="left" w:pos="1152"/>
          <w:tab w:val="left" w:pos="1728"/>
          <w:tab w:val="left" w:pos="2304"/>
          <w:tab w:val="left" w:pos="2880"/>
          <w:tab w:val="left" w:pos="3456"/>
          <w:tab w:val="left" w:pos="4032"/>
          <w:tab w:val="left" w:pos="4608"/>
          <w:tab w:val="left" w:pos="5184"/>
          <w:tab w:val="left" w:pos="5760"/>
          <w:tab w:val="left" w:pos="6480"/>
          <w:tab w:val="left" w:pos="7200"/>
          <w:tab w:val="left" w:pos="7920"/>
          <w:tab w:val="left" w:pos="8640"/>
          <w:tab w:val="left" w:pos="9360"/>
          <w:tab w:val="left" w:pos="10080"/>
          <w:tab w:val="left" w:pos="10800"/>
        </w:tabs>
      </w:pPr>
      <w:r w:rsidRPr="00592BBB">
        <w:t>T</w:t>
      </w:r>
      <w:r w:rsidR="00E6509E" w:rsidRPr="00592BBB">
        <w:t xml:space="preserve">he survey </w:t>
      </w:r>
      <w:r w:rsidR="008626C1">
        <w:t>will</w:t>
      </w:r>
      <w:r w:rsidR="006B69F3" w:rsidRPr="00592BBB">
        <w:t xml:space="preserve"> minimize </w:t>
      </w:r>
      <w:r w:rsidR="0014302F">
        <w:t xml:space="preserve">the </w:t>
      </w:r>
      <w:r w:rsidR="006B69F3" w:rsidRPr="0014302F">
        <w:rPr>
          <w:noProof/>
        </w:rPr>
        <w:t>burden</w:t>
      </w:r>
      <w:r w:rsidR="006B69F3" w:rsidRPr="00592BBB">
        <w:t xml:space="preserve"> on respondents</w:t>
      </w:r>
      <w:r w:rsidR="00E6509E" w:rsidRPr="00592BBB">
        <w:t xml:space="preserve"> </w:t>
      </w:r>
      <w:r w:rsidR="006B69F3" w:rsidRPr="00592BBB">
        <w:t>(r</w:t>
      </w:r>
      <w:r w:rsidRPr="00592BBB">
        <w:t xml:space="preserve">espondents in this study are individuals.) </w:t>
      </w:r>
      <w:r w:rsidR="00DA6085" w:rsidRPr="00592BBB">
        <w:t xml:space="preserve"> </w:t>
      </w:r>
      <w:r w:rsidR="00E6509E" w:rsidRPr="00592BBB">
        <w:t xml:space="preserve">The time that a respondent takes to complete a </w:t>
      </w:r>
      <w:r w:rsidR="00E6509E" w:rsidRPr="006E486B">
        <w:rPr>
          <w:noProof/>
        </w:rPr>
        <w:t>survey</w:t>
      </w:r>
      <w:r w:rsidR="00E6509E" w:rsidRPr="00592BBB">
        <w:t xml:space="preserve"> has </w:t>
      </w:r>
      <w:r w:rsidR="00E6509E" w:rsidRPr="006E486B">
        <w:rPr>
          <w:noProof/>
        </w:rPr>
        <w:t>been carefully considered</w:t>
      </w:r>
      <w:r w:rsidR="0014302F" w:rsidRPr="0047215F">
        <w:rPr>
          <w:noProof/>
        </w:rPr>
        <w:t>,</w:t>
      </w:r>
      <w:r w:rsidR="00E6509E" w:rsidRPr="00592BBB">
        <w:t xml:space="preserve"> </w:t>
      </w:r>
      <w:r w:rsidR="00E6509E" w:rsidRPr="0014302F">
        <w:rPr>
          <w:noProof/>
        </w:rPr>
        <w:t>and</w:t>
      </w:r>
      <w:r w:rsidR="00E6509E" w:rsidRPr="00592BBB">
        <w:t xml:space="preserve"> only the most </w:t>
      </w:r>
      <w:r w:rsidR="00E6509E" w:rsidRPr="006E486B">
        <w:rPr>
          <w:noProof/>
        </w:rPr>
        <w:t>important</w:t>
      </w:r>
      <w:r w:rsidR="00E6509E" w:rsidRPr="00592BBB">
        <w:t xml:space="preserve"> </w:t>
      </w:r>
      <w:r w:rsidR="00E41837" w:rsidRPr="00592BBB">
        <w:t>issues</w:t>
      </w:r>
      <w:r w:rsidR="00E6509E" w:rsidRPr="00592BBB">
        <w:t xml:space="preserve"> are </w:t>
      </w:r>
      <w:r w:rsidR="00E6509E" w:rsidRPr="006E486B">
        <w:rPr>
          <w:noProof/>
        </w:rPr>
        <w:t>being surveyed</w:t>
      </w:r>
      <w:r w:rsidR="00E6509E" w:rsidRPr="00592BBB">
        <w:t xml:space="preserve">. </w:t>
      </w:r>
      <w:r w:rsidR="00DA6085" w:rsidRPr="00592BBB">
        <w:t xml:space="preserve"> </w:t>
      </w:r>
      <w:r w:rsidR="00727079" w:rsidRPr="00592BBB">
        <w:t>The majority</w:t>
      </w:r>
      <w:r w:rsidR="00E41837" w:rsidRPr="00592BBB">
        <w:t xml:space="preserve"> of the items are the same items that were included in the </w:t>
      </w:r>
      <w:r w:rsidR="000061CA" w:rsidRPr="00592BBB">
        <w:t xml:space="preserve">2012 </w:t>
      </w:r>
      <w:r w:rsidR="00E41837" w:rsidRPr="00592BBB">
        <w:t>survey</w:t>
      </w:r>
      <w:r w:rsidR="005E5452" w:rsidRPr="00592BBB">
        <w:t>, with some minor edits,</w:t>
      </w:r>
      <w:r w:rsidR="00E41837" w:rsidRPr="00592BBB">
        <w:t xml:space="preserve"> to enable analysis of trends over time. </w:t>
      </w:r>
      <w:r w:rsidR="00E6509E" w:rsidRPr="00592BBB">
        <w:t xml:space="preserve"> The total number of completed surveys will be </w:t>
      </w:r>
      <w:r w:rsidR="00611B47" w:rsidRPr="00592BBB">
        <w:t>10,000</w:t>
      </w:r>
      <w:r w:rsidR="00FA39E8" w:rsidRPr="00592BBB">
        <w:t xml:space="preserve"> including the oversamples,</w:t>
      </w:r>
      <w:r w:rsidR="00E94775" w:rsidRPr="00592BBB">
        <w:t xml:space="preserve"> </w:t>
      </w:r>
      <w:r w:rsidR="00E6509E" w:rsidRPr="00592BBB">
        <w:t xml:space="preserve">and survey completion </w:t>
      </w:r>
      <w:r w:rsidR="008626C1">
        <w:t>will</w:t>
      </w:r>
      <w:r w:rsidR="00E6509E" w:rsidRPr="00592BBB">
        <w:t xml:space="preserve"> average about </w:t>
      </w:r>
      <w:r w:rsidR="00AF5CDA" w:rsidRPr="00592BBB">
        <w:t>17.4</w:t>
      </w:r>
      <w:r w:rsidR="00E6509E" w:rsidRPr="00592BBB">
        <w:t xml:space="preserve"> minutes.  </w:t>
      </w:r>
      <w:r w:rsidR="00FD6583">
        <w:rPr>
          <w:noProof/>
        </w:rPr>
        <w:t xml:space="preserve">The </w:t>
      </w:r>
      <w:r w:rsidR="00FD6583" w:rsidRPr="00592BBB">
        <w:t xml:space="preserve">10,000 </w:t>
      </w:r>
      <w:r w:rsidR="00FD6583">
        <w:t xml:space="preserve">completed </w:t>
      </w:r>
      <w:r w:rsidR="00FD6583">
        <w:rPr>
          <w:noProof/>
        </w:rPr>
        <w:t>surveys</w:t>
      </w:r>
      <w:r w:rsidR="004C753A" w:rsidRPr="00592BBB">
        <w:t xml:space="preserve"> </w:t>
      </w:r>
      <w:r w:rsidR="00AF5CDA" w:rsidRPr="00592BBB">
        <w:t>include 2</w:t>
      </w:r>
      <w:r w:rsidR="00DA6085" w:rsidRPr="00592BBB">
        <w:t>,</w:t>
      </w:r>
      <w:r w:rsidR="00AF5CDA" w:rsidRPr="00592BBB">
        <w:t>000 phone respondents with an estimated average of 22 minutes (.37 hours) and 8</w:t>
      </w:r>
      <w:r w:rsidR="00DA6085" w:rsidRPr="00592BBB">
        <w:t>,</w:t>
      </w:r>
      <w:r w:rsidR="00AF5CDA" w:rsidRPr="00592BBB">
        <w:t xml:space="preserve">000 web cases with an estimated completion time of 16 minutes (.27 hours). </w:t>
      </w:r>
      <w:r w:rsidR="00DA6085" w:rsidRPr="00592BBB">
        <w:t xml:space="preserve"> </w:t>
      </w:r>
      <w:r w:rsidR="00AF5CDA" w:rsidRPr="00592BBB">
        <w:t>Together, this would average to 17.4 minutes, totaling</w:t>
      </w:r>
      <w:r w:rsidR="00E6509E" w:rsidRPr="00592BBB">
        <w:t xml:space="preserve"> </w:t>
      </w:r>
      <w:r w:rsidR="00AF5CDA" w:rsidRPr="00592BBB">
        <w:t>2</w:t>
      </w:r>
      <w:r w:rsidR="00DA6085" w:rsidRPr="00592BBB">
        <w:t>,</w:t>
      </w:r>
      <w:r w:rsidR="00AF5CDA" w:rsidRPr="00592BBB">
        <w:t>900</w:t>
      </w:r>
      <w:r w:rsidR="00E6509E" w:rsidRPr="00592BBB">
        <w:t xml:space="preserve"> hours. </w:t>
      </w:r>
      <w:r w:rsidR="008626C1">
        <w:t xml:space="preserve"> </w:t>
      </w:r>
      <w:r w:rsidR="00504014" w:rsidRPr="00592BBB">
        <w:t xml:space="preserve">The estimated burden is slightly higher than the estimate given in the 60-day FRN because additional questions </w:t>
      </w:r>
      <w:r w:rsidR="00504014" w:rsidRPr="006E486B">
        <w:rPr>
          <w:noProof/>
        </w:rPr>
        <w:t>were added</w:t>
      </w:r>
      <w:r w:rsidR="00504014" w:rsidRPr="00592BBB">
        <w:t xml:space="preserve"> to the survey since then.</w:t>
      </w:r>
    </w:p>
    <w:p w14:paraId="758EFE38" w14:textId="77777777" w:rsidR="00E6509E" w:rsidRPr="00592BBB" w:rsidRDefault="00E6509E">
      <w:pPr>
        <w:pStyle w:val="BodyText"/>
        <w:widowControl/>
        <w:numPr>
          <w:ilvl w:val="12"/>
          <w:numId w:val="0"/>
        </w:numPr>
        <w:rPr>
          <w:sz w:val="24"/>
        </w:rPr>
      </w:pPr>
    </w:p>
    <w:p w14:paraId="15FDB2A4" w14:textId="77777777" w:rsidR="004437BB" w:rsidRDefault="006060DA" w:rsidP="006060DA">
      <w:pPr>
        <w:widowControl/>
        <w:tabs>
          <w:tab w:val="num" w:pos="720"/>
        </w:tabs>
        <w:spacing w:before="120"/>
      </w:pPr>
      <w:r w:rsidRPr="00592BBB">
        <w:rPr>
          <w:b/>
          <w:sz w:val="28"/>
          <w:szCs w:val="28"/>
        </w:rPr>
        <w:t>12A.</w:t>
      </w:r>
      <w:r w:rsidRPr="00592BBB">
        <w:t xml:space="preserve">        </w:t>
      </w:r>
    </w:p>
    <w:p w14:paraId="33F6EE1C" w14:textId="4623DF9D" w:rsidR="006060DA" w:rsidRPr="00592BBB" w:rsidRDefault="004437BB" w:rsidP="006060DA">
      <w:pPr>
        <w:widowControl/>
        <w:tabs>
          <w:tab w:val="num" w:pos="720"/>
        </w:tabs>
        <w:spacing w:before="120"/>
      </w:pPr>
      <w:r>
        <w:t xml:space="preserve">  </w:t>
      </w:r>
      <w:r w:rsidR="006060DA" w:rsidRPr="00592BBB">
        <w:rPr>
          <w:b/>
        </w:rPr>
        <w:t>Estimated Annualized Burden Hours</w:t>
      </w:r>
    </w:p>
    <w:tbl>
      <w:tblPr>
        <w:tblW w:w="10291"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1630"/>
        <w:gridCol w:w="3420"/>
        <w:gridCol w:w="1170"/>
        <w:gridCol w:w="1713"/>
        <w:gridCol w:w="1423"/>
        <w:gridCol w:w="935"/>
      </w:tblGrid>
      <w:tr w:rsidR="006060DA" w:rsidRPr="00592BBB" w14:paraId="122A6D30" w14:textId="77777777" w:rsidTr="006F582E">
        <w:trPr>
          <w:cantSplit/>
        </w:trPr>
        <w:tc>
          <w:tcPr>
            <w:tcW w:w="1630" w:type="dxa"/>
            <w:tcMar>
              <w:top w:w="72" w:type="dxa"/>
              <w:bottom w:w="72" w:type="dxa"/>
            </w:tcMar>
          </w:tcPr>
          <w:p w14:paraId="7C90D0F3" w14:textId="355F6D9D" w:rsidR="006060DA" w:rsidRPr="00592BBB" w:rsidRDefault="006060DA" w:rsidP="006F582E">
            <w:pPr>
              <w:tabs>
                <w:tab w:val="left" w:pos="0"/>
                <w:tab w:val="left" w:pos="720"/>
                <w:tab w:val="left" w:pos="1440"/>
              </w:tabs>
              <w:rPr>
                <w:b/>
              </w:rPr>
            </w:pPr>
            <w:r w:rsidRPr="00592BBB">
              <w:rPr>
                <w:b/>
              </w:rPr>
              <w:t>Type of Respondent</w:t>
            </w:r>
          </w:p>
        </w:tc>
        <w:tc>
          <w:tcPr>
            <w:tcW w:w="3420" w:type="dxa"/>
          </w:tcPr>
          <w:p w14:paraId="2BD3BFCB" w14:textId="7AA1FF20" w:rsidR="006060DA" w:rsidRPr="00592BBB" w:rsidRDefault="006060DA" w:rsidP="006F582E">
            <w:pPr>
              <w:tabs>
                <w:tab w:val="left" w:pos="0"/>
                <w:tab w:val="left" w:pos="720"/>
                <w:tab w:val="left" w:pos="1440"/>
              </w:tabs>
              <w:spacing w:line="220" w:lineRule="exact"/>
              <w:rPr>
                <w:b/>
                <w:bCs/>
              </w:rPr>
            </w:pPr>
            <w:r w:rsidRPr="00592BBB">
              <w:rPr>
                <w:b/>
                <w:bCs/>
              </w:rPr>
              <w:t>Form Name</w:t>
            </w:r>
          </w:p>
        </w:tc>
        <w:tc>
          <w:tcPr>
            <w:tcW w:w="1170" w:type="dxa"/>
            <w:tcMar>
              <w:top w:w="72" w:type="dxa"/>
              <w:bottom w:w="72" w:type="dxa"/>
            </w:tcMar>
          </w:tcPr>
          <w:p w14:paraId="5AACF383" w14:textId="74E5B814" w:rsidR="006060DA" w:rsidRPr="00592BBB" w:rsidRDefault="006060DA" w:rsidP="006F582E">
            <w:pPr>
              <w:tabs>
                <w:tab w:val="left" w:pos="0"/>
                <w:tab w:val="left" w:pos="720"/>
                <w:tab w:val="left" w:pos="1440"/>
              </w:tabs>
              <w:spacing w:line="220" w:lineRule="exact"/>
              <w:rPr>
                <w:b/>
                <w:bCs/>
              </w:rPr>
            </w:pPr>
            <w:r w:rsidRPr="00592BBB">
              <w:rPr>
                <w:b/>
                <w:bCs/>
              </w:rPr>
              <w:t>No. of Respondents</w:t>
            </w:r>
          </w:p>
        </w:tc>
        <w:tc>
          <w:tcPr>
            <w:tcW w:w="1713" w:type="dxa"/>
            <w:tcMar>
              <w:top w:w="72" w:type="dxa"/>
              <w:bottom w:w="72" w:type="dxa"/>
            </w:tcMar>
          </w:tcPr>
          <w:p w14:paraId="66BDD79B" w14:textId="6525AA89" w:rsidR="006060DA" w:rsidRPr="00592BBB" w:rsidRDefault="006060DA" w:rsidP="006F582E">
            <w:pPr>
              <w:widowControl/>
              <w:tabs>
                <w:tab w:val="num" w:pos="1080"/>
              </w:tabs>
              <w:rPr>
                <w:b/>
                <w:bCs/>
              </w:rPr>
            </w:pPr>
            <w:r w:rsidRPr="00592BBB">
              <w:rPr>
                <w:b/>
                <w:bCs/>
              </w:rPr>
              <w:t>No.</w:t>
            </w:r>
          </w:p>
          <w:p w14:paraId="1C05458E" w14:textId="77777777" w:rsidR="006060DA" w:rsidRPr="00592BBB" w:rsidRDefault="006060DA" w:rsidP="006F582E">
            <w:pPr>
              <w:widowControl/>
              <w:tabs>
                <w:tab w:val="num" w:pos="1080"/>
              </w:tabs>
              <w:rPr>
                <w:b/>
                <w:bCs/>
              </w:rPr>
            </w:pPr>
            <w:r w:rsidRPr="00592BBB">
              <w:rPr>
                <w:b/>
                <w:bCs/>
              </w:rPr>
              <w:t>Responses</w:t>
            </w:r>
          </w:p>
          <w:p w14:paraId="114A0FD0" w14:textId="77777777" w:rsidR="006060DA" w:rsidRPr="00592BBB" w:rsidRDefault="006060DA" w:rsidP="006F582E">
            <w:pPr>
              <w:widowControl/>
              <w:tabs>
                <w:tab w:val="num" w:pos="1080"/>
              </w:tabs>
              <w:rPr>
                <w:b/>
                <w:bCs/>
              </w:rPr>
            </w:pPr>
            <w:r w:rsidRPr="00592BBB">
              <w:rPr>
                <w:b/>
                <w:bCs/>
              </w:rPr>
              <w:t>per</w:t>
            </w:r>
          </w:p>
          <w:p w14:paraId="3806BE89" w14:textId="3159AC36" w:rsidR="006060DA" w:rsidRPr="00592BBB" w:rsidRDefault="006060DA" w:rsidP="006F582E">
            <w:pPr>
              <w:tabs>
                <w:tab w:val="left" w:pos="0"/>
                <w:tab w:val="left" w:pos="720"/>
                <w:tab w:val="left" w:pos="1440"/>
              </w:tabs>
              <w:spacing w:line="220" w:lineRule="exact"/>
              <w:rPr>
                <w:b/>
                <w:bCs/>
              </w:rPr>
            </w:pPr>
            <w:r w:rsidRPr="00592BBB">
              <w:rPr>
                <w:b/>
                <w:bCs/>
              </w:rPr>
              <w:t>Respondent</w:t>
            </w:r>
          </w:p>
        </w:tc>
        <w:tc>
          <w:tcPr>
            <w:tcW w:w="1423" w:type="dxa"/>
            <w:tcMar>
              <w:top w:w="72" w:type="dxa"/>
              <w:bottom w:w="72" w:type="dxa"/>
            </w:tcMar>
          </w:tcPr>
          <w:p w14:paraId="29E37778" w14:textId="77777777" w:rsidR="006060DA" w:rsidRPr="00592BBB" w:rsidRDefault="006060DA" w:rsidP="006F582E">
            <w:pPr>
              <w:widowControl/>
              <w:tabs>
                <w:tab w:val="num" w:pos="1080"/>
              </w:tabs>
              <w:rPr>
                <w:b/>
                <w:bCs/>
              </w:rPr>
            </w:pPr>
            <w:r w:rsidRPr="00592BBB">
              <w:rPr>
                <w:b/>
                <w:bCs/>
              </w:rPr>
              <w:t>Average</w:t>
            </w:r>
          </w:p>
          <w:p w14:paraId="166AF28A" w14:textId="77777777" w:rsidR="006060DA" w:rsidRPr="00592BBB" w:rsidRDefault="006060DA" w:rsidP="006F582E">
            <w:pPr>
              <w:widowControl/>
              <w:tabs>
                <w:tab w:val="num" w:pos="1080"/>
              </w:tabs>
              <w:rPr>
                <w:b/>
                <w:bCs/>
              </w:rPr>
            </w:pPr>
            <w:r w:rsidRPr="00592BBB">
              <w:rPr>
                <w:b/>
                <w:bCs/>
              </w:rPr>
              <w:t>Burden per</w:t>
            </w:r>
          </w:p>
          <w:p w14:paraId="1FE75799" w14:textId="77777777" w:rsidR="006060DA" w:rsidRPr="00592BBB" w:rsidRDefault="006060DA" w:rsidP="006F582E">
            <w:pPr>
              <w:widowControl/>
              <w:tabs>
                <w:tab w:val="num" w:pos="1080"/>
              </w:tabs>
              <w:rPr>
                <w:b/>
                <w:bCs/>
              </w:rPr>
            </w:pPr>
            <w:r w:rsidRPr="00592BBB">
              <w:rPr>
                <w:b/>
                <w:bCs/>
              </w:rPr>
              <w:t>Response</w:t>
            </w:r>
          </w:p>
          <w:p w14:paraId="2072E8EE" w14:textId="5830575A" w:rsidR="006060DA" w:rsidRPr="00592BBB" w:rsidRDefault="006060DA" w:rsidP="006F582E">
            <w:pPr>
              <w:tabs>
                <w:tab w:val="left" w:pos="0"/>
                <w:tab w:val="left" w:pos="720"/>
                <w:tab w:val="left" w:pos="1440"/>
              </w:tabs>
              <w:spacing w:line="220" w:lineRule="exact"/>
              <w:rPr>
                <w:b/>
                <w:bCs/>
              </w:rPr>
            </w:pPr>
            <w:r w:rsidRPr="00592BBB">
              <w:rPr>
                <w:b/>
                <w:bCs/>
              </w:rPr>
              <w:t>(in hours)</w:t>
            </w:r>
          </w:p>
        </w:tc>
        <w:tc>
          <w:tcPr>
            <w:tcW w:w="935" w:type="dxa"/>
            <w:tcMar>
              <w:top w:w="72" w:type="dxa"/>
              <w:bottom w:w="72" w:type="dxa"/>
            </w:tcMar>
          </w:tcPr>
          <w:p w14:paraId="735EAD47" w14:textId="77777777" w:rsidR="006060DA" w:rsidRPr="00592BBB" w:rsidRDefault="006060DA" w:rsidP="006F582E">
            <w:pPr>
              <w:tabs>
                <w:tab w:val="left" w:pos="0"/>
                <w:tab w:val="left" w:pos="720"/>
                <w:tab w:val="left" w:pos="1440"/>
              </w:tabs>
              <w:spacing w:line="220" w:lineRule="exact"/>
              <w:rPr>
                <w:b/>
                <w:bCs/>
              </w:rPr>
            </w:pPr>
            <w:r w:rsidRPr="00592BBB">
              <w:rPr>
                <w:b/>
                <w:bCs/>
              </w:rPr>
              <w:t>Total Hours</w:t>
            </w:r>
          </w:p>
        </w:tc>
      </w:tr>
      <w:tr w:rsidR="00485E7E" w:rsidRPr="00592BBB" w14:paraId="652F87A5" w14:textId="77777777" w:rsidTr="006F582E">
        <w:trPr>
          <w:cantSplit/>
        </w:trPr>
        <w:tc>
          <w:tcPr>
            <w:tcW w:w="1630" w:type="dxa"/>
          </w:tcPr>
          <w:p w14:paraId="00AB8F9A" w14:textId="5193F953" w:rsidR="00485E7E" w:rsidRPr="00592BBB" w:rsidRDefault="00485E7E" w:rsidP="00485E7E">
            <w:pPr>
              <w:rPr>
                <w:b/>
              </w:rPr>
            </w:pPr>
            <w:r w:rsidRPr="00592BBB">
              <w:rPr>
                <w:b/>
              </w:rPr>
              <w:t>Adults over the age of 18</w:t>
            </w:r>
          </w:p>
        </w:tc>
        <w:tc>
          <w:tcPr>
            <w:tcW w:w="3420" w:type="dxa"/>
          </w:tcPr>
          <w:p w14:paraId="63C0B702" w14:textId="2C33A5F0" w:rsidR="00485E7E" w:rsidRPr="00592BBB" w:rsidRDefault="00485E7E" w:rsidP="006F582E">
            <w:pPr>
              <w:tabs>
                <w:tab w:val="left" w:pos="0"/>
                <w:tab w:val="left" w:pos="720"/>
                <w:tab w:val="left" w:pos="1440"/>
              </w:tabs>
            </w:pPr>
            <w:r w:rsidRPr="00592BBB">
              <w:t>National Survey of Organ Donation Attitudes and Practices –Telephone (English and Spanish Versions)</w:t>
            </w:r>
          </w:p>
        </w:tc>
        <w:tc>
          <w:tcPr>
            <w:tcW w:w="1170" w:type="dxa"/>
          </w:tcPr>
          <w:p w14:paraId="50B0AD28" w14:textId="45A19AE9" w:rsidR="00485E7E" w:rsidRPr="00592BBB" w:rsidRDefault="00485E7E" w:rsidP="006F582E">
            <w:pPr>
              <w:tabs>
                <w:tab w:val="left" w:pos="0"/>
                <w:tab w:val="left" w:pos="720"/>
                <w:tab w:val="left" w:pos="1440"/>
              </w:tabs>
            </w:pPr>
            <w:r w:rsidRPr="00592BBB">
              <w:t>2,000</w:t>
            </w:r>
          </w:p>
        </w:tc>
        <w:tc>
          <w:tcPr>
            <w:tcW w:w="1713" w:type="dxa"/>
          </w:tcPr>
          <w:p w14:paraId="24EFC9CD" w14:textId="77777777" w:rsidR="00485E7E" w:rsidRPr="00592BBB" w:rsidRDefault="00485E7E" w:rsidP="006F582E">
            <w:pPr>
              <w:tabs>
                <w:tab w:val="left" w:pos="0"/>
                <w:tab w:val="left" w:pos="720"/>
                <w:tab w:val="left" w:pos="1440"/>
              </w:tabs>
            </w:pPr>
            <w:r w:rsidRPr="00592BBB">
              <w:t>1</w:t>
            </w:r>
          </w:p>
        </w:tc>
        <w:tc>
          <w:tcPr>
            <w:tcW w:w="1423" w:type="dxa"/>
          </w:tcPr>
          <w:p w14:paraId="6C3D9808" w14:textId="45AF8D81" w:rsidR="00485E7E" w:rsidRPr="00592BBB" w:rsidRDefault="002C03AE" w:rsidP="006F582E">
            <w:pPr>
              <w:tabs>
                <w:tab w:val="left" w:pos="0"/>
                <w:tab w:val="left" w:pos="720"/>
                <w:tab w:val="left" w:pos="1440"/>
              </w:tabs>
            </w:pPr>
            <w:r>
              <w:t>.37</w:t>
            </w:r>
          </w:p>
        </w:tc>
        <w:tc>
          <w:tcPr>
            <w:tcW w:w="935" w:type="dxa"/>
          </w:tcPr>
          <w:p w14:paraId="11FE55D5" w14:textId="3E7C9139" w:rsidR="00485E7E" w:rsidRPr="00592BBB" w:rsidRDefault="00485E7E" w:rsidP="006F582E">
            <w:pPr>
              <w:tabs>
                <w:tab w:val="left" w:pos="0"/>
                <w:tab w:val="left" w:pos="720"/>
                <w:tab w:val="left" w:pos="1440"/>
              </w:tabs>
            </w:pPr>
            <w:r w:rsidRPr="00592BBB">
              <w:t>740</w:t>
            </w:r>
          </w:p>
        </w:tc>
      </w:tr>
      <w:tr w:rsidR="00485E7E" w:rsidRPr="00592BBB" w14:paraId="54CC369D" w14:textId="77777777" w:rsidTr="006F582E">
        <w:trPr>
          <w:cantSplit/>
        </w:trPr>
        <w:tc>
          <w:tcPr>
            <w:tcW w:w="1630" w:type="dxa"/>
          </w:tcPr>
          <w:p w14:paraId="6B73B8C7" w14:textId="59AF905D" w:rsidR="00485E7E" w:rsidRPr="00592BBB" w:rsidRDefault="00485E7E" w:rsidP="00485E7E">
            <w:r w:rsidRPr="00592BBB">
              <w:rPr>
                <w:b/>
              </w:rPr>
              <w:t>Adults over the age of 18</w:t>
            </w:r>
          </w:p>
        </w:tc>
        <w:tc>
          <w:tcPr>
            <w:tcW w:w="3420" w:type="dxa"/>
          </w:tcPr>
          <w:p w14:paraId="75FB1183" w14:textId="63BF1DB7" w:rsidR="00485E7E" w:rsidRPr="00592BBB" w:rsidRDefault="00485E7E" w:rsidP="006F582E">
            <w:pPr>
              <w:tabs>
                <w:tab w:val="left" w:pos="0"/>
                <w:tab w:val="left" w:pos="720"/>
                <w:tab w:val="left" w:pos="1440"/>
              </w:tabs>
            </w:pPr>
            <w:r w:rsidRPr="00592BBB">
              <w:t>National Survey of Organ Donation Attitudes and Practices –Web Online Panel (English and Spanish Versions)</w:t>
            </w:r>
          </w:p>
        </w:tc>
        <w:tc>
          <w:tcPr>
            <w:tcW w:w="1170" w:type="dxa"/>
          </w:tcPr>
          <w:p w14:paraId="5184A374" w14:textId="26CBDD71" w:rsidR="00485E7E" w:rsidRPr="00592BBB" w:rsidRDefault="00485E7E" w:rsidP="006F582E">
            <w:pPr>
              <w:tabs>
                <w:tab w:val="left" w:pos="0"/>
                <w:tab w:val="left" w:pos="720"/>
                <w:tab w:val="left" w:pos="1440"/>
              </w:tabs>
            </w:pPr>
            <w:r w:rsidRPr="00592BBB">
              <w:t>8,000</w:t>
            </w:r>
          </w:p>
        </w:tc>
        <w:tc>
          <w:tcPr>
            <w:tcW w:w="1713" w:type="dxa"/>
          </w:tcPr>
          <w:p w14:paraId="687F680A" w14:textId="77777777" w:rsidR="00485E7E" w:rsidRPr="00592BBB" w:rsidRDefault="00485E7E" w:rsidP="006F582E">
            <w:pPr>
              <w:tabs>
                <w:tab w:val="left" w:pos="0"/>
                <w:tab w:val="left" w:pos="720"/>
                <w:tab w:val="left" w:pos="1440"/>
              </w:tabs>
            </w:pPr>
            <w:r w:rsidRPr="00592BBB">
              <w:t>1</w:t>
            </w:r>
          </w:p>
        </w:tc>
        <w:tc>
          <w:tcPr>
            <w:tcW w:w="1423" w:type="dxa"/>
          </w:tcPr>
          <w:p w14:paraId="45E5BEE9" w14:textId="7AD46D9E" w:rsidR="00485E7E" w:rsidRPr="00592BBB" w:rsidRDefault="002C03AE" w:rsidP="006F582E">
            <w:pPr>
              <w:tabs>
                <w:tab w:val="left" w:pos="0"/>
                <w:tab w:val="left" w:pos="720"/>
                <w:tab w:val="left" w:pos="1440"/>
              </w:tabs>
            </w:pPr>
            <w:r>
              <w:t>.27</w:t>
            </w:r>
          </w:p>
        </w:tc>
        <w:tc>
          <w:tcPr>
            <w:tcW w:w="935" w:type="dxa"/>
          </w:tcPr>
          <w:p w14:paraId="19D9D4FA" w14:textId="57A07E04" w:rsidR="00485E7E" w:rsidRPr="00592BBB" w:rsidRDefault="00485E7E" w:rsidP="006F582E">
            <w:pPr>
              <w:tabs>
                <w:tab w:val="left" w:pos="0"/>
                <w:tab w:val="left" w:pos="720"/>
                <w:tab w:val="left" w:pos="1440"/>
              </w:tabs>
            </w:pPr>
            <w:r w:rsidRPr="00592BBB">
              <w:t>2,160</w:t>
            </w:r>
          </w:p>
        </w:tc>
      </w:tr>
      <w:tr w:rsidR="006060DA" w:rsidRPr="00592BBB" w14:paraId="5B868C80" w14:textId="77777777" w:rsidTr="006F582E">
        <w:trPr>
          <w:cantSplit/>
        </w:trPr>
        <w:tc>
          <w:tcPr>
            <w:tcW w:w="1630" w:type="dxa"/>
          </w:tcPr>
          <w:p w14:paraId="713A5AFE" w14:textId="2527C368" w:rsidR="006060DA" w:rsidRPr="00592BBB" w:rsidRDefault="006060DA" w:rsidP="006060DA">
            <w:pPr>
              <w:rPr>
                <w:b/>
              </w:rPr>
            </w:pPr>
            <w:r w:rsidRPr="00592BBB">
              <w:rPr>
                <w:b/>
              </w:rPr>
              <w:t>Total</w:t>
            </w:r>
          </w:p>
        </w:tc>
        <w:tc>
          <w:tcPr>
            <w:tcW w:w="3420" w:type="dxa"/>
          </w:tcPr>
          <w:p w14:paraId="66C1BFED" w14:textId="77777777" w:rsidR="006060DA" w:rsidRPr="00592BBB" w:rsidRDefault="006060DA" w:rsidP="006060DA">
            <w:pPr>
              <w:tabs>
                <w:tab w:val="left" w:pos="0"/>
                <w:tab w:val="left" w:pos="720"/>
                <w:tab w:val="left" w:pos="1440"/>
              </w:tabs>
              <w:jc w:val="right"/>
            </w:pPr>
          </w:p>
        </w:tc>
        <w:tc>
          <w:tcPr>
            <w:tcW w:w="1170" w:type="dxa"/>
            <w:vAlign w:val="center"/>
          </w:tcPr>
          <w:p w14:paraId="31ECD877" w14:textId="1A459E78" w:rsidR="006060DA" w:rsidRPr="00592BBB" w:rsidRDefault="002C03AE" w:rsidP="006060DA">
            <w:pPr>
              <w:tabs>
                <w:tab w:val="left" w:pos="0"/>
                <w:tab w:val="left" w:pos="720"/>
                <w:tab w:val="left" w:pos="1440"/>
              </w:tabs>
              <w:jc w:val="right"/>
            </w:pPr>
            <w:r>
              <w:t>10,000</w:t>
            </w:r>
          </w:p>
        </w:tc>
        <w:tc>
          <w:tcPr>
            <w:tcW w:w="1713" w:type="dxa"/>
            <w:vAlign w:val="center"/>
          </w:tcPr>
          <w:p w14:paraId="66392040" w14:textId="77777777" w:rsidR="006060DA" w:rsidRPr="00592BBB" w:rsidRDefault="006060DA" w:rsidP="006060DA">
            <w:pPr>
              <w:tabs>
                <w:tab w:val="left" w:pos="0"/>
                <w:tab w:val="left" w:pos="720"/>
                <w:tab w:val="left" w:pos="1440"/>
              </w:tabs>
              <w:jc w:val="right"/>
            </w:pPr>
          </w:p>
        </w:tc>
        <w:tc>
          <w:tcPr>
            <w:tcW w:w="1423" w:type="dxa"/>
            <w:vAlign w:val="center"/>
          </w:tcPr>
          <w:p w14:paraId="38971AFB" w14:textId="77777777" w:rsidR="006060DA" w:rsidRPr="00592BBB" w:rsidRDefault="006060DA" w:rsidP="006060DA">
            <w:pPr>
              <w:tabs>
                <w:tab w:val="left" w:pos="0"/>
                <w:tab w:val="left" w:pos="720"/>
                <w:tab w:val="left" w:pos="1440"/>
              </w:tabs>
              <w:spacing w:after="90"/>
              <w:jc w:val="right"/>
            </w:pPr>
          </w:p>
        </w:tc>
        <w:tc>
          <w:tcPr>
            <w:tcW w:w="935" w:type="dxa"/>
          </w:tcPr>
          <w:p w14:paraId="17F2DFF6" w14:textId="2EEC2BD5" w:rsidR="006060DA" w:rsidRPr="00592BBB" w:rsidRDefault="006060DA" w:rsidP="006F582E">
            <w:pPr>
              <w:tabs>
                <w:tab w:val="left" w:pos="0"/>
                <w:tab w:val="left" w:pos="720"/>
                <w:tab w:val="left" w:pos="1440"/>
              </w:tabs>
              <w:rPr>
                <w:b/>
              </w:rPr>
            </w:pPr>
            <w:r w:rsidRPr="00592BBB">
              <w:rPr>
                <w:b/>
              </w:rPr>
              <w:t>2900</w:t>
            </w:r>
          </w:p>
        </w:tc>
      </w:tr>
    </w:tbl>
    <w:p w14:paraId="70E410C7" w14:textId="52C8A845" w:rsidR="00E6509E" w:rsidRPr="00592BBB" w:rsidRDefault="00E6509E">
      <w:pPr>
        <w:pStyle w:val="BodyText"/>
        <w:widowControl/>
        <w:numPr>
          <w:ilvl w:val="12"/>
          <w:numId w:val="0"/>
        </w:numPr>
        <w:ind w:left="360"/>
        <w:rPr>
          <w:sz w:val="24"/>
        </w:rPr>
      </w:pPr>
    </w:p>
    <w:p w14:paraId="60B2A668" w14:textId="77777777" w:rsidR="006060DA" w:rsidRPr="00592BBB" w:rsidRDefault="006060DA" w:rsidP="006060DA">
      <w:pPr>
        <w:widowControl/>
        <w:spacing w:before="120"/>
        <w:rPr>
          <w:sz w:val="28"/>
          <w:szCs w:val="28"/>
        </w:rPr>
      </w:pPr>
      <w:r w:rsidRPr="00592BBB">
        <w:rPr>
          <w:b/>
          <w:sz w:val="28"/>
          <w:szCs w:val="28"/>
        </w:rPr>
        <w:t>12B</w:t>
      </w:r>
      <w:r w:rsidRPr="00592BBB">
        <w:rPr>
          <w:sz w:val="28"/>
          <w:szCs w:val="28"/>
        </w:rPr>
        <w:t xml:space="preserve">.  </w:t>
      </w:r>
    </w:p>
    <w:p w14:paraId="502070A1" w14:textId="77777777" w:rsidR="006060DA" w:rsidRPr="00592BBB" w:rsidRDefault="006060DA" w:rsidP="006060DA">
      <w:pPr>
        <w:widowControl/>
        <w:spacing w:before="120"/>
        <w:ind w:left="270"/>
        <w:rPr>
          <w:b/>
        </w:rPr>
      </w:pPr>
      <w:r w:rsidRPr="00592BBB">
        <w:rPr>
          <w:b/>
        </w:rPr>
        <w:t>Estimated Annualized Burden Costs</w:t>
      </w:r>
    </w:p>
    <w:tbl>
      <w:tblPr>
        <w:tblW w:w="7692" w:type="dxa"/>
        <w:tblInd w:w="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30"/>
        <w:gridCol w:w="1277"/>
        <w:gridCol w:w="1342"/>
        <w:gridCol w:w="1743"/>
      </w:tblGrid>
      <w:tr w:rsidR="006060DA" w:rsidRPr="00592BBB" w14:paraId="6A400D55" w14:textId="77777777" w:rsidTr="006F582E">
        <w:trPr>
          <w:trHeight w:val="890"/>
        </w:trPr>
        <w:tc>
          <w:tcPr>
            <w:tcW w:w="3330" w:type="dxa"/>
          </w:tcPr>
          <w:p w14:paraId="078DBDE3" w14:textId="77777777" w:rsidR="006060DA" w:rsidRPr="00592BBB" w:rsidRDefault="006060DA" w:rsidP="006F582E">
            <w:pPr>
              <w:widowControl/>
              <w:rPr>
                <w:b/>
                <w:bCs/>
              </w:rPr>
            </w:pPr>
            <w:r w:rsidRPr="00592BBB">
              <w:rPr>
                <w:b/>
                <w:bCs/>
              </w:rPr>
              <w:t>Type of</w:t>
            </w:r>
          </w:p>
          <w:p w14:paraId="63BA686E" w14:textId="77777777" w:rsidR="006060DA" w:rsidRPr="00592BBB" w:rsidRDefault="006060DA" w:rsidP="006F582E">
            <w:pPr>
              <w:widowControl/>
            </w:pPr>
            <w:r w:rsidRPr="00592BBB">
              <w:rPr>
                <w:b/>
                <w:bCs/>
              </w:rPr>
              <w:t>Respondent</w:t>
            </w:r>
          </w:p>
          <w:p w14:paraId="0145424B" w14:textId="77777777" w:rsidR="006060DA" w:rsidRPr="00592BBB" w:rsidRDefault="006060DA" w:rsidP="006F582E">
            <w:pPr>
              <w:widowControl/>
              <w:rPr>
                <w:b/>
                <w:bCs/>
              </w:rPr>
            </w:pPr>
          </w:p>
        </w:tc>
        <w:tc>
          <w:tcPr>
            <w:tcW w:w="1277" w:type="dxa"/>
          </w:tcPr>
          <w:p w14:paraId="590CF429" w14:textId="77777777" w:rsidR="006060DA" w:rsidRPr="00592BBB" w:rsidRDefault="006060DA" w:rsidP="006F582E">
            <w:pPr>
              <w:widowControl/>
              <w:rPr>
                <w:b/>
                <w:bCs/>
              </w:rPr>
            </w:pPr>
            <w:r w:rsidRPr="00592BBB">
              <w:rPr>
                <w:b/>
                <w:bCs/>
              </w:rPr>
              <w:t>Total Burden</w:t>
            </w:r>
          </w:p>
          <w:p w14:paraId="60FFBC95" w14:textId="77777777" w:rsidR="006060DA" w:rsidRPr="00592BBB" w:rsidRDefault="006060DA" w:rsidP="006F582E">
            <w:pPr>
              <w:widowControl/>
            </w:pPr>
            <w:r w:rsidRPr="00592BBB">
              <w:rPr>
                <w:b/>
                <w:bCs/>
              </w:rPr>
              <w:t>Hours</w:t>
            </w:r>
          </w:p>
          <w:p w14:paraId="4DF296D1" w14:textId="77777777" w:rsidR="006060DA" w:rsidRPr="00592BBB" w:rsidRDefault="006060DA" w:rsidP="006F582E">
            <w:pPr>
              <w:widowControl/>
              <w:rPr>
                <w:b/>
                <w:bCs/>
              </w:rPr>
            </w:pPr>
          </w:p>
        </w:tc>
        <w:tc>
          <w:tcPr>
            <w:tcW w:w="1342" w:type="dxa"/>
          </w:tcPr>
          <w:p w14:paraId="6E909EF9" w14:textId="77777777" w:rsidR="006060DA" w:rsidRPr="00592BBB" w:rsidRDefault="006060DA" w:rsidP="006F582E">
            <w:pPr>
              <w:widowControl/>
              <w:rPr>
                <w:b/>
                <w:bCs/>
              </w:rPr>
            </w:pPr>
            <w:r w:rsidRPr="00592BBB">
              <w:rPr>
                <w:b/>
                <w:bCs/>
              </w:rPr>
              <w:t>Hourly</w:t>
            </w:r>
          </w:p>
          <w:p w14:paraId="3D2FA880" w14:textId="77777777" w:rsidR="006060DA" w:rsidRPr="00592BBB" w:rsidRDefault="006060DA" w:rsidP="006F582E">
            <w:pPr>
              <w:widowControl/>
            </w:pPr>
            <w:r w:rsidRPr="00592BBB">
              <w:rPr>
                <w:b/>
                <w:bCs/>
              </w:rPr>
              <w:t>Wage Rate</w:t>
            </w:r>
          </w:p>
          <w:p w14:paraId="685FFBA8" w14:textId="77777777" w:rsidR="006060DA" w:rsidRPr="00592BBB" w:rsidRDefault="006060DA" w:rsidP="006F582E">
            <w:pPr>
              <w:widowControl/>
              <w:rPr>
                <w:b/>
                <w:bCs/>
              </w:rPr>
            </w:pPr>
          </w:p>
        </w:tc>
        <w:tc>
          <w:tcPr>
            <w:tcW w:w="1743" w:type="dxa"/>
          </w:tcPr>
          <w:p w14:paraId="45464EF9" w14:textId="77777777" w:rsidR="006060DA" w:rsidRPr="00592BBB" w:rsidRDefault="006060DA" w:rsidP="006F582E">
            <w:pPr>
              <w:widowControl/>
            </w:pPr>
            <w:r w:rsidRPr="00592BBB">
              <w:rPr>
                <w:b/>
                <w:bCs/>
              </w:rPr>
              <w:t>Total Respondent Costs</w:t>
            </w:r>
          </w:p>
          <w:p w14:paraId="3550725C" w14:textId="77777777" w:rsidR="006060DA" w:rsidRPr="00592BBB" w:rsidRDefault="006060DA" w:rsidP="006F582E">
            <w:pPr>
              <w:widowControl/>
              <w:rPr>
                <w:b/>
                <w:bCs/>
              </w:rPr>
            </w:pPr>
          </w:p>
        </w:tc>
      </w:tr>
      <w:tr w:rsidR="006060DA" w:rsidRPr="00592BBB" w14:paraId="1355B2F1" w14:textId="77777777" w:rsidTr="002D0C62">
        <w:tc>
          <w:tcPr>
            <w:tcW w:w="3330" w:type="dxa"/>
          </w:tcPr>
          <w:p w14:paraId="364C74E2" w14:textId="4B5642D7" w:rsidR="006060DA" w:rsidRPr="00592BBB" w:rsidRDefault="00485E7E" w:rsidP="006060DA">
            <w:pPr>
              <w:spacing w:before="120"/>
            </w:pPr>
            <w:r w:rsidRPr="00592BBB">
              <w:t>Adults over the age of 18</w:t>
            </w:r>
          </w:p>
        </w:tc>
        <w:tc>
          <w:tcPr>
            <w:tcW w:w="1277" w:type="dxa"/>
          </w:tcPr>
          <w:p w14:paraId="2E2CD75F" w14:textId="70D42652" w:rsidR="006060DA" w:rsidRPr="00592BBB" w:rsidRDefault="006060DA" w:rsidP="006060DA">
            <w:pPr>
              <w:spacing w:before="120"/>
            </w:pPr>
            <w:r w:rsidRPr="00592BBB">
              <w:t>2900</w:t>
            </w:r>
          </w:p>
        </w:tc>
        <w:tc>
          <w:tcPr>
            <w:tcW w:w="1342" w:type="dxa"/>
          </w:tcPr>
          <w:p w14:paraId="094F261D" w14:textId="1B438202" w:rsidR="006060DA" w:rsidRPr="00592BBB" w:rsidRDefault="006060DA" w:rsidP="00F511A7">
            <w:pPr>
              <w:spacing w:before="120"/>
              <w:jc w:val="right"/>
            </w:pPr>
            <w:r w:rsidRPr="00592BBB">
              <w:t xml:space="preserve"> $</w:t>
            </w:r>
            <w:r w:rsidR="00F511A7" w:rsidRPr="00F511A7">
              <w:rPr>
                <w:lang w:eastAsia="en-US"/>
              </w:rPr>
              <w:t xml:space="preserve"> </w:t>
            </w:r>
            <w:r w:rsidR="00F511A7" w:rsidRPr="00F511A7">
              <w:t>36.32</w:t>
            </w:r>
          </w:p>
        </w:tc>
        <w:tc>
          <w:tcPr>
            <w:tcW w:w="1743" w:type="dxa"/>
          </w:tcPr>
          <w:p w14:paraId="3C75EEC4" w14:textId="1B5B3376" w:rsidR="006060DA" w:rsidRPr="00592BBB" w:rsidRDefault="006060DA" w:rsidP="00BA70C1">
            <w:pPr>
              <w:spacing w:before="120"/>
              <w:jc w:val="right"/>
            </w:pPr>
            <w:r w:rsidRPr="00592BBB">
              <w:t xml:space="preserve"> $</w:t>
            </w:r>
            <w:r w:rsidR="00BA70C1">
              <w:t>105</w:t>
            </w:r>
            <w:r w:rsidR="00625910" w:rsidRPr="00592BBB">
              <w:t>,</w:t>
            </w:r>
            <w:r w:rsidR="00BA70C1">
              <w:t>328</w:t>
            </w:r>
          </w:p>
        </w:tc>
      </w:tr>
      <w:tr w:rsidR="006060DA" w:rsidRPr="008626C1" w14:paraId="61E59BAA" w14:textId="77777777" w:rsidTr="002D0C62">
        <w:trPr>
          <w:trHeight w:val="440"/>
        </w:trPr>
        <w:tc>
          <w:tcPr>
            <w:tcW w:w="3330" w:type="dxa"/>
          </w:tcPr>
          <w:p w14:paraId="6258185A" w14:textId="77777777" w:rsidR="006060DA" w:rsidRPr="008626C1" w:rsidRDefault="006060DA" w:rsidP="000D3414">
            <w:pPr>
              <w:widowControl/>
              <w:spacing w:before="120"/>
              <w:rPr>
                <w:b/>
              </w:rPr>
            </w:pPr>
            <w:r w:rsidRPr="008626C1">
              <w:rPr>
                <w:b/>
              </w:rPr>
              <w:t>Total</w:t>
            </w:r>
          </w:p>
        </w:tc>
        <w:tc>
          <w:tcPr>
            <w:tcW w:w="1277" w:type="dxa"/>
          </w:tcPr>
          <w:p w14:paraId="68AB0E4F" w14:textId="20AB5F3B" w:rsidR="006060DA" w:rsidRPr="008626C1" w:rsidRDefault="006F1A98" w:rsidP="000D3414">
            <w:pPr>
              <w:widowControl/>
              <w:spacing w:before="120"/>
              <w:rPr>
                <w:b/>
              </w:rPr>
            </w:pPr>
            <w:r>
              <w:rPr>
                <w:b/>
              </w:rPr>
              <w:t>2900</w:t>
            </w:r>
          </w:p>
        </w:tc>
        <w:tc>
          <w:tcPr>
            <w:tcW w:w="1342" w:type="dxa"/>
          </w:tcPr>
          <w:p w14:paraId="0550CFD5" w14:textId="77777777" w:rsidR="006060DA" w:rsidRPr="008626C1" w:rsidRDefault="006060DA" w:rsidP="000D3414">
            <w:pPr>
              <w:widowControl/>
              <w:spacing w:before="120"/>
              <w:jc w:val="right"/>
              <w:rPr>
                <w:b/>
              </w:rPr>
            </w:pPr>
          </w:p>
        </w:tc>
        <w:tc>
          <w:tcPr>
            <w:tcW w:w="1743" w:type="dxa"/>
          </w:tcPr>
          <w:p w14:paraId="0841DDC6" w14:textId="32F7B510" w:rsidR="006060DA" w:rsidRPr="008626C1" w:rsidRDefault="006060DA" w:rsidP="00BA70C1">
            <w:pPr>
              <w:widowControl/>
              <w:spacing w:before="120"/>
              <w:jc w:val="right"/>
              <w:rPr>
                <w:b/>
              </w:rPr>
            </w:pPr>
            <w:r w:rsidRPr="008626C1">
              <w:rPr>
                <w:b/>
              </w:rPr>
              <w:t>$</w:t>
            </w:r>
            <w:r w:rsidR="00BA70C1">
              <w:rPr>
                <w:b/>
              </w:rPr>
              <w:t>105,328</w:t>
            </w:r>
          </w:p>
        </w:tc>
      </w:tr>
    </w:tbl>
    <w:p w14:paraId="4D16F17D" w14:textId="77777777" w:rsidR="00F511A7" w:rsidRDefault="00F511A7" w:rsidP="0047215F">
      <w:pPr>
        <w:pStyle w:val="BodyTextIndent"/>
        <w:spacing w:before="120"/>
        <w:ind w:left="0"/>
        <w:rPr>
          <w:i/>
        </w:rPr>
      </w:pPr>
    </w:p>
    <w:p w14:paraId="20A01F6A" w14:textId="4B6E88D3" w:rsidR="00547C5A" w:rsidRDefault="00547C5A" w:rsidP="00F511A7">
      <w:pPr>
        <w:pStyle w:val="BodyTextIndent"/>
        <w:spacing w:before="120"/>
      </w:pPr>
      <w:r>
        <w:rPr>
          <w:i/>
        </w:rPr>
        <w:t>Hourly Wage Rate based on the United States Department of Labor, Bureau of Labor Statistics: (</w:t>
      </w:r>
      <w:r w:rsidR="00F511A7" w:rsidRPr="00F511A7">
        <w:rPr>
          <w:i/>
        </w:rPr>
        <w:t>https://www.bls.gov/news.release/archives/ecec_06082018.htm</w:t>
      </w:r>
      <w:r>
        <w:rPr>
          <w:i/>
        </w:rPr>
        <w:t>)</w:t>
      </w:r>
    </w:p>
    <w:p w14:paraId="786483D9" w14:textId="6E1267F4" w:rsidR="00E6509E" w:rsidRPr="00592BBB" w:rsidRDefault="00E6509E">
      <w:pPr>
        <w:rPr>
          <w:b/>
        </w:rPr>
      </w:pPr>
    </w:p>
    <w:p w14:paraId="35A1A725" w14:textId="5B351F39" w:rsidR="00AC1807" w:rsidRPr="00592BBB" w:rsidRDefault="00AC1807" w:rsidP="002D0C62">
      <w:pPr>
        <w:pStyle w:val="BodyText"/>
        <w:widowControl/>
        <w:numPr>
          <w:ilvl w:val="0"/>
          <w:numId w:val="27"/>
        </w:numPr>
        <w:rPr>
          <w:b/>
        </w:rPr>
      </w:pPr>
      <w:r w:rsidRPr="00592BBB">
        <w:rPr>
          <w:b/>
          <w:sz w:val="24"/>
          <w:u w:val="single"/>
        </w:rPr>
        <w:t>Estimates of other Total Annual Cost Burden to Respondents or Recordkeepers/Capital Costs</w:t>
      </w:r>
    </w:p>
    <w:p w14:paraId="432308DA" w14:textId="77777777" w:rsidR="00E6509E" w:rsidRPr="00592BBB" w:rsidRDefault="00E6509E"/>
    <w:p w14:paraId="496830CD" w14:textId="036A9B67" w:rsidR="00E6509E" w:rsidRPr="00592BBB" w:rsidRDefault="00AC1807">
      <w:r w:rsidRPr="00592BBB">
        <w:t>Other than their time, there is no cost to respondents.</w:t>
      </w:r>
    </w:p>
    <w:p w14:paraId="5850E5DE" w14:textId="77777777" w:rsidR="00AC1807" w:rsidRPr="00592BBB" w:rsidRDefault="00AC1807" w:rsidP="00AC1807">
      <w:pPr>
        <w:numPr>
          <w:ilvl w:val="0"/>
          <w:numId w:val="27"/>
        </w:numPr>
        <w:spacing w:before="240"/>
        <w:rPr>
          <w:b/>
          <w:u w:val="single"/>
        </w:rPr>
      </w:pPr>
      <w:r w:rsidRPr="00592BBB">
        <w:rPr>
          <w:b/>
          <w:u w:val="single"/>
        </w:rPr>
        <w:t>Annualized Cost to Federal Government</w:t>
      </w:r>
    </w:p>
    <w:p w14:paraId="505AC2C9" w14:textId="4F6F17AA" w:rsidR="00E6509E" w:rsidRPr="00592BBB" w:rsidRDefault="00AC1807">
      <w:r w:rsidRPr="00592BBB" w:rsidDel="00AC1807">
        <w:t xml:space="preserve"> </w:t>
      </w:r>
    </w:p>
    <w:p w14:paraId="44EF74A8" w14:textId="5575E2CF" w:rsidR="00E6509E" w:rsidRPr="00592BBB" w:rsidRDefault="00E6509E">
      <w:r w:rsidRPr="00592BBB">
        <w:t xml:space="preserve">The cost of the study for </w:t>
      </w:r>
      <w:r w:rsidR="00DA6085" w:rsidRPr="00592BBB">
        <w:t xml:space="preserve">government </w:t>
      </w:r>
      <w:r w:rsidRPr="00592BBB">
        <w:t xml:space="preserve">personnel </w:t>
      </w:r>
      <w:r w:rsidRPr="006E486B">
        <w:rPr>
          <w:noProof/>
        </w:rPr>
        <w:t>is estimated</w:t>
      </w:r>
      <w:r w:rsidRPr="00592BBB">
        <w:t xml:space="preserve"> at $</w:t>
      </w:r>
      <w:r w:rsidR="004E50B4" w:rsidRPr="00592BBB">
        <w:t xml:space="preserve">36,180 </w:t>
      </w:r>
      <w:r w:rsidRPr="00592BBB">
        <w:t>for two years for an estimated annualized cost per year of $</w:t>
      </w:r>
      <w:r w:rsidR="004E50B4" w:rsidRPr="00592BBB">
        <w:t>18,090</w:t>
      </w:r>
      <w:r w:rsidRPr="00592BBB">
        <w:t xml:space="preserve"> (</w:t>
      </w:r>
      <w:r w:rsidR="004E50B4" w:rsidRPr="00592BBB">
        <w:t>10</w:t>
      </w:r>
      <w:r w:rsidR="00BD0A4B" w:rsidRPr="00592BBB">
        <w:t xml:space="preserve"> percent</w:t>
      </w:r>
      <w:r w:rsidRPr="00592BBB">
        <w:t xml:space="preserve"> </w:t>
      </w:r>
      <w:r w:rsidR="00DA6085" w:rsidRPr="006E486B">
        <w:rPr>
          <w:noProof/>
        </w:rPr>
        <w:t>full time</w:t>
      </w:r>
      <w:r w:rsidR="00DA6085" w:rsidRPr="00592BBB">
        <w:t xml:space="preserve"> equivalent at</w:t>
      </w:r>
      <w:r w:rsidRPr="00592BBB">
        <w:t xml:space="preserve"> $</w:t>
      </w:r>
      <w:r w:rsidR="004E50B4" w:rsidRPr="00592BBB">
        <w:t>180,900</w:t>
      </w:r>
      <w:r w:rsidRPr="00592BBB">
        <w:t>= $</w:t>
      </w:r>
      <w:r w:rsidR="004E50B4" w:rsidRPr="00592BBB">
        <w:t>18,090</w:t>
      </w:r>
      <w:r w:rsidRPr="00592BBB">
        <w:t xml:space="preserve"> per year</w:t>
      </w:r>
      <w:r w:rsidR="00FD6583">
        <w:t xml:space="preserve">; </w:t>
      </w:r>
      <w:r w:rsidR="00AA5694">
        <w:t>GS-</w:t>
      </w:r>
      <w:r w:rsidR="00FD6583">
        <w:t>14</w:t>
      </w:r>
      <w:r w:rsidR="00AA5694">
        <w:t xml:space="preserve">, Step </w:t>
      </w:r>
      <w:r w:rsidR="00FD6583">
        <w:t>3</w:t>
      </w:r>
      <w:r w:rsidR="00AA5694">
        <w:t xml:space="preserve"> salary level </w:t>
      </w:r>
      <w:r w:rsidR="00FD6583">
        <w:t xml:space="preserve">with 48% fringe benefit included </w:t>
      </w:r>
      <w:r w:rsidR="00AA5694">
        <w:t>[</w:t>
      </w:r>
      <w:hyperlink r:id="rId15" w:history="1">
        <w:r w:rsidR="00AA5694" w:rsidRPr="00CF1A1B">
          <w:rPr>
            <w:rStyle w:val="Hyperlink"/>
          </w:rPr>
          <w:t>https://www.opm.gov/policy-data-oversight/pay-leave/salaries-wages/salary-tables/18Tables/html/DCB.aspx</w:t>
        </w:r>
      </w:hyperlink>
      <w:r w:rsidR="00AA5694">
        <w:t>]</w:t>
      </w:r>
      <w:r w:rsidRPr="00592BBB">
        <w:t>).</w:t>
      </w:r>
      <w:r w:rsidRPr="00592BBB">
        <w:rPr>
          <w:color w:val="FF0000"/>
        </w:rPr>
        <w:t xml:space="preserve"> </w:t>
      </w:r>
      <w:r w:rsidR="003121AB" w:rsidRPr="00592BBB">
        <w:rPr>
          <w:color w:val="FF0000"/>
        </w:rPr>
        <w:t xml:space="preserve"> </w:t>
      </w:r>
      <w:r w:rsidRPr="00592BBB">
        <w:t>The estimated government cost for a contract to carry out this study is $</w:t>
      </w:r>
      <w:r w:rsidR="00554CFB" w:rsidRPr="00592BBB">
        <w:t>562,</w:t>
      </w:r>
      <w:r w:rsidR="00D86919" w:rsidRPr="00592BBB">
        <w:t>235</w:t>
      </w:r>
      <w:r w:rsidRPr="00592BBB">
        <w:t xml:space="preserve">.  This cost is for roughly </w:t>
      </w:r>
      <w:r w:rsidR="00D86919" w:rsidRPr="00592BBB">
        <w:t xml:space="preserve">8,228 </w:t>
      </w:r>
      <w:r w:rsidRPr="006E486B">
        <w:rPr>
          <w:noProof/>
        </w:rPr>
        <w:t>person hours</w:t>
      </w:r>
      <w:r w:rsidR="00AA5694">
        <w:rPr>
          <w:noProof/>
        </w:rPr>
        <w:t>,</w:t>
      </w:r>
      <w:r w:rsidRPr="00592BBB">
        <w:t xml:space="preserve"> of which </w:t>
      </w:r>
      <w:r w:rsidR="00D86919" w:rsidRPr="00592BBB">
        <w:t>25</w:t>
      </w:r>
      <w:r w:rsidRPr="00592BBB">
        <w:t xml:space="preserve"> percent are professional hours</w:t>
      </w:r>
      <w:r w:rsidR="006E486B">
        <w:t>,</w:t>
      </w:r>
      <w:r w:rsidRPr="00592BBB">
        <w:t xml:space="preserve"> </w:t>
      </w:r>
      <w:r w:rsidRPr="006E486B">
        <w:rPr>
          <w:noProof/>
        </w:rPr>
        <w:t>and</w:t>
      </w:r>
      <w:r w:rsidRPr="00592BBB">
        <w:t xml:space="preserve"> </w:t>
      </w:r>
      <w:r w:rsidR="00D86919" w:rsidRPr="00592BBB">
        <w:t>75</w:t>
      </w:r>
      <w:r w:rsidRPr="00592BBB">
        <w:t xml:space="preserve"> percent </w:t>
      </w:r>
      <w:r w:rsidRPr="006E486B">
        <w:rPr>
          <w:noProof/>
        </w:rPr>
        <w:t>are support</w:t>
      </w:r>
      <w:r w:rsidR="006E486B">
        <w:rPr>
          <w:noProof/>
        </w:rPr>
        <w:t>ing</w:t>
      </w:r>
      <w:r w:rsidRPr="00592BBB">
        <w:t xml:space="preserve"> hours (of which </w:t>
      </w:r>
      <w:r w:rsidR="00D86919" w:rsidRPr="00592BBB">
        <w:t>55</w:t>
      </w:r>
      <w:r w:rsidRPr="00592BBB">
        <w:t xml:space="preserve"> percent are interviewing hours).</w:t>
      </w:r>
    </w:p>
    <w:p w14:paraId="315B307E" w14:textId="77777777" w:rsidR="00E6509E" w:rsidRPr="00592BBB" w:rsidRDefault="00E6509E">
      <w:r w:rsidRPr="00592BBB">
        <w:t xml:space="preserve">  </w:t>
      </w:r>
      <w:r w:rsidRPr="00592BBB">
        <w:tab/>
      </w:r>
      <w:r w:rsidRPr="00592BBB">
        <w:tab/>
      </w:r>
      <w:r w:rsidRPr="00592BBB">
        <w:tab/>
      </w:r>
      <w:r w:rsidRPr="00592BBB">
        <w:tab/>
      </w:r>
      <w:r w:rsidRPr="00592BBB">
        <w:tab/>
      </w:r>
      <w:r w:rsidRPr="00592BBB">
        <w:tab/>
      </w:r>
    </w:p>
    <w:p w14:paraId="126014FD" w14:textId="73EBA9B9" w:rsidR="00E6509E" w:rsidRPr="00592BBB" w:rsidRDefault="00615194" w:rsidP="002D0C62">
      <w:pPr>
        <w:pStyle w:val="ListParagraph"/>
        <w:numPr>
          <w:ilvl w:val="0"/>
          <w:numId w:val="27"/>
        </w:numPr>
        <w:rPr>
          <w:b/>
        </w:rPr>
      </w:pPr>
      <w:r w:rsidRPr="006E486B">
        <w:rPr>
          <w:b/>
          <w:noProof/>
          <w:u w:val="single"/>
        </w:rPr>
        <w:t>Explanation</w:t>
      </w:r>
      <w:r w:rsidRPr="00592BBB">
        <w:rPr>
          <w:b/>
          <w:u w:val="single"/>
        </w:rPr>
        <w:t xml:space="preserve"> </w:t>
      </w:r>
      <w:r w:rsidRPr="006E486B">
        <w:rPr>
          <w:b/>
          <w:noProof/>
          <w:u w:val="single"/>
        </w:rPr>
        <w:t>for</w:t>
      </w:r>
      <w:r w:rsidRPr="00592BBB">
        <w:rPr>
          <w:b/>
          <w:u w:val="single"/>
        </w:rPr>
        <w:t xml:space="preserve"> Program </w:t>
      </w:r>
      <w:r w:rsidR="00E6509E" w:rsidRPr="00592BBB">
        <w:rPr>
          <w:b/>
          <w:u w:val="single"/>
        </w:rPr>
        <w:t xml:space="preserve">Changes </w:t>
      </w:r>
      <w:r w:rsidRPr="00592BBB">
        <w:rPr>
          <w:b/>
          <w:u w:val="single"/>
        </w:rPr>
        <w:t>or Adjustments</w:t>
      </w:r>
    </w:p>
    <w:p w14:paraId="08C73D75" w14:textId="7D52A881" w:rsidR="00B36919" w:rsidRDefault="00B36919" w:rsidP="00D86919">
      <w:pPr>
        <w:spacing w:after="120"/>
      </w:pPr>
    </w:p>
    <w:p w14:paraId="6717495B" w14:textId="4572F0D0" w:rsidR="00B36919" w:rsidRPr="00592BBB" w:rsidRDefault="00B36919" w:rsidP="00D86919">
      <w:pPr>
        <w:spacing w:after="120"/>
      </w:pPr>
      <w:r>
        <w:t xml:space="preserve">As this is a reinstatement, there is currently no burden inventory.  </w:t>
      </w:r>
    </w:p>
    <w:p w14:paraId="197EB39C" w14:textId="77777777" w:rsidR="00400632" w:rsidRPr="00592BBB" w:rsidRDefault="00400632"/>
    <w:p w14:paraId="2CBD2BEF" w14:textId="1B0DB530" w:rsidR="00E6509E" w:rsidRPr="00592BBB" w:rsidRDefault="00615194" w:rsidP="002D0C62">
      <w:pPr>
        <w:pStyle w:val="ListParagraph"/>
        <w:numPr>
          <w:ilvl w:val="0"/>
          <w:numId w:val="27"/>
        </w:numPr>
        <w:rPr>
          <w:b/>
        </w:rPr>
      </w:pPr>
      <w:r w:rsidRPr="00592BBB">
        <w:rPr>
          <w:b/>
          <w:u w:val="single"/>
        </w:rPr>
        <w:t>Plans for Tabulation</w:t>
      </w:r>
      <w:r w:rsidR="00BA4D47" w:rsidRPr="00592BBB">
        <w:rPr>
          <w:b/>
          <w:u w:val="single"/>
        </w:rPr>
        <w:t>,</w:t>
      </w:r>
      <w:r w:rsidRPr="00592BBB">
        <w:rPr>
          <w:b/>
          <w:u w:val="single"/>
        </w:rPr>
        <w:t xml:space="preserve"> Publication</w:t>
      </w:r>
      <w:r w:rsidR="00BA4D47" w:rsidRPr="00592BBB">
        <w:rPr>
          <w:b/>
          <w:u w:val="single"/>
        </w:rPr>
        <w:t>,</w:t>
      </w:r>
      <w:r w:rsidRPr="00592BBB">
        <w:rPr>
          <w:b/>
          <w:u w:val="single"/>
        </w:rPr>
        <w:t xml:space="preserve"> and Project Time Schedule</w:t>
      </w:r>
    </w:p>
    <w:p w14:paraId="704B3581" w14:textId="77777777" w:rsidR="00E6509E" w:rsidRPr="00592BBB" w:rsidRDefault="00E6509E"/>
    <w:p w14:paraId="10509339" w14:textId="5FDC2A6B" w:rsidR="00E6509E" w:rsidRPr="00592BBB" w:rsidRDefault="00E6509E">
      <w:r w:rsidRPr="008626C1">
        <w:rPr>
          <w:i/>
        </w:rPr>
        <w:t>Time Schedule:</w:t>
      </w:r>
      <w:r w:rsidRPr="00592BBB">
        <w:t xml:space="preserve">  The final report </w:t>
      </w:r>
      <w:r w:rsidR="008626C1">
        <w:t>will</w:t>
      </w:r>
      <w:r w:rsidR="00ED65B3" w:rsidRPr="00592BBB">
        <w:t xml:space="preserve"> be delivered to HRSA</w:t>
      </w:r>
      <w:r w:rsidR="007C4223" w:rsidRPr="00592BBB">
        <w:t xml:space="preserve"> </w:t>
      </w:r>
      <w:r w:rsidR="00ED65B3" w:rsidRPr="00592BBB">
        <w:t>by</w:t>
      </w:r>
      <w:r w:rsidRPr="00592BBB">
        <w:t xml:space="preserve"> </w:t>
      </w:r>
      <w:r w:rsidR="000061CA" w:rsidRPr="00592BBB">
        <w:t xml:space="preserve">September </w:t>
      </w:r>
      <w:r w:rsidR="00FE6218" w:rsidRPr="00592BBB">
        <w:t>2019</w:t>
      </w:r>
      <w:r w:rsidR="00ED65B3" w:rsidRPr="00592BBB">
        <w:t xml:space="preserve"> a</w:t>
      </w:r>
      <w:r w:rsidR="007C4223" w:rsidRPr="00592BBB">
        <w:t>nd</w:t>
      </w:r>
      <w:r w:rsidR="00971FAF" w:rsidRPr="00592BBB">
        <w:t xml:space="preserve"> be available to the public after September 2019.</w:t>
      </w:r>
      <w:r w:rsidR="009202FF" w:rsidRPr="00592BBB">
        <w:t xml:space="preserve"> The survey </w:t>
      </w:r>
      <w:r w:rsidR="008626C1">
        <w:t>will</w:t>
      </w:r>
      <w:r w:rsidR="009202FF" w:rsidRPr="00592BBB">
        <w:t xml:space="preserve"> be fielded approximately four weeks after OMB approval, and </w:t>
      </w:r>
      <w:r w:rsidR="009202FF" w:rsidRPr="006E486B">
        <w:rPr>
          <w:noProof/>
        </w:rPr>
        <w:t>be completed</w:t>
      </w:r>
      <w:r w:rsidR="009202FF" w:rsidRPr="00592BBB">
        <w:t xml:space="preserve"> within </w:t>
      </w:r>
      <w:r w:rsidR="00E94EEE" w:rsidRPr="00592BBB">
        <w:t>ten</w:t>
      </w:r>
      <w:r w:rsidR="009202FF" w:rsidRPr="00592BBB">
        <w:t xml:space="preserve"> weeks of the start of field</w:t>
      </w:r>
      <w:r w:rsidR="00E94EEE" w:rsidRPr="00592BBB">
        <w:t>ing (14</w:t>
      </w:r>
      <w:r w:rsidR="009202FF" w:rsidRPr="00592BBB">
        <w:t xml:space="preserve"> weeks after OMB approval).</w:t>
      </w:r>
    </w:p>
    <w:p w14:paraId="7E2CA0D5" w14:textId="77777777" w:rsidR="00E6509E" w:rsidRPr="00592BBB" w:rsidRDefault="00E6509E"/>
    <w:p w14:paraId="11231540" w14:textId="2B0342E6" w:rsidR="00E6509E" w:rsidRPr="00592BBB" w:rsidRDefault="00E6509E">
      <w:r w:rsidRPr="008626C1">
        <w:rPr>
          <w:i/>
        </w:rPr>
        <w:t>Publication:</w:t>
      </w:r>
      <w:r w:rsidRPr="00592BBB">
        <w:t xml:space="preserve">  </w:t>
      </w:r>
      <w:r w:rsidR="00971FAF" w:rsidRPr="00592BBB">
        <w:t>The final report will be available on HRSA website</w:t>
      </w:r>
      <w:r w:rsidR="006E486B">
        <w:t>,</w:t>
      </w:r>
      <w:r w:rsidR="00971FAF" w:rsidRPr="00592BBB">
        <w:t xml:space="preserve"> </w:t>
      </w:r>
      <w:r w:rsidR="00971FAF" w:rsidRPr="006E486B">
        <w:rPr>
          <w:noProof/>
        </w:rPr>
        <w:t>and</w:t>
      </w:r>
      <w:r w:rsidR="00971FAF" w:rsidRPr="00592BBB">
        <w:t xml:space="preserve"> the de-identified dataset will be available upon request. </w:t>
      </w:r>
      <w:r w:rsidR="008626C1">
        <w:t xml:space="preserve"> </w:t>
      </w:r>
      <w:r w:rsidRPr="00592BBB">
        <w:t>HRSA</w:t>
      </w:r>
      <w:r w:rsidR="000061CA" w:rsidRPr="00592BBB">
        <w:t xml:space="preserve"> </w:t>
      </w:r>
      <w:r w:rsidRPr="00592BBB">
        <w:t>DoT will use these data in ongoing activities of analyzing and responding to issues on organ donation.</w:t>
      </w:r>
      <w:r w:rsidR="00820FF1" w:rsidRPr="00592BBB">
        <w:t xml:space="preserve"> </w:t>
      </w:r>
    </w:p>
    <w:p w14:paraId="09F2F41F" w14:textId="77777777" w:rsidR="00E6509E" w:rsidRPr="00592BBB" w:rsidRDefault="00E6509E"/>
    <w:p w14:paraId="3E2C47AB" w14:textId="19EF5F0F" w:rsidR="00E6509E" w:rsidRPr="00592BBB" w:rsidRDefault="00E6509E">
      <w:r w:rsidRPr="008626C1">
        <w:rPr>
          <w:i/>
        </w:rPr>
        <w:t>Analysis Plan:</w:t>
      </w:r>
      <w:r w:rsidRPr="00592BBB">
        <w:t xml:space="preserve">  The report will provide tabulations at the national level</w:t>
      </w:r>
      <w:r w:rsidR="000061CA" w:rsidRPr="00592BBB">
        <w:t>,</w:t>
      </w:r>
      <w:r w:rsidRPr="00592BBB">
        <w:t xml:space="preserve"> </w:t>
      </w:r>
      <w:r w:rsidR="00B827F2" w:rsidRPr="00592BBB">
        <w:t>and for relevant subpopulations</w:t>
      </w:r>
      <w:r w:rsidR="009202FF" w:rsidRPr="00592BBB">
        <w:t xml:space="preserve">, including age groups, gender, racial and ethnic groups, education level, income level, and </w:t>
      </w:r>
      <w:r w:rsidR="009202FF" w:rsidRPr="006E486B">
        <w:rPr>
          <w:noProof/>
        </w:rPr>
        <w:t>large</w:t>
      </w:r>
      <w:r w:rsidR="009202FF" w:rsidRPr="00592BBB">
        <w:t xml:space="preserve"> geographic regions, such as states or groups of </w:t>
      </w:r>
      <w:r w:rsidR="009202FF" w:rsidRPr="006E486B">
        <w:rPr>
          <w:noProof/>
        </w:rPr>
        <w:t>states</w:t>
      </w:r>
      <w:r w:rsidRPr="00592BBB">
        <w:t>.</w:t>
      </w:r>
      <w:r w:rsidR="003121AB" w:rsidRPr="00592BBB">
        <w:t xml:space="preserve"> </w:t>
      </w:r>
      <w:r w:rsidR="008626C1">
        <w:t xml:space="preserve"> </w:t>
      </w:r>
      <w:r w:rsidRPr="00592BBB">
        <w:t xml:space="preserve">It will include an executive summary along with detailed findings </w:t>
      </w:r>
      <w:r w:rsidRPr="006E486B">
        <w:rPr>
          <w:noProof/>
        </w:rPr>
        <w:t>about</w:t>
      </w:r>
      <w:r w:rsidRPr="00592BBB">
        <w:t xml:space="preserve"> factors related to donation practices, willingness to donate, and attitudes toward organ donation broken out by </w:t>
      </w:r>
      <w:r w:rsidRPr="006E486B">
        <w:rPr>
          <w:noProof/>
        </w:rPr>
        <w:t>important</w:t>
      </w:r>
      <w:r w:rsidRPr="00592BBB">
        <w:t xml:space="preserve"> demographic categories.</w:t>
      </w:r>
      <w:r w:rsidR="003121AB" w:rsidRPr="00592BBB">
        <w:t xml:space="preserve"> </w:t>
      </w:r>
      <w:r w:rsidRPr="00592BBB">
        <w:t xml:space="preserve"> Survey data will be weighted to minimize bias in the survey</w:t>
      </w:r>
      <w:r w:rsidR="000061CA" w:rsidRPr="00592BBB">
        <w:t>-</w:t>
      </w:r>
      <w:r w:rsidRPr="00592BBB">
        <w:t>based estimates</w:t>
      </w:r>
      <w:r w:rsidR="000061CA" w:rsidRPr="00592BBB">
        <w:t>,</w:t>
      </w:r>
      <w:r w:rsidRPr="00592BBB">
        <w:t xml:space="preserve"> and the analysis will </w:t>
      </w:r>
      <w:r w:rsidRPr="006E486B">
        <w:rPr>
          <w:noProof/>
        </w:rPr>
        <w:t>be based</w:t>
      </w:r>
      <w:r w:rsidRPr="00592BBB">
        <w:t xml:space="preserve"> on weighted data.</w:t>
      </w:r>
      <w:r w:rsidR="008626C1">
        <w:t xml:space="preserve"> </w:t>
      </w:r>
      <w:r w:rsidRPr="00592BBB">
        <w:t xml:space="preserve"> </w:t>
      </w:r>
      <w:r w:rsidR="009202FF" w:rsidRPr="00592BBB">
        <w:t xml:space="preserve">A full description can </w:t>
      </w:r>
      <w:r w:rsidR="009202FF" w:rsidRPr="006E486B">
        <w:rPr>
          <w:noProof/>
        </w:rPr>
        <w:t>be found</w:t>
      </w:r>
      <w:r w:rsidR="009202FF" w:rsidRPr="00592BBB">
        <w:t xml:space="preserve"> in supporting statement B.</w:t>
      </w:r>
    </w:p>
    <w:p w14:paraId="0E5743CA" w14:textId="2010BD6C" w:rsidR="00D06818" w:rsidRPr="00592BBB" w:rsidRDefault="00D06818" w:rsidP="002D0C62">
      <w:pPr>
        <w:pStyle w:val="ListParagraph"/>
        <w:numPr>
          <w:ilvl w:val="0"/>
          <w:numId w:val="27"/>
        </w:numPr>
        <w:spacing w:before="240"/>
        <w:rPr>
          <w:b/>
        </w:rPr>
      </w:pPr>
      <w:r w:rsidRPr="00592BBB">
        <w:rPr>
          <w:b/>
          <w:u w:val="single"/>
        </w:rPr>
        <w:t>Reason(s) Display of OMB Expiration Date is Inappropriate</w:t>
      </w:r>
    </w:p>
    <w:p w14:paraId="271CD0E1" w14:textId="77777777" w:rsidR="00E6509E" w:rsidRPr="00592BBB" w:rsidRDefault="00E6509E"/>
    <w:p w14:paraId="7EB5A58D" w14:textId="7B181E3C" w:rsidR="00D06818" w:rsidRPr="00592BBB" w:rsidRDefault="00D06818">
      <w:r w:rsidRPr="00592BBB">
        <w:t xml:space="preserve">The OMB number and </w:t>
      </w:r>
      <w:r w:rsidR="00827DB3" w:rsidRPr="00592BBB">
        <w:t>e</w:t>
      </w:r>
      <w:r w:rsidRPr="00592BBB">
        <w:t xml:space="preserve">xpiration date </w:t>
      </w:r>
      <w:r w:rsidR="006E486B">
        <w:rPr>
          <w:noProof/>
        </w:rPr>
        <w:t>are</w:t>
      </w:r>
      <w:r w:rsidRPr="00592BBB">
        <w:t xml:space="preserve"> on every page of every form/instrument.</w:t>
      </w:r>
      <w:r w:rsidRPr="00592BBB" w:rsidDel="00D06818">
        <w:t xml:space="preserve"> </w:t>
      </w:r>
    </w:p>
    <w:p w14:paraId="0CC93EB6" w14:textId="77777777" w:rsidR="00E6509E" w:rsidRPr="00592BBB" w:rsidRDefault="00E6509E"/>
    <w:p w14:paraId="1F77910E" w14:textId="671D686F" w:rsidR="00E6509E" w:rsidRPr="00592BBB" w:rsidRDefault="00B70E4B" w:rsidP="002D0C62">
      <w:pPr>
        <w:pStyle w:val="ListParagraph"/>
        <w:numPr>
          <w:ilvl w:val="0"/>
          <w:numId w:val="27"/>
        </w:numPr>
        <w:rPr>
          <w:b/>
        </w:rPr>
      </w:pPr>
      <w:r w:rsidRPr="00592BBB">
        <w:rPr>
          <w:b/>
          <w:u w:val="single"/>
        </w:rPr>
        <w:t xml:space="preserve">Exceptions to </w:t>
      </w:r>
      <w:r w:rsidR="00E6509E" w:rsidRPr="00592BBB">
        <w:rPr>
          <w:b/>
          <w:u w:val="single"/>
        </w:rPr>
        <w:t>Certification</w:t>
      </w:r>
      <w:r w:rsidRPr="00592BBB">
        <w:rPr>
          <w:b/>
          <w:u w:val="single"/>
        </w:rPr>
        <w:t xml:space="preserve"> for Paperwork Reduction Act Submission</w:t>
      </w:r>
      <w:r w:rsidR="00E6509E" w:rsidRPr="00592BBB">
        <w:rPr>
          <w:b/>
          <w:u w:val="single"/>
        </w:rPr>
        <w:t>s</w:t>
      </w:r>
    </w:p>
    <w:p w14:paraId="49047DC2" w14:textId="77777777" w:rsidR="00E6509E" w:rsidRPr="00592BBB" w:rsidRDefault="00E6509E"/>
    <w:p w14:paraId="4C5953BE" w14:textId="77777777" w:rsidR="00E6509E" w:rsidRPr="00592BBB" w:rsidRDefault="00E6509E">
      <w:r w:rsidRPr="00592BBB">
        <w:t>There are no exceptions to the certification.</w:t>
      </w:r>
    </w:p>
    <w:p w14:paraId="19EE78D1" w14:textId="77777777" w:rsidR="00400632" w:rsidRPr="00592BBB" w:rsidRDefault="00400632"/>
    <w:p w14:paraId="6C9DA6C4" w14:textId="3240E8D2" w:rsidR="00E6509E" w:rsidRDefault="00E6509E"/>
    <w:p w14:paraId="7F308AC4" w14:textId="3986D857" w:rsidR="00FD6583" w:rsidRPr="00592BBB" w:rsidRDefault="00FD6583">
      <w:r>
        <w:rPr>
          <w:noProof/>
          <w:lang w:eastAsia="en-US"/>
        </w:rPr>
        <w:drawing>
          <wp:inline distT="0" distB="0" distL="0" distR="0" wp14:anchorId="05265634" wp14:editId="4AB4F117">
            <wp:extent cx="5943600" cy="19665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943600" cy="1966595"/>
                    </a:xfrm>
                    <a:prstGeom prst="rect">
                      <a:avLst/>
                    </a:prstGeom>
                  </pic:spPr>
                </pic:pic>
              </a:graphicData>
            </a:graphic>
          </wp:inline>
        </w:drawing>
      </w:r>
    </w:p>
    <w:p w14:paraId="771399EC" w14:textId="77777777" w:rsidR="00E6509E" w:rsidRPr="00592BBB" w:rsidRDefault="00E6509E" w:rsidP="00B939DA">
      <w:pPr>
        <w:tabs>
          <w:tab w:val="left" w:pos="-720"/>
          <w:tab w:val="left" w:pos="0"/>
          <w:tab w:val="left" w:pos="720"/>
          <w:tab w:val="left" w:pos="1440"/>
          <w:tab w:val="left" w:pos="2160"/>
          <w:tab w:val="left" w:pos="3600"/>
          <w:tab w:val="left" w:pos="4320"/>
          <w:tab w:val="left" w:pos="5040"/>
          <w:tab w:val="left" w:pos="5760"/>
          <w:tab w:val="left" w:pos="6480"/>
          <w:tab w:val="left" w:pos="7344"/>
          <w:tab w:val="left" w:pos="8208"/>
          <w:tab w:val="left" w:pos="9072"/>
          <w:tab w:val="left" w:pos="9936"/>
          <w:tab w:val="left" w:pos="10800"/>
        </w:tabs>
        <w:suppressAutoHyphens/>
        <w:spacing w:line="240" w:lineRule="atLeast"/>
        <w:jc w:val="both"/>
      </w:pPr>
    </w:p>
    <w:sectPr w:rsidR="00E6509E" w:rsidRPr="00592BBB" w:rsidSect="0025187C">
      <w:headerReference w:type="default" r:id="rId17"/>
      <w:footerReference w:type="even" r:id="rId18"/>
      <w:footerReference w:type="default" r:id="rId19"/>
      <w:footerReference w:type="first" r:id="rId20"/>
      <w:pgSz w:w="12240" w:h="15840" w:code="1"/>
      <w:pgMar w:top="1440" w:right="1440" w:bottom="1440" w:left="1440" w:header="720" w:footer="432" w:gutter="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03AF27" w14:textId="77777777" w:rsidR="00F304A5" w:rsidRDefault="00F304A5" w:rsidP="002D66DB">
      <w:r>
        <w:separator/>
      </w:r>
    </w:p>
  </w:endnote>
  <w:endnote w:type="continuationSeparator" w:id="0">
    <w:p w14:paraId="2ECD7C43" w14:textId="77777777" w:rsidR="00F304A5" w:rsidRDefault="00F304A5" w:rsidP="002D66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opperplate Std 33 BC">
    <w:altName w:val="Copperplate Std 33 BC"/>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072D46" w14:textId="77777777" w:rsidR="009A40DD" w:rsidRDefault="009A40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F60A5EE" w14:textId="77777777" w:rsidR="009A40DD" w:rsidRDefault="009A40D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7292084"/>
      <w:docPartObj>
        <w:docPartGallery w:val="Page Numbers (Bottom of Page)"/>
        <w:docPartUnique/>
      </w:docPartObj>
    </w:sdtPr>
    <w:sdtEndPr>
      <w:rPr>
        <w:noProof/>
      </w:rPr>
    </w:sdtEndPr>
    <w:sdtContent>
      <w:p w14:paraId="4DC8B20C" w14:textId="47AC2804" w:rsidR="00827DB3" w:rsidRDefault="00827DB3">
        <w:pPr>
          <w:pStyle w:val="Footer"/>
          <w:jc w:val="center"/>
        </w:pPr>
        <w:r>
          <w:fldChar w:fldCharType="begin"/>
        </w:r>
        <w:r>
          <w:instrText xml:space="preserve"> PAGE   \* MERGEFORMAT </w:instrText>
        </w:r>
        <w:r>
          <w:fldChar w:fldCharType="separate"/>
        </w:r>
        <w:r w:rsidR="008E3C96">
          <w:rPr>
            <w:noProof/>
          </w:rPr>
          <w:t>2</w:t>
        </w:r>
        <w:r>
          <w:rPr>
            <w:noProof/>
          </w:rPr>
          <w:fldChar w:fldCharType="end"/>
        </w:r>
      </w:p>
    </w:sdtContent>
  </w:sdt>
  <w:p w14:paraId="2A8258F8" w14:textId="1B8DF439" w:rsidR="009A40DD" w:rsidRPr="007642B5" w:rsidRDefault="009A40DD">
    <w:pPr>
      <w:pStyle w:val="Footer"/>
      <w:ind w:right="360"/>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2685538"/>
      <w:docPartObj>
        <w:docPartGallery w:val="Page Numbers (Bottom of Page)"/>
        <w:docPartUnique/>
      </w:docPartObj>
    </w:sdtPr>
    <w:sdtEndPr>
      <w:rPr>
        <w:noProof/>
      </w:rPr>
    </w:sdtEndPr>
    <w:sdtContent>
      <w:p w14:paraId="128F377F" w14:textId="7400EDBC" w:rsidR="00D42519" w:rsidRDefault="00D42519">
        <w:pPr>
          <w:pStyle w:val="Footer"/>
          <w:jc w:val="center"/>
        </w:pPr>
        <w:r>
          <w:fldChar w:fldCharType="begin"/>
        </w:r>
        <w:r>
          <w:instrText xml:space="preserve"> PAGE   \* MERGEFORMAT </w:instrText>
        </w:r>
        <w:r>
          <w:fldChar w:fldCharType="separate"/>
        </w:r>
        <w:r w:rsidR="008E3C96">
          <w:rPr>
            <w:noProof/>
          </w:rPr>
          <w:t>1</w:t>
        </w:r>
        <w:r>
          <w:rPr>
            <w:noProof/>
          </w:rPr>
          <w:fldChar w:fldCharType="end"/>
        </w:r>
      </w:p>
    </w:sdtContent>
  </w:sdt>
  <w:p w14:paraId="7A25ADF3" w14:textId="77777777" w:rsidR="00D42519" w:rsidRDefault="00D425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186DD5" w14:textId="77777777" w:rsidR="00F304A5" w:rsidRDefault="00F304A5" w:rsidP="002D66DB">
      <w:r>
        <w:separator/>
      </w:r>
    </w:p>
  </w:footnote>
  <w:footnote w:type="continuationSeparator" w:id="0">
    <w:p w14:paraId="055C210C" w14:textId="77777777" w:rsidR="00F304A5" w:rsidRDefault="00F304A5" w:rsidP="002D66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BCA2F3" w14:textId="77777777" w:rsidR="009A40DD" w:rsidRDefault="009A40DD">
    <w:pPr>
      <w:tabs>
        <w:tab w:val="left" w:pos="-720"/>
        <w:tab w:val="left" w:pos="0"/>
        <w:tab w:val="left" w:pos="720"/>
        <w:tab w:val="left" w:pos="1440"/>
        <w:tab w:val="left" w:pos="2160"/>
        <w:tab w:val="left" w:pos="3600"/>
        <w:tab w:val="left" w:pos="4320"/>
        <w:tab w:val="left" w:pos="5040"/>
        <w:tab w:val="left" w:pos="5760"/>
        <w:tab w:val="left" w:pos="6480"/>
        <w:tab w:val="left" w:pos="7344"/>
        <w:tab w:val="left" w:pos="8208"/>
        <w:tab w:val="left" w:pos="9072"/>
        <w:tab w:val="left" w:pos="9936"/>
        <w:tab w:val="left" w:pos="10800"/>
      </w:tabs>
      <w:suppressAutoHyphens/>
      <w:spacing w:line="240" w:lineRule="atLeast"/>
      <w:jc w:val="both"/>
      <w:rPr>
        <w:sz w:val="20"/>
      </w:rPr>
    </w:pPr>
  </w:p>
  <w:p w14:paraId="3DC43D10" w14:textId="77777777" w:rsidR="009A40DD" w:rsidRDefault="009A40DD">
    <w:pPr>
      <w:tabs>
        <w:tab w:val="left" w:pos="-720"/>
        <w:tab w:val="left" w:pos="0"/>
        <w:tab w:val="left" w:pos="720"/>
        <w:tab w:val="left" w:pos="1440"/>
        <w:tab w:val="left" w:pos="2160"/>
        <w:tab w:val="left" w:pos="3600"/>
        <w:tab w:val="left" w:pos="4320"/>
        <w:tab w:val="left" w:pos="5040"/>
        <w:tab w:val="left" w:pos="5760"/>
        <w:tab w:val="left" w:pos="6480"/>
        <w:tab w:val="left" w:pos="7344"/>
        <w:tab w:val="left" w:pos="8208"/>
        <w:tab w:val="left" w:pos="9072"/>
        <w:tab w:val="left" w:pos="9936"/>
        <w:tab w:val="left" w:pos="10800"/>
      </w:tabs>
      <w:suppressAutoHyphens/>
      <w:spacing w:after="140" w:line="100" w:lineRule="exact"/>
      <w:jc w:val="both"/>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1"/>
    <w:lvl w:ilvl="0">
      <w:start w:val="1"/>
      <w:numFmt w:val="lowerLetter"/>
      <w:pStyle w:val="Level1"/>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nsid w:val="00000002"/>
    <w:multiLevelType w:val="multilevel"/>
    <w:tmpl w:val="00000000"/>
    <w:name w:val="Diamond Bull"/>
    <w:lvl w:ilvl="0">
      <w:start w:val="1"/>
      <w:numFmt w:val="decimal"/>
      <w:lvlText w:val="t"/>
      <w:lvlJc w:val="left"/>
    </w:lvl>
    <w:lvl w:ilvl="1">
      <w:start w:val="1"/>
      <w:numFmt w:val="decimal"/>
      <w:lvlText w:val="t"/>
      <w:lvlJc w:val="left"/>
    </w:lvl>
    <w:lvl w:ilvl="2">
      <w:start w:val="1"/>
      <w:numFmt w:val="decimal"/>
      <w:lvlText w:val="t"/>
      <w:lvlJc w:val="left"/>
    </w:lvl>
    <w:lvl w:ilvl="3">
      <w:start w:val="1"/>
      <w:numFmt w:val="decimal"/>
      <w:lvlText w:val="t"/>
      <w:lvlJc w:val="left"/>
    </w:lvl>
    <w:lvl w:ilvl="4">
      <w:start w:val="1"/>
      <w:numFmt w:val="decimal"/>
      <w:lvlText w:val="t"/>
      <w:lvlJc w:val="left"/>
    </w:lvl>
    <w:lvl w:ilvl="5">
      <w:start w:val="1"/>
      <w:numFmt w:val="decimal"/>
      <w:lvlText w:val="t"/>
      <w:lvlJc w:val="left"/>
    </w:lvl>
    <w:lvl w:ilvl="6">
      <w:start w:val="1"/>
      <w:numFmt w:val="decimal"/>
      <w:lvlText w:val="t"/>
      <w:lvlJc w:val="left"/>
    </w:lvl>
    <w:lvl w:ilvl="7">
      <w:start w:val="1"/>
      <w:numFmt w:val="decimal"/>
      <w:lvlText w:val="t"/>
      <w:lvlJc w:val="left"/>
    </w:lvl>
    <w:lvl w:ilvl="8">
      <w:numFmt w:val="decimal"/>
      <w:lvlText w:val=""/>
      <w:lvlJc w:val="left"/>
    </w:lvl>
  </w:abstractNum>
  <w:abstractNum w:abstractNumId="2">
    <w:nsid w:val="00000003"/>
    <w:multiLevelType w:val="multilevel"/>
    <w:tmpl w:val="00000000"/>
    <w:name w:val="Diamond Bull"/>
    <w:lvl w:ilvl="0">
      <w:start w:val="1"/>
      <w:numFmt w:val="decimal"/>
      <w:lvlText w:val="t"/>
      <w:lvlJc w:val="left"/>
    </w:lvl>
    <w:lvl w:ilvl="1">
      <w:start w:val="1"/>
      <w:numFmt w:val="decimal"/>
      <w:lvlText w:val="t"/>
      <w:lvlJc w:val="left"/>
    </w:lvl>
    <w:lvl w:ilvl="2">
      <w:start w:val="1"/>
      <w:numFmt w:val="decimal"/>
      <w:lvlText w:val="t"/>
      <w:lvlJc w:val="left"/>
    </w:lvl>
    <w:lvl w:ilvl="3">
      <w:start w:val="1"/>
      <w:numFmt w:val="decimal"/>
      <w:lvlText w:val="t"/>
      <w:lvlJc w:val="left"/>
    </w:lvl>
    <w:lvl w:ilvl="4">
      <w:start w:val="1"/>
      <w:numFmt w:val="decimal"/>
      <w:lvlText w:val="t"/>
      <w:lvlJc w:val="left"/>
    </w:lvl>
    <w:lvl w:ilvl="5">
      <w:start w:val="1"/>
      <w:numFmt w:val="decimal"/>
      <w:lvlText w:val="t"/>
      <w:lvlJc w:val="left"/>
    </w:lvl>
    <w:lvl w:ilvl="6">
      <w:start w:val="1"/>
      <w:numFmt w:val="decimal"/>
      <w:lvlText w:val="t"/>
      <w:lvlJc w:val="left"/>
    </w:lvl>
    <w:lvl w:ilvl="7">
      <w:start w:val="1"/>
      <w:numFmt w:val="decimal"/>
      <w:lvlText w:val="t"/>
      <w:lvlJc w:val="left"/>
    </w:lvl>
    <w:lvl w:ilvl="8">
      <w:numFmt w:val="decimal"/>
      <w:lvlText w:val=""/>
      <w:lvlJc w:val="left"/>
    </w:lvl>
  </w:abstractNum>
  <w:abstractNum w:abstractNumId="3">
    <w:nsid w:val="00000004"/>
    <w:multiLevelType w:val="multilevel"/>
    <w:tmpl w:val="00000000"/>
    <w:name w:val="Diamond Bull"/>
    <w:lvl w:ilvl="0">
      <w:start w:val="1"/>
      <w:numFmt w:val="decimal"/>
      <w:lvlText w:val="t"/>
      <w:lvlJc w:val="left"/>
    </w:lvl>
    <w:lvl w:ilvl="1">
      <w:start w:val="1"/>
      <w:numFmt w:val="decimal"/>
      <w:lvlText w:val="t"/>
      <w:lvlJc w:val="left"/>
    </w:lvl>
    <w:lvl w:ilvl="2">
      <w:start w:val="1"/>
      <w:numFmt w:val="decimal"/>
      <w:lvlText w:val="t"/>
      <w:lvlJc w:val="left"/>
    </w:lvl>
    <w:lvl w:ilvl="3">
      <w:start w:val="1"/>
      <w:numFmt w:val="decimal"/>
      <w:lvlText w:val="t"/>
      <w:lvlJc w:val="left"/>
    </w:lvl>
    <w:lvl w:ilvl="4">
      <w:start w:val="1"/>
      <w:numFmt w:val="decimal"/>
      <w:lvlText w:val="t"/>
      <w:lvlJc w:val="left"/>
    </w:lvl>
    <w:lvl w:ilvl="5">
      <w:start w:val="1"/>
      <w:numFmt w:val="decimal"/>
      <w:lvlText w:val="t"/>
      <w:lvlJc w:val="left"/>
    </w:lvl>
    <w:lvl w:ilvl="6">
      <w:start w:val="1"/>
      <w:numFmt w:val="decimal"/>
      <w:lvlText w:val="t"/>
      <w:lvlJc w:val="left"/>
    </w:lvl>
    <w:lvl w:ilvl="7">
      <w:start w:val="1"/>
      <w:numFmt w:val="decimal"/>
      <w:lvlText w:val="t"/>
      <w:lvlJc w:val="left"/>
    </w:lvl>
    <w:lvl w:ilvl="8">
      <w:numFmt w:val="decimal"/>
      <w:lvlText w:val=""/>
      <w:lvlJc w:val="left"/>
    </w:lvl>
  </w:abstractNum>
  <w:abstractNum w:abstractNumId="4">
    <w:nsid w:val="08777A81"/>
    <w:multiLevelType w:val="hybridMultilevel"/>
    <w:tmpl w:val="A5AA0E04"/>
    <w:lvl w:ilvl="0" w:tplc="DBDE6282">
      <w:start w:val="7"/>
      <w:numFmt w:val="decimalZero"/>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0B5B4A3A"/>
    <w:multiLevelType w:val="hybridMultilevel"/>
    <w:tmpl w:val="4204058A"/>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0CEE3A14"/>
    <w:multiLevelType w:val="hybridMultilevel"/>
    <w:tmpl w:val="306C2542"/>
    <w:lvl w:ilvl="0" w:tplc="FE9415B6">
      <w:numFmt w:val="decimalZero"/>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13A544E5"/>
    <w:multiLevelType w:val="hybridMultilevel"/>
    <w:tmpl w:val="33F0F9E8"/>
    <w:lvl w:ilvl="0" w:tplc="DFFC4122">
      <w:start w:val="1"/>
      <w:numFmt w:val="decimal"/>
      <w:lvlText w:val="%1"/>
      <w:lvlJc w:val="left"/>
      <w:pPr>
        <w:tabs>
          <w:tab w:val="num" w:pos="1440"/>
        </w:tabs>
        <w:ind w:left="1440" w:hanging="72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188E3D36"/>
    <w:multiLevelType w:val="hybridMultilevel"/>
    <w:tmpl w:val="4B20775A"/>
    <w:lvl w:ilvl="0" w:tplc="A14C682E">
      <w:start w:val="9"/>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1BBE01EC"/>
    <w:multiLevelType w:val="hybridMultilevel"/>
    <w:tmpl w:val="2D9044C0"/>
    <w:lvl w:ilvl="0" w:tplc="3A86752A">
      <w:start w:val="9"/>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02F509B"/>
    <w:multiLevelType w:val="hybridMultilevel"/>
    <w:tmpl w:val="2FA4372C"/>
    <w:lvl w:ilvl="0" w:tplc="FB8E17FE">
      <w:start w:val="1"/>
      <w:numFmt w:val="decimal"/>
      <w:lvlText w:val="%1."/>
      <w:lvlJc w:val="left"/>
      <w:pPr>
        <w:ind w:left="360" w:hanging="360"/>
      </w:pPr>
      <w:rPr>
        <w:rFonts w:ascii="Times New Roman" w:hAnsi="Times New Roman" w:cs="Times New Roman" w:hint="default"/>
        <w:b/>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68212DD"/>
    <w:multiLevelType w:val="hybridMultilevel"/>
    <w:tmpl w:val="9850C124"/>
    <w:lvl w:ilvl="0" w:tplc="22184AC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7691DB3"/>
    <w:multiLevelType w:val="hybridMultilevel"/>
    <w:tmpl w:val="68146678"/>
    <w:lvl w:ilvl="0" w:tplc="0E58B326">
      <w:start w:val="14"/>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35E55582"/>
    <w:multiLevelType w:val="hybridMultilevel"/>
    <w:tmpl w:val="D1CE541E"/>
    <w:lvl w:ilvl="0" w:tplc="A5E865F4">
      <w:start w:val="1"/>
      <w:numFmt w:val="decimal"/>
      <w:lvlText w:val="%1"/>
      <w:lvlJc w:val="left"/>
      <w:pPr>
        <w:tabs>
          <w:tab w:val="num" w:pos="1440"/>
        </w:tabs>
        <w:ind w:left="1440" w:hanging="72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8526892"/>
    <w:multiLevelType w:val="hybridMultilevel"/>
    <w:tmpl w:val="538CB310"/>
    <w:lvl w:ilvl="0" w:tplc="B5086872">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3BF567CB"/>
    <w:multiLevelType w:val="hybridMultilevel"/>
    <w:tmpl w:val="138065FC"/>
    <w:lvl w:ilvl="0" w:tplc="E0E06CEC">
      <w:start w:val="3"/>
      <w:numFmt w:val="decimalZero"/>
      <w:lvlText w:val="%1"/>
      <w:lvlJc w:val="left"/>
      <w:pPr>
        <w:tabs>
          <w:tab w:val="num" w:pos="1125"/>
        </w:tabs>
        <w:ind w:left="1125" w:hanging="40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3E50405D"/>
    <w:multiLevelType w:val="hybridMultilevel"/>
    <w:tmpl w:val="5B1A7E9A"/>
    <w:lvl w:ilvl="0" w:tplc="3C6671C0">
      <w:start w:val="4"/>
      <w:numFmt w:val="decimal"/>
      <w:lvlText w:val="%1"/>
      <w:lvlJc w:val="left"/>
      <w:pPr>
        <w:tabs>
          <w:tab w:val="num" w:pos="1440"/>
        </w:tabs>
        <w:ind w:left="1440" w:hanging="72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437C218F"/>
    <w:multiLevelType w:val="hybridMultilevel"/>
    <w:tmpl w:val="299ED640"/>
    <w:lvl w:ilvl="0" w:tplc="99E6A0A2">
      <w:start w:val="1"/>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9A052C1"/>
    <w:multiLevelType w:val="hybridMultilevel"/>
    <w:tmpl w:val="55C0FBB6"/>
    <w:lvl w:ilvl="0" w:tplc="E3F84C9E">
      <w:start w:val="1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4A1D7109"/>
    <w:multiLevelType w:val="hybridMultilevel"/>
    <w:tmpl w:val="462ED118"/>
    <w:lvl w:ilvl="0" w:tplc="17BC0AFE">
      <w:start w:val="1"/>
      <w:numFmt w:val="decimal"/>
      <w:lvlText w:val="%1."/>
      <w:lvlJc w:val="left"/>
      <w:pPr>
        <w:tabs>
          <w:tab w:val="num" w:pos="1080"/>
        </w:tabs>
        <w:ind w:left="108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9AF416FC">
      <w:start w:val="2"/>
      <w:numFmt w:val="upperLetter"/>
      <w:lvlText w:val="%5."/>
      <w:lvlJc w:val="left"/>
      <w:pPr>
        <w:tabs>
          <w:tab w:val="num" w:pos="3600"/>
        </w:tabs>
        <w:ind w:left="3600" w:hanging="360"/>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0755332"/>
    <w:multiLevelType w:val="hybridMultilevel"/>
    <w:tmpl w:val="6D84C9D6"/>
    <w:lvl w:ilvl="0" w:tplc="F3209292">
      <w:start w:val="6"/>
      <w:numFmt w:val="decimalZero"/>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50B14BBE"/>
    <w:multiLevelType w:val="hybridMultilevel"/>
    <w:tmpl w:val="778C9312"/>
    <w:lvl w:ilvl="0" w:tplc="FFFFFFFF">
      <w:start w:val="18"/>
      <w:numFmt w:val="decimal"/>
      <w:lvlText w:val="%1."/>
      <w:lvlJc w:val="left"/>
      <w:pPr>
        <w:tabs>
          <w:tab w:val="num" w:pos="720"/>
        </w:tabs>
        <w:ind w:left="720" w:hanging="360"/>
      </w:pPr>
      <w:rPr>
        <w:rFonts w:hint="default"/>
      </w:rPr>
    </w:lvl>
    <w:lvl w:ilvl="1" w:tplc="FFFFFFFF">
      <w:start w:val="1"/>
      <w:numFmt w:val="upp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nsid w:val="50E52DD1"/>
    <w:multiLevelType w:val="hybridMultilevel"/>
    <w:tmpl w:val="0E3EB688"/>
    <w:lvl w:ilvl="0" w:tplc="A4E699E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51C1112B"/>
    <w:multiLevelType w:val="hybridMultilevel"/>
    <w:tmpl w:val="3D2045E0"/>
    <w:lvl w:ilvl="0" w:tplc="33B86C10">
      <w:start w:val="8"/>
      <w:numFmt w:val="decimal"/>
      <w:lvlText w:val="%1"/>
      <w:lvlJc w:val="left"/>
      <w:pPr>
        <w:tabs>
          <w:tab w:val="num" w:pos="1440"/>
        </w:tabs>
        <w:ind w:left="1440" w:hanging="72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526B1D0F"/>
    <w:multiLevelType w:val="hybridMultilevel"/>
    <w:tmpl w:val="E3F61A60"/>
    <w:lvl w:ilvl="0" w:tplc="22184AC8">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nsid w:val="59B41FD3"/>
    <w:multiLevelType w:val="hybridMultilevel"/>
    <w:tmpl w:val="3D928500"/>
    <w:lvl w:ilvl="0" w:tplc="04090015">
      <w:start w:val="1"/>
      <w:numFmt w:val="upp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6">
    <w:nsid w:val="69C15B2B"/>
    <w:multiLevelType w:val="hybridMultilevel"/>
    <w:tmpl w:val="00622CAA"/>
    <w:lvl w:ilvl="0" w:tplc="C74A1F00">
      <w:start w:val="1"/>
      <w:numFmt w:val="decimal"/>
      <w:lvlText w:val="%1."/>
      <w:lvlJc w:val="left"/>
      <w:pPr>
        <w:tabs>
          <w:tab w:val="num" w:pos="1080"/>
        </w:tabs>
        <w:ind w:left="1080" w:hanging="360"/>
      </w:pPr>
      <w:rPr>
        <w:rFonts w:hint="default"/>
      </w:rPr>
    </w:lvl>
    <w:lvl w:ilvl="1" w:tplc="F9C4887C">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nsid w:val="6D58240B"/>
    <w:multiLevelType w:val="hybridMultilevel"/>
    <w:tmpl w:val="52143A04"/>
    <w:lvl w:ilvl="0" w:tplc="0E7AAE6E">
      <w:start w:val="9"/>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nsid w:val="79B974A1"/>
    <w:multiLevelType w:val="hybridMultilevel"/>
    <w:tmpl w:val="BE96FD58"/>
    <w:lvl w:ilvl="0" w:tplc="04090001">
      <w:start w:val="1"/>
      <w:numFmt w:val="bullet"/>
      <w:lvlText w:val=""/>
      <w:lvlJc w:val="left"/>
      <w:pPr>
        <w:tabs>
          <w:tab w:val="num" w:pos="2160"/>
        </w:tabs>
        <w:ind w:left="2160" w:hanging="360"/>
      </w:pPr>
      <w:rPr>
        <w:rFonts w:ascii="Symbol" w:hAnsi="Symbol" w:hint="default"/>
      </w:rPr>
    </w:lvl>
    <w:lvl w:ilvl="1" w:tplc="19D2D340">
      <w:start w:val="1"/>
      <w:numFmt w:val="decimal"/>
      <w:lvlText w:val="%2."/>
      <w:lvlJc w:val="left"/>
      <w:pPr>
        <w:tabs>
          <w:tab w:val="num" w:pos="2880"/>
        </w:tabs>
        <w:ind w:left="2880" w:hanging="360"/>
      </w:pPr>
      <w:rPr>
        <w:rFonts w:hint="default"/>
        <w:b w:val="0"/>
      </w:rPr>
    </w:lvl>
    <w:lvl w:ilvl="2" w:tplc="04090001">
      <w:start w:val="1"/>
      <w:numFmt w:val="bullet"/>
      <w:lvlText w:val=""/>
      <w:lvlJc w:val="left"/>
      <w:pPr>
        <w:tabs>
          <w:tab w:val="num" w:pos="3600"/>
        </w:tabs>
        <w:ind w:left="3600" w:hanging="360"/>
      </w:pPr>
      <w:rPr>
        <w:rFonts w:ascii="Symbol" w:hAnsi="Symbol"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9">
    <w:nsid w:val="7B1D4F46"/>
    <w:multiLevelType w:val="hybridMultilevel"/>
    <w:tmpl w:val="1304D45A"/>
    <w:lvl w:ilvl="0" w:tplc="5DCCE412">
      <w:start w:val="5"/>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lvlOverride w:ilvl="0">
      <w:startOverride w:val="3"/>
      <w:lvl w:ilvl="0">
        <w:start w:val="3"/>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24"/>
  </w:num>
  <w:num w:numId="3">
    <w:abstractNumId w:val="11"/>
  </w:num>
  <w:num w:numId="4">
    <w:abstractNumId w:val="22"/>
  </w:num>
  <w:num w:numId="5">
    <w:abstractNumId w:val="6"/>
  </w:num>
  <w:num w:numId="6">
    <w:abstractNumId w:val="23"/>
  </w:num>
  <w:num w:numId="7">
    <w:abstractNumId w:val="29"/>
  </w:num>
  <w:num w:numId="8">
    <w:abstractNumId w:val="15"/>
  </w:num>
  <w:num w:numId="9">
    <w:abstractNumId w:val="27"/>
  </w:num>
  <w:num w:numId="10">
    <w:abstractNumId w:val="8"/>
  </w:num>
  <w:num w:numId="11">
    <w:abstractNumId w:val="4"/>
  </w:num>
  <w:num w:numId="12">
    <w:abstractNumId w:val="13"/>
  </w:num>
  <w:num w:numId="13">
    <w:abstractNumId w:val="16"/>
  </w:num>
  <w:num w:numId="14">
    <w:abstractNumId w:val="12"/>
  </w:num>
  <w:num w:numId="15">
    <w:abstractNumId w:val="14"/>
  </w:num>
  <w:num w:numId="16">
    <w:abstractNumId w:val="26"/>
  </w:num>
  <w:num w:numId="17">
    <w:abstractNumId w:val="5"/>
  </w:num>
  <w:num w:numId="18">
    <w:abstractNumId w:val="17"/>
  </w:num>
  <w:num w:numId="19">
    <w:abstractNumId w:val="21"/>
  </w:num>
  <w:num w:numId="20">
    <w:abstractNumId w:val="25"/>
  </w:num>
  <w:num w:numId="21">
    <w:abstractNumId w:val="18"/>
  </w:num>
  <w:num w:numId="22">
    <w:abstractNumId w:val="20"/>
  </w:num>
  <w:num w:numId="23">
    <w:abstractNumId w:val="7"/>
  </w:num>
  <w:num w:numId="24">
    <w:abstractNumId w:val="28"/>
  </w:num>
  <w:num w:numId="25">
    <w:abstractNumId w:val="19"/>
  </w:num>
  <w:num w:numId="26">
    <w:abstractNumId w:val="9"/>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szQztzAwsbA0MTU1NzFV0lEKTi0uzszPAykwqgUA4bOXoSwAAAA="/>
  </w:docVars>
  <w:rsids>
    <w:rsidRoot w:val="00E26FD7"/>
    <w:rsid w:val="00004297"/>
    <w:rsid w:val="000047FB"/>
    <w:rsid w:val="000061CA"/>
    <w:rsid w:val="00006862"/>
    <w:rsid w:val="00006A9D"/>
    <w:rsid w:val="00010869"/>
    <w:rsid w:val="00025FA6"/>
    <w:rsid w:val="00030E19"/>
    <w:rsid w:val="00031D13"/>
    <w:rsid w:val="00047A65"/>
    <w:rsid w:val="000505DE"/>
    <w:rsid w:val="00052469"/>
    <w:rsid w:val="00052961"/>
    <w:rsid w:val="000641D1"/>
    <w:rsid w:val="000646DD"/>
    <w:rsid w:val="000653DF"/>
    <w:rsid w:val="00065F5A"/>
    <w:rsid w:val="00072FAF"/>
    <w:rsid w:val="00080DEC"/>
    <w:rsid w:val="0008394E"/>
    <w:rsid w:val="00086439"/>
    <w:rsid w:val="000B34EA"/>
    <w:rsid w:val="000B3971"/>
    <w:rsid w:val="000B39C6"/>
    <w:rsid w:val="000B4647"/>
    <w:rsid w:val="000C02B0"/>
    <w:rsid w:val="000C20E8"/>
    <w:rsid w:val="000D17FD"/>
    <w:rsid w:val="000D308D"/>
    <w:rsid w:val="000D7419"/>
    <w:rsid w:val="000E0234"/>
    <w:rsid w:val="000E6F02"/>
    <w:rsid w:val="000F32A5"/>
    <w:rsid w:val="000F6BCC"/>
    <w:rsid w:val="00123250"/>
    <w:rsid w:val="00125DC6"/>
    <w:rsid w:val="001261B2"/>
    <w:rsid w:val="00126EF1"/>
    <w:rsid w:val="001400E9"/>
    <w:rsid w:val="00142F5C"/>
    <w:rsid w:val="0014302F"/>
    <w:rsid w:val="00155FB1"/>
    <w:rsid w:val="00161423"/>
    <w:rsid w:val="00161A0F"/>
    <w:rsid w:val="00165497"/>
    <w:rsid w:val="00166533"/>
    <w:rsid w:val="0016750E"/>
    <w:rsid w:val="001765D1"/>
    <w:rsid w:val="001A3BC7"/>
    <w:rsid w:val="001A73AD"/>
    <w:rsid w:val="001A7507"/>
    <w:rsid w:val="001C4038"/>
    <w:rsid w:val="001C78C2"/>
    <w:rsid w:val="001D0013"/>
    <w:rsid w:val="001D0D93"/>
    <w:rsid w:val="001D286D"/>
    <w:rsid w:val="001D5821"/>
    <w:rsid w:val="001D7CDD"/>
    <w:rsid w:val="001E0930"/>
    <w:rsid w:val="001E14A2"/>
    <w:rsid w:val="001E1815"/>
    <w:rsid w:val="001E3499"/>
    <w:rsid w:val="001E55AB"/>
    <w:rsid w:val="001F79E0"/>
    <w:rsid w:val="00206986"/>
    <w:rsid w:val="00211D58"/>
    <w:rsid w:val="00212429"/>
    <w:rsid w:val="0021356D"/>
    <w:rsid w:val="00213637"/>
    <w:rsid w:val="00221A54"/>
    <w:rsid w:val="002242D3"/>
    <w:rsid w:val="00237A7E"/>
    <w:rsid w:val="00237D41"/>
    <w:rsid w:val="002466FB"/>
    <w:rsid w:val="00247CCC"/>
    <w:rsid w:val="0025187C"/>
    <w:rsid w:val="002536FA"/>
    <w:rsid w:val="00263866"/>
    <w:rsid w:val="00266782"/>
    <w:rsid w:val="002811BD"/>
    <w:rsid w:val="00281FF1"/>
    <w:rsid w:val="00282CEA"/>
    <w:rsid w:val="002A2D53"/>
    <w:rsid w:val="002A6199"/>
    <w:rsid w:val="002A6392"/>
    <w:rsid w:val="002B4563"/>
    <w:rsid w:val="002B65C0"/>
    <w:rsid w:val="002C03AE"/>
    <w:rsid w:val="002C0BB6"/>
    <w:rsid w:val="002D0C62"/>
    <w:rsid w:val="002D13A5"/>
    <w:rsid w:val="002D66DB"/>
    <w:rsid w:val="002E199A"/>
    <w:rsid w:val="002E2148"/>
    <w:rsid w:val="002E48AB"/>
    <w:rsid w:val="002F2ACC"/>
    <w:rsid w:val="003073CF"/>
    <w:rsid w:val="003121AB"/>
    <w:rsid w:val="003127A2"/>
    <w:rsid w:val="003131C3"/>
    <w:rsid w:val="00315487"/>
    <w:rsid w:val="003200D2"/>
    <w:rsid w:val="0032521A"/>
    <w:rsid w:val="00340499"/>
    <w:rsid w:val="003410EA"/>
    <w:rsid w:val="00346FAC"/>
    <w:rsid w:val="003539CA"/>
    <w:rsid w:val="00353C45"/>
    <w:rsid w:val="003558DE"/>
    <w:rsid w:val="00360A12"/>
    <w:rsid w:val="003617EE"/>
    <w:rsid w:val="00364A7A"/>
    <w:rsid w:val="00365A58"/>
    <w:rsid w:val="00371D3F"/>
    <w:rsid w:val="00373739"/>
    <w:rsid w:val="00376CDB"/>
    <w:rsid w:val="00376EBC"/>
    <w:rsid w:val="003770B0"/>
    <w:rsid w:val="00387636"/>
    <w:rsid w:val="00391D26"/>
    <w:rsid w:val="003933A3"/>
    <w:rsid w:val="00393926"/>
    <w:rsid w:val="003A352A"/>
    <w:rsid w:val="003C4D5F"/>
    <w:rsid w:val="003C6129"/>
    <w:rsid w:val="003E103C"/>
    <w:rsid w:val="003E4552"/>
    <w:rsid w:val="003F366D"/>
    <w:rsid w:val="003F5E31"/>
    <w:rsid w:val="00400632"/>
    <w:rsid w:val="004120C4"/>
    <w:rsid w:val="00422181"/>
    <w:rsid w:val="00426882"/>
    <w:rsid w:val="00430706"/>
    <w:rsid w:val="00432429"/>
    <w:rsid w:val="00440DDB"/>
    <w:rsid w:val="00441713"/>
    <w:rsid w:val="00441ECB"/>
    <w:rsid w:val="004437BB"/>
    <w:rsid w:val="00450F85"/>
    <w:rsid w:val="004526A5"/>
    <w:rsid w:val="00472027"/>
    <w:rsid w:val="0047215F"/>
    <w:rsid w:val="004771B8"/>
    <w:rsid w:val="00480515"/>
    <w:rsid w:val="004806A7"/>
    <w:rsid w:val="00485E7E"/>
    <w:rsid w:val="0048600B"/>
    <w:rsid w:val="00487742"/>
    <w:rsid w:val="00492DA0"/>
    <w:rsid w:val="004B059A"/>
    <w:rsid w:val="004B24EF"/>
    <w:rsid w:val="004B73B6"/>
    <w:rsid w:val="004B7F4A"/>
    <w:rsid w:val="004C16EF"/>
    <w:rsid w:val="004C23E7"/>
    <w:rsid w:val="004C4084"/>
    <w:rsid w:val="004C753A"/>
    <w:rsid w:val="004D7378"/>
    <w:rsid w:val="004E1EBE"/>
    <w:rsid w:val="004E50B4"/>
    <w:rsid w:val="004E5718"/>
    <w:rsid w:val="004F7ECC"/>
    <w:rsid w:val="00504014"/>
    <w:rsid w:val="00515815"/>
    <w:rsid w:val="00520E96"/>
    <w:rsid w:val="0052343D"/>
    <w:rsid w:val="00533705"/>
    <w:rsid w:val="005411D0"/>
    <w:rsid w:val="00547C5A"/>
    <w:rsid w:val="005509C1"/>
    <w:rsid w:val="005527C3"/>
    <w:rsid w:val="00554CFB"/>
    <w:rsid w:val="00561632"/>
    <w:rsid w:val="00562D9B"/>
    <w:rsid w:val="00567F18"/>
    <w:rsid w:val="00567F88"/>
    <w:rsid w:val="00572964"/>
    <w:rsid w:val="00580B17"/>
    <w:rsid w:val="00585550"/>
    <w:rsid w:val="00591FB7"/>
    <w:rsid w:val="00592BBB"/>
    <w:rsid w:val="0059319B"/>
    <w:rsid w:val="00597EFF"/>
    <w:rsid w:val="005A05FA"/>
    <w:rsid w:val="005A092A"/>
    <w:rsid w:val="005A09B1"/>
    <w:rsid w:val="005A29C9"/>
    <w:rsid w:val="005A415B"/>
    <w:rsid w:val="005B03D5"/>
    <w:rsid w:val="005B2D5D"/>
    <w:rsid w:val="005B3A2F"/>
    <w:rsid w:val="005B65B4"/>
    <w:rsid w:val="005C0DC0"/>
    <w:rsid w:val="005C64D8"/>
    <w:rsid w:val="005D5917"/>
    <w:rsid w:val="005E3C1E"/>
    <w:rsid w:val="005E5452"/>
    <w:rsid w:val="005E6EC9"/>
    <w:rsid w:val="005F430B"/>
    <w:rsid w:val="00603156"/>
    <w:rsid w:val="006060DA"/>
    <w:rsid w:val="00606647"/>
    <w:rsid w:val="00606C91"/>
    <w:rsid w:val="00611B47"/>
    <w:rsid w:val="00612E6A"/>
    <w:rsid w:val="006140D2"/>
    <w:rsid w:val="00615194"/>
    <w:rsid w:val="00617650"/>
    <w:rsid w:val="00617CF3"/>
    <w:rsid w:val="0062362B"/>
    <w:rsid w:val="00624A3C"/>
    <w:rsid w:val="00625910"/>
    <w:rsid w:val="006263CB"/>
    <w:rsid w:val="00630A79"/>
    <w:rsid w:val="006313A5"/>
    <w:rsid w:val="006337FE"/>
    <w:rsid w:val="00633DA8"/>
    <w:rsid w:val="00635A67"/>
    <w:rsid w:val="00643824"/>
    <w:rsid w:val="006526B4"/>
    <w:rsid w:val="006554F5"/>
    <w:rsid w:val="00656494"/>
    <w:rsid w:val="00663633"/>
    <w:rsid w:val="006637FD"/>
    <w:rsid w:val="00674307"/>
    <w:rsid w:val="0068182C"/>
    <w:rsid w:val="006915EE"/>
    <w:rsid w:val="006B595C"/>
    <w:rsid w:val="006B69F3"/>
    <w:rsid w:val="006B6A79"/>
    <w:rsid w:val="006C7C72"/>
    <w:rsid w:val="006D16E1"/>
    <w:rsid w:val="006D2180"/>
    <w:rsid w:val="006D2E08"/>
    <w:rsid w:val="006E234C"/>
    <w:rsid w:val="006E486B"/>
    <w:rsid w:val="006E4D3F"/>
    <w:rsid w:val="006F1A98"/>
    <w:rsid w:val="006F582E"/>
    <w:rsid w:val="00702AD1"/>
    <w:rsid w:val="00706EAA"/>
    <w:rsid w:val="007123FA"/>
    <w:rsid w:val="00715641"/>
    <w:rsid w:val="00716D2B"/>
    <w:rsid w:val="00725B37"/>
    <w:rsid w:val="00727079"/>
    <w:rsid w:val="00730659"/>
    <w:rsid w:val="007333CC"/>
    <w:rsid w:val="007350AE"/>
    <w:rsid w:val="00740C77"/>
    <w:rsid w:val="00747706"/>
    <w:rsid w:val="00760CD2"/>
    <w:rsid w:val="007642B5"/>
    <w:rsid w:val="0077698A"/>
    <w:rsid w:val="00781976"/>
    <w:rsid w:val="00784EFC"/>
    <w:rsid w:val="00785466"/>
    <w:rsid w:val="00786B6D"/>
    <w:rsid w:val="00794A8F"/>
    <w:rsid w:val="007A4F3A"/>
    <w:rsid w:val="007B7C24"/>
    <w:rsid w:val="007C4223"/>
    <w:rsid w:val="007E03A3"/>
    <w:rsid w:val="007E3A23"/>
    <w:rsid w:val="007E49A9"/>
    <w:rsid w:val="007F057D"/>
    <w:rsid w:val="007F0F60"/>
    <w:rsid w:val="007F2A85"/>
    <w:rsid w:val="007F5E46"/>
    <w:rsid w:val="00800709"/>
    <w:rsid w:val="00800B52"/>
    <w:rsid w:val="008076B5"/>
    <w:rsid w:val="008163F2"/>
    <w:rsid w:val="00820FF1"/>
    <w:rsid w:val="00827DB3"/>
    <w:rsid w:val="00831B1A"/>
    <w:rsid w:val="00846E86"/>
    <w:rsid w:val="00855EA7"/>
    <w:rsid w:val="00860705"/>
    <w:rsid w:val="0086146B"/>
    <w:rsid w:val="00862250"/>
    <w:rsid w:val="008626C1"/>
    <w:rsid w:val="00862BBA"/>
    <w:rsid w:val="008702EF"/>
    <w:rsid w:val="00872941"/>
    <w:rsid w:val="00875F00"/>
    <w:rsid w:val="00876FFD"/>
    <w:rsid w:val="00883EA8"/>
    <w:rsid w:val="008874AD"/>
    <w:rsid w:val="00887BCA"/>
    <w:rsid w:val="00897031"/>
    <w:rsid w:val="008A1B0A"/>
    <w:rsid w:val="008A4767"/>
    <w:rsid w:val="008A64C0"/>
    <w:rsid w:val="008B4706"/>
    <w:rsid w:val="008B5083"/>
    <w:rsid w:val="008C0B89"/>
    <w:rsid w:val="008D03A6"/>
    <w:rsid w:val="008D1A4E"/>
    <w:rsid w:val="008E3C96"/>
    <w:rsid w:val="008E5A0B"/>
    <w:rsid w:val="009005CB"/>
    <w:rsid w:val="00900714"/>
    <w:rsid w:val="0090309C"/>
    <w:rsid w:val="00903C82"/>
    <w:rsid w:val="00910F3F"/>
    <w:rsid w:val="009111F2"/>
    <w:rsid w:val="00911998"/>
    <w:rsid w:val="00914167"/>
    <w:rsid w:val="009202FF"/>
    <w:rsid w:val="0093594B"/>
    <w:rsid w:val="00935F2A"/>
    <w:rsid w:val="00946BF8"/>
    <w:rsid w:val="00952935"/>
    <w:rsid w:val="00953C22"/>
    <w:rsid w:val="0096126E"/>
    <w:rsid w:val="009635A9"/>
    <w:rsid w:val="009656CF"/>
    <w:rsid w:val="00971FAF"/>
    <w:rsid w:val="009771F2"/>
    <w:rsid w:val="00985AD7"/>
    <w:rsid w:val="00985CC6"/>
    <w:rsid w:val="00991DC5"/>
    <w:rsid w:val="00992672"/>
    <w:rsid w:val="0099286A"/>
    <w:rsid w:val="009A38BD"/>
    <w:rsid w:val="009A40DD"/>
    <w:rsid w:val="009B19E6"/>
    <w:rsid w:val="009B54F4"/>
    <w:rsid w:val="009B6811"/>
    <w:rsid w:val="009C5538"/>
    <w:rsid w:val="009D0019"/>
    <w:rsid w:val="009D5D12"/>
    <w:rsid w:val="009E235E"/>
    <w:rsid w:val="009E3BE3"/>
    <w:rsid w:val="009E5A88"/>
    <w:rsid w:val="009F3BFC"/>
    <w:rsid w:val="00A1087B"/>
    <w:rsid w:val="00A13F9A"/>
    <w:rsid w:val="00A1424B"/>
    <w:rsid w:val="00A22DF2"/>
    <w:rsid w:val="00A25F2F"/>
    <w:rsid w:val="00A33CCA"/>
    <w:rsid w:val="00A33DBF"/>
    <w:rsid w:val="00A412DD"/>
    <w:rsid w:val="00A466F7"/>
    <w:rsid w:val="00A467C4"/>
    <w:rsid w:val="00A516D4"/>
    <w:rsid w:val="00A51C75"/>
    <w:rsid w:val="00A53481"/>
    <w:rsid w:val="00A537F6"/>
    <w:rsid w:val="00A65071"/>
    <w:rsid w:val="00A74E32"/>
    <w:rsid w:val="00A939A5"/>
    <w:rsid w:val="00A97DF9"/>
    <w:rsid w:val="00AA5694"/>
    <w:rsid w:val="00AA6832"/>
    <w:rsid w:val="00AA6D7C"/>
    <w:rsid w:val="00AB01FC"/>
    <w:rsid w:val="00AB5D94"/>
    <w:rsid w:val="00AC1807"/>
    <w:rsid w:val="00AC1D99"/>
    <w:rsid w:val="00AD083A"/>
    <w:rsid w:val="00AD2ACB"/>
    <w:rsid w:val="00AE11A1"/>
    <w:rsid w:val="00AE59BB"/>
    <w:rsid w:val="00AF1EF5"/>
    <w:rsid w:val="00AF5CDA"/>
    <w:rsid w:val="00AF6F24"/>
    <w:rsid w:val="00B038FB"/>
    <w:rsid w:val="00B04111"/>
    <w:rsid w:val="00B061A6"/>
    <w:rsid w:val="00B11B34"/>
    <w:rsid w:val="00B138BC"/>
    <w:rsid w:val="00B176E5"/>
    <w:rsid w:val="00B26043"/>
    <w:rsid w:val="00B307FA"/>
    <w:rsid w:val="00B313EE"/>
    <w:rsid w:val="00B344FB"/>
    <w:rsid w:val="00B36919"/>
    <w:rsid w:val="00B4711C"/>
    <w:rsid w:val="00B5644B"/>
    <w:rsid w:val="00B607BC"/>
    <w:rsid w:val="00B63790"/>
    <w:rsid w:val="00B63F99"/>
    <w:rsid w:val="00B64983"/>
    <w:rsid w:val="00B70E4B"/>
    <w:rsid w:val="00B728A6"/>
    <w:rsid w:val="00B743B8"/>
    <w:rsid w:val="00B7540D"/>
    <w:rsid w:val="00B75A13"/>
    <w:rsid w:val="00B827F2"/>
    <w:rsid w:val="00B848B4"/>
    <w:rsid w:val="00B85D4B"/>
    <w:rsid w:val="00B8771A"/>
    <w:rsid w:val="00B939DA"/>
    <w:rsid w:val="00B95A01"/>
    <w:rsid w:val="00B96D34"/>
    <w:rsid w:val="00BA4D47"/>
    <w:rsid w:val="00BA6072"/>
    <w:rsid w:val="00BA70C1"/>
    <w:rsid w:val="00BB61D9"/>
    <w:rsid w:val="00BC0264"/>
    <w:rsid w:val="00BC09ED"/>
    <w:rsid w:val="00BC0C4C"/>
    <w:rsid w:val="00BC3E6D"/>
    <w:rsid w:val="00BD0A4B"/>
    <w:rsid w:val="00BE1297"/>
    <w:rsid w:val="00BE3076"/>
    <w:rsid w:val="00BF5FA3"/>
    <w:rsid w:val="00C11592"/>
    <w:rsid w:val="00C20120"/>
    <w:rsid w:val="00C20EDD"/>
    <w:rsid w:val="00C2474C"/>
    <w:rsid w:val="00C404E1"/>
    <w:rsid w:val="00C404E3"/>
    <w:rsid w:val="00C42C23"/>
    <w:rsid w:val="00C4603C"/>
    <w:rsid w:val="00C46ACC"/>
    <w:rsid w:val="00C530AE"/>
    <w:rsid w:val="00C56C67"/>
    <w:rsid w:val="00C6121C"/>
    <w:rsid w:val="00C618E3"/>
    <w:rsid w:val="00C755A7"/>
    <w:rsid w:val="00C76469"/>
    <w:rsid w:val="00C80156"/>
    <w:rsid w:val="00C81815"/>
    <w:rsid w:val="00C91EA4"/>
    <w:rsid w:val="00CA2FBE"/>
    <w:rsid w:val="00CB3A28"/>
    <w:rsid w:val="00CB52E1"/>
    <w:rsid w:val="00CB5BDD"/>
    <w:rsid w:val="00CD3064"/>
    <w:rsid w:val="00CD4E12"/>
    <w:rsid w:val="00CD5605"/>
    <w:rsid w:val="00CD6BD7"/>
    <w:rsid w:val="00CE09DA"/>
    <w:rsid w:val="00CE4D2A"/>
    <w:rsid w:val="00CF0B8F"/>
    <w:rsid w:val="00D05176"/>
    <w:rsid w:val="00D06818"/>
    <w:rsid w:val="00D120B3"/>
    <w:rsid w:val="00D16DBC"/>
    <w:rsid w:val="00D20260"/>
    <w:rsid w:val="00D23E96"/>
    <w:rsid w:val="00D258D6"/>
    <w:rsid w:val="00D3142A"/>
    <w:rsid w:val="00D353F4"/>
    <w:rsid w:val="00D40F44"/>
    <w:rsid w:val="00D42519"/>
    <w:rsid w:val="00D56C62"/>
    <w:rsid w:val="00D609DD"/>
    <w:rsid w:val="00D70914"/>
    <w:rsid w:val="00D713F7"/>
    <w:rsid w:val="00D72083"/>
    <w:rsid w:val="00D737FD"/>
    <w:rsid w:val="00D86919"/>
    <w:rsid w:val="00D901B3"/>
    <w:rsid w:val="00D95C9C"/>
    <w:rsid w:val="00DA1761"/>
    <w:rsid w:val="00DA39C7"/>
    <w:rsid w:val="00DA3FFB"/>
    <w:rsid w:val="00DA40F5"/>
    <w:rsid w:val="00DA6085"/>
    <w:rsid w:val="00DC0B60"/>
    <w:rsid w:val="00DC0F0F"/>
    <w:rsid w:val="00DC33CC"/>
    <w:rsid w:val="00DD3C7B"/>
    <w:rsid w:val="00DD3E98"/>
    <w:rsid w:val="00DD47D6"/>
    <w:rsid w:val="00DD547F"/>
    <w:rsid w:val="00DE1B90"/>
    <w:rsid w:val="00DE559B"/>
    <w:rsid w:val="00DE61BA"/>
    <w:rsid w:val="00DF444D"/>
    <w:rsid w:val="00E03722"/>
    <w:rsid w:val="00E1343A"/>
    <w:rsid w:val="00E13948"/>
    <w:rsid w:val="00E17890"/>
    <w:rsid w:val="00E26FD7"/>
    <w:rsid w:val="00E302AF"/>
    <w:rsid w:val="00E303BE"/>
    <w:rsid w:val="00E41837"/>
    <w:rsid w:val="00E42AFC"/>
    <w:rsid w:val="00E4446C"/>
    <w:rsid w:val="00E47FF3"/>
    <w:rsid w:val="00E56207"/>
    <w:rsid w:val="00E6509E"/>
    <w:rsid w:val="00E70CF2"/>
    <w:rsid w:val="00E76BE8"/>
    <w:rsid w:val="00E87F65"/>
    <w:rsid w:val="00E910C4"/>
    <w:rsid w:val="00E94775"/>
    <w:rsid w:val="00E94EEE"/>
    <w:rsid w:val="00E97352"/>
    <w:rsid w:val="00EA119D"/>
    <w:rsid w:val="00EB01F9"/>
    <w:rsid w:val="00EB388C"/>
    <w:rsid w:val="00EB3ECA"/>
    <w:rsid w:val="00EB6E33"/>
    <w:rsid w:val="00EB7D93"/>
    <w:rsid w:val="00EC50FF"/>
    <w:rsid w:val="00EC559A"/>
    <w:rsid w:val="00ED02C6"/>
    <w:rsid w:val="00ED40B5"/>
    <w:rsid w:val="00ED65B3"/>
    <w:rsid w:val="00EE469C"/>
    <w:rsid w:val="00EE4A2E"/>
    <w:rsid w:val="00EE7388"/>
    <w:rsid w:val="00EF32BD"/>
    <w:rsid w:val="00F24A33"/>
    <w:rsid w:val="00F25656"/>
    <w:rsid w:val="00F302B3"/>
    <w:rsid w:val="00F304A5"/>
    <w:rsid w:val="00F36774"/>
    <w:rsid w:val="00F37F7E"/>
    <w:rsid w:val="00F511A7"/>
    <w:rsid w:val="00F51A92"/>
    <w:rsid w:val="00F53F54"/>
    <w:rsid w:val="00F56591"/>
    <w:rsid w:val="00F62BC9"/>
    <w:rsid w:val="00F62F7B"/>
    <w:rsid w:val="00F71A0E"/>
    <w:rsid w:val="00F73352"/>
    <w:rsid w:val="00F90210"/>
    <w:rsid w:val="00FA365E"/>
    <w:rsid w:val="00FA39E8"/>
    <w:rsid w:val="00FA56C9"/>
    <w:rsid w:val="00FA5B65"/>
    <w:rsid w:val="00FB711C"/>
    <w:rsid w:val="00FB73CF"/>
    <w:rsid w:val="00FC53FD"/>
    <w:rsid w:val="00FD52A1"/>
    <w:rsid w:val="00FD6583"/>
    <w:rsid w:val="00FE10FF"/>
    <w:rsid w:val="00FE6218"/>
    <w:rsid w:val="00FE6EBC"/>
    <w:rsid w:val="00FF14BB"/>
    <w:rsid w:val="00FF29A5"/>
    <w:rsid w:val="00FF66C5"/>
    <w:rsid w:val="00FF6FD9"/>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00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line number"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3" w:unhideWhenUsed="1"/>
    <w:lsdException w:name="Body Text Indent 3" w:unhideWhenUsed="1"/>
    <w:lsdException w:name="FollowedHyperlink" w:unhideWhenUsed="1"/>
    <w:lsdException w:name="Strong" w:semiHidden="0" w:uiPriority="22" w:qFormat="1"/>
    <w:lsdException w:name="Emphasis" w:semiHidden="0" w:uiPriority="20" w:qFormat="1"/>
    <w:lsdException w:name="Document Map" w:unhideWhenUsed="1"/>
    <w:lsdException w:name="E-mail Signature" w:unhideWhenUsed="1"/>
    <w:lsdException w:name="HTML Top of Form" w:unhideWhenUsed="1"/>
    <w:lsdException w:name="HTML Bottom of Form"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8702EF"/>
    <w:pPr>
      <w:widowControl w:val="0"/>
      <w:autoSpaceDE w:val="0"/>
      <w:autoSpaceDN w:val="0"/>
      <w:adjustRightInd w:val="0"/>
    </w:pPr>
    <w:rPr>
      <w:sz w:val="24"/>
      <w:szCs w:val="24"/>
      <w:lang w:eastAsia="zh-CN"/>
    </w:rPr>
  </w:style>
  <w:style w:type="paragraph" w:styleId="Heading1">
    <w:name w:val="heading 1"/>
    <w:aliases w:val="1 ghost,g,ghost,Ghost,h1,Chapter Number,Divider Page Text,1ghost,Ghost +,og,Graphic"/>
    <w:basedOn w:val="Normal"/>
    <w:next w:val="Normal"/>
    <w:link w:val="Heading1Char"/>
    <w:uiPriority w:val="99"/>
    <w:qFormat/>
    <w:rsid w:val="008702EF"/>
    <w:pPr>
      <w:keepNext/>
      <w:overflowPunct w:val="0"/>
      <w:textAlignment w:val="baseline"/>
      <w:outlineLvl w:val="0"/>
    </w:pPr>
    <w:rPr>
      <w:b/>
      <w:sz w:val="22"/>
      <w:szCs w:val="20"/>
      <w:lang w:eastAsia="en-US"/>
    </w:rPr>
  </w:style>
  <w:style w:type="paragraph" w:styleId="Heading2">
    <w:name w:val="heading 2"/>
    <w:basedOn w:val="Normal"/>
    <w:next w:val="Normal"/>
    <w:link w:val="Heading2Char"/>
    <w:uiPriority w:val="99"/>
    <w:qFormat/>
    <w:rsid w:val="008702EF"/>
    <w:pPr>
      <w:keepNext/>
      <w:tabs>
        <w:tab w:val="center" w:pos="4680"/>
      </w:tabs>
      <w:jc w:val="center"/>
      <w:outlineLvl w:val="1"/>
    </w:pPr>
    <w:rPr>
      <w:b/>
      <w:bCs/>
    </w:rPr>
  </w:style>
  <w:style w:type="paragraph" w:styleId="Heading3">
    <w:name w:val="heading 3"/>
    <w:aliases w:val="3 bullet,b,2,Second,SECOND,Bullet,bullet,BLANK2,4 bullet,h3,second,3bullet,bul,Bullet 1,B1,b1,blank1,3 dd,3 dbullet,ob,bbullet,3 cb,dot,3 gbullet,Bulle,bdullet"/>
    <w:basedOn w:val="Normal"/>
    <w:link w:val="Heading3Char"/>
    <w:uiPriority w:val="99"/>
    <w:qFormat/>
    <w:rsid w:val="008702EF"/>
    <w:pPr>
      <w:widowControl/>
      <w:overflowPunct w:val="0"/>
      <w:spacing w:line="360" w:lineRule="atLeast"/>
      <w:ind w:left="1094" w:right="547" w:hanging="547"/>
      <w:textAlignment w:val="baseline"/>
      <w:outlineLvl w:val="2"/>
    </w:pPr>
    <w:rPr>
      <w:rFonts w:ascii="Arial" w:hAnsi="Arial"/>
      <w:sz w:val="28"/>
      <w:szCs w:val="20"/>
      <w:lang w:eastAsia="en-US"/>
    </w:rPr>
  </w:style>
  <w:style w:type="paragraph" w:styleId="Heading4">
    <w:name w:val="heading 4"/>
    <w:basedOn w:val="Normal"/>
    <w:next w:val="Normal"/>
    <w:link w:val="Heading4Char"/>
    <w:uiPriority w:val="99"/>
    <w:qFormat/>
    <w:rsid w:val="008702EF"/>
    <w:pPr>
      <w:keepNext/>
      <w:widowControl/>
      <w:autoSpaceDE/>
      <w:autoSpaceDN/>
      <w:adjustRightInd/>
      <w:jc w:val="center"/>
      <w:outlineLvl w:val="3"/>
    </w:pPr>
    <w:rPr>
      <w:i/>
      <w:iCs/>
      <w:sz w:val="36"/>
      <w:szCs w:val="36"/>
      <w:lang w:eastAsia="en-US"/>
    </w:rPr>
  </w:style>
  <w:style w:type="paragraph" w:styleId="Heading5">
    <w:name w:val="heading 5"/>
    <w:basedOn w:val="Normal"/>
    <w:next w:val="Normal"/>
    <w:link w:val="Heading5Char"/>
    <w:uiPriority w:val="99"/>
    <w:qFormat/>
    <w:rsid w:val="008702EF"/>
    <w:pPr>
      <w:keepNext/>
      <w:jc w:val="center"/>
      <w:outlineLvl w:val="4"/>
    </w:pPr>
    <w:rPr>
      <w:i/>
      <w:iCs/>
      <w:sz w:val="28"/>
    </w:rPr>
  </w:style>
  <w:style w:type="paragraph" w:styleId="Heading6">
    <w:name w:val="heading 6"/>
    <w:basedOn w:val="Normal"/>
    <w:next w:val="Normal"/>
    <w:link w:val="Heading6Char"/>
    <w:uiPriority w:val="99"/>
    <w:qFormat/>
    <w:rsid w:val="00D120B3"/>
    <w:pPr>
      <w:keepNext/>
      <w:keepLines/>
      <w:spacing w:before="200"/>
      <w:outlineLvl w:val="5"/>
    </w:pPr>
    <w:rPr>
      <w:rFonts w:ascii="Cambria" w:hAnsi="Cambria"/>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ghost Char,g Char,ghost Char,Ghost Char,h1 Char,Chapter Number Char,Divider Page Text Char,1ghost Char,Ghost + Char,og Char,Graphic Char"/>
    <w:link w:val="Heading1"/>
    <w:uiPriority w:val="9"/>
    <w:rsid w:val="00F96BDB"/>
    <w:rPr>
      <w:rFonts w:ascii="Calibri" w:eastAsia="Times New Roman" w:hAnsi="Calibri" w:cs="Times New Roman"/>
      <w:b/>
      <w:bCs/>
      <w:kern w:val="32"/>
      <w:sz w:val="32"/>
      <w:szCs w:val="32"/>
      <w:lang w:eastAsia="zh-CN"/>
    </w:rPr>
  </w:style>
  <w:style w:type="character" w:customStyle="1" w:styleId="Heading2Char">
    <w:name w:val="Heading 2 Char"/>
    <w:link w:val="Heading2"/>
    <w:uiPriority w:val="9"/>
    <w:semiHidden/>
    <w:rsid w:val="00F96BDB"/>
    <w:rPr>
      <w:rFonts w:ascii="Calibri" w:eastAsia="Times New Roman" w:hAnsi="Calibri" w:cs="Times New Roman"/>
      <w:b/>
      <w:bCs/>
      <w:i/>
      <w:iCs/>
      <w:sz w:val="28"/>
      <w:szCs w:val="28"/>
      <w:lang w:eastAsia="zh-CN"/>
    </w:rPr>
  </w:style>
  <w:style w:type="character" w:customStyle="1" w:styleId="Heading3Char">
    <w:name w:val="Heading 3 Char"/>
    <w:aliases w:val="3 bullet Char,b Char,2 Char,Second Char,SECOND Char,Bullet Char,bullet Char,BLANK2 Char,4 bullet Char,h3 Char,second Char,3bullet Char,bul Char,Bullet 1 Char,B1 Char,b1 Char,blank1 Char,3 dd Char,3 dbullet Char,ob Char,bbullet Char"/>
    <w:link w:val="Heading3"/>
    <w:uiPriority w:val="9"/>
    <w:semiHidden/>
    <w:rsid w:val="00F96BDB"/>
    <w:rPr>
      <w:rFonts w:ascii="Calibri" w:eastAsia="Times New Roman" w:hAnsi="Calibri" w:cs="Times New Roman"/>
      <w:b/>
      <w:bCs/>
      <w:sz w:val="26"/>
      <w:szCs w:val="26"/>
      <w:lang w:eastAsia="zh-CN"/>
    </w:rPr>
  </w:style>
  <w:style w:type="character" w:customStyle="1" w:styleId="Heading4Char">
    <w:name w:val="Heading 4 Char"/>
    <w:link w:val="Heading4"/>
    <w:uiPriority w:val="9"/>
    <w:semiHidden/>
    <w:rsid w:val="00F96BDB"/>
    <w:rPr>
      <w:rFonts w:ascii="Cambria" w:eastAsia="Times New Roman" w:hAnsi="Cambria" w:cs="Times New Roman"/>
      <w:b/>
      <w:bCs/>
      <w:sz w:val="28"/>
      <w:szCs w:val="28"/>
      <w:lang w:eastAsia="zh-CN"/>
    </w:rPr>
  </w:style>
  <w:style w:type="character" w:customStyle="1" w:styleId="Heading5Char">
    <w:name w:val="Heading 5 Char"/>
    <w:link w:val="Heading5"/>
    <w:uiPriority w:val="9"/>
    <w:semiHidden/>
    <w:rsid w:val="00F96BDB"/>
    <w:rPr>
      <w:rFonts w:ascii="Cambria" w:eastAsia="Times New Roman" w:hAnsi="Cambria" w:cs="Times New Roman"/>
      <w:b/>
      <w:bCs/>
      <w:i/>
      <w:iCs/>
      <w:sz w:val="26"/>
      <w:szCs w:val="26"/>
      <w:lang w:eastAsia="zh-CN"/>
    </w:rPr>
  </w:style>
  <w:style w:type="character" w:customStyle="1" w:styleId="Heading6Char">
    <w:name w:val="Heading 6 Char"/>
    <w:link w:val="Heading6"/>
    <w:uiPriority w:val="99"/>
    <w:semiHidden/>
    <w:rsid w:val="00D120B3"/>
    <w:rPr>
      <w:rFonts w:ascii="Cambria" w:hAnsi="Cambria"/>
      <w:i/>
      <w:color w:val="243F60"/>
      <w:sz w:val="24"/>
      <w:lang w:eastAsia="zh-CN"/>
    </w:rPr>
  </w:style>
  <w:style w:type="character" w:styleId="FootnoteReference">
    <w:name w:val="footnote reference"/>
    <w:uiPriority w:val="99"/>
    <w:semiHidden/>
    <w:rsid w:val="008702EF"/>
    <w:rPr>
      <w:rFonts w:cs="Times New Roman"/>
    </w:rPr>
  </w:style>
  <w:style w:type="paragraph" w:customStyle="1" w:styleId="Level1">
    <w:name w:val="Level 1"/>
    <w:basedOn w:val="Normal"/>
    <w:uiPriority w:val="99"/>
    <w:rsid w:val="008702EF"/>
    <w:pPr>
      <w:numPr>
        <w:numId w:val="1"/>
      </w:numPr>
      <w:ind w:left="720" w:hanging="720"/>
      <w:outlineLvl w:val="0"/>
    </w:pPr>
  </w:style>
  <w:style w:type="paragraph" w:styleId="BodyTextIndent">
    <w:name w:val="Body Text Indent"/>
    <w:basedOn w:val="Normal"/>
    <w:link w:val="BodyTextIndentChar"/>
    <w:uiPriority w:val="99"/>
    <w:semiHidden/>
    <w:rsid w:val="008702EF"/>
    <w:pPr>
      <w:ind w:left="-90"/>
    </w:pPr>
    <w:rPr>
      <w:lang w:eastAsia="en-US"/>
    </w:rPr>
  </w:style>
  <w:style w:type="character" w:customStyle="1" w:styleId="BodyTextIndentChar">
    <w:name w:val="Body Text Indent Char"/>
    <w:link w:val="BodyTextIndent"/>
    <w:uiPriority w:val="99"/>
    <w:semiHidden/>
    <w:rsid w:val="00F96BDB"/>
    <w:rPr>
      <w:sz w:val="24"/>
      <w:szCs w:val="24"/>
      <w:lang w:eastAsia="zh-CN"/>
    </w:rPr>
  </w:style>
  <w:style w:type="paragraph" w:styleId="BodyText">
    <w:name w:val="Body Text"/>
    <w:basedOn w:val="Normal"/>
    <w:link w:val="BodyTextChar"/>
    <w:uiPriority w:val="99"/>
    <w:semiHidden/>
    <w:rsid w:val="008702EF"/>
    <w:pPr>
      <w:overflowPunct w:val="0"/>
      <w:textAlignment w:val="baseline"/>
    </w:pPr>
    <w:rPr>
      <w:sz w:val="22"/>
      <w:szCs w:val="20"/>
      <w:lang w:eastAsia="en-US"/>
    </w:rPr>
  </w:style>
  <w:style w:type="character" w:customStyle="1" w:styleId="BodyTextChar">
    <w:name w:val="Body Text Char"/>
    <w:link w:val="BodyText"/>
    <w:uiPriority w:val="99"/>
    <w:semiHidden/>
    <w:rsid w:val="000D308D"/>
    <w:rPr>
      <w:rFonts w:eastAsia="Times New Roman"/>
      <w:sz w:val="22"/>
    </w:rPr>
  </w:style>
  <w:style w:type="paragraph" w:styleId="NormalWeb">
    <w:name w:val="Normal (Web)"/>
    <w:basedOn w:val="Normal"/>
    <w:uiPriority w:val="99"/>
    <w:rsid w:val="008702EF"/>
    <w:pPr>
      <w:widowControl/>
      <w:overflowPunct w:val="0"/>
      <w:spacing w:before="100" w:after="100"/>
      <w:textAlignment w:val="baseline"/>
    </w:pPr>
    <w:rPr>
      <w:rFonts w:ascii="Arial Unicode MS" w:eastAsia="Times New Roman"/>
      <w:szCs w:val="20"/>
      <w:lang w:eastAsia="en-US"/>
    </w:rPr>
  </w:style>
  <w:style w:type="paragraph" w:styleId="FootnoteText">
    <w:name w:val="footnote text"/>
    <w:basedOn w:val="Normal"/>
    <w:link w:val="FootnoteTextChar"/>
    <w:uiPriority w:val="99"/>
    <w:semiHidden/>
    <w:rsid w:val="008702EF"/>
    <w:pPr>
      <w:widowControl/>
      <w:overflowPunct w:val="0"/>
      <w:textAlignment w:val="baseline"/>
    </w:pPr>
    <w:rPr>
      <w:sz w:val="20"/>
      <w:szCs w:val="20"/>
      <w:lang w:eastAsia="en-US"/>
    </w:rPr>
  </w:style>
  <w:style w:type="character" w:customStyle="1" w:styleId="FootnoteTextChar">
    <w:name w:val="Footnote Text Char"/>
    <w:link w:val="FootnoteText"/>
    <w:uiPriority w:val="99"/>
    <w:semiHidden/>
    <w:rsid w:val="00D120B3"/>
    <w:rPr>
      <w:rFonts w:eastAsia="Times New Roman"/>
    </w:rPr>
  </w:style>
  <w:style w:type="paragraph" w:styleId="BodyTextIndent2">
    <w:name w:val="Body Text Indent 2"/>
    <w:basedOn w:val="Normal"/>
    <w:link w:val="BodyTextIndent2Char"/>
    <w:uiPriority w:val="99"/>
    <w:semiHidden/>
    <w:rsid w:val="008702EF"/>
    <w:pPr>
      <w:tabs>
        <w:tab w:val="left" w:pos="180"/>
      </w:tabs>
      <w:ind w:left="540" w:hanging="180"/>
    </w:pPr>
    <w:rPr>
      <w:sz w:val="20"/>
    </w:rPr>
  </w:style>
  <w:style w:type="character" w:customStyle="1" w:styleId="BodyTextIndent2Char">
    <w:name w:val="Body Text Indent 2 Char"/>
    <w:link w:val="BodyTextIndent2"/>
    <w:uiPriority w:val="99"/>
    <w:semiHidden/>
    <w:rsid w:val="00F96BDB"/>
    <w:rPr>
      <w:sz w:val="24"/>
      <w:szCs w:val="24"/>
      <w:lang w:eastAsia="zh-CN"/>
    </w:rPr>
  </w:style>
  <w:style w:type="paragraph" w:styleId="Header">
    <w:name w:val="header"/>
    <w:basedOn w:val="Normal"/>
    <w:link w:val="HeaderChar"/>
    <w:uiPriority w:val="99"/>
    <w:semiHidden/>
    <w:rsid w:val="008702EF"/>
    <w:pPr>
      <w:widowControl/>
      <w:tabs>
        <w:tab w:val="center" w:pos="6480"/>
        <w:tab w:val="right" w:pos="12960"/>
      </w:tabs>
      <w:overflowPunct w:val="0"/>
      <w:textAlignment w:val="baseline"/>
    </w:pPr>
    <w:rPr>
      <w:rFonts w:ascii="Arial" w:hAnsi="Arial"/>
      <w:szCs w:val="20"/>
      <w:lang w:eastAsia="en-US"/>
    </w:rPr>
  </w:style>
  <w:style w:type="character" w:customStyle="1" w:styleId="HeaderChar">
    <w:name w:val="Header Char"/>
    <w:link w:val="Header"/>
    <w:uiPriority w:val="99"/>
    <w:semiHidden/>
    <w:rsid w:val="00F96BDB"/>
    <w:rPr>
      <w:sz w:val="24"/>
      <w:szCs w:val="24"/>
      <w:lang w:eastAsia="zh-CN"/>
    </w:rPr>
  </w:style>
  <w:style w:type="paragraph" w:styleId="Footer">
    <w:name w:val="footer"/>
    <w:basedOn w:val="Normal"/>
    <w:link w:val="FooterChar"/>
    <w:uiPriority w:val="99"/>
    <w:rsid w:val="008702EF"/>
    <w:pPr>
      <w:tabs>
        <w:tab w:val="center" w:pos="4320"/>
        <w:tab w:val="right" w:pos="8640"/>
      </w:tabs>
    </w:pPr>
  </w:style>
  <w:style w:type="character" w:customStyle="1" w:styleId="FooterChar">
    <w:name w:val="Footer Char"/>
    <w:link w:val="Footer"/>
    <w:uiPriority w:val="99"/>
    <w:rsid w:val="00F96BDB"/>
    <w:rPr>
      <w:sz w:val="24"/>
      <w:szCs w:val="24"/>
      <w:lang w:eastAsia="zh-CN"/>
    </w:rPr>
  </w:style>
  <w:style w:type="paragraph" w:styleId="Title">
    <w:name w:val="Title"/>
    <w:basedOn w:val="Normal"/>
    <w:link w:val="TitleChar"/>
    <w:uiPriority w:val="99"/>
    <w:qFormat/>
    <w:rsid w:val="008702EF"/>
    <w:pPr>
      <w:widowControl/>
      <w:overflowPunct w:val="0"/>
      <w:jc w:val="center"/>
      <w:textAlignment w:val="baseline"/>
    </w:pPr>
    <w:rPr>
      <w:sz w:val="28"/>
      <w:szCs w:val="20"/>
      <w:lang w:eastAsia="en-US"/>
    </w:rPr>
  </w:style>
  <w:style w:type="character" w:customStyle="1" w:styleId="TitleChar">
    <w:name w:val="Title Char"/>
    <w:link w:val="Title"/>
    <w:uiPriority w:val="10"/>
    <w:rsid w:val="00F96BDB"/>
    <w:rPr>
      <w:rFonts w:ascii="Calibri" w:eastAsia="Times New Roman" w:hAnsi="Calibri" w:cs="Times New Roman"/>
      <w:b/>
      <w:bCs/>
      <w:kern w:val="28"/>
      <w:sz w:val="32"/>
      <w:szCs w:val="32"/>
      <w:lang w:eastAsia="zh-CN"/>
    </w:rPr>
  </w:style>
  <w:style w:type="paragraph" w:customStyle="1" w:styleId="ChartFigureBig">
    <w:name w:val="Chart/Figure Big"/>
    <w:basedOn w:val="Normal"/>
    <w:next w:val="Normal"/>
    <w:uiPriority w:val="99"/>
    <w:rsid w:val="008702EF"/>
    <w:pPr>
      <w:overflowPunct w:val="0"/>
      <w:jc w:val="center"/>
      <w:textAlignment w:val="baseline"/>
    </w:pPr>
    <w:rPr>
      <w:kern w:val="22"/>
      <w:sz w:val="22"/>
      <w:szCs w:val="22"/>
      <w:lang w:eastAsia="en-US"/>
    </w:rPr>
  </w:style>
  <w:style w:type="paragraph" w:customStyle="1" w:styleId="HeaderProjectName">
    <w:name w:val="Header/Project Name"/>
    <w:basedOn w:val="Header"/>
    <w:uiPriority w:val="99"/>
    <w:rsid w:val="008702EF"/>
    <w:pPr>
      <w:tabs>
        <w:tab w:val="clear" w:pos="6480"/>
        <w:tab w:val="clear" w:pos="12960"/>
        <w:tab w:val="right" w:pos="9000"/>
      </w:tabs>
      <w:overflowPunct/>
      <w:autoSpaceDE/>
      <w:autoSpaceDN/>
      <w:adjustRightInd/>
      <w:spacing w:line="260" w:lineRule="exact"/>
      <w:textAlignment w:val="auto"/>
    </w:pPr>
    <w:rPr>
      <w:rFonts w:ascii="Arial Narrow" w:hAnsi="Arial Narrow"/>
      <w:i/>
      <w:smallCaps/>
      <w:kern w:val="16"/>
      <w:sz w:val="16"/>
    </w:rPr>
  </w:style>
  <w:style w:type="character" w:styleId="PageNumber">
    <w:name w:val="page number"/>
    <w:uiPriority w:val="99"/>
    <w:semiHidden/>
    <w:rsid w:val="008702EF"/>
    <w:rPr>
      <w:rFonts w:cs="Times New Roman"/>
    </w:rPr>
  </w:style>
  <w:style w:type="paragraph" w:styleId="BlockText">
    <w:name w:val="Block Text"/>
    <w:basedOn w:val="Normal"/>
    <w:uiPriority w:val="99"/>
    <w:semiHidden/>
    <w:rsid w:val="008702EF"/>
    <w:pPr>
      <w:widowControl/>
      <w:tabs>
        <w:tab w:val="left" w:pos="-720"/>
        <w:tab w:val="left" w:pos="0"/>
        <w:tab w:val="left" w:pos="720"/>
        <w:tab w:val="left" w:pos="1440"/>
        <w:tab w:val="left" w:pos="2160"/>
        <w:tab w:val="left" w:pos="3600"/>
        <w:tab w:val="left" w:pos="4320"/>
        <w:tab w:val="left" w:pos="5040"/>
        <w:tab w:val="left" w:pos="5760"/>
        <w:tab w:val="left" w:pos="6480"/>
        <w:tab w:val="left" w:pos="7344"/>
        <w:tab w:val="left" w:pos="8208"/>
        <w:tab w:val="left" w:pos="9072"/>
        <w:tab w:val="left" w:pos="9936"/>
        <w:tab w:val="left" w:pos="10800"/>
      </w:tabs>
      <w:suppressAutoHyphens/>
      <w:autoSpaceDE/>
      <w:autoSpaceDN/>
      <w:adjustRightInd/>
      <w:spacing w:line="240" w:lineRule="atLeast"/>
      <w:ind w:left="3600" w:right="2160" w:hanging="3600"/>
      <w:jc w:val="both"/>
    </w:pPr>
    <w:rPr>
      <w:spacing w:val="-3"/>
      <w:lang w:eastAsia="en-US"/>
    </w:rPr>
  </w:style>
  <w:style w:type="paragraph" w:styleId="PlainText">
    <w:name w:val="Plain Text"/>
    <w:basedOn w:val="Normal"/>
    <w:link w:val="PlainTextChar"/>
    <w:uiPriority w:val="99"/>
    <w:semiHidden/>
    <w:rsid w:val="008702EF"/>
    <w:pPr>
      <w:widowControl/>
      <w:autoSpaceDE/>
      <w:autoSpaceDN/>
      <w:adjustRightInd/>
    </w:pPr>
    <w:rPr>
      <w:rFonts w:ascii="Courier New" w:hAnsi="Courier New" w:cs="Courier New"/>
      <w:sz w:val="20"/>
      <w:szCs w:val="20"/>
      <w:lang w:eastAsia="en-US"/>
    </w:rPr>
  </w:style>
  <w:style w:type="character" w:customStyle="1" w:styleId="PlainTextChar">
    <w:name w:val="Plain Text Char"/>
    <w:link w:val="PlainText"/>
    <w:uiPriority w:val="99"/>
    <w:semiHidden/>
    <w:rsid w:val="00F96BDB"/>
    <w:rPr>
      <w:rFonts w:ascii="Courier" w:hAnsi="Courier"/>
      <w:lang w:eastAsia="zh-CN"/>
    </w:rPr>
  </w:style>
  <w:style w:type="paragraph" w:styleId="BodyText2">
    <w:name w:val="Body Text 2"/>
    <w:basedOn w:val="Normal"/>
    <w:link w:val="BodyText2Char"/>
    <w:uiPriority w:val="99"/>
    <w:semiHidden/>
    <w:rsid w:val="008702EF"/>
    <w:pPr>
      <w:widowControl/>
      <w:tabs>
        <w:tab w:val="left" w:pos="-720"/>
        <w:tab w:val="left" w:pos="0"/>
        <w:tab w:val="left" w:pos="720"/>
        <w:tab w:val="left" w:pos="1440"/>
        <w:tab w:val="left" w:pos="2700"/>
        <w:tab w:val="left" w:pos="3600"/>
        <w:tab w:val="left" w:pos="4320"/>
        <w:tab w:val="left" w:pos="5040"/>
        <w:tab w:val="left" w:pos="5760"/>
        <w:tab w:val="left" w:pos="6480"/>
        <w:tab w:val="left" w:pos="7344"/>
        <w:tab w:val="left" w:pos="8208"/>
        <w:tab w:val="left" w:pos="9072"/>
        <w:tab w:val="left" w:pos="9936"/>
        <w:tab w:val="left" w:pos="10800"/>
      </w:tabs>
      <w:suppressAutoHyphens/>
      <w:autoSpaceDE/>
      <w:autoSpaceDN/>
      <w:adjustRightInd/>
      <w:spacing w:line="240" w:lineRule="atLeast"/>
      <w:jc w:val="both"/>
    </w:pPr>
    <w:rPr>
      <w:spacing w:val="-3"/>
      <w:lang w:eastAsia="en-US"/>
    </w:rPr>
  </w:style>
  <w:style w:type="character" w:customStyle="1" w:styleId="BodyText2Char">
    <w:name w:val="Body Text 2 Char"/>
    <w:link w:val="BodyText2"/>
    <w:uiPriority w:val="99"/>
    <w:semiHidden/>
    <w:rsid w:val="00F96BDB"/>
    <w:rPr>
      <w:sz w:val="24"/>
      <w:szCs w:val="24"/>
      <w:lang w:eastAsia="zh-CN"/>
    </w:rPr>
  </w:style>
  <w:style w:type="paragraph" w:customStyle="1" w:styleId="BasicParagraph">
    <w:name w:val="[Basic Paragraph]"/>
    <w:basedOn w:val="Normal"/>
    <w:uiPriority w:val="99"/>
    <w:rsid w:val="00E26FD7"/>
    <w:pPr>
      <w:widowControl/>
      <w:spacing w:line="288" w:lineRule="auto"/>
      <w:textAlignment w:val="center"/>
    </w:pPr>
    <w:rPr>
      <w:color w:val="000000"/>
      <w:lang w:eastAsia="en-US"/>
    </w:rPr>
  </w:style>
  <w:style w:type="character" w:styleId="Hyperlink">
    <w:name w:val="Hyperlink"/>
    <w:uiPriority w:val="99"/>
    <w:rsid w:val="0059319B"/>
    <w:rPr>
      <w:rFonts w:cs="Times New Roman"/>
      <w:color w:val="0000FF"/>
      <w:u w:val="single"/>
    </w:rPr>
  </w:style>
  <w:style w:type="paragraph" w:styleId="EndnoteText">
    <w:name w:val="endnote text"/>
    <w:basedOn w:val="Normal"/>
    <w:link w:val="EndnoteTextChar"/>
    <w:uiPriority w:val="99"/>
    <w:semiHidden/>
    <w:rsid w:val="00E56207"/>
    <w:rPr>
      <w:sz w:val="20"/>
      <w:szCs w:val="20"/>
    </w:rPr>
  </w:style>
  <w:style w:type="character" w:customStyle="1" w:styleId="EndnoteTextChar">
    <w:name w:val="Endnote Text Char"/>
    <w:link w:val="EndnoteText"/>
    <w:uiPriority w:val="99"/>
    <w:semiHidden/>
    <w:rsid w:val="00E56207"/>
    <w:rPr>
      <w:lang w:eastAsia="zh-CN"/>
    </w:rPr>
  </w:style>
  <w:style w:type="character" w:styleId="EndnoteReference">
    <w:name w:val="endnote reference"/>
    <w:uiPriority w:val="99"/>
    <w:semiHidden/>
    <w:rsid w:val="00E56207"/>
    <w:rPr>
      <w:rFonts w:cs="Times New Roman"/>
      <w:vertAlign w:val="superscript"/>
    </w:rPr>
  </w:style>
  <w:style w:type="paragraph" w:customStyle="1" w:styleId="Pa4">
    <w:name w:val="Pa4"/>
    <w:basedOn w:val="Normal"/>
    <w:next w:val="Normal"/>
    <w:uiPriority w:val="99"/>
    <w:rsid w:val="000505DE"/>
    <w:pPr>
      <w:widowControl/>
      <w:spacing w:line="221" w:lineRule="atLeast"/>
    </w:pPr>
    <w:rPr>
      <w:rFonts w:ascii="Copperplate Std 33 BC" w:hAnsi="Copperplate Std 33 BC"/>
      <w:lang w:eastAsia="en-US"/>
    </w:rPr>
  </w:style>
  <w:style w:type="character" w:styleId="CommentReference">
    <w:name w:val="annotation reference"/>
    <w:uiPriority w:val="99"/>
    <w:semiHidden/>
    <w:rsid w:val="00EE4A2E"/>
    <w:rPr>
      <w:rFonts w:cs="Times New Roman"/>
      <w:sz w:val="16"/>
    </w:rPr>
  </w:style>
  <w:style w:type="paragraph" w:styleId="CommentText">
    <w:name w:val="annotation text"/>
    <w:basedOn w:val="Normal"/>
    <w:link w:val="CommentTextChar"/>
    <w:uiPriority w:val="99"/>
    <w:semiHidden/>
    <w:rsid w:val="00EE4A2E"/>
    <w:rPr>
      <w:sz w:val="20"/>
      <w:szCs w:val="20"/>
    </w:rPr>
  </w:style>
  <w:style w:type="character" w:customStyle="1" w:styleId="CommentTextChar">
    <w:name w:val="Comment Text Char"/>
    <w:link w:val="CommentText"/>
    <w:uiPriority w:val="99"/>
    <w:semiHidden/>
    <w:rsid w:val="00EE4A2E"/>
    <w:rPr>
      <w:lang w:eastAsia="zh-CN"/>
    </w:rPr>
  </w:style>
  <w:style w:type="paragraph" w:styleId="CommentSubject">
    <w:name w:val="annotation subject"/>
    <w:basedOn w:val="CommentText"/>
    <w:next w:val="CommentText"/>
    <w:link w:val="CommentSubjectChar"/>
    <w:uiPriority w:val="99"/>
    <w:semiHidden/>
    <w:rsid w:val="00EE4A2E"/>
    <w:rPr>
      <w:b/>
      <w:bCs/>
    </w:rPr>
  </w:style>
  <w:style w:type="character" w:customStyle="1" w:styleId="CommentSubjectChar">
    <w:name w:val="Comment Subject Char"/>
    <w:link w:val="CommentSubject"/>
    <w:uiPriority w:val="99"/>
    <w:semiHidden/>
    <w:rsid w:val="00EE4A2E"/>
    <w:rPr>
      <w:b/>
      <w:lang w:eastAsia="zh-CN"/>
    </w:rPr>
  </w:style>
  <w:style w:type="paragraph" w:styleId="BalloonText">
    <w:name w:val="Balloon Text"/>
    <w:basedOn w:val="Normal"/>
    <w:link w:val="BalloonTextChar"/>
    <w:uiPriority w:val="99"/>
    <w:semiHidden/>
    <w:rsid w:val="00EE4A2E"/>
    <w:rPr>
      <w:rFonts w:ascii="Tahoma" w:hAnsi="Tahoma"/>
      <w:sz w:val="16"/>
      <w:szCs w:val="16"/>
    </w:rPr>
  </w:style>
  <w:style w:type="character" w:customStyle="1" w:styleId="BalloonTextChar">
    <w:name w:val="Balloon Text Char"/>
    <w:link w:val="BalloonText"/>
    <w:uiPriority w:val="99"/>
    <w:semiHidden/>
    <w:rsid w:val="00EE4A2E"/>
    <w:rPr>
      <w:rFonts w:ascii="Tahoma" w:hAnsi="Tahoma"/>
      <w:sz w:val="16"/>
      <w:lang w:eastAsia="zh-CN"/>
    </w:rPr>
  </w:style>
  <w:style w:type="paragraph" w:customStyle="1" w:styleId="LastPara">
    <w:name w:val="Last Para"/>
    <w:basedOn w:val="Normal"/>
    <w:next w:val="Heading1"/>
    <w:rsid w:val="00C81815"/>
    <w:pPr>
      <w:widowControl/>
      <w:autoSpaceDE/>
      <w:autoSpaceDN/>
      <w:adjustRightInd/>
      <w:spacing w:after="840" w:line="260" w:lineRule="exact"/>
      <w:ind w:left="1440"/>
    </w:pPr>
    <w:rPr>
      <w:rFonts w:eastAsia="Times New Roman"/>
      <w:kern w:val="22"/>
      <w:sz w:val="22"/>
      <w:szCs w:val="20"/>
      <w:lang w:eastAsia="en-US"/>
    </w:rPr>
  </w:style>
  <w:style w:type="paragraph" w:styleId="Revision">
    <w:name w:val="Revision"/>
    <w:hidden/>
    <w:uiPriority w:val="99"/>
    <w:semiHidden/>
    <w:rsid w:val="009B54F4"/>
    <w:rPr>
      <w:sz w:val="24"/>
      <w:szCs w:val="24"/>
      <w:lang w:eastAsia="zh-CN"/>
    </w:rPr>
  </w:style>
  <w:style w:type="paragraph" w:styleId="ListParagraph">
    <w:name w:val="List Paragraph"/>
    <w:basedOn w:val="Normal"/>
    <w:uiPriority w:val="34"/>
    <w:qFormat/>
    <w:rsid w:val="00B061A6"/>
    <w:pPr>
      <w:ind w:left="720"/>
      <w:contextualSpacing/>
    </w:pPr>
  </w:style>
  <w:style w:type="character" w:styleId="FollowedHyperlink">
    <w:name w:val="FollowedHyperlink"/>
    <w:basedOn w:val="DefaultParagraphFont"/>
    <w:uiPriority w:val="99"/>
    <w:semiHidden/>
    <w:unhideWhenUsed/>
    <w:rsid w:val="00F511A7"/>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line number"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3" w:unhideWhenUsed="1"/>
    <w:lsdException w:name="Body Text Indent 3" w:unhideWhenUsed="1"/>
    <w:lsdException w:name="FollowedHyperlink" w:unhideWhenUsed="1"/>
    <w:lsdException w:name="Strong" w:semiHidden="0" w:uiPriority="22" w:qFormat="1"/>
    <w:lsdException w:name="Emphasis" w:semiHidden="0" w:uiPriority="20" w:qFormat="1"/>
    <w:lsdException w:name="Document Map" w:unhideWhenUsed="1"/>
    <w:lsdException w:name="E-mail Signature" w:unhideWhenUsed="1"/>
    <w:lsdException w:name="HTML Top of Form" w:unhideWhenUsed="1"/>
    <w:lsdException w:name="HTML Bottom of Form"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8702EF"/>
    <w:pPr>
      <w:widowControl w:val="0"/>
      <w:autoSpaceDE w:val="0"/>
      <w:autoSpaceDN w:val="0"/>
      <w:adjustRightInd w:val="0"/>
    </w:pPr>
    <w:rPr>
      <w:sz w:val="24"/>
      <w:szCs w:val="24"/>
      <w:lang w:eastAsia="zh-CN"/>
    </w:rPr>
  </w:style>
  <w:style w:type="paragraph" w:styleId="Heading1">
    <w:name w:val="heading 1"/>
    <w:aliases w:val="1 ghost,g,ghost,Ghost,h1,Chapter Number,Divider Page Text,1ghost,Ghost +,og,Graphic"/>
    <w:basedOn w:val="Normal"/>
    <w:next w:val="Normal"/>
    <w:link w:val="Heading1Char"/>
    <w:uiPriority w:val="99"/>
    <w:qFormat/>
    <w:rsid w:val="008702EF"/>
    <w:pPr>
      <w:keepNext/>
      <w:overflowPunct w:val="0"/>
      <w:textAlignment w:val="baseline"/>
      <w:outlineLvl w:val="0"/>
    </w:pPr>
    <w:rPr>
      <w:b/>
      <w:sz w:val="22"/>
      <w:szCs w:val="20"/>
      <w:lang w:eastAsia="en-US"/>
    </w:rPr>
  </w:style>
  <w:style w:type="paragraph" w:styleId="Heading2">
    <w:name w:val="heading 2"/>
    <w:basedOn w:val="Normal"/>
    <w:next w:val="Normal"/>
    <w:link w:val="Heading2Char"/>
    <w:uiPriority w:val="99"/>
    <w:qFormat/>
    <w:rsid w:val="008702EF"/>
    <w:pPr>
      <w:keepNext/>
      <w:tabs>
        <w:tab w:val="center" w:pos="4680"/>
      </w:tabs>
      <w:jc w:val="center"/>
      <w:outlineLvl w:val="1"/>
    </w:pPr>
    <w:rPr>
      <w:b/>
      <w:bCs/>
    </w:rPr>
  </w:style>
  <w:style w:type="paragraph" w:styleId="Heading3">
    <w:name w:val="heading 3"/>
    <w:aliases w:val="3 bullet,b,2,Second,SECOND,Bullet,bullet,BLANK2,4 bullet,h3,second,3bullet,bul,Bullet 1,B1,b1,blank1,3 dd,3 dbullet,ob,bbullet,3 cb,dot,3 gbullet,Bulle,bdullet"/>
    <w:basedOn w:val="Normal"/>
    <w:link w:val="Heading3Char"/>
    <w:uiPriority w:val="99"/>
    <w:qFormat/>
    <w:rsid w:val="008702EF"/>
    <w:pPr>
      <w:widowControl/>
      <w:overflowPunct w:val="0"/>
      <w:spacing w:line="360" w:lineRule="atLeast"/>
      <w:ind w:left="1094" w:right="547" w:hanging="547"/>
      <w:textAlignment w:val="baseline"/>
      <w:outlineLvl w:val="2"/>
    </w:pPr>
    <w:rPr>
      <w:rFonts w:ascii="Arial" w:hAnsi="Arial"/>
      <w:sz w:val="28"/>
      <w:szCs w:val="20"/>
      <w:lang w:eastAsia="en-US"/>
    </w:rPr>
  </w:style>
  <w:style w:type="paragraph" w:styleId="Heading4">
    <w:name w:val="heading 4"/>
    <w:basedOn w:val="Normal"/>
    <w:next w:val="Normal"/>
    <w:link w:val="Heading4Char"/>
    <w:uiPriority w:val="99"/>
    <w:qFormat/>
    <w:rsid w:val="008702EF"/>
    <w:pPr>
      <w:keepNext/>
      <w:widowControl/>
      <w:autoSpaceDE/>
      <w:autoSpaceDN/>
      <w:adjustRightInd/>
      <w:jc w:val="center"/>
      <w:outlineLvl w:val="3"/>
    </w:pPr>
    <w:rPr>
      <w:i/>
      <w:iCs/>
      <w:sz w:val="36"/>
      <w:szCs w:val="36"/>
      <w:lang w:eastAsia="en-US"/>
    </w:rPr>
  </w:style>
  <w:style w:type="paragraph" w:styleId="Heading5">
    <w:name w:val="heading 5"/>
    <w:basedOn w:val="Normal"/>
    <w:next w:val="Normal"/>
    <w:link w:val="Heading5Char"/>
    <w:uiPriority w:val="99"/>
    <w:qFormat/>
    <w:rsid w:val="008702EF"/>
    <w:pPr>
      <w:keepNext/>
      <w:jc w:val="center"/>
      <w:outlineLvl w:val="4"/>
    </w:pPr>
    <w:rPr>
      <w:i/>
      <w:iCs/>
      <w:sz w:val="28"/>
    </w:rPr>
  </w:style>
  <w:style w:type="paragraph" w:styleId="Heading6">
    <w:name w:val="heading 6"/>
    <w:basedOn w:val="Normal"/>
    <w:next w:val="Normal"/>
    <w:link w:val="Heading6Char"/>
    <w:uiPriority w:val="99"/>
    <w:qFormat/>
    <w:rsid w:val="00D120B3"/>
    <w:pPr>
      <w:keepNext/>
      <w:keepLines/>
      <w:spacing w:before="200"/>
      <w:outlineLvl w:val="5"/>
    </w:pPr>
    <w:rPr>
      <w:rFonts w:ascii="Cambria" w:hAnsi="Cambria"/>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ghost Char,g Char,ghost Char,Ghost Char,h1 Char,Chapter Number Char,Divider Page Text Char,1ghost Char,Ghost + Char,og Char,Graphic Char"/>
    <w:link w:val="Heading1"/>
    <w:uiPriority w:val="9"/>
    <w:rsid w:val="00F96BDB"/>
    <w:rPr>
      <w:rFonts w:ascii="Calibri" w:eastAsia="Times New Roman" w:hAnsi="Calibri" w:cs="Times New Roman"/>
      <w:b/>
      <w:bCs/>
      <w:kern w:val="32"/>
      <w:sz w:val="32"/>
      <w:szCs w:val="32"/>
      <w:lang w:eastAsia="zh-CN"/>
    </w:rPr>
  </w:style>
  <w:style w:type="character" w:customStyle="1" w:styleId="Heading2Char">
    <w:name w:val="Heading 2 Char"/>
    <w:link w:val="Heading2"/>
    <w:uiPriority w:val="9"/>
    <w:semiHidden/>
    <w:rsid w:val="00F96BDB"/>
    <w:rPr>
      <w:rFonts w:ascii="Calibri" w:eastAsia="Times New Roman" w:hAnsi="Calibri" w:cs="Times New Roman"/>
      <w:b/>
      <w:bCs/>
      <w:i/>
      <w:iCs/>
      <w:sz w:val="28"/>
      <w:szCs w:val="28"/>
      <w:lang w:eastAsia="zh-CN"/>
    </w:rPr>
  </w:style>
  <w:style w:type="character" w:customStyle="1" w:styleId="Heading3Char">
    <w:name w:val="Heading 3 Char"/>
    <w:aliases w:val="3 bullet Char,b Char,2 Char,Second Char,SECOND Char,Bullet Char,bullet Char,BLANK2 Char,4 bullet Char,h3 Char,second Char,3bullet Char,bul Char,Bullet 1 Char,B1 Char,b1 Char,blank1 Char,3 dd Char,3 dbullet Char,ob Char,bbullet Char"/>
    <w:link w:val="Heading3"/>
    <w:uiPriority w:val="9"/>
    <w:semiHidden/>
    <w:rsid w:val="00F96BDB"/>
    <w:rPr>
      <w:rFonts w:ascii="Calibri" w:eastAsia="Times New Roman" w:hAnsi="Calibri" w:cs="Times New Roman"/>
      <w:b/>
      <w:bCs/>
      <w:sz w:val="26"/>
      <w:szCs w:val="26"/>
      <w:lang w:eastAsia="zh-CN"/>
    </w:rPr>
  </w:style>
  <w:style w:type="character" w:customStyle="1" w:styleId="Heading4Char">
    <w:name w:val="Heading 4 Char"/>
    <w:link w:val="Heading4"/>
    <w:uiPriority w:val="9"/>
    <w:semiHidden/>
    <w:rsid w:val="00F96BDB"/>
    <w:rPr>
      <w:rFonts w:ascii="Cambria" w:eastAsia="Times New Roman" w:hAnsi="Cambria" w:cs="Times New Roman"/>
      <w:b/>
      <w:bCs/>
      <w:sz w:val="28"/>
      <w:szCs w:val="28"/>
      <w:lang w:eastAsia="zh-CN"/>
    </w:rPr>
  </w:style>
  <w:style w:type="character" w:customStyle="1" w:styleId="Heading5Char">
    <w:name w:val="Heading 5 Char"/>
    <w:link w:val="Heading5"/>
    <w:uiPriority w:val="9"/>
    <w:semiHidden/>
    <w:rsid w:val="00F96BDB"/>
    <w:rPr>
      <w:rFonts w:ascii="Cambria" w:eastAsia="Times New Roman" w:hAnsi="Cambria" w:cs="Times New Roman"/>
      <w:b/>
      <w:bCs/>
      <w:i/>
      <w:iCs/>
      <w:sz w:val="26"/>
      <w:szCs w:val="26"/>
      <w:lang w:eastAsia="zh-CN"/>
    </w:rPr>
  </w:style>
  <w:style w:type="character" w:customStyle="1" w:styleId="Heading6Char">
    <w:name w:val="Heading 6 Char"/>
    <w:link w:val="Heading6"/>
    <w:uiPriority w:val="99"/>
    <w:semiHidden/>
    <w:rsid w:val="00D120B3"/>
    <w:rPr>
      <w:rFonts w:ascii="Cambria" w:hAnsi="Cambria"/>
      <w:i/>
      <w:color w:val="243F60"/>
      <w:sz w:val="24"/>
      <w:lang w:eastAsia="zh-CN"/>
    </w:rPr>
  </w:style>
  <w:style w:type="character" w:styleId="FootnoteReference">
    <w:name w:val="footnote reference"/>
    <w:uiPriority w:val="99"/>
    <w:semiHidden/>
    <w:rsid w:val="008702EF"/>
    <w:rPr>
      <w:rFonts w:cs="Times New Roman"/>
    </w:rPr>
  </w:style>
  <w:style w:type="paragraph" w:customStyle="1" w:styleId="Level1">
    <w:name w:val="Level 1"/>
    <w:basedOn w:val="Normal"/>
    <w:uiPriority w:val="99"/>
    <w:rsid w:val="008702EF"/>
    <w:pPr>
      <w:numPr>
        <w:numId w:val="1"/>
      </w:numPr>
      <w:ind w:left="720" w:hanging="720"/>
      <w:outlineLvl w:val="0"/>
    </w:pPr>
  </w:style>
  <w:style w:type="paragraph" w:styleId="BodyTextIndent">
    <w:name w:val="Body Text Indent"/>
    <w:basedOn w:val="Normal"/>
    <w:link w:val="BodyTextIndentChar"/>
    <w:uiPriority w:val="99"/>
    <w:semiHidden/>
    <w:rsid w:val="008702EF"/>
    <w:pPr>
      <w:ind w:left="-90"/>
    </w:pPr>
    <w:rPr>
      <w:lang w:eastAsia="en-US"/>
    </w:rPr>
  </w:style>
  <w:style w:type="character" w:customStyle="1" w:styleId="BodyTextIndentChar">
    <w:name w:val="Body Text Indent Char"/>
    <w:link w:val="BodyTextIndent"/>
    <w:uiPriority w:val="99"/>
    <w:semiHidden/>
    <w:rsid w:val="00F96BDB"/>
    <w:rPr>
      <w:sz w:val="24"/>
      <w:szCs w:val="24"/>
      <w:lang w:eastAsia="zh-CN"/>
    </w:rPr>
  </w:style>
  <w:style w:type="paragraph" w:styleId="BodyText">
    <w:name w:val="Body Text"/>
    <w:basedOn w:val="Normal"/>
    <w:link w:val="BodyTextChar"/>
    <w:uiPriority w:val="99"/>
    <w:semiHidden/>
    <w:rsid w:val="008702EF"/>
    <w:pPr>
      <w:overflowPunct w:val="0"/>
      <w:textAlignment w:val="baseline"/>
    </w:pPr>
    <w:rPr>
      <w:sz w:val="22"/>
      <w:szCs w:val="20"/>
      <w:lang w:eastAsia="en-US"/>
    </w:rPr>
  </w:style>
  <w:style w:type="character" w:customStyle="1" w:styleId="BodyTextChar">
    <w:name w:val="Body Text Char"/>
    <w:link w:val="BodyText"/>
    <w:uiPriority w:val="99"/>
    <w:semiHidden/>
    <w:rsid w:val="000D308D"/>
    <w:rPr>
      <w:rFonts w:eastAsia="Times New Roman"/>
      <w:sz w:val="22"/>
    </w:rPr>
  </w:style>
  <w:style w:type="paragraph" w:styleId="NormalWeb">
    <w:name w:val="Normal (Web)"/>
    <w:basedOn w:val="Normal"/>
    <w:uiPriority w:val="99"/>
    <w:rsid w:val="008702EF"/>
    <w:pPr>
      <w:widowControl/>
      <w:overflowPunct w:val="0"/>
      <w:spacing w:before="100" w:after="100"/>
      <w:textAlignment w:val="baseline"/>
    </w:pPr>
    <w:rPr>
      <w:rFonts w:ascii="Arial Unicode MS" w:eastAsia="Times New Roman"/>
      <w:szCs w:val="20"/>
      <w:lang w:eastAsia="en-US"/>
    </w:rPr>
  </w:style>
  <w:style w:type="paragraph" w:styleId="FootnoteText">
    <w:name w:val="footnote text"/>
    <w:basedOn w:val="Normal"/>
    <w:link w:val="FootnoteTextChar"/>
    <w:uiPriority w:val="99"/>
    <w:semiHidden/>
    <w:rsid w:val="008702EF"/>
    <w:pPr>
      <w:widowControl/>
      <w:overflowPunct w:val="0"/>
      <w:textAlignment w:val="baseline"/>
    </w:pPr>
    <w:rPr>
      <w:sz w:val="20"/>
      <w:szCs w:val="20"/>
      <w:lang w:eastAsia="en-US"/>
    </w:rPr>
  </w:style>
  <w:style w:type="character" w:customStyle="1" w:styleId="FootnoteTextChar">
    <w:name w:val="Footnote Text Char"/>
    <w:link w:val="FootnoteText"/>
    <w:uiPriority w:val="99"/>
    <w:semiHidden/>
    <w:rsid w:val="00D120B3"/>
    <w:rPr>
      <w:rFonts w:eastAsia="Times New Roman"/>
    </w:rPr>
  </w:style>
  <w:style w:type="paragraph" w:styleId="BodyTextIndent2">
    <w:name w:val="Body Text Indent 2"/>
    <w:basedOn w:val="Normal"/>
    <w:link w:val="BodyTextIndent2Char"/>
    <w:uiPriority w:val="99"/>
    <w:semiHidden/>
    <w:rsid w:val="008702EF"/>
    <w:pPr>
      <w:tabs>
        <w:tab w:val="left" w:pos="180"/>
      </w:tabs>
      <w:ind w:left="540" w:hanging="180"/>
    </w:pPr>
    <w:rPr>
      <w:sz w:val="20"/>
    </w:rPr>
  </w:style>
  <w:style w:type="character" w:customStyle="1" w:styleId="BodyTextIndent2Char">
    <w:name w:val="Body Text Indent 2 Char"/>
    <w:link w:val="BodyTextIndent2"/>
    <w:uiPriority w:val="99"/>
    <w:semiHidden/>
    <w:rsid w:val="00F96BDB"/>
    <w:rPr>
      <w:sz w:val="24"/>
      <w:szCs w:val="24"/>
      <w:lang w:eastAsia="zh-CN"/>
    </w:rPr>
  </w:style>
  <w:style w:type="paragraph" w:styleId="Header">
    <w:name w:val="header"/>
    <w:basedOn w:val="Normal"/>
    <w:link w:val="HeaderChar"/>
    <w:uiPriority w:val="99"/>
    <w:semiHidden/>
    <w:rsid w:val="008702EF"/>
    <w:pPr>
      <w:widowControl/>
      <w:tabs>
        <w:tab w:val="center" w:pos="6480"/>
        <w:tab w:val="right" w:pos="12960"/>
      </w:tabs>
      <w:overflowPunct w:val="0"/>
      <w:textAlignment w:val="baseline"/>
    </w:pPr>
    <w:rPr>
      <w:rFonts w:ascii="Arial" w:hAnsi="Arial"/>
      <w:szCs w:val="20"/>
      <w:lang w:eastAsia="en-US"/>
    </w:rPr>
  </w:style>
  <w:style w:type="character" w:customStyle="1" w:styleId="HeaderChar">
    <w:name w:val="Header Char"/>
    <w:link w:val="Header"/>
    <w:uiPriority w:val="99"/>
    <w:semiHidden/>
    <w:rsid w:val="00F96BDB"/>
    <w:rPr>
      <w:sz w:val="24"/>
      <w:szCs w:val="24"/>
      <w:lang w:eastAsia="zh-CN"/>
    </w:rPr>
  </w:style>
  <w:style w:type="paragraph" w:styleId="Footer">
    <w:name w:val="footer"/>
    <w:basedOn w:val="Normal"/>
    <w:link w:val="FooterChar"/>
    <w:uiPriority w:val="99"/>
    <w:rsid w:val="008702EF"/>
    <w:pPr>
      <w:tabs>
        <w:tab w:val="center" w:pos="4320"/>
        <w:tab w:val="right" w:pos="8640"/>
      </w:tabs>
    </w:pPr>
  </w:style>
  <w:style w:type="character" w:customStyle="1" w:styleId="FooterChar">
    <w:name w:val="Footer Char"/>
    <w:link w:val="Footer"/>
    <w:uiPriority w:val="99"/>
    <w:rsid w:val="00F96BDB"/>
    <w:rPr>
      <w:sz w:val="24"/>
      <w:szCs w:val="24"/>
      <w:lang w:eastAsia="zh-CN"/>
    </w:rPr>
  </w:style>
  <w:style w:type="paragraph" w:styleId="Title">
    <w:name w:val="Title"/>
    <w:basedOn w:val="Normal"/>
    <w:link w:val="TitleChar"/>
    <w:uiPriority w:val="99"/>
    <w:qFormat/>
    <w:rsid w:val="008702EF"/>
    <w:pPr>
      <w:widowControl/>
      <w:overflowPunct w:val="0"/>
      <w:jc w:val="center"/>
      <w:textAlignment w:val="baseline"/>
    </w:pPr>
    <w:rPr>
      <w:sz w:val="28"/>
      <w:szCs w:val="20"/>
      <w:lang w:eastAsia="en-US"/>
    </w:rPr>
  </w:style>
  <w:style w:type="character" w:customStyle="1" w:styleId="TitleChar">
    <w:name w:val="Title Char"/>
    <w:link w:val="Title"/>
    <w:uiPriority w:val="10"/>
    <w:rsid w:val="00F96BDB"/>
    <w:rPr>
      <w:rFonts w:ascii="Calibri" w:eastAsia="Times New Roman" w:hAnsi="Calibri" w:cs="Times New Roman"/>
      <w:b/>
      <w:bCs/>
      <w:kern w:val="28"/>
      <w:sz w:val="32"/>
      <w:szCs w:val="32"/>
      <w:lang w:eastAsia="zh-CN"/>
    </w:rPr>
  </w:style>
  <w:style w:type="paragraph" w:customStyle="1" w:styleId="ChartFigureBig">
    <w:name w:val="Chart/Figure Big"/>
    <w:basedOn w:val="Normal"/>
    <w:next w:val="Normal"/>
    <w:uiPriority w:val="99"/>
    <w:rsid w:val="008702EF"/>
    <w:pPr>
      <w:overflowPunct w:val="0"/>
      <w:jc w:val="center"/>
      <w:textAlignment w:val="baseline"/>
    </w:pPr>
    <w:rPr>
      <w:kern w:val="22"/>
      <w:sz w:val="22"/>
      <w:szCs w:val="22"/>
      <w:lang w:eastAsia="en-US"/>
    </w:rPr>
  </w:style>
  <w:style w:type="paragraph" w:customStyle="1" w:styleId="HeaderProjectName">
    <w:name w:val="Header/Project Name"/>
    <w:basedOn w:val="Header"/>
    <w:uiPriority w:val="99"/>
    <w:rsid w:val="008702EF"/>
    <w:pPr>
      <w:tabs>
        <w:tab w:val="clear" w:pos="6480"/>
        <w:tab w:val="clear" w:pos="12960"/>
        <w:tab w:val="right" w:pos="9000"/>
      </w:tabs>
      <w:overflowPunct/>
      <w:autoSpaceDE/>
      <w:autoSpaceDN/>
      <w:adjustRightInd/>
      <w:spacing w:line="260" w:lineRule="exact"/>
      <w:textAlignment w:val="auto"/>
    </w:pPr>
    <w:rPr>
      <w:rFonts w:ascii="Arial Narrow" w:hAnsi="Arial Narrow"/>
      <w:i/>
      <w:smallCaps/>
      <w:kern w:val="16"/>
      <w:sz w:val="16"/>
    </w:rPr>
  </w:style>
  <w:style w:type="character" w:styleId="PageNumber">
    <w:name w:val="page number"/>
    <w:uiPriority w:val="99"/>
    <w:semiHidden/>
    <w:rsid w:val="008702EF"/>
    <w:rPr>
      <w:rFonts w:cs="Times New Roman"/>
    </w:rPr>
  </w:style>
  <w:style w:type="paragraph" w:styleId="BlockText">
    <w:name w:val="Block Text"/>
    <w:basedOn w:val="Normal"/>
    <w:uiPriority w:val="99"/>
    <w:semiHidden/>
    <w:rsid w:val="008702EF"/>
    <w:pPr>
      <w:widowControl/>
      <w:tabs>
        <w:tab w:val="left" w:pos="-720"/>
        <w:tab w:val="left" w:pos="0"/>
        <w:tab w:val="left" w:pos="720"/>
        <w:tab w:val="left" w:pos="1440"/>
        <w:tab w:val="left" w:pos="2160"/>
        <w:tab w:val="left" w:pos="3600"/>
        <w:tab w:val="left" w:pos="4320"/>
        <w:tab w:val="left" w:pos="5040"/>
        <w:tab w:val="left" w:pos="5760"/>
        <w:tab w:val="left" w:pos="6480"/>
        <w:tab w:val="left" w:pos="7344"/>
        <w:tab w:val="left" w:pos="8208"/>
        <w:tab w:val="left" w:pos="9072"/>
        <w:tab w:val="left" w:pos="9936"/>
        <w:tab w:val="left" w:pos="10800"/>
      </w:tabs>
      <w:suppressAutoHyphens/>
      <w:autoSpaceDE/>
      <w:autoSpaceDN/>
      <w:adjustRightInd/>
      <w:spacing w:line="240" w:lineRule="atLeast"/>
      <w:ind w:left="3600" w:right="2160" w:hanging="3600"/>
      <w:jc w:val="both"/>
    </w:pPr>
    <w:rPr>
      <w:spacing w:val="-3"/>
      <w:lang w:eastAsia="en-US"/>
    </w:rPr>
  </w:style>
  <w:style w:type="paragraph" w:styleId="PlainText">
    <w:name w:val="Plain Text"/>
    <w:basedOn w:val="Normal"/>
    <w:link w:val="PlainTextChar"/>
    <w:uiPriority w:val="99"/>
    <w:semiHidden/>
    <w:rsid w:val="008702EF"/>
    <w:pPr>
      <w:widowControl/>
      <w:autoSpaceDE/>
      <w:autoSpaceDN/>
      <w:adjustRightInd/>
    </w:pPr>
    <w:rPr>
      <w:rFonts w:ascii="Courier New" w:hAnsi="Courier New" w:cs="Courier New"/>
      <w:sz w:val="20"/>
      <w:szCs w:val="20"/>
      <w:lang w:eastAsia="en-US"/>
    </w:rPr>
  </w:style>
  <w:style w:type="character" w:customStyle="1" w:styleId="PlainTextChar">
    <w:name w:val="Plain Text Char"/>
    <w:link w:val="PlainText"/>
    <w:uiPriority w:val="99"/>
    <w:semiHidden/>
    <w:rsid w:val="00F96BDB"/>
    <w:rPr>
      <w:rFonts w:ascii="Courier" w:hAnsi="Courier"/>
      <w:lang w:eastAsia="zh-CN"/>
    </w:rPr>
  </w:style>
  <w:style w:type="paragraph" w:styleId="BodyText2">
    <w:name w:val="Body Text 2"/>
    <w:basedOn w:val="Normal"/>
    <w:link w:val="BodyText2Char"/>
    <w:uiPriority w:val="99"/>
    <w:semiHidden/>
    <w:rsid w:val="008702EF"/>
    <w:pPr>
      <w:widowControl/>
      <w:tabs>
        <w:tab w:val="left" w:pos="-720"/>
        <w:tab w:val="left" w:pos="0"/>
        <w:tab w:val="left" w:pos="720"/>
        <w:tab w:val="left" w:pos="1440"/>
        <w:tab w:val="left" w:pos="2700"/>
        <w:tab w:val="left" w:pos="3600"/>
        <w:tab w:val="left" w:pos="4320"/>
        <w:tab w:val="left" w:pos="5040"/>
        <w:tab w:val="left" w:pos="5760"/>
        <w:tab w:val="left" w:pos="6480"/>
        <w:tab w:val="left" w:pos="7344"/>
        <w:tab w:val="left" w:pos="8208"/>
        <w:tab w:val="left" w:pos="9072"/>
        <w:tab w:val="left" w:pos="9936"/>
        <w:tab w:val="left" w:pos="10800"/>
      </w:tabs>
      <w:suppressAutoHyphens/>
      <w:autoSpaceDE/>
      <w:autoSpaceDN/>
      <w:adjustRightInd/>
      <w:spacing w:line="240" w:lineRule="atLeast"/>
      <w:jc w:val="both"/>
    </w:pPr>
    <w:rPr>
      <w:spacing w:val="-3"/>
      <w:lang w:eastAsia="en-US"/>
    </w:rPr>
  </w:style>
  <w:style w:type="character" w:customStyle="1" w:styleId="BodyText2Char">
    <w:name w:val="Body Text 2 Char"/>
    <w:link w:val="BodyText2"/>
    <w:uiPriority w:val="99"/>
    <w:semiHidden/>
    <w:rsid w:val="00F96BDB"/>
    <w:rPr>
      <w:sz w:val="24"/>
      <w:szCs w:val="24"/>
      <w:lang w:eastAsia="zh-CN"/>
    </w:rPr>
  </w:style>
  <w:style w:type="paragraph" w:customStyle="1" w:styleId="BasicParagraph">
    <w:name w:val="[Basic Paragraph]"/>
    <w:basedOn w:val="Normal"/>
    <w:uiPriority w:val="99"/>
    <w:rsid w:val="00E26FD7"/>
    <w:pPr>
      <w:widowControl/>
      <w:spacing w:line="288" w:lineRule="auto"/>
      <w:textAlignment w:val="center"/>
    </w:pPr>
    <w:rPr>
      <w:color w:val="000000"/>
      <w:lang w:eastAsia="en-US"/>
    </w:rPr>
  </w:style>
  <w:style w:type="character" w:styleId="Hyperlink">
    <w:name w:val="Hyperlink"/>
    <w:uiPriority w:val="99"/>
    <w:rsid w:val="0059319B"/>
    <w:rPr>
      <w:rFonts w:cs="Times New Roman"/>
      <w:color w:val="0000FF"/>
      <w:u w:val="single"/>
    </w:rPr>
  </w:style>
  <w:style w:type="paragraph" w:styleId="EndnoteText">
    <w:name w:val="endnote text"/>
    <w:basedOn w:val="Normal"/>
    <w:link w:val="EndnoteTextChar"/>
    <w:uiPriority w:val="99"/>
    <w:semiHidden/>
    <w:rsid w:val="00E56207"/>
    <w:rPr>
      <w:sz w:val="20"/>
      <w:szCs w:val="20"/>
    </w:rPr>
  </w:style>
  <w:style w:type="character" w:customStyle="1" w:styleId="EndnoteTextChar">
    <w:name w:val="Endnote Text Char"/>
    <w:link w:val="EndnoteText"/>
    <w:uiPriority w:val="99"/>
    <w:semiHidden/>
    <w:rsid w:val="00E56207"/>
    <w:rPr>
      <w:lang w:eastAsia="zh-CN"/>
    </w:rPr>
  </w:style>
  <w:style w:type="character" w:styleId="EndnoteReference">
    <w:name w:val="endnote reference"/>
    <w:uiPriority w:val="99"/>
    <w:semiHidden/>
    <w:rsid w:val="00E56207"/>
    <w:rPr>
      <w:rFonts w:cs="Times New Roman"/>
      <w:vertAlign w:val="superscript"/>
    </w:rPr>
  </w:style>
  <w:style w:type="paragraph" w:customStyle="1" w:styleId="Pa4">
    <w:name w:val="Pa4"/>
    <w:basedOn w:val="Normal"/>
    <w:next w:val="Normal"/>
    <w:uiPriority w:val="99"/>
    <w:rsid w:val="000505DE"/>
    <w:pPr>
      <w:widowControl/>
      <w:spacing w:line="221" w:lineRule="atLeast"/>
    </w:pPr>
    <w:rPr>
      <w:rFonts w:ascii="Copperplate Std 33 BC" w:hAnsi="Copperplate Std 33 BC"/>
      <w:lang w:eastAsia="en-US"/>
    </w:rPr>
  </w:style>
  <w:style w:type="character" w:styleId="CommentReference">
    <w:name w:val="annotation reference"/>
    <w:uiPriority w:val="99"/>
    <w:semiHidden/>
    <w:rsid w:val="00EE4A2E"/>
    <w:rPr>
      <w:rFonts w:cs="Times New Roman"/>
      <w:sz w:val="16"/>
    </w:rPr>
  </w:style>
  <w:style w:type="paragraph" w:styleId="CommentText">
    <w:name w:val="annotation text"/>
    <w:basedOn w:val="Normal"/>
    <w:link w:val="CommentTextChar"/>
    <w:uiPriority w:val="99"/>
    <w:semiHidden/>
    <w:rsid w:val="00EE4A2E"/>
    <w:rPr>
      <w:sz w:val="20"/>
      <w:szCs w:val="20"/>
    </w:rPr>
  </w:style>
  <w:style w:type="character" w:customStyle="1" w:styleId="CommentTextChar">
    <w:name w:val="Comment Text Char"/>
    <w:link w:val="CommentText"/>
    <w:uiPriority w:val="99"/>
    <w:semiHidden/>
    <w:rsid w:val="00EE4A2E"/>
    <w:rPr>
      <w:lang w:eastAsia="zh-CN"/>
    </w:rPr>
  </w:style>
  <w:style w:type="paragraph" w:styleId="CommentSubject">
    <w:name w:val="annotation subject"/>
    <w:basedOn w:val="CommentText"/>
    <w:next w:val="CommentText"/>
    <w:link w:val="CommentSubjectChar"/>
    <w:uiPriority w:val="99"/>
    <w:semiHidden/>
    <w:rsid w:val="00EE4A2E"/>
    <w:rPr>
      <w:b/>
      <w:bCs/>
    </w:rPr>
  </w:style>
  <w:style w:type="character" w:customStyle="1" w:styleId="CommentSubjectChar">
    <w:name w:val="Comment Subject Char"/>
    <w:link w:val="CommentSubject"/>
    <w:uiPriority w:val="99"/>
    <w:semiHidden/>
    <w:rsid w:val="00EE4A2E"/>
    <w:rPr>
      <w:b/>
      <w:lang w:eastAsia="zh-CN"/>
    </w:rPr>
  </w:style>
  <w:style w:type="paragraph" w:styleId="BalloonText">
    <w:name w:val="Balloon Text"/>
    <w:basedOn w:val="Normal"/>
    <w:link w:val="BalloonTextChar"/>
    <w:uiPriority w:val="99"/>
    <w:semiHidden/>
    <w:rsid w:val="00EE4A2E"/>
    <w:rPr>
      <w:rFonts w:ascii="Tahoma" w:hAnsi="Tahoma"/>
      <w:sz w:val="16"/>
      <w:szCs w:val="16"/>
    </w:rPr>
  </w:style>
  <w:style w:type="character" w:customStyle="1" w:styleId="BalloonTextChar">
    <w:name w:val="Balloon Text Char"/>
    <w:link w:val="BalloonText"/>
    <w:uiPriority w:val="99"/>
    <w:semiHidden/>
    <w:rsid w:val="00EE4A2E"/>
    <w:rPr>
      <w:rFonts w:ascii="Tahoma" w:hAnsi="Tahoma"/>
      <w:sz w:val="16"/>
      <w:lang w:eastAsia="zh-CN"/>
    </w:rPr>
  </w:style>
  <w:style w:type="paragraph" w:customStyle="1" w:styleId="LastPara">
    <w:name w:val="Last Para"/>
    <w:basedOn w:val="Normal"/>
    <w:next w:val="Heading1"/>
    <w:rsid w:val="00C81815"/>
    <w:pPr>
      <w:widowControl/>
      <w:autoSpaceDE/>
      <w:autoSpaceDN/>
      <w:adjustRightInd/>
      <w:spacing w:after="840" w:line="260" w:lineRule="exact"/>
      <w:ind w:left="1440"/>
    </w:pPr>
    <w:rPr>
      <w:rFonts w:eastAsia="Times New Roman"/>
      <w:kern w:val="22"/>
      <w:sz w:val="22"/>
      <w:szCs w:val="20"/>
      <w:lang w:eastAsia="en-US"/>
    </w:rPr>
  </w:style>
  <w:style w:type="paragraph" w:styleId="Revision">
    <w:name w:val="Revision"/>
    <w:hidden/>
    <w:uiPriority w:val="99"/>
    <w:semiHidden/>
    <w:rsid w:val="009B54F4"/>
    <w:rPr>
      <w:sz w:val="24"/>
      <w:szCs w:val="24"/>
      <w:lang w:eastAsia="zh-CN"/>
    </w:rPr>
  </w:style>
  <w:style w:type="paragraph" w:styleId="ListParagraph">
    <w:name w:val="List Paragraph"/>
    <w:basedOn w:val="Normal"/>
    <w:uiPriority w:val="34"/>
    <w:qFormat/>
    <w:rsid w:val="00B061A6"/>
    <w:pPr>
      <w:ind w:left="720"/>
      <w:contextualSpacing/>
    </w:pPr>
  </w:style>
  <w:style w:type="character" w:styleId="FollowedHyperlink">
    <w:name w:val="FollowedHyperlink"/>
    <w:basedOn w:val="DefaultParagraphFont"/>
    <w:uiPriority w:val="99"/>
    <w:semiHidden/>
    <w:unhideWhenUsed/>
    <w:rsid w:val="00F511A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8934548">
      <w:bodyDiv w:val="1"/>
      <w:marLeft w:val="0"/>
      <w:marRight w:val="0"/>
      <w:marTop w:val="0"/>
      <w:marBottom w:val="0"/>
      <w:divBdr>
        <w:top w:val="none" w:sz="0" w:space="0" w:color="auto"/>
        <w:left w:val="none" w:sz="0" w:space="0" w:color="auto"/>
        <w:bottom w:val="none" w:sz="0" w:space="0" w:color="auto"/>
        <w:right w:val="none" w:sz="0" w:space="0" w:color="auto"/>
      </w:divBdr>
      <w:divsChild>
        <w:div w:id="1675109663">
          <w:marLeft w:val="0"/>
          <w:marRight w:val="0"/>
          <w:marTop w:val="0"/>
          <w:marBottom w:val="0"/>
          <w:divBdr>
            <w:top w:val="none" w:sz="0" w:space="0" w:color="auto"/>
            <w:left w:val="none" w:sz="0" w:space="0" w:color="auto"/>
            <w:bottom w:val="none" w:sz="0" w:space="0" w:color="auto"/>
            <w:right w:val="none" w:sz="0" w:space="0" w:color="auto"/>
          </w:divBdr>
          <w:divsChild>
            <w:div w:id="489172220">
              <w:marLeft w:val="0"/>
              <w:marRight w:val="0"/>
              <w:marTop w:val="0"/>
              <w:marBottom w:val="0"/>
              <w:divBdr>
                <w:top w:val="none" w:sz="0" w:space="0" w:color="auto"/>
                <w:left w:val="single" w:sz="6" w:space="0" w:color="E2E2E2"/>
                <w:bottom w:val="none" w:sz="0" w:space="0" w:color="auto"/>
                <w:right w:val="single" w:sz="6" w:space="0" w:color="E2E2E2"/>
              </w:divBdr>
              <w:divsChild>
                <w:div w:id="340551658">
                  <w:marLeft w:val="0"/>
                  <w:marRight w:val="0"/>
                  <w:marTop w:val="0"/>
                  <w:marBottom w:val="0"/>
                  <w:divBdr>
                    <w:top w:val="none" w:sz="0" w:space="0" w:color="auto"/>
                    <w:left w:val="none" w:sz="0" w:space="0" w:color="auto"/>
                    <w:bottom w:val="none" w:sz="0" w:space="0" w:color="auto"/>
                    <w:right w:val="none" w:sz="0" w:space="0" w:color="auto"/>
                  </w:divBdr>
                  <w:divsChild>
                    <w:div w:id="3600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2969537">
      <w:bodyDiv w:val="1"/>
      <w:marLeft w:val="0"/>
      <w:marRight w:val="0"/>
      <w:marTop w:val="0"/>
      <w:marBottom w:val="0"/>
      <w:divBdr>
        <w:top w:val="none" w:sz="0" w:space="0" w:color="auto"/>
        <w:left w:val="none" w:sz="0" w:space="0" w:color="auto"/>
        <w:bottom w:val="none" w:sz="0" w:space="0" w:color="auto"/>
        <w:right w:val="none" w:sz="0" w:space="0" w:color="auto"/>
      </w:divBdr>
    </w:div>
    <w:div w:id="804079470">
      <w:bodyDiv w:val="1"/>
      <w:marLeft w:val="0"/>
      <w:marRight w:val="0"/>
      <w:marTop w:val="0"/>
      <w:marBottom w:val="0"/>
      <w:divBdr>
        <w:top w:val="none" w:sz="0" w:space="0" w:color="auto"/>
        <w:left w:val="none" w:sz="0" w:space="0" w:color="auto"/>
        <w:bottom w:val="none" w:sz="0" w:space="0" w:color="auto"/>
        <w:right w:val="none" w:sz="0" w:space="0" w:color="auto"/>
      </w:divBdr>
    </w:div>
    <w:div w:id="889069753">
      <w:bodyDiv w:val="1"/>
      <w:marLeft w:val="0"/>
      <w:marRight w:val="0"/>
      <w:marTop w:val="0"/>
      <w:marBottom w:val="0"/>
      <w:divBdr>
        <w:top w:val="none" w:sz="0" w:space="0" w:color="auto"/>
        <w:left w:val="none" w:sz="0" w:space="0" w:color="auto"/>
        <w:bottom w:val="none" w:sz="0" w:space="0" w:color="auto"/>
        <w:right w:val="none" w:sz="0" w:space="0" w:color="auto"/>
      </w:divBdr>
      <w:divsChild>
        <w:div w:id="1741246284">
          <w:marLeft w:val="0"/>
          <w:marRight w:val="0"/>
          <w:marTop w:val="0"/>
          <w:marBottom w:val="0"/>
          <w:divBdr>
            <w:top w:val="none" w:sz="0" w:space="0" w:color="auto"/>
            <w:left w:val="none" w:sz="0" w:space="0" w:color="auto"/>
            <w:bottom w:val="none" w:sz="0" w:space="0" w:color="auto"/>
            <w:right w:val="none" w:sz="0" w:space="0" w:color="auto"/>
          </w:divBdr>
          <w:divsChild>
            <w:div w:id="963925561">
              <w:marLeft w:val="0"/>
              <w:marRight w:val="0"/>
              <w:marTop w:val="0"/>
              <w:marBottom w:val="0"/>
              <w:divBdr>
                <w:top w:val="none" w:sz="0" w:space="0" w:color="auto"/>
                <w:left w:val="single" w:sz="6" w:space="0" w:color="E2E2E2"/>
                <w:bottom w:val="none" w:sz="0" w:space="0" w:color="auto"/>
                <w:right w:val="single" w:sz="6" w:space="0" w:color="E2E2E2"/>
              </w:divBdr>
              <w:divsChild>
                <w:div w:id="1260721592">
                  <w:marLeft w:val="0"/>
                  <w:marRight w:val="0"/>
                  <w:marTop w:val="0"/>
                  <w:marBottom w:val="0"/>
                  <w:divBdr>
                    <w:top w:val="none" w:sz="0" w:space="0" w:color="auto"/>
                    <w:left w:val="none" w:sz="0" w:space="0" w:color="auto"/>
                    <w:bottom w:val="none" w:sz="0" w:space="0" w:color="auto"/>
                    <w:right w:val="none" w:sz="0" w:space="0" w:color="auto"/>
                  </w:divBdr>
                  <w:divsChild>
                    <w:div w:id="2108234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5243267">
      <w:bodyDiv w:val="1"/>
      <w:marLeft w:val="0"/>
      <w:marRight w:val="0"/>
      <w:marTop w:val="0"/>
      <w:marBottom w:val="0"/>
      <w:divBdr>
        <w:top w:val="none" w:sz="0" w:space="0" w:color="auto"/>
        <w:left w:val="none" w:sz="0" w:space="0" w:color="auto"/>
        <w:bottom w:val="none" w:sz="0" w:space="0" w:color="auto"/>
        <w:right w:val="none" w:sz="0" w:space="0" w:color="auto"/>
      </w:divBdr>
    </w:div>
    <w:div w:id="15365060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https://www.opm.gov/policy-data-oversight/pay-leave/salaries-wages/salary-tables/18Tables/html/DCB.aspx" TargetMode="External"/><Relationship Id="rId10" Type="http://schemas.microsoft.com/office/2007/relationships/stylesWithEffects" Target="stylesWithEffect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008B6139CEC34E9E62DC999A14FD5F" ma:contentTypeVersion="3" ma:contentTypeDescription="Create a new document." ma:contentTypeScope="" ma:versionID="6061b9e904e767401985ff80262a5c98">
  <xsd:schema xmlns:xsd="http://www.w3.org/2001/XMLSchema" xmlns:xs="http://www.w3.org/2001/XMLSchema" xmlns:p="http://schemas.microsoft.com/office/2006/metadata/properties" targetNamespace="http://schemas.microsoft.com/office/2006/metadata/properties" ma:root="true" ma:fieldsID="cece390d2794d31fdf8bbc445df2fdb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13ff120d-8bd5-4291-a148-70db8d7e9204" ContentTypeId="0x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LongProperties xmlns="http://schemas.microsoft.com/office/2006/metadata/longProperties"/>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9D0D15-31AC-415D-9A58-712B8D7BDF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C485379-AB32-4125-898B-72A72689F3A1}">
  <ds:schemaRefs>
    <ds:schemaRef ds:uri="Microsoft.SharePoint.Taxonomy.ContentTypeSync"/>
  </ds:schemaRefs>
</ds:datastoreItem>
</file>

<file path=customXml/itemProps3.xml><?xml version="1.0" encoding="utf-8"?>
<ds:datastoreItem xmlns:ds="http://schemas.openxmlformats.org/officeDocument/2006/customXml" ds:itemID="{CF6909E6-B943-4518-8D42-DA92414E7CFA}">
  <ds:schemaRefs>
    <ds:schemaRef ds:uri="http://schemas.microsoft.com/sharepoint/v3/contenttype/forms"/>
  </ds:schemaRefs>
</ds:datastoreItem>
</file>

<file path=customXml/itemProps4.xml><?xml version="1.0" encoding="utf-8"?>
<ds:datastoreItem xmlns:ds="http://schemas.openxmlformats.org/officeDocument/2006/customXml" ds:itemID="{2D6472A9-1CC9-427E-A04C-D5F85EDB6D42}">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http://www.w3.org/XML/1998/namespace"/>
    <ds:schemaRef ds:uri="http://purl.org/dc/elements/1.1/"/>
  </ds:schemaRefs>
</ds:datastoreItem>
</file>

<file path=customXml/itemProps5.xml><?xml version="1.0" encoding="utf-8"?>
<ds:datastoreItem xmlns:ds="http://schemas.openxmlformats.org/officeDocument/2006/customXml" ds:itemID="{ACE85483-97D6-40E2-95D9-6580AD0E8543}">
  <ds:schemaRefs>
    <ds:schemaRef ds:uri="http://schemas.microsoft.com/office/2006/metadata/longProperties"/>
  </ds:schemaRefs>
</ds:datastoreItem>
</file>

<file path=customXml/itemProps6.xml><?xml version="1.0" encoding="utf-8"?>
<ds:datastoreItem xmlns:ds="http://schemas.openxmlformats.org/officeDocument/2006/customXml" ds:itemID="{0162FD59-4D0B-4DA1-B4E3-685FA95A65AB}">
  <ds:schemaRefs>
    <ds:schemaRef ds:uri="http://schemas.microsoft.com/sharepoint/events"/>
  </ds:schemaRefs>
</ds:datastoreItem>
</file>

<file path=customXml/itemProps7.xml><?xml version="1.0" encoding="utf-8"?>
<ds:datastoreItem xmlns:ds="http://schemas.openxmlformats.org/officeDocument/2006/customXml" ds:itemID="{E4A2A740-812F-4807-A57F-4B3766DC0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2784</Words>
  <Characters>15873</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20180501 National Survey Supporting Statement A - REDLINE</vt:lpstr>
    </vt:vector>
  </TitlesOfParts>
  <Company>Gallup, Inc.</Company>
  <LinksUpToDate>false</LinksUpToDate>
  <CharactersWithSpaces>18620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20180501 National Survey Supporting Statement A - REDLINE</dc:title>
  <dc:subject/>
  <dc:creator>Yaeko Tise</dc:creator>
  <cp:keywords/>
  <dc:description/>
  <cp:lastModifiedBy>SYSTEM</cp:lastModifiedBy>
  <cp:revision>2</cp:revision>
  <cp:lastPrinted>2018-04-17T18:34:00Z</cp:lastPrinted>
  <dcterms:created xsi:type="dcterms:W3CDTF">2018-07-06T17:07:00Z</dcterms:created>
  <dcterms:modified xsi:type="dcterms:W3CDTF">2018-07-06T17:07:00Z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57000.0000000000</vt:lpwstr>
  </property>
  <property fmtid="{D5CDD505-2E9C-101B-9397-08002B2CF9AE}" pid="3" name="ContentTypeId">
    <vt:lpwstr>0x010100FA008B6139CEC34E9E62DC999A14FD5F</vt:lpwstr>
  </property>
</Properties>
</file>