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14CF1A" w14:textId="77777777" w:rsidR="002208B4" w:rsidRPr="00150A68" w:rsidRDefault="002208B4" w:rsidP="002208B4">
      <w:pPr>
        <w:spacing w:line="240" w:lineRule="atLeast"/>
        <w:jc w:val="center"/>
        <w:rPr>
          <w:b/>
          <w:bCs/>
          <w:color w:val="000000"/>
        </w:rPr>
      </w:pPr>
      <w:bookmarkStart w:id="0" w:name="_GoBack"/>
      <w:bookmarkEnd w:id="0"/>
      <w:r w:rsidRPr="00150A68">
        <w:rPr>
          <w:b/>
          <w:bCs/>
          <w:color w:val="000000"/>
        </w:rPr>
        <w:t>Department of Commerce</w:t>
      </w:r>
    </w:p>
    <w:p w14:paraId="7C59CAB8" w14:textId="77777777" w:rsidR="002208B4" w:rsidRPr="00150A68" w:rsidRDefault="002208B4" w:rsidP="002208B4">
      <w:pPr>
        <w:spacing w:line="240" w:lineRule="atLeast"/>
        <w:jc w:val="center"/>
        <w:rPr>
          <w:b/>
          <w:bCs/>
          <w:color w:val="000000"/>
        </w:rPr>
      </w:pPr>
      <w:r w:rsidRPr="00150A68">
        <w:rPr>
          <w:b/>
          <w:bCs/>
          <w:color w:val="000000"/>
        </w:rPr>
        <w:t>U.S. Census Bureau</w:t>
      </w:r>
    </w:p>
    <w:p w14:paraId="1BC2F07A" w14:textId="77777777" w:rsidR="002208B4" w:rsidRPr="00150A68" w:rsidRDefault="002208B4" w:rsidP="002208B4">
      <w:pPr>
        <w:spacing w:line="240" w:lineRule="atLeast"/>
        <w:jc w:val="center"/>
        <w:rPr>
          <w:b/>
          <w:bCs/>
          <w:color w:val="000000"/>
        </w:rPr>
      </w:pPr>
      <w:r w:rsidRPr="00150A68">
        <w:rPr>
          <w:b/>
          <w:bCs/>
          <w:color w:val="000000"/>
        </w:rPr>
        <w:t>OMB Information Collection Request</w:t>
      </w:r>
    </w:p>
    <w:p w14:paraId="20904712" w14:textId="77777777" w:rsidR="002208B4" w:rsidRPr="00150A68" w:rsidRDefault="002208B4" w:rsidP="002208B4">
      <w:pPr>
        <w:spacing w:line="240" w:lineRule="atLeast"/>
        <w:jc w:val="center"/>
        <w:outlineLvl w:val="0"/>
        <w:rPr>
          <w:b/>
          <w:bCs/>
          <w:color w:val="000000"/>
        </w:rPr>
      </w:pPr>
      <w:r w:rsidRPr="00150A68">
        <w:rPr>
          <w:b/>
          <w:bCs/>
          <w:color w:val="000000"/>
        </w:rPr>
        <w:t>Public Employment &amp; Payroll Forms</w:t>
      </w:r>
    </w:p>
    <w:p w14:paraId="5A0353B5" w14:textId="77777777" w:rsidR="002208B4" w:rsidRPr="00150A68" w:rsidRDefault="002208B4" w:rsidP="002208B4">
      <w:pPr>
        <w:spacing w:line="240" w:lineRule="atLeast"/>
        <w:jc w:val="center"/>
        <w:outlineLvl w:val="0"/>
        <w:rPr>
          <w:b/>
          <w:bCs/>
          <w:color w:val="000000"/>
        </w:rPr>
      </w:pPr>
      <w:r w:rsidRPr="00150A68">
        <w:rPr>
          <w:b/>
          <w:bCs/>
          <w:color w:val="000000"/>
        </w:rPr>
        <w:t>(Forms E-1, E-2, E-3, E-4, E-5, E-6, E-7, E-8, E-9, E-10)</w:t>
      </w:r>
    </w:p>
    <w:p w14:paraId="4CAF1C3F" w14:textId="77777777" w:rsidR="002208B4" w:rsidRPr="00150A68" w:rsidRDefault="002208B4" w:rsidP="002208B4">
      <w:pPr>
        <w:pStyle w:val="PlainText"/>
        <w:jc w:val="center"/>
        <w:outlineLvl w:val="0"/>
        <w:rPr>
          <w:rFonts w:ascii="Times New Roman" w:eastAsia="MS Mincho" w:hAnsi="Times New Roman" w:cs="Times New Roman"/>
          <w:b/>
          <w:bCs/>
          <w:sz w:val="24"/>
          <w:szCs w:val="24"/>
        </w:rPr>
      </w:pPr>
      <w:r w:rsidRPr="00150A68">
        <w:rPr>
          <w:rFonts w:ascii="Times New Roman" w:hAnsi="Times New Roman" w:cs="Times New Roman"/>
          <w:b/>
          <w:bCs/>
          <w:color w:val="000000"/>
          <w:sz w:val="24"/>
          <w:szCs w:val="24"/>
        </w:rPr>
        <w:t>OMB Control Number 0607-0452</w:t>
      </w:r>
    </w:p>
    <w:p w14:paraId="74DB8063" w14:textId="77777777" w:rsidR="00320C14" w:rsidRDefault="00320C14">
      <w:pPr>
        <w:pStyle w:val="PlainText"/>
        <w:rPr>
          <w:rFonts w:ascii="Times New Roman" w:eastAsia="MS Mincho" w:hAnsi="Times New Roman" w:cs="Times New Roman"/>
          <w:sz w:val="24"/>
          <w:szCs w:val="23"/>
        </w:rPr>
      </w:pPr>
    </w:p>
    <w:p w14:paraId="23D95E90" w14:textId="77777777" w:rsidR="00320C14" w:rsidRDefault="00EB2D40">
      <w:pPr>
        <w:pStyle w:val="PlainText"/>
        <w:rPr>
          <w:rFonts w:ascii="Times New Roman" w:eastAsia="MS Mincho" w:hAnsi="Times New Roman" w:cs="Times New Roman"/>
          <w:b/>
          <w:bCs/>
          <w:sz w:val="24"/>
          <w:szCs w:val="23"/>
          <w:u w:val="single"/>
        </w:rPr>
      </w:pPr>
      <w:r>
        <w:rPr>
          <w:rFonts w:ascii="Times New Roman" w:eastAsia="MS Mincho" w:hAnsi="Times New Roman" w:cs="Times New Roman"/>
          <w:b/>
          <w:bCs/>
          <w:sz w:val="24"/>
          <w:szCs w:val="23"/>
        </w:rPr>
        <w:t>Part</w:t>
      </w:r>
      <w:r w:rsidR="00320C14">
        <w:rPr>
          <w:rFonts w:ascii="Times New Roman" w:eastAsia="MS Mincho" w:hAnsi="Times New Roman" w:cs="Times New Roman"/>
          <w:b/>
          <w:bCs/>
          <w:sz w:val="24"/>
          <w:szCs w:val="23"/>
        </w:rPr>
        <w:t xml:space="preserve"> B.    </w:t>
      </w:r>
      <w:r w:rsidR="00320C14">
        <w:rPr>
          <w:rFonts w:ascii="Times New Roman" w:eastAsia="MS Mincho" w:hAnsi="Times New Roman" w:cs="Times New Roman"/>
          <w:b/>
          <w:bCs/>
          <w:sz w:val="24"/>
          <w:szCs w:val="23"/>
          <w:u w:val="single"/>
        </w:rPr>
        <w:t>Collections of Information Employing Statistical Methods</w:t>
      </w:r>
    </w:p>
    <w:p w14:paraId="650D72E2" w14:textId="77777777" w:rsidR="00320C14" w:rsidRDefault="00320C14">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p>
    <w:p w14:paraId="4FFD2743" w14:textId="77777777" w:rsidR="00320C14" w:rsidRDefault="00320C14">
      <w:pPr>
        <w:pStyle w:val="PlainText"/>
        <w:numPr>
          <w:ilvl w:val="0"/>
          <w:numId w:val="3"/>
        </w:numPr>
        <w:rPr>
          <w:rFonts w:ascii="Times New Roman" w:eastAsia="MS Mincho" w:hAnsi="Times New Roman" w:cs="Times New Roman"/>
          <w:b/>
          <w:bCs/>
          <w:sz w:val="24"/>
          <w:szCs w:val="23"/>
        </w:rPr>
      </w:pPr>
      <w:r>
        <w:rPr>
          <w:rFonts w:ascii="Times New Roman" w:eastAsia="MS Mincho" w:hAnsi="Times New Roman" w:cs="Times New Roman"/>
          <w:b/>
          <w:bCs/>
          <w:sz w:val="24"/>
          <w:szCs w:val="23"/>
        </w:rPr>
        <w:t>Universe and Respondent Selection</w:t>
      </w:r>
    </w:p>
    <w:p w14:paraId="3DD8030A" w14:textId="77777777" w:rsidR="00320C14" w:rsidRDefault="00320C14" w:rsidP="00320C14">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ab/>
      </w:r>
    </w:p>
    <w:p w14:paraId="22F97E56" w14:textId="77777777" w:rsidR="00320C14" w:rsidRDefault="00A43686" w:rsidP="00650489">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For the 2</w:t>
      </w:r>
      <w:r w:rsidR="00650489">
        <w:rPr>
          <w:rFonts w:ascii="Times New Roman" w:eastAsia="MS Mincho" w:hAnsi="Times New Roman" w:cs="Times New Roman"/>
          <w:sz w:val="24"/>
          <w:szCs w:val="23"/>
        </w:rPr>
        <w:t>01</w:t>
      </w:r>
      <w:r w:rsidR="002208B4">
        <w:rPr>
          <w:rFonts w:ascii="Times New Roman" w:eastAsia="MS Mincho" w:hAnsi="Times New Roman" w:cs="Times New Roman"/>
          <w:sz w:val="24"/>
          <w:szCs w:val="23"/>
        </w:rPr>
        <w:t>9, 2020</w:t>
      </w:r>
      <w:r w:rsidR="00650489">
        <w:rPr>
          <w:rFonts w:ascii="Times New Roman" w:eastAsia="MS Mincho" w:hAnsi="Times New Roman" w:cs="Times New Roman"/>
          <w:sz w:val="24"/>
          <w:szCs w:val="23"/>
        </w:rPr>
        <w:t xml:space="preserve"> and 20</w:t>
      </w:r>
      <w:r w:rsidR="002208B4">
        <w:rPr>
          <w:rFonts w:ascii="Times New Roman" w:eastAsia="MS Mincho" w:hAnsi="Times New Roman" w:cs="Times New Roman"/>
          <w:sz w:val="24"/>
          <w:szCs w:val="23"/>
        </w:rPr>
        <w:t>21</w:t>
      </w:r>
      <w:r>
        <w:rPr>
          <w:rFonts w:ascii="Times New Roman" w:eastAsia="MS Mincho" w:hAnsi="Times New Roman" w:cs="Times New Roman"/>
          <w:sz w:val="24"/>
          <w:szCs w:val="23"/>
        </w:rPr>
        <w:t xml:space="preserve"> annual surveys, data</w:t>
      </w:r>
      <w:r w:rsidR="00320C14">
        <w:rPr>
          <w:rFonts w:ascii="Times New Roman" w:eastAsia="MS Mincho" w:hAnsi="Times New Roman" w:cs="Times New Roman"/>
          <w:sz w:val="24"/>
          <w:szCs w:val="23"/>
        </w:rPr>
        <w:t xml:space="preserve"> are collected for all </w:t>
      </w:r>
      <w:r w:rsidR="006A22F6">
        <w:rPr>
          <w:rFonts w:ascii="Times New Roman" w:eastAsia="MS Mincho" w:hAnsi="Times New Roman" w:cs="Times New Roman"/>
          <w:sz w:val="24"/>
          <w:szCs w:val="23"/>
        </w:rPr>
        <w:t xml:space="preserve">50 </w:t>
      </w:r>
      <w:r w:rsidR="00320C14">
        <w:rPr>
          <w:rFonts w:ascii="Times New Roman" w:eastAsia="MS Mincho" w:hAnsi="Times New Roman" w:cs="Times New Roman"/>
          <w:sz w:val="24"/>
          <w:szCs w:val="23"/>
        </w:rPr>
        <w:t>state governments and for a sample of local governments, including general-purpose governments</w:t>
      </w:r>
      <w:r w:rsidR="003307B1">
        <w:rPr>
          <w:rFonts w:ascii="Times New Roman" w:eastAsia="MS Mincho" w:hAnsi="Times New Roman" w:cs="Times New Roman"/>
          <w:sz w:val="24"/>
          <w:szCs w:val="23"/>
        </w:rPr>
        <w:t xml:space="preserve"> (counties, municipalities, and townships)</w:t>
      </w:r>
      <w:r w:rsidR="00320C14">
        <w:rPr>
          <w:rFonts w:ascii="Times New Roman" w:eastAsia="MS Mincho" w:hAnsi="Times New Roman" w:cs="Times New Roman"/>
          <w:sz w:val="24"/>
          <w:szCs w:val="23"/>
        </w:rPr>
        <w:t xml:space="preserve">, school districts, and special districts.  </w:t>
      </w:r>
      <w:r w:rsidR="000E382A">
        <w:rPr>
          <w:rFonts w:ascii="Times New Roman" w:eastAsia="MS Mincho" w:hAnsi="Times New Roman" w:cs="Times New Roman"/>
          <w:sz w:val="24"/>
          <w:szCs w:val="23"/>
        </w:rPr>
        <w:t>For 201</w:t>
      </w:r>
      <w:r w:rsidR="002208B4">
        <w:rPr>
          <w:rFonts w:ascii="Times New Roman" w:eastAsia="MS Mincho" w:hAnsi="Times New Roman" w:cs="Times New Roman"/>
          <w:sz w:val="24"/>
          <w:szCs w:val="23"/>
        </w:rPr>
        <w:t>6</w:t>
      </w:r>
      <w:r w:rsidR="00C168B5">
        <w:rPr>
          <w:rFonts w:ascii="Times New Roman" w:eastAsia="MS Mincho" w:hAnsi="Times New Roman" w:cs="Times New Roman"/>
          <w:sz w:val="24"/>
          <w:szCs w:val="23"/>
        </w:rPr>
        <w:t xml:space="preserve">, </w:t>
      </w:r>
      <w:r w:rsidR="000E382A">
        <w:rPr>
          <w:rFonts w:ascii="Times New Roman" w:eastAsia="MS Mincho" w:hAnsi="Times New Roman" w:cs="Times New Roman"/>
          <w:sz w:val="24"/>
          <w:szCs w:val="23"/>
        </w:rPr>
        <w:t>survey forms</w:t>
      </w:r>
      <w:r w:rsidR="008F1E50">
        <w:rPr>
          <w:rFonts w:ascii="Times New Roman" w:eastAsia="MS Mincho" w:hAnsi="Times New Roman" w:cs="Times New Roman"/>
          <w:sz w:val="24"/>
          <w:szCs w:val="23"/>
        </w:rPr>
        <w:t xml:space="preserve"> were mailed </w:t>
      </w:r>
      <w:r w:rsidR="000E382A">
        <w:rPr>
          <w:rFonts w:ascii="Times New Roman" w:eastAsia="MS Mincho" w:hAnsi="Times New Roman" w:cs="Times New Roman"/>
          <w:sz w:val="24"/>
          <w:szCs w:val="23"/>
        </w:rPr>
        <w:t>to 16,3</w:t>
      </w:r>
      <w:r w:rsidR="00D1517F">
        <w:rPr>
          <w:rFonts w:ascii="Times New Roman" w:eastAsia="MS Mincho" w:hAnsi="Times New Roman" w:cs="Times New Roman"/>
          <w:sz w:val="24"/>
          <w:szCs w:val="23"/>
        </w:rPr>
        <w:t>57</w:t>
      </w:r>
      <w:r w:rsidR="00C168B5">
        <w:rPr>
          <w:rFonts w:ascii="Times New Roman" w:eastAsia="MS Mincho" w:hAnsi="Times New Roman" w:cs="Times New Roman"/>
          <w:sz w:val="24"/>
          <w:szCs w:val="23"/>
        </w:rPr>
        <w:t xml:space="preserve"> government entities. </w:t>
      </w:r>
    </w:p>
    <w:p w14:paraId="58706BB4" w14:textId="77777777" w:rsidR="00650489" w:rsidRDefault="00650489">
      <w:pPr>
        <w:pStyle w:val="PlainText"/>
        <w:ind w:left="1440"/>
        <w:rPr>
          <w:rFonts w:ascii="Times New Roman" w:eastAsia="MS Mincho" w:hAnsi="Times New Roman" w:cs="Times New Roman"/>
          <w:sz w:val="24"/>
          <w:szCs w:val="23"/>
        </w:rPr>
      </w:pPr>
    </w:p>
    <w:p w14:paraId="6BE0B6A6" w14:textId="77777777" w:rsidR="00C168B5" w:rsidRDefault="00C168B5" w:rsidP="00C168B5">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The samples for the 201</w:t>
      </w:r>
      <w:r w:rsidR="002208B4">
        <w:rPr>
          <w:rFonts w:ascii="Times New Roman" w:eastAsia="MS Mincho" w:hAnsi="Times New Roman" w:cs="Times New Roman"/>
          <w:sz w:val="24"/>
          <w:szCs w:val="23"/>
        </w:rPr>
        <w:t>9, 2020</w:t>
      </w:r>
      <w:r>
        <w:rPr>
          <w:rFonts w:ascii="Times New Roman" w:eastAsia="MS Mincho" w:hAnsi="Times New Roman" w:cs="Times New Roman"/>
          <w:sz w:val="24"/>
          <w:szCs w:val="23"/>
        </w:rPr>
        <w:t xml:space="preserve"> and 20</w:t>
      </w:r>
      <w:r w:rsidR="002208B4">
        <w:rPr>
          <w:rFonts w:ascii="Times New Roman" w:eastAsia="MS Mincho" w:hAnsi="Times New Roman" w:cs="Times New Roman"/>
          <w:sz w:val="24"/>
          <w:szCs w:val="23"/>
        </w:rPr>
        <w:t>21</w:t>
      </w:r>
      <w:r>
        <w:rPr>
          <w:rFonts w:ascii="Times New Roman" w:eastAsia="MS Mincho" w:hAnsi="Times New Roman" w:cs="Times New Roman"/>
          <w:sz w:val="24"/>
          <w:szCs w:val="23"/>
        </w:rPr>
        <w:t xml:space="preserve"> annual surveys w</w:t>
      </w:r>
      <w:r w:rsidR="002208B4">
        <w:rPr>
          <w:rFonts w:ascii="Times New Roman" w:eastAsia="MS Mincho" w:hAnsi="Times New Roman" w:cs="Times New Roman"/>
          <w:sz w:val="24"/>
          <w:szCs w:val="23"/>
        </w:rPr>
        <w:t>ill be</w:t>
      </w:r>
      <w:r>
        <w:rPr>
          <w:rFonts w:ascii="Times New Roman" w:eastAsia="MS Mincho" w:hAnsi="Times New Roman" w:cs="Times New Roman"/>
          <w:sz w:val="24"/>
          <w:szCs w:val="23"/>
        </w:rPr>
        <w:t xml:space="preserve"> selected based on the 201</w:t>
      </w:r>
      <w:r w:rsidR="002208B4">
        <w:rPr>
          <w:rFonts w:ascii="Times New Roman" w:eastAsia="MS Mincho" w:hAnsi="Times New Roman" w:cs="Times New Roman"/>
          <w:sz w:val="24"/>
          <w:szCs w:val="23"/>
        </w:rPr>
        <w:t>7</w:t>
      </w:r>
      <w:r>
        <w:rPr>
          <w:rFonts w:ascii="Times New Roman" w:eastAsia="MS Mincho" w:hAnsi="Times New Roman" w:cs="Times New Roman"/>
          <w:sz w:val="24"/>
          <w:szCs w:val="23"/>
        </w:rPr>
        <w:t xml:space="preserve"> Census of Governments, with births added and deaths removed since the 201</w:t>
      </w:r>
      <w:r w:rsidR="002208B4">
        <w:rPr>
          <w:rFonts w:ascii="Times New Roman" w:eastAsia="MS Mincho" w:hAnsi="Times New Roman" w:cs="Times New Roman"/>
          <w:sz w:val="24"/>
          <w:szCs w:val="23"/>
        </w:rPr>
        <w:t>7</w:t>
      </w:r>
      <w:r>
        <w:rPr>
          <w:rFonts w:ascii="Times New Roman" w:eastAsia="MS Mincho" w:hAnsi="Times New Roman" w:cs="Times New Roman"/>
          <w:sz w:val="24"/>
          <w:szCs w:val="23"/>
        </w:rPr>
        <w:t xml:space="preserve"> Census.  Sample counts at the parent government level by type of local governments for the 201</w:t>
      </w:r>
      <w:r w:rsidR="002208B4">
        <w:rPr>
          <w:rFonts w:ascii="Times New Roman" w:eastAsia="MS Mincho" w:hAnsi="Times New Roman" w:cs="Times New Roman"/>
          <w:sz w:val="24"/>
          <w:szCs w:val="23"/>
        </w:rPr>
        <w:t>9, 2020</w:t>
      </w:r>
      <w:r>
        <w:rPr>
          <w:rFonts w:ascii="Times New Roman" w:eastAsia="MS Mincho" w:hAnsi="Times New Roman" w:cs="Times New Roman"/>
          <w:sz w:val="24"/>
          <w:szCs w:val="23"/>
        </w:rPr>
        <w:t xml:space="preserve"> and 20</w:t>
      </w:r>
      <w:r w:rsidR="002208B4">
        <w:rPr>
          <w:rFonts w:ascii="Times New Roman" w:eastAsia="MS Mincho" w:hAnsi="Times New Roman" w:cs="Times New Roman"/>
          <w:sz w:val="24"/>
          <w:szCs w:val="23"/>
        </w:rPr>
        <w:t>21</w:t>
      </w:r>
      <w:r>
        <w:rPr>
          <w:rFonts w:ascii="Times New Roman" w:eastAsia="MS Mincho" w:hAnsi="Times New Roman" w:cs="Times New Roman"/>
          <w:sz w:val="24"/>
          <w:szCs w:val="23"/>
        </w:rPr>
        <w:t xml:space="preserve"> surveys are </w:t>
      </w:r>
      <w:r w:rsidR="002208B4">
        <w:rPr>
          <w:rFonts w:ascii="Times New Roman" w:eastAsia="MS Mincho" w:hAnsi="Times New Roman" w:cs="Times New Roman"/>
          <w:sz w:val="24"/>
          <w:szCs w:val="23"/>
        </w:rPr>
        <w:t xml:space="preserve">anticipated to be </w:t>
      </w:r>
      <w:r>
        <w:rPr>
          <w:rFonts w:ascii="Times New Roman" w:eastAsia="MS Mincho" w:hAnsi="Times New Roman" w:cs="Times New Roman"/>
          <w:sz w:val="24"/>
          <w:szCs w:val="23"/>
        </w:rPr>
        <w:t>similar to the counts for the 201</w:t>
      </w:r>
      <w:r w:rsidR="002208B4">
        <w:rPr>
          <w:rFonts w:ascii="Times New Roman" w:eastAsia="MS Mincho" w:hAnsi="Times New Roman" w:cs="Times New Roman"/>
          <w:sz w:val="24"/>
          <w:szCs w:val="23"/>
        </w:rPr>
        <w:t>6</w:t>
      </w:r>
      <w:r>
        <w:rPr>
          <w:rFonts w:ascii="Times New Roman" w:eastAsia="MS Mincho" w:hAnsi="Times New Roman" w:cs="Times New Roman"/>
          <w:sz w:val="24"/>
          <w:szCs w:val="23"/>
        </w:rPr>
        <w:t xml:space="preserve"> survey cycle. </w:t>
      </w:r>
    </w:p>
    <w:p w14:paraId="26CBEB7A" w14:textId="77777777" w:rsidR="00C168B5" w:rsidRDefault="00C168B5">
      <w:pPr>
        <w:pStyle w:val="PlainText"/>
        <w:ind w:left="1440"/>
        <w:rPr>
          <w:rFonts w:ascii="Times New Roman" w:eastAsia="MS Mincho" w:hAnsi="Times New Roman" w:cs="Times New Roman"/>
          <w:sz w:val="24"/>
          <w:szCs w:val="23"/>
        </w:rPr>
      </w:pPr>
    </w:p>
    <w:p w14:paraId="781573D2" w14:textId="77777777" w:rsidR="00650489" w:rsidRDefault="00650489">
      <w:pPr>
        <w:pStyle w:val="PlainText"/>
        <w:ind w:left="1440"/>
        <w:rPr>
          <w:rFonts w:ascii="Times New Roman" w:eastAsia="MS Mincho" w:hAnsi="Times New Roman" w:cs="Times New Roman"/>
          <w:sz w:val="24"/>
          <w:szCs w:val="23"/>
        </w:rPr>
      </w:pPr>
    </w:p>
    <w:p w14:paraId="6A092A96" w14:textId="77777777" w:rsidR="00320C14" w:rsidRDefault="00320C14">
      <w:pPr>
        <w:pStyle w:val="PlainText"/>
        <w:ind w:left="720" w:firstLine="720"/>
        <w:rPr>
          <w:rFonts w:ascii="Times New Roman" w:eastAsia="MS Mincho" w:hAnsi="Times New Roman" w:cs="Times New Roman"/>
          <w:sz w:val="24"/>
          <w:szCs w:val="23"/>
        </w:rPr>
      </w:pPr>
    </w:p>
    <w:tbl>
      <w:tblPr>
        <w:tblW w:w="5940" w:type="dxa"/>
        <w:tblInd w:w="154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510"/>
        <w:gridCol w:w="2430"/>
      </w:tblGrid>
      <w:tr w:rsidR="001C1B10" w14:paraId="2FE7DE5C" w14:textId="77777777" w:rsidTr="00823E48">
        <w:tc>
          <w:tcPr>
            <w:tcW w:w="3510" w:type="dxa"/>
          </w:tcPr>
          <w:p w14:paraId="7CB39A86" w14:textId="1FEFE859" w:rsidR="001C1B10" w:rsidRPr="00823E48" w:rsidRDefault="001C1B10">
            <w:pPr>
              <w:pStyle w:val="PlainText"/>
              <w:jc w:val="center"/>
              <w:rPr>
                <w:rFonts w:ascii="Times New Roman" w:eastAsia="MS Mincho" w:hAnsi="Times New Roman" w:cs="Times New Roman"/>
                <w:b/>
                <w:bCs/>
                <w:sz w:val="24"/>
                <w:szCs w:val="23"/>
              </w:rPr>
            </w:pPr>
            <w:r w:rsidRPr="00823E48">
              <w:rPr>
                <w:rFonts w:ascii="Times New Roman" w:eastAsia="MS Mincho" w:hAnsi="Times New Roman" w:cs="Times New Roman"/>
                <w:b/>
                <w:bCs/>
                <w:sz w:val="24"/>
                <w:szCs w:val="23"/>
              </w:rPr>
              <w:t>Type of Local Government</w:t>
            </w:r>
          </w:p>
        </w:tc>
        <w:tc>
          <w:tcPr>
            <w:tcW w:w="2430" w:type="dxa"/>
          </w:tcPr>
          <w:p w14:paraId="113C0550" w14:textId="38FB68CA" w:rsidR="001C1B10" w:rsidRPr="00823E48" w:rsidRDefault="001C1B10">
            <w:pPr>
              <w:pStyle w:val="PlainText"/>
              <w:jc w:val="center"/>
              <w:rPr>
                <w:rFonts w:ascii="Times New Roman" w:eastAsia="MS Mincho" w:hAnsi="Times New Roman" w:cs="Times New Roman"/>
                <w:b/>
                <w:bCs/>
                <w:sz w:val="24"/>
                <w:szCs w:val="23"/>
              </w:rPr>
            </w:pPr>
            <w:r w:rsidRPr="00823E48">
              <w:rPr>
                <w:rFonts w:ascii="Times New Roman" w:eastAsia="MS Mincho" w:hAnsi="Times New Roman" w:cs="Times New Roman"/>
                <w:b/>
                <w:bCs/>
                <w:sz w:val="24"/>
                <w:szCs w:val="23"/>
              </w:rPr>
              <w:t>Estimate of Sample</w:t>
            </w:r>
          </w:p>
        </w:tc>
      </w:tr>
      <w:tr w:rsidR="001C1B10" w14:paraId="43CA16E3" w14:textId="77777777" w:rsidTr="00110B97">
        <w:tc>
          <w:tcPr>
            <w:tcW w:w="3510" w:type="dxa"/>
          </w:tcPr>
          <w:p w14:paraId="6D4A2D89" w14:textId="77777777" w:rsidR="001C1B10" w:rsidRPr="00823E48" w:rsidRDefault="001C1B10">
            <w:pPr>
              <w:pStyle w:val="PlainText"/>
              <w:rPr>
                <w:rFonts w:ascii="Times New Roman" w:eastAsia="MS Mincho" w:hAnsi="Times New Roman" w:cs="Times New Roman"/>
                <w:sz w:val="24"/>
                <w:szCs w:val="23"/>
              </w:rPr>
            </w:pPr>
            <w:r w:rsidRPr="00823E48">
              <w:rPr>
                <w:rFonts w:ascii="Times New Roman" w:eastAsia="MS Mincho" w:hAnsi="Times New Roman" w:cs="Times New Roman"/>
                <w:sz w:val="24"/>
                <w:szCs w:val="23"/>
              </w:rPr>
              <w:t>Counties</w:t>
            </w:r>
          </w:p>
        </w:tc>
        <w:tc>
          <w:tcPr>
            <w:tcW w:w="2430" w:type="dxa"/>
            <w:vAlign w:val="center"/>
          </w:tcPr>
          <w:p w14:paraId="51C1D0DD" w14:textId="0D4A8902" w:rsidR="001C1B10" w:rsidRPr="00823E48" w:rsidRDefault="001C1B10" w:rsidP="00110B97">
            <w:pPr>
              <w:pStyle w:val="PlainText"/>
              <w:jc w:val="center"/>
              <w:rPr>
                <w:rFonts w:ascii="Times New Roman" w:eastAsia="MS Mincho" w:hAnsi="Times New Roman" w:cs="Times New Roman"/>
                <w:sz w:val="24"/>
                <w:szCs w:val="23"/>
              </w:rPr>
            </w:pPr>
            <w:r w:rsidRPr="00823E48">
              <w:rPr>
                <w:rFonts w:ascii="Times New Roman" w:eastAsia="MS Mincho" w:hAnsi="Times New Roman" w:cs="Times New Roman"/>
                <w:sz w:val="24"/>
                <w:szCs w:val="23"/>
              </w:rPr>
              <w:t>1,3</w:t>
            </w:r>
            <w:r w:rsidR="00110B97" w:rsidRPr="00823E48">
              <w:rPr>
                <w:rFonts w:ascii="Times New Roman" w:eastAsia="MS Mincho" w:hAnsi="Times New Roman" w:cs="Times New Roman"/>
                <w:sz w:val="24"/>
                <w:szCs w:val="23"/>
              </w:rPr>
              <w:t>93</w:t>
            </w:r>
          </w:p>
        </w:tc>
      </w:tr>
      <w:tr w:rsidR="001C1B10" w14:paraId="1D7BEF5B" w14:textId="77777777" w:rsidTr="00110B97">
        <w:tc>
          <w:tcPr>
            <w:tcW w:w="3510" w:type="dxa"/>
          </w:tcPr>
          <w:p w14:paraId="3ADCCCDF" w14:textId="77777777" w:rsidR="001C1B10" w:rsidRPr="00823E48" w:rsidRDefault="001C1B10">
            <w:pPr>
              <w:pStyle w:val="PlainText"/>
              <w:rPr>
                <w:rFonts w:ascii="Times New Roman" w:eastAsia="MS Mincho" w:hAnsi="Times New Roman" w:cs="Times New Roman"/>
                <w:sz w:val="24"/>
                <w:szCs w:val="23"/>
              </w:rPr>
            </w:pPr>
            <w:r w:rsidRPr="00823E48">
              <w:rPr>
                <w:rFonts w:ascii="Times New Roman" w:eastAsia="MS Mincho" w:hAnsi="Times New Roman" w:cs="Times New Roman"/>
                <w:sz w:val="24"/>
                <w:szCs w:val="23"/>
              </w:rPr>
              <w:t>Municipalities</w:t>
            </w:r>
          </w:p>
        </w:tc>
        <w:tc>
          <w:tcPr>
            <w:tcW w:w="2430" w:type="dxa"/>
            <w:vAlign w:val="center"/>
          </w:tcPr>
          <w:p w14:paraId="43AC48A6" w14:textId="644E3DB3" w:rsidR="001C1B10" w:rsidRPr="00823E48" w:rsidRDefault="001C1B10" w:rsidP="00110B97">
            <w:pPr>
              <w:pStyle w:val="PlainText"/>
              <w:jc w:val="center"/>
              <w:rPr>
                <w:rFonts w:ascii="Times New Roman" w:eastAsia="MS Mincho" w:hAnsi="Times New Roman" w:cs="Times New Roman"/>
                <w:sz w:val="24"/>
                <w:szCs w:val="23"/>
              </w:rPr>
            </w:pPr>
            <w:r w:rsidRPr="00823E48">
              <w:rPr>
                <w:rFonts w:ascii="Times New Roman" w:eastAsia="MS Mincho" w:hAnsi="Times New Roman" w:cs="Times New Roman"/>
                <w:sz w:val="24"/>
                <w:szCs w:val="23"/>
              </w:rPr>
              <w:t>2,9</w:t>
            </w:r>
            <w:r w:rsidR="00110B97" w:rsidRPr="00823E48">
              <w:rPr>
                <w:rFonts w:ascii="Times New Roman" w:eastAsia="MS Mincho" w:hAnsi="Times New Roman" w:cs="Times New Roman"/>
                <w:sz w:val="24"/>
                <w:szCs w:val="23"/>
              </w:rPr>
              <w:t>78</w:t>
            </w:r>
          </w:p>
        </w:tc>
      </w:tr>
      <w:tr w:rsidR="001C1B10" w14:paraId="146D2BA6" w14:textId="77777777" w:rsidTr="00110B97">
        <w:tc>
          <w:tcPr>
            <w:tcW w:w="3510" w:type="dxa"/>
          </w:tcPr>
          <w:p w14:paraId="369A3E5E" w14:textId="77777777" w:rsidR="001C1B10" w:rsidRPr="00823E48" w:rsidRDefault="001C1B10">
            <w:pPr>
              <w:pStyle w:val="PlainText"/>
              <w:rPr>
                <w:rFonts w:ascii="Times New Roman" w:eastAsia="MS Mincho" w:hAnsi="Times New Roman" w:cs="Times New Roman"/>
                <w:sz w:val="24"/>
                <w:szCs w:val="23"/>
              </w:rPr>
            </w:pPr>
            <w:r w:rsidRPr="00823E48">
              <w:rPr>
                <w:rFonts w:ascii="Times New Roman" w:eastAsia="MS Mincho" w:hAnsi="Times New Roman" w:cs="Times New Roman"/>
                <w:sz w:val="24"/>
                <w:szCs w:val="23"/>
              </w:rPr>
              <w:t>Townships</w:t>
            </w:r>
          </w:p>
        </w:tc>
        <w:tc>
          <w:tcPr>
            <w:tcW w:w="2430" w:type="dxa"/>
            <w:vAlign w:val="center"/>
          </w:tcPr>
          <w:p w14:paraId="56575A7D" w14:textId="6825C304" w:rsidR="001C1B10" w:rsidRPr="00823E48" w:rsidRDefault="001C1B10">
            <w:pPr>
              <w:pStyle w:val="PlainText"/>
              <w:jc w:val="center"/>
              <w:rPr>
                <w:rFonts w:ascii="Times New Roman" w:eastAsia="MS Mincho" w:hAnsi="Times New Roman" w:cs="Times New Roman"/>
                <w:sz w:val="24"/>
                <w:szCs w:val="23"/>
              </w:rPr>
            </w:pPr>
            <w:r w:rsidRPr="00823E48">
              <w:rPr>
                <w:rFonts w:ascii="Times New Roman" w:eastAsia="MS Mincho" w:hAnsi="Times New Roman" w:cs="Times New Roman"/>
                <w:sz w:val="24"/>
                <w:szCs w:val="23"/>
              </w:rPr>
              <w:t>57</w:t>
            </w:r>
            <w:r w:rsidR="00110B97" w:rsidRPr="00823E48">
              <w:rPr>
                <w:rFonts w:ascii="Times New Roman" w:eastAsia="MS Mincho" w:hAnsi="Times New Roman" w:cs="Times New Roman"/>
                <w:sz w:val="24"/>
                <w:szCs w:val="23"/>
              </w:rPr>
              <w:t>8</w:t>
            </w:r>
          </w:p>
        </w:tc>
      </w:tr>
      <w:tr w:rsidR="001C1B10" w14:paraId="268545AD" w14:textId="77777777" w:rsidTr="00110B97">
        <w:tc>
          <w:tcPr>
            <w:tcW w:w="3510" w:type="dxa"/>
          </w:tcPr>
          <w:p w14:paraId="3B303747" w14:textId="77777777" w:rsidR="001C1B10" w:rsidRPr="00823E48" w:rsidRDefault="001C1B10">
            <w:pPr>
              <w:pStyle w:val="PlainText"/>
              <w:rPr>
                <w:rFonts w:ascii="Times New Roman" w:eastAsia="MS Mincho" w:hAnsi="Times New Roman" w:cs="Times New Roman"/>
                <w:sz w:val="24"/>
                <w:szCs w:val="23"/>
              </w:rPr>
            </w:pPr>
            <w:r w:rsidRPr="00823E48">
              <w:rPr>
                <w:rFonts w:ascii="Times New Roman" w:eastAsia="MS Mincho" w:hAnsi="Times New Roman" w:cs="Times New Roman"/>
                <w:sz w:val="24"/>
                <w:szCs w:val="23"/>
              </w:rPr>
              <w:t>School Districts</w:t>
            </w:r>
          </w:p>
        </w:tc>
        <w:tc>
          <w:tcPr>
            <w:tcW w:w="2430" w:type="dxa"/>
            <w:vAlign w:val="center"/>
          </w:tcPr>
          <w:p w14:paraId="43C56C92" w14:textId="1E61CCC5" w:rsidR="00110B97" w:rsidRPr="00823E48" w:rsidRDefault="001C1B10" w:rsidP="00110B97">
            <w:pPr>
              <w:pStyle w:val="PlainText"/>
              <w:jc w:val="center"/>
              <w:rPr>
                <w:rFonts w:ascii="Times New Roman" w:eastAsia="MS Mincho" w:hAnsi="Times New Roman" w:cs="Times New Roman"/>
                <w:sz w:val="24"/>
                <w:szCs w:val="23"/>
              </w:rPr>
            </w:pPr>
            <w:r w:rsidRPr="00823E48">
              <w:rPr>
                <w:rFonts w:ascii="Times New Roman" w:eastAsia="MS Mincho" w:hAnsi="Times New Roman" w:cs="Times New Roman"/>
                <w:sz w:val="24"/>
                <w:szCs w:val="23"/>
              </w:rPr>
              <w:t>2,</w:t>
            </w:r>
            <w:r w:rsidR="00110B97" w:rsidRPr="00823E48">
              <w:rPr>
                <w:rFonts w:ascii="Times New Roman" w:eastAsia="MS Mincho" w:hAnsi="Times New Roman" w:cs="Times New Roman"/>
                <w:sz w:val="24"/>
                <w:szCs w:val="23"/>
              </w:rPr>
              <w:t>4</w:t>
            </w:r>
            <w:r w:rsidRPr="00823E48">
              <w:rPr>
                <w:rFonts w:ascii="Times New Roman" w:eastAsia="MS Mincho" w:hAnsi="Times New Roman" w:cs="Times New Roman"/>
                <w:sz w:val="24"/>
                <w:szCs w:val="23"/>
              </w:rPr>
              <w:t>6</w:t>
            </w:r>
            <w:r w:rsidR="00110B97" w:rsidRPr="00823E48">
              <w:rPr>
                <w:rFonts w:ascii="Times New Roman" w:eastAsia="MS Mincho" w:hAnsi="Times New Roman" w:cs="Times New Roman"/>
                <w:sz w:val="24"/>
                <w:szCs w:val="23"/>
              </w:rPr>
              <w:t>3</w:t>
            </w:r>
          </w:p>
        </w:tc>
      </w:tr>
      <w:tr w:rsidR="001C1B10" w14:paraId="183C9733" w14:textId="77777777" w:rsidTr="00110B97">
        <w:tc>
          <w:tcPr>
            <w:tcW w:w="3510" w:type="dxa"/>
          </w:tcPr>
          <w:p w14:paraId="61CEB61E" w14:textId="77777777" w:rsidR="001C1B10" w:rsidRPr="00823E48" w:rsidRDefault="001C1B10">
            <w:pPr>
              <w:pStyle w:val="PlainText"/>
              <w:rPr>
                <w:rFonts w:ascii="Times New Roman" w:eastAsia="MS Mincho" w:hAnsi="Times New Roman" w:cs="Times New Roman"/>
                <w:sz w:val="24"/>
                <w:szCs w:val="23"/>
              </w:rPr>
            </w:pPr>
            <w:r w:rsidRPr="00823E48">
              <w:rPr>
                <w:rFonts w:ascii="Times New Roman" w:eastAsia="MS Mincho" w:hAnsi="Times New Roman" w:cs="Times New Roman"/>
                <w:sz w:val="24"/>
                <w:szCs w:val="23"/>
              </w:rPr>
              <w:t>Special Districts</w:t>
            </w:r>
          </w:p>
        </w:tc>
        <w:tc>
          <w:tcPr>
            <w:tcW w:w="2430" w:type="dxa"/>
            <w:vAlign w:val="center"/>
          </w:tcPr>
          <w:p w14:paraId="522D868C" w14:textId="50108368" w:rsidR="001C1B10" w:rsidRPr="00823E48" w:rsidRDefault="001C1B10" w:rsidP="00110B97">
            <w:pPr>
              <w:pStyle w:val="PlainText"/>
              <w:jc w:val="center"/>
              <w:rPr>
                <w:rFonts w:ascii="Times New Roman" w:eastAsia="MS Mincho" w:hAnsi="Times New Roman" w:cs="Times New Roman"/>
                <w:sz w:val="24"/>
                <w:szCs w:val="23"/>
              </w:rPr>
            </w:pPr>
            <w:r w:rsidRPr="00823E48">
              <w:rPr>
                <w:rFonts w:ascii="Times New Roman" w:eastAsia="MS Mincho" w:hAnsi="Times New Roman" w:cs="Times New Roman"/>
                <w:sz w:val="24"/>
                <w:szCs w:val="23"/>
              </w:rPr>
              <w:t>3,</w:t>
            </w:r>
            <w:r w:rsidR="00110B97" w:rsidRPr="00823E48">
              <w:rPr>
                <w:rFonts w:ascii="Times New Roman" w:eastAsia="MS Mincho" w:hAnsi="Times New Roman" w:cs="Times New Roman"/>
                <w:sz w:val="24"/>
                <w:szCs w:val="23"/>
              </w:rPr>
              <w:t>115</w:t>
            </w:r>
          </w:p>
        </w:tc>
      </w:tr>
      <w:tr w:rsidR="001C1B10" w14:paraId="6108914B" w14:textId="77777777" w:rsidTr="00110B97">
        <w:tc>
          <w:tcPr>
            <w:tcW w:w="3510" w:type="dxa"/>
          </w:tcPr>
          <w:p w14:paraId="67815013" w14:textId="77777777" w:rsidR="001C1B10" w:rsidRPr="00823E48" w:rsidRDefault="001C1B10">
            <w:pPr>
              <w:pStyle w:val="PlainText"/>
              <w:rPr>
                <w:rFonts w:ascii="Times New Roman" w:eastAsia="MS Mincho" w:hAnsi="Times New Roman" w:cs="Times New Roman"/>
                <w:sz w:val="24"/>
                <w:szCs w:val="23"/>
              </w:rPr>
            </w:pPr>
            <w:r w:rsidRPr="00823E48">
              <w:rPr>
                <w:rFonts w:ascii="Times New Roman" w:eastAsia="MS Mincho" w:hAnsi="Times New Roman" w:cs="Times New Roman"/>
                <w:sz w:val="24"/>
                <w:szCs w:val="23"/>
              </w:rPr>
              <w:t xml:space="preserve">             Total </w:t>
            </w:r>
          </w:p>
        </w:tc>
        <w:tc>
          <w:tcPr>
            <w:tcW w:w="2430" w:type="dxa"/>
          </w:tcPr>
          <w:p w14:paraId="66E9CCDB" w14:textId="66A73930" w:rsidR="001C1B10" w:rsidRPr="00823E48" w:rsidRDefault="001C1B10" w:rsidP="00110B97">
            <w:pPr>
              <w:pStyle w:val="PlainText"/>
              <w:jc w:val="center"/>
              <w:rPr>
                <w:rFonts w:ascii="Times New Roman" w:eastAsia="MS Mincho" w:hAnsi="Times New Roman" w:cs="Times New Roman"/>
                <w:sz w:val="24"/>
                <w:szCs w:val="23"/>
              </w:rPr>
            </w:pPr>
            <w:r w:rsidRPr="00823E48">
              <w:rPr>
                <w:rFonts w:ascii="Times New Roman" w:eastAsia="MS Mincho" w:hAnsi="Times New Roman" w:cs="Times New Roman"/>
                <w:sz w:val="24"/>
                <w:szCs w:val="23"/>
              </w:rPr>
              <w:t>10,</w:t>
            </w:r>
            <w:r w:rsidR="00110B97" w:rsidRPr="00823E48">
              <w:rPr>
                <w:rFonts w:ascii="Times New Roman" w:eastAsia="MS Mincho" w:hAnsi="Times New Roman" w:cs="Times New Roman"/>
                <w:sz w:val="24"/>
                <w:szCs w:val="23"/>
              </w:rPr>
              <w:t>527</w:t>
            </w:r>
          </w:p>
        </w:tc>
      </w:tr>
    </w:tbl>
    <w:p w14:paraId="20BAC4B0" w14:textId="77777777" w:rsidR="00320C14" w:rsidRDefault="00320C14">
      <w:pPr>
        <w:pStyle w:val="PlainText"/>
        <w:ind w:firstLine="720"/>
        <w:rPr>
          <w:rFonts w:ascii="Times New Roman" w:eastAsia="MS Mincho" w:hAnsi="Times New Roman" w:cs="Times New Roman"/>
          <w:sz w:val="24"/>
          <w:szCs w:val="23"/>
        </w:rPr>
      </w:pPr>
    </w:p>
    <w:p w14:paraId="381850A1" w14:textId="404F8596" w:rsidR="00320C14" w:rsidRDefault="00320C14">
      <w:pPr>
        <w:pStyle w:val="PlainText"/>
        <w:ind w:left="1440"/>
        <w:rPr>
          <w:rFonts w:ascii="Times New Roman" w:eastAsia="MS Mincho" w:hAnsi="Times New Roman" w:cs="Times New Roman"/>
          <w:sz w:val="24"/>
          <w:szCs w:val="23"/>
        </w:rPr>
      </w:pPr>
      <w:r w:rsidRPr="00782E14">
        <w:rPr>
          <w:rFonts w:ascii="Times New Roman" w:eastAsia="MS Mincho" w:hAnsi="Times New Roman" w:cs="Times New Roman"/>
          <w:sz w:val="24"/>
          <w:szCs w:val="23"/>
        </w:rPr>
        <w:t xml:space="preserve">Historically, the unit response rate for the </w:t>
      </w:r>
      <w:r w:rsidR="00106B61" w:rsidRPr="00782E14">
        <w:rPr>
          <w:rFonts w:ascii="Times New Roman" w:eastAsia="MS Mincho" w:hAnsi="Times New Roman" w:cs="Times New Roman"/>
          <w:sz w:val="24"/>
          <w:szCs w:val="23"/>
        </w:rPr>
        <w:t xml:space="preserve">Public </w:t>
      </w:r>
      <w:r w:rsidRPr="00782E14">
        <w:rPr>
          <w:rFonts w:ascii="Times New Roman" w:eastAsia="MS Mincho" w:hAnsi="Times New Roman" w:cs="Times New Roman"/>
          <w:sz w:val="24"/>
          <w:szCs w:val="23"/>
        </w:rPr>
        <w:t>Employment</w:t>
      </w:r>
      <w:r w:rsidR="00106B61" w:rsidRPr="00782E14">
        <w:rPr>
          <w:rFonts w:ascii="Times New Roman" w:eastAsia="MS Mincho" w:hAnsi="Times New Roman" w:cs="Times New Roman"/>
          <w:sz w:val="24"/>
          <w:szCs w:val="23"/>
        </w:rPr>
        <w:t xml:space="preserve"> &amp; Payroll program</w:t>
      </w:r>
      <w:r w:rsidR="00782E14" w:rsidRPr="00782E14">
        <w:rPr>
          <w:rFonts w:ascii="Times New Roman" w:eastAsia="MS Mincho" w:hAnsi="Times New Roman" w:cs="Times New Roman"/>
          <w:sz w:val="24"/>
          <w:szCs w:val="23"/>
        </w:rPr>
        <w:t xml:space="preserve"> has been in the 75-8</w:t>
      </w:r>
      <w:r w:rsidR="002208B4">
        <w:rPr>
          <w:rFonts w:ascii="Times New Roman" w:eastAsia="MS Mincho" w:hAnsi="Times New Roman" w:cs="Times New Roman"/>
          <w:sz w:val="24"/>
          <w:szCs w:val="23"/>
        </w:rPr>
        <w:t>0</w:t>
      </w:r>
      <w:r w:rsidRPr="00782E14">
        <w:rPr>
          <w:rFonts w:ascii="Times New Roman" w:eastAsia="MS Mincho" w:hAnsi="Times New Roman" w:cs="Times New Roman"/>
          <w:sz w:val="24"/>
          <w:szCs w:val="23"/>
        </w:rPr>
        <w:t xml:space="preserve"> percent</w:t>
      </w:r>
      <w:r w:rsidR="00782E14" w:rsidRPr="00782E14">
        <w:rPr>
          <w:rFonts w:ascii="Times New Roman" w:eastAsia="MS Mincho" w:hAnsi="Times New Roman" w:cs="Times New Roman"/>
          <w:sz w:val="24"/>
          <w:szCs w:val="23"/>
        </w:rPr>
        <w:t xml:space="preserve"> range. </w:t>
      </w:r>
      <w:r w:rsidRPr="00782E14">
        <w:rPr>
          <w:rFonts w:ascii="Times New Roman" w:eastAsia="MS Mincho" w:hAnsi="Times New Roman" w:cs="Times New Roman"/>
          <w:sz w:val="24"/>
          <w:szCs w:val="23"/>
        </w:rPr>
        <w:t>The</w:t>
      </w:r>
      <w:r w:rsidR="00782E14" w:rsidRPr="00782E14">
        <w:rPr>
          <w:rFonts w:ascii="Times New Roman" w:eastAsia="MS Mincho" w:hAnsi="Times New Roman" w:cs="Times New Roman"/>
          <w:sz w:val="24"/>
          <w:szCs w:val="23"/>
        </w:rPr>
        <w:t xml:space="preserve"> unit response rate for the 201</w:t>
      </w:r>
      <w:r w:rsidR="002208B4">
        <w:rPr>
          <w:rFonts w:ascii="Times New Roman" w:eastAsia="MS Mincho" w:hAnsi="Times New Roman" w:cs="Times New Roman"/>
          <w:sz w:val="24"/>
          <w:szCs w:val="23"/>
        </w:rPr>
        <w:t>6</w:t>
      </w:r>
      <w:r w:rsidR="00782E14" w:rsidRPr="00782E14">
        <w:rPr>
          <w:rFonts w:ascii="Times New Roman" w:eastAsia="MS Mincho" w:hAnsi="Times New Roman" w:cs="Times New Roman"/>
          <w:sz w:val="24"/>
          <w:szCs w:val="23"/>
        </w:rPr>
        <w:t xml:space="preserve"> Annual Survey of Public Employment &amp; Payroll was </w:t>
      </w:r>
      <w:r w:rsidR="002208B4">
        <w:rPr>
          <w:rFonts w:ascii="Times New Roman" w:eastAsia="MS Mincho" w:hAnsi="Times New Roman" w:cs="Times New Roman"/>
          <w:sz w:val="24"/>
          <w:szCs w:val="23"/>
        </w:rPr>
        <w:t>79</w:t>
      </w:r>
      <w:r w:rsidR="00782E14" w:rsidRPr="00782E14">
        <w:rPr>
          <w:rFonts w:ascii="Times New Roman" w:eastAsia="MS Mincho" w:hAnsi="Times New Roman" w:cs="Times New Roman"/>
          <w:sz w:val="24"/>
          <w:szCs w:val="23"/>
        </w:rPr>
        <w:t>.</w:t>
      </w:r>
      <w:r w:rsidR="002208B4">
        <w:rPr>
          <w:rFonts w:ascii="Times New Roman" w:eastAsia="MS Mincho" w:hAnsi="Times New Roman" w:cs="Times New Roman"/>
          <w:sz w:val="24"/>
          <w:szCs w:val="23"/>
        </w:rPr>
        <w:t>2</w:t>
      </w:r>
      <w:r w:rsidR="00FC5D73">
        <w:rPr>
          <w:rFonts w:ascii="Times New Roman" w:eastAsia="MS Mincho" w:hAnsi="Times New Roman" w:cs="Times New Roman"/>
          <w:sz w:val="24"/>
          <w:szCs w:val="23"/>
        </w:rPr>
        <w:t xml:space="preserve"> percent</w:t>
      </w:r>
      <w:r w:rsidR="00782E14" w:rsidRPr="00782E14">
        <w:rPr>
          <w:rFonts w:ascii="Times New Roman" w:eastAsia="MS Mincho" w:hAnsi="Times New Roman" w:cs="Times New Roman"/>
          <w:sz w:val="24"/>
          <w:szCs w:val="23"/>
        </w:rPr>
        <w:t>.</w:t>
      </w:r>
      <w:r w:rsidR="00782E14">
        <w:rPr>
          <w:rFonts w:ascii="Times New Roman" w:eastAsia="MS Mincho" w:hAnsi="Times New Roman" w:cs="Times New Roman"/>
          <w:sz w:val="24"/>
          <w:szCs w:val="23"/>
        </w:rPr>
        <w:t xml:space="preserve"> </w:t>
      </w:r>
    </w:p>
    <w:p w14:paraId="17DA0F46" w14:textId="77777777" w:rsidR="00320C14" w:rsidRDefault="00320C14">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p>
    <w:p w14:paraId="2388C1A7" w14:textId="77777777" w:rsidR="00320C14" w:rsidRDefault="00EB2D40">
      <w:pPr>
        <w:pStyle w:val="PlainText"/>
        <w:numPr>
          <w:ilvl w:val="0"/>
          <w:numId w:val="3"/>
        </w:numPr>
        <w:rPr>
          <w:rFonts w:ascii="Times New Roman" w:eastAsia="MS Mincho" w:hAnsi="Times New Roman" w:cs="Times New Roman"/>
          <w:b/>
          <w:bCs/>
          <w:sz w:val="24"/>
          <w:szCs w:val="23"/>
        </w:rPr>
      </w:pPr>
      <w:r>
        <w:rPr>
          <w:rFonts w:ascii="Times New Roman" w:eastAsia="MS Mincho" w:hAnsi="Times New Roman" w:cs="Times New Roman"/>
          <w:b/>
          <w:bCs/>
          <w:sz w:val="24"/>
          <w:szCs w:val="23"/>
        </w:rPr>
        <w:t>Procedures for Collecting Information</w:t>
      </w:r>
    </w:p>
    <w:p w14:paraId="5079F99C" w14:textId="77777777" w:rsidR="00320C14" w:rsidRDefault="00320C14" w:rsidP="00E321A2">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r>
        <w:rPr>
          <w:rFonts w:ascii="Times New Roman" w:eastAsia="MS Mincho" w:hAnsi="Times New Roman" w:cs="Times New Roman"/>
          <w:sz w:val="24"/>
          <w:szCs w:val="23"/>
        </w:rPr>
        <w:tab/>
      </w:r>
    </w:p>
    <w:p w14:paraId="7269BC9F" w14:textId="77777777" w:rsidR="00E321A2" w:rsidRDefault="00E321A2">
      <w:pPr>
        <w:rPr>
          <w:rFonts w:eastAsia="MS Mincho"/>
          <w:szCs w:val="23"/>
        </w:rPr>
      </w:pPr>
    </w:p>
    <w:p w14:paraId="5D760FA1" w14:textId="2D2E6373" w:rsidR="00CD05F0" w:rsidRDefault="002C5835" w:rsidP="00DB42EF">
      <w:pPr>
        <w:pStyle w:val="PlainText"/>
        <w:tabs>
          <w:tab w:val="left" w:pos="5940"/>
        </w:tabs>
        <w:ind w:left="1440"/>
        <w:rPr>
          <w:rFonts w:ascii="Times New Roman" w:eastAsia="MS Mincho" w:hAnsi="Times New Roman" w:cs="Times New Roman"/>
          <w:sz w:val="24"/>
          <w:szCs w:val="23"/>
        </w:rPr>
      </w:pPr>
      <w:r>
        <w:rPr>
          <w:rFonts w:ascii="Times New Roman" w:eastAsia="MS Mincho" w:hAnsi="Times New Roman" w:cs="Times New Roman"/>
          <w:sz w:val="24"/>
          <w:szCs w:val="23"/>
        </w:rPr>
        <w:t xml:space="preserve">The </w:t>
      </w:r>
      <w:r w:rsidR="00E5188F">
        <w:rPr>
          <w:rFonts w:ascii="Times New Roman" w:eastAsia="MS Mincho" w:hAnsi="Times New Roman" w:cs="Times New Roman"/>
          <w:color w:val="000000"/>
          <w:sz w:val="24"/>
          <w:szCs w:val="23"/>
        </w:rPr>
        <w:t>201</w:t>
      </w:r>
      <w:r w:rsidR="002208B4">
        <w:rPr>
          <w:rFonts w:ascii="Times New Roman" w:eastAsia="MS Mincho" w:hAnsi="Times New Roman" w:cs="Times New Roman"/>
          <w:color w:val="000000"/>
          <w:sz w:val="24"/>
          <w:szCs w:val="23"/>
        </w:rPr>
        <w:t>9, 2020 and 202</w:t>
      </w:r>
      <w:r w:rsidR="00D1517F">
        <w:rPr>
          <w:rFonts w:ascii="Times New Roman" w:eastAsia="MS Mincho" w:hAnsi="Times New Roman" w:cs="Times New Roman"/>
          <w:color w:val="000000"/>
          <w:sz w:val="24"/>
          <w:szCs w:val="23"/>
        </w:rPr>
        <w:t>1</w:t>
      </w:r>
      <w:r>
        <w:rPr>
          <w:rFonts w:ascii="Times New Roman" w:eastAsia="MS Mincho" w:hAnsi="Times New Roman" w:cs="Times New Roman"/>
          <w:color w:val="000000"/>
          <w:sz w:val="24"/>
          <w:szCs w:val="23"/>
        </w:rPr>
        <w:t xml:space="preserve"> Annual Survey of Public Employment &amp; Payroll</w:t>
      </w:r>
      <w:r w:rsidR="00E5188F">
        <w:rPr>
          <w:rFonts w:ascii="Times New Roman" w:eastAsia="MS Mincho" w:hAnsi="Times New Roman" w:cs="Times New Roman"/>
          <w:sz w:val="24"/>
          <w:szCs w:val="23"/>
        </w:rPr>
        <w:t xml:space="preserve"> </w:t>
      </w:r>
      <w:r w:rsidR="00570C7F">
        <w:rPr>
          <w:rFonts w:ascii="Times New Roman" w:eastAsia="MS Mincho" w:hAnsi="Times New Roman" w:cs="Times New Roman"/>
          <w:sz w:val="24"/>
          <w:szCs w:val="23"/>
        </w:rPr>
        <w:t xml:space="preserve">are </w:t>
      </w:r>
      <w:r w:rsidR="00E5188F">
        <w:rPr>
          <w:rFonts w:ascii="Times New Roman" w:eastAsia="MS Mincho" w:hAnsi="Times New Roman" w:cs="Times New Roman"/>
          <w:sz w:val="24"/>
          <w:szCs w:val="23"/>
        </w:rPr>
        <w:t>based on</w:t>
      </w:r>
      <w:r>
        <w:rPr>
          <w:rFonts w:ascii="Times New Roman" w:eastAsia="MS Mincho" w:hAnsi="Times New Roman" w:cs="Times New Roman"/>
          <w:sz w:val="24"/>
          <w:szCs w:val="23"/>
        </w:rPr>
        <w:t xml:space="preserve"> a sample</w:t>
      </w:r>
      <w:r w:rsidR="00DB42EF">
        <w:rPr>
          <w:rFonts w:ascii="Times New Roman" w:eastAsia="MS Mincho" w:hAnsi="Times New Roman" w:cs="Times New Roman"/>
          <w:sz w:val="24"/>
          <w:szCs w:val="23"/>
        </w:rPr>
        <w:t xml:space="preserve">. </w:t>
      </w:r>
      <w:r w:rsidR="00DB42EF" w:rsidRPr="00DB42EF">
        <w:rPr>
          <w:rFonts w:ascii="Times New Roman" w:eastAsia="MS Mincho" w:hAnsi="Times New Roman" w:cs="Times New Roman"/>
          <w:sz w:val="24"/>
          <w:szCs w:val="23"/>
        </w:rPr>
        <w:t xml:space="preserve">The sample is designed and selected to include governments that comprise the </w:t>
      </w:r>
      <w:r w:rsidR="00031155">
        <w:rPr>
          <w:rFonts w:ascii="Times New Roman" w:eastAsia="MS Mincho" w:hAnsi="Times New Roman" w:cs="Times New Roman"/>
          <w:sz w:val="24"/>
          <w:szCs w:val="23"/>
        </w:rPr>
        <w:t>majority</w:t>
      </w:r>
      <w:r w:rsidR="00031155" w:rsidRPr="00DB42EF" w:rsidDel="00031155">
        <w:rPr>
          <w:rFonts w:ascii="Times New Roman" w:eastAsia="MS Mincho" w:hAnsi="Times New Roman" w:cs="Times New Roman"/>
          <w:sz w:val="24"/>
          <w:szCs w:val="23"/>
        </w:rPr>
        <w:t xml:space="preserve"> </w:t>
      </w:r>
      <w:r w:rsidR="00DB42EF" w:rsidRPr="00DB42EF">
        <w:rPr>
          <w:rFonts w:ascii="Times New Roman" w:eastAsia="MS Mincho" w:hAnsi="Times New Roman" w:cs="Times New Roman"/>
          <w:sz w:val="24"/>
          <w:szCs w:val="23"/>
        </w:rPr>
        <w:t xml:space="preserve">of </w:t>
      </w:r>
      <w:r w:rsidR="00031155">
        <w:rPr>
          <w:rFonts w:ascii="Times New Roman" w:eastAsia="MS Mincho" w:hAnsi="Times New Roman" w:cs="Times New Roman"/>
          <w:sz w:val="24"/>
          <w:szCs w:val="23"/>
        </w:rPr>
        <w:t xml:space="preserve">the </w:t>
      </w:r>
      <w:r w:rsidR="00DB42EF" w:rsidRPr="00DB42EF">
        <w:rPr>
          <w:rFonts w:ascii="Times New Roman" w:eastAsia="MS Mincho" w:hAnsi="Times New Roman" w:cs="Times New Roman"/>
          <w:sz w:val="24"/>
          <w:szCs w:val="23"/>
        </w:rPr>
        <w:t xml:space="preserve">employment and payroll activity.  All units in the District of Columbia and Hawaii are selected with certainty.  </w:t>
      </w:r>
      <w:r w:rsidR="009E2B48">
        <w:rPr>
          <w:rFonts w:ascii="Times New Roman" w:eastAsia="MS Mincho" w:hAnsi="Times New Roman" w:cs="Times New Roman"/>
          <w:sz w:val="24"/>
          <w:szCs w:val="23"/>
        </w:rPr>
        <w:t xml:space="preserve">A two-stage sample was designed to produce state-by-type of government estimates with a relative standard error of three percent or less for FTE employees and total payroll at the national level.  In the first stage, the sample design is stratified probability proportional to size (PPS) of the local governments.  In the second stage, a modified </w:t>
      </w:r>
      <w:r w:rsidR="009E2B48">
        <w:rPr>
          <w:rFonts w:ascii="Times New Roman" w:eastAsia="MS Mincho" w:hAnsi="Times New Roman" w:cs="Times New Roman"/>
          <w:sz w:val="24"/>
          <w:szCs w:val="23"/>
        </w:rPr>
        <w:lastRenderedPageBreak/>
        <w:t>cut-</w:t>
      </w:r>
      <w:r w:rsidR="00D1517F">
        <w:rPr>
          <w:rFonts w:ascii="Times New Roman" w:eastAsia="MS Mincho" w:hAnsi="Times New Roman" w:cs="Times New Roman"/>
          <w:sz w:val="24"/>
          <w:szCs w:val="23"/>
        </w:rPr>
        <w:t>o</w:t>
      </w:r>
      <w:r w:rsidR="009E2B48">
        <w:rPr>
          <w:rFonts w:ascii="Times New Roman" w:eastAsia="MS Mincho" w:hAnsi="Times New Roman" w:cs="Times New Roman"/>
          <w:sz w:val="24"/>
          <w:szCs w:val="23"/>
        </w:rPr>
        <w:t>ff sample method was used to reduce the number of small townships and special districts included in the final sample.</w:t>
      </w:r>
    </w:p>
    <w:p w14:paraId="154274AC" w14:textId="77777777" w:rsidR="00DB42EF" w:rsidRDefault="00DB42EF" w:rsidP="00DB42EF">
      <w:pPr>
        <w:pStyle w:val="PlainText"/>
        <w:tabs>
          <w:tab w:val="left" w:pos="5940"/>
        </w:tabs>
        <w:ind w:left="1440"/>
        <w:rPr>
          <w:rFonts w:ascii="Times New Roman" w:eastAsia="MS Mincho" w:hAnsi="Times New Roman" w:cs="Times New Roman"/>
          <w:sz w:val="24"/>
          <w:szCs w:val="23"/>
          <w:highlight w:val="yellow"/>
        </w:rPr>
      </w:pPr>
    </w:p>
    <w:p w14:paraId="3182B484" w14:textId="77777777" w:rsidR="00320C14" w:rsidRDefault="00320C14" w:rsidP="00E5188F">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The Census Bureau will prepare estimates by state for local government employment and payrolls (</w:t>
      </w:r>
      <w:r w:rsidR="006072D6">
        <w:rPr>
          <w:rFonts w:ascii="Times New Roman" w:eastAsia="MS Mincho" w:hAnsi="Times New Roman" w:cs="Times New Roman"/>
          <w:sz w:val="24"/>
          <w:szCs w:val="23"/>
        </w:rPr>
        <w:t xml:space="preserve">total </w:t>
      </w:r>
      <w:r>
        <w:rPr>
          <w:rFonts w:ascii="Times New Roman" w:eastAsia="MS Mincho" w:hAnsi="Times New Roman" w:cs="Times New Roman"/>
          <w:sz w:val="24"/>
          <w:szCs w:val="23"/>
        </w:rPr>
        <w:t xml:space="preserve">full-time employment, </w:t>
      </w:r>
      <w:r w:rsidR="006072D6">
        <w:rPr>
          <w:rFonts w:ascii="Times New Roman" w:eastAsia="MS Mincho" w:hAnsi="Times New Roman" w:cs="Times New Roman"/>
          <w:sz w:val="24"/>
          <w:szCs w:val="23"/>
        </w:rPr>
        <w:t xml:space="preserve">total </w:t>
      </w:r>
      <w:r>
        <w:rPr>
          <w:rFonts w:ascii="Times New Roman" w:eastAsia="MS Mincho" w:hAnsi="Times New Roman" w:cs="Times New Roman"/>
          <w:sz w:val="24"/>
          <w:szCs w:val="23"/>
        </w:rPr>
        <w:t xml:space="preserve">full-time payroll, </w:t>
      </w:r>
      <w:r w:rsidR="006072D6">
        <w:rPr>
          <w:rFonts w:ascii="Times New Roman" w:eastAsia="MS Mincho" w:hAnsi="Times New Roman" w:cs="Times New Roman"/>
          <w:sz w:val="24"/>
          <w:szCs w:val="23"/>
        </w:rPr>
        <w:t xml:space="preserve">total full-time equivalent employment, total </w:t>
      </w:r>
      <w:r>
        <w:rPr>
          <w:rFonts w:ascii="Times New Roman" w:eastAsia="MS Mincho" w:hAnsi="Times New Roman" w:cs="Times New Roman"/>
          <w:sz w:val="24"/>
          <w:szCs w:val="23"/>
        </w:rPr>
        <w:t xml:space="preserve">part-time employment, </w:t>
      </w:r>
      <w:r w:rsidR="006072D6">
        <w:rPr>
          <w:rFonts w:ascii="Times New Roman" w:eastAsia="MS Mincho" w:hAnsi="Times New Roman" w:cs="Times New Roman"/>
          <w:sz w:val="24"/>
          <w:szCs w:val="23"/>
        </w:rPr>
        <w:t xml:space="preserve">total part-time payrolls, </w:t>
      </w:r>
      <w:r>
        <w:rPr>
          <w:rFonts w:ascii="Times New Roman" w:eastAsia="MS Mincho" w:hAnsi="Times New Roman" w:cs="Times New Roman"/>
          <w:sz w:val="24"/>
          <w:szCs w:val="23"/>
        </w:rPr>
        <w:t xml:space="preserve">and </w:t>
      </w:r>
      <w:r w:rsidR="006072D6">
        <w:rPr>
          <w:rFonts w:ascii="Times New Roman" w:eastAsia="MS Mincho" w:hAnsi="Times New Roman" w:cs="Times New Roman"/>
          <w:sz w:val="24"/>
          <w:szCs w:val="23"/>
        </w:rPr>
        <w:t xml:space="preserve">total </w:t>
      </w:r>
      <w:r>
        <w:rPr>
          <w:rFonts w:ascii="Times New Roman" w:eastAsia="MS Mincho" w:hAnsi="Times New Roman" w:cs="Times New Roman"/>
          <w:sz w:val="24"/>
          <w:szCs w:val="23"/>
        </w:rPr>
        <w:t xml:space="preserve">part-time </w:t>
      </w:r>
      <w:r w:rsidR="006072D6">
        <w:rPr>
          <w:rFonts w:ascii="Times New Roman" w:eastAsia="MS Mincho" w:hAnsi="Times New Roman" w:cs="Times New Roman"/>
          <w:sz w:val="24"/>
          <w:szCs w:val="23"/>
        </w:rPr>
        <w:t>hours</w:t>
      </w:r>
      <w:r>
        <w:rPr>
          <w:rFonts w:ascii="Times New Roman" w:eastAsia="MS Mincho" w:hAnsi="Times New Roman" w:cs="Times New Roman"/>
          <w:sz w:val="24"/>
          <w:szCs w:val="23"/>
        </w:rPr>
        <w:t>) and by</w:t>
      </w:r>
      <w:r w:rsidR="006072D6">
        <w:rPr>
          <w:rFonts w:ascii="Times New Roman" w:eastAsia="MS Mincho" w:hAnsi="Times New Roman" w:cs="Times New Roman"/>
          <w:sz w:val="24"/>
          <w:szCs w:val="23"/>
        </w:rPr>
        <w:t xml:space="preserve"> state and</w:t>
      </w:r>
      <w:r>
        <w:rPr>
          <w:rFonts w:ascii="Times New Roman" w:eastAsia="MS Mincho" w:hAnsi="Times New Roman" w:cs="Times New Roman"/>
          <w:sz w:val="24"/>
          <w:szCs w:val="23"/>
        </w:rPr>
        <w:t xml:space="preserve"> government function</w:t>
      </w:r>
      <w:r w:rsidR="002C5835">
        <w:rPr>
          <w:rFonts w:ascii="Times New Roman" w:eastAsia="MS Mincho" w:hAnsi="Times New Roman" w:cs="Times New Roman"/>
          <w:sz w:val="24"/>
          <w:szCs w:val="23"/>
        </w:rPr>
        <w:t xml:space="preserve"> in sample years</w:t>
      </w:r>
      <w:r>
        <w:rPr>
          <w:rFonts w:ascii="Times New Roman" w:eastAsia="MS Mincho" w:hAnsi="Times New Roman" w:cs="Times New Roman"/>
          <w:sz w:val="24"/>
          <w:szCs w:val="23"/>
        </w:rPr>
        <w:t xml:space="preserve">.  </w:t>
      </w:r>
      <w:r w:rsidR="006072D6">
        <w:rPr>
          <w:rFonts w:ascii="Times New Roman" w:eastAsia="MS Mincho" w:hAnsi="Times New Roman" w:cs="Times New Roman"/>
          <w:sz w:val="24"/>
          <w:szCs w:val="23"/>
        </w:rPr>
        <w:t>Hybrid estimate</w:t>
      </w:r>
      <w:r w:rsidRPr="008A6867">
        <w:rPr>
          <w:rFonts w:ascii="Times New Roman" w:eastAsia="MS Mincho" w:hAnsi="Times New Roman" w:cs="Times New Roman"/>
          <w:sz w:val="24"/>
          <w:szCs w:val="23"/>
        </w:rPr>
        <w:t xml:space="preserve"> methods will be used to determine state-by-type of governmental totals.  </w:t>
      </w:r>
      <w:r w:rsidR="006072D6">
        <w:rPr>
          <w:rFonts w:ascii="Times New Roman" w:eastAsia="MS Mincho" w:hAnsi="Times New Roman" w:cs="Times New Roman"/>
          <w:sz w:val="24"/>
          <w:szCs w:val="23"/>
        </w:rPr>
        <w:t>There are three methods in the hybrid approach</w:t>
      </w:r>
      <w:r w:rsidRPr="008A6867">
        <w:rPr>
          <w:rFonts w:ascii="Times New Roman" w:eastAsia="MS Mincho" w:hAnsi="Times New Roman" w:cs="Times New Roman"/>
          <w:sz w:val="24"/>
          <w:szCs w:val="23"/>
        </w:rPr>
        <w:t>.</w:t>
      </w:r>
      <w:r w:rsidR="006072D6">
        <w:rPr>
          <w:rFonts w:ascii="Times New Roman" w:eastAsia="MS Mincho" w:hAnsi="Times New Roman" w:cs="Times New Roman"/>
          <w:sz w:val="24"/>
          <w:szCs w:val="23"/>
        </w:rPr>
        <w:t xml:space="preserve">  First, the Horvitz-Thompson (HT) estimator is a weighted sum of the sample data.  Second, the Empirical </w:t>
      </w:r>
      <w:r w:rsidR="00954397">
        <w:rPr>
          <w:rFonts w:ascii="Times New Roman" w:eastAsia="MS Mincho" w:hAnsi="Times New Roman" w:cs="Times New Roman"/>
          <w:sz w:val="24"/>
          <w:szCs w:val="23"/>
        </w:rPr>
        <w:t>Best Linear Unbiased Prediction (EBLUP) estimator is used with a robust estimation approach that includes 2017 data as covariates.  Third, the synthetic estimator is based on a Decision-Based estimator of the state total and the assumption that employment in the sample year is proportional to employment in the 2017 Census year for the same state and function.</w:t>
      </w:r>
    </w:p>
    <w:p w14:paraId="7E53F11C" w14:textId="77777777" w:rsidR="00EB2D40" w:rsidRDefault="00EB2D40">
      <w:pPr>
        <w:pStyle w:val="PlainText"/>
        <w:ind w:left="1440"/>
        <w:rPr>
          <w:rFonts w:ascii="Times New Roman" w:eastAsia="MS Mincho" w:hAnsi="Times New Roman" w:cs="Times New Roman"/>
          <w:sz w:val="24"/>
          <w:szCs w:val="23"/>
        </w:rPr>
      </w:pPr>
    </w:p>
    <w:p w14:paraId="7555B21C" w14:textId="77777777" w:rsidR="00320C14" w:rsidRDefault="00EB2D40">
      <w:pPr>
        <w:pStyle w:val="PlainText"/>
        <w:numPr>
          <w:ilvl w:val="0"/>
          <w:numId w:val="3"/>
        </w:numPr>
        <w:rPr>
          <w:rFonts w:ascii="Times New Roman" w:eastAsia="MS Mincho" w:hAnsi="Times New Roman" w:cs="Times New Roman"/>
          <w:b/>
          <w:bCs/>
          <w:sz w:val="24"/>
          <w:szCs w:val="23"/>
          <w:u w:val="single"/>
        </w:rPr>
      </w:pPr>
      <w:r>
        <w:rPr>
          <w:rFonts w:ascii="Times New Roman" w:eastAsia="MS Mincho" w:hAnsi="Times New Roman" w:cs="Times New Roman"/>
          <w:b/>
          <w:bCs/>
          <w:sz w:val="24"/>
          <w:szCs w:val="23"/>
        </w:rPr>
        <w:t>Methods</w:t>
      </w:r>
      <w:r w:rsidR="00320C14">
        <w:rPr>
          <w:rFonts w:ascii="Times New Roman" w:eastAsia="MS Mincho" w:hAnsi="Times New Roman" w:cs="Times New Roman"/>
          <w:b/>
          <w:bCs/>
          <w:sz w:val="24"/>
          <w:szCs w:val="23"/>
        </w:rPr>
        <w:t xml:space="preserve"> to Maximize Response</w:t>
      </w:r>
    </w:p>
    <w:p w14:paraId="739ECE96" w14:textId="77777777" w:rsidR="00320C14" w:rsidRDefault="00320C14">
      <w:pPr>
        <w:pStyle w:val="PlainText"/>
        <w:rPr>
          <w:rFonts w:ascii="Times New Roman" w:eastAsia="MS Mincho" w:hAnsi="Times New Roman" w:cs="Times New Roman"/>
          <w:sz w:val="24"/>
          <w:szCs w:val="23"/>
        </w:rPr>
      </w:pPr>
    </w:p>
    <w:p w14:paraId="2E68386B" w14:textId="3D272F31" w:rsidR="00320C14" w:rsidRDefault="00AD5D06">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 xml:space="preserve">The </w:t>
      </w:r>
      <w:r w:rsidR="008021B3">
        <w:rPr>
          <w:rFonts w:ascii="Times New Roman" w:eastAsia="MS Mincho" w:hAnsi="Times New Roman" w:cs="Times New Roman"/>
          <w:sz w:val="24"/>
          <w:szCs w:val="23"/>
        </w:rPr>
        <w:t>Census Bureau</w:t>
      </w:r>
      <w:r w:rsidR="00863F46">
        <w:rPr>
          <w:rFonts w:ascii="Times New Roman" w:eastAsia="MS Mincho" w:hAnsi="Times New Roman" w:cs="Times New Roman"/>
          <w:sz w:val="24"/>
          <w:szCs w:val="23"/>
        </w:rPr>
        <w:t xml:space="preserve"> area</w:t>
      </w:r>
      <w:r w:rsidR="00320C14" w:rsidRPr="002A128D">
        <w:rPr>
          <w:rFonts w:ascii="Times New Roman" w:eastAsia="MS Mincho" w:hAnsi="Times New Roman" w:cs="Times New Roman"/>
          <w:sz w:val="24"/>
          <w:szCs w:val="23"/>
        </w:rPr>
        <w:t xml:space="preserve"> consults with</w:t>
      </w:r>
      <w:r w:rsidR="005D5DA9" w:rsidRPr="002A128D">
        <w:rPr>
          <w:rFonts w:ascii="Times New Roman" w:eastAsia="MS Mincho" w:hAnsi="Times New Roman" w:cs="Times New Roman"/>
          <w:sz w:val="24"/>
          <w:szCs w:val="23"/>
        </w:rPr>
        <w:t>, and presents to,</w:t>
      </w:r>
      <w:r w:rsidR="00320C14" w:rsidRPr="002A128D">
        <w:rPr>
          <w:rFonts w:ascii="Times New Roman" w:eastAsia="MS Mincho" w:hAnsi="Times New Roman" w:cs="Times New Roman"/>
          <w:sz w:val="24"/>
          <w:szCs w:val="23"/>
        </w:rPr>
        <w:t xml:space="preserve"> various public and professional groups that use the data.  These groups endorse survey efforts and encourage participation by their members.  Survey publicity appears in state organization publications distributed to member governments.  </w:t>
      </w:r>
    </w:p>
    <w:p w14:paraId="6F49384F" w14:textId="77777777" w:rsidR="00320C14" w:rsidRDefault="00320C14">
      <w:pPr>
        <w:pStyle w:val="PlainText"/>
        <w:ind w:left="1440"/>
        <w:rPr>
          <w:rFonts w:ascii="Times New Roman" w:eastAsia="MS Mincho" w:hAnsi="Times New Roman" w:cs="Times New Roman"/>
          <w:sz w:val="24"/>
          <w:szCs w:val="23"/>
        </w:rPr>
      </w:pPr>
    </w:p>
    <w:p w14:paraId="67022DED" w14:textId="6D8ED5E7" w:rsidR="00090AC5" w:rsidRDefault="00320C14">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Survey procedure</w:t>
      </w:r>
      <w:r w:rsidR="008021B3">
        <w:rPr>
          <w:rFonts w:ascii="Times New Roman" w:eastAsia="MS Mincho" w:hAnsi="Times New Roman" w:cs="Times New Roman"/>
          <w:sz w:val="24"/>
          <w:szCs w:val="23"/>
        </w:rPr>
        <w:t>s</w:t>
      </w:r>
      <w:r>
        <w:rPr>
          <w:rFonts w:ascii="Times New Roman" w:eastAsia="MS Mincho" w:hAnsi="Times New Roman" w:cs="Times New Roman"/>
          <w:sz w:val="24"/>
          <w:szCs w:val="23"/>
        </w:rPr>
        <w:t xml:space="preserve"> include </w:t>
      </w:r>
      <w:r w:rsidR="00055411">
        <w:rPr>
          <w:rFonts w:ascii="Times New Roman" w:eastAsia="MS Mincho" w:hAnsi="Times New Roman" w:cs="Times New Roman"/>
          <w:sz w:val="24"/>
          <w:szCs w:val="23"/>
        </w:rPr>
        <w:t xml:space="preserve">a </w:t>
      </w:r>
      <w:r w:rsidR="00A6623D">
        <w:rPr>
          <w:rFonts w:ascii="Times New Roman" w:eastAsia="MS Mincho" w:hAnsi="Times New Roman" w:cs="Times New Roman"/>
          <w:sz w:val="24"/>
          <w:szCs w:val="23"/>
        </w:rPr>
        <w:t>request letter</w:t>
      </w:r>
      <w:r w:rsidR="00055411">
        <w:rPr>
          <w:rFonts w:ascii="Times New Roman" w:eastAsia="MS Mincho" w:hAnsi="Times New Roman" w:cs="Times New Roman"/>
          <w:sz w:val="24"/>
          <w:szCs w:val="23"/>
        </w:rPr>
        <w:t>, reminder letter and follow up letters</w:t>
      </w:r>
      <w:r w:rsidR="00A6623D">
        <w:rPr>
          <w:rFonts w:ascii="Times New Roman" w:eastAsia="MS Mincho" w:hAnsi="Times New Roman" w:cs="Times New Roman"/>
          <w:sz w:val="24"/>
          <w:szCs w:val="23"/>
        </w:rPr>
        <w:t xml:space="preserve"> (attachment</w:t>
      </w:r>
      <w:r w:rsidR="00055411">
        <w:rPr>
          <w:rFonts w:ascii="Times New Roman" w:eastAsia="MS Mincho" w:hAnsi="Times New Roman" w:cs="Times New Roman"/>
          <w:sz w:val="24"/>
          <w:szCs w:val="23"/>
        </w:rPr>
        <w:t>s 3-9</w:t>
      </w:r>
      <w:r w:rsidR="00A6623D">
        <w:rPr>
          <w:rFonts w:ascii="Times New Roman" w:eastAsia="MS Mincho" w:hAnsi="Times New Roman" w:cs="Times New Roman"/>
          <w:sz w:val="24"/>
          <w:szCs w:val="23"/>
        </w:rPr>
        <w:t xml:space="preserve">), </w:t>
      </w:r>
      <w:r w:rsidR="00055411">
        <w:rPr>
          <w:rFonts w:ascii="Times New Roman" w:eastAsia="MS Mincho" w:hAnsi="Times New Roman" w:cs="Times New Roman"/>
          <w:sz w:val="24"/>
          <w:szCs w:val="23"/>
        </w:rPr>
        <w:t>as well as</w:t>
      </w:r>
      <w:r w:rsidR="00F25D0A">
        <w:rPr>
          <w:rFonts w:ascii="Times New Roman" w:eastAsia="MS Mincho" w:hAnsi="Times New Roman" w:cs="Times New Roman"/>
          <w:sz w:val="24"/>
          <w:szCs w:val="23"/>
        </w:rPr>
        <w:t xml:space="preserve"> an elected official flyer (Attachment </w:t>
      </w:r>
      <w:r w:rsidR="00055411">
        <w:rPr>
          <w:rFonts w:ascii="Times New Roman" w:eastAsia="MS Mincho" w:hAnsi="Times New Roman" w:cs="Times New Roman"/>
          <w:sz w:val="24"/>
          <w:szCs w:val="23"/>
        </w:rPr>
        <w:t>10</w:t>
      </w:r>
      <w:r w:rsidR="00F25D0A">
        <w:rPr>
          <w:rFonts w:ascii="Times New Roman" w:eastAsia="MS Mincho" w:hAnsi="Times New Roman" w:cs="Times New Roman"/>
          <w:sz w:val="24"/>
          <w:szCs w:val="23"/>
        </w:rPr>
        <w:t xml:space="preserve">). </w:t>
      </w:r>
      <w:r w:rsidR="00090AC5">
        <w:rPr>
          <w:rFonts w:ascii="Times New Roman" w:eastAsia="MS Mincho" w:hAnsi="Times New Roman" w:cs="Times New Roman"/>
          <w:sz w:val="24"/>
          <w:szCs w:val="23"/>
        </w:rPr>
        <w:t xml:space="preserve">The elected official flyer highlights </w:t>
      </w:r>
      <w:r w:rsidR="00747A55">
        <w:rPr>
          <w:rFonts w:ascii="Times New Roman" w:eastAsia="MS Mincho" w:hAnsi="Times New Roman" w:cs="Times New Roman"/>
          <w:sz w:val="24"/>
          <w:szCs w:val="23"/>
        </w:rPr>
        <w:t xml:space="preserve">the need to include all paid elected or appointed officials on the questionnaire. </w:t>
      </w:r>
      <w:r w:rsidR="00090AC5">
        <w:rPr>
          <w:rFonts w:ascii="Times New Roman" w:eastAsia="MS Mincho" w:hAnsi="Times New Roman" w:cs="Times New Roman"/>
          <w:sz w:val="24"/>
          <w:szCs w:val="23"/>
        </w:rPr>
        <w:t xml:space="preserve"> </w:t>
      </w:r>
    </w:p>
    <w:p w14:paraId="59A8C76B" w14:textId="77777777" w:rsidR="00090AC5" w:rsidRDefault="00090AC5">
      <w:pPr>
        <w:pStyle w:val="PlainText"/>
        <w:ind w:left="1440"/>
        <w:rPr>
          <w:rFonts w:ascii="Times New Roman" w:eastAsia="MS Mincho" w:hAnsi="Times New Roman" w:cs="Times New Roman"/>
          <w:sz w:val="24"/>
          <w:szCs w:val="23"/>
        </w:rPr>
      </w:pPr>
    </w:p>
    <w:p w14:paraId="3AF74A69" w14:textId="46DB93B5" w:rsidR="00320C14" w:rsidRDefault="005D5DA9">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Staff conduct</w:t>
      </w:r>
      <w:r w:rsidR="00320C14">
        <w:rPr>
          <w:rFonts w:ascii="Times New Roman" w:eastAsia="MS Mincho" w:hAnsi="Times New Roman" w:cs="Times New Roman"/>
          <w:sz w:val="24"/>
          <w:szCs w:val="23"/>
        </w:rPr>
        <w:t xml:space="preserve"> telephone </w:t>
      </w:r>
      <w:r>
        <w:rPr>
          <w:rFonts w:ascii="Times New Roman" w:eastAsia="MS Mincho" w:hAnsi="Times New Roman" w:cs="Times New Roman"/>
          <w:sz w:val="24"/>
          <w:szCs w:val="23"/>
        </w:rPr>
        <w:t>follow-up</w:t>
      </w:r>
      <w:r w:rsidR="00320C14">
        <w:rPr>
          <w:rFonts w:ascii="Times New Roman" w:eastAsia="MS Mincho" w:hAnsi="Times New Roman" w:cs="Times New Roman"/>
          <w:sz w:val="24"/>
          <w:szCs w:val="23"/>
        </w:rPr>
        <w:t xml:space="preserve"> to determine if appropriate individuals have received mail correspondence, to encourage response, and to obtain additional information about reported data.</w:t>
      </w:r>
    </w:p>
    <w:p w14:paraId="3BEE5F42" w14:textId="77777777" w:rsidR="00320C14" w:rsidRDefault="00320C14">
      <w:pPr>
        <w:pStyle w:val="PlainText"/>
        <w:rPr>
          <w:rFonts w:ascii="Times New Roman" w:eastAsia="MS Mincho" w:hAnsi="Times New Roman" w:cs="Times New Roman"/>
          <w:sz w:val="24"/>
          <w:szCs w:val="23"/>
        </w:rPr>
      </w:pPr>
    </w:p>
    <w:p w14:paraId="42C93AE5" w14:textId="1E93877C" w:rsidR="00320C14" w:rsidRDefault="00320C14">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Centr</w:t>
      </w:r>
      <w:r w:rsidR="00AD5D06">
        <w:rPr>
          <w:rFonts w:ascii="Times New Roman" w:eastAsia="MS Mincho" w:hAnsi="Times New Roman" w:cs="Times New Roman"/>
          <w:sz w:val="24"/>
          <w:szCs w:val="23"/>
        </w:rPr>
        <w:t>al collection arrangements with 46</w:t>
      </w:r>
      <w:r>
        <w:rPr>
          <w:rFonts w:ascii="Times New Roman" w:eastAsia="MS Mincho" w:hAnsi="Times New Roman" w:cs="Times New Roman"/>
          <w:sz w:val="24"/>
          <w:szCs w:val="23"/>
        </w:rPr>
        <w:t xml:space="preserve"> state governments</w:t>
      </w:r>
      <w:r w:rsidR="00F56A3E">
        <w:rPr>
          <w:rFonts w:ascii="Times New Roman" w:eastAsia="MS Mincho" w:hAnsi="Times New Roman" w:cs="Times New Roman"/>
          <w:sz w:val="24"/>
          <w:szCs w:val="23"/>
        </w:rPr>
        <w:t>, 17 large local governments,</w:t>
      </w:r>
      <w:r>
        <w:rPr>
          <w:rFonts w:ascii="Times New Roman" w:eastAsia="MS Mincho" w:hAnsi="Times New Roman" w:cs="Times New Roman"/>
          <w:sz w:val="24"/>
          <w:szCs w:val="23"/>
        </w:rPr>
        <w:t xml:space="preserve"> and </w:t>
      </w:r>
      <w:r w:rsidR="00031155" w:rsidRPr="00031155">
        <w:rPr>
          <w:rFonts w:ascii="Times New Roman" w:eastAsia="MS Mincho" w:hAnsi="Times New Roman" w:cs="Times New Roman"/>
          <w:sz w:val="24"/>
          <w:szCs w:val="23"/>
        </w:rPr>
        <w:t xml:space="preserve">four states </w:t>
      </w:r>
      <w:r>
        <w:rPr>
          <w:rFonts w:ascii="Times New Roman" w:eastAsia="MS Mincho" w:hAnsi="Times New Roman" w:cs="Times New Roman"/>
          <w:sz w:val="24"/>
          <w:szCs w:val="23"/>
        </w:rPr>
        <w:t>for school systems ensure 100 percent response rates for units included in those responses.</w:t>
      </w:r>
    </w:p>
    <w:p w14:paraId="3CE54DD1" w14:textId="77777777" w:rsidR="00320C14" w:rsidRDefault="00320C14">
      <w:pPr>
        <w:pStyle w:val="PlainText"/>
        <w:rPr>
          <w:rFonts w:ascii="Times New Roman" w:eastAsia="MS Mincho" w:hAnsi="Times New Roman" w:cs="Times New Roman"/>
          <w:sz w:val="24"/>
          <w:szCs w:val="23"/>
        </w:rPr>
      </w:pPr>
    </w:p>
    <w:p w14:paraId="43E7109C" w14:textId="010A6F06" w:rsidR="00320C14" w:rsidRDefault="00320C14">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Alternative ways for reporting data are availabl</w:t>
      </w:r>
      <w:r w:rsidR="00FF2EE8">
        <w:rPr>
          <w:rFonts w:ascii="Times New Roman" w:eastAsia="MS Mincho" w:hAnsi="Times New Roman" w:cs="Times New Roman"/>
          <w:sz w:val="24"/>
          <w:szCs w:val="23"/>
        </w:rPr>
        <w:t xml:space="preserve">e for respondents.  Data may be </w:t>
      </w:r>
      <w:r>
        <w:rPr>
          <w:rFonts w:ascii="Times New Roman" w:eastAsia="MS Mincho" w:hAnsi="Times New Roman" w:cs="Times New Roman"/>
          <w:sz w:val="24"/>
          <w:szCs w:val="23"/>
        </w:rPr>
        <w:t xml:space="preserve">reported by </w:t>
      </w:r>
      <w:r w:rsidR="00B70D66">
        <w:rPr>
          <w:rFonts w:ascii="Times New Roman" w:eastAsia="MS Mincho" w:hAnsi="Times New Roman" w:cs="Times New Roman"/>
          <w:sz w:val="24"/>
          <w:szCs w:val="23"/>
        </w:rPr>
        <w:t>over the Internet,</w:t>
      </w:r>
      <w:r>
        <w:rPr>
          <w:rFonts w:ascii="Times New Roman" w:eastAsia="MS Mincho" w:hAnsi="Times New Roman" w:cs="Times New Roman"/>
          <w:sz w:val="24"/>
          <w:szCs w:val="23"/>
        </w:rPr>
        <w:t xml:space="preserve"> electronic files, or by telephone.  </w:t>
      </w:r>
    </w:p>
    <w:p w14:paraId="127507AB" w14:textId="77777777" w:rsidR="00320C14" w:rsidRDefault="00320C14" w:rsidP="002A128D">
      <w:pPr>
        <w:pStyle w:val="PlainText"/>
        <w:tabs>
          <w:tab w:val="left" w:pos="1440"/>
        </w:tabs>
        <w:ind w:left="1440"/>
        <w:rPr>
          <w:rFonts w:ascii="Times New Roman" w:eastAsia="MS Mincho" w:hAnsi="Times New Roman" w:cs="Times New Roman"/>
          <w:sz w:val="24"/>
          <w:szCs w:val="23"/>
        </w:rPr>
      </w:pPr>
    </w:p>
    <w:p w14:paraId="2EB3DA2D" w14:textId="77777777" w:rsidR="002A128D" w:rsidRDefault="002A128D" w:rsidP="002A128D">
      <w:pPr>
        <w:pStyle w:val="PlainText"/>
        <w:tabs>
          <w:tab w:val="left" w:pos="1440"/>
        </w:tabs>
        <w:ind w:left="1440"/>
        <w:rPr>
          <w:rFonts w:ascii="Times New Roman" w:eastAsia="MS Mincho" w:hAnsi="Times New Roman" w:cs="Times New Roman"/>
          <w:sz w:val="24"/>
          <w:szCs w:val="23"/>
        </w:rPr>
      </w:pPr>
    </w:p>
    <w:p w14:paraId="44C5CCE2" w14:textId="61765CB8" w:rsidR="00320C14" w:rsidRDefault="00320C14">
      <w:pPr>
        <w:pStyle w:val="PlainText"/>
        <w:numPr>
          <w:ilvl w:val="0"/>
          <w:numId w:val="3"/>
        </w:numPr>
        <w:rPr>
          <w:rFonts w:ascii="Times New Roman" w:eastAsia="MS Mincho" w:hAnsi="Times New Roman" w:cs="Times New Roman"/>
          <w:b/>
          <w:bCs/>
          <w:sz w:val="24"/>
          <w:szCs w:val="23"/>
        </w:rPr>
      </w:pPr>
      <w:r>
        <w:rPr>
          <w:rFonts w:ascii="Times New Roman" w:eastAsia="MS Mincho" w:hAnsi="Times New Roman" w:cs="Times New Roman"/>
          <w:b/>
          <w:bCs/>
          <w:sz w:val="24"/>
          <w:szCs w:val="23"/>
        </w:rPr>
        <w:t>Test</w:t>
      </w:r>
      <w:r w:rsidR="00F56A3E">
        <w:rPr>
          <w:rFonts w:ascii="Times New Roman" w:eastAsia="MS Mincho" w:hAnsi="Times New Roman" w:cs="Times New Roman"/>
          <w:b/>
          <w:bCs/>
          <w:sz w:val="24"/>
          <w:szCs w:val="23"/>
        </w:rPr>
        <w:t>s</w:t>
      </w:r>
      <w:r w:rsidR="00B70D66">
        <w:rPr>
          <w:rFonts w:ascii="Times New Roman" w:eastAsia="MS Mincho" w:hAnsi="Times New Roman" w:cs="Times New Roman"/>
          <w:b/>
          <w:bCs/>
          <w:sz w:val="24"/>
          <w:szCs w:val="23"/>
        </w:rPr>
        <w:t xml:space="preserve"> of</w:t>
      </w:r>
      <w:r>
        <w:rPr>
          <w:rFonts w:ascii="Times New Roman" w:eastAsia="MS Mincho" w:hAnsi="Times New Roman" w:cs="Times New Roman"/>
          <w:b/>
          <w:bCs/>
          <w:sz w:val="24"/>
          <w:szCs w:val="23"/>
        </w:rPr>
        <w:t xml:space="preserve"> Methods</w:t>
      </w:r>
    </w:p>
    <w:p w14:paraId="7351E073" w14:textId="77777777" w:rsidR="000201AA" w:rsidRDefault="000201AA">
      <w:pPr>
        <w:pStyle w:val="PlainText"/>
        <w:ind w:left="1440"/>
        <w:rPr>
          <w:rFonts w:ascii="Times New Roman" w:eastAsia="MS Mincho" w:hAnsi="Times New Roman" w:cs="Times New Roman"/>
          <w:sz w:val="24"/>
          <w:szCs w:val="23"/>
        </w:rPr>
      </w:pPr>
    </w:p>
    <w:p w14:paraId="104AF5EA" w14:textId="5FFA0762" w:rsidR="00D701F0" w:rsidRDefault="00320C14" w:rsidP="00B70D66">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 xml:space="preserve">The Census Bureau used these questionnaires successfully in the </w:t>
      </w:r>
      <w:r w:rsidR="00E26546">
        <w:rPr>
          <w:rFonts w:ascii="Times New Roman" w:eastAsia="MS Mincho" w:hAnsi="Times New Roman" w:cs="Times New Roman"/>
          <w:sz w:val="24"/>
          <w:szCs w:val="23"/>
        </w:rPr>
        <w:t xml:space="preserve">most recent </w:t>
      </w:r>
      <w:r>
        <w:rPr>
          <w:rFonts w:ascii="Times New Roman" w:eastAsia="MS Mincho" w:hAnsi="Times New Roman" w:cs="Times New Roman"/>
          <w:sz w:val="24"/>
          <w:szCs w:val="23"/>
        </w:rPr>
        <w:t xml:space="preserve">Census of Governments, and Annual Survey of Public Employment &amp; Payroll.  </w:t>
      </w:r>
      <w:r w:rsidR="00A0747C">
        <w:rPr>
          <w:rFonts w:ascii="Times New Roman" w:eastAsia="MS Mincho" w:hAnsi="Times New Roman" w:cs="Times New Roman"/>
          <w:sz w:val="24"/>
          <w:szCs w:val="23"/>
        </w:rPr>
        <w:t>S</w:t>
      </w:r>
      <w:r>
        <w:rPr>
          <w:rFonts w:ascii="Times New Roman" w:eastAsia="MS Mincho" w:hAnsi="Times New Roman" w:cs="Times New Roman"/>
          <w:sz w:val="24"/>
          <w:szCs w:val="23"/>
        </w:rPr>
        <w:t>urvey respondents</w:t>
      </w:r>
      <w:r w:rsidR="00A0747C">
        <w:rPr>
          <w:rFonts w:ascii="Times New Roman" w:eastAsia="MS Mincho" w:hAnsi="Times New Roman" w:cs="Times New Roman"/>
          <w:sz w:val="24"/>
          <w:szCs w:val="23"/>
        </w:rPr>
        <w:t xml:space="preserve"> provide </w:t>
      </w:r>
      <w:r w:rsidR="00E26546">
        <w:rPr>
          <w:rFonts w:ascii="Times New Roman" w:eastAsia="MS Mincho" w:hAnsi="Times New Roman" w:cs="Times New Roman"/>
          <w:sz w:val="24"/>
          <w:szCs w:val="23"/>
        </w:rPr>
        <w:t>in</w:t>
      </w:r>
      <w:r w:rsidR="00E26546" w:rsidRPr="00055411">
        <w:rPr>
          <w:rFonts w:ascii="Times New Roman" w:eastAsia="MS Mincho" w:hAnsi="Times New Roman" w:cs="Times New Roman"/>
          <w:sz w:val="24"/>
          <w:szCs w:val="23"/>
        </w:rPr>
        <w:t>formal feedback</w:t>
      </w:r>
      <w:r>
        <w:rPr>
          <w:rFonts w:ascii="Times New Roman" w:eastAsia="MS Mincho" w:hAnsi="Times New Roman" w:cs="Times New Roman"/>
          <w:sz w:val="24"/>
          <w:szCs w:val="23"/>
        </w:rPr>
        <w:t xml:space="preserve"> </w:t>
      </w:r>
      <w:r w:rsidR="00A0747C">
        <w:rPr>
          <w:rFonts w:ascii="Times New Roman" w:eastAsia="MS Mincho" w:hAnsi="Times New Roman" w:cs="Times New Roman"/>
          <w:sz w:val="24"/>
          <w:szCs w:val="23"/>
        </w:rPr>
        <w:t xml:space="preserve">through continuing contact. </w:t>
      </w:r>
    </w:p>
    <w:p w14:paraId="15FA2899" w14:textId="77777777" w:rsidR="008021B3" w:rsidRDefault="008021B3" w:rsidP="00B70D66">
      <w:pPr>
        <w:pStyle w:val="PlainText"/>
        <w:ind w:left="1440"/>
        <w:rPr>
          <w:rFonts w:ascii="Times New Roman" w:eastAsia="MS Mincho" w:hAnsi="Times New Roman" w:cs="Times New Roman"/>
          <w:sz w:val="24"/>
          <w:szCs w:val="23"/>
        </w:rPr>
      </w:pPr>
    </w:p>
    <w:p w14:paraId="26C8D90B" w14:textId="77777777" w:rsidR="003D205A" w:rsidRDefault="003D205A" w:rsidP="003D205A">
      <w:pPr>
        <w:pStyle w:val="PlainText"/>
        <w:ind w:left="1440"/>
        <w:rPr>
          <w:rFonts w:ascii="Times New Roman" w:eastAsia="MS Mincho" w:hAnsi="Times New Roman" w:cs="Times New Roman"/>
          <w:sz w:val="23"/>
          <w:szCs w:val="23"/>
        </w:rPr>
      </w:pPr>
    </w:p>
    <w:p w14:paraId="023B35F8" w14:textId="77777777" w:rsidR="00320C14" w:rsidRDefault="00320C14">
      <w:pPr>
        <w:pStyle w:val="PlainText"/>
        <w:rPr>
          <w:rFonts w:ascii="Times New Roman" w:eastAsia="MS Mincho" w:hAnsi="Times New Roman" w:cs="Times New Roman"/>
          <w:sz w:val="24"/>
          <w:szCs w:val="23"/>
        </w:rPr>
      </w:pPr>
    </w:p>
    <w:p w14:paraId="34921CB3" w14:textId="119525BC" w:rsidR="00320C14" w:rsidRDefault="00320C14">
      <w:pPr>
        <w:pStyle w:val="PlainText"/>
        <w:numPr>
          <w:ilvl w:val="0"/>
          <w:numId w:val="3"/>
        </w:numPr>
        <w:rPr>
          <w:rFonts w:ascii="Times New Roman" w:eastAsia="MS Mincho" w:hAnsi="Times New Roman" w:cs="Times New Roman"/>
          <w:b/>
          <w:bCs/>
          <w:sz w:val="24"/>
          <w:szCs w:val="23"/>
        </w:rPr>
      </w:pPr>
      <w:r>
        <w:rPr>
          <w:rFonts w:ascii="Times New Roman" w:eastAsia="MS Mincho" w:hAnsi="Times New Roman" w:cs="Times New Roman"/>
          <w:b/>
          <w:bCs/>
          <w:sz w:val="24"/>
          <w:szCs w:val="23"/>
        </w:rPr>
        <w:lastRenderedPageBreak/>
        <w:t xml:space="preserve">Contacts </w:t>
      </w:r>
    </w:p>
    <w:p w14:paraId="6463BBF2" w14:textId="77777777" w:rsidR="00320C14" w:rsidRDefault="00320C14">
      <w:pPr>
        <w:pStyle w:val="PlainText"/>
        <w:ind w:left="720" w:firstLine="720"/>
        <w:rPr>
          <w:rFonts w:ascii="Times New Roman" w:eastAsia="MS Mincho" w:hAnsi="Times New Roman" w:cs="Times New Roman"/>
          <w:sz w:val="24"/>
          <w:szCs w:val="23"/>
        </w:rPr>
      </w:pPr>
    </w:p>
    <w:p w14:paraId="612E173E" w14:textId="77777777" w:rsidR="00320C14" w:rsidRDefault="00320C14">
      <w:pPr>
        <w:pStyle w:val="PlainText"/>
        <w:ind w:left="720" w:firstLine="720"/>
        <w:rPr>
          <w:rFonts w:ascii="Times New Roman" w:eastAsia="MS Mincho" w:hAnsi="Times New Roman" w:cs="Times New Roman"/>
          <w:sz w:val="24"/>
          <w:szCs w:val="23"/>
        </w:rPr>
      </w:pPr>
      <w:r>
        <w:rPr>
          <w:rFonts w:ascii="Times New Roman" w:eastAsia="MS Mincho" w:hAnsi="Times New Roman" w:cs="Times New Roman"/>
          <w:sz w:val="24"/>
          <w:szCs w:val="23"/>
        </w:rPr>
        <w:t>Statistical procedures:</w:t>
      </w:r>
    </w:p>
    <w:p w14:paraId="403E87AE" w14:textId="77777777" w:rsidR="00320C14" w:rsidRPr="00DB42EF" w:rsidRDefault="00320C14">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r>
        <w:rPr>
          <w:rFonts w:ascii="Times New Roman" w:eastAsia="MS Mincho" w:hAnsi="Times New Roman" w:cs="Times New Roman"/>
          <w:sz w:val="24"/>
          <w:szCs w:val="23"/>
        </w:rPr>
        <w:tab/>
      </w:r>
      <w:r>
        <w:rPr>
          <w:rFonts w:ascii="Times New Roman" w:eastAsia="MS Mincho" w:hAnsi="Times New Roman" w:cs="Times New Roman"/>
          <w:sz w:val="24"/>
          <w:szCs w:val="23"/>
        </w:rPr>
        <w:tab/>
      </w:r>
      <w:r w:rsidR="00DB42EF">
        <w:rPr>
          <w:rFonts w:ascii="Times New Roman" w:eastAsia="MS Mincho" w:hAnsi="Times New Roman" w:cs="Times New Roman"/>
          <w:sz w:val="24"/>
          <w:szCs w:val="23"/>
        </w:rPr>
        <w:t>Bac Tran</w:t>
      </w:r>
    </w:p>
    <w:p w14:paraId="39E7F61A" w14:textId="77777777" w:rsidR="00320C14" w:rsidRPr="00DB42EF" w:rsidRDefault="00320C14">
      <w:pPr>
        <w:pStyle w:val="PlainText"/>
        <w:ind w:firstLine="720"/>
        <w:rPr>
          <w:rFonts w:ascii="Times New Roman" w:eastAsia="MS Mincho" w:hAnsi="Times New Roman" w:cs="Times New Roman"/>
          <w:sz w:val="24"/>
          <w:szCs w:val="23"/>
        </w:rPr>
      </w:pPr>
      <w:r w:rsidRPr="00DB42EF">
        <w:rPr>
          <w:rFonts w:ascii="Times New Roman" w:eastAsia="MS Mincho" w:hAnsi="Times New Roman" w:cs="Times New Roman"/>
          <w:sz w:val="24"/>
          <w:szCs w:val="23"/>
        </w:rPr>
        <w:tab/>
      </w:r>
      <w:r w:rsidRPr="00DB42EF">
        <w:rPr>
          <w:rFonts w:ascii="Times New Roman" w:eastAsia="MS Mincho" w:hAnsi="Times New Roman" w:cs="Times New Roman"/>
          <w:sz w:val="24"/>
          <w:szCs w:val="23"/>
        </w:rPr>
        <w:tab/>
      </w:r>
      <w:r w:rsidR="006B3589" w:rsidRPr="00DB42EF">
        <w:rPr>
          <w:rFonts w:ascii="Times New Roman" w:eastAsia="MS Mincho" w:hAnsi="Times New Roman" w:cs="Times New Roman"/>
          <w:sz w:val="24"/>
          <w:szCs w:val="23"/>
        </w:rPr>
        <w:t xml:space="preserve">Chief, </w:t>
      </w:r>
      <w:r w:rsidR="00DB42EF" w:rsidRPr="00DB42EF">
        <w:rPr>
          <w:rFonts w:ascii="Times New Roman" w:eastAsia="MS Mincho" w:hAnsi="Times New Roman" w:cs="Times New Roman"/>
          <w:sz w:val="24"/>
          <w:szCs w:val="23"/>
        </w:rPr>
        <w:t>Public Sector Sample Design and Estimation Branch</w:t>
      </w:r>
    </w:p>
    <w:p w14:paraId="12D91FC3" w14:textId="77777777" w:rsidR="00320C14" w:rsidRPr="00DB42EF" w:rsidRDefault="00DB42EF">
      <w:pPr>
        <w:pStyle w:val="PlainText"/>
        <w:ind w:firstLine="720"/>
        <w:rPr>
          <w:rFonts w:ascii="Times New Roman" w:eastAsia="MS Mincho" w:hAnsi="Times New Roman" w:cs="Times New Roman"/>
          <w:sz w:val="24"/>
          <w:szCs w:val="23"/>
        </w:rPr>
      </w:pPr>
      <w:r>
        <w:rPr>
          <w:rFonts w:ascii="Times New Roman" w:eastAsia="MS Mincho" w:hAnsi="Times New Roman" w:cs="Times New Roman"/>
          <w:sz w:val="24"/>
          <w:szCs w:val="23"/>
        </w:rPr>
        <w:tab/>
      </w:r>
      <w:r>
        <w:rPr>
          <w:rFonts w:ascii="Times New Roman" w:eastAsia="MS Mincho" w:hAnsi="Times New Roman" w:cs="Times New Roman"/>
          <w:sz w:val="24"/>
          <w:szCs w:val="23"/>
        </w:rPr>
        <w:tab/>
      </w:r>
      <w:r w:rsidRPr="00DB42EF">
        <w:rPr>
          <w:rFonts w:ascii="Times New Roman" w:eastAsia="MS Mincho" w:hAnsi="Times New Roman" w:cs="Times New Roman"/>
          <w:sz w:val="24"/>
          <w:szCs w:val="23"/>
        </w:rPr>
        <w:t>Economic Statistical Methods Division</w:t>
      </w:r>
    </w:p>
    <w:p w14:paraId="2EA426ED" w14:textId="77777777" w:rsidR="00320C14" w:rsidRPr="00DB42EF" w:rsidRDefault="00320C14">
      <w:pPr>
        <w:pStyle w:val="PlainText"/>
        <w:rPr>
          <w:rFonts w:ascii="Times New Roman" w:eastAsia="MS Mincho" w:hAnsi="Times New Roman" w:cs="Times New Roman"/>
          <w:sz w:val="24"/>
          <w:szCs w:val="23"/>
        </w:rPr>
      </w:pPr>
      <w:r w:rsidRPr="00DB42EF">
        <w:rPr>
          <w:rFonts w:ascii="Times New Roman" w:eastAsia="MS Mincho" w:hAnsi="Times New Roman" w:cs="Times New Roman"/>
          <w:sz w:val="24"/>
          <w:szCs w:val="23"/>
        </w:rPr>
        <w:tab/>
      </w:r>
      <w:r w:rsidRPr="00DB42EF">
        <w:rPr>
          <w:rFonts w:ascii="Times New Roman" w:eastAsia="MS Mincho" w:hAnsi="Times New Roman" w:cs="Times New Roman"/>
          <w:sz w:val="24"/>
          <w:szCs w:val="23"/>
        </w:rPr>
        <w:tab/>
      </w:r>
      <w:r w:rsidRPr="00DB42EF">
        <w:rPr>
          <w:rFonts w:ascii="Times New Roman" w:eastAsia="MS Mincho" w:hAnsi="Times New Roman" w:cs="Times New Roman"/>
          <w:sz w:val="24"/>
          <w:szCs w:val="23"/>
        </w:rPr>
        <w:tab/>
      </w:r>
      <w:r w:rsidR="006B3589" w:rsidRPr="00DB42EF">
        <w:rPr>
          <w:rFonts w:ascii="Times New Roman" w:eastAsia="MS Mincho" w:hAnsi="Times New Roman" w:cs="Times New Roman"/>
          <w:sz w:val="24"/>
          <w:szCs w:val="23"/>
        </w:rPr>
        <w:t xml:space="preserve">U.S. </w:t>
      </w:r>
      <w:r w:rsidRPr="00DB42EF">
        <w:rPr>
          <w:rFonts w:ascii="Times New Roman" w:eastAsia="MS Mincho" w:hAnsi="Times New Roman" w:cs="Times New Roman"/>
          <w:sz w:val="24"/>
          <w:szCs w:val="23"/>
        </w:rPr>
        <w:t>Census Bureau</w:t>
      </w:r>
    </w:p>
    <w:p w14:paraId="6A761694" w14:textId="77777777" w:rsidR="00320C14" w:rsidRDefault="00320C14">
      <w:pPr>
        <w:pStyle w:val="PlainText"/>
        <w:rPr>
          <w:rFonts w:ascii="Times New Roman" w:eastAsia="MS Mincho" w:hAnsi="Times New Roman" w:cs="Times New Roman"/>
          <w:sz w:val="24"/>
          <w:szCs w:val="23"/>
        </w:rPr>
      </w:pPr>
      <w:r w:rsidRPr="00DB42EF">
        <w:rPr>
          <w:rFonts w:ascii="Times New Roman" w:eastAsia="MS Mincho" w:hAnsi="Times New Roman" w:cs="Times New Roman"/>
          <w:sz w:val="24"/>
          <w:szCs w:val="23"/>
        </w:rPr>
        <w:tab/>
      </w:r>
      <w:r w:rsidRPr="00DB42EF">
        <w:rPr>
          <w:rFonts w:ascii="Times New Roman" w:eastAsia="MS Mincho" w:hAnsi="Times New Roman" w:cs="Times New Roman"/>
          <w:sz w:val="24"/>
          <w:szCs w:val="23"/>
        </w:rPr>
        <w:tab/>
      </w:r>
      <w:r w:rsidRPr="00DB42EF">
        <w:rPr>
          <w:rFonts w:ascii="Times New Roman" w:eastAsia="MS Mincho" w:hAnsi="Times New Roman" w:cs="Times New Roman"/>
          <w:sz w:val="24"/>
          <w:szCs w:val="23"/>
        </w:rPr>
        <w:tab/>
      </w:r>
      <w:r w:rsidR="00DB42EF">
        <w:rPr>
          <w:rFonts w:ascii="Times New Roman" w:eastAsia="MS Mincho" w:hAnsi="Times New Roman" w:cs="Times New Roman"/>
          <w:sz w:val="24"/>
          <w:szCs w:val="23"/>
        </w:rPr>
        <w:t>(301) 763-1937</w:t>
      </w:r>
    </w:p>
    <w:p w14:paraId="4F4D2CB7" w14:textId="77777777" w:rsidR="00320C14" w:rsidRDefault="00320C14">
      <w:pPr>
        <w:pStyle w:val="PlainText"/>
        <w:ind w:left="720" w:firstLine="720"/>
        <w:rPr>
          <w:rFonts w:ascii="Times New Roman" w:eastAsia="MS Mincho" w:hAnsi="Times New Roman" w:cs="Times New Roman"/>
          <w:sz w:val="24"/>
          <w:szCs w:val="23"/>
        </w:rPr>
      </w:pPr>
    </w:p>
    <w:p w14:paraId="5EB95979" w14:textId="77777777" w:rsidR="00320C14" w:rsidRDefault="00320C14">
      <w:pPr>
        <w:pStyle w:val="PlainText"/>
        <w:ind w:left="720" w:firstLine="720"/>
        <w:rPr>
          <w:rFonts w:ascii="Times New Roman" w:eastAsia="MS Mincho" w:hAnsi="Times New Roman" w:cs="Times New Roman"/>
          <w:sz w:val="24"/>
          <w:szCs w:val="23"/>
        </w:rPr>
      </w:pPr>
      <w:r>
        <w:rPr>
          <w:rFonts w:ascii="Times New Roman" w:eastAsia="MS Mincho" w:hAnsi="Times New Roman" w:cs="Times New Roman"/>
          <w:sz w:val="24"/>
          <w:szCs w:val="23"/>
        </w:rPr>
        <w:t>Data collection and analysis:</w:t>
      </w:r>
    </w:p>
    <w:p w14:paraId="07AA4D81" w14:textId="1FD23B61" w:rsidR="00320C14" w:rsidRDefault="00320C14">
      <w:pPr>
        <w:pStyle w:val="PlainText"/>
        <w:ind w:firstLine="720"/>
        <w:rPr>
          <w:rFonts w:ascii="Times New Roman" w:eastAsia="MS Mincho" w:hAnsi="Times New Roman" w:cs="Times New Roman"/>
          <w:sz w:val="24"/>
          <w:szCs w:val="23"/>
        </w:rPr>
      </w:pPr>
      <w:r>
        <w:rPr>
          <w:rFonts w:ascii="Times New Roman" w:eastAsia="MS Mincho" w:hAnsi="Times New Roman" w:cs="Times New Roman"/>
          <w:sz w:val="24"/>
          <w:szCs w:val="23"/>
        </w:rPr>
        <w:tab/>
      </w:r>
      <w:r>
        <w:rPr>
          <w:rFonts w:ascii="Times New Roman" w:eastAsia="MS Mincho" w:hAnsi="Times New Roman" w:cs="Times New Roman"/>
          <w:sz w:val="24"/>
          <w:szCs w:val="23"/>
        </w:rPr>
        <w:tab/>
      </w:r>
      <w:r w:rsidR="006A49A0">
        <w:rPr>
          <w:rFonts w:ascii="Times New Roman" w:eastAsia="MS Mincho" w:hAnsi="Times New Roman" w:cs="Times New Roman"/>
          <w:sz w:val="24"/>
          <w:szCs w:val="23"/>
        </w:rPr>
        <w:t>Raemeka</w:t>
      </w:r>
      <w:r w:rsidR="003D4118">
        <w:rPr>
          <w:rFonts w:ascii="Times New Roman" w:eastAsia="MS Mincho" w:hAnsi="Times New Roman" w:cs="Times New Roman"/>
          <w:sz w:val="24"/>
          <w:szCs w:val="23"/>
        </w:rPr>
        <w:t xml:space="preserve"> Mayo</w:t>
      </w:r>
    </w:p>
    <w:p w14:paraId="2B6BF979" w14:textId="703D559C" w:rsidR="00320C14" w:rsidRDefault="000201AA">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r>
        <w:rPr>
          <w:rFonts w:ascii="Times New Roman" w:eastAsia="MS Mincho" w:hAnsi="Times New Roman" w:cs="Times New Roman"/>
          <w:sz w:val="24"/>
          <w:szCs w:val="23"/>
        </w:rPr>
        <w:tab/>
      </w:r>
      <w:r>
        <w:rPr>
          <w:rFonts w:ascii="Times New Roman" w:eastAsia="MS Mincho" w:hAnsi="Times New Roman" w:cs="Times New Roman"/>
          <w:sz w:val="24"/>
          <w:szCs w:val="23"/>
        </w:rPr>
        <w:tab/>
      </w:r>
      <w:r w:rsidR="006A49A0">
        <w:rPr>
          <w:rFonts w:ascii="Times New Roman" w:eastAsia="MS Mincho" w:hAnsi="Times New Roman" w:cs="Times New Roman"/>
          <w:sz w:val="24"/>
          <w:szCs w:val="23"/>
        </w:rPr>
        <w:t xml:space="preserve">Assistant Division </w:t>
      </w:r>
      <w:r w:rsidR="006B3589">
        <w:rPr>
          <w:rFonts w:ascii="Times New Roman" w:eastAsia="MS Mincho" w:hAnsi="Times New Roman" w:cs="Times New Roman"/>
          <w:sz w:val="24"/>
          <w:szCs w:val="23"/>
        </w:rPr>
        <w:t xml:space="preserve">Chief, </w:t>
      </w:r>
      <w:r w:rsidR="006A49A0">
        <w:rPr>
          <w:rFonts w:ascii="Times New Roman" w:eastAsia="MS Mincho" w:hAnsi="Times New Roman" w:cs="Times New Roman"/>
          <w:sz w:val="24"/>
          <w:szCs w:val="23"/>
        </w:rPr>
        <w:t>Public Sector Programs</w:t>
      </w:r>
    </w:p>
    <w:p w14:paraId="684E65DB" w14:textId="77777777" w:rsidR="00320C14" w:rsidRDefault="007F20A1">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r>
        <w:rPr>
          <w:rFonts w:ascii="Times New Roman" w:eastAsia="MS Mincho" w:hAnsi="Times New Roman" w:cs="Times New Roman"/>
          <w:sz w:val="24"/>
          <w:szCs w:val="23"/>
        </w:rPr>
        <w:tab/>
      </w:r>
      <w:r>
        <w:rPr>
          <w:rFonts w:ascii="Times New Roman" w:eastAsia="MS Mincho" w:hAnsi="Times New Roman" w:cs="Times New Roman"/>
          <w:sz w:val="24"/>
          <w:szCs w:val="23"/>
        </w:rPr>
        <w:tab/>
      </w:r>
      <w:r w:rsidR="00954397">
        <w:rPr>
          <w:rFonts w:ascii="Times New Roman" w:eastAsia="MS Mincho" w:hAnsi="Times New Roman" w:cs="Times New Roman"/>
          <w:sz w:val="24"/>
          <w:szCs w:val="23"/>
        </w:rPr>
        <w:t>International Trade Management</w:t>
      </w:r>
      <w:r w:rsidR="005A794A">
        <w:rPr>
          <w:rFonts w:ascii="Times New Roman" w:eastAsia="MS Mincho" w:hAnsi="Times New Roman" w:cs="Times New Roman"/>
          <w:sz w:val="24"/>
          <w:szCs w:val="23"/>
        </w:rPr>
        <w:t xml:space="preserve"> </w:t>
      </w:r>
      <w:r w:rsidR="00320C14">
        <w:rPr>
          <w:rFonts w:ascii="Times New Roman" w:eastAsia="MS Mincho" w:hAnsi="Times New Roman" w:cs="Times New Roman"/>
          <w:sz w:val="24"/>
          <w:szCs w:val="23"/>
        </w:rPr>
        <w:t>Division</w:t>
      </w:r>
    </w:p>
    <w:p w14:paraId="22A666AA" w14:textId="77777777" w:rsidR="00320C14" w:rsidRDefault="00320C14">
      <w:pPr>
        <w:pStyle w:val="PlainText"/>
        <w:ind w:firstLine="720"/>
        <w:rPr>
          <w:rFonts w:ascii="Times New Roman" w:eastAsia="MS Mincho" w:hAnsi="Times New Roman" w:cs="Times New Roman"/>
          <w:sz w:val="24"/>
          <w:szCs w:val="23"/>
        </w:rPr>
      </w:pPr>
      <w:r>
        <w:rPr>
          <w:rFonts w:ascii="Times New Roman" w:eastAsia="MS Mincho" w:hAnsi="Times New Roman" w:cs="Times New Roman"/>
          <w:sz w:val="24"/>
          <w:szCs w:val="23"/>
        </w:rPr>
        <w:tab/>
      </w:r>
      <w:r>
        <w:rPr>
          <w:rFonts w:ascii="Times New Roman" w:eastAsia="MS Mincho" w:hAnsi="Times New Roman" w:cs="Times New Roman"/>
          <w:sz w:val="24"/>
          <w:szCs w:val="23"/>
        </w:rPr>
        <w:tab/>
      </w:r>
      <w:r w:rsidR="006B3589">
        <w:rPr>
          <w:rFonts w:ascii="Times New Roman" w:eastAsia="MS Mincho" w:hAnsi="Times New Roman" w:cs="Times New Roman"/>
          <w:sz w:val="24"/>
          <w:szCs w:val="23"/>
        </w:rPr>
        <w:t xml:space="preserve">U.S. </w:t>
      </w:r>
      <w:r>
        <w:rPr>
          <w:rFonts w:ascii="Times New Roman" w:eastAsia="MS Mincho" w:hAnsi="Times New Roman" w:cs="Times New Roman"/>
          <w:sz w:val="24"/>
          <w:szCs w:val="23"/>
        </w:rPr>
        <w:t>Census Bureau</w:t>
      </w:r>
    </w:p>
    <w:p w14:paraId="64BD5502" w14:textId="00992FA3" w:rsidR="00320C14" w:rsidRDefault="00320C14">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r>
        <w:rPr>
          <w:rFonts w:ascii="Times New Roman" w:eastAsia="MS Mincho" w:hAnsi="Times New Roman" w:cs="Times New Roman"/>
          <w:sz w:val="24"/>
          <w:szCs w:val="23"/>
        </w:rPr>
        <w:tab/>
      </w:r>
      <w:r>
        <w:rPr>
          <w:rFonts w:ascii="Times New Roman" w:eastAsia="MS Mincho" w:hAnsi="Times New Roman" w:cs="Times New Roman"/>
          <w:sz w:val="24"/>
          <w:szCs w:val="23"/>
        </w:rPr>
        <w:tab/>
        <w:t>(301) 763-</w:t>
      </w:r>
      <w:r w:rsidR="006A49A0">
        <w:rPr>
          <w:rFonts w:ascii="Times New Roman" w:eastAsia="MS Mincho" w:hAnsi="Times New Roman" w:cs="Times New Roman"/>
          <w:sz w:val="24"/>
          <w:szCs w:val="23"/>
        </w:rPr>
        <w:t>4688</w:t>
      </w:r>
    </w:p>
    <w:p w14:paraId="4E7311FB" w14:textId="77777777" w:rsidR="00320C14" w:rsidRDefault="00320C14">
      <w:pPr>
        <w:pStyle w:val="PlainText"/>
        <w:rPr>
          <w:rFonts w:ascii="Times New Roman" w:eastAsia="MS Mincho" w:hAnsi="Times New Roman" w:cs="Times New Roman"/>
          <w:sz w:val="24"/>
          <w:szCs w:val="23"/>
        </w:rPr>
      </w:pPr>
    </w:p>
    <w:p w14:paraId="2F85A55F" w14:textId="77777777" w:rsidR="008A6867" w:rsidRPr="00346688" w:rsidRDefault="00320C14" w:rsidP="00346688">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p>
    <w:p w14:paraId="35260986" w14:textId="77777777" w:rsidR="00EC515A" w:rsidRDefault="00EC515A">
      <w:pPr>
        <w:pStyle w:val="PlainText"/>
        <w:rPr>
          <w:rFonts w:ascii="Times New Roman" w:eastAsia="MS Mincho" w:hAnsi="Times New Roman" w:cs="Times New Roman"/>
          <w:sz w:val="24"/>
          <w:szCs w:val="23"/>
        </w:rPr>
      </w:pPr>
    </w:p>
    <w:p w14:paraId="0F48359F" w14:textId="77777777" w:rsidR="00C31F81" w:rsidRDefault="00C31F81">
      <w:pPr>
        <w:pStyle w:val="PlainText"/>
        <w:rPr>
          <w:rFonts w:ascii="Times New Roman" w:eastAsia="MS Mincho" w:hAnsi="Times New Roman" w:cs="Times New Roman"/>
          <w:sz w:val="24"/>
          <w:szCs w:val="23"/>
        </w:rPr>
      </w:pPr>
    </w:p>
    <w:p w14:paraId="603DC35E" w14:textId="77777777" w:rsidR="00C31F81" w:rsidRDefault="00C31F81">
      <w:pPr>
        <w:pStyle w:val="PlainText"/>
        <w:rPr>
          <w:rFonts w:ascii="Times New Roman" w:eastAsia="MS Mincho" w:hAnsi="Times New Roman" w:cs="Times New Roman"/>
          <w:sz w:val="24"/>
          <w:szCs w:val="23"/>
        </w:rPr>
      </w:pPr>
    </w:p>
    <w:p w14:paraId="3C7CC63D" w14:textId="77777777" w:rsidR="001D01A2" w:rsidRDefault="001D01A2">
      <w:pPr>
        <w:pStyle w:val="PlainText"/>
        <w:rPr>
          <w:rFonts w:ascii="Times New Roman" w:eastAsia="MS Mincho" w:hAnsi="Times New Roman" w:cs="Times New Roman"/>
          <w:sz w:val="24"/>
          <w:szCs w:val="23"/>
        </w:rPr>
      </w:pPr>
    </w:p>
    <w:p w14:paraId="19CDEAE1" w14:textId="77777777" w:rsidR="00320C14" w:rsidRDefault="00320C14">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List of Attachments</w:t>
      </w:r>
    </w:p>
    <w:p w14:paraId="0BB86F9E" w14:textId="77777777" w:rsidR="00320C14" w:rsidRDefault="00320C14">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p>
    <w:p w14:paraId="3D9EA484" w14:textId="77777777" w:rsidR="00320C14" w:rsidRPr="001C0C2F" w:rsidRDefault="00AD5D06" w:rsidP="00E321A2">
      <w:pPr>
        <w:pStyle w:val="PlainText"/>
        <w:numPr>
          <w:ilvl w:val="0"/>
          <w:numId w:val="5"/>
        </w:numPr>
        <w:rPr>
          <w:rFonts w:ascii="Times New Roman" w:eastAsia="MS Mincho" w:hAnsi="Times New Roman" w:cs="Times New Roman"/>
          <w:sz w:val="24"/>
          <w:szCs w:val="23"/>
        </w:rPr>
      </w:pPr>
      <w:r w:rsidRPr="001C0C2F">
        <w:rPr>
          <w:rFonts w:ascii="Times New Roman" w:eastAsia="MS Mincho" w:hAnsi="Times New Roman" w:cs="Times New Roman"/>
          <w:sz w:val="24"/>
          <w:szCs w:val="23"/>
        </w:rPr>
        <w:t>201</w:t>
      </w:r>
      <w:r w:rsidR="00954397" w:rsidRPr="001C0C2F">
        <w:rPr>
          <w:rFonts w:ascii="Times New Roman" w:eastAsia="MS Mincho" w:hAnsi="Times New Roman" w:cs="Times New Roman"/>
          <w:sz w:val="24"/>
          <w:szCs w:val="23"/>
        </w:rPr>
        <w:t>9</w:t>
      </w:r>
      <w:r w:rsidR="00320C14" w:rsidRPr="001C0C2F">
        <w:rPr>
          <w:rFonts w:ascii="Times New Roman" w:eastAsia="MS Mincho" w:hAnsi="Times New Roman" w:cs="Times New Roman"/>
          <w:sz w:val="24"/>
          <w:szCs w:val="23"/>
        </w:rPr>
        <w:t xml:space="preserve"> Forms E-</w:t>
      </w:r>
      <w:r w:rsidRPr="001C0C2F">
        <w:rPr>
          <w:rFonts w:ascii="Times New Roman" w:eastAsia="MS Mincho" w:hAnsi="Times New Roman" w:cs="Times New Roman"/>
          <w:sz w:val="24"/>
          <w:szCs w:val="23"/>
        </w:rPr>
        <w:t>1 through E-10</w:t>
      </w:r>
      <w:r w:rsidR="00320C14" w:rsidRPr="001C0C2F">
        <w:rPr>
          <w:rFonts w:ascii="Times New Roman" w:eastAsia="MS Mincho" w:hAnsi="Times New Roman" w:cs="Times New Roman"/>
          <w:sz w:val="24"/>
          <w:szCs w:val="23"/>
        </w:rPr>
        <w:t xml:space="preserve"> </w:t>
      </w:r>
      <w:r w:rsidR="004948A1" w:rsidRPr="001C0C2F">
        <w:rPr>
          <w:rFonts w:ascii="Times New Roman" w:eastAsia="MS Mincho" w:hAnsi="Times New Roman" w:cs="Times New Roman"/>
          <w:sz w:val="24"/>
          <w:szCs w:val="23"/>
        </w:rPr>
        <w:t xml:space="preserve">and </w:t>
      </w:r>
      <w:r w:rsidR="00717AB1" w:rsidRPr="001C0C2F">
        <w:rPr>
          <w:rFonts w:ascii="Times New Roman" w:eastAsia="MS Mincho" w:hAnsi="Times New Roman" w:cs="Times New Roman"/>
          <w:sz w:val="24"/>
          <w:szCs w:val="23"/>
        </w:rPr>
        <w:t>selected s</w:t>
      </w:r>
      <w:r w:rsidR="004948A1" w:rsidRPr="001C0C2F">
        <w:rPr>
          <w:rFonts w:ascii="Times New Roman" w:eastAsia="MS Mincho" w:hAnsi="Times New Roman" w:cs="Times New Roman"/>
          <w:sz w:val="24"/>
          <w:szCs w:val="23"/>
        </w:rPr>
        <w:t xml:space="preserve">creenshots </w:t>
      </w:r>
    </w:p>
    <w:p w14:paraId="0A1A2490" w14:textId="77777777" w:rsidR="002A128D" w:rsidRPr="001C0C2F" w:rsidRDefault="002A128D" w:rsidP="00E321A2">
      <w:pPr>
        <w:pStyle w:val="PlainText"/>
        <w:numPr>
          <w:ilvl w:val="0"/>
          <w:numId w:val="1"/>
        </w:numPr>
        <w:rPr>
          <w:rFonts w:ascii="Times New Roman" w:eastAsia="MS Mincho" w:hAnsi="Times New Roman" w:cs="Times New Roman"/>
          <w:sz w:val="24"/>
          <w:szCs w:val="23"/>
        </w:rPr>
      </w:pPr>
      <w:r w:rsidRPr="001C0C2F">
        <w:rPr>
          <w:rFonts w:ascii="Times New Roman" w:eastAsia="MS Mincho" w:hAnsi="Times New Roman" w:cs="Times New Roman"/>
          <w:sz w:val="24"/>
          <w:szCs w:val="23"/>
        </w:rPr>
        <w:t xml:space="preserve">Letter of Support from BEA </w:t>
      </w:r>
    </w:p>
    <w:p w14:paraId="6677D1ED" w14:textId="56279FAE" w:rsidR="00F25D0A" w:rsidRPr="001C0C2F" w:rsidRDefault="00320C14">
      <w:pPr>
        <w:pStyle w:val="PlainText"/>
        <w:numPr>
          <w:ilvl w:val="0"/>
          <w:numId w:val="1"/>
        </w:numPr>
        <w:tabs>
          <w:tab w:val="left" w:pos="720"/>
        </w:tabs>
        <w:rPr>
          <w:rFonts w:ascii="Times New Roman" w:eastAsia="MS Mincho" w:hAnsi="Times New Roman" w:cs="Times New Roman"/>
          <w:sz w:val="24"/>
          <w:szCs w:val="23"/>
        </w:rPr>
      </w:pPr>
      <w:r w:rsidRPr="001C0C2F">
        <w:rPr>
          <w:rFonts w:ascii="Times New Roman" w:eastAsia="MS Mincho" w:hAnsi="Times New Roman" w:cs="Times New Roman"/>
          <w:sz w:val="24"/>
          <w:szCs w:val="23"/>
        </w:rPr>
        <w:t>20</w:t>
      </w:r>
      <w:r w:rsidR="00AD5D06" w:rsidRPr="001C0C2F">
        <w:rPr>
          <w:rFonts w:ascii="Times New Roman" w:eastAsia="MS Mincho" w:hAnsi="Times New Roman" w:cs="Times New Roman"/>
          <w:sz w:val="24"/>
          <w:szCs w:val="23"/>
        </w:rPr>
        <w:t>1</w:t>
      </w:r>
      <w:r w:rsidR="00AC1CE9" w:rsidRPr="001C0C2F">
        <w:rPr>
          <w:rFonts w:ascii="Times New Roman" w:eastAsia="MS Mincho" w:hAnsi="Times New Roman" w:cs="Times New Roman"/>
          <w:sz w:val="24"/>
          <w:szCs w:val="23"/>
        </w:rPr>
        <w:t>9</w:t>
      </w:r>
      <w:r w:rsidRPr="001C0C2F">
        <w:rPr>
          <w:rFonts w:ascii="Times New Roman" w:eastAsia="MS Mincho" w:hAnsi="Times New Roman" w:cs="Times New Roman"/>
          <w:sz w:val="24"/>
          <w:szCs w:val="23"/>
        </w:rPr>
        <w:t xml:space="preserve"> </w:t>
      </w:r>
      <w:r w:rsidR="00AC1CE9" w:rsidRPr="001C0C2F">
        <w:rPr>
          <w:rFonts w:ascii="Times New Roman" w:eastAsia="MS Mincho" w:hAnsi="Times New Roman" w:cs="Times New Roman"/>
          <w:sz w:val="24"/>
          <w:szCs w:val="23"/>
        </w:rPr>
        <w:t>Initial Letter</w:t>
      </w:r>
    </w:p>
    <w:p w14:paraId="3DBC86F0" w14:textId="2D3CCE30" w:rsidR="00AC1CE9" w:rsidRPr="001C0C2F" w:rsidRDefault="00AC1CE9">
      <w:pPr>
        <w:pStyle w:val="PlainText"/>
        <w:numPr>
          <w:ilvl w:val="0"/>
          <w:numId w:val="1"/>
        </w:numPr>
        <w:tabs>
          <w:tab w:val="left" w:pos="720"/>
        </w:tabs>
        <w:rPr>
          <w:rFonts w:ascii="Times New Roman" w:eastAsia="MS Mincho" w:hAnsi="Times New Roman" w:cs="Times New Roman"/>
          <w:sz w:val="24"/>
          <w:szCs w:val="23"/>
        </w:rPr>
      </w:pPr>
      <w:r w:rsidRPr="001C0C2F">
        <w:rPr>
          <w:rFonts w:ascii="Times New Roman" w:eastAsia="MS Mincho" w:hAnsi="Times New Roman" w:cs="Times New Roman"/>
          <w:sz w:val="24"/>
          <w:szCs w:val="23"/>
        </w:rPr>
        <w:t>2019 Initial Letter – Central Collection</w:t>
      </w:r>
    </w:p>
    <w:p w14:paraId="10BED930" w14:textId="7553CE06" w:rsidR="00AC1CE9" w:rsidRPr="001C0C2F" w:rsidRDefault="00AC1CE9">
      <w:pPr>
        <w:pStyle w:val="PlainText"/>
        <w:numPr>
          <w:ilvl w:val="0"/>
          <w:numId w:val="1"/>
        </w:numPr>
        <w:tabs>
          <w:tab w:val="left" w:pos="720"/>
        </w:tabs>
        <w:rPr>
          <w:rFonts w:ascii="Times New Roman" w:eastAsia="MS Mincho" w:hAnsi="Times New Roman" w:cs="Times New Roman"/>
          <w:sz w:val="24"/>
          <w:szCs w:val="23"/>
        </w:rPr>
      </w:pPr>
      <w:r w:rsidRPr="001C0C2F">
        <w:rPr>
          <w:rFonts w:ascii="Times New Roman" w:eastAsia="MS Mincho" w:hAnsi="Times New Roman" w:cs="Times New Roman"/>
          <w:sz w:val="24"/>
          <w:szCs w:val="23"/>
        </w:rPr>
        <w:t>2019 Initial Letter – Multi-Functional Agency</w:t>
      </w:r>
    </w:p>
    <w:p w14:paraId="2292211E" w14:textId="67DD0F89" w:rsidR="00AC1CE9" w:rsidRPr="001C0C2F" w:rsidRDefault="00AC1CE9">
      <w:pPr>
        <w:pStyle w:val="PlainText"/>
        <w:numPr>
          <w:ilvl w:val="0"/>
          <w:numId w:val="1"/>
        </w:numPr>
        <w:tabs>
          <w:tab w:val="left" w:pos="720"/>
        </w:tabs>
        <w:rPr>
          <w:rFonts w:ascii="Times New Roman" w:eastAsia="MS Mincho" w:hAnsi="Times New Roman" w:cs="Times New Roman"/>
          <w:sz w:val="24"/>
          <w:szCs w:val="23"/>
        </w:rPr>
      </w:pPr>
      <w:r w:rsidRPr="001C0C2F">
        <w:rPr>
          <w:rFonts w:ascii="Times New Roman" w:eastAsia="MS Mincho" w:hAnsi="Times New Roman" w:cs="Times New Roman"/>
          <w:sz w:val="24"/>
          <w:szCs w:val="23"/>
        </w:rPr>
        <w:t>2019 Due Date Reminder</w:t>
      </w:r>
    </w:p>
    <w:p w14:paraId="26A9E432" w14:textId="3F191E5D" w:rsidR="00AC1CE9" w:rsidRPr="001C0C2F" w:rsidRDefault="00AC1CE9">
      <w:pPr>
        <w:pStyle w:val="PlainText"/>
        <w:numPr>
          <w:ilvl w:val="0"/>
          <w:numId w:val="1"/>
        </w:numPr>
        <w:tabs>
          <w:tab w:val="left" w:pos="720"/>
        </w:tabs>
        <w:rPr>
          <w:rFonts w:ascii="Times New Roman" w:eastAsia="MS Mincho" w:hAnsi="Times New Roman" w:cs="Times New Roman"/>
          <w:sz w:val="24"/>
          <w:szCs w:val="23"/>
        </w:rPr>
      </w:pPr>
      <w:r w:rsidRPr="001C0C2F">
        <w:rPr>
          <w:rFonts w:ascii="Times New Roman" w:eastAsia="MS Mincho" w:hAnsi="Times New Roman" w:cs="Times New Roman"/>
          <w:sz w:val="24"/>
          <w:szCs w:val="23"/>
        </w:rPr>
        <w:t>2019 Due Date Reminder - Multi-Functional Agency</w:t>
      </w:r>
    </w:p>
    <w:p w14:paraId="15E9958C" w14:textId="4C6AC4F4" w:rsidR="003853BF" w:rsidRPr="001C0C2F" w:rsidRDefault="00AC1CE9">
      <w:pPr>
        <w:pStyle w:val="PlainText"/>
        <w:numPr>
          <w:ilvl w:val="0"/>
          <w:numId w:val="1"/>
        </w:numPr>
        <w:tabs>
          <w:tab w:val="left" w:pos="720"/>
        </w:tabs>
        <w:rPr>
          <w:rFonts w:ascii="Times New Roman" w:eastAsia="MS Mincho" w:hAnsi="Times New Roman" w:cs="Times New Roman"/>
          <w:sz w:val="24"/>
          <w:szCs w:val="23"/>
        </w:rPr>
      </w:pPr>
      <w:r w:rsidRPr="001C0C2F">
        <w:rPr>
          <w:rFonts w:ascii="Times New Roman" w:eastAsia="MS Mincho" w:hAnsi="Times New Roman" w:cs="Times New Roman"/>
          <w:sz w:val="24"/>
          <w:szCs w:val="23"/>
        </w:rPr>
        <w:t>2019 Follow Up Letter</w:t>
      </w:r>
    </w:p>
    <w:p w14:paraId="63EB6A31" w14:textId="49A7E5C1" w:rsidR="00AC1CE9" w:rsidRDefault="00AC1CE9">
      <w:pPr>
        <w:pStyle w:val="PlainText"/>
        <w:numPr>
          <w:ilvl w:val="0"/>
          <w:numId w:val="1"/>
        </w:numPr>
        <w:tabs>
          <w:tab w:val="left" w:pos="720"/>
        </w:tabs>
        <w:rPr>
          <w:rFonts w:ascii="Times New Roman" w:eastAsia="MS Mincho" w:hAnsi="Times New Roman" w:cs="Times New Roman"/>
          <w:sz w:val="24"/>
          <w:szCs w:val="23"/>
        </w:rPr>
      </w:pPr>
      <w:r w:rsidRPr="001C0C2F">
        <w:rPr>
          <w:rFonts w:ascii="Times New Roman" w:eastAsia="MS Mincho" w:hAnsi="Times New Roman" w:cs="Times New Roman"/>
          <w:sz w:val="24"/>
          <w:szCs w:val="23"/>
        </w:rPr>
        <w:t>2019 Follow Up Letter - Multi-Functional Agency</w:t>
      </w:r>
    </w:p>
    <w:p w14:paraId="619ECD53" w14:textId="77777777" w:rsidR="00055411" w:rsidRPr="001C0C2F" w:rsidRDefault="00055411" w:rsidP="00055411">
      <w:pPr>
        <w:pStyle w:val="PlainText"/>
        <w:numPr>
          <w:ilvl w:val="0"/>
          <w:numId w:val="1"/>
        </w:numPr>
        <w:tabs>
          <w:tab w:val="left" w:pos="720"/>
        </w:tabs>
        <w:rPr>
          <w:rFonts w:ascii="Times New Roman" w:eastAsia="MS Mincho" w:hAnsi="Times New Roman" w:cs="Times New Roman"/>
          <w:sz w:val="24"/>
          <w:szCs w:val="23"/>
        </w:rPr>
      </w:pPr>
      <w:r w:rsidRPr="001C0C2F">
        <w:rPr>
          <w:rFonts w:ascii="Times New Roman" w:eastAsia="MS Mincho" w:hAnsi="Times New Roman" w:cs="Times New Roman"/>
          <w:sz w:val="24"/>
          <w:szCs w:val="23"/>
        </w:rPr>
        <w:t xml:space="preserve">2019 Elected Officials Flyer </w:t>
      </w:r>
    </w:p>
    <w:p w14:paraId="4925EFD5" w14:textId="77777777" w:rsidR="00055411" w:rsidRPr="001C0C2F" w:rsidRDefault="00055411" w:rsidP="00055411">
      <w:pPr>
        <w:pStyle w:val="PlainText"/>
        <w:tabs>
          <w:tab w:val="left" w:pos="720"/>
        </w:tabs>
        <w:ind w:left="720"/>
        <w:rPr>
          <w:rFonts w:ascii="Times New Roman" w:eastAsia="MS Mincho" w:hAnsi="Times New Roman" w:cs="Times New Roman"/>
          <w:sz w:val="24"/>
          <w:szCs w:val="23"/>
        </w:rPr>
      </w:pPr>
    </w:p>
    <w:p w14:paraId="4B066B97" w14:textId="77777777" w:rsidR="00320C14" w:rsidRDefault="00320C14"/>
    <w:sectPr w:rsidR="00320C14" w:rsidSect="00BD774D">
      <w:headerReference w:type="even" r:id="rId8"/>
      <w:headerReference w:type="default" r:id="rId9"/>
      <w:pgSz w:w="12240" w:h="15840"/>
      <w:pgMar w:top="1440" w:right="1319" w:bottom="900" w:left="13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C36B4" w14:textId="77777777" w:rsidR="002B0314" w:rsidRDefault="002B0314" w:rsidP="00320C14">
      <w:r>
        <w:separator/>
      </w:r>
    </w:p>
  </w:endnote>
  <w:endnote w:type="continuationSeparator" w:id="0">
    <w:p w14:paraId="0F0A74C2" w14:textId="77777777" w:rsidR="002B0314" w:rsidRDefault="002B0314" w:rsidP="00320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E462F2" w14:textId="77777777" w:rsidR="002B0314" w:rsidRDefault="002B0314" w:rsidP="00320C14">
      <w:r>
        <w:separator/>
      </w:r>
    </w:p>
  </w:footnote>
  <w:footnote w:type="continuationSeparator" w:id="0">
    <w:p w14:paraId="4AE36554" w14:textId="77777777" w:rsidR="002B0314" w:rsidRDefault="002B0314" w:rsidP="00320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749B2" w14:textId="77777777" w:rsidR="002B0314" w:rsidRDefault="002B0314">
    <w:pPr>
      <w:pStyle w:val="Header"/>
      <w:framePr w:wrap="around" w:vAnchor="text" w:hAnchor="margin" w:xAlign="right" w:y="1"/>
      <w:rPr>
        <w:rStyle w:val="PageNumber"/>
        <w:sz w:val="23"/>
        <w:szCs w:val="23"/>
      </w:rPr>
    </w:pPr>
    <w:r>
      <w:rPr>
        <w:rStyle w:val="PageNumber"/>
        <w:sz w:val="23"/>
        <w:szCs w:val="23"/>
      </w:rPr>
      <w:fldChar w:fldCharType="begin"/>
    </w:r>
    <w:r>
      <w:rPr>
        <w:rStyle w:val="PageNumber"/>
        <w:sz w:val="23"/>
        <w:szCs w:val="23"/>
      </w:rPr>
      <w:instrText xml:space="preserve">PAGE  </w:instrText>
    </w:r>
    <w:r>
      <w:rPr>
        <w:rStyle w:val="PageNumber"/>
        <w:sz w:val="23"/>
        <w:szCs w:val="23"/>
      </w:rPr>
      <w:fldChar w:fldCharType="end"/>
    </w:r>
  </w:p>
  <w:p w14:paraId="2CA31A6A" w14:textId="77777777" w:rsidR="002B0314" w:rsidRDefault="002B0314">
    <w:pPr>
      <w:pStyle w:val="Header"/>
      <w:ind w:right="360"/>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22267" w14:textId="36D04DC4" w:rsidR="002B0314" w:rsidRDefault="002B0314">
    <w:pPr>
      <w:pStyle w:val="Header"/>
      <w:framePr w:wrap="around" w:vAnchor="text" w:hAnchor="margin" w:xAlign="right" w:y="1"/>
      <w:rPr>
        <w:rStyle w:val="PageNumber"/>
        <w:sz w:val="23"/>
        <w:szCs w:val="23"/>
      </w:rPr>
    </w:pPr>
    <w:r>
      <w:rPr>
        <w:rStyle w:val="PageNumber"/>
        <w:sz w:val="23"/>
        <w:szCs w:val="23"/>
      </w:rPr>
      <w:fldChar w:fldCharType="begin"/>
    </w:r>
    <w:r>
      <w:rPr>
        <w:rStyle w:val="PageNumber"/>
        <w:sz w:val="23"/>
        <w:szCs w:val="23"/>
      </w:rPr>
      <w:instrText xml:space="preserve">PAGE  </w:instrText>
    </w:r>
    <w:r>
      <w:rPr>
        <w:rStyle w:val="PageNumber"/>
        <w:sz w:val="23"/>
        <w:szCs w:val="23"/>
      </w:rPr>
      <w:fldChar w:fldCharType="separate"/>
    </w:r>
    <w:r w:rsidR="00811483">
      <w:rPr>
        <w:rStyle w:val="PageNumber"/>
        <w:noProof/>
        <w:sz w:val="23"/>
        <w:szCs w:val="23"/>
      </w:rPr>
      <w:t>1</w:t>
    </w:r>
    <w:r>
      <w:rPr>
        <w:rStyle w:val="PageNumber"/>
        <w:sz w:val="23"/>
        <w:szCs w:val="23"/>
      </w:rPr>
      <w:fldChar w:fldCharType="end"/>
    </w:r>
  </w:p>
  <w:p w14:paraId="2DFE9579" w14:textId="77777777" w:rsidR="002B0314" w:rsidRDefault="002B0314">
    <w:pPr>
      <w:pStyle w:val="Header"/>
      <w:ind w:right="360"/>
      <w:rPr>
        <w:sz w:val="23"/>
        <w:szCs w:val="2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5539"/>
    <w:multiLevelType w:val="hybridMultilevel"/>
    <w:tmpl w:val="59D476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A85749"/>
    <w:multiLevelType w:val="hybridMultilevel"/>
    <w:tmpl w:val="CE7639FA"/>
    <w:lvl w:ilvl="0" w:tplc="222C6024">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C561122"/>
    <w:multiLevelType w:val="hybridMultilevel"/>
    <w:tmpl w:val="AF16737C"/>
    <w:lvl w:ilvl="0" w:tplc="043267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E3122D5"/>
    <w:multiLevelType w:val="hybridMultilevel"/>
    <w:tmpl w:val="92925F38"/>
    <w:lvl w:ilvl="0" w:tplc="FF701AC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09972B2"/>
    <w:multiLevelType w:val="hybridMultilevel"/>
    <w:tmpl w:val="CC4C10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320C14"/>
    <w:rsid w:val="0000365C"/>
    <w:rsid w:val="00015665"/>
    <w:rsid w:val="000201AA"/>
    <w:rsid w:val="00031155"/>
    <w:rsid w:val="00055411"/>
    <w:rsid w:val="00090AC5"/>
    <w:rsid w:val="000913FA"/>
    <w:rsid w:val="000A1111"/>
    <w:rsid w:val="000B6C77"/>
    <w:rsid w:val="000E382A"/>
    <w:rsid w:val="000E6F60"/>
    <w:rsid w:val="00103198"/>
    <w:rsid w:val="00106B61"/>
    <w:rsid w:val="00110B97"/>
    <w:rsid w:val="001131CF"/>
    <w:rsid w:val="001C0C2F"/>
    <w:rsid w:val="001C1B10"/>
    <w:rsid w:val="001D01A2"/>
    <w:rsid w:val="00204FE4"/>
    <w:rsid w:val="002112E2"/>
    <w:rsid w:val="002208B4"/>
    <w:rsid w:val="002216F5"/>
    <w:rsid w:val="002A0E5D"/>
    <w:rsid w:val="002A128D"/>
    <w:rsid w:val="002A64A3"/>
    <w:rsid w:val="002A64FF"/>
    <w:rsid w:val="002B0314"/>
    <w:rsid w:val="002B4386"/>
    <w:rsid w:val="002C2B9D"/>
    <w:rsid w:val="002C5835"/>
    <w:rsid w:val="00301AA7"/>
    <w:rsid w:val="00320C14"/>
    <w:rsid w:val="003307B1"/>
    <w:rsid w:val="00346688"/>
    <w:rsid w:val="00370459"/>
    <w:rsid w:val="003853BF"/>
    <w:rsid w:val="0039505D"/>
    <w:rsid w:val="003B0AB2"/>
    <w:rsid w:val="003C3B45"/>
    <w:rsid w:val="003C4F41"/>
    <w:rsid w:val="003D0B6E"/>
    <w:rsid w:val="003D205A"/>
    <w:rsid w:val="003D4118"/>
    <w:rsid w:val="003E2876"/>
    <w:rsid w:val="003E7337"/>
    <w:rsid w:val="003F5A8C"/>
    <w:rsid w:val="0041695F"/>
    <w:rsid w:val="00445693"/>
    <w:rsid w:val="004753CE"/>
    <w:rsid w:val="00484992"/>
    <w:rsid w:val="004948A1"/>
    <w:rsid w:val="004A24C9"/>
    <w:rsid w:val="00515EBC"/>
    <w:rsid w:val="00532DC8"/>
    <w:rsid w:val="00570C7F"/>
    <w:rsid w:val="0057505A"/>
    <w:rsid w:val="00582668"/>
    <w:rsid w:val="005A794A"/>
    <w:rsid w:val="005D5DA9"/>
    <w:rsid w:val="005F304E"/>
    <w:rsid w:val="006072D6"/>
    <w:rsid w:val="00613037"/>
    <w:rsid w:val="00650489"/>
    <w:rsid w:val="0069214E"/>
    <w:rsid w:val="006A22F6"/>
    <w:rsid w:val="006A49A0"/>
    <w:rsid w:val="006B3589"/>
    <w:rsid w:val="006B3ED8"/>
    <w:rsid w:val="006D3CAF"/>
    <w:rsid w:val="007002F1"/>
    <w:rsid w:val="00717AB1"/>
    <w:rsid w:val="00723DF4"/>
    <w:rsid w:val="00727A79"/>
    <w:rsid w:val="0073514D"/>
    <w:rsid w:val="00747A55"/>
    <w:rsid w:val="00760BA5"/>
    <w:rsid w:val="00782620"/>
    <w:rsid w:val="00782E14"/>
    <w:rsid w:val="00783E5A"/>
    <w:rsid w:val="007A2014"/>
    <w:rsid w:val="007F20A1"/>
    <w:rsid w:val="00800F22"/>
    <w:rsid w:val="008017D3"/>
    <w:rsid w:val="008021B3"/>
    <w:rsid w:val="00811483"/>
    <w:rsid w:val="00823E48"/>
    <w:rsid w:val="008509F5"/>
    <w:rsid w:val="00863F46"/>
    <w:rsid w:val="00883B21"/>
    <w:rsid w:val="008A6867"/>
    <w:rsid w:val="008C5A8F"/>
    <w:rsid w:val="008F1E50"/>
    <w:rsid w:val="00954397"/>
    <w:rsid w:val="00986B08"/>
    <w:rsid w:val="00990F98"/>
    <w:rsid w:val="00997C55"/>
    <w:rsid w:val="009A2343"/>
    <w:rsid w:val="009E2B48"/>
    <w:rsid w:val="00A00143"/>
    <w:rsid w:val="00A0747C"/>
    <w:rsid w:val="00A27DF5"/>
    <w:rsid w:val="00A36C76"/>
    <w:rsid w:val="00A43686"/>
    <w:rsid w:val="00A6623D"/>
    <w:rsid w:val="00AC1CE9"/>
    <w:rsid w:val="00AD5D06"/>
    <w:rsid w:val="00B1093A"/>
    <w:rsid w:val="00B274B1"/>
    <w:rsid w:val="00B353C9"/>
    <w:rsid w:val="00B43B8C"/>
    <w:rsid w:val="00B4520F"/>
    <w:rsid w:val="00B63CA6"/>
    <w:rsid w:val="00B70D66"/>
    <w:rsid w:val="00BD774D"/>
    <w:rsid w:val="00C168B5"/>
    <w:rsid w:val="00C30AFE"/>
    <w:rsid w:val="00C31F81"/>
    <w:rsid w:val="00C33988"/>
    <w:rsid w:val="00C73E8E"/>
    <w:rsid w:val="00CD05F0"/>
    <w:rsid w:val="00D1517F"/>
    <w:rsid w:val="00D35E4C"/>
    <w:rsid w:val="00D701F0"/>
    <w:rsid w:val="00D96203"/>
    <w:rsid w:val="00DB42EF"/>
    <w:rsid w:val="00DC6A3F"/>
    <w:rsid w:val="00E26546"/>
    <w:rsid w:val="00E321A2"/>
    <w:rsid w:val="00E5188F"/>
    <w:rsid w:val="00E52949"/>
    <w:rsid w:val="00E54476"/>
    <w:rsid w:val="00E7052E"/>
    <w:rsid w:val="00EB151C"/>
    <w:rsid w:val="00EB2123"/>
    <w:rsid w:val="00EB2D40"/>
    <w:rsid w:val="00EC515A"/>
    <w:rsid w:val="00F04595"/>
    <w:rsid w:val="00F21411"/>
    <w:rsid w:val="00F25D0A"/>
    <w:rsid w:val="00F56A3E"/>
    <w:rsid w:val="00F71D8C"/>
    <w:rsid w:val="00F825FE"/>
    <w:rsid w:val="00FC3F08"/>
    <w:rsid w:val="00FC5D73"/>
    <w:rsid w:val="00FC7140"/>
    <w:rsid w:val="00FF2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C5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7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sid w:val="00BD774D"/>
    <w:rPr>
      <w:rFonts w:ascii="Courier New" w:hAnsi="Courier New" w:cs="Courier New"/>
      <w:sz w:val="20"/>
      <w:szCs w:val="20"/>
    </w:rPr>
  </w:style>
  <w:style w:type="paragraph" w:styleId="Header">
    <w:name w:val="header"/>
    <w:basedOn w:val="Normal"/>
    <w:semiHidden/>
    <w:rsid w:val="00BD774D"/>
    <w:pPr>
      <w:tabs>
        <w:tab w:val="center" w:pos="4320"/>
        <w:tab w:val="right" w:pos="8640"/>
      </w:tabs>
    </w:pPr>
  </w:style>
  <w:style w:type="character" w:styleId="PageNumber">
    <w:name w:val="page number"/>
    <w:basedOn w:val="DefaultParagraphFont"/>
    <w:semiHidden/>
    <w:rsid w:val="00BD774D"/>
  </w:style>
  <w:style w:type="paragraph" w:styleId="Footer">
    <w:name w:val="footer"/>
    <w:basedOn w:val="Normal"/>
    <w:semiHidden/>
    <w:rsid w:val="00BD774D"/>
    <w:pPr>
      <w:tabs>
        <w:tab w:val="center" w:pos="4320"/>
        <w:tab w:val="right" w:pos="8640"/>
      </w:tabs>
    </w:pPr>
  </w:style>
  <w:style w:type="paragraph" w:styleId="BalloonText">
    <w:name w:val="Balloon Text"/>
    <w:basedOn w:val="Normal"/>
    <w:link w:val="BalloonTextChar"/>
    <w:uiPriority w:val="99"/>
    <w:semiHidden/>
    <w:unhideWhenUsed/>
    <w:rsid w:val="00B43B8C"/>
    <w:rPr>
      <w:rFonts w:ascii="Tahoma" w:hAnsi="Tahoma" w:cs="Tahoma"/>
      <w:sz w:val="16"/>
      <w:szCs w:val="16"/>
    </w:rPr>
  </w:style>
  <w:style w:type="character" w:customStyle="1" w:styleId="BalloonTextChar">
    <w:name w:val="Balloon Text Char"/>
    <w:basedOn w:val="DefaultParagraphFont"/>
    <w:link w:val="BalloonText"/>
    <w:uiPriority w:val="99"/>
    <w:semiHidden/>
    <w:rsid w:val="00B43B8C"/>
    <w:rPr>
      <w:rFonts w:ascii="Tahoma" w:hAnsi="Tahoma" w:cs="Tahoma"/>
      <w:sz w:val="16"/>
      <w:szCs w:val="16"/>
    </w:rPr>
  </w:style>
  <w:style w:type="character" w:customStyle="1" w:styleId="PlainTextChar">
    <w:name w:val="Plain Text Char"/>
    <w:basedOn w:val="DefaultParagraphFont"/>
    <w:link w:val="PlainText"/>
    <w:semiHidden/>
    <w:rsid w:val="003D205A"/>
    <w:rPr>
      <w:rFonts w:ascii="Courier New" w:hAnsi="Courier New" w:cs="Courier New"/>
    </w:rPr>
  </w:style>
  <w:style w:type="character" w:styleId="CommentReference">
    <w:name w:val="annotation reference"/>
    <w:basedOn w:val="DefaultParagraphFont"/>
    <w:uiPriority w:val="99"/>
    <w:semiHidden/>
    <w:unhideWhenUsed/>
    <w:rsid w:val="007F20A1"/>
    <w:rPr>
      <w:sz w:val="16"/>
      <w:szCs w:val="16"/>
    </w:rPr>
  </w:style>
  <w:style w:type="paragraph" w:styleId="CommentText">
    <w:name w:val="annotation text"/>
    <w:basedOn w:val="Normal"/>
    <w:link w:val="CommentTextChar"/>
    <w:uiPriority w:val="99"/>
    <w:semiHidden/>
    <w:unhideWhenUsed/>
    <w:rsid w:val="007F20A1"/>
    <w:rPr>
      <w:sz w:val="20"/>
      <w:szCs w:val="20"/>
    </w:rPr>
  </w:style>
  <w:style w:type="character" w:customStyle="1" w:styleId="CommentTextChar">
    <w:name w:val="Comment Text Char"/>
    <w:basedOn w:val="DefaultParagraphFont"/>
    <w:link w:val="CommentText"/>
    <w:uiPriority w:val="99"/>
    <w:semiHidden/>
    <w:rsid w:val="007F20A1"/>
  </w:style>
  <w:style w:type="paragraph" w:styleId="CommentSubject">
    <w:name w:val="annotation subject"/>
    <w:basedOn w:val="CommentText"/>
    <w:next w:val="CommentText"/>
    <w:link w:val="CommentSubjectChar"/>
    <w:uiPriority w:val="99"/>
    <w:semiHidden/>
    <w:unhideWhenUsed/>
    <w:rsid w:val="007F20A1"/>
    <w:rPr>
      <w:b/>
      <w:bCs/>
    </w:rPr>
  </w:style>
  <w:style w:type="character" w:customStyle="1" w:styleId="CommentSubjectChar">
    <w:name w:val="Comment Subject Char"/>
    <w:basedOn w:val="CommentTextChar"/>
    <w:link w:val="CommentSubject"/>
    <w:uiPriority w:val="99"/>
    <w:semiHidden/>
    <w:rsid w:val="007F20A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7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sid w:val="00BD774D"/>
    <w:rPr>
      <w:rFonts w:ascii="Courier New" w:hAnsi="Courier New" w:cs="Courier New"/>
      <w:sz w:val="20"/>
      <w:szCs w:val="20"/>
    </w:rPr>
  </w:style>
  <w:style w:type="paragraph" w:styleId="Header">
    <w:name w:val="header"/>
    <w:basedOn w:val="Normal"/>
    <w:semiHidden/>
    <w:rsid w:val="00BD774D"/>
    <w:pPr>
      <w:tabs>
        <w:tab w:val="center" w:pos="4320"/>
        <w:tab w:val="right" w:pos="8640"/>
      </w:tabs>
    </w:pPr>
  </w:style>
  <w:style w:type="character" w:styleId="PageNumber">
    <w:name w:val="page number"/>
    <w:basedOn w:val="DefaultParagraphFont"/>
    <w:semiHidden/>
    <w:rsid w:val="00BD774D"/>
  </w:style>
  <w:style w:type="paragraph" w:styleId="Footer">
    <w:name w:val="footer"/>
    <w:basedOn w:val="Normal"/>
    <w:semiHidden/>
    <w:rsid w:val="00BD774D"/>
    <w:pPr>
      <w:tabs>
        <w:tab w:val="center" w:pos="4320"/>
        <w:tab w:val="right" w:pos="8640"/>
      </w:tabs>
    </w:pPr>
  </w:style>
  <w:style w:type="paragraph" w:styleId="BalloonText">
    <w:name w:val="Balloon Text"/>
    <w:basedOn w:val="Normal"/>
    <w:link w:val="BalloonTextChar"/>
    <w:uiPriority w:val="99"/>
    <w:semiHidden/>
    <w:unhideWhenUsed/>
    <w:rsid w:val="00B43B8C"/>
    <w:rPr>
      <w:rFonts w:ascii="Tahoma" w:hAnsi="Tahoma" w:cs="Tahoma"/>
      <w:sz w:val="16"/>
      <w:szCs w:val="16"/>
    </w:rPr>
  </w:style>
  <w:style w:type="character" w:customStyle="1" w:styleId="BalloonTextChar">
    <w:name w:val="Balloon Text Char"/>
    <w:basedOn w:val="DefaultParagraphFont"/>
    <w:link w:val="BalloonText"/>
    <w:uiPriority w:val="99"/>
    <w:semiHidden/>
    <w:rsid w:val="00B43B8C"/>
    <w:rPr>
      <w:rFonts w:ascii="Tahoma" w:hAnsi="Tahoma" w:cs="Tahoma"/>
      <w:sz w:val="16"/>
      <w:szCs w:val="16"/>
    </w:rPr>
  </w:style>
  <w:style w:type="character" w:customStyle="1" w:styleId="PlainTextChar">
    <w:name w:val="Plain Text Char"/>
    <w:basedOn w:val="DefaultParagraphFont"/>
    <w:link w:val="PlainText"/>
    <w:semiHidden/>
    <w:rsid w:val="003D205A"/>
    <w:rPr>
      <w:rFonts w:ascii="Courier New" w:hAnsi="Courier New" w:cs="Courier New"/>
    </w:rPr>
  </w:style>
  <w:style w:type="character" w:styleId="CommentReference">
    <w:name w:val="annotation reference"/>
    <w:basedOn w:val="DefaultParagraphFont"/>
    <w:uiPriority w:val="99"/>
    <w:semiHidden/>
    <w:unhideWhenUsed/>
    <w:rsid w:val="007F20A1"/>
    <w:rPr>
      <w:sz w:val="16"/>
      <w:szCs w:val="16"/>
    </w:rPr>
  </w:style>
  <w:style w:type="paragraph" w:styleId="CommentText">
    <w:name w:val="annotation text"/>
    <w:basedOn w:val="Normal"/>
    <w:link w:val="CommentTextChar"/>
    <w:uiPriority w:val="99"/>
    <w:semiHidden/>
    <w:unhideWhenUsed/>
    <w:rsid w:val="007F20A1"/>
    <w:rPr>
      <w:sz w:val="20"/>
      <w:szCs w:val="20"/>
    </w:rPr>
  </w:style>
  <w:style w:type="character" w:customStyle="1" w:styleId="CommentTextChar">
    <w:name w:val="Comment Text Char"/>
    <w:basedOn w:val="DefaultParagraphFont"/>
    <w:link w:val="CommentText"/>
    <w:uiPriority w:val="99"/>
    <w:semiHidden/>
    <w:rsid w:val="007F20A1"/>
  </w:style>
  <w:style w:type="paragraph" w:styleId="CommentSubject">
    <w:name w:val="annotation subject"/>
    <w:basedOn w:val="CommentText"/>
    <w:next w:val="CommentText"/>
    <w:link w:val="CommentSubjectChar"/>
    <w:uiPriority w:val="99"/>
    <w:semiHidden/>
    <w:unhideWhenUsed/>
    <w:rsid w:val="007F20A1"/>
    <w:rPr>
      <w:b/>
      <w:bCs/>
    </w:rPr>
  </w:style>
  <w:style w:type="character" w:customStyle="1" w:styleId="CommentSubjectChar">
    <w:name w:val="Comment Subject Char"/>
    <w:basedOn w:val="CommentTextChar"/>
    <w:link w:val="CommentSubject"/>
    <w:uiPriority w:val="99"/>
    <w:semiHidden/>
    <w:rsid w:val="007F20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430233">
      <w:bodyDiv w:val="1"/>
      <w:marLeft w:val="0"/>
      <w:marRight w:val="0"/>
      <w:marTop w:val="0"/>
      <w:marBottom w:val="0"/>
      <w:divBdr>
        <w:top w:val="none" w:sz="0" w:space="0" w:color="auto"/>
        <w:left w:val="none" w:sz="0" w:space="0" w:color="auto"/>
        <w:bottom w:val="none" w:sz="0" w:space="0" w:color="auto"/>
        <w:right w:val="none" w:sz="0" w:space="0" w:color="auto"/>
      </w:divBdr>
      <w:divsChild>
        <w:div w:id="1207134103">
          <w:marLeft w:val="0"/>
          <w:marRight w:val="0"/>
          <w:marTop w:val="0"/>
          <w:marBottom w:val="0"/>
          <w:divBdr>
            <w:top w:val="none" w:sz="0" w:space="0" w:color="auto"/>
            <w:left w:val="none" w:sz="0" w:space="0" w:color="auto"/>
            <w:bottom w:val="none" w:sz="0" w:space="0" w:color="auto"/>
            <w:right w:val="none" w:sz="0" w:space="0" w:color="auto"/>
          </w:divBdr>
        </w:div>
        <w:div w:id="657535711">
          <w:marLeft w:val="0"/>
          <w:marRight w:val="0"/>
          <w:marTop w:val="0"/>
          <w:marBottom w:val="0"/>
          <w:divBdr>
            <w:top w:val="none" w:sz="0" w:space="0" w:color="auto"/>
            <w:left w:val="none" w:sz="0" w:space="0" w:color="auto"/>
            <w:bottom w:val="none" w:sz="0" w:space="0" w:color="auto"/>
            <w:right w:val="none" w:sz="0" w:space="0" w:color="auto"/>
          </w:divBdr>
        </w:div>
        <w:div w:id="513229130">
          <w:marLeft w:val="0"/>
          <w:marRight w:val="0"/>
          <w:marTop w:val="0"/>
          <w:marBottom w:val="0"/>
          <w:divBdr>
            <w:top w:val="none" w:sz="0" w:space="0" w:color="auto"/>
            <w:left w:val="none" w:sz="0" w:space="0" w:color="auto"/>
            <w:bottom w:val="none" w:sz="0" w:space="0" w:color="auto"/>
            <w:right w:val="none" w:sz="0" w:space="0" w:color="auto"/>
          </w:divBdr>
        </w:div>
        <w:div w:id="1454864881">
          <w:marLeft w:val="0"/>
          <w:marRight w:val="0"/>
          <w:marTop w:val="0"/>
          <w:marBottom w:val="0"/>
          <w:divBdr>
            <w:top w:val="none" w:sz="0" w:space="0" w:color="auto"/>
            <w:left w:val="none" w:sz="0" w:space="0" w:color="auto"/>
            <w:bottom w:val="none" w:sz="0" w:space="0" w:color="auto"/>
            <w:right w:val="none" w:sz="0" w:space="0" w:color="auto"/>
          </w:divBdr>
        </w:div>
        <w:div w:id="1052845711">
          <w:marLeft w:val="0"/>
          <w:marRight w:val="0"/>
          <w:marTop w:val="0"/>
          <w:marBottom w:val="0"/>
          <w:divBdr>
            <w:top w:val="none" w:sz="0" w:space="0" w:color="auto"/>
            <w:left w:val="none" w:sz="0" w:space="0" w:color="auto"/>
            <w:bottom w:val="none" w:sz="0" w:space="0" w:color="auto"/>
            <w:right w:val="none" w:sz="0" w:space="0" w:color="auto"/>
          </w:divBdr>
        </w:div>
        <w:div w:id="1298996572">
          <w:marLeft w:val="0"/>
          <w:marRight w:val="0"/>
          <w:marTop w:val="0"/>
          <w:marBottom w:val="0"/>
          <w:divBdr>
            <w:top w:val="none" w:sz="0" w:space="0" w:color="auto"/>
            <w:left w:val="none" w:sz="0" w:space="0" w:color="auto"/>
            <w:bottom w:val="none" w:sz="0" w:space="0" w:color="auto"/>
            <w:right w:val="none" w:sz="0" w:space="0" w:color="auto"/>
          </w:divBdr>
        </w:div>
        <w:div w:id="1402824648">
          <w:marLeft w:val="0"/>
          <w:marRight w:val="0"/>
          <w:marTop w:val="0"/>
          <w:marBottom w:val="0"/>
          <w:divBdr>
            <w:top w:val="none" w:sz="0" w:space="0" w:color="auto"/>
            <w:left w:val="none" w:sz="0" w:space="0" w:color="auto"/>
            <w:bottom w:val="none" w:sz="0" w:space="0" w:color="auto"/>
            <w:right w:val="none" w:sz="0" w:space="0" w:color="auto"/>
          </w:divBdr>
        </w:div>
        <w:div w:id="426080939">
          <w:marLeft w:val="0"/>
          <w:marRight w:val="0"/>
          <w:marTop w:val="0"/>
          <w:marBottom w:val="0"/>
          <w:divBdr>
            <w:top w:val="none" w:sz="0" w:space="0" w:color="auto"/>
            <w:left w:val="none" w:sz="0" w:space="0" w:color="auto"/>
            <w:bottom w:val="none" w:sz="0" w:space="0" w:color="auto"/>
            <w:right w:val="none" w:sz="0" w:space="0" w:color="auto"/>
          </w:divBdr>
        </w:div>
        <w:div w:id="826898634">
          <w:marLeft w:val="0"/>
          <w:marRight w:val="0"/>
          <w:marTop w:val="0"/>
          <w:marBottom w:val="0"/>
          <w:divBdr>
            <w:top w:val="none" w:sz="0" w:space="0" w:color="auto"/>
            <w:left w:val="none" w:sz="0" w:space="0" w:color="auto"/>
            <w:bottom w:val="none" w:sz="0" w:space="0" w:color="auto"/>
            <w:right w:val="none" w:sz="0" w:space="0" w:color="auto"/>
          </w:divBdr>
        </w:div>
        <w:div w:id="9258346">
          <w:marLeft w:val="0"/>
          <w:marRight w:val="0"/>
          <w:marTop w:val="0"/>
          <w:marBottom w:val="0"/>
          <w:divBdr>
            <w:top w:val="none" w:sz="0" w:space="0" w:color="auto"/>
            <w:left w:val="none" w:sz="0" w:space="0" w:color="auto"/>
            <w:bottom w:val="none" w:sz="0" w:space="0" w:color="auto"/>
            <w:right w:val="none" w:sz="0" w:space="0" w:color="auto"/>
          </w:divBdr>
        </w:div>
        <w:div w:id="378674562">
          <w:marLeft w:val="0"/>
          <w:marRight w:val="0"/>
          <w:marTop w:val="0"/>
          <w:marBottom w:val="0"/>
          <w:divBdr>
            <w:top w:val="none" w:sz="0" w:space="0" w:color="auto"/>
            <w:left w:val="none" w:sz="0" w:space="0" w:color="auto"/>
            <w:bottom w:val="none" w:sz="0" w:space="0" w:color="auto"/>
            <w:right w:val="none" w:sz="0" w:space="0" w:color="auto"/>
          </w:divBdr>
        </w:div>
        <w:div w:id="635914803">
          <w:marLeft w:val="0"/>
          <w:marRight w:val="0"/>
          <w:marTop w:val="0"/>
          <w:marBottom w:val="0"/>
          <w:divBdr>
            <w:top w:val="none" w:sz="0" w:space="0" w:color="auto"/>
            <w:left w:val="none" w:sz="0" w:space="0" w:color="auto"/>
            <w:bottom w:val="none" w:sz="0" w:space="0" w:color="auto"/>
            <w:right w:val="none" w:sz="0" w:space="0" w:color="auto"/>
          </w:divBdr>
        </w:div>
        <w:div w:id="643587099">
          <w:marLeft w:val="0"/>
          <w:marRight w:val="0"/>
          <w:marTop w:val="0"/>
          <w:marBottom w:val="0"/>
          <w:divBdr>
            <w:top w:val="none" w:sz="0" w:space="0" w:color="auto"/>
            <w:left w:val="none" w:sz="0" w:space="0" w:color="auto"/>
            <w:bottom w:val="none" w:sz="0" w:space="0" w:color="auto"/>
            <w:right w:val="none" w:sz="0" w:space="0" w:color="auto"/>
          </w:divBdr>
        </w:div>
        <w:div w:id="394621584">
          <w:marLeft w:val="0"/>
          <w:marRight w:val="0"/>
          <w:marTop w:val="0"/>
          <w:marBottom w:val="0"/>
          <w:divBdr>
            <w:top w:val="none" w:sz="0" w:space="0" w:color="auto"/>
            <w:left w:val="none" w:sz="0" w:space="0" w:color="auto"/>
            <w:bottom w:val="none" w:sz="0" w:space="0" w:color="auto"/>
            <w:right w:val="none" w:sz="0" w:space="0" w:color="auto"/>
          </w:divBdr>
        </w:div>
        <w:div w:id="819227029">
          <w:marLeft w:val="0"/>
          <w:marRight w:val="0"/>
          <w:marTop w:val="0"/>
          <w:marBottom w:val="0"/>
          <w:divBdr>
            <w:top w:val="none" w:sz="0" w:space="0" w:color="auto"/>
            <w:left w:val="none" w:sz="0" w:space="0" w:color="auto"/>
            <w:bottom w:val="none" w:sz="0" w:space="0" w:color="auto"/>
            <w:right w:val="none" w:sz="0" w:space="0" w:color="auto"/>
          </w:divBdr>
        </w:div>
        <w:div w:id="281498367">
          <w:marLeft w:val="0"/>
          <w:marRight w:val="0"/>
          <w:marTop w:val="0"/>
          <w:marBottom w:val="0"/>
          <w:divBdr>
            <w:top w:val="none" w:sz="0" w:space="0" w:color="auto"/>
            <w:left w:val="none" w:sz="0" w:space="0" w:color="auto"/>
            <w:bottom w:val="none" w:sz="0" w:space="0" w:color="auto"/>
            <w:right w:val="none" w:sz="0" w:space="0" w:color="auto"/>
          </w:divBdr>
        </w:div>
        <w:div w:id="854196543">
          <w:marLeft w:val="0"/>
          <w:marRight w:val="0"/>
          <w:marTop w:val="0"/>
          <w:marBottom w:val="0"/>
          <w:divBdr>
            <w:top w:val="none" w:sz="0" w:space="0" w:color="auto"/>
            <w:left w:val="none" w:sz="0" w:space="0" w:color="auto"/>
            <w:bottom w:val="none" w:sz="0" w:space="0" w:color="auto"/>
            <w:right w:val="none" w:sz="0" w:space="0" w:color="auto"/>
          </w:divBdr>
        </w:div>
        <w:div w:id="1295059172">
          <w:marLeft w:val="0"/>
          <w:marRight w:val="0"/>
          <w:marTop w:val="0"/>
          <w:marBottom w:val="0"/>
          <w:divBdr>
            <w:top w:val="none" w:sz="0" w:space="0" w:color="auto"/>
            <w:left w:val="none" w:sz="0" w:space="0" w:color="auto"/>
            <w:bottom w:val="none" w:sz="0" w:space="0" w:color="auto"/>
            <w:right w:val="none" w:sz="0" w:space="0" w:color="auto"/>
          </w:divBdr>
        </w:div>
        <w:div w:id="239558552">
          <w:marLeft w:val="0"/>
          <w:marRight w:val="0"/>
          <w:marTop w:val="0"/>
          <w:marBottom w:val="0"/>
          <w:divBdr>
            <w:top w:val="none" w:sz="0" w:space="0" w:color="auto"/>
            <w:left w:val="none" w:sz="0" w:space="0" w:color="auto"/>
            <w:bottom w:val="none" w:sz="0" w:space="0" w:color="auto"/>
            <w:right w:val="none" w:sz="0" w:space="0" w:color="auto"/>
          </w:divBdr>
        </w:div>
        <w:div w:id="1815641596">
          <w:marLeft w:val="0"/>
          <w:marRight w:val="0"/>
          <w:marTop w:val="0"/>
          <w:marBottom w:val="0"/>
          <w:divBdr>
            <w:top w:val="none" w:sz="0" w:space="0" w:color="auto"/>
            <w:left w:val="none" w:sz="0" w:space="0" w:color="auto"/>
            <w:bottom w:val="none" w:sz="0" w:space="0" w:color="auto"/>
            <w:right w:val="none" w:sz="0" w:space="0" w:color="auto"/>
          </w:divBdr>
        </w:div>
        <w:div w:id="1568766600">
          <w:marLeft w:val="0"/>
          <w:marRight w:val="0"/>
          <w:marTop w:val="0"/>
          <w:marBottom w:val="0"/>
          <w:divBdr>
            <w:top w:val="none" w:sz="0" w:space="0" w:color="auto"/>
            <w:left w:val="none" w:sz="0" w:space="0" w:color="auto"/>
            <w:bottom w:val="none" w:sz="0" w:space="0" w:color="auto"/>
            <w:right w:val="none" w:sz="0" w:space="0" w:color="auto"/>
          </w:divBdr>
        </w:div>
        <w:div w:id="1495953291">
          <w:marLeft w:val="0"/>
          <w:marRight w:val="0"/>
          <w:marTop w:val="0"/>
          <w:marBottom w:val="0"/>
          <w:divBdr>
            <w:top w:val="none" w:sz="0" w:space="0" w:color="auto"/>
            <w:left w:val="none" w:sz="0" w:space="0" w:color="auto"/>
            <w:bottom w:val="none" w:sz="0" w:space="0" w:color="auto"/>
            <w:right w:val="none" w:sz="0" w:space="0" w:color="auto"/>
          </w:divBdr>
        </w:div>
        <w:div w:id="1396508394">
          <w:marLeft w:val="0"/>
          <w:marRight w:val="0"/>
          <w:marTop w:val="0"/>
          <w:marBottom w:val="0"/>
          <w:divBdr>
            <w:top w:val="none" w:sz="0" w:space="0" w:color="auto"/>
            <w:left w:val="none" w:sz="0" w:space="0" w:color="auto"/>
            <w:bottom w:val="none" w:sz="0" w:space="0" w:color="auto"/>
            <w:right w:val="none" w:sz="0" w:space="0" w:color="auto"/>
          </w:divBdr>
        </w:div>
        <w:div w:id="1246527214">
          <w:marLeft w:val="0"/>
          <w:marRight w:val="0"/>
          <w:marTop w:val="0"/>
          <w:marBottom w:val="0"/>
          <w:divBdr>
            <w:top w:val="none" w:sz="0" w:space="0" w:color="auto"/>
            <w:left w:val="none" w:sz="0" w:space="0" w:color="auto"/>
            <w:bottom w:val="none" w:sz="0" w:space="0" w:color="auto"/>
            <w:right w:val="none" w:sz="0" w:space="0" w:color="auto"/>
          </w:divBdr>
        </w:div>
        <w:div w:id="686756510">
          <w:marLeft w:val="0"/>
          <w:marRight w:val="0"/>
          <w:marTop w:val="0"/>
          <w:marBottom w:val="0"/>
          <w:divBdr>
            <w:top w:val="none" w:sz="0" w:space="0" w:color="auto"/>
            <w:left w:val="none" w:sz="0" w:space="0" w:color="auto"/>
            <w:bottom w:val="none" w:sz="0" w:space="0" w:color="auto"/>
            <w:right w:val="none" w:sz="0" w:space="0" w:color="auto"/>
          </w:divBdr>
        </w:div>
        <w:div w:id="1324045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B</vt:lpstr>
    </vt:vector>
  </TitlesOfParts>
  <Company>US Census Bureau</Company>
  <LinksUpToDate>false</LinksUpToDate>
  <CharactersWithSpaces>5255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dc:title>
  <dc:creator>Jesse Willhide</dc:creator>
  <cp:lastModifiedBy>SYSTEM</cp:lastModifiedBy>
  <cp:revision>2</cp:revision>
  <cp:lastPrinted>2018-06-25T19:06:00Z</cp:lastPrinted>
  <dcterms:created xsi:type="dcterms:W3CDTF">2018-07-19T12:06:00Z</dcterms:created>
  <dcterms:modified xsi:type="dcterms:W3CDTF">2018-07-19T12:06:00Z</dcterms:modified>
</cp:coreProperties>
</file>