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8DA81" w14:textId="358D02E3" w:rsidR="00347A7A" w:rsidRDefault="00EE4285" w:rsidP="00EE4285">
      <w:pPr>
        <w:pStyle w:val="MarkforAttachmentTitle"/>
        <w:spacing w:before="3400" w:after="0"/>
      </w:pPr>
      <w:bookmarkStart w:id="0" w:name="_GoBack"/>
      <w:bookmarkEnd w:id="0"/>
      <w:r>
        <w:rPr>
          <w:caps w:val="0"/>
        </w:rPr>
        <w:t xml:space="preserve">ATTACHMENT </w:t>
      </w:r>
      <w:bookmarkStart w:id="1" w:name="AttLetter"/>
      <w:bookmarkEnd w:id="1"/>
      <w:r w:rsidR="00CA54CF">
        <w:rPr>
          <w:caps w:val="0"/>
        </w:rPr>
        <w:t>DD</w:t>
      </w:r>
      <w:r>
        <w:rPr>
          <w:caps w:val="0"/>
        </w:rPr>
        <w:br/>
      </w:r>
      <w:r>
        <w:rPr>
          <w:caps w:val="0"/>
        </w:rPr>
        <w:br/>
      </w:r>
      <w:bookmarkStart w:id="2" w:name="AttTitle"/>
      <w:bookmarkEnd w:id="2"/>
      <w:r w:rsidR="00EB26BD">
        <w:rPr>
          <w:caps w:val="0"/>
        </w:rPr>
        <w:t>S</w:t>
      </w:r>
      <w:r w:rsidR="00CA54CF">
        <w:rPr>
          <w:caps w:val="0"/>
        </w:rPr>
        <w:t>UMMARY OF PILOT PROJECT DESIGNS</w:t>
      </w:r>
    </w:p>
    <w:p w14:paraId="6F837049" w14:textId="77777777" w:rsidR="00347A7A" w:rsidRPr="00434D98" w:rsidRDefault="00347A7A" w:rsidP="00347A7A"/>
    <w:p w14:paraId="2FFB12F1" w14:textId="2008AE0A" w:rsidR="00EE4285" w:rsidRPr="00574951" w:rsidRDefault="00EE4285" w:rsidP="005926B1">
      <w:pPr>
        <w:spacing w:before="3600" w:line="240" w:lineRule="auto"/>
        <w:jc w:val="center"/>
        <w:rPr>
          <w:b/>
        </w:rPr>
        <w:sectPr w:rsidR="00EE4285" w:rsidRPr="00574951" w:rsidSect="000E4C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D06B0A" w14:textId="77777777" w:rsidR="00CA54CF" w:rsidRDefault="00CA54CF" w:rsidP="00CA54CF">
      <w:pPr>
        <w:pStyle w:val="MarkforExhibitTitle"/>
        <w:spacing w:after="0" w:line="480" w:lineRule="auto"/>
      </w:pPr>
      <w:bookmarkStart w:id="3" w:name="_Toc432151139"/>
      <w:r>
        <w:lastRenderedPageBreak/>
        <w:t>E</w:t>
      </w:r>
      <w:r w:rsidRPr="008F7267">
        <w:t>xhibit B.1</w:t>
      </w:r>
      <w:r>
        <w:t>.a</w:t>
      </w:r>
      <w:r w:rsidRPr="008F7267">
        <w:t xml:space="preserve"> </w:t>
      </w:r>
      <w:r>
        <w:t>Summary of Pilot Project Designs</w:t>
      </w:r>
      <w:bookmarkEnd w:id="3"/>
    </w:p>
    <w:tbl>
      <w:tblPr>
        <w:tblStyle w:val="LightLi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732"/>
        <w:gridCol w:w="4182"/>
        <w:gridCol w:w="2770"/>
        <w:gridCol w:w="1465"/>
        <w:gridCol w:w="1281"/>
        <w:gridCol w:w="825"/>
        <w:gridCol w:w="1007"/>
        <w:gridCol w:w="914"/>
      </w:tblGrid>
      <w:tr w:rsidR="00CA54CF" w:rsidRPr="00600831" w14:paraId="6E00339B" w14:textId="77777777" w:rsidTr="00CA6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  <w:tblHeader/>
        </w:trPr>
        <w:tc>
          <w:tcPr>
            <w:tcW w:w="278" w:type="pct"/>
            <w:shd w:val="clear" w:color="auto" w:fill="6C6F70"/>
            <w:vAlign w:val="bottom"/>
          </w:tcPr>
          <w:p w14:paraId="0FA727C4" w14:textId="77777777" w:rsidR="00CA54CF" w:rsidRPr="00600831" w:rsidRDefault="00CA54CF" w:rsidP="00CA6AE3">
            <w:pPr>
              <w:pStyle w:val="TableHeaderLeft"/>
            </w:pPr>
            <w:r w:rsidRPr="00600831">
              <w:t>Site</w:t>
            </w:r>
          </w:p>
        </w:tc>
        <w:tc>
          <w:tcPr>
            <w:tcW w:w="1587" w:type="pct"/>
            <w:shd w:val="clear" w:color="auto" w:fill="6C6F70"/>
            <w:vAlign w:val="bottom"/>
          </w:tcPr>
          <w:p w14:paraId="1AAD4879" w14:textId="77777777" w:rsidR="00CA54CF" w:rsidRPr="00600831" w:rsidRDefault="00CA54CF" w:rsidP="00CA6AE3">
            <w:pPr>
              <w:pStyle w:val="TableHeaderCenter"/>
            </w:pPr>
            <w:r w:rsidRPr="00600831">
              <w:t>Intervention</w:t>
            </w:r>
          </w:p>
        </w:tc>
        <w:tc>
          <w:tcPr>
            <w:tcW w:w="1051" w:type="pct"/>
            <w:shd w:val="clear" w:color="auto" w:fill="6C6F70"/>
            <w:vAlign w:val="bottom"/>
          </w:tcPr>
          <w:p w14:paraId="04C1FB44" w14:textId="77777777" w:rsidR="00CA54CF" w:rsidRPr="00600831" w:rsidRDefault="00CA54CF" w:rsidP="00CA6AE3">
            <w:pPr>
              <w:pStyle w:val="TableHeaderCenter"/>
            </w:pPr>
            <w:r w:rsidRPr="00600831">
              <w:t>Target Population</w:t>
            </w:r>
          </w:p>
        </w:tc>
        <w:tc>
          <w:tcPr>
            <w:tcW w:w="556" w:type="pct"/>
            <w:shd w:val="clear" w:color="auto" w:fill="6C6F70"/>
            <w:vAlign w:val="bottom"/>
          </w:tcPr>
          <w:p w14:paraId="20D100C0" w14:textId="77777777" w:rsidR="00CA54CF" w:rsidRPr="00600831" w:rsidRDefault="00CA54CF" w:rsidP="00CA6AE3">
            <w:pPr>
              <w:pStyle w:val="TableHeaderCenter"/>
            </w:pPr>
            <w:r w:rsidRPr="00600831">
              <w:t>Pilot Location</w:t>
            </w:r>
          </w:p>
        </w:tc>
        <w:tc>
          <w:tcPr>
            <w:tcW w:w="486" w:type="pct"/>
            <w:shd w:val="clear" w:color="auto" w:fill="6C6F70"/>
            <w:vAlign w:val="bottom"/>
          </w:tcPr>
          <w:p w14:paraId="0D167D33" w14:textId="77777777" w:rsidR="00CA54CF" w:rsidRPr="00600831" w:rsidRDefault="00CA54CF" w:rsidP="00CA6AE3">
            <w:pPr>
              <w:pStyle w:val="TableHeaderCenter"/>
            </w:pPr>
            <w:r w:rsidRPr="00600831">
              <w:t>Mandatory/</w:t>
            </w:r>
            <w:r w:rsidRPr="00600831">
              <w:br/>
              <w:t>Voluntary</w:t>
            </w:r>
            <w:r>
              <w:t xml:space="preserve"> Standard E&amp;T Program</w:t>
            </w:r>
          </w:p>
        </w:tc>
        <w:tc>
          <w:tcPr>
            <w:tcW w:w="313" w:type="pct"/>
            <w:shd w:val="clear" w:color="auto" w:fill="6C6F70"/>
            <w:vAlign w:val="bottom"/>
          </w:tcPr>
          <w:p w14:paraId="32CDD0E4" w14:textId="77777777" w:rsidR="00CA54CF" w:rsidRPr="00600831" w:rsidRDefault="00CA54CF" w:rsidP="00CA6AE3">
            <w:pPr>
              <w:pStyle w:val="TableHeaderCenter"/>
            </w:pPr>
            <w:r w:rsidRPr="00600831">
              <w:t>Urban/</w:t>
            </w:r>
            <w:r w:rsidRPr="00600831">
              <w:br/>
              <w:t>Rural</w:t>
            </w:r>
          </w:p>
        </w:tc>
        <w:tc>
          <w:tcPr>
            <w:tcW w:w="382" w:type="pct"/>
            <w:shd w:val="clear" w:color="auto" w:fill="6C6F70"/>
            <w:vAlign w:val="bottom"/>
          </w:tcPr>
          <w:p w14:paraId="1CD3799F" w14:textId="77777777" w:rsidR="00CA54CF" w:rsidRPr="00600831" w:rsidRDefault="00CA54CF" w:rsidP="00CA6AE3">
            <w:pPr>
              <w:pStyle w:val="TableHeaderCenter"/>
            </w:pPr>
            <w:r w:rsidRPr="00600831">
              <w:t>FNS Region</w:t>
            </w:r>
          </w:p>
        </w:tc>
        <w:tc>
          <w:tcPr>
            <w:tcW w:w="347" w:type="pct"/>
            <w:shd w:val="clear" w:color="auto" w:fill="6C6F70"/>
            <w:vAlign w:val="bottom"/>
          </w:tcPr>
          <w:p w14:paraId="77ED847A" w14:textId="77777777" w:rsidR="00CA54CF" w:rsidRPr="00600831" w:rsidRDefault="00CA54CF" w:rsidP="00CA6AE3">
            <w:pPr>
              <w:pStyle w:val="TableHeaderCenter"/>
            </w:pPr>
            <w:r>
              <w:t>Target Number of Pilot Participants</w:t>
            </w:r>
          </w:p>
        </w:tc>
      </w:tr>
      <w:tr w:rsidR="00CA54CF" w:rsidRPr="00600831" w14:paraId="0616DEA5" w14:textId="77777777" w:rsidTr="00CA6AE3">
        <w:trPr>
          <w:trHeight w:val="1528"/>
        </w:trPr>
        <w:tc>
          <w:tcPr>
            <w:tcW w:w="278" w:type="pct"/>
            <w:tcBorders>
              <w:bottom w:val="single" w:sz="4" w:space="0" w:color="auto"/>
            </w:tcBorders>
          </w:tcPr>
          <w:p w14:paraId="18C8A1BE" w14:textId="77777777" w:rsidR="00CA54CF" w:rsidRPr="00600831" w:rsidRDefault="00CA54CF" w:rsidP="00CA6AE3">
            <w:pPr>
              <w:pStyle w:val="TableText"/>
              <w:spacing w:before="120"/>
            </w:pPr>
            <w:r w:rsidRPr="00600831">
              <w:t>CA</w:t>
            </w:r>
          </w:p>
        </w:tc>
        <w:tc>
          <w:tcPr>
            <w:tcW w:w="1587" w:type="pct"/>
            <w:tcBorders>
              <w:bottom w:val="single" w:sz="4" w:space="0" w:color="auto"/>
            </w:tcBorders>
          </w:tcPr>
          <w:p w14:paraId="63F1C72B" w14:textId="77777777" w:rsidR="00CA54CF" w:rsidRPr="000E5420" w:rsidRDefault="00CA54CF" w:rsidP="00CA54CF">
            <w:pPr>
              <w:pStyle w:val="TableText"/>
              <w:numPr>
                <w:ilvl w:val="0"/>
                <w:numId w:val="45"/>
              </w:numPr>
              <w:ind w:left="341"/>
            </w:pPr>
            <w:r w:rsidRPr="000E5420">
              <w:t xml:space="preserve">Career-oriented program, with education, training, support and retention services </w:t>
            </w:r>
          </w:p>
          <w:p w14:paraId="4D72B1F5" w14:textId="77777777" w:rsidR="00CA54CF" w:rsidRPr="000E5420" w:rsidRDefault="00CA54CF" w:rsidP="00CA54CF">
            <w:pPr>
              <w:pStyle w:val="TableText"/>
              <w:numPr>
                <w:ilvl w:val="0"/>
                <w:numId w:val="45"/>
              </w:numPr>
              <w:ind w:left="341"/>
            </w:pPr>
            <w:r w:rsidRPr="000E5420">
              <w:t>Subsidized and unsubsidized employment</w:t>
            </w:r>
          </w:p>
          <w:p w14:paraId="4421EF14" w14:textId="77777777" w:rsidR="00CA54CF" w:rsidRPr="000E5420" w:rsidRDefault="00CA54CF" w:rsidP="00CA54CF">
            <w:pPr>
              <w:pStyle w:val="TableText"/>
              <w:numPr>
                <w:ilvl w:val="0"/>
                <w:numId w:val="45"/>
              </w:numPr>
              <w:ind w:left="341"/>
            </w:pPr>
            <w:r w:rsidRPr="000E5420">
              <w:t>Case management</w:t>
            </w:r>
          </w:p>
          <w:p w14:paraId="64DD9B65" w14:textId="77777777" w:rsidR="00CA54CF" w:rsidRPr="00600831" w:rsidRDefault="00CA54CF" w:rsidP="00CA54CF">
            <w:pPr>
              <w:pStyle w:val="TableText"/>
              <w:numPr>
                <w:ilvl w:val="0"/>
                <w:numId w:val="45"/>
              </w:numPr>
              <w:ind w:left="341"/>
            </w:pPr>
            <w:r w:rsidRPr="000E5420">
              <w:t>Financial incentives for enrollment and participation</w:t>
            </w: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14:paraId="249F5652" w14:textId="77777777" w:rsidR="00CA54CF" w:rsidRPr="00600831" w:rsidRDefault="00CA54CF" w:rsidP="00CA6AE3">
            <w:pPr>
              <w:pStyle w:val="TableText"/>
              <w:spacing w:before="120"/>
            </w:pPr>
            <w:r w:rsidRPr="000E5420">
              <w:t>Work registrants—families with children, unemployed/ underemployed, high school dropouts, those with criminal record, disadvantaged individuals, and  limited work experience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0FBF5F75" w14:textId="77777777" w:rsidR="00CA54CF" w:rsidRPr="00600831" w:rsidRDefault="00CA54CF" w:rsidP="00CA6AE3">
            <w:pPr>
              <w:pStyle w:val="TableText"/>
              <w:spacing w:before="120"/>
            </w:pPr>
            <w:r w:rsidRPr="00600831">
              <w:t>Nine locations within Fresno county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BBDD2E9" w14:textId="77777777" w:rsidR="00CA54CF" w:rsidRPr="00600831" w:rsidRDefault="00CA54CF" w:rsidP="00CA6AE3">
            <w:pPr>
              <w:pStyle w:val="TableText"/>
              <w:spacing w:before="120"/>
            </w:pPr>
            <w:r w:rsidRPr="00600831">
              <w:t>Voluntary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7C511274" w14:textId="77777777" w:rsidR="00CA54CF" w:rsidRPr="00600831" w:rsidRDefault="00CA54CF" w:rsidP="00CA6AE3">
            <w:pPr>
              <w:pStyle w:val="TableText"/>
              <w:spacing w:before="120"/>
            </w:pPr>
            <w:r w:rsidRPr="00600831">
              <w:t>Urban and rural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4D3DD5DD" w14:textId="77777777" w:rsidR="00CA54CF" w:rsidRPr="00600831" w:rsidRDefault="00CA54CF" w:rsidP="00CA6AE3">
            <w:pPr>
              <w:pStyle w:val="TableText"/>
              <w:spacing w:before="120"/>
            </w:pPr>
            <w:r w:rsidRPr="00600831">
              <w:t>West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58426483" w14:textId="77777777" w:rsidR="00CA54CF" w:rsidRPr="00600831" w:rsidRDefault="00CA54CF" w:rsidP="00CA6AE3">
            <w:pPr>
              <w:pStyle w:val="TableText"/>
              <w:spacing w:before="120"/>
            </w:pPr>
            <w:r w:rsidRPr="00600831">
              <w:t>3,</w:t>
            </w:r>
            <w:r>
              <w:t>4</w:t>
            </w:r>
            <w:r w:rsidRPr="00600831">
              <w:t>00</w:t>
            </w:r>
            <w:r w:rsidRPr="00600831">
              <w:br/>
            </w:r>
          </w:p>
        </w:tc>
      </w:tr>
      <w:tr w:rsidR="00CA54CF" w:rsidRPr="00600831" w14:paraId="43C57EAC" w14:textId="77777777" w:rsidTr="00CA6AE3">
        <w:trPr>
          <w:trHeight w:val="251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36680661" w14:textId="77777777" w:rsidR="00CA54CF" w:rsidRPr="00600831" w:rsidRDefault="00CA54CF" w:rsidP="00CA6AE3">
            <w:pPr>
              <w:pStyle w:val="TableText"/>
            </w:pPr>
            <w:r w:rsidRPr="00600831">
              <w:t>DE</w:t>
            </w:r>
          </w:p>
        </w:tc>
        <w:tc>
          <w:tcPr>
            <w:tcW w:w="1587" w:type="pct"/>
            <w:tcBorders>
              <w:top w:val="single" w:sz="4" w:space="0" w:color="auto"/>
              <w:bottom w:val="single" w:sz="4" w:space="0" w:color="auto"/>
            </w:tcBorders>
          </w:tcPr>
          <w:p w14:paraId="4FC9980C" w14:textId="77777777" w:rsidR="00CA54CF" w:rsidRPr="00600831" w:rsidRDefault="00CA54CF" w:rsidP="00CA54CF">
            <w:pPr>
              <w:pStyle w:val="TableText"/>
              <w:numPr>
                <w:ilvl w:val="0"/>
                <w:numId w:val="45"/>
              </w:numPr>
              <w:ind w:left="341"/>
            </w:pPr>
            <w:r w:rsidRPr="00600831">
              <w:t>Case management services</w:t>
            </w:r>
          </w:p>
          <w:p w14:paraId="03DAD1EA" w14:textId="77777777" w:rsidR="00CA54CF" w:rsidRPr="00600831" w:rsidRDefault="00CA54CF" w:rsidP="00CA54CF">
            <w:pPr>
              <w:pStyle w:val="TableText"/>
              <w:numPr>
                <w:ilvl w:val="0"/>
                <w:numId w:val="45"/>
              </w:numPr>
              <w:ind w:left="341"/>
              <w:rPr>
                <w:rFonts w:ascii="Calibri" w:hAnsi="Calibri"/>
                <w:sz w:val="22"/>
                <w:szCs w:val="22"/>
              </w:rPr>
            </w:pPr>
            <w:r w:rsidRPr="00600831">
              <w:t>Wrap around services to address barriers</w:t>
            </w:r>
          </w:p>
          <w:p w14:paraId="7CB3B168" w14:textId="77777777" w:rsidR="00CA54CF" w:rsidRPr="00600831" w:rsidRDefault="00CA54CF" w:rsidP="00CA54CF">
            <w:pPr>
              <w:pStyle w:val="TableText"/>
              <w:numPr>
                <w:ilvl w:val="0"/>
                <w:numId w:val="45"/>
              </w:numPr>
              <w:ind w:left="341"/>
              <w:rPr>
                <w:rFonts w:ascii="Calibri" w:hAnsi="Calibri"/>
                <w:sz w:val="22"/>
                <w:szCs w:val="22"/>
              </w:rPr>
            </w:pPr>
            <w:r w:rsidRPr="00600831">
              <w:t xml:space="preserve">Work-ready participants choose from 4 employment training tracks (3 sector based: construction, culinary arts, or manufacturing; or an enhanced broad spectrum job placement track) </w:t>
            </w:r>
          </w:p>
          <w:p w14:paraId="14A9D3DA" w14:textId="77777777" w:rsidR="00CA54CF" w:rsidRPr="00600831" w:rsidRDefault="00CA54CF" w:rsidP="00CA54CF">
            <w:pPr>
              <w:pStyle w:val="TableText"/>
              <w:numPr>
                <w:ilvl w:val="0"/>
                <w:numId w:val="45"/>
              </w:numPr>
              <w:ind w:left="341"/>
            </w:pPr>
            <w:r w:rsidRPr="00600831">
              <w:t xml:space="preserve">Non-work ready participants enter </w:t>
            </w:r>
            <w:r>
              <w:t xml:space="preserve">job preparation courses and then </w:t>
            </w:r>
            <w:r w:rsidRPr="00600831">
              <w:t>may move</w:t>
            </w:r>
            <w:r>
              <w:t xml:space="preserve"> to other tracks when work-ready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14:paraId="5231096B" w14:textId="77777777" w:rsidR="00CA54CF" w:rsidRPr="00600831" w:rsidRDefault="00CA54CF" w:rsidP="00CA6AE3">
            <w:pPr>
              <w:pStyle w:val="TableText"/>
            </w:pPr>
            <w:r w:rsidRPr="00600831">
              <w:t>New SNAP work registrants who are unemployed or underemployed and are low-skilled and/or have limited work experience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3E4322B1" w14:textId="77777777" w:rsidR="00CA54CF" w:rsidRPr="00600831" w:rsidRDefault="00CA54CF" w:rsidP="00CA6AE3">
            <w:pPr>
              <w:pStyle w:val="TableText"/>
            </w:pPr>
            <w:r w:rsidRPr="00600831">
              <w:t>Statewide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3096AB75" w14:textId="77777777" w:rsidR="00CA54CF" w:rsidRPr="00600831" w:rsidRDefault="00CA54CF" w:rsidP="00CA6AE3">
            <w:pPr>
              <w:pStyle w:val="TableText"/>
            </w:pPr>
            <w:r w:rsidRPr="00600831">
              <w:t>Voluntary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14:paraId="1F3C621A" w14:textId="77777777" w:rsidR="00CA54CF" w:rsidRPr="00600831" w:rsidRDefault="00CA54CF" w:rsidP="00CA6AE3">
            <w:pPr>
              <w:pStyle w:val="TableText"/>
            </w:pPr>
            <w:r w:rsidRPr="00600831">
              <w:t>Urban and rural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14:paraId="6A8C3491" w14:textId="77777777" w:rsidR="00CA54CF" w:rsidRPr="00600831" w:rsidRDefault="00CA54CF" w:rsidP="00CA6AE3">
            <w:pPr>
              <w:pStyle w:val="TableText"/>
            </w:pPr>
            <w:r w:rsidRPr="00600831">
              <w:t>Mid-Atlantic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FC99690" w14:textId="77777777" w:rsidR="00CA54CF" w:rsidRPr="00600831" w:rsidRDefault="00CA54CF" w:rsidP="00CA6AE3">
            <w:pPr>
              <w:pStyle w:val="TableText"/>
            </w:pPr>
            <w:r w:rsidRPr="00600831">
              <w:t>5,292</w:t>
            </w:r>
          </w:p>
          <w:p w14:paraId="13A1DDC5" w14:textId="77777777" w:rsidR="00CA54CF" w:rsidRPr="00600831" w:rsidRDefault="00CA54CF" w:rsidP="00CA6AE3">
            <w:pPr>
              <w:pStyle w:val="TableText"/>
            </w:pPr>
          </w:p>
        </w:tc>
      </w:tr>
      <w:tr w:rsidR="00CA54CF" w:rsidRPr="00600831" w14:paraId="65132925" w14:textId="77777777" w:rsidTr="00CA6AE3">
        <w:trPr>
          <w:trHeight w:val="278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0A99577E" w14:textId="77777777" w:rsidR="00CA54CF" w:rsidRPr="00600831" w:rsidRDefault="00CA54CF" w:rsidP="00CA6AE3">
            <w:pPr>
              <w:pStyle w:val="TableText"/>
            </w:pPr>
            <w:r w:rsidRPr="00600831">
              <w:t>GA</w:t>
            </w:r>
          </w:p>
        </w:tc>
        <w:tc>
          <w:tcPr>
            <w:tcW w:w="1587" w:type="pct"/>
            <w:tcBorders>
              <w:top w:val="single" w:sz="4" w:space="0" w:color="auto"/>
              <w:bottom w:val="single" w:sz="4" w:space="0" w:color="auto"/>
            </w:tcBorders>
          </w:tcPr>
          <w:p w14:paraId="37BE296E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600831">
              <w:t>Comprehensive work readiness assessment identifies work-ready and non-work-ready participants</w:t>
            </w:r>
          </w:p>
          <w:p w14:paraId="154844B2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600831">
              <w:t>Job search, placement, and retention assistance for work-ready participants</w:t>
            </w:r>
          </w:p>
          <w:p w14:paraId="10800B14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600831">
              <w:t>Pre-employment education &amp; training services, followed by job search, placement, and retention assistance for non-work ready participants</w:t>
            </w:r>
          </w:p>
          <w:p w14:paraId="1B35AA67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600831">
              <w:t>Supportive services</w:t>
            </w:r>
          </w:p>
          <w:p w14:paraId="74D6E45E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600831">
              <w:t>Case management</w:t>
            </w:r>
          </w:p>
          <w:p w14:paraId="7303D7C4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600831">
              <w:t>Substance abuse/mental health treatment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14:paraId="75797083" w14:textId="77777777" w:rsidR="00CA54CF" w:rsidRPr="00600831" w:rsidRDefault="00CA54CF" w:rsidP="00CA6AE3">
            <w:pPr>
              <w:pStyle w:val="TableText"/>
            </w:pPr>
            <w:r w:rsidRPr="00600831">
              <w:t>ABAWDs (18-49) who have been unemployed for at least 12 months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4EDE4A99" w14:textId="77777777" w:rsidR="00CA54CF" w:rsidRPr="00600831" w:rsidRDefault="00CA54CF" w:rsidP="00CA6AE3">
            <w:pPr>
              <w:pStyle w:val="TableText"/>
            </w:pPr>
            <w:r w:rsidRPr="00600831">
              <w:t>10 of the 27 counties that currently or will soon provide SNAP E&amp;T (Atlanta and Savanah metro areas)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40E0B6E9" w14:textId="77777777" w:rsidR="00CA54CF" w:rsidRPr="00600831" w:rsidRDefault="00CA54CF" w:rsidP="00CA6AE3">
            <w:pPr>
              <w:pStyle w:val="TableText"/>
            </w:pPr>
            <w:r w:rsidRPr="00600831">
              <w:t>Mandatory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14:paraId="07D5CEA2" w14:textId="77777777" w:rsidR="00CA54CF" w:rsidRPr="00600831" w:rsidRDefault="00CA54CF" w:rsidP="00CA6AE3">
            <w:pPr>
              <w:pStyle w:val="TableText"/>
            </w:pPr>
            <w:r w:rsidRPr="00600831">
              <w:t>Urban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14:paraId="3064C2FE" w14:textId="77777777" w:rsidR="00CA54CF" w:rsidRPr="00600831" w:rsidRDefault="00CA54CF" w:rsidP="00CA6AE3">
            <w:pPr>
              <w:pStyle w:val="TableText"/>
            </w:pPr>
            <w:r w:rsidRPr="00600831">
              <w:t>South-east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4994F36" w14:textId="77777777" w:rsidR="00CA54CF" w:rsidRPr="00600831" w:rsidRDefault="00CA54CF" w:rsidP="00CA6AE3">
            <w:pPr>
              <w:pStyle w:val="TableText"/>
            </w:pPr>
            <w:r w:rsidRPr="00600831">
              <w:t>5,000</w:t>
            </w:r>
          </w:p>
          <w:p w14:paraId="2880824A" w14:textId="77777777" w:rsidR="00CA54CF" w:rsidRPr="00600831" w:rsidRDefault="00CA54CF" w:rsidP="00CA6AE3">
            <w:pPr>
              <w:pStyle w:val="TableText"/>
            </w:pPr>
          </w:p>
        </w:tc>
      </w:tr>
      <w:tr w:rsidR="00CA54CF" w:rsidRPr="00600831" w14:paraId="4F5F0030" w14:textId="77777777" w:rsidTr="00CA6AE3">
        <w:trPr>
          <w:trHeight w:val="21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2B1E6F99" w14:textId="77777777" w:rsidR="00CA54CF" w:rsidRPr="00600831" w:rsidRDefault="00CA54CF" w:rsidP="00CA6AE3">
            <w:pPr>
              <w:pStyle w:val="TableText"/>
              <w:keepNext/>
            </w:pPr>
            <w:r w:rsidRPr="00600831">
              <w:lastRenderedPageBreak/>
              <w:t>IL</w:t>
            </w:r>
          </w:p>
        </w:tc>
        <w:tc>
          <w:tcPr>
            <w:tcW w:w="1587" w:type="pct"/>
            <w:tcBorders>
              <w:top w:val="single" w:sz="4" w:space="0" w:color="auto"/>
              <w:bottom w:val="single" w:sz="4" w:space="0" w:color="auto"/>
            </w:tcBorders>
          </w:tcPr>
          <w:p w14:paraId="49ABFD6C" w14:textId="77777777" w:rsidR="00CA54CF" w:rsidRPr="00600831" w:rsidRDefault="00CA54CF" w:rsidP="00CA54CF">
            <w:pPr>
              <w:pStyle w:val="TableText"/>
              <w:keepNext/>
              <w:numPr>
                <w:ilvl w:val="0"/>
                <w:numId w:val="44"/>
              </w:numPr>
              <w:ind w:left="360"/>
            </w:pPr>
            <w:r w:rsidRPr="00600831">
              <w:t xml:space="preserve">Comprehensive assessment </w:t>
            </w:r>
            <w:r>
              <w:t>leading to tailored services based on experience, education, skill and interests</w:t>
            </w:r>
          </w:p>
          <w:p w14:paraId="662604F4" w14:textId="77777777" w:rsidR="00CA54CF" w:rsidRDefault="00CA54CF" w:rsidP="00CA54CF">
            <w:pPr>
              <w:pStyle w:val="TableText"/>
              <w:keepNext/>
              <w:numPr>
                <w:ilvl w:val="0"/>
                <w:numId w:val="44"/>
              </w:numPr>
              <w:ind w:left="360"/>
            </w:pPr>
            <w:r>
              <w:t>J</w:t>
            </w:r>
            <w:r w:rsidRPr="00600831">
              <w:t>ob training</w:t>
            </w:r>
            <w:r>
              <w:t xml:space="preserve"> in</w:t>
            </w:r>
            <w:r w:rsidRPr="00600831">
              <w:t xml:space="preserve"> high demand sectors</w:t>
            </w:r>
            <w:r>
              <w:t>; training includes:</w:t>
            </w:r>
          </w:p>
          <w:p w14:paraId="5B98F3FC" w14:textId="77777777" w:rsidR="00CA54CF" w:rsidRDefault="00CA54CF" w:rsidP="00CA54CF">
            <w:pPr>
              <w:pStyle w:val="TableText"/>
              <w:keepNext/>
              <w:numPr>
                <w:ilvl w:val="1"/>
                <w:numId w:val="44"/>
              </w:numPr>
              <w:ind w:left="978" w:hanging="282"/>
            </w:pPr>
            <w:r>
              <w:t>Adult Education/ESL Bridge Program</w:t>
            </w:r>
          </w:p>
          <w:p w14:paraId="15D4E13E" w14:textId="77777777" w:rsidR="00CA54CF" w:rsidRDefault="00CA54CF" w:rsidP="00CA54CF">
            <w:pPr>
              <w:pStyle w:val="TableText"/>
              <w:keepNext/>
              <w:numPr>
                <w:ilvl w:val="1"/>
                <w:numId w:val="44"/>
              </w:numPr>
              <w:ind w:left="978" w:hanging="282"/>
            </w:pPr>
            <w:r>
              <w:t>Career and Technical Education</w:t>
            </w:r>
          </w:p>
          <w:p w14:paraId="22D1C112" w14:textId="77777777" w:rsidR="00CA54CF" w:rsidRPr="00600831" w:rsidRDefault="00CA54CF" w:rsidP="00CA54CF">
            <w:pPr>
              <w:pStyle w:val="TableText"/>
              <w:keepNext/>
              <w:numPr>
                <w:ilvl w:val="1"/>
                <w:numId w:val="44"/>
              </w:numPr>
              <w:ind w:left="978" w:hanging="282"/>
            </w:pPr>
            <w:r>
              <w:t>Short-Term Occupational Skills Training</w:t>
            </w:r>
          </w:p>
          <w:p w14:paraId="63E89632" w14:textId="77777777" w:rsidR="00CA54CF" w:rsidRDefault="00CA54CF" w:rsidP="00CA54CF">
            <w:pPr>
              <w:pStyle w:val="TableText"/>
              <w:keepNext/>
              <w:numPr>
                <w:ilvl w:val="0"/>
                <w:numId w:val="44"/>
              </w:numPr>
              <w:ind w:left="360"/>
            </w:pPr>
            <w:r w:rsidRPr="00600831">
              <w:t>Career pathways and enhanced on-the-job training (earn and learn)</w:t>
            </w:r>
          </w:p>
          <w:p w14:paraId="6CD6E104" w14:textId="77777777" w:rsidR="00CA54CF" w:rsidRDefault="00CA54CF" w:rsidP="00CA54CF">
            <w:pPr>
              <w:pStyle w:val="TableText"/>
              <w:keepNext/>
              <w:numPr>
                <w:ilvl w:val="0"/>
                <w:numId w:val="44"/>
              </w:numPr>
              <w:ind w:left="360"/>
            </w:pPr>
            <w:r>
              <w:t>Intensive case management</w:t>
            </w:r>
          </w:p>
          <w:p w14:paraId="0A834307" w14:textId="77777777" w:rsidR="00CA54CF" w:rsidRDefault="00CA54CF" w:rsidP="00CA54CF">
            <w:pPr>
              <w:pStyle w:val="TableText"/>
              <w:keepNext/>
              <w:numPr>
                <w:ilvl w:val="0"/>
                <w:numId w:val="44"/>
              </w:numPr>
              <w:ind w:left="360"/>
            </w:pPr>
            <w:r>
              <w:t>Job search</w:t>
            </w:r>
          </w:p>
          <w:p w14:paraId="68AF1EA9" w14:textId="77777777" w:rsidR="00CA54CF" w:rsidRPr="00600831" w:rsidRDefault="00CA54CF" w:rsidP="00CA54CF">
            <w:pPr>
              <w:pStyle w:val="TableText"/>
              <w:keepNext/>
              <w:numPr>
                <w:ilvl w:val="0"/>
                <w:numId w:val="44"/>
              </w:numPr>
              <w:ind w:left="360"/>
            </w:pPr>
            <w:r>
              <w:t>Job retention services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14:paraId="21381F4D" w14:textId="77777777" w:rsidR="00CA54CF" w:rsidRPr="00600831" w:rsidRDefault="00CA54CF" w:rsidP="00CA6AE3">
            <w:pPr>
              <w:pStyle w:val="TableText"/>
              <w:keepNext/>
            </w:pPr>
            <w:r w:rsidRPr="00600831">
              <w:t xml:space="preserve">Work registrants who are unemployed/underemployed with low skills/limited work experience; and those working </w:t>
            </w:r>
            <w:r>
              <w:t>20</w:t>
            </w:r>
            <w:r w:rsidRPr="00600831">
              <w:t>+ hours/week but needing skill upgrades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011581A7" w14:textId="77777777" w:rsidR="00CA54CF" w:rsidRPr="00600831" w:rsidRDefault="00CA54CF" w:rsidP="00CA6AE3">
            <w:pPr>
              <w:pStyle w:val="TableText"/>
              <w:keepNext/>
              <w:spacing w:after="60"/>
            </w:pPr>
            <w:r w:rsidRPr="00600831">
              <w:t>7 local workforce investment areas encompassing 3</w:t>
            </w:r>
            <w:r>
              <w:t>3</w:t>
            </w:r>
            <w:r w:rsidRPr="00600831">
              <w:t xml:space="preserve"> counties across the state (upstate and downstate, rural and urban, locations)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B8B62" w14:textId="77777777" w:rsidR="00CA54CF" w:rsidRPr="00600831" w:rsidRDefault="00CA54CF" w:rsidP="00CA6AE3">
            <w:pPr>
              <w:pStyle w:val="TableText"/>
              <w:keepNext/>
            </w:pPr>
            <w:r w:rsidRPr="00600831">
              <w:t xml:space="preserve">Mandatory for work registrants; otherwise voluntary 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EC6C" w14:textId="77777777" w:rsidR="00CA54CF" w:rsidRPr="00600831" w:rsidRDefault="00CA54CF" w:rsidP="00CA6AE3">
            <w:pPr>
              <w:pStyle w:val="TableText"/>
              <w:keepNext/>
            </w:pPr>
            <w:r w:rsidRPr="00600831">
              <w:t>Urban and rural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0A498" w14:textId="77777777" w:rsidR="00CA54CF" w:rsidRPr="00600831" w:rsidRDefault="00CA54CF" w:rsidP="00CA6AE3">
            <w:pPr>
              <w:pStyle w:val="TableText"/>
              <w:keepNext/>
            </w:pPr>
            <w:r w:rsidRPr="00600831">
              <w:t>Mid-west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723A4" w14:textId="77777777" w:rsidR="00CA54CF" w:rsidRPr="00600831" w:rsidRDefault="00CA54CF" w:rsidP="00CA6AE3">
            <w:pPr>
              <w:pStyle w:val="TableText"/>
              <w:keepNext/>
            </w:pPr>
            <w:r w:rsidRPr="00600831">
              <w:t>5,000</w:t>
            </w:r>
          </w:p>
        </w:tc>
      </w:tr>
      <w:tr w:rsidR="00CA54CF" w:rsidRPr="00600831" w14:paraId="39D0A0C2" w14:textId="77777777" w:rsidTr="00CA6AE3">
        <w:trPr>
          <w:trHeight w:val="1197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0A971D13" w14:textId="77777777" w:rsidR="00CA54CF" w:rsidRPr="00600831" w:rsidRDefault="00CA54CF" w:rsidP="00CA6AE3">
            <w:pPr>
              <w:pStyle w:val="TableText"/>
            </w:pPr>
            <w:r w:rsidRPr="00600831">
              <w:t>KS</w:t>
            </w:r>
          </w:p>
        </w:tc>
        <w:tc>
          <w:tcPr>
            <w:tcW w:w="1587" w:type="pct"/>
            <w:tcBorders>
              <w:top w:val="single" w:sz="4" w:space="0" w:color="auto"/>
              <w:bottom w:val="single" w:sz="4" w:space="0" w:color="auto"/>
            </w:tcBorders>
          </w:tcPr>
          <w:p w14:paraId="624325C9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600831">
              <w:t>Case management</w:t>
            </w:r>
          </w:p>
          <w:p w14:paraId="450D7F96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600831">
              <w:t xml:space="preserve">Job-driven training, </w:t>
            </w:r>
          </w:p>
          <w:p w14:paraId="31E48917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>
              <w:t>S</w:t>
            </w:r>
            <w:r w:rsidRPr="00600831">
              <w:t>ubsidized internships</w:t>
            </w:r>
          </w:p>
          <w:p w14:paraId="276C0AE7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600831">
              <w:t>Work-based learning</w:t>
            </w:r>
          </w:p>
          <w:p w14:paraId="76EB07B2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600831">
              <w:t>Job retention services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14:paraId="31933851" w14:textId="77777777" w:rsidR="00CA54CF" w:rsidRPr="00600831" w:rsidRDefault="00CA54CF" w:rsidP="00CA6AE3">
            <w:pPr>
              <w:pStyle w:val="TableText"/>
            </w:pPr>
            <w:r w:rsidRPr="00600831">
              <w:t>Work registrants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77E4509E" w14:textId="77777777" w:rsidR="00CA54CF" w:rsidRPr="00600831" w:rsidRDefault="00CA54CF" w:rsidP="00CA6AE3">
            <w:pPr>
              <w:pStyle w:val="TableText"/>
            </w:pPr>
            <w:r w:rsidRPr="00600831">
              <w:t>4 sites will be “hubs” for the pilot program across 35 counties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0CF5AB66" w14:textId="77777777" w:rsidR="00CA54CF" w:rsidRPr="00600831" w:rsidRDefault="00CA54CF" w:rsidP="00CA6AE3">
            <w:pPr>
              <w:pStyle w:val="TableText"/>
            </w:pPr>
            <w:r w:rsidRPr="00600831">
              <w:t>Voluntary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14:paraId="47BD0E0B" w14:textId="77777777" w:rsidR="00CA54CF" w:rsidRPr="00600831" w:rsidRDefault="00CA54CF" w:rsidP="00CA6AE3">
            <w:pPr>
              <w:pStyle w:val="TableText"/>
            </w:pPr>
            <w:r w:rsidRPr="00600831">
              <w:t>Urban and rural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14:paraId="3AD0995B" w14:textId="77777777" w:rsidR="00CA54CF" w:rsidRPr="00600831" w:rsidRDefault="00CA54CF" w:rsidP="00CA6AE3">
            <w:pPr>
              <w:pStyle w:val="TableText"/>
            </w:pPr>
            <w:r w:rsidRPr="00600831">
              <w:t>Mountain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981E55" w14:textId="77777777" w:rsidR="00CA54CF" w:rsidRPr="00600831" w:rsidRDefault="00CA54CF" w:rsidP="00CA6AE3">
            <w:pPr>
              <w:pStyle w:val="TableText"/>
            </w:pPr>
            <w:r w:rsidRPr="00600831">
              <w:t>3,890</w:t>
            </w:r>
          </w:p>
        </w:tc>
      </w:tr>
      <w:tr w:rsidR="00CA54CF" w:rsidRPr="00600831" w14:paraId="57410027" w14:textId="77777777" w:rsidTr="00CA6AE3">
        <w:trPr>
          <w:trHeight w:val="1637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13B41250" w14:textId="77777777" w:rsidR="00CA54CF" w:rsidRPr="00600831" w:rsidRDefault="00CA54CF" w:rsidP="00CA6AE3">
            <w:pPr>
              <w:pStyle w:val="TableText"/>
            </w:pPr>
            <w:r w:rsidRPr="00600831">
              <w:t>KY</w:t>
            </w:r>
          </w:p>
        </w:tc>
        <w:tc>
          <w:tcPr>
            <w:tcW w:w="1587" w:type="pct"/>
            <w:tcBorders>
              <w:top w:val="single" w:sz="4" w:space="0" w:color="auto"/>
              <w:bottom w:val="single" w:sz="4" w:space="0" w:color="auto"/>
            </w:tcBorders>
          </w:tcPr>
          <w:p w14:paraId="7E2F46C0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600831">
              <w:t>Case management</w:t>
            </w:r>
          </w:p>
          <w:p w14:paraId="76BA1CB9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600831">
              <w:t>Intensive supportive services</w:t>
            </w:r>
          </w:p>
          <w:p w14:paraId="5CECD17A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600831">
              <w:t>Employment/training services aligned with individual education plan</w:t>
            </w:r>
          </w:p>
          <w:p w14:paraId="042D214C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600831">
              <w:t>Success coaches at employers/providers</w:t>
            </w:r>
          </w:p>
          <w:p w14:paraId="52630A45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600831">
              <w:t>Reimbursement for monthly transportation and child care costs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14:paraId="3C8DD29B" w14:textId="77777777" w:rsidR="00CA54CF" w:rsidRPr="00600831" w:rsidRDefault="00CA54CF" w:rsidP="00CA6AE3">
            <w:pPr>
              <w:pStyle w:val="TableText"/>
            </w:pPr>
            <w:r w:rsidRPr="00600831">
              <w:t xml:space="preserve">SNAP Work registrants 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27D56079" w14:textId="77777777" w:rsidR="00CA54CF" w:rsidRPr="00600831" w:rsidRDefault="00CA54CF" w:rsidP="00CA6AE3">
            <w:pPr>
              <w:pStyle w:val="TableText"/>
            </w:pPr>
            <w:r w:rsidRPr="00600831">
              <w:t>Eastern Kentucky Promise Zone (8 counties)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3FE2C578" w14:textId="77777777" w:rsidR="00CA54CF" w:rsidRPr="00600831" w:rsidRDefault="00CA54CF" w:rsidP="00CA6AE3">
            <w:pPr>
              <w:pStyle w:val="TableText"/>
            </w:pPr>
            <w:r w:rsidRPr="00600831">
              <w:t>Voluntary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14:paraId="79BE5951" w14:textId="77777777" w:rsidR="00CA54CF" w:rsidRPr="00600831" w:rsidRDefault="00CA54CF" w:rsidP="00CA6AE3">
            <w:pPr>
              <w:pStyle w:val="TableText"/>
            </w:pPr>
            <w:r w:rsidRPr="00600831">
              <w:t>Rural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14:paraId="167578A2" w14:textId="77777777" w:rsidR="00CA54CF" w:rsidRPr="00600831" w:rsidRDefault="00CA54CF" w:rsidP="00CA6AE3">
            <w:pPr>
              <w:pStyle w:val="TableText"/>
            </w:pPr>
            <w:r w:rsidRPr="00600831">
              <w:t>South-east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3A18A3C" w14:textId="77777777" w:rsidR="00CA54CF" w:rsidRPr="00600831" w:rsidRDefault="00CA54CF" w:rsidP="00CA6AE3">
            <w:pPr>
              <w:pStyle w:val="TableText"/>
            </w:pPr>
            <w:r w:rsidRPr="00600831">
              <w:t>4,000</w:t>
            </w:r>
          </w:p>
        </w:tc>
      </w:tr>
      <w:tr w:rsidR="00CA54CF" w:rsidRPr="00600831" w14:paraId="4FFDE72A" w14:textId="77777777" w:rsidTr="00CA6AE3">
        <w:trPr>
          <w:trHeight w:val="216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73AFC8A2" w14:textId="77777777" w:rsidR="00CA54CF" w:rsidRPr="00600831" w:rsidRDefault="00CA54CF" w:rsidP="00CA6AE3">
            <w:pPr>
              <w:pStyle w:val="TableText"/>
            </w:pPr>
            <w:r w:rsidRPr="00600831">
              <w:t>MS</w:t>
            </w:r>
          </w:p>
        </w:tc>
        <w:tc>
          <w:tcPr>
            <w:tcW w:w="1587" w:type="pct"/>
            <w:tcBorders>
              <w:top w:val="single" w:sz="4" w:space="0" w:color="auto"/>
              <w:bottom w:val="single" w:sz="4" w:space="0" w:color="auto"/>
            </w:tcBorders>
          </w:tcPr>
          <w:p w14:paraId="39B0E158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600831">
              <w:t>Four-week career assessment program (CAP) provided by community college</w:t>
            </w:r>
          </w:p>
          <w:p w14:paraId="51C1B56C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600831">
              <w:t>Then one of three career pathway</w:t>
            </w:r>
            <w:r>
              <w:t>s</w:t>
            </w:r>
            <w:r w:rsidRPr="00600831">
              <w:t xml:space="preserve"> based on individual career plan: academic (GED or college vocational education); life skills (additional work or behavioral skills); or work (subsidized or unsubsidized employment or more career training)</w:t>
            </w:r>
          </w:p>
          <w:p w14:paraId="0F59E2E1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spacing w:after="60"/>
              <w:ind w:left="360"/>
            </w:pPr>
            <w:r w:rsidRPr="00600831">
              <w:t>Supportive services, including transportation and childcare reimbursement during CAP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14:paraId="066181C5" w14:textId="77777777" w:rsidR="00CA54CF" w:rsidRPr="00600831" w:rsidRDefault="00CA54CF" w:rsidP="00CA6AE3">
            <w:pPr>
              <w:pStyle w:val="TableText"/>
            </w:pPr>
            <w:r w:rsidRPr="00600831">
              <w:t xml:space="preserve">New and existing </w:t>
            </w:r>
            <w:r>
              <w:t xml:space="preserve">ABAWDS </w:t>
            </w:r>
            <w:r w:rsidRPr="00600831">
              <w:t>with low-skills or limited work experience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65BC2699" w14:textId="77777777" w:rsidR="00CA54CF" w:rsidRPr="00600831" w:rsidRDefault="00CA54CF" w:rsidP="00CA6AE3">
            <w:pPr>
              <w:pStyle w:val="TableText"/>
            </w:pPr>
            <w:r w:rsidRPr="00600831">
              <w:t>Five community college districts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7E21B915" w14:textId="77777777" w:rsidR="00CA54CF" w:rsidRPr="00600831" w:rsidRDefault="00CA54CF" w:rsidP="00CA6AE3">
            <w:pPr>
              <w:pStyle w:val="TableText"/>
            </w:pPr>
            <w:r w:rsidRPr="00600831">
              <w:t>Mandatory</w:t>
            </w:r>
            <w:r>
              <w:t xml:space="preserve"> for ABAWDS; otherwise voluntary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14:paraId="6EC66458" w14:textId="77777777" w:rsidR="00CA54CF" w:rsidRPr="00600831" w:rsidRDefault="00CA54CF" w:rsidP="00CA6AE3">
            <w:pPr>
              <w:pStyle w:val="TableText"/>
            </w:pPr>
            <w:r w:rsidRPr="00600831">
              <w:t>Urban and rural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14:paraId="4C047EC7" w14:textId="77777777" w:rsidR="00CA54CF" w:rsidRPr="00600831" w:rsidRDefault="00CA54CF" w:rsidP="00CA6AE3">
            <w:pPr>
              <w:pStyle w:val="TableText"/>
            </w:pPr>
            <w:r w:rsidRPr="00600831">
              <w:t>South-east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380670A" w14:textId="77777777" w:rsidR="00CA54CF" w:rsidRPr="00700E9E" w:rsidRDefault="00CA54CF" w:rsidP="00CA6AE3">
            <w:pPr>
              <w:pStyle w:val="TableText"/>
            </w:pPr>
            <w:r w:rsidRPr="00700E9E">
              <w:t xml:space="preserve"> 5,940</w:t>
            </w:r>
          </w:p>
        </w:tc>
      </w:tr>
      <w:tr w:rsidR="00CA54CF" w:rsidRPr="00600831" w14:paraId="19EDB550" w14:textId="77777777" w:rsidTr="00CA6AE3">
        <w:trPr>
          <w:trHeight w:val="1007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5A9A0BC0" w14:textId="77777777" w:rsidR="00CA54CF" w:rsidRPr="00600831" w:rsidRDefault="00CA54CF" w:rsidP="00CA6AE3">
            <w:pPr>
              <w:pStyle w:val="TableText"/>
              <w:keepNext/>
            </w:pPr>
            <w:r w:rsidRPr="00600831">
              <w:t>VA</w:t>
            </w:r>
          </w:p>
        </w:tc>
        <w:tc>
          <w:tcPr>
            <w:tcW w:w="1587" w:type="pct"/>
            <w:tcBorders>
              <w:top w:val="single" w:sz="4" w:space="0" w:color="auto"/>
              <w:bottom w:val="single" w:sz="4" w:space="0" w:color="auto"/>
            </w:tcBorders>
          </w:tcPr>
          <w:p w14:paraId="62C1A841" w14:textId="77777777" w:rsidR="00CA54CF" w:rsidRPr="00600831" w:rsidRDefault="00CA54CF" w:rsidP="00CA54CF">
            <w:pPr>
              <w:pStyle w:val="TableText"/>
              <w:keepNext/>
              <w:numPr>
                <w:ilvl w:val="0"/>
                <w:numId w:val="44"/>
              </w:numPr>
              <w:ind w:left="360"/>
            </w:pPr>
            <w:r w:rsidRPr="00600831">
              <w:t>Customizable career pathways to employment via three components, based on SNAP recipients’ characteristics and background: (1) 6-8 weeks, 20hrs/wk of in-class and online instruction to improve basic academic skills, learn digital literacy skills and learn workplace and professional soft skills; (2) 12 weeks of occupational skills and other services; or (3) expansion of PluggedInVA at seven community colleges, this is a training and contextualized GED instruction program and community college co-enrollment.</w:t>
            </w:r>
          </w:p>
          <w:p w14:paraId="3A60A7D8" w14:textId="77777777" w:rsidR="00CA54CF" w:rsidRPr="00600831" w:rsidRDefault="00CA54CF" w:rsidP="00CA54CF">
            <w:pPr>
              <w:pStyle w:val="TableText"/>
              <w:keepNext/>
              <w:numPr>
                <w:ilvl w:val="0"/>
                <w:numId w:val="44"/>
              </w:numPr>
              <w:spacing w:after="60"/>
              <w:ind w:left="360"/>
            </w:pPr>
            <w:r w:rsidRPr="00600831">
              <w:t>Upfront in-depth assessment and adult career coaches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3E854" w14:textId="77777777" w:rsidR="00CA54CF" w:rsidRPr="00600831" w:rsidRDefault="00CA54CF" w:rsidP="00CA6AE3">
            <w:pPr>
              <w:pStyle w:val="TableText"/>
              <w:keepNext/>
            </w:pPr>
            <w:r w:rsidRPr="00600831">
              <w:t>ABAWDs, those with low skills, and non-custodial parents who owe child support and face potential time in jail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4B6B4" w14:textId="77777777" w:rsidR="00CA54CF" w:rsidRPr="00600831" w:rsidRDefault="00CA54CF" w:rsidP="00CA6AE3">
            <w:pPr>
              <w:pStyle w:val="TableText"/>
              <w:keepNext/>
            </w:pPr>
            <w:r w:rsidRPr="00600831">
              <w:t>30 locations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44A20F93" w14:textId="77777777" w:rsidR="00CA54CF" w:rsidRPr="00600831" w:rsidRDefault="00CA54CF" w:rsidP="00CA6AE3">
            <w:pPr>
              <w:pStyle w:val="TableText"/>
              <w:keepNext/>
            </w:pPr>
            <w:r w:rsidRPr="00600831">
              <w:t xml:space="preserve">Voluntary  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14:paraId="183C61BB" w14:textId="77777777" w:rsidR="00CA54CF" w:rsidRPr="00600831" w:rsidRDefault="00CA54CF" w:rsidP="00CA6AE3">
            <w:pPr>
              <w:pStyle w:val="TableText"/>
              <w:keepNext/>
            </w:pPr>
            <w:r w:rsidRPr="00600831">
              <w:t>Urban and rural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14:paraId="5F7E08EA" w14:textId="77777777" w:rsidR="00CA54CF" w:rsidRPr="00600831" w:rsidRDefault="00CA54CF" w:rsidP="00CA6AE3">
            <w:pPr>
              <w:pStyle w:val="TableText"/>
              <w:keepNext/>
            </w:pPr>
            <w:r w:rsidRPr="00600831">
              <w:t>Mid-Atlantic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128EBE1" w14:textId="77777777" w:rsidR="00CA54CF" w:rsidRPr="00600831" w:rsidRDefault="00CA54CF" w:rsidP="00CA6AE3">
            <w:pPr>
              <w:pStyle w:val="TableText"/>
              <w:keepNext/>
            </w:pPr>
            <w:r>
              <w:t>4,320</w:t>
            </w:r>
          </w:p>
        </w:tc>
      </w:tr>
      <w:tr w:rsidR="00CA54CF" w:rsidRPr="00600831" w14:paraId="260E9BE6" w14:textId="77777777" w:rsidTr="00CA6AE3">
        <w:trPr>
          <w:trHeight w:val="242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4F5175BC" w14:textId="77777777" w:rsidR="00CA54CF" w:rsidRPr="00600831" w:rsidRDefault="00CA54CF" w:rsidP="00CA6AE3">
            <w:pPr>
              <w:pStyle w:val="TableText"/>
            </w:pPr>
            <w:r w:rsidRPr="00600831">
              <w:t>VT</w:t>
            </w:r>
          </w:p>
        </w:tc>
        <w:tc>
          <w:tcPr>
            <w:tcW w:w="1587" w:type="pct"/>
            <w:tcBorders>
              <w:top w:val="single" w:sz="4" w:space="0" w:color="auto"/>
              <w:bottom w:val="single" w:sz="4" w:space="0" w:color="auto"/>
            </w:tcBorders>
          </w:tcPr>
          <w:p w14:paraId="031E9111" w14:textId="77777777" w:rsidR="00CA54CF" w:rsidRPr="000E5420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  <w:rPr>
                <w:sz w:val="17"/>
                <w:szCs w:val="17"/>
              </w:rPr>
            </w:pPr>
            <w:r w:rsidRPr="000E5420">
              <w:rPr>
                <w:sz w:val="17"/>
                <w:szCs w:val="17"/>
              </w:rPr>
              <w:t>Services provided to all pilot clients: (1) clinical assessment; (2) case management; (3) career-readiness training linked to certification; (4) basic education and literacy services; (5) Progressive Employment services; (6) WIOA training; (7) job development and placement; (8) post-employment support</w:t>
            </w:r>
          </w:p>
          <w:p w14:paraId="46AFFA37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ind w:left="360"/>
            </w:pPr>
            <w:r w:rsidRPr="000E5420">
              <w:rPr>
                <w:sz w:val="17"/>
                <w:szCs w:val="17"/>
              </w:rPr>
              <w:t xml:space="preserve">Supplemental wrap-around and support services targeted to clients in each of the pilot’s target populations: (1) financial capability services; (2) housing stabilization services; (3) addiction recovery services; (4) fidelity bonding services 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EDCEF" w14:textId="77777777" w:rsidR="00CA54CF" w:rsidRPr="00600831" w:rsidRDefault="00CA54CF" w:rsidP="00CA6AE3">
            <w:pPr>
              <w:pStyle w:val="TableText"/>
            </w:pPr>
            <w:r w:rsidRPr="00600831">
              <w:t xml:space="preserve">Homeless, individuals connected to the correctional system, substance abusers (incl. individuals with undiagnosed mental illness) 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E9C36" w14:textId="77777777" w:rsidR="00CA54CF" w:rsidRPr="00600831" w:rsidRDefault="00CA54CF" w:rsidP="00CA6AE3">
            <w:pPr>
              <w:pStyle w:val="TableText"/>
            </w:pPr>
            <w:r w:rsidRPr="00600831">
              <w:t>Statewide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628B7FDC" w14:textId="77777777" w:rsidR="00CA54CF" w:rsidRPr="00600831" w:rsidRDefault="00CA54CF" w:rsidP="00CA6AE3">
            <w:pPr>
              <w:pStyle w:val="TableText"/>
            </w:pPr>
            <w:r w:rsidRPr="00600831">
              <w:t xml:space="preserve">Mandatory 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14:paraId="1CB4F644" w14:textId="77777777" w:rsidR="00CA54CF" w:rsidRPr="00600831" w:rsidRDefault="00CA54CF" w:rsidP="00CA6AE3">
            <w:pPr>
              <w:pStyle w:val="TableText"/>
            </w:pPr>
            <w:r w:rsidRPr="00600831">
              <w:t xml:space="preserve">Rural 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14:paraId="655842ED" w14:textId="77777777" w:rsidR="00CA54CF" w:rsidRPr="00600831" w:rsidRDefault="00CA54CF" w:rsidP="00CA6AE3">
            <w:pPr>
              <w:pStyle w:val="TableText"/>
            </w:pPr>
            <w:r w:rsidRPr="00600831">
              <w:t>North-east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60C6F18" w14:textId="77777777" w:rsidR="00CA54CF" w:rsidRPr="00600831" w:rsidRDefault="00CA54CF" w:rsidP="00CA6AE3">
            <w:pPr>
              <w:pStyle w:val="TableText"/>
            </w:pPr>
            <w:r w:rsidRPr="00600831">
              <w:t>3,000</w:t>
            </w:r>
          </w:p>
        </w:tc>
      </w:tr>
      <w:tr w:rsidR="00CA54CF" w:rsidRPr="00600831" w14:paraId="4D3C11A4" w14:textId="77777777" w:rsidTr="00CA6AE3">
        <w:trPr>
          <w:trHeight w:val="927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197F9887" w14:textId="77777777" w:rsidR="00CA54CF" w:rsidRPr="00600831" w:rsidRDefault="00CA54CF" w:rsidP="00CA6AE3">
            <w:pPr>
              <w:pStyle w:val="TableText"/>
            </w:pPr>
            <w:r w:rsidRPr="00600831">
              <w:t>WA</w:t>
            </w:r>
          </w:p>
        </w:tc>
        <w:tc>
          <w:tcPr>
            <w:tcW w:w="1587" w:type="pct"/>
            <w:tcBorders>
              <w:top w:val="single" w:sz="4" w:space="0" w:color="auto"/>
              <w:bottom w:val="single" w:sz="4" w:space="0" w:color="auto"/>
            </w:tcBorders>
          </w:tcPr>
          <w:p w14:paraId="4F0B41F1" w14:textId="77777777" w:rsidR="00CA54CF" w:rsidRDefault="00CA54CF" w:rsidP="00CA54CF">
            <w:pPr>
              <w:pStyle w:val="TableText"/>
              <w:numPr>
                <w:ilvl w:val="0"/>
                <w:numId w:val="44"/>
              </w:numPr>
            </w:pPr>
            <w:r w:rsidRPr="00600831">
              <w:t>Case management</w:t>
            </w:r>
          </w:p>
          <w:p w14:paraId="7DED9EA7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  <w:rPr>
                <w:rFonts w:ascii="Calibri" w:hAnsi="Calibri"/>
                <w:sz w:val="22"/>
                <w:szCs w:val="22"/>
              </w:rPr>
            </w:pPr>
            <w:r>
              <w:t>Extensive w</w:t>
            </w:r>
            <w:r w:rsidRPr="00600831">
              <w:t>rap around services to address barriers</w:t>
            </w:r>
          </w:p>
          <w:p w14:paraId="1FEC6049" w14:textId="77777777" w:rsidR="00CA54CF" w:rsidRPr="00600831" w:rsidRDefault="00CA54CF" w:rsidP="00CA54CF">
            <w:pPr>
              <w:pStyle w:val="TableText"/>
              <w:numPr>
                <w:ilvl w:val="0"/>
                <w:numId w:val="44"/>
              </w:numPr>
            </w:pPr>
            <w:r>
              <w:t>W</w:t>
            </w:r>
            <w:r w:rsidRPr="00600831">
              <w:t>ork-based learning opportunities including subsidized employment and on-the-job training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14:paraId="4A368E7C" w14:textId="77777777" w:rsidR="00CA54CF" w:rsidRPr="00600831" w:rsidRDefault="00CA54CF" w:rsidP="00CA6AE3">
            <w:pPr>
              <w:pStyle w:val="TableText"/>
              <w:spacing w:after="60"/>
            </w:pPr>
            <w:r>
              <w:t>New w</w:t>
            </w:r>
            <w:r w:rsidRPr="00600831">
              <w:t xml:space="preserve">ork registrants with significant barriers to employment: long-term unemployed, homeless, limited English proficiency, veterans, noncustodial parents with delinquent payment history 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2A050D34" w14:textId="77777777" w:rsidR="00CA54CF" w:rsidRPr="00600831" w:rsidRDefault="00CA54CF" w:rsidP="00CA6AE3">
            <w:pPr>
              <w:pStyle w:val="TableText"/>
            </w:pPr>
            <w:r w:rsidRPr="00600831">
              <w:t>Four counties (King, Pierce, Spokane, and Yakima)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1ED85BC9" w14:textId="77777777" w:rsidR="00CA54CF" w:rsidRPr="00600831" w:rsidRDefault="00CA54CF" w:rsidP="00CA6AE3">
            <w:pPr>
              <w:pStyle w:val="TableText"/>
            </w:pPr>
            <w:r w:rsidRPr="00600831">
              <w:t>Voluntary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14:paraId="6D45E3F7" w14:textId="77777777" w:rsidR="00CA54CF" w:rsidRPr="00600831" w:rsidRDefault="00CA54CF" w:rsidP="00CA6AE3">
            <w:pPr>
              <w:pStyle w:val="TableText"/>
            </w:pPr>
            <w:r w:rsidRPr="00600831">
              <w:t>Urban and rural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14:paraId="2D47728B" w14:textId="77777777" w:rsidR="00CA54CF" w:rsidRPr="00600831" w:rsidRDefault="00CA54CF" w:rsidP="00CA6AE3">
            <w:pPr>
              <w:pStyle w:val="TableText"/>
            </w:pPr>
            <w:r w:rsidRPr="00600831">
              <w:t>West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02030F" w14:textId="77777777" w:rsidR="00CA54CF" w:rsidRPr="00600831" w:rsidRDefault="00CA54CF" w:rsidP="00CA6AE3">
            <w:pPr>
              <w:pStyle w:val="TableText"/>
            </w:pPr>
            <w:r w:rsidRPr="00600831">
              <w:t>14,000</w:t>
            </w:r>
          </w:p>
        </w:tc>
      </w:tr>
    </w:tbl>
    <w:p w14:paraId="147DAD74" w14:textId="77777777" w:rsidR="00CA54CF" w:rsidRPr="009346C8" w:rsidRDefault="00CA54CF" w:rsidP="00CA54CF">
      <w:pPr>
        <w:pStyle w:val="TableFootnoteCaption"/>
      </w:pPr>
      <w:r w:rsidRPr="009346C8">
        <w:rPr>
          <w:vertAlign w:val="superscript"/>
        </w:rPr>
        <w:t>a</w:t>
      </w:r>
      <w:r w:rsidRPr="009346C8">
        <w:t xml:space="preserve"> The sample size represents the sum of the treatment and control groups and is evenly split between the two groups in all sites.</w:t>
      </w:r>
    </w:p>
    <w:p w14:paraId="0FF082A9" w14:textId="123B5C45" w:rsidR="006A324B" w:rsidRPr="00155D06" w:rsidRDefault="006A324B" w:rsidP="00CA54CF">
      <w:pPr>
        <w:ind w:firstLine="0"/>
      </w:pPr>
    </w:p>
    <w:sectPr w:rsidR="006A324B" w:rsidRPr="00155D06" w:rsidSect="00CA54CF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18A61" w14:textId="77777777" w:rsidR="00EB4D68" w:rsidRDefault="00EB4D68" w:rsidP="002E3E35">
      <w:pPr>
        <w:spacing w:line="240" w:lineRule="auto"/>
      </w:pPr>
      <w:r>
        <w:separator/>
      </w:r>
    </w:p>
  </w:endnote>
  <w:endnote w:type="continuationSeparator" w:id="0">
    <w:p w14:paraId="40D579FE" w14:textId="77777777" w:rsidR="00EB4D68" w:rsidRDefault="00EB4D68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22DF9" w14:textId="77777777" w:rsidR="00EE4285" w:rsidRPr="00574951" w:rsidRDefault="00EE4285" w:rsidP="00D56220">
    <w:pPr>
      <w:pStyle w:val="Footer"/>
      <w:pBdr>
        <w:bottom w:val="none" w:sz="0" w:space="0" w:color="auto"/>
      </w:pBdr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FD74B" w14:textId="77777777" w:rsidR="00EE4285" w:rsidRPr="00A12B64" w:rsidRDefault="00EE4285" w:rsidP="00A41C43">
    <w:pPr>
      <w:pStyle w:val="Footer"/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4EB3196F" w14:textId="77777777" w:rsidR="00EE4285" w:rsidRDefault="00EE4285" w:rsidP="00083ECC">
    <w:pPr>
      <w:pStyle w:val="Footer"/>
      <w:pBdr>
        <w:bottom w:val="none" w:sz="0" w:space="0" w:color="auto"/>
      </w:pBdr>
      <w:spacing w:line="192" w:lineRule="auto"/>
      <w:rPr>
        <w:rStyle w:val="PageNumber"/>
      </w:rPr>
    </w:pPr>
  </w:p>
  <w:p w14:paraId="579D8CAB" w14:textId="7D405510" w:rsidR="00EE4285" w:rsidRPr="00574951" w:rsidRDefault="00CA54CF" w:rsidP="00EE4285">
    <w:pPr>
      <w:pStyle w:val="Footer"/>
      <w:pBdr>
        <w:bottom w:val="none" w:sz="0" w:space="0" w:color="auto"/>
      </w:pBdr>
      <w:tabs>
        <w:tab w:val="clear" w:pos="4320"/>
      </w:tabs>
      <w:jc w:val="center"/>
      <w:rPr>
        <w:rStyle w:val="PageNumber"/>
      </w:rPr>
    </w:pPr>
    <w:bookmarkStart w:id="4" w:name="Draft"/>
    <w:bookmarkEnd w:id="4"/>
    <w:r>
      <w:rPr>
        <w:rStyle w:val="PageNumber"/>
      </w:rPr>
      <w:t>DD</w:t>
    </w:r>
    <w:r w:rsidR="00EE4285">
      <w:rPr>
        <w:rStyle w:val="PageNumber"/>
      </w:rPr>
      <w:t>.</w:t>
    </w:r>
    <w:r w:rsidR="00EE4285" w:rsidRPr="00964AB7">
      <w:rPr>
        <w:rStyle w:val="PageNumber"/>
      </w:rPr>
      <w:fldChar w:fldCharType="begin"/>
    </w:r>
    <w:r w:rsidR="00EE4285" w:rsidRPr="00964AB7">
      <w:rPr>
        <w:rStyle w:val="PageNumber"/>
      </w:rPr>
      <w:instrText xml:space="preserve"> PAGE </w:instrText>
    </w:r>
    <w:r w:rsidR="00EE4285" w:rsidRPr="00964AB7">
      <w:rPr>
        <w:rStyle w:val="PageNumber"/>
      </w:rPr>
      <w:fldChar w:fldCharType="separate"/>
    </w:r>
    <w:r w:rsidR="000809F5">
      <w:rPr>
        <w:rStyle w:val="PageNumber"/>
        <w:noProof/>
      </w:rPr>
      <w:t>2</w:t>
    </w:r>
    <w:r w:rsidR="00EE4285"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5F7E2" w14:textId="77777777" w:rsidR="00EB4D68" w:rsidRDefault="00EB4D68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E68923D" w14:textId="77777777" w:rsidR="00EB4D68" w:rsidRDefault="00EB4D68" w:rsidP="00203E3B">
      <w:pPr>
        <w:spacing w:line="240" w:lineRule="auto"/>
        <w:ind w:firstLine="0"/>
      </w:pPr>
      <w:r>
        <w:separator/>
      </w:r>
    </w:p>
    <w:p w14:paraId="6CBF0F31" w14:textId="77777777" w:rsidR="00EB4D68" w:rsidRPr="00157CA2" w:rsidRDefault="00EB4D68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26FDB" w14:textId="77777777" w:rsidR="00EE4285" w:rsidRPr="00574951" w:rsidRDefault="00EE4285" w:rsidP="00AE365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617CC" w14:textId="485E0CFB" w:rsidR="00EB26BD" w:rsidRPr="00EB26BD" w:rsidRDefault="00CA54CF" w:rsidP="00EB26BD">
    <w:pPr>
      <w:pStyle w:val="Header"/>
      <w:pBdr>
        <w:bottom w:val="single" w:sz="4" w:space="0" w:color="auto"/>
      </w:pBdr>
      <w:tabs>
        <w:tab w:val="left" w:pos="5554"/>
      </w:tabs>
    </w:pPr>
    <w:r>
      <w:t>ATTACHMENT DD</w:t>
    </w:r>
    <w:r w:rsidR="00EE4285" w:rsidRPr="00EE4285">
      <w:t xml:space="preserve">: </w:t>
    </w:r>
    <w:r>
      <w:t>summary of pilot project designs</w:t>
    </w:r>
  </w:p>
  <w:p w14:paraId="70E81C76" w14:textId="77777777" w:rsidR="00EE4285" w:rsidRPr="00574951" w:rsidRDefault="00EE4285" w:rsidP="00AE365F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F1D16"/>
    <w:multiLevelType w:val="hybridMultilevel"/>
    <w:tmpl w:val="18A00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02D4A56"/>
    <w:multiLevelType w:val="hybridMultilevel"/>
    <w:tmpl w:val="DE4828F0"/>
    <w:lvl w:ilvl="0" w:tplc="2256C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23767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EC4429"/>
    <w:multiLevelType w:val="hybridMultilevel"/>
    <w:tmpl w:val="1930A5E8"/>
    <w:lvl w:ilvl="0" w:tplc="DD28C7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64A4A"/>
    <w:multiLevelType w:val="hybridMultilevel"/>
    <w:tmpl w:val="65DE7EC0"/>
    <w:lvl w:ilvl="0" w:tplc="EF005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8A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64498"/>
    <w:multiLevelType w:val="hybridMultilevel"/>
    <w:tmpl w:val="C5641D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B2AA5"/>
    <w:multiLevelType w:val="hybridMultilevel"/>
    <w:tmpl w:val="8DC43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6014D3"/>
    <w:multiLevelType w:val="hybridMultilevel"/>
    <w:tmpl w:val="1262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4B59AC"/>
    <w:multiLevelType w:val="hybridMultilevel"/>
    <w:tmpl w:val="C6D2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1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608E7C77"/>
    <w:multiLevelType w:val="hybridMultilevel"/>
    <w:tmpl w:val="6B9A9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7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>
    <w:nsid w:val="67655609"/>
    <w:multiLevelType w:val="hybridMultilevel"/>
    <w:tmpl w:val="B0EE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32"/>
  </w:num>
  <w:num w:numId="4">
    <w:abstractNumId w:val="9"/>
  </w:num>
  <w:num w:numId="5">
    <w:abstractNumId w:val="31"/>
  </w:num>
  <w:num w:numId="6">
    <w:abstractNumId w:val="33"/>
  </w:num>
  <w:num w:numId="7">
    <w:abstractNumId w:val="26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0"/>
  </w:num>
  <w:num w:numId="18">
    <w:abstractNumId w:val="13"/>
  </w:num>
  <w:num w:numId="19">
    <w:abstractNumId w:val="22"/>
  </w:num>
  <w:num w:numId="20">
    <w:abstractNumId w:val="5"/>
  </w:num>
  <w:num w:numId="21">
    <w:abstractNumId w:val="23"/>
  </w:num>
  <w:num w:numId="22">
    <w:abstractNumId w:val="3"/>
  </w:num>
  <w:num w:numId="23">
    <w:abstractNumId w:val="17"/>
  </w:num>
  <w:num w:numId="24">
    <w:abstractNumId w:val="29"/>
  </w:num>
  <w:num w:numId="25">
    <w:abstractNumId w:val="6"/>
  </w:num>
  <w:num w:numId="26">
    <w:abstractNumId w:val="2"/>
  </w:num>
  <w:num w:numId="27">
    <w:abstractNumId w:val="10"/>
  </w:num>
  <w:num w:numId="28">
    <w:abstractNumId w:val="18"/>
  </w:num>
  <w:num w:numId="29">
    <w:abstractNumId w:val="27"/>
  </w:num>
  <w:num w:numId="30">
    <w:abstractNumId w:val="24"/>
  </w:num>
  <w:num w:numId="31">
    <w:abstractNumId w:val="4"/>
  </w:num>
  <w:num w:numId="32">
    <w:abstractNumId w:val="20"/>
    <w:lvlOverride w:ilvl="0">
      <w:startOverride w:val="1"/>
    </w:lvlOverride>
  </w:num>
  <w:num w:numId="33">
    <w:abstractNumId w:val="12"/>
  </w:num>
  <w:num w:numId="34">
    <w:abstractNumId w:val="15"/>
  </w:num>
  <w:num w:numId="35">
    <w:abstractNumId w:val="1"/>
  </w:num>
  <w:num w:numId="36">
    <w:abstractNumId w:val="14"/>
  </w:num>
  <w:num w:numId="37">
    <w:abstractNumId w:val="28"/>
  </w:num>
  <w:num w:numId="38">
    <w:abstractNumId w:val="25"/>
  </w:num>
  <w:num w:numId="39">
    <w:abstractNumId w:val="16"/>
  </w:num>
  <w:num w:numId="40">
    <w:abstractNumId w:val="7"/>
  </w:num>
  <w:num w:numId="41">
    <w:abstractNumId w:val="7"/>
    <w:lvlOverride w:ilvl="0">
      <w:startOverride w:val="1"/>
    </w:lvlOverride>
  </w:num>
  <w:num w:numId="42">
    <w:abstractNumId w:val="11"/>
    <w:lvlOverride w:ilvl="0">
      <w:startOverride w:val="1"/>
    </w:lvlOverride>
  </w:num>
  <w:num w:numId="43">
    <w:abstractNumId w:val="11"/>
    <w:lvlOverride w:ilvl="0">
      <w:startOverride w:val="1"/>
    </w:lvlOverride>
  </w:num>
  <w:num w:numId="44">
    <w:abstractNumId w:val="19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28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09F5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028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5251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47A7A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17A36"/>
    <w:rsid w:val="00522F26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2F5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2A3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324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B749D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0770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7F49F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2E22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33599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6D3"/>
    <w:rsid w:val="00C81C15"/>
    <w:rsid w:val="00C81CE4"/>
    <w:rsid w:val="00C83353"/>
    <w:rsid w:val="00C90FA2"/>
    <w:rsid w:val="00C94B60"/>
    <w:rsid w:val="00C95148"/>
    <w:rsid w:val="00C971DE"/>
    <w:rsid w:val="00CA1FFC"/>
    <w:rsid w:val="00CA54CF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87BEB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07EB"/>
    <w:rsid w:val="00E97688"/>
    <w:rsid w:val="00EA2F43"/>
    <w:rsid w:val="00EA7592"/>
    <w:rsid w:val="00EB175C"/>
    <w:rsid w:val="00EB26BD"/>
    <w:rsid w:val="00EB4D68"/>
    <w:rsid w:val="00EB7A57"/>
    <w:rsid w:val="00EB7B14"/>
    <w:rsid w:val="00EC1999"/>
    <w:rsid w:val="00EC4A25"/>
    <w:rsid w:val="00EE11F8"/>
    <w:rsid w:val="00EE3C1D"/>
    <w:rsid w:val="00EE4285"/>
    <w:rsid w:val="00EF14AC"/>
    <w:rsid w:val="00EF2082"/>
    <w:rsid w:val="00EF6B9D"/>
    <w:rsid w:val="00F04524"/>
    <w:rsid w:val="00F0490D"/>
    <w:rsid w:val="00F07599"/>
    <w:rsid w:val="00F1029B"/>
    <w:rsid w:val="00F12333"/>
    <w:rsid w:val="00F1476E"/>
    <w:rsid w:val="00F14FDC"/>
    <w:rsid w:val="00F220AC"/>
    <w:rsid w:val="00F2315C"/>
    <w:rsid w:val="00F318F6"/>
    <w:rsid w:val="00F326A0"/>
    <w:rsid w:val="00F43593"/>
    <w:rsid w:val="00F44272"/>
    <w:rsid w:val="00F470DD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195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47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0D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0D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0DD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7BEB"/>
    <w:pPr>
      <w:spacing w:after="0"/>
    </w:pPr>
    <w:rPr>
      <w:rFonts w:eastAsia="Times New Roman" w:cs="Times New Roman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B26BD"/>
    <w:pPr>
      <w:spacing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47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0D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0D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0DD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7BEB"/>
    <w:pPr>
      <w:spacing w:after="0"/>
    </w:pPr>
    <w:rPr>
      <w:rFonts w:eastAsia="Times New Roman" w:cs="Times New Roman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B26BD"/>
    <w:pPr>
      <w:spacing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614D2-B6AD-42EE-8838-BC39982A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 Research objectives and questions by data source Final (090415)</vt:lpstr>
    </vt:vector>
  </TitlesOfParts>
  <Company>Mathematica, Inc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Research objectives and questions by data source Final (090415)</dc:title>
  <dc:subject>RESEARCH QUESTIONS, DATA SOURCES, AND KEY OUTCOMES</dc:subject>
  <dc:creator>Mathematica Staff</dc:creator>
  <cp:keywords>SNAP</cp:keywords>
  <dc:description>50064.00.435.220.H01</dc:description>
  <cp:lastModifiedBy>SYSTEM</cp:lastModifiedBy>
  <cp:revision>2</cp:revision>
  <dcterms:created xsi:type="dcterms:W3CDTF">2018-12-18T23:14:00Z</dcterms:created>
  <dcterms:modified xsi:type="dcterms:W3CDTF">2018-12-18T23:14:00Z</dcterms:modified>
  <cp:category>Attachment</cp:category>
  <cp:contentStatus>Final</cp:contentStatus>
</cp:coreProperties>
</file>