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56166" w14:textId="77777777" w:rsidR="009E13B1" w:rsidRPr="00240F12" w:rsidRDefault="009E13B1" w:rsidP="006C7FAE">
      <w:pPr>
        <w:jc w:val="center"/>
        <w:rPr>
          <w:b/>
          <w:sz w:val="24"/>
          <w:szCs w:val="24"/>
        </w:rPr>
      </w:pPr>
      <w:bookmarkStart w:id="0" w:name="_GoBack"/>
      <w:bookmarkEnd w:id="0"/>
      <w:r w:rsidRPr="00240F12">
        <w:rPr>
          <w:b/>
          <w:sz w:val="24"/>
          <w:szCs w:val="24"/>
        </w:rPr>
        <w:t>Supporting Statement for Paperwork Reduction Act Submissions</w:t>
      </w:r>
    </w:p>
    <w:p w14:paraId="2F566D4F" w14:textId="77777777" w:rsidR="00167E53" w:rsidRPr="00240F12" w:rsidRDefault="00167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240F12">
        <w:rPr>
          <w:b/>
          <w:sz w:val="24"/>
          <w:szCs w:val="24"/>
        </w:rPr>
        <w:t>(</w:t>
      </w:r>
      <w:r w:rsidR="00BA30F4" w:rsidRPr="00240F12">
        <w:rPr>
          <w:b/>
          <w:sz w:val="24"/>
          <w:szCs w:val="24"/>
        </w:rPr>
        <w:t>2 Year Expenditure Deadline Waiver Request</w:t>
      </w:r>
      <w:r w:rsidRPr="00240F12">
        <w:rPr>
          <w:b/>
          <w:sz w:val="24"/>
          <w:szCs w:val="24"/>
        </w:rPr>
        <w:t>)</w:t>
      </w:r>
    </w:p>
    <w:p w14:paraId="21AC2EB7" w14:textId="77777777" w:rsidR="00167E53" w:rsidRPr="00240F12" w:rsidRDefault="00167E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240F12">
        <w:rPr>
          <w:b/>
          <w:sz w:val="24"/>
          <w:szCs w:val="24"/>
        </w:rPr>
        <w:t xml:space="preserve">(OMB# </w:t>
      </w:r>
      <w:r w:rsidR="001910D8" w:rsidRPr="00240F12">
        <w:rPr>
          <w:b/>
          <w:color w:val="000000"/>
          <w:sz w:val="24"/>
          <w:szCs w:val="24"/>
        </w:rPr>
        <w:t>2506-0206</w:t>
      </w:r>
      <w:r w:rsidRPr="00240F12">
        <w:rPr>
          <w:b/>
          <w:sz w:val="24"/>
          <w:szCs w:val="24"/>
        </w:rPr>
        <w:t>)</w:t>
      </w:r>
    </w:p>
    <w:p w14:paraId="6588F31A" w14:textId="77777777" w:rsidR="009E13B1" w:rsidRPr="00240F12" w:rsidRDefault="009E13B1" w:rsidP="006C7FAE">
      <w:pPr>
        <w:rPr>
          <w:b/>
          <w:sz w:val="24"/>
          <w:szCs w:val="24"/>
        </w:rPr>
      </w:pPr>
    </w:p>
    <w:p w14:paraId="51E3175E" w14:textId="77777777" w:rsidR="009E13B1" w:rsidRPr="00240F12" w:rsidRDefault="009E13B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40F12">
        <w:rPr>
          <w:b/>
          <w:sz w:val="24"/>
          <w:szCs w:val="24"/>
        </w:rPr>
        <w:t xml:space="preserve">A. </w:t>
      </w:r>
      <w:r w:rsidRPr="00240F12">
        <w:rPr>
          <w:b/>
          <w:sz w:val="24"/>
          <w:szCs w:val="24"/>
        </w:rPr>
        <w:tab/>
        <w:t>Justification</w:t>
      </w:r>
    </w:p>
    <w:p w14:paraId="100452B5" w14:textId="77777777" w:rsidR="009E13B1" w:rsidRPr="00240F12" w:rsidRDefault="009E1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10E5B044" w14:textId="77777777" w:rsidR="009E13B1" w:rsidRPr="00240F12" w:rsidRDefault="009E13B1">
      <w:pPr>
        <w:keepLines/>
        <w:tabs>
          <w:tab w:val="left" w:pos="360"/>
        </w:tabs>
        <w:spacing w:after="80"/>
        <w:ind w:left="360" w:hanging="360"/>
        <w:rPr>
          <w:sz w:val="24"/>
          <w:szCs w:val="24"/>
        </w:rPr>
      </w:pPr>
      <w:r w:rsidRPr="00240F12">
        <w:rPr>
          <w:sz w:val="24"/>
          <w:szCs w:val="24"/>
        </w:rPr>
        <w:t>1.</w:t>
      </w:r>
      <w:r w:rsidRPr="00240F12">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6A7D141" w14:textId="77777777" w:rsidR="001910D8" w:rsidRPr="00240F12" w:rsidRDefault="001910D8">
      <w:pPr>
        <w:keepLines/>
        <w:tabs>
          <w:tab w:val="left" w:pos="360"/>
        </w:tabs>
        <w:spacing w:after="80"/>
        <w:ind w:left="360" w:hanging="360"/>
        <w:rPr>
          <w:sz w:val="24"/>
          <w:szCs w:val="24"/>
        </w:rPr>
      </w:pPr>
      <w:r w:rsidRPr="00240F12">
        <w:rPr>
          <w:sz w:val="24"/>
          <w:szCs w:val="24"/>
        </w:rPr>
        <w:tab/>
      </w:r>
    </w:p>
    <w:p w14:paraId="7F139F6C" w14:textId="77777777" w:rsidR="009E13B1" w:rsidRPr="00240F12" w:rsidRDefault="001910D8" w:rsidP="005A3C1F">
      <w:pPr>
        <w:tabs>
          <w:tab w:val="left" w:pos="0"/>
          <w:tab w:val="left" w:pos="720"/>
          <w:tab w:val="left" w:pos="840"/>
        </w:tabs>
        <w:ind w:left="720"/>
        <w:rPr>
          <w:sz w:val="22"/>
          <w:szCs w:val="22"/>
        </w:rPr>
      </w:pPr>
      <w:r w:rsidRPr="00240F12">
        <w:rPr>
          <w:sz w:val="22"/>
        </w:rPr>
        <w:t>This information collection is being conducted by CPD Office of Block Grant Assistance to assist the Administrator of HUD in determining, as required by section 904(c) under Title IX of the Disaster Relief Appropriations Act, 2013 (Public Law 113-2, enacted January 29, 2013), whether to grant extensions of the</w:t>
      </w:r>
      <w:r w:rsidR="00240F12">
        <w:rPr>
          <w:sz w:val="22"/>
        </w:rPr>
        <w:t xml:space="preserve"> 24-</w:t>
      </w:r>
      <w:r w:rsidRPr="00240F12">
        <w:rPr>
          <w:sz w:val="22"/>
        </w:rPr>
        <w:t xml:space="preserve">month expenditure deadline for grantees (Entitlement communities, States and units of general local governments) receiving funds under the Act. </w:t>
      </w:r>
      <w:r w:rsidRPr="00240F12">
        <w:rPr>
          <w:sz w:val="22"/>
          <w:szCs w:val="22"/>
        </w:rPr>
        <w:t xml:space="preserve">  </w:t>
      </w:r>
      <w:r w:rsidRPr="00240F12">
        <w:rPr>
          <w:sz w:val="22"/>
          <w:szCs w:val="22"/>
        </w:rPr>
        <w:tab/>
      </w:r>
    </w:p>
    <w:p w14:paraId="2ED7F942" w14:textId="77777777" w:rsidR="005A3C1F" w:rsidRPr="00240F12" w:rsidRDefault="005A3C1F" w:rsidP="005A3C1F">
      <w:pPr>
        <w:tabs>
          <w:tab w:val="left" w:pos="0"/>
          <w:tab w:val="left" w:pos="720"/>
          <w:tab w:val="left" w:pos="840"/>
        </w:tabs>
        <w:ind w:left="720"/>
        <w:rPr>
          <w:sz w:val="22"/>
          <w:szCs w:val="22"/>
        </w:rPr>
      </w:pPr>
    </w:p>
    <w:p w14:paraId="2E8218BE" w14:textId="77777777" w:rsidR="009E13B1" w:rsidRPr="00240F12" w:rsidRDefault="009E13B1">
      <w:pPr>
        <w:keepLines/>
        <w:tabs>
          <w:tab w:val="left" w:pos="360"/>
        </w:tabs>
        <w:spacing w:after="80"/>
        <w:ind w:left="360" w:hanging="360"/>
        <w:rPr>
          <w:sz w:val="24"/>
          <w:szCs w:val="24"/>
        </w:rPr>
      </w:pPr>
      <w:r w:rsidRPr="00240F12">
        <w:rPr>
          <w:sz w:val="24"/>
          <w:szCs w:val="24"/>
        </w:rPr>
        <w:t>2.</w:t>
      </w:r>
      <w:r w:rsidRPr="00240F12">
        <w:rPr>
          <w:sz w:val="24"/>
          <w:szCs w:val="24"/>
        </w:rPr>
        <w:tab/>
        <w:t>Indicate how, by whom and for what purpose the information is to be used.  Except for a new collection, indicate the actual use the agency has made of the information received from the current collection.</w:t>
      </w:r>
    </w:p>
    <w:p w14:paraId="4FFBFA9A" w14:textId="77777777" w:rsidR="009E13B1" w:rsidRPr="00240F12" w:rsidRDefault="005A3C1F">
      <w:pPr>
        <w:keepLines/>
        <w:tabs>
          <w:tab w:val="left" w:pos="360"/>
          <w:tab w:val="left" w:pos="720"/>
        </w:tabs>
        <w:ind w:left="360"/>
        <w:rPr>
          <w:sz w:val="24"/>
          <w:szCs w:val="24"/>
        </w:rPr>
      </w:pPr>
      <w:r w:rsidRPr="00240F12">
        <w:rPr>
          <w:sz w:val="24"/>
          <w:szCs w:val="24"/>
        </w:rPr>
        <w:tab/>
      </w:r>
    </w:p>
    <w:p w14:paraId="10C9CE06" w14:textId="77777777" w:rsidR="005A3C1F" w:rsidRPr="00240F12" w:rsidRDefault="005A3C1F" w:rsidP="005A3C1F">
      <w:pPr>
        <w:pStyle w:val="Heading2"/>
        <w:numPr>
          <w:ilvl w:val="0"/>
          <w:numId w:val="0"/>
        </w:numPr>
        <w:ind w:left="720"/>
        <w:rPr>
          <w:b w:val="0"/>
        </w:rPr>
      </w:pPr>
      <w:r w:rsidRPr="00240F12">
        <w:rPr>
          <w:b w:val="0"/>
        </w:rPr>
        <w:t xml:space="preserve">The Office of Management and Budget authorized HUD to grant extensions of the expenditure deadline within certain parameters for grantee activities where it is impracticable for grantees to expend activity funds within the </w:t>
      </w:r>
      <w:r w:rsidR="00240F12">
        <w:rPr>
          <w:b w:val="0"/>
        </w:rPr>
        <w:t>24-</w:t>
      </w:r>
      <w:r w:rsidRPr="00240F12">
        <w:rPr>
          <w:b w:val="0"/>
        </w:rPr>
        <w:t xml:space="preserve">month period and achieve program missions.  The “CDBG-DR Expenditure Deadline Extension Request Template (P.L. 113-2 Grantees Only)” will serve as a vehicle for standardizing the information submitted by grantees to HUD. </w:t>
      </w:r>
      <w:r w:rsidR="00240F12">
        <w:rPr>
          <w:b w:val="0"/>
        </w:rPr>
        <w:t xml:space="preserve"> </w:t>
      </w:r>
      <w:r w:rsidRPr="00240F12">
        <w:rPr>
          <w:b w:val="0"/>
        </w:rPr>
        <w:t xml:space="preserve">The Department derived the majority of fields in this template from information required by OMB for the Department’s request for authority to grant extensions. </w:t>
      </w:r>
      <w:r w:rsidR="00240F12">
        <w:rPr>
          <w:b w:val="0"/>
        </w:rPr>
        <w:t xml:space="preserve"> </w:t>
      </w:r>
      <w:r w:rsidRPr="00240F12">
        <w:rPr>
          <w:b w:val="0"/>
        </w:rPr>
        <w:t xml:space="preserve">Due to the time-sensitive nature of the Department’s review, the template will ensure grantees provide all the information necessary for the Department to evaluate an activity for an extension in an expeditious manner.  </w:t>
      </w:r>
    </w:p>
    <w:p w14:paraId="28F17B1F" w14:textId="77777777" w:rsidR="005A3C1F" w:rsidRPr="00240F12" w:rsidRDefault="005A3C1F">
      <w:pPr>
        <w:keepLines/>
        <w:tabs>
          <w:tab w:val="left" w:pos="360"/>
          <w:tab w:val="left" w:pos="720"/>
        </w:tabs>
        <w:ind w:left="360"/>
        <w:rPr>
          <w:sz w:val="24"/>
          <w:szCs w:val="24"/>
        </w:rPr>
      </w:pPr>
    </w:p>
    <w:p w14:paraId="530D1DEA" w14:textId="77777777" w:rsidR="009E13B1" w:rsidRPr="00240F12" w:rsidRDefault="009E13B1">
      <w:pPr>
        <w:keepLines/>
        <w:tabs>
          <w:tab w:val="left" w:pos="360"/>
        </w:tabs>
        <w:spacing w:after="80"/>
        <w:ind w:left="360" w:hanging="360"/>
        <w:rPr>
          <w:sz w:val="24"/>
          <w:szCs w:val="24"/>
        </w:rPr>
      </w:pPr>
      <w:r w:rsidRPr="00240F12">
        <w:rPr>
          <w:sz w:val="24"/>
          <w:szCs w:val="24"/>
        </w:rPr>
        <w:t>3.</w:t>
      </w:r>
      <w:r w:rsidRPr="00240F12">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941890D" w14:textId="77777777" w:rsidR="003B3C1C" w:rsidRPr="00240F12" w:rsidRDefault="003B3C1C" w:rsidP="003B3C1C">
      <w:pPr>
        <w:keepLines/>
        <w:tabs>
          <w:tab w:val="left" w:pos="360"/>
        </w:tabs>
        <w:spacing w:after="80"/>
        <w:rPr>
          <w:sz w:val="24"/>
          <w:szCs w:val="24"/>
        </w:rPr>
      </w:pPr>
    </w:p>
    <w:p w14:paraId="223398E8" w14:textId="77777777" w:rsidR="003B3C1C" w:rsidRPr="00240F12" w:rsidRDefault="003B3C1C" w:rsidP="002E4475">
      <w:pPr>
        <w:ind w:left="720"/>
        <w:rPr>
          <w:sz w:val="24"/>
          <w:szCs w:val="24"/>
        </w:rPr>
      </w:pPr>
      <w:r w:rsidRPr="00240F12">
        <w:rPr>
          <w:sz w:val="24"/>
          <w:szCs w:val="24"/>
        </w:rPr>
        <w:t xml:space="preserve">The </w:t>
      </w:r>
      <w:r w:rsidR="003F2422" w:rsidRPr="003F2422">
        <w:rPr>
          <w:sz w:val="24"/>
          <w:szCs w:val="24"/>
        </w:rPr>
        <w:t>CDBG-DR Expenditure Deadline Extension Request Template</w:t>
      </w:r>
      <w:r w:rsidR="008B3923">
        <w:rPr>
          <w:sz w:val="24"/>
          <w:szCs w:val="24"/>
        </w:rPr>
        <w:t xml:space="preserve"> </w:t>
      </w:r>
      <w:r w:rsidRPr="00240F12">
        <w:rPr>
          <w:sz w:val="24"/>
          <w:szCs w:val="24"/>
        </w:rPr>
        <w:t xml:space="preserve">can be submitted to the HUD </w:t>
      </w:r>
      <w:r w:rsidR="009713AA">
        <w:rPr>
          <w:sz w:val="24"/>
          <w:szCs w:val="24"/>
        </w:rPr>
        <w:t xml:space="preserve">community planning development (cpd) specialist </w:t>
      </w:r>
      <w:r w:rsidRPr="00240F12">
        <w:rPr>
          <w:sz w:val="24"/>
          <w:szCs w:val="24"/>
        </w:rPr>
        <w:t xml:space="preserve">(either field office or Headquarters) electronically (via email) as long as the </w:t>
      </w:r>
      <w:r w:rsidR="004C2F49" w:rsidRPr="003F2422">
        <w:rPr>
          <w:sz w:val="24"/>
          <w:szCs w:val="24"/>
        </w:rPr>
        <w:t>CDBG-DR Expenditure Deadline Extension Request Template</w:t>
      </w:r>
      <w:r w:rsidRPr="00240F12">
        <w:rPr>
          <w:sz w:val="24"/>
          <w:szCs w:val="24"/>
        </w:rPr>
        <w:t xml:space="preserve"> accompanied by a letter requesting the waiver with the grant official’s authorized signature.</w:t>
      </w:r>
      <w:r w:rsidR="003F2422">
        <w:rPr>
          <w:sz w:val="24"/>
          <w:szCs w:val="24"/>
        </w:rPr>
        <w:t xml:space="preserve">  This process reduces the burden on grantees by allowing them to submit electronically.</w:t>
      </w:r>
      <w:r w:rsidRPr="00240F12">
        <w:rPr>
          <w:sz w:val="24"/>
          <w:szCs w:val="24"/>
        </w:rPr>
        <w:t xml:space="preserve"> </w:t>
      </w:r>
    </w:p>
    <w:p w14:paraId="307DC650" w14:textId="77777777" w:rsidR="009E13B1" w:rsidRDefault="009E13B1" w:rsidP="002E4475">
      <w:pPr>
        <w:tabs>
          <w:tab w:val="left" w:pos="360"/>
        </w:tabs>
        <w:rPr>
          <w:sz w:val="24"/>
          <w:szCs w:val="24"/>
        </w:rPr>
      </w:pPr>
    </w:p>
    <w:p w14:paraId="642DB038" w14:textId="77777777" w:rsidR="00671F17" w:rsidRDefault="00671F17" w:rsidP="002E4475">
      <w:pPr>
        <w:tabs>
          <w:tab w:val="left" w:pos="360"/>
        </w:tabs>
        <w:rPr>
          <w:sz w:val="24"/>
          <w:szCs w:val="24"/>
        </w:rPr>
      </w:pPr>
    </w:p>
    <w:p w14:paraId="47CE4749" w14:textId="77777777" w:rsidR="00671F17" w:rsidRDefault="00671F17" w:rsidP="002E4475">
      <w:pPr>
        <w:tabs>
          <w:tab w:val="left" w:pos="360"/>
        </w:tabs>
        <w:rPr>
          <w:sz w:val="24"/>
          <w:szCs w:val="24"/>
        </w:rPr>
      </w:pPr>
    </w:p>
    <w:p w14:paraId="4F91876C" w14:textId="77777777" w:rsidR="00671F17" w:rsidRPr="00240F12" w:rsidRDefault="00671F17" w:rsidP="002E4475">
      <w:pPr>
        <w:tabs>
          <w:tab w:val="left" w:pos="360"/>
        </w:tabs>
        <w:rPr>
          <w:sz w:val="24"/>
          <w:szCs w:val="24"/>
        </w:rPr>
      </w:pPr>
    </w:p>
    <w:p w14:paraId="1D051427" w14:textId="77777777" w:rsidR="009E13B1" w:rsidRPr="00240F12" w:rsidRDefault="009E13B1">
      <w:pPr>
        <w:keepLines/>
        <w:tabs>
          <w:tab w:val="left" w:pos="360"/>
        </w:tabs>
        <w:spacing w:after="80"/>
        <w:ind w:left="360" w:hanging="360"/>
        <w:rPr>
          <w:sz w:val="24"/>
          <w:szCs w:val="24"/>
        </w:rPr>
      </w:pPr>
      <w:r w:rsidRPr="00240F12">
        <w:rPr>
          <w:sz w:val="24"/>
          <w:szCs w:val="24"/>
        </w:rPr>
        <w:lastRenderedPageBreak/>
        <w:t>4.</w:t>
      </w:r>
      <w:r w:rsidRPr="00240F12">
        <w:rPr>
          <w:sz w:val="24"/>
          <w:szCs w:val="24"/>
        </w:rPr>
        <w:tab/>
        <w:t>Describe efforts to identify duplication. Show specifically why any similar information already available cannot be used or modified for use for the purposes described in Item 2 above.</w:t>
      </w:r>
    </w:p>
    <w:p w14:paraId="66E2CE71" w14:textId="77777777" w:rsidR="002E4475" w:rsidRPr="00240F12" w:rsidRDefault="002E4475">
      <w:pPr>
        <w:keepLines/>
        <w:tabs>
          <w:tab w:val="left" w:pos="360"/>
        </w:tabs>
        <w:spacing w:after="80"/>
        <w:ind w:left="360" w:hanging="360"/>
        <w:rPr>
          <w:sz w:val="24"/>
          <w:szCs w:val="24"/>
        </w:rPr>
      </w:pPr>
    </w:p>
    <w:p w14:paraId="2616C0AF" w14:textId="77777777" w:rsidR="009E13B1" w:rsidRDefault="002E4475" w:rsidP="002E4475">
      <w:pPr>
        <w:ind w:left="720"/>
        <w:rPr>
          <w:sz w:val="24"/>
          <w:szCs w:val="24"/>
        </w:rPr>
      </w:pPr>
      <w:r w:rsidRPr="00240F12">
        <w:rPr>
          <w:sz w:val="24"/>
          <w:szCs w:val="24"/>
        </w:rPr>
        <w:t>This information is not collected anywhere else, as it relates to a requirement unique to this supplemental disaster relief appropriations law.</w:t>
      </w:r>
    </w:p>
    <w:p w14:paraId="51EAC82C" w14:textId="77777777" w:rsidR="00671F17" w:rsidRPr="00240F12" w:rsidRDefault="00671F17" w:rsidP="002E4475">
      <w:pPr>
        <w:ind w:left="720"/>
        <w:rPr>
          <w:sz w:val="24"/>
          <w:szCs w:val="24"/>
        </w:rPr>
      </w:pPr>
    </w:p>
    <w:p w14:paraId="370E2E94" w14:textId="77777777" w:rsidR="009E13B1" w:rsidRPr="00240F12" w:rsidRDefault="009E13B1">
      <w:pPr>
        <w:keepLines/>
        <w:tabs>
          <w:tab w:val="left" w:pos="360"/>
        </w:tabs>
        <w:spacing w:after="80"/>
        <w:ind w:left="360" w:hanging="360"/>
        <w:rPr>
          <w:sz w:val="24"/>
          <w:szCs w:val="24"/>
        </w:rPr>
      </w:pPr>
      <w:r w:rsidRPr="00240F12">
        <w:rPr>
          <w:sz w:val="24"/>
          <w:szCs w:val="24"/>
        </w:rPr>
        <w:t>5.</w:t>
      </w:r>
      <w:r w:rsidRPr="00240F12">
        <w:rPr>
          <w:sz w:val="24"/>
          <w:szCs w:val="24"/>
        </w:rPr>
        <w:tab/>
        <w:t>If the collection of information impacts small businesses or other small entities (Item 5 of OMB Form 83-I) describe any methods used to minimize burden.</w:t>
      </w:r>
    </w:p>
    <w:p w14:paraId="361DC180" w14:textId="77777777" w:rsidR="002E4475" w:rsidRPr="00240F12" w:rsidRDefault="002E4475">
      <w:pPr>
        <w:keepLines/>
        <w:tabs>
          <w:tab w:val="left" w:pos="360"/>
        </w:tabs>
        <w:spacing w:after="80"/>
        <w:ind w:left="360" w:hanging="360"/>
        <w:rPr>
          <w:sz w:val="24"/>
          <w:szCs w:val="24"/>
        </w:rPr>
      </w:pPr>
    </w:p>
    <w:p w14:paraId="2E952E42" w14:textId="77777777" w:rsidR="009E13B1" w:rsidRPr="00240F12" w:rsidRDefault="009713AA">
      <w:pPr>
        <w:keepLines/>
        <w:tabs>
          <w:tab w:val="left" w:pos="360"/>
        </w:tabs>
        <w:spacing w:after="80"/>
        <w:ind w:left="360" w:hanging="360"/>
        <w:rPr>
          <w:sz w:val="24"/>
          <w:szCs w:val="24"/>
        </w:rPr>
      </w:pPr>
      <w:r w:rsidRPr="009713AA">
        <w:t xml:space="preserve">The collection burden to small cities have been minimized by allowing the </w:t>
      </w:r>
      <w:r w:rsidRPr="00DD469D">
        <w:rPr>
          <w:color w:val="000000"/>
          <w:sz w:val="24"/>
          <w:szCs w:val="24"/>
        </w:rPr>
        <w:t>“CDBG-DR Expenditure Deadline Extension Request Template</w:t>
      </w:r>
      <w:r w:rsidRPr="00240F12" w:rsidDel="009713AA">
        <w:t xml:space="preserve"> </w:t>
      </w:r>
      <w:r>
        <w:t xml:space="preserve">to be filed electronically via email. </w:t>
      </w:r>
      <w:r w:rsidR="009E13B1" w:rsidRPr="00240F12">
        <w:rPr>
          <w:sz w:val="24"/>
          <w:szCs w:val="24"/>
        </w:rPr>
        <w:t>6.</w:t>
      </w:r>
      <w:r w:rsidR="009E13B1" w:rsidRPr="00240F12">
        <w:rPr>
          <w:sz w:val="24"/>
          <w:szCs w:val="24"/>
        </w:rPr>
        <w:tab/>
        <w:t>Describe the consequence to Federal program or policy activities if the collection is not conducted or is conducted less frequently, as well as any technical or legal obstacles to reducing burden.</w:t>
      </w:r>
    </w:p>
    <w:p w14:paraId="2C1C5CE4" w14:textId="77777777" w:rsidR="002E4475" w:rsidRPr="00240F12" w:rsidRDefault="002E4475">
      <w:pPr>
        <w:keepLines/>
        <w:tabs>
          <w:tab w:val="left" w:pos="360"/>
        </w:tabs>
        <w:spacing w:after="80"/>
        <w:ind w:left="360" w:hanging="360"/>
        <w:rPr>
          <w:sz w:val="24"/>
          <w:szCs w:val="24"/>
        </w:rPr>
      </w:pPr>
    </w:p>
    <w:p w14:paraId="5724522C" w14:textId="77777777" w:rsidR="002E4475" w:rsidRPr="00240F12" w:rsidRDefault="002E4475" w:rsidP="002E4475">
      <w:pPr>
        <w:ind w:left="720"/>
        <w:rPr>
          <w:sz w:val="24"/>
          <w:szCs w:val="24"/>
        </w:rPr>
      </w:pPr>
      <w:r w:rsidRPr="00240F12">
        <w:rPr>
          <w:sz w:val="24"/>
          <w:szCs w:val="24"/>
        </w:rPr>
        <w:t>If this collection does not occur, the Department will have difficulty in collecting the information necessary to review and approve waivers of the expenditure deadline for recovery activities in an expeditious manner.  If the Department is unable to use this template, grantees may face the risk of not receiving a waiver for an activity and face the recapture of the CDBG-DR funds associated with the activity by the Department.</w:t>
      </w:r>
    </w:p>
    <w:p w14:paraId="2771366E" w14:textId="77777777" w:rsidR="009E13B1" w:rsidRPr="00240F12" w:rsidRDefault="009E13B1">
      <w:pPr>
        <w:keepLines/>
        <w:tabs>
          <w:tab w:val="left" w:pos="360"/>
          <w:tab w:val="left" w:pos="720"/>
        </w:tabs>
        <w:ind w:left="360"/>
        <w:rPr>
          <w:sz w:val="24"/>
          <w:szCs w:val="24"/>
        </w:rPr>
      </w:pPr>
    </w:p>
    <w:p w14:paraId="3D41E8A3" w14:textId="77777777" w:rsidR="00240F12" w:rsidRDefault="009E13B1">
      <w:pPr>
        <w:numPr>
          <w:ilvl w:val="0"/>
          <w:numId w:val="13"/>
        </w:numPr>
        <w:tabs>
          <w:tab w:val="left" w:pos="360"/>
        </w:tabs>
        <w:rPr>
          <w:sz w:val="24"/>
          <w:szCs w:val="24"/>
        </w:rPr>
      </w:pPr>
      <w:r w:rsidRPr="00240F12">
        <w:rPr>
          <w:sz w:val="24"/>
          <w:szCs w:val="24"/>
        </w:rPr>
        <w:t>Explain any special circumstances that would cause an information collection to be conducted in a manner:</w:t>
      </w:r>
    </w:p>
    <w:p w14:paraId="2486846B" w14:textId="77777777" w:rsidR="009E13B1" w:rsidRPr="00240F12" w:rsidRDefault="009E13B1" w:rsidP="00240F12">
      <w:pPr>
        <w:tabs>
          <w:tab w:val="left" w:pos="360"/>
        </w:tabs>
        <w:ind w:left="360"/>
        <w:rPr>
          <w:sz w:val="24"/>
          <w:szCs w:val="24"/>
        </w:rPr>
      </w:pPr>
      <w:r w:rsidRPr="00240F12">
        <w:rPr>
          <w:sz w:val="24"/>
          <w:szCs w:val="24"/>
        </w:rPr>
        <w:t xml:space="preserve"> </w:t>
      </w:r>
    </w:p>
    <w:p w14:paraId="5792B01F" w14:textId="77777777" w:rsidR="009E13B1" w:rsidRPr="00240F12" w:rsidRDefault="009E13B1" w:rsidP="006B2C9B">
      <w:pPr>
        <w:numPr>
          <w:ilvl w:val="0"/>
          <w:numId w:val="16"/>
        </w:numPr>
        <w:tabs>
          <w:tab w:val="left" w:pos="600"/>
        </w:tabs>
        <w:rPr>
          <w:sz w:val="24"/>
          <w:szCs w:val="24"/>
        </w:rPr>
      </w:pPr>
      <w:r w:rsidRPr="00240F12">
        <w:rPr>
          <w:sz w:val="24"/>
          <w:szCs w:val="24"/>
        </w:rPr>
        <w:t xml:space="preserve">requiring respondents to report information to the agency more than quarterly; </w:t>
      </w:r>
    </w:p>
    <w:p w14:paraId="317B7865" w14:textId="77777777" w:rsidR="006B2C9B" w:rsidRDefault="006B2C9B" w:rsidP="006B2C9B">
      <w:pPr>
        <w:tabs>
          <w:tab w:val="left" w:pos="600"/>
        </w:tabs>
        <w:ind w:left="720"/>
        <w:rPr>
          <w:sz w:val="24"/>
          <w:szCs w:val="24"/>
        </w:rPr>
      </w:pPr>
    </w:p>
    <w:p w14:paraId="68C67A14" w14:textId="77777777" w:rsidR="00240F12" w:rsidRPr="006B2C9B" w:rsidRDefault="006B2C9B" w:rsidP="006B2C9B">
      <w:pPr>
        <w:tabs>
          <w:tab w:val="left" w:pos="600"/>
        </w:tabs>
        <w:rPr>
          <w:sz w:val="24"/>
          <w:szCs w:val="24"/>
        </w:rPr>
      </w:pPr>
      <w:r>
        <w:rPr>
          <w:sz w:val="24"/>
          <w:szCs w:val="24"/>
        </w:rPr>
        <w:tab/>
      </w:r>
      <w:r w:rsidR="002E4475" w:rsidRPr="006B2C9B">
        <w:rPr>
          <w:sz w:val="24"/>
          <w:szCs w:val="24"/>
        </w:rPr>
        <w:t>No other special circumstances would cause this information collection to be conducted in a</w:t>
      </w:r>
    </w:p>
    <w:p w14:paraId="214644BB" w14:textId="77777777" w:rsidR="002E4475" w:rsidRPr="006B2C9B" w:rsidRDefault="006B2C9B" w:rsidP="006B2C9B">
      <w:pPr>
        <w:tabs>
          <w:tab w:val="left" w:pos="600"/>
        </w:tabs>
        <w:rPr>
          <w:sz w:val="24"/>
          <w:szCs w:val="24"/>
        </w:rPr>
      </w:pPr>
      <w:r>
        <w:rPr>
          <w:sz w:val="24"/>
          <w:szCs w:val="24"/>
        </w:rPr>
        <w:tab/>
      </w:r>
      <w:r w:rsidR="002E4475" w:rsidRPr="006B2C9B">
        <w:rPr>
          <w:sz w:val="24"/>
          <w:szCs w:val="24"/>
        </w:rPr>
        <w:t>manner that would impose one of the additional requirements identified under this item.</w:t>
      </w:r>
    </w:p>
    <w:p w14:paraId="1FC79041" w14:textId="77777777" w:rsidR="00EE497C" w:rsidRPr="00240F12" w:rsidRDefault="00EE497C" w:rsidP="002E4475">
      <w:pPr>
        <w:tabs>
          <w:tab w:val="left" w:pos="600"/>
        </w:tabs>
        <w:ind w:left="648"/>
        <w:rPr>
          <w:sz w:val="24"/>
          <w:szCs w:val="24"/>
        </w:rPr>
      </w:pPr>
    </w:p>
    <w:p w14:paraId="45F5CAAE" w14:textId="77777777" w:rsidR="00240F12" w:rsidRDefault="009E13B1" w:rsidP="006B2C9B">
      <w:pPr>
        <w:numPr>
          <w:ilvl w:val="0"/>
          <w:numId w:val="16"/>
        </w:numPr>
        <w:tabs>
          <w:tab w:val="left" w:pos="600"/>
        </w:tabs>
        <w:rPr>
          <w:sz w:val="24"/>
          <w:szCs w:val="24"/>
        </w:rPr>
      </w:pPr>
      <w:r w:rsidRPr="00240F12">
        <w:rPr>
          <w:sz w:val="24"/>
          <w:szCs w:val="24"/>
        </w:rPr>
        <w:t xml:space="preserve">requiring respondents to prepare a written response to a collection of information in fewer than </w:t>
      </w:r>
    </w:p>
    <w:p w14:paraId="016D507A" w14:textId="77777777" w:rsidR="009E13B1" w:rsidRPr="006B2C9B" w:rsidRDefault="006B2C9B" w:rsidP="006B2C9B">
      <w:pPr>
        <w:pStyle w:val="ListParagraph"/>
        <w:numPr>
          <w:ilvl w:val="0"/>
          <w:numId w:val="17"/>
        </w:numPr>
        <w:tabs>
          <w:tab w:val="left" w:pos="600"/>
        </w:tabs>
        <w:rPr>
          <w:sz w:val="24"/>
          <w:szCs w:val="24"/>
        </w:rPr>
      </w:pPr>
      <w:r>
        <w:rPr>
          <w:sz w:val="24"/>
          <w:szCs w:val="24"/>
        </w:rPr>
        <w:t>d</w:t>
      </w:r>
      <w:r w:rsidR="009E13B1" w:rsidRPr="006B2C9B">
        <w:rPr>
          <w:sz w:val="24"/>
          <w:szCs w:val="24"/>
        </w:rPr>
        <w:t xml:space="preserve">ays after receipt of it; </w:t>
      </w:r>
    </w:p>
    <w:p w14:paraId="59B514F0" w14:textId="77777777" w:rsidR="006B2C9B" w:rsidRPr="006B2C9B" w:rsidRDefault="006B2C9B" w:rsidP="006B2C9B">
      <w:pPr>
        <w:tabs>
          <w:tab w:val="left" w:pos="600"/>
        </w:tabs>
        <w:ind w:left="600"/>
        <w:rPr>
          <w:sz w:val="24"/>
          <w:szCs w:val="24"/>
        </w:rPr>
      </w:pPr>
      <w:r w:rsidRPr="006B2C9B">
        <w:rPr>
          <w:sz w:val="24"/>
          <w:szCs w:val="24"/>
        </w:rPr>
        <w:tab/>
      </w:r>
    </w:p>
    <w:p w14:paraId="12F11302" w14:textId="77777777" w:rsidR="00240F12" w:rsidRPr="006B2C9B" w:rsidRDefault="006B2C9B" w:rsidP="006B2C9B">
      <w:pPr>
        <w:tabs>
          <w:tab w:val="left" w:pos="600"/>
        </w:tabs>
        <w:rPr>
          <w:sz w:val="24"/>
          <w:szCs w:val="24"/>
        </w:rPr>
      </w:pPr>
      <w:r>
        <w:rPr>
          <w:sz w:val="24"/>
          <w:szCs w:val="24"/>
        </w:rPr>
        <w:tab/>
      </w:r>
      <w:r w:rsidR="00EE497C" w:rsidRPr="006B2C9B">
        <w:rPr>
          <w:sz w:val="24"/>
          <w:szCs w:val="24"/>
        </w:rPr>
        <w:t>No other special circumstances would cause this information collection to be conducted in a</w:t>
      </w:r>
    </w:p>
    <w:p w14:paraId="4572EE2C" w14:textId="77777777" w:rsidR="00D678FD" w:rsidRPr="006B2C9B" w:rsidRDefault="006B2C9B" w:rsidP="006B2C9B">
      <w:pPr>
        <w:tabs>
          <w:tab w:val="left" w:pos="600"/>
        </w:tabs>
        <w:rPr>
          <w:sz w:val="24"/>
          <w:szCs w:val="24"/>
        </w:rPr>
      </w:pPr>
      <w:r>
        <w:rPr>
          <w:sz w:val="24"/>
          <w:szCs w:val="24"/>
        </w:rPr>
        <w:tab/>
      </w:r>
      <w:r w:rsidR="00EE497C" w:rsidRPr="006B2C9B">
        <w:rPr>
          <w:sz w:val="24"/>
          <w:szCs w:val="24"/>
        </w:rPr>
        <w:t>manner that would impose one of the additional requirements identified under this item.</w:t>
      </w:r>
    </w:p>
    <w:p w14:paraId="6527DB89" w14:textId="77777777" w:rsidR="00EE497C" w:rsidRPr="00240F12" w:rsidRDefault="00EE497C" w:rsidP="00D678FD">
      <w:pPr>
        <w:tabs>
          <w:tab w:val="left" w:pos="600"/>
        </w:tabs>
        <w:ind w:left="648"/>
        <w:rPr>
          <w:sz w:val="24"/>
          <w:szCs w:val="24"/>
        </w:rPr>
      </w:pPr>
    </w:p>
    <w:p w14:paraId="451DF089" w14:textId="77777777" w:rsidR="009E13B1" w:rsidRPr="00240F12" w:rsidRDefault="009E13B1" w:rsidP="006B2C9B">
      <w:pPr>
        <w:numPr>
          <w:ilvl w:val="0"/>
          <w:numId w:val="16"/>
        </w:numPr>
        <w:tabs>
          <w:tab w:val="left" w:pos="600"/>
        </w:tabs>
        <w:rPr>
          <w:sz w:val="24"/>
          <w:szCs w:val="24"/>
        </w:rPr>
      </w:pPr>
      <w:r w:rsidRPr="00240F12">
        <w:rPr>
          <w:sz w:val="24"/>
          <w:szCs w:val="24"/>
        </w:rPr>
        <w:t xml:space="preserve">requiring respondents to submit more than an original and two copies of any document; </w:t>
      </w:r>
    </w:p>
    <w:p w14:paraId="28A1827A" w14:textId="77777777" w:rsidR="00240F12" w:rsidRPr="006B2C9B" w:rsidRDefault="006B2C9B" w:rsidP="006B2C9B">
      <w:pPr>
        <w:tabs>
          <w:tab w:val="left" w:pos="600"/>
        </w:tabs>
        <w:ind w:left="360"/>
        <w:rPr>
          <w:sz w:val="24"/>
          <w:szCs w:val="24"/>
        </w:rPr>
      </w:pPr>
      <w:r>
        <w:rPr>
          <w:sz w:val="24"/>
          <w:szCs w:val="24"/>
        </w:rPr>
        <w:tab/>
      </w:r>
      <w:r w:rsidR="00EE497C" w:rsidRPr="006B2C9B">
        <w:rPr>
          <w:sz w:val="24"/>
          <w:szCs w:val="24"/>
        </w:rPr>
        <w:t>No other special circumstances would cause this information collection to be conducted in a</w:t>
      </w:r>
    </w:p>
    <w:p w14:paraId="57173977" w14:textId="77777777" w:rsidR="00EE497C" w:rsidRPr="006B2C9B" w:rsidRDefault="006B2C9B" w:rsidP="006B2C9B">
      <w:pPr>
        <w:tabs>
          <w:tab w:val="left" w:pos="600"/>
        </w:tabs>
        <w:rPr>
          <w:sz w:val="24"/>
          <w:szCs w:val="24"/>
        </w:rPr>
      </w:pPr>
      <w:r>
        <w:rPr>
          <w:sz w:val="24"/>
          <w:szCs w:val="24"/>
        </w:rPr>
        <w:tab/>
      </w:r>
      <w:r w:rsidR="00EE497C" w:rsidRPr="006B2C9B">
        <w:rPr>
          <w:sz w:val="24"/>
          <w:szCs w:val="24"/>
        </w:rPr>
        <w:t>manner that would impose one of the additional requirements identified under this item.</w:t>
      </w:r>
    </w:p>
    <w:p w14:paraId="31047E72" w14:textId="77777777" w:rsidR="00EE497C" w:rsidRPr="00240F12" w:rsidRDefault="00EE497C" w:rsidP="00EE497C">
      <w:pPr>
        <w:tabs>
          <w:tab w:val="left" w:pos="600"/>
        </w:tabs>
        <w:ind w:left="504"/>
        <w:rPr>
          <w:sz w:val="24"/>
          <w:szCs w:val="24"/>
        </w:rPr>
      </w:pPr>
    </w:p>
    <w:p w14:paraId="1473AAB1" w14:textId="77777777" w:rsidR="006B2C9B" w:rsidRDefault="009E13B1" w:rsidP="006B2C9B">
      <w:pPr>
        <w:numPr>
          <w:ilvl w:val="0"/>
          <w:numId w:val="16"/>
        </w:numPr>
        <w:tabs>
          <w:tab w:val="left" w:pos="600"/>
        </w:tabs>
        <w:rPr>
          <w:sz w:val="24"/>
          <w:szCs w:val="24"/>
        </w:rPr>
      </w:pPr>
      <w:r w:rsidRPr="00240F12">
        <w:rPr>
          <w:sz w:val="24"/>
          <w:szCs w:val="24"/>
        </w:rPr>
        <w:t>requiring respondents to retain records other than health, medical, government contract, grant-in</w:t>
      </w:r>
      <w:r w:rsidR="006B2C9B">
        <w:rPr>
          <w:sz w:val="24"/>
          <w:szCs w:val="24"/>
        </w:rPr>
        <w:t xml:space="preserve"> </w:t>
      </w:r>
    </w:p>
    <w:p w14:paraId="34680285" w14:textId="77777777" w:rsidR="00EE497C" w:rsidRPr="00240F12" w:rsidRDefault="006B2C9B" w:rsidP="006B2C9B">
      <w:pPr>
        <w:tabs>
          <w:tab w:val="left" w:pos="600"/>
        </w:tabs>
        <w:ind w:left="360"/>
        <w:rPr>
          <w:sz w:val="24"/>
          <w:szCs w:val="24"/>
        </w:rPr>
      </w:pPr>
      <w:r>
        <w:rPr>
          <w:sz w:val="24"/>
          <w:szCs w:val="24"/>
        </w:rPr>
        <w:tab/>
      </w:r>
      <w:r w:rsidR="009E13B1" w:rsidRPr="00240F12">
        <w:rPr>
          <w:sz w:val="24"/>
          <w:szCs w:val="24"/>
        </w:rPr>
        <w:t>aid, or tax records for more than three years;</w:t>
      </w:r>
    </w:p>
    <w:p w14:paraId="15358754" w14:textId="77777777" w:rsidR="006B2C9B" w:rsidRDefault="006B2C9B" w:rsidP="006B2C9B">
      <w:pPr>
        <w:tabs>
          <w:tab w:val="left" w:pos="600"/>
        </w:tabs>
        <w:rPr>
          <w:sz w:val="24"/>
          <w:szCs w:val="24"/>
        </w:rPr>
      </w:pPr>
      <w:r>
        <w:rPr>
          <w:sz w:val="24"/>
          <w:szCs w:val="24"/>
        </w:rPr>
        <w:tab/>
      </w:r>
    </w:p>
    <w:p w14:paraId="41956148" w14:textId="77777777" w:rsidR="00240F12" w:rsidRPr="006B2C9B" w:rsidRDefault="006B2C9B" w:rsidP="006B2C9B">
      <w:pPr>
        <w:tabs>
          <w:tab w:val="left" w:pos="600"/>
        </w:tabs>
        <w:rPr>
          <w:sz w:val="24"/>
          <w:szCs w:val="24"/>
        </w:rPr>
      </w:pPr>
      <w:r>
        <w:rPr>
          <w:sz w:val="24"/>
          <w:szCs w:val="24"/>
        </w:rPr>
        <w:tab/>
      </w:r>
      <w:r w:rsidR="00EE497C" w:rsidRPr="006B2C9B">
        <w:rPr>
          <w:sz w:val="24"/>
          <w:szCs w:val="24"/>
        </w:rPr>
        <w:t>No other special circumstances would cause this information collection to be conducted in a</w:t>
      </w:r>
    </w:p>
    <w:p w14:paraId="1AC1D0BD" w14:textId="77777777" w:rsidR="00EE497C" w:rsidRPr="006B2C9B" w:rsidRDefault="006B2C9B" w:rsidP="006B2C9B">
      <w:pPr>
        <w:tabs>
          <w:tab w:val="left" w:pos="600"/>
        </w:tabs>
        <w:rPr>
          <w:sz w:val="24"/>
          <w:szCs w:val="24"/>
        </w:rPr>
      </w:pPr>
      <w:r>
        <w:rPr>
          <w:sz w:val="24"/>
          <w:szCs w:val="24"/>
        </w:rPr>
        <w:tab/>
      </w:r>
      <w:r w:rsidR="00EE497C" w:rsidRPr="006B2C9B">
        <w:rPr>
          <w:sz w:val="24"/>
          <w:szCs w:val="24"/>
        </w:rPr>
        <w:t>manner that</w:t>
      </w:r>
      <w:r w:rsidR="00415A35" w:rsidRPr="006B2C9B">
        <w:rPr>
          <w:sz w:val="24"/>
          <w:szCs w:val="24"/>
        </w:rPr>
        <w:t xml:space="preserve"> </w:t>
      </w:r>
      <w:r w:rsidR="00EE497C" w:rsidRPr="006B2C9B">
        <w:rPr>
          <w:sz w:val="24"/>
          <w:szCs w:val="24"/>
        </w:rPr>
        <w:t>would impose one of the additional requirements identified under this item.</w:t>
      </w:r>
    </w:p>
    <w:p w14:paraId="1871A460" w14:textId="77777777" w:rsidR="009E13B1" w:rsidRPr="00240F12" w:rsidRDefault="009E13B1" w:rsidP="00EE497C">
      <w:pPr>
        <w:tabs>
          <w:tab w:val="left" w:pos="600"/>
        </w:tabs>
        <w:ind w:left="504"/>
        <w:rPr>
          <w:sz w:val="24"/>
          <w:szCs w:val="24"/>
        </w:rPr>
      </w:pPr>
    </w:p>
    <w:p w14:paraId="5ABBB5D0" w14:textId="77777777" w:rsidR="006B2C9B" w:rsidRDefault="009E13B1" w:rsidP="006B2C9B">
      <w:pPr>
        <w:numPr>
          <w:ilvl w:val="0"/>
          <w:numId w:val="16"/>
        </w:numPr>
        <w:tabs>
          <w:tab w:val="left" w:pos="600"/>
        </w:tabs>
        <w:rPr>
          <w:sz w:val="24"/>
          <w:szCs w:val="24"/>
        </w:rPr>
      </w:pPr>
      <w:r w:rsidRPr="00240F12">
        <w:rPr>
          <w:sz w:val="24"/>
          <w:szCs w:val="24"/>
        </w:rPr>
        <w:lastRenderedPageBreak/>
        <w:t>in connection with a statistical survey, that is not designed to produce valid and reliable results</w:t>
      </w:r>
    </w:p>
    <w:p w14:paraId="6E3ADC94" w14:textId="77777777" w:rsidR="00EE497C" w:rsidRPr="00240F12" w:rsidRDefault="006B2C9B" w:rsidP="006B2C9B">
      <w:pPr>
        <w:tabs>
          <w:tab w:val="left" w:pos="600"/>
        </w:tabs>
        <w:ind w:left="360"/>
        <w:rPr>
          <w:sz w:val="24"/>
          <w:szCs w:val="24"/>
        </w:rPr>
      </w:pPr>
      <w:r>
        <w:rPr>
          <w:sz w:val="24"/>
          <w:szCs w:val="24"/>
        </w:rPr>
        <w:tab/>
      </w:r>
      <w:r w:rsidR="009E13B1" w:rsidRPr="00240F12">
        <w:rPr>
          <w:sz w:val="24"/>
          <w:szCs w:val="24"/>
        </w:rPr>
        <w:t>than can be generalized to the universe of study;</w:t>
      </w:r>
    </w:p>
    <w:p w14:paraId="632D08CF" w14:textId="77777777" w:rsidR="006B2C9B" w:rsidRDefault="006B2C9B" w:rsidP="006B2C9B">
      <w:pPr>
        <w:tabs>
          <w:tab w:val="left" w:pos="600"/>
        </w:tabs>
        <w:rPr>
          <w:sz w:val="24"/>
          <w:szCs w:val="24"/>
        </w:rPr>
      </w:pPr>
      <w:r>
        <w:rPr>
          <w:sz w:val="24"/>
          <w:szCs w:val="24"/>
        </w:rPr>
        <w:tab/>
      </w:r>
    </w:p>
    <w:p w14:paraId="51B7CE88" w14:textId="77777777" w:rsidR="00240F12" w:rsidRPr="006B2C9B" w:rsidRDefault="006B2C9B" w:rsidP="006B2C9B">
      <w:pPr>
        <w:tabs>
          <w:tab w:val="left" w:pos="600"/>
        </w:tabs>
        <w:rPr>
          <w:sz w:val="24"/>
          <w:szCs w:val="24"/>
        </w:rPr>
      </w:pPr>
      <w:r>
        <w:rPr>
          <w:sz w:val="24"/>
          <w:szCs w:val="24"/>
        </w:rPr>
        <w:tab/>
      </w:r>
      <w:r w:rsidR="00EE497C" w:rsidRPr="006B2C9B">
        <w:rPr>
          <w:sz w:val="24"/>
          <w:szCs w:val="24"/>
        </w:rPr>
        <w:t>No other special circumstances would cause this information collection to be conducted in a</w:t>
      </w:r>
    </w:p>
    <w:p w14:paraId="137B0F60" w14:textId="77777777" w:rsidR="009E13B1" w:rsidRPr="006B2C9B" w:rsidRDefault="006B2C9B" w:rsidP="006B2C9B">
      <w:pPr>
        <w:tabs>
          <w:tab w:val="left" w:pos="600"/>
        </w:tabs>
        <w:rPr>
          <w:sz w:val="24"/>
          <w:szCs w:val="24"/>
        </w:rPr>
      </w:pPr>
      <w:r>
        <w:rPr>
          <w:sz w:val="24"/>
          <w:szCs w:val="24"/>
        </w:rPr>
        <w:tab/>
      </w:r>
      <w:r w:rsidR="00EE497C" w:rsidRPr="006B2C9B">
        <w:rPr>
          <w:sz w:val="24"/>
          <w:szCs w:val="24"/>
        </w:rPr>
        <w:t>manner that would impose one of the additional requirements identified under this item.</w:t>
      </w:r>
      <w:r w:rsidR="009E13B1" w:rsidRPr="006B2C9B">
        <w:rPr>
          <w:sz w:val="24"/>
          <w:szCs w:val="24"/>
        </w:rPr>
        <w:t xml:space="preserve"> </w:t>
      </w:r>
    </w:p>
    <w:p w14:paraId="730992CA" w14:textId="77777777" w:rsidR="00415A35" w:rsidRPr="00240F12" w:rsidRDefault="00415A35" w:rsidP="00EE497C">
      <w:pPr>
        <w:tabs>
          <w:tab w:val="left" w:pos="600"/>
        </w:tabs>
        <w:ind w:left="504"/>
        <w:rPr>
          <w:sz w:val="24"/>
          <w:szCs w:val="24"/>
        </w:rPr>
      </w:pPr>
    </w:p>
    <w:p w14:paraId="51514312" w14:textId="77777777" w:rsidR="006B2C9B" w:rsidRDefault="009E13B1" w:rsidP="006B2C9B">
      <w:pPr>
        <w:numPr>
          <w:ilvl w:val="0"/>
          <w:numId w:val="16"/>
        </w:numPr>
        <w:tabs>
          <w:tab w:val="left" w:pos="600"/>
        </w:tabs>
        <w:rPr>
          <w:sz w:val="24"/>
          <w:szCs w:val="24"/>
        </w:rPr>
      </w:pPr>
      <w:r w:rsidRPr="00240F12">
        <w:rPr>
          <w:sz w:val="24"/>
          <w:szCs w:val="24"/>
        </w:rPr>
        <w:t>requiring the use of a statistical data classification that has not been reviewed and approved by</w:t>
      </w:r>
      <w:r w:rsidR="006B2C9B">
        <w:rPr>
          <w:sz w:val="24"/>
          <w:szCs w:val="24"/>
        </w:rPr>
        <w:t xml:space="preserve"> </w:t>
      </w:r>
    </w:p>
    <w:p w14:paraId="3586F4C3" w14:textId="77777777" w:rsidR="00415A35" w:rsidRPr="00240F12" w:rsidRDefault="006B2C9B" w:rsidP="006B2C9B">
      <w:pPr>
        <w:tabs>
          <w:tab w:val="left" w:pos="600"/>
        </w:tabs>
        <w:rPr>
          <w:sz w:val="24"/>
          <w:szCs w:val="24"/>
        </w:rPr>
      </w:pPr>
      <w:r>
        <w:rPr>
          <w:sz w:val="24"/>
          <w:szCs w:val="24"/>
        </w:rPr>
        <w:tab/>
      </w:r>
      <w:r w:rsidR="009E13B1" w:rsidRPr="00240F12">
        <w:rPr>
          <w:sz w:val="24"/>
          <w:szCs w:val="24"/>
        </w:rPr>
        <w:t>OMB;</w:t>
      </w:r>
    </w:p>
    <w:p w14:paraId="1568B3E9" w14:textId="77777777" w:rsidR="006B2C9B" w:rsidRDefault="006B2C9B" w:rsidP="006B2C9B">
      <w:pPr>
        <w:tabs>
          <w:tab w:val="left" w:pos="600"/>
        </w:tabs>
        <w:rPr>
          <w:sz w:val="24"/>
          <w:szCs w:val="24"/>
        </w:rPr>
      </w:pPr>
    </w:p>
    <w:p w14:paraId="6CCAA7AA" w14:textId="77777777" w:rsidR="00240F12" w:rsidRPr="006B2C9B" w:rsidRDefault="006B2C9B" w:rsidP="006B2C9B">
      <w:pPr>
        <w:tabs>
          <w:tab w:val="left" w:pos="600"/>
        </w:tabs>
        <w:rPr>
          <w:sz w:val="24"/>
          <w:szCs w:val="24"/>
        </w:rPr>
      </w:pPr>
      <w:r>
        <w:rPr>
          <w:sz w:val="24"/>
          <w:szCs w:val="24"/>
        </w:rPr>
        <w:tab/>
      </w:r>
      <w:r w:rsidR="00415A35" w:rsidRPr="006B2C9B">
        <w:rPr>
          <w:sz w:val="24"/>
          <w:szCs w:val="24"/>
        </w:rPr>
        <w:t>No other special circumstances would cause this information collection to be conducted in a</w:t>
      </w:r>
    </w:p>
    <w:p w14:paraId="358F238A" w14:textId="77777777" w:rsidR="00415A35" w:rsidRPr="006B2C9B" w:rsidRDefault="006B2C9B" w:rsidP="006B2C9B">
      <w:pPr>
        <w:tabs>
          <w:tab w:val="left" w:pos="600"/>
        </w:tabs>
        <w:rPr>
          <w:sz w:val="24"/>
          <w:szCs w:val="24"/>
        </w:rPr>
      </w:pPr>
      <w:r>
        <w:rPr>
          <w:sz w:val="24"/>
          <w:szCs w:val="24"/>
        </w:rPr>
        <w:tab/>
      </w:r>
      <w:r w:rsidR="00415A35" w:rsidRPr="006B2C9B">
        <w:rPr>
          <w:sz w:val="24"/>
          <w:szCs w:val="24"/>
        </w:rPr>
        <w:t>manner that would impose one of the additional requirements identified under this item.</w:t>
      </w:r>
    </w:p>
    <w:p w14:paraId="4F53257F" w14:textId="77777777" w:rsidR="009E13B1" w:rsidRPr="00240F12" w:rsidRDefault="009E13B1" w:rsidP="006B2C9B">
      <w:pPr>
        <w:tabs>
          <w:tab w:val="left" w:pos="600"/>
        </w:tabs>
        <w:ind w:left="600" w:firstLine="60"/>
        <w:rPr>
          <w:sz w:val="24"/>
          <w:szCs w:val="24"/>
        </w:rPr>
      </w:pPr>
    </w:p>
    <w:p w14:paraId="43D2541A" w14:textId="77777777" w:rsidR="00097817" w:rsidRDefault="009E13B1" w:rsidP="006B2C9B">
      <w:pPr>
        <w:numPr>
          <w:ilvl w:val="0"/>
          <w:numId w:val="16"/>
        </w:numPr>
        <w:tabs>
          <w:tab w:val="left" w:pos="600"/>
        </w:tabs>
        <w:rPr>
          <w:sz w:val="24"/>
          <w:szCs w:val="24"/>
        </w:rPr>
      </w:pPr>
      <w:r w:rsidRPr="00240F12">
        <w:rPr>
          <w:sz w:val="24"/>
          <w:szCs w:val="24"/>
        </w:rPr>
        <w:t>that includes a pledge of confidentiality that is not supported by authority established in statute or</w:t>
      </w:r>
    </w:p>
    <w:p w14:paraId="76F1308D" w14:textId="77777777" w:rsidR="00097817" w:rsidRDefault="00097817" w:rsidP="00097817">
      <w:pPr>
        <w:tabs>
          <w:tab w:val="left" w:pos="600"/>
        </w:tabs>
        <w:rPr>
          <w:sz w:val="24"/>
          <w:szCs w:val="24"/>
        </w:rPr>
      </w:pPr>
      <w:r>
        <w:rPr>
          <w:sz w:val="24"/>
          <w:szCs w:val="24"/>
        </w:rPr>
        <w:tab/>
      </w:r>
      <w:r w:rsidR="009E13B1" w:rsidRPr="00240F12">
        <w:rPr>
          <w:sz w:val="24"/>
          <w:szCs w:val="24"/>
        </w:rPr>
        <w:t xml:space="preserve">regulation, that is not supported by disclosure and data security policies that are consistent with </w:t>
      </w:r>
    </w:p>
    <w:p w14:paraId="1DE07986" w14:textId="77777777" w:rsidR="00097817" w:rsidRDefault="00097817" w:rsidP="00097817">
      <w:pPr>
        <w:tabs>
          <w:tab w:val="left" w:pos="600"/>
        </w:tabs>
        <w:rPr>
          <w:sz w:val="24"/>
          <w:szCs w:val="24"/>
        </w:rPr>
      </w:pPr>
      <w:r>
        <w:rPr>
          <w:sz w:val="24"/>
          <w:szCs w:val="24"/>
        </w:rPr>
        <w:tab/>
      </w:r>
      <w:r w:rsidR="009E13B1" w:rsidRPr="00240F12">
        <w:rPr>
          <w:sz w:val="24"/>
          <w:szCs w:val="24"/>
        </w:rPr>
        <w:t xml:space="preserve">the pledge, or which unnecessarily impedes sharing of data with other agencies for compatible </w:t>
      </w:r>
    </w:p>
    <w:p w14:paraId="47A2DD86" w14:textId="77777777" w:rsidR="009E13B1" w:rsidRPr="00240F12" w:rsidRDefault="00097817" w:rsidP="00097817">
      <w:pPr>
        <w:tabs>
          <w:tab w:val="left" w:pos="600"/>
        </w:tabs>
        <w:rPr>
          <w:sz w:val="24"/>
          <w:szCs w:val="24"/>
        </w:rPr>
      </w:pPr>
      <w:r>
        <w:rPr>
          <w:sz w:val="24"/>
          <w:szCs w:val="24"/>
        </w:rPr>
        <w:tab/>
      </w:r>
      <w:r w:rsidR="009E13B1" w:rsidRPr="00240F12">
        <w:rPr>
          <w:sz w:val="24"/>
          <w:szCs w:val="24"/>
        </w:rPr>
        <w:t xml:space="preserve">confidential use; or </w:t>
      </w:r>
    </w:p>
    <w:p w14:paraId="4E194155" w14:textId="77777777" w:rsidR="00415A35" w:rsidRPr="00097817" w:rsidRDefault="00097817" w:rsidP="00097817">
      <w:pPr>
        <w:tabs>
          <w:tab w:val="left" w:pos="600"/>
        </w:tabs>
        <w:ind w:left="600"/>
        <w:rPr>
          <w:sz w:val="24"/>
          <w:szCs w:val="24"/>
        </w:rPr>
      </w:pPr>
      <w:r>
        <w:rPr>
          <w:sz w:val="24"/>
          <w:szCs w:val="24"/>
        </w:rPr>
        <w:br/>
      </w:r>
      <w:r w:rsidR="00415A35" w:rsidRPr="00097817">
        <w:rPr>
          <w:sz w:val="24"/>
          <w:szCs w:val="24"/>
        </w:rPr>
        <w:t>No other special circumstances would cause this information collection to be conducted in a manner that would impose one of the additional requirements identified under this item.</w:t>
      </w:r>
    </w:p>
    <w:p w14:paraId="39EC4A0C" w14:textId="77777777" w:rsidR="00415A35" w:rsidRPr="00240F12" w:rsidRDefault="00415A35" w:rsidP="00415A35">
      <w:pPr>
        <w:tabs>
          <w:tab w:val="left" w:pos="600"/>
        </w:tabs>
        <w:ind w:left="720"/>
        <w:rPr>
          <w:sz w:val="24"/>
          <w:szCs w:val="24"/>
        </w:rPr>
      </w:pPr>
    </w:p>
    <w:p w14:paraId="38E184FA" w14:textId="77777777" w:rsidR="00097817" w:rsidRDefault="009E13B1" w:rsidP="006B2C9B">
      <w:pPr>
        <w:keepLines/>
        <w:numPr>
          <w:ilvl w:val="0"/>
          <w:numId w:val="16"/>
        </w:numPr>
        <w:tabs>
          <w:tab w:val="left" w:pos="600"/>
        </w:tabs>
        <w:spacing w:after="80"/>
        <w:rPr>
          <w:sz w:val="24"/>
          <w:szCs w:val="24"/>
        </w:rPr>
      </w:pPr>
      <w:r w:rsidRPr="00240F12">
        <w:rPr>
          <w:sz w:val="24"/>
          <w:szCs w:val="24"/>
        </w:rPr>
        <w:t xml:space="preserve">requiring respondents to submit proprietary trade secret, or other confidential information unless </w:t>
      </w:r>
    </w:p>
    <w:p w14:paraId="3EB743C3" w14:textId="77777777" w:rsidR="00097817" w:rsidRDefault="00097817" w:rsidP="00097817">
      <w:pPr>
        <w:keepLines/>
        <w:tabs>
          <w:tab w:val="left" w:pos="600"/>
        </w:tabs>
        <w:spacing w:after="80"/>
        <w:rPr>
          <w:sz w:val="24"/>
          <w:szCs w:val="24"/>
        </w:rPr>
      </w:pPr>
      <w:r>
        <w:rPr>
          <w:sz w:val="24"/>
          <w:szCs w:val="24"/>
        </w:rPr>
        <w:tab/>
      </w:r>
      <w:r w:rsidR="009E13B1" w:rsidRPr="00240F12">
        <w:rPr>
          <w:sz w:val="24"/>
          <w:szCs w:val="24"/>
        </w:rPr>
        <w:t>the agency can demonstrate that it has instituted procedures to protect the information's</w:t>
      </w:r>
    </w:p>
    <w:p w14:paraId="17AF5A9F" w14:textId="77777777" w:rsidR="00097817" w:rsidRDefault="00097817" w:rsidP="00097817">
      <w:pPr>
        <w:keepLines/>
        <w:tabs>
          <w:tab w:val="left" w:pos="600"/>
        </w:tabs>
        <w:spacing w:after="80"/>
        <w:rPr>
          <w:sz w:val="24"/>
          <w:szCs w:val="24"/>
        </w:rPr>
      </w:pPr>
      <w:r>
        <w:rPr>
          <w:sz w:val="24"/>
          <w:szCs w:val="24"/>
        </w:rPr>
        <w:tab/>
      </w:r>
      <w:r w:rsidR="009E13B1" w:rsidRPr="00240F12">
        <w:rPr>
          <w:sz w:val="24"/>
          <w:szCs w:val="24"/>
        </w:rPr>
        <w:t>confidentiality to the extent permitted by law.</w:t>
      </w:r>
    </w:p>
    <w:p w14:paraId="3D3443E1" w14:textId="77777777" w:rsidR="00097817" w:rsidRDefault="00097817" w:rsidP="00097817">
      <w:pPr>
        <w:keepLines/>
        <w:tabs>
          <w:tab w:val="left" w:pos="600"/>
        </w:tabs>
        <w:spacing w:after="80"/>
        <w:rPr>
          <w:sz w:val="24"/>
          <w:szCs w:val="24"/>
        </w:rPr>
      </w:pPr>
    </w:p>
    <w:p w14:paraId="191CD878" w14:textId="77777777" w:rsidR="009E13B1" w:rsidRPr="00097817" w:rsidRDefault="00415A35" w:rsidP="00097817">
      <w:pPr>
        <w:keepLines/>
        <w:tabs>
          <w:tab w:val="left" w:pos="600"/>
        </w:tabs>
        <w:spacing w:after="80"/>
        <w:ind w:left="600"/>
        <w:rPr>
          <w:sz w:val="24"/>
          <w:szCs w:val="24"/>
        </w:rPr>
      </w:pPr>
      <w:r w:rsidRPr="00097817">
        <w:rPr>
          <w:sz w:val="24"/>
          <w:szCs w:val="24"/>
        </w:rPr>
        <w:t>No other special circumstances would cause this information collection to be conducted in a</w:t>
      </w:r>
      <w:r w:rsidR="00097817">
        <w:rPr>
          <w:sz w:val="24"/>
          <w:szCs w:val="24"/>
        </w:rPr>
        <w:t xml:space="preserve"> </w:t>
      </w:r>
      <w:r w:rsidRPr="00097817">
        <w:rPr>
          <w:sz w:val="24"/>
          <w:szCs w:val="24"/>
        </w:rPr>
        <w:t>manner that would impose one of the additional requirements identified under this item.</w:t>
      </w:r>
    </w:p>
    <w:p w14:paraId="02A9433F" w14:textId="77777777" w:rsidR="00415A35" w:rsidRPr="00240F12" w:rsidRDefault="00415A35">
      <w:pPr>
        <w:tabs>
          <w:tab w:val="left" w:pos="360"/>
        </w:tabs>
        <w:ind w:left="360" w:hanging="360"/>
        <w:rPr>
          <w:sz w:val="24"/>
          <w:szCs w:val="24"/>
        </w:rPr>
      </w:pPr>
    </w:p>
    <w:p w14:paraId="32857E96" w14:textId="77777777" w:rsidR="009E13B1" w:rsidRPr="00240F12" w:rsidRDefault="009E13B1" w:rsidP="0083070E">
      <w:pPr>
        <w:numPr>
          <w:ilvl w:val="0"/>
          <w:numId w:val="13"/>
        </w:numPr>
        <w:tabs>
          <w:tab w:val="left" w:pos="360"/>
        </w:tabs>
        <w:rPr>
          <w:sz w:val="24"/>
          <w:szCs w:val="24"/>
        </w:rPr>
      </w:pPr>
      <w:r w:rsidRPr="00240F12">
        <w:rPr>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46560AE6" w14:textId="77777777" w:rsidR="0083070E" w:rsidRPr="00240F12" w:rsidRDefault="0083070E" w:rsidP="0083070E">
      <w:pPr>
        <w:tabs>
          <w:tab w:val="left" w:pos="360"/>
        </w:tabs>
        <w:ind w:left="360"/>
        <w:rPr>
          <w:sz w:val="24"/>
          <w:szCs w:val="24"/>
        </w:rPr>
      </w:pPr>
    </w:p>
    <w:p w14:paraId="6DECF231" w14:textId="77777777" w:rsidR="000A0FA0" w:rsidRDefault="0083070E" w:rsidP="0083070E">
      <w:pPr>
        <w:tabs>
          <w:tab w:val="left" w:pos="360"/>
        </w:tabs>
        <w:ind w:left="360"/>
        <w:rPr>
          <w:sz w:val="24"/>
          <w:szCs w:val="24"/>
        </w:rPr>
      </w:pPr>
      <w:r w:rsidRPr="00240F12">
        <w:rPr>
          <w:sz w:val="24"/>
          <w:szCs w:val="24"/>
        </w:rPr>
        <w:tab/>
        <w:t xml:space="preserve">HUD published a notice describing the Paperwork Reduction Act Submission in the </w:t>
      </w:r>
      <w:r w:rsidRPr="000A0FA0">
        <w:rPr>
          <w:i/>
          <w:sz w:val="24"/>
          <w:szCs w:val="24"/>
        </w:rPr>
        <w:t>Federal</w:t>
      </w:r>
    </w:p>
    <w:p w14:paraId="36143D6F" w14:textId="77777777" w:rsidR="0083070E" w:rsidRPr="00240F12" w:rsidRDefault="000A0FA0" w:rsidP="0083070E">
      <w:pPr>
        <w:tabs>
          <w:tab w:val="left" w:pos="360"/>
        </w:tabs>
        <w:ind w:left="360"/>
        <w:rPr>
          <w:sz w:val="24"/>
          <w:szCs w:val="24"/>
        </w:rPr>
      </w:pPr>
      <w:r>
        <w:rPr>
          <w:sz w:val="24"/>
          <w:szCs w:val="24"/>
        </w:rPr>
        <w:t xml:space="preserve">     </w:t>
      </w:r>
      <w:r w:rsidR="0083070E" w:rsidRPr="00240F12">
        <w:rPr>
          <w:sz w:val="24"/>
          <w:szCs w:val="24"/>
        </w:rPr>
        <w:t xml:space="preserve"> </w:t>
      </w:r>
      <w:r w:rsidR="0083070E" w:rsidRPr="000A0FA0">
        <w:rPr>
          <w:i/>
          <w:sz w:val="24"/>
          <w:szCs w:val="24"/>
        </w:rPr>
        <w:t>Register</w:t>
      </w:r>
      <w:r w:rsidR="0083070E" w:rsidRPr="00240F12">
        <w:rPr>
          <w:sz w:val="24"/>
          <w:szCs w:val="24"/>
        </w:rPr>
        <w:t xml:space="preserve"> on </w:t>
      </w:r>
      <w:r w:rsidR="00782DC1">
        <w:rPr>
          <w:sz w:val="24"/>
          <w:szCs w:val="24"/>
        </w:rPr>
        <w:t xml:space="preserve">June 26, 2018, </w:t>
      </w:r>
      <w:r w:rsidR="0083070E" w:rsidRPr="00240F12">
        <w:rPr>
          <w:sz w:val="24"/>
          <w:szCs w:val="24"/>
        </w:rPr>
        <w:t>for 60 days</w:t>
      </w:r>
      <w:r w:rsidR="00782DC1">
        <w:rPr>
          <w:sz w:val="24"/>
          <w:szCs w:val="24"/>
        </w:rPr>
        <w:t>, vol 83 page 29814</w:t>
      </w:r>
      <w:r w:rsidR="0083070E" w:rsidRPr="00240F12">
        <w:rPr>
          <w:sz w:val="24"/>
          <w:szCs w:val="24"/>
        </w:rPr>
        <w:t>.</w:t>
      </w:r>
    </w:p>
    <w:p w14:paraId="41859A13" w14:textId="77777777" w:rsidR="0083070E" w:rsidRPr="00240F12" w:rsidRDefault="0083070E" w:rsidP="0083070E">
      <w:pPr>
        <w:tabs>
          <w:tab w:val="left" w:pos="360"/>
        </w:tabs>
        <w:ind w:left="360"/>
        <w:rPr>
          <w:sz w:val="24"/>
          <w:szCs w:val="24"/>
        </w:rPr>
      </w:pPr>
    </w:p>
    <w:p w14:paraId="3D74A112" w14:textId="77777777" w:rsidR="009E13B1" w:rsidRPr="00240F12" w:rsidRDefault="009E13B1">
      <w:pPr>
        <w:numPr>
          <w:ilvl w:val="0"/>
          <w:numId w:val="14"/>
        </w:numPr>
        <w:tabs>
          <w:tab w:val="left" w:pos="360"/>
        </w:tabs>
        <w:ind w:left="480"/>
        <w:rPr>
          <w:sz w:val="24"/>
          <w:szCs w:val="24"/>
        </w:rPr>
      </w:pPr>
      <w:r w:rsidRPr="00240F12">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3E540508" w14:textId="77777777" w:rsidR="0083070E" w:rsidRPr="00240F12" w:rsidRDefault="0083070E" w:rsidP="0083070E">
      <w:pPr>
        <w:tabs>
          <w:tab w:val="left" w:pos="360"/>
        </w:tabs>
        <w:ind w:left="480"/>
        <w:rPr>
          <w:sz w:val="24"/>
          <w:szCs w:val="24"/>
        </w:rPr>
      </w:pPr>
    </w:p>
    <w:p w14:paraId="3851E769" w14:textId="77777777" w:rsidR="0083070E" w:rsidRPr="00240F12" w:rsidRDefault="0083070E" w:rsidP="0083070E">
      <w:pPr>
        <w:tabs>
          <w:tab w:val="left" w:pos="360"/>
        </w:tabs>
        <w:ind w:left="480"/>
        <w:rPr>
          <w:sz w:val="24"/>
          <w:szCs w:val="24"/>
        </w:rPr>
      </w:pPr>
      <w:r w:rsidRPr="00240F12">
        <w:rPr>
          <w:sz w:val="24"/>
          <w:szCs w:val="24"/>
        </w:rPr>
        <w:tab/>
        <w:t xml:space="preserve"> </w:t>
      </w:r>
      <w:r w:rsidR="0028257D">
        <w:rPr>
          <w:sz w:val="24"/>
          <w:szCs w:val="24"/>
        </w:rPr>
        <w:t xml:space="preserve">Staff consulted with grantees </w:t>
      </w:r>
      <w:r w:rsidR="0028257D" w:rsidRPr="00240F12">
        <w:rPr>
          <w:sz w:val="24"/>
          <w:szCs w:val="24"/>
        </w:rPr>
        <w:t>outside the agency to obtain their views on the availability of data, frequency of collection, the clarity of instructions and recordkeeping disclosure, or reporting format (if any) and the data elements to be recorded, disclosed, or reported.</w:t>
      </w:r>
      <w:r w:rsidR="0028257D">
        <w:rPr>
          <w:sz w:val="24"/>
          <w:szCs w:val="24"/>
        </w:rPr>
        <w:t xml:space="preserve"> These consultations were conducted on an individual basis upon the submission of the </w:t>
      </w:r>
      <w:r w:rsidR="0028257D" w:rsidRPr="003F2422">
        <w:rPr>
          <w:sz w:val="24"/>
          <w:szCs w:val="24"/>
        </w:rPr>
        <w:t>CDBG-DR Expenditure Deadline Extension Request Template</w:t>
      </w:r>
      <w:r w:rsidR="0028257D">
        <w:rPr>
          <w:sz w:val="24"/>
          <w:szCs w:val="24"/>
        </w:rPr>
        <w:t xml:space="preserve">. </w:t>
      </w:r>
    </w:p>
    <w:p w14:paraId="39278960" w14:textId="77777777" w:rsidR="0083070E" w:rsidRPr="00240F12" w:rsidRDefault="0083070E" w:rsidP="0083070E">
      <w:pPr>
        <w:tabs>
          <w:tab w:val="left" w:pos="360"/>
        </w:tabs>
        <w:ind w:left="480"/>
        <w:rPr>
          <w:sz w:val="24"/>
          <w:szCs w:val="24"/>
        </w:rPr>
      </w:pPr>
    </w:p>
    <w:p w14:paraId="3CCE06BC" w14:textId="77777777" w:rsidR="009E13B1" w:rsidRPr="00240F12" w:rsidRDefault="009E13B1">
      <w:pPr>
        <w:keepLines/>
        <w:numPr>
          <w:ilvl w:val="0"/>
          <w:numId w:val="14"/>
        </w:numPr>
        <w:tabs>
          <w:tab w:val="left" w:pos="360"/>
        </w:tabs>
        <w:spacing w:after="80"/>
        <w:ind w:left="480"/>
        <w:rPr>
          <w:sz w:val="24"/>
          <w:szCs w:val="24"/>
        </w:rPr>
      </w:pPr>
      <w:r w:rsidRPr="00240F12">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14:paraId="46E5327D" w14:textId="77777777" w:rsidR="009E13B1" w:rsidRPr="00240F12" w:rsidRDefault="009E13B1" w:rsidP="00E1053B">
      <w:pPr>
        <w:tabs>
          <w:tab w:val="left" w:pos="360"/>
        </w:tabs>
        <w:ind w:left="480"/>
        <w:rPr>
          <w:sz w:val="24"/>
          <w:szCs w:val="24"/>
        </w:rPr>
      </w:pPr>
    </w:p>
    <w:p w14:paraId="61CEB73B" w14:textId="77777777" w:rsidR="00A41116" w:rsidRDefault="00E1053B" w:rsidP="00A41116">
      <w:pPr>
        <w:tabs>
          <w:tab w:val="left" w:pos="360"/>
        </w:tabs>
        <w:ind w:left="480"/>
        <w:rPr>
          <w:sz w:val="24"/>
          <w:szCs w:val="24"/>
        </w:rPr>
      </w:pPr>
      <w:r w:rsidRPr="00240F12">
        <w:rPr>
          <w:sz w:val="24"/>
          <w:szCs w:val="24"/>
        </w:rPr>
        <w:tab/>
      </w:r>
      <w:r w:rsidRPr="00240F12">
        <w:rPr>
          <w:sz w:val="24"/>
          <w:szCs w:val="24"/>
        </w:rPr>
        <w:tab/>
      </w:r>
    </w:p>
    <w:p w14:paraId="525839C2" w14:textId="77777777" w:rsidR="00A41116" w:rsidRPr="00240F12" w:rsidRDefault="00A41116" w:rsidP="00A41116">
      <w:pPr>
        <w:tabs>
          <w:tab w:val="left" w:pos="360"/>
        </w:tabs>
        <w:ind w:left="480"/>
        <w:rPr>
          <w:sz w:val="24"/>
          <w:szCs w:val="24"/>
        </w:rPr>
      </w:pPr>
      <w:r>
        <w:rPr>
          <w:sz w:val="24"/>
          <w:szCs w:val="24"/>
        </w:rPr>
        <w:t xml:space="preserve">Staff consulted </w:t>
      </w:r>
      <w:r w:rsidRPr="00240F12">
        <w:rPr>
          <w:sz w:val="24"/>
          <w:szCs w:val="24"/>
        </w:rPr>
        <w:t xml:space="preserve">representatives of those from whom information </w:t>
      </w:r>
      <w:r>
        <w:rPr>
          <w:sz w:val="24"/>
          <w:szCs w:val="24"/>
        </w:rPr>
        <w:t>from</w:t>
      </w:r>
      <w:r w:rsidRPr="00240F12">
        <w:rPr>
          <w:sz w:val="24"/>
          <w:szCs w:val="24"/>
        </w:rPr>
        <w:t xml:space="preserve"> those who must compile records should occur at least once every 3 </w:t>
      </w:r>
      <w:r>
        <w:rPr>
          <w:sz w:val="24"/>
          <w:szCs w:val="24"/>
        </w:rPr>
        <w:t xml:space="preserve">.These consultations were conducted on an individual basis upon the submission of the </w:t>
      </w:r>
      <w:r w:rsidRPr="003F2422">
        <w:rPr>
          <w:sz w:val="24"/>
          <w:szCs w:val="24"/>
        </w:rPr>
        <w:t>CDBG-DR Expenditure Deadline Extension Request Template</w:t>
      </w:r>
      <w:r>
        <w:rPr>
          <w:sz w:val="24"/>
          <w:szCs w:val="24"/>
        </w:rPr>
        <w:t xml:space="preserve">. </w:t>
      </w:r>
    </w:p>
    <w:p w14:paraId="1DACB3D3" w14:textId="77777777" w:rsidR="00E1053B" w:rsidRPr="00240F12" w:rsidRDefault="00E1053B">
      <w:pPr>
        <w:tabs>
          <w:tab w:val="left" w:pos="360"/>
        </w:tabs>
        <w:ind w:left="360" w:hanging="360"/>
        <w:rPr>
          <w:sz w:val="24"/>
          <w:szCs w:val="24"/>
        </w:rPr>
      </w:pPr>
    </w:p>
    <w:p w14:paraId="057B7228" w14:textId="77777777" w:rsidR="005F05D0" w:rsidRPr="00240F12" w:rsidRDefault="00E1053B">
      <w:pPr>
        <w:tabs>
          <w:tab w:val="left" w:pos="360"/>
        </w:tabs>
        <w:ind w:left="360" w:hanging="360"/>
        <w:rPr>
          <w:sz w:val="24"/>
          <w:szCs w:val="24"/>
        </w:rPr>
      </w:pPr>
      <w:r w:rsidRPr="00240F12">
        <w:rPr>
          <w:sz w:val="24"/>
          <w:szCs w:val="24"/>
        </w:rPr>
        <w:tab/>
      </w:r>
      <w:r w:rsidRPr="00240F12">
        <w:rPr>
          <w:sz w:val="24"/>
          <w:szCs w:val="24"/>
        </w:rPr>
        <w:tab/>
      </w:r>
    </w:p>
    <w:p w14:paraId="6BD72D77" w14:textId="77777777" w:rsidR="009E13B1" w:rsidRPr="00240F12" w:rsidRDefault="009E13B1">
      <w:pPr>
        <w:keepLines/>
        <w:tabs>
          <w:tab w:val="left" w:pos="360"/>
        </w:tabs>
        <w:spacing w:after="80"/>
        <w:ind w:left="360" w:hanging="360"/>
        <w:rPr>
          <w:sz w:val="24"/>
          <w:szCs w:val="24"/>
        </w:rPr>
      </w:pPr>
      <w:r w:rsidRPr="00240F12">
        <w:rPr>
          <w:sz w:val="24"/>
          <w:szCs w:val="24"/>
        </w:rPr>
        <w:t>9.</w:t>
      </w:r>
      <w:r w:rsidRPr="00240F12">
        <w:rPr>
          <w:sz w:val="24"/>
          <w:szCs w:val="24"/>
        </w:rPr>
        <w:tab/>
        <w:t>Explain any decision to provide any payment or gift to respondents, other than re</w:t>
      </w:r>
      <w:r w:rsidR="000A0FA0">
        <w:rPr>
          <w:sz w:val="24"/>
          <w:szCs w:val="24"/>
        </w:rPr>
        <w:t>-</w:t>
      </w:r>
      <w:r w:rsidRPr="00240F12">
        <w:rPr>
          <w:sz w:val="24"/>
          <w:szCs w:val="24"/>
        </w:rPr>
        <w:t>enumeration of contractors or grantees.</w:t>
      </w:r>
    </w:p>
    <w:p w14:paraId="38F80C44" w14:textId="77777777" w:rsidR="009E13B1" w:rsidRPr="00240F12" w:rsidRDefault="009E13B1">
      <w:pPr>
        <w:tabs>
          <w:tab w:val="left" w:pos="360"/>
        </w:tabs>
        <w:ind w:left="360" w:hanging="360"/>
        <w:rPr>
          <w:sz w:val="24"/>
          <w:szCs w:val="24"/>
        </w:rPr>
      </w:pPr>
    </w:p>
    <w:p w14:paraId="1EFB650C" w14:textId="77777777" w:rsidR="00E1053B" w:rsidRPr="00240F12" w:rsidRDefault="00E1053B" w:rsidP="00E1053B">
      <w:pPr>
        <w:rPr>
          <w:sz w:val="24"/>
          <w:szCs w:val="24"/>
        </w:rPr>
      </w:pPr>
      <w:r w:rsidRPr="00240F12">
        <w:rPr>
          <w:sz w:val="24"/>
          <w:szCs w:val="24"/>
        </w:rPr>
        <w:tab/>
        <w:t>Not applicable.  No payment or gifts are provided to any respondents for any information.</w:t>
      </w:r>
    </w:p>
    <w:p w14:paraId="2D6036C2" w14:textId="77777777" w:rsidR="00E1053B" w:rsidRPr="00240F12" w:rsidRDefault="00E1053B">
      <w:pPr>
        <w:tabs>
          <w:tab w:val="left" w:pos="360"/>
        </w:tabs>
        <w:ind w:left="360" w:hanging="360"/>
        <w:rPr>
          <w:sz w:val="24"/>
          <w:szCs w:val="24"/>
        </w:rPr>
      </w:pPr>
    </w:p>
    <w:p w14:paraId="5F216932" w14:textId="77777777" w:rsidR="00E1053B" w:rsidRPr="00240F12" w:rsidRDefault="00E1053B">
      <w:pPr>
        <w:tabs>
          <w:tab w:val="left" w:pos="360"/>
        </w:tabs>
        <w:ind w:left="360" w:hanging="360"/>
        <w:rPr>
          <w:sz w:val="24"/>
          <w:szCs w:val="24"/>
        </w:rPr>
      </w:pPr>
    </w:p>
    <w:p w14:paraId="1FCD9043" w14:textId="77777777" w:rsidR="009E13B1" w:rsidRPr="00240F12" w:rsidRDefault="009E13B1">
      <w:pPr>
        <w:keepLines/>
        <w:tabs>
          <w:tab w:val="left" w:pos="360"/>
        </w:tabs>
        <w:spacing w:after="80"/>
        <w:ind w:left="360" w:hanging="360"/>
        <w:rPr>
          <w:sz w:val="24"/>
          <w:szCs w:val="24"/>
        </w:rPr>
      </w:pPr>
      <w:r w:rsidRPr="00240F12">
        <w:rPr>
          <w:sz w:val="24"/>
          <w:szCs w:val="24"/>
        </w:rPr>
        <w:t>10.</w:t>
      </w:r>
      <w:r w:rsidRPr="00240F12">
        <w:rPr>
          <w:sz w:val="24"/>
          <w:szCs w:val="24"/>
        </w:rPr>
        <w:tab/>
        <w:t>Describe any assurance of confidentiality provided to respondents and the basis for assurance in statute, regulation or agency policy.</w:t>
      </w:r>
    </w:p>
    <w:p w14:paraId="2C241FCD" w14:textId="77777777" w:rsidR="009E13B1" w:rsidRPr="00240F12" w:rsidRDefault="009E13B1">
      <w:pPr>
        <w:tabs>
          <w:tab w:val="left" w:pos="360"/>
        </w:tabs>
        <w:ind w:left="360" w:hanging="360"/>
        <w:rPr>
          <w:sz w:val="24"/>
          <w:szCs w:val="24"/>
        </w:rPr>
      </w:pPr>
    </w:p>
    <w:p w14:paraId="00E4BD90" w14:textId="77777777" w:rsidR="00E1053B" w:rsidRPr="00240F12" w:rsidRDefault="00E1053B" w:rsidP="00E1053B">
      <w:pPr>
        <w:tabs>
          <w:tab w:val="left" w:pos="360"/>
        </w:tabs>
        <w:ind w:left="720" w:hanging="360"/>
        <w:rPr>
          <w:sz w:val="24"/>
          <w:szCs w:val="24"/>
        </w:rPr>
      </w:pPr>
      <w:r w:rsidRPr="00240F12">
        <w:rPr>
          <w:sz w:val="24"/>
          <w:szCs w:val="24"/>
        </w:rPr>
        <w:tab/>
        <w:t>24 CFR 570.508 of the CDBG regulations states that grantees shall provide citizens with reasonable access to records regarding the past use of CDBG funds, consistent with applicable State and local laws regarding privacy and obligations of confidentiality.</w:t>
      </w:r>
    </w:p>
    <w:p w14:paraId="6248F8BB" w14:textId="77777777" w:rsidR="00E1053B" w:rsidRPr="00240F12" w:rsidRDefault="00E1053B">
      <w:pPr>
        <w:tabs>
          <w:tab w:val="left" w:pos="360"/>
        </w:tabs>
        <w:ind w:left="360" w:hanging="360"/>
        <w:rPr>
          <w:sz w:val="24"/>
          <w:szCs w:val="24"/>
        </w:rPr>
      </w:pPr>
    </w:p>
    <w:p w14:paraId="247AF959" w14:textId="77777777" w:rsidR="009E13B1" w:rsidRPr="00240F12" w:rsidRDefault="009E13B1">
      <w:pPr>
        <w:keepLines/>
        <w:tabs>
          <w:tab w:val="left" w:pos="360"/>
        </w:tabs>
        <w:spacing w:after="80"/>
        <w:ind w:left="360" w:hanging="360"/>
        <w:rPr>
          <w:sz w:val="24"/>
          <w:szCs w:val="24"/>
        </w:rPr>
      </w:pPr>
      <w:r w:rsidRPr="00240F12">
        <w:rPr>
          <w:sz w:val="24"/>
          <w:szCs w:val="24"/>
        </w:rPr>
        <w:t>11.</w:t>
      </w:r>
      <w:r w:rsidRPr="00240F12">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CBCA15A" w14:textId="77777777" w:rsidR="00E1053B" w:rsidRPr="00240F12" w:rsidRDefault="00E1053B">
      <w:pPr>
        <w:keepLines/>
        <w:tabs>
          <w:tab w:val="left" w:pos="360"/>
        </w:tabs>
        <w:spacing w:after="80"/>
        <w:ind w:left="360" w:hanging="360"/>
        <w:rPr>
          <w:sz w:val="24"/>
          <w:szCs w:val="24"/>
        </w:rPr>
      </w:pPr>
    </w:p>
    <w:p w14:paraId="0B86C141" w14:textId="77777777" w:rsidR="00E1053B" w:rsidRPr="00240F12" w:rsidRDefault="00E1053B" w:rsidP="00E1053B">
      <w:pPr>
        <w:ind w:firstLine="720"/>
        <w:rPr>
          <w:sz w:val="24"/>
          <w:szCs w:val="24"/>
        </w:rPr>
      </w:pPr>
      <w:r w:rsidRPr="00240F12">
        <w:rPr>
          <w:sz w:val="24"/>
          <w:szCs w:val="24"/>
        </w:rPr>
        <w:t>The information collection request does not include any sensitive questions.</w:t>
      </w:r>
    </w:p>
    <w:p w14:paraId="4BB09FFF" w14:textId="77777777" w:rsidR="009E13B1" w:rsidRPr="00240F12" w:rsidRDefault="009E13B1" w:rsidP="00F35426">
      <w:pPr>
        <w:tabs>
          <w:tab w:val="left" w:pos="360"/>
        </w:tabs>
        <w:rPr>
          <w:sz w:val="24"/>
          <w:szCs w:val="24"/>
        </w:rPr>
      </w:pPr>
    </w:p>
    <w:p w14:paraId="51F6DB1E" w14:textId="77777777" w:rsidR="009E13B1" w:rsidRPr="00240F12" w:rsidRDefault="009E13B1">
      <w:pPr>
        <w:tabs>
          <w:tab w:val="left" w:pos="360"/>
        </w:tabs>
        <w:ind w:left="360" w:hanging="360"/>
        <w:rPr>
          <w:sz w:val="24"/>
          <w:szCs w:val="24"/>
        </w:rPr>
      </w:pPr>
      <w:r w:rsidRPr="00240F12">
        <w:rPr>
          <w:sz w:val="24"/>
          <w:szCs w:val="24"/>
        </w:rPr>
        <w:t>12.</w:t>
      </w:r>
      <w:r w:rsidRPr="00240F12">
        <w:rPr>
          <w:sz w:val="24"/>
          <w:szCs w:val="24"/>
        </w:rPr>
        <w:tab/>
        <w:t xml:space="preserve">Provide estimates of the hour burden of the collection of information.  The statement should: </w:t>
      </w:r>
    </w:p>
    <w:p w14:paraId="0640F3CE" w14:textId="77777777" w:rsidR="009E13B1" w:rsidRPr="00240F12" w:rsidRDefault="009E13B1">
      <w:pPr>
        <w:numPr>
          <w:ilvl w:val="0"/>
          <w:numId w:val="14"/>
        </w:numPr>
        <w:tabs>
          <w:tab w:val="left" w:pos="480"/>
        </w:tabs>
        <w:ind w:left="480"/>
        <w:rPr>
          <w:sz w:val="24"/>
          <w:szCs w:val="24"/>
        </w:rPr>
      </w:pPr>
      <w:r w:rsidRPr="00240F12">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6C7FAE" w:rsidRPr="00240F12">
        <w:rPr>
          <w:sz w:val="24"/>
          <w:szCs w:val="24"/>
        </w:rPr>
        <w:t>Generally,</w:t>
      </w:r>
      <w:r w:rsidRPr="00240F12">
        <w:rPr>
          <w:sz w:val="24"/>
          <w:szCs w:val="24"/>
        </w:rPr>
        <w:t xml:space="preserve"> estimates should not include burden hours for customary and usual business practices; </w:t>
      </w:r>
    </w:p>
    <w:p w14:paraId="04D5DA84" w14:textId="77777777" w:rsidR="009E13B1" w:rsidRPr="00240F12" w:rsidRDefault="009E13B1">
      <w:pPr>
        <w:numPr>
          <w:ilvl w:val="0"/>
          <w:numId w:val="14"/>
        </w:numPr>
        <w:tabs>
          <w:tab w:val="left" w:pos="480"/>
        </w:tabs>
        <w:ind w:left="480"/>
        <w:rPr>
          <w:sz w:val="24"/>
          <w:szCs w:val="24"/>
        </w:rPr>
      </w:pPr>
      <w:r w:rsidRPr="00240F12">
        <w:rPr>
          <w:sz w:val="24"/>
          <w:szCs w:val="24"/>
        </w:rPr>
        <w:t xml:space="preserve">if this request covers more than one form, provide separate hour burden estimates for each form and aggregate the hour burdens in Item 13 of OMB Form 83-I; and </w:t>
      </w:r>
    </w:p>
    <w:p w14:paraId="1B2CA1AB" w14:textId="77777777" w:rsidR="009E13B1" w:rsidRPr="00240F12" w:rsidRDefault="009E13B1">
      <w:pPr>
        <w:keepLines/>
        <w:numPr>
          <w:ilvl w:val="0"/>
          <w:numId w:val="14"/>
        </w:numPr>
        <w:tabs>
          <w:tab w:val="left" w:pos="480"/>
        </w:tabs>
        <w:spacing w:after="80"/>
        <w:ind w:left="480"/>
        <w:rPr>
          <w:sz w:val="24"/>
          <w:szCs w:val="24"/>
        </w:rPr>
      </w:pPr>
      <w:r w:rsidRPr="00240F12">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1A42DAF1" w14:textId="77777777" w:rsidR="009E13B1" w:rsidRPr="00240F12" w:rsidRDefault="009E13B1">
      <w:pPr>
        <w:keepLines/>
        <w:tabs>
          <w:tab w:val="left" w:pos="360"/>
          <w:tab w:val="left" w:pos="720"/>
          <w:tab w:val="center" w:pos="1680"/>
          <w:tab w:val="center" w:pos="3120"/>
          <w:tab w:val="center" w:pos="4560"/>
          <w:tab w:val="center" w:pos="6000"/>
          <w:tab w:val="center" w:pos="7440"/>
          <w:tab w:val="center" w:pos="8880"/>
        </w:tabs>
        <w:ind w:left="360"/>
      </w:pPr>
    </w:p>
    <w:tbl>
      <w:tblPr>
        <w:tblW w:w="9548" w:type="dxa"/>
        <w:tblInd w:w="588" w:type="dxa"/>
        <w:tblLayout w:type="fixed"/>
        <w:tblCellMar>
          <w:left w:w="0" w:type="dxa"/>
          <w:right w:w="0" w:type="dxa"/>
        </w:tblCellMar>
        <w:tblLook w:val="04A0" w:firstRow="1" w:lastRow="0" w:firstColumn="1" w:lastColumn="0" w:noHBand="0" w:noVBand="1"/>
      </w:tblPr>
      <w:tblGrid>
        <w:gridCol w:w="1832"/>
        <w:gridCol w:w="1389"/>
        <w:gridCol w:w="1169"/>
        <w:gridCol w:w="1134"/>
        <w:gridCol w:w="1053"/>
        <w:gridCol w:w="891"/>
        <w:gridCol w:w="1053"/>
        <w:gridCol w:w="1027"/>
      </w:tblGrid>
      <w:tr w:rsidR="00167E53" w:rsidRPr="00240F12" w14:paraId="1E7BDA68" w14:textId="77777777" w:rsidTr="00097817">
        <w:tc>
          <w:tcPr>
            <w:tcW w:w="1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5FD69"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Information Collection</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675EEA"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Number of Respondents</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B11291"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Frequency of Response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24388" w14:textId="77777777" w:rsidR="00167E53" w:rsidRPr="00240F12" w:rsidRDefault="00167E53" w:rsidP="00167E53">
            <w:pPr>
              <w:overflowPunct/>
              <w:autoSpaceDE/>
              <w:autoSpaceDN/>
              <w:adjustRightInd/>
              <w:jc w:val="center"/>
              <w:textAlignment w:val="auto"/>
              <w:rPr>
                <w:rFonts w:eastAsia="Calibri"/>
                <w:b/>
                <w:bCs/>
                <w:color w:val="000000"/>
              </w:rPr>
            </w:pPr>
            <w:r w:rsidRPr="00240F12">
              <w:rPr>
                <w:rFonts w:eastAsia="Calibri"/>
                <w:b/>
                <w:bCs/>
                <w:color w:val="000000"/>
              </w:rPr>
              <w:t>Responses</w:t>
            </w:r>
          </w:p>
          <w:p w14:paraId="66857FD0"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Per Annum</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52C60"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Burden Hour Per Response</w:t>
            </w:r>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4223C"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Annual Burden Hours</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A23CF4"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Hourly Cost Per Response</w:t>
            </w:r>
          </w:p>
        </w:tc>
        <w:tc>
          <w:tcPr>
            <w:tcW w:w="1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09185D" w14:textId="77777777" w:rsidR="00167E53" w:rsidRPr="00240F12" w:rsidRDefault="00167E53" w:rsidP="00167E53">
            <w:pPr>
              <w:overflowPunct/>
              <w:autoSpaceDE/>
              <w:autoSpaceDN/>
              <w:adjustRightInd/>
              <w:jc w:val="center"/>
              <w:textAlignment w:val="auto"/>
              <w:rPr>
                <w:rFonts w:eastAsia="Calibri"/>
                <w:b/>
                <w:bCs/>
                <w:color w:val="000000"/>
              </w:rPr>
            </w:pPr>
            <w:r w:rsidRPr="00240F12">
              <w:rPr>
                <w:rFonts w:eastAsia="Calibri"/>
                <w:b/>
                <w:bCs/>
                <w:color w:val="000000"/>
              </w:rPr>
              <w:t>Annual Cost</w:t>
            </w:r>
          </w:p>
          <w:p w14:paraId="31F85258" w14:textId="77777777" w:rsidR="00167E53" w:rsidRPr="00240F12" w:rsidRDefault="00167E53" w:rsidP="00167E53">
            <w:pPr>
              <w:adjustRightInd/>
              <w:jc w:val="center"/>
              <w:textAlignment w:val="auto"/>
              <w:rPr>
                <w:rFonts w:eastAsia="Calibri"/>
                <w:b/>
                <w:bCs/>
                <w:color w:val="000000"/>
              </w:rPr>
            </w:pPr>
          </w:p>
        </w:tc>
      </w:tr>
      <w:tr w:rsidR="00167E53" w:rsidRPr="00240F12" w14:paraId="2D728685" w14:textId="77777777" w:rsidTr="00097817">
        <w:tc>
          <w:tcPr>
            <w:tcW w:w="18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76897F" w14:textId="77777777" w:rsidR="00167E53" w:rsidRPr="00240F12" w:rsidRDefault="00F35426" w:rsidP="00167E53">
            <w:pPr>
              <w:adjustRightInd/>
              <w:textAlignment w:val="auto"/>
              <w:rPr>
                <w:rFonts w:eastAsia="Calibri"/>
                <w:b/>
                <w:bCs/>
                <w:color w:val="000000"/>
              </w:rPr>
            </w:pPr>
            <w:r w:rsidRPr="00240F12">
              <w:rPr>
                <w:rFonts w:eastAsia="Calibri"/>
                <w:b/>
                <w:bCs/>
                <w:color w:val="000000"/>
              </w:rPr>
              <w:t>2 Year Expenditure Deadline Waiver Request</w:t>
            </w: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2E858C14" w14:textId="77777777" w:rsidR="00167E53" w:rsidRPr="00240F12" w:rsidRDefault="00E86741" w:rsidP="00167E53">
            <w:pPr>
              <w:adjustRightInd/>
              <w:jc w:val="center"/>
              <w:textAlignment w:val="auto"/>
              <w:rPr>
                <w:rFonts w:eastAsia="Calibri"/>
                <w:b/>
                <w:bCs/>
                <w:color w:val="000000"/>
              </w:rPr>
            </w:pPr>
            <w:r>
              <w:rPr>
                <w:rFonts w:eastAsia="Calibri"/>
                <w:b/>
                <w:bCs/>
                <w:color w:val="000000"/>
              </w:rPr>
              <w:t>25</w:t>
            </w:r>
            <w:r w:rsidR="003C4191">
              <w:rPr>
                <w:rFonts w:eastAsia="Calibri"/>
                <w:b/>
                <w:bCs/>
                <w:color w:val="000000"/>
              </w:rPr>
              <w:t>.00</w:t>
            </w:r>
          </w:p>
        </w:tc>
        <w:tc>
          <w:tcPr>
            <w:tcW w:w="1169" w:type="dxa"/>
            <w:tcBorders>
              <w:top w:val="nil"/>
              <w:left w:val="nil"/>
              <w:bottom w:val="single" w:sz="8" w:space="0" w:color="auto"/>
              <w:right w:val="single" w:sz="8" w:space="0" w:color="auto"/>
            </w:tcBorders>
            <w:tcMar>
              <w:top w:w="0" w:type="dxa"/>
              <w:left w:w="108" w:type="dxa"/>
              <w:bottom w:w="0" w:type="dxa"/>
              <w:right w:w="108" w:type="dxa"/>
            </w:tcMar>
          </w:tcPr>
          <w:p w14:paraId="545BA4EB" w14:textId="77777777" w:rsidR="00167E53" w:rsidRPr="00240F12" w:rsidRDefault="00F35426" w:rsidP="00167E53">
            <w:pPr>
              <w:adjustRightInd/>
              <w:jc w:val="center"/>
              <w:textAlignment w:val="auto"/>
              <w:rPr>
                <w:rFonts w:eastAsia="Calibri"/>
                <w:b/>
                <w:bCs/>
                <w:color w:val="000000"/>
              </w:rPr>
            </w:pPr>
            <w:r w:rsidRPr="00240F12">
              <w:rPr>
                <w:rFonts w:eastAsia="Calibri"/>
                <w:b/>
                <w:bCs/>
                <w:color w:val="000000"/>
              </w:rPr>
              <w:t>1</w:t>
            </w:r>
            <w:r w:rsidR="003C4191">
              <w:rPr>
                <w:rFonts w:eastAsia="Calibri"/>
                <w:b/>
                <w:bCs/>
                <w:color w:val="000000"/>
              </w:rPr>
              <w:t>.00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AD2BA6A" w14:textId="77777777" w:rsidR="00167E53" w:rsidRPr="00240F12" w:rsidRDefault="00E86741" w:rsidP="00167E53">
            <w:pPr>
              <w:adjustRightInd/>
              <w:jc w:val="center"/>
              <w:textAlignment w:val="auto"/>
              <w:rPr>
                <w:rFonts w:eastAsia="Calibri"/>
                <w:b/>
                <w:bCs/>
                <w:color w:val="000000"/>
              </w:rPr>
            </w:pPr>
            <w:r>
              <w:rPr>
                <w:rFonts w:eastAsia="Calibri"/>
                <w:b/>
                <w:bCs/>
                <w:color w:val="000000"/>
              </w:rPr>
              <w:t>25</w:t>
            </w:r>
            <w:r w:rsidR="003C4191">
              <w:rPr>
                <w:rFonts w:eastAsia="Calibri"/>
                <w:b/>
                <w:bCs/>
                <w:color w:val="000000"/>
              </w:rPr>
              <w:t>.00</w:t>
            </w:r>
          </w:p>
        </w:tc>
        <w:tc>
          <w:tcPr>
            <w:tcW w:w="1053" w:type="dxa"/>
            <w:tcBorders>
              <w:top w:val="nil"/>
              <w:left w:val="nil"/>
              <w:bottom w:val="single" w:sz="8" w:space="0" w:color="auto"/>
              <w:right w:val="single" w:sz="8" w:space="0" w:color="auto"/>
            </w:tcBorders>
            <w:tcMar>
              <w:top w:w="0" w:type="dxa"/>
              <w:left w:w="108" w:type="dxa"/>
              <w:bottom w:w="0" w:type="dxa"/>
              <w:right w:w="108" w:type="dxa"/>
            </w:tcMar>
          </w:tcPr>
          <w:p w14:paraId="614655B0" w14:textId="77777777" w:rsidR="00167E53" w:rsidRPr="00240F12" w:rsidRDefault="00E86741" w:rsidP="00167E53">
            <w:pPr>
              <w:adjustRightInd/>
              <w:jc w:val="center"/>
              <w:textAlignment w:val="auto"/>
              <w:rPr>
                <w:rFonts w:eastAsia="Calibri"/>
                <w:b/>
                <w:bCs/>
                <w:color w:val="000000"/>
              </w:rPr>
            </w:pPr>
            <w:r>
              <w:rPr>
                <w:rFonts w:eastAsia="Calibri"/>
                <w:b/>
                <w:bCs/>
                <w:color w:val="000000"/>
              </w:rPr>
              <w:t>4</w:t>
            </w:r>
            <w:r w:rsidR="003C4191">
              <w:rPr>
                <w:rFonts w:eastAsia="Calibri"/>
                <w:b/>
                <w:bCs/>
                <w:color w:val="000000"/>
              </w:rPr>
              <w:t>.00</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14:paraId="62523154" w14:textId="77777777" w:rsidR="00167E53" w:rsidRPr="00240F12" w:rsidRDefault="00E86741" w:rsidP="00167E53">
            <w:pPr>
              <w:adjustRightInd/>
              <w:jc w:val="center"/>
              <w:textAlignment w:val="auto"/>
              <w:rPr>
                <w:rFonts w:eastAsia="Calibri"/>
                <w:b/>
                <w:bCs/>
                <w:color w:val="000000"/>
              </w:rPr>
            </w:pPr>
            <w:r>
              <w:rPr>
                <w:rFonts w:eastAsia="Calibri"/>
                <w:b/>
                <w:bCs/>
                <w:color w:val="000000"/>
              </w:rPr>
              <w:t>100</w:t>
            </w:r>
            <w:r w:rsidR="003C4191">
              <w:rPr>
                <w:rFonts w:eastAsia="Calibri"/>
                <w:b/>
                <w:bCs/>
                <w:color w:val="000000"/>
              </w:rPr>
              <w:t>.00</w:t>
            </w:r>
          </w:p>
        </w:tc>
        <w:tc>
          <w:tcPr>
            <w:tcW w:w="1053" w:type="dxa"/>
            <w:tcBorders>
              <w:top w:val="nil"/>
              <w:left w:val="nil"/>
              <w:bottom w:val="single" w:sz="8" w:space="0" w:color="auto"/>
              <w:right w:val="single" w:sz="8" w:space="0" w:color="auto"/>
            </w:tcBorders>
            <w:tcMar>
              <w:top w:w="0" w:type="dxa"/>
              <w:left w:w="108" w:type="dxa"/>
              <w:bottom w:w="0" w:type="dxa"/>
              <w:right w:w="108" w:type="dxa"/>
            </w:tcMar>
          </w:tcPr>
          <w:p w14:paraId="063B4F0B" w14:textId="77777777" w:rsidR="00167E53" w:rsidRPr="00240F12" w:rsidRDefault="000B16AD" w:rsidP="00167E53">
            <w:pPr>
              <w:adjustRightInd/>
              <w:jc w:val="right"/>
              <w:textAlignment w:val="auto"/>
              <w:rPr>
                <w:rFonts w:eastAsia="Calibri"/>
                <w:b/>
                <w:bCs/>
                <w:color w:val="000000"/>
              </w:rPr>
            </w:pPr>
            <w:r w:rsidRPr="00240F12">
              <w:rPr>
                <w:rFonts w:eastAsia="Calibri"/>
                <w:b/>
                <w:bCs/>
                <w:color w:val="000000"/>
              </w:rPr>
              <w:t>$25.</w:t>
            </w:r>
            <w:r w:rsidR="003C4191">
              <w:rPr>
                <w:rFonts w:eastAsia="Calibri"/>
                <w:b/>
                <w:bCs/>
                <w:color w:val="000000"/>
              </w:rPr>
              <w:t>43</w:t>
            </w:r>
            <w:r w:rsidR="00433FCA" w:rsidRPr="00240F12">
              <w:rPr>
                <w:rFonts w:eastAsia="Calibri"/>
                <w:b/>
                <w:bCs/>
                <w:color w:val="000000"/>
              </w:rPr>
              <w:t>*</w:t>
            </w:r>
          </w:p>
        </w:tc>
        <w:tc>
          <w:tcPr>
            <w:tcW w:w="1027" w:type="dxa"/>
            <w:tcBorders>
              <w:top w:val="nil"/>
              <w:left w:val="nil"/>
              <w:bottom w:val="single" w:sz="8" w:space="0" w:color="auto"/>
              <w:right w:val="single" w:sz="8" w:space="0" w:color="auto"/>
            </w:tcBorders>
            <w:tcMar>
              <w:top w:w="0" w:type="dxa"/>
              <w:left w:w="108" w:type="dxa"/>
              <w:bottom w:w="0" w:type="dxa"/>
              <w:right w:w="108" w:type="dxa"/>
            </w:tcMar>
          </w:tcPr>
          <w:p w14:paraId="2C53FF36" w14:textId="77777777" w:rsidR="00167E53" w:rsidRPr="00240F12" w:rsidRDefault="00BF6797" w:rsidP="00167E53">
            <w:pPr>
              <w:adjustRightInd/>
              <w:jc w:val="right"/>
              <w:textAlignment w:val="auto"/>
              <w:rPr>
                <w:rFonts w:eastAsia="Calibri"/>
                <w:b/>
                <w:bCs/>
                <w:color w:val="000000"/>
              </w:rPr>
            </w:pPr>
            <w:r w:rsidRPr="00240F12">
              <w:rPr>
                <w:rFonts w:eastAsia="Calibri"/>
                <w:b/>
                <w:bCs/>
                <w:color w:val="000000"/>
              </w:rPr>
              <w:t>$</w:t>
            </w:r>
            <w:r w:rsidR="00E86741">
              <w:rPr>
                <w:rFonts w:eastAsia="Calibri"/>
                <w:b/>
                <w:bCs/>
                <w:color w:val="000000"/>
              </w:rPr>
              <w:t>2,5</w:t>
            </w:r>
            <w:r w:rsidR="003C4191">
              <w:rPr>
                <w:rFonts w:eastAsia="Calibri"/>
                <w:b/>
                <w:bCs/>
                <w:color w:val="000000"/>
              </w:rPr>
              <w:t>43.00</w:t>
            </w:r>
          </w:p>
        </w:tc>
      </w:tr>
    </w:tbl>
    <w:p w14:paraId="1D9F763C" w14:textId="77777777" w:rsidR="00167E53" w:rsidRPr="00240F12" w:rsidRDefault="00433FCA" w:rsidP="00167E53">
      <w:pPr>
        <w:keepLines/>
        <w:tabs>
          <w:tab w:val="left" w:pos="360"/>
          <w:tab w:val="left" w:pos="720"/>
          <w:tab w:val="center" w:pos="1680"/>
          <w:tab w:val="center" w:pos="3120"/>
          <w:tab w:val="center" w:pos="4560"/>
          <w:tab w:val="center" w:pos="6000"/>
          <w:tab w:val="center" w:pos="7440"/>
          <w:tab w:val="center" w:pos="8880"/>
        </w:tabs>
        <w:ind w:left="840"/>
        <w:rPr>
          <w:sz w:val="24"/>
          <w:szCs w:val="24"/>
        </w:rPr>
      </w:pPr>
      <w:r w:rsidRPr="00240F12">
        <w:rPr>
          <w:sz w:val="24"/>
          <w:szCs w:val="24"/>
        </w:rPr>
        <w:t>*2018 GS-11/Step 1</w:t>
      </w:r>
    </w:p>
    <w:p w14:paraId="09878E14" w14:textId="77777777" w:rsidR="00433FCA" w:rsidRPr="00240F12" w:rsidRDefault="00433FCA" w:rsidP="00167E53">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14:paraId="3062442C" w14:textId="77777777" w:rsidR="009E13B1" w:rsidRPr="00240F12" w:rsidRDefault="009E13B1">
      <w:pPr>
        <w:tabs>
          <w:tab w:val="left" w:pos="360"/>
        </w:tabs>
        <w:ind w:left="360" w:hanging="360"/>
        <w:rPr>
          <w:sz w:val="24"/>
          <w:szCs w:val="24"/>
        </w:rPr>
      </w:pPr>
      <w:r w:rsidRPr="00240F12">
        <w:rPr>
          <w:sz w:val="24"/>
          <w:szCs w:val="24"/>
        </w:rPr>
        <w:t>13.</w:t>
      </w:r>
      <w:r w:rsidRPr="00240F12">
        <w:rPr>
          <w:sz w:val="24"/>
          <w:szCs w:val="24"/>
        </w:rPr>
        <w:tab/>
        <w:t xml:space="preserve">Provide an estimate of the total annual cost burden to respondents or recordkeepers resulting from the collection of information (do not include the cost of any hour burden shown in Items 12 and 14). </w:t>
      </w:r>
    </w:p>
    <w:p w14:paraId="44DE1A96" w14:textId="77777777" w:rsidR="009E13B1" w:rsidRPr="00240F12" w:rsidRDefault="009E13B1">
      <w:pPr>
        <w:numPr>
          <w:ilvl w:val="0"/>
          <w:numId w:val="14"/>
        </w:numPr>
        <w:tabs>
          <w:tab w:val="left" w:pos="360"/>
        </w:tabs>
        <w:ind w:left="480"/>
        <w:rPr>
          <w:sz w:val="24"/>
          <w:szCs w:val="24"/>
        </w:rPr>
      </w:pPr>
      <w:r w:rsidRPr="00240F12">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7AEB4BA" w14:textId="77777777" w:rsidR="009E13B1" w:rsidRPr="00240F12" w:rsidRDefault="009E13B1">
      <w:pPr>
        <w:numPr>
          <w:ilvl w:val="0"/>
          <w:numId w:val="14"/>
        </w:numPr>
        <w:tabs>
          <w:tab w:val="left" w:pos="360"/>
        </w:tabs>
        <w:ind w:left="480"/>
        <w:rPr>
          <w:sz w:val="24"/>
          <w:szCs w:val="24"/>
        </w:rPr>
      </w:pPr>
      <w:r w:rsidRPr="00240F12">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2457FAF2" w14:textId="77777777" w:rsidR="009E13B1" w:rsidRPr="00240F12" w:rsidRDefault="009E13B1">
      <w:pPr>
        <w:keepLines/>
        <w:numPr>
          <w:ilvl w:val="0"/>
          <w:numId w:val="14"/>
        </w:numPr>
        <w:tabs>
          <w:tab w:val="left" w:pos="360"/>
        </w:tabs>
        <w:spacing w:after="80"/>
        <w:ind w:left="480"/>
        <w:rPr>
          <w:sz w:val="24"/>
          <w:szCs w:val="24"/>
        </w:rPr>
      </w:pPr>
      <w:r w:rsidRPr="00240F12">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E42D24E" w14:textId="77777777" w:rsidR="00097817" w:rsidRDefault="00097817" w:rsidP="008F1325">
      <w:pPr>
        <w:rPr>
          <w:sz w:val="24"/>
          <w:szCs w:val="24"/>
        </w:rPr>
      </w:pPr>
    </w:p>
    <w:p w14:paraId="448AE39C" w14:textId="77777777" w:rsidR="008F1325" w:rsidRPr="00240F12" w:rsidRDefault="008F1325" w:rsidP="008F1325">
      <w:pPr>
        <w:rPr>
          <w:sz w:val="24"/>
          <w:szCs w:val="24"/>
        </w:rPr>
      </w:pPr>
      <w:r w:rsidRPr="00240F12">
        <w:rPr>
          <w:sz w:val="24"/>
          <w:szCs w:val="24"/>
        </w:rPr>
        <w:tab/>
        <w:t>No other costs than stated in #12 above.</w:t>
      </w:r>
    </w:p>
    <w:p w14:paraId="1F4AB961" w14:textId="77777777" w:rsidR="009E13B1" w:rsidRPr="00240F12" w:rsidRDefault="009E13B1">
      <w:pPr>
        <w:keepLines/>
        <w:tabs>
          <w:tab w:val="left" w:pos="360"/>
          <w:tab w:val="left" w:pos="720"/>
        </w:tabs>
        <w:ind w:left="360"/>
        <w:rPr>
          <w:sz w:val="24"/>
          <w:szCs w:val="24"/>
        </w:rPr>
      </w:pPr>
    </w:p>
    <w:p w14:paraId="10B692B0" w14:textId="77777777" w:rsidR="009E13B1" w:rsidRPr="00240F12" w:rsidRDefault="009E13B1">
      <w:pPr>
        <w:keepLines/>
        <w:tabs>
          <w:tab w:val="left" w:pos="360"/>
        </w:tabs>
        <w:spacing w:after="80"/>
        <w:ind w:left="360" w:hanging="360"/>
        <w:rPr>
          <w:sz w:val="24"/>
          <w:szCs w:val="24"/>
        </w:rPr>
      </w:pPr>
      <w:r w:rsidRPr="00240F12">
        <w:rPr>
          <w:sz w:val="24"/>
          <w:szCs w:val="24"/>
        </w:rPr>
        <w:t>14.</w:t>
      </w:r>
      <w:r w:rsidRPr="00240F12">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7261240" w14:textId="77777777" w:rsidR="00167E53" w:rsidRPr="00240F12" w:rsidRDefault="00167E53" w:rsidP="00167E53">
      <w:pPr>
        <w:overflowPunct/>
        <w:autoSpaceDE/>
        <w:autoSpaceDN/>
        <w:adjustRightInd/>
        <w:spacing w:after="80"/>
        <w:ind w:left="360"/>
        <w:textAlignment w:val="auto"/>
        <w:rPr>
          <w:rFonts w:eastAsia="Calibri"/>
          <w:color w:val="000000"/>
        </w:rPr>
      </w:pPr>
    </w:p>
    <w:tbl>
      <w:tblPr>
        <w:tblW w:w="9468" w:type="dxa"/>
        <w:tblInd w:w="468" w:type="dxa"/>
        <w:tblCellMar>
          <w:left w:w="0" w:type="dxa"/>
          <w:right w:w="0" w:type="dxa"/>
        </w:tblCellMar>
        <w:tblLook w:val="04A0" w:firstRow="1" w:lastRow="0" w:firstColumn="1" w:lastColumn="0" w:noHBand="0" w:noVBand="1"/>
      </w:tblPr>
      <w:tblGrid>
        <w:gridCol w:w="1611"/>
        <w:gridCol w:w="1471"/>
        <w:gridCol w:w="1357"/>
        <w:gridCol w:w="1094"/>
        <w:gridCol w:w="1025"/>
        <w:gridCol w:w="867"/>
        <w:gridCol w:w="1025"/>
        <w:gridCol w:w="1018"/>
      </w:tblGrid>
      <w:tr w:rsidR="00097817" w:rsidRPr="00240F12" w14:paraId="3323AED5" w14:textId="77777777" w:rsidTr="00097817">
        <w:tc>
          <w:tcPr>
            <w:tcW w:w="1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96F074"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Information Collection</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34565"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Number of Respondents</w:t>
            </w:r>
          </w:p>
        </w:tc>
        <w:tc>
          <w:tcPr>
            <w:tcW w:w="13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D9F075"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A9E43" w14:textId="77777777" w:rsidR="00167E53" w:rsidRPr="00240F12" w:rsidRDefault="00167E53" w:rsidP="00167E53">
            <w:pPr>
              <w:overflowPunct/>
              <w:autoSpaceDE/>
              <w:autoSpaceDN/>
              <w:adjustRightInd/>
              <w:jc w:val="center"/>
              <w:textAlignment w:val="auto"/>
              <w:rPr>
                <w:rFonts w:eastAsia="Calibri"/>
                <w:b/>
                <w:bCs/>
                <w:color w:val="000000"/>
              </w:rPr>
            </w:pPr>
            <w:r w:rsidRPr="00240F12">
              <w:rPr>
                <w:rFonts w:eastAsia="Calibri"/>
                <w:b/>
                <w:bCs/>
                <w:color w:val="000000"/>
              </w:rPr>
              <w:t>Responses</w:t>
            </w:r>
          </w:p>
          <w:p w14:paraId="7DC61713"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Per Annum</w:t>
            </w:r>
          </w:p>
        </w:tc>
        <w:tc>
          <w:tcPr>
            <w:tcW w:w="10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03096"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Burden Hour Per Response</w:t>
            </w:r>
          </w:p>
        </w:tc>
        <w:tc>
          <w:tcPr>
            <w:tcW w:w="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04BEA2"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Annual Burden Hours</w:t>
            </w:r>
          </w:p>
        </w:tc>
        <w:tc>
          <w:tcPr>
            <w:tcW w:w="10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124C61" w14:textId="77777777" w:rsidR="00167E53" w:rsidRPr="00240F12" w:rsidRDefault="00167E53" w:rsidP="00167E53">
            <w:pPr>
              <w:adjustRightInd/>
              <w:jc w:val="center"/>
              <w:textAlignment w:val="auto"/>
              <w:rPr>
                <w:rFonts w:eastAsia="Calibri"/>
                <w:b/>
                <w:bCs/>
                <w:color w:val="000000"/>
              </w:rPr>
            </w:pPr>
            <w:r w:rsidRPr="00240F12">
              <w:rPr>
                <w:rFonts w:eastAsia="Calibri"/>
                <w:b/>
                <w:bCs/>
                <w:color w:val="000000"/>
              </w:rPr>
              <w:t>Hourly Cost Per Response</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090512" w14:textId="77777777" w:rsidR="00167E53" w:rsidRPr="00240F12" w:rsidRDefault="00167E53" w:rsidP="00167E53">
            <w:pPr>
              <w:overflowPunct/>
              <w:autoSpaceDE/>
              <w:autoSpaceDN/>
              <w:adjustRightInd/>
              <w:jc w:val="center"/>
              <w:textAlignment w:val="auto"/>
              <w:rPr>
                <w:rFonts w:eastAsia="Calibri"/>
                <w:b/>
                <w:bCs/>
                <w:color w:val="000000"/>
              </w:rPr>
            </w:pPr>
            <w:r w:rsidRPr="00240F12">
              <w:rPr>
                <w:rFonts w:eastAsia="Calibri"/>
                <w:b/>
                <w:bCs/>
                <w:color w:val="000000"/>
              </w:rPr>
              <w:t>Annual Cost</w:t>
            </w:r>
          </w:p>
          <w:p w14:paraId="1D146998" w14:textId="77777777" w:rsidR="00167E53" w:rsidRPr="00240F12" w:rsidRDefault="00167E53" w:rsidP="00167E53">
            <w:pPr>
              <w:adjustRightInd/>
              <w:jc w:val="center"/>
              <w:textAlignment w:val="auto"/>
              <w:rPr>
                <w:rFonts w:eastAsia="Calibri"/>
                <w:b/>
                <w:bCs/>
                <w:color w:val="000000"/>
              </w:rPr>
            </w:pPr>
          </w:p>
        </w:tc>
      </w:tr>
      <w:tr w:rsidR="00097817" w:rsidRPr="00240F12" w14:paraId="2703B9D5" w14:textId="77777777" w:rsidTr="00097817">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6E735" w14:textId="77777777" w:rsidR="00167E53" w:rsidRPr="00240F12" w:rsidRDefault="00E86741" w:rsidP="00167E53">
            <w:pPr>
              <w:adjustRightInd/>
              <w:textAlignment w:val="auto"/>
              <w:rPr>
                <w:rFonts w:eastAsia="Calibri"/>
                <w:b/>
                <w:bCs/>
                <w:color w:val="000000"/>
              </w:rPr>
            </w:pPr>
            <w:r w:rsidRPr="00240F12">
              <w:rPr>
                <w:rFonts w:eastAsia="Calibri"/>
                <w:b/>
                <w:bCs/>
                <w:color w:val="000000"/>
              </w:rPr>
              <w:t>2 Year Expenditure Deadline Waiver Request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6D10E78B" w14:textId="77777777" w:rsidR="00167E53" w:rsidRPr="00240F12" w:rsidRDefault="00E86741" w:rsidP="00167E53">
            <w:pPr>
              <w:adjustRightInd/>
              <w:jc w:val="center"/>
              <w:textAlignment w:val="auto"/>
              <w:rPr>
                <w:rFonts w:eastAsia="Calibri"/>
                <w:b/>
                <w:bCs/>
                <w:color w:val="000000"/>
              </w:rPr>
            </w:pPr>
            <w:r>
              <w:rPr>
                <w:rFonts w:eastAsia="Calibri"/>
                <w:b/>
                <w:bCs/>
                <w:color w:val="000000"/>
              </w:rPr>
              <w:t>25</w:t>
            </w:r>
            <w:r w:rsidR="003C4191">
              <w:rPr>
                <w:rFonts w:eastAsia="Calibri"/>
                <w:b/>
                <w:bCs/>
                <w:color w:val="000000"/>
              </w:rPr>
              <w:t>.00</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3C8FB31C" w14:textId="77777777" w:rsidR="00167E53" w:rsidRPr="00240F12" w:rsidRDefault="00E86741" w:rsidP="00167E53">
            <w:pPr>
              <w:adjustRightInd/>
              <w:jc w:val="center"/>
              <w:textAlignment w:val="auto"/>
              <w:rPr>
                <w:rFonts w:eastAsia="Calibri"/>
                <w:b/>
                <w:bCs/>
                <w:color w:val="000000"/>
              </w:rPr>
            </w:pPr>
            <w:r w:rsidRPr="00240F12">
              <w:rPr>
                <w:rFonts w:eastAsia="Calibri"/>
                <w:b/>
                <w:bCs/>
                <w:color w:val="000000"/>
              </w:rPr>
              <w:t>1</w:t>
            </w:r>
            <w:r w:rsidR="003C4191">
              <w:rPr>
                <w:rFonts w:eastAsia="Calibri"/>
                <w:b/>
                <w:bCs/>
                <w:color w:val="000000"/>
              </w:rPr>
              <w:t>.00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6FD71D80" w14:textId="77777777" w:rsidR="00167E53" w:rsidRPr="00240F12" w:rsidRDefault="00E86741" w:rsidP="00167E53">
            <w:pPr>
              <w:adjustRightInd/>
              <w:jc w:val="center"/>
              <w:textAlignment w:val="auto"/>
              <w:rPr>
                <w:rFonts w:eastAsia="Calibri"/>
                <w:b/>
                <w:bCs/>
                <w:color w:val="000000"/>
              </w:rPr>
            </w:pPr>
            <w:r>
              <w:rPr>
                <w:rFonts w:eastAsia="Calibri"/>
                <w:b/>
                <w:bCs/>
                <w:color w:val="000000"/>
              </w:rPr>
              <w:t>25</w:t>
            </w:r>
            <w:r w:rsidR="003C4191">
              <w:rPr>
                <w:rFonts w:eastAsia="Calibri"/>
                <w:b/>
                <w:bCs/>
                <w:color w:val="000000"/>
              </w:rPr>
              <w:t>.00</w:t>
            </w:r>
          </w:p>
        </w:tc>
        <w:tc>
          <w:tcPr>
            <w:tcW w:w="1025" w:type="dxa"/>
            <w:tcBorders>
              <w:top w:val="nil"/>
              <w:left w:val="nil"/>
              <w:bottom w:val="single" w:sz="8" w:space="0" w:color="auto"/>
              <w:right w:val="single" w:sz="8" w:space="0" w:color="auto"/>
            </w:tcBorders>
            <w:tcMar>
              <w:top w:w="0" w:type="dxa"/>
              <w:left w:w="108" w:type="dxa"/>
              <w:bottom w:w="0" w:type="dxa"/>
              <w:right w:w="108" w:type="dxa"/>
            </w:tcMar>
          </w:tcPr>
          <w:p w14:paraId="2A9399A8" w14:textId="77777777" w:rsidR="00167E53" w:rsidRPr="00240F12" w:rsidRDefault="00E86741" w:rsidP="00167E53">
            <w:pPr>
              <w:adjustRightInd/>
              <w:jc w:val="center"/>
              <w:textAlignment w:val="auto"/>
              <w:rPr>
                <w:rFonts w:eastAsia="Calibri"/>
                <w:b/>
                <w:bCs/>
                <w:color w:val="000000"/>
              </w:rPr>
            </w:pPr>
            <w:r>
              <w:rPr>
                <w:rFonts w:eastAsia="Calibri"/>
                <w:b/>
                <w:bCs/>
                <w:color w:val="000000"/>
              </w:rPr>
              <w:t>4</w:t>
            </w:r>
            <w:r w:rsidR="003C4191">
              <w:rPr>
                <w:rFonts w:eastAsia="Calibri"/>
                <w:b/>
                <w:bCs/>
                <w:color w:val="000000"/>
              </w:rPr>
              <w:t>.00</w:t>
            </w:r>
          </w:p>
        </w:tc>
        <w:tc>
          <w:tcPr>
            <w:tcW w:w="867" w:type="dxa"/>
            <w:tcBorders>
              <w:top w:val="nil"/>
              <w:left w:val="nil"/>
              <w:bottom w:val="single" w:sz="8" w:space="0" w:color="auto"/>
              <w:right w:val="single" w:sz="8" w:space="0" w:color="auto"/>
            </w:tcBorders>
            <w:tcMar>
              <w:top w:w="0" w:type="dxa"/>
              <w:left w:w="108" w:type="dxa"/>
              <w:bottom w:w="0" w:type="dxa"/>
              <w:right w:w="108" w:type="dxa"/>
            </w:tcMar>
          </w:tcPr>
          <w:p w14:paraId="7B7A9A12" w14:textId="77777777" w:rsidR="00167E53" w:rsidRPr="00240F12" w:rsidRDefault="00E86741" w:rsidP="00167E53">
            <w:pPr>
              <w:adjustRightInd/>
              <w:jc w:val="center"/>
              <w:textAlignment w:val="auto"/>
              <w:rPr>
                <w:rFonts w:eastAsia="Calibri"/>
                <w:b/>
                <w:bCs/>
                <w:color w:val="000000"/>
              </w:rPr>
            </w:pPr>
            <w:r>
              <w:rPr>
                <w:rFonts w:eastAsia="Calibri"/>
                <w:b/>
                <w:bCs/>
                <w:color w:val="000000"/>
              </w:rPr>
              <w:t>100</w:t>
            </w:r>
            <w:r w:rsidR="003C4191">
              <w:rPr>
                <w:rFonts w:eastAsia="Calibri"/>
                <w:b/>
                <w:bCs/>
                <w:color w:val="000000"/>
              </w:rPr>
              <w:t>.00</w:t>
            </w:r>
          </w:p>
        </w:tc>
        <w:tc>
          <w:tcPr>
            <w:tcW w:w="1025" w:type="dxa"/>
            <w:tcBorders>
              <w:top w:val="nil"/>
              <w:left w:val="nil"/>
              <w:bottom w:val="single" w:sz="8" w:space="0" w:color="auto"/>
              <w:right w:val="single" w:sz="8" w:space="0" w:color="auto"/>
            </w:tcBorders>
            <w:tcMar>
              <w:top w:w="0" w:type="dxa"/>
              <w:left w:w="108" w:type="dxa"/>
              <w:bottom w:w="0" w:type="dxa"/>
              <w:right w:w="108" w:type="dxa"/>
            </w:tcMar>
          </w:tcPr>
          <w:p w14:paraId="29758ECA" w14:textId="77777777" w:rsidR="00167E53" w:rsidRPr="00240F12" w:rsidRDefault="00E86741" w:rsidP="00167E53">
            <w:pPr>
              <w:adjustRightInd/>
              <w:jc w:val="right"/>
              <w:textAlignment w:val="auto"/>
              <w:rPr>
                <w:rFonts w:eastAsia="Calibri"/>
                <w:b/>
                <w:bCs/>
                <w:color w:val="000000"/>
              </w:rPr>
            </w:pPr>
            <w:r w:rsidRPr="00240F12">
              <w:rPr>
                <w:rFonts w:eastAsia="Calibri"/>
                <w:b/>
                <w:bCs/>
                <w:color w:val="000000"/>
              </w:rPr>
              <w:t>$25.</w:t>
            </w:r>
            <w:r w:rsidR="003C4191">
              <w:rPr>
                <w:rFonts w:eastAsia="Calibri"/>
                <w:b/>
                <w:bCs/>
                <w:color w:val="000000"/>
              </w:rPr>
              <w:t>43</w:t>
            </w:r>
            <w:r w:rsidRPr="00240F12">
              <w:rPr>
                <w:rFonts w:eastAsia="Calibri"/>
                <w:b/>
                <w:bCs/>
                <w:color w:val="000000"/>
              </w:rPr>
              <w:t>*</w:t>
            </w:r>
          </w:p>
        </w:tc>
        <w:tc>
          <w:tcPr>
            <w:tcW w:w="1018" w:type="dxa"/>
            <w:tcBorders>
              <w:top w:val="nil"/>
              <w:left w:val="nil"/>
              <w:bottom w:val="single" w:sz="8" w:space="0" w:color="auto"/>
              <w:right w:val="single" w:sz="8" w:space="0" w:color="auto"/>
            </w:tcBorders>
            <w:tcMar>
              <w:top w:w="0" w:type="dxa"/>
              <w:left w:w="108" w:type="dxa"/>
              <w:bottom w:w="0" w:type="dxa"/>
              <w:right w:w="108" w:type="dxa"/>
            </w:tcMar>
          </w:tcPr>
          <w:p w14:paraId="1DF3A4BD" w14:textId="77777777" w:rsidR="00167E53" w:rsidRPr="00240F12" w:rsidRDefault="00E86741" w:rsidP="00167E53">
            <w:pPr>
              <w:adjustRightInd/>
              <w:jc w:val="right"/>
              <w:textAlignment w:val="auto"/>
              <w:rPr>
                <w:rFonts w:eastAsia="Calibri"/>
                <w:b/>
                <w:bCs/>
                <w:color w:val="000000"/>
              </w:rPr>
            </w:pPr>
            <w:r w:rsidRPr="00240F12">
              <w:rPr>
                <w:rFonts w:eastAsia="Calibri"/>
                <w:b/>
                <w:bCs/>
                <w:color w:val="000000"/>
              </w:rPr>
              <w:t>$</w:t>
            </w:r>
            <w:r>
              <w:rPr>
                <w:rFonts w:eastAsia="Calibri"/>
                <w:b/>
                <w:bCs/>
                <w:color w:val="000000"/>
              </w:rPr>
              <w:t>2,5</w:t>
            </w:r>
            <w:r w:rsidR="003C4191">
              <w:rPr>
                <w:rFonts w:eastAsia="Calibri"/>
                <w:b/>
                <w:bCs/>
                <w:color w:val="000000"/>
              </w:rPr>
              <w:t>43.00</w:t>
            </w:r>
          </w:p>
        </w:tc>
      </w:tr>
    </w:tbl>
    <w:p w14:paraId="54FCEBAE" w14:textId="77777777" w:rsidR="00097817" w:rsidRPr="00240F12" w:rsidRDefault="00097817" w:rsidP="00097817">
      <w:pPr>
        <w:keepLines/>
        <w:tabs>
          <w:tab w:val="left" w:pos="360"/>
          <w:tab w:val="left" w:pos="720"/>
          <w:tab w:val="center" w:pos="1680"/>
          <w:tab w:val="center" w:pos="3120"/>
          <w:tab w:val="center" w:pos="4560"/>
          <w:tab w:val="center" w:pos="6000"/>
          <w:tab w:val="center" w:pos="7440"/>
          <w:tab w:val="center" w:pos="8880"/>
        </w:tabs>
        <w:ind w:left="840"/>
        <w:rPr>
          <w:sz w:val="24"/>
          <w:szCs w:val="24"/>
        </w:rPr>
      </w:pPr>
      <w:r w:rsidRPr="00240F12">
        <w:rPr>
          <w:sz w:val="24"/>
          <w:szCs w:val="24"/>
        </w:rPr>
        <w:t>*2018 GS-11/Step 1</w:t>
      </w:r>
    </w:p>
    <w:p w14:paraId="05EA611C" w14:textId="77777777" w:rsidR="009E13B1" w:rsidRPr="00240F12" w:rsidRDefault="009E13B1" w:rsidP="00167E53">
      <w:pPr>
        <w:keepLines/>
        <w:tabs>
          <w:tab w:val="left" w:pos="360"/>
          <w:tab w:val="left" w:pos="720"/>
        </w:tabs>
        <w:ind w:left="720"/>
      </w:pPr>
    </w:p>
    <w:p w14:paraId="0B9C1C0F" w14:textId="77777777" w:rsidR="009E13B1" w:rsidRPr="00240F12" w:rsidRDefault="009E13B1">
      <w:pPr>
        <w:keepLines/>
        <w:tabs>
          <w:tab w:val="left" w:pos="360"/>
        </w:tabs>
        <w:spacing w:after="80"/>
        <w:ind w:left="360" w:hanging="360"/>
        <w:rPr>
          <w:sz w:val="24"/>
          <w:szCs w:val="24"/>
        </w:rPr>
      </w:pPr>
      <w:r w:rsidRPr="00240F12">
        <w:rPr>
          <w:sz w:val="24"/>
          <w:szCs w:val="24"/>
        </w:rPr>
        <w:t>15.</w:t>
      </w:r>
      <w:r w:rsidRPr="00240F12">
        <w:rPr>
          <w:sz w:val="24"/>
          <w:szCs w:val="24"/>
        </w:rPr>
        <w:tab/>
        <w:t>Explain the reasons for any program changes or adjustments reported in Items 13 and 14 of the OMB Form 83-I.</w:t>
      </w:r>
    </w:p>
    <w:p w14:paraId="7EED175B" w14:textId="77777777" w:rsidR="00097817" w:rsidRDefault="00097817">
      <w:pPr>
        <w:keepLines/>
        <w:tabs>
          <w:tab w:val="left" w:pos="360"/>
        </w:tabs>
        <w:spacing w:after="80"/>
        <w:ind w:left="360" w:hanging="360"/>
        <w:rPr>
          <w:sz w:val="24"/>
          <w:szCs w:val="24"/>
        </w:rPr>
      </w:pPr>
    </w:p>
    <w:p w14:paraId="187D1123" w14:textId="2EAAF9A8" w:rsidR="00B8201A" w:rsidRPr="00B8201A" w:rsidRDefault="008F1325" w:rsidP="00B8201A">
      <w:pPr>
        <w:rPr>
          <w:rFonts w:ascii="Calibri" w:eastAsia="Calibri" w:hAnsi="Calibri" w:cs="Calibri"/>
          <w:sz w:val="22"/>
          <w:szCs w:val="22"/>
        </w:rPr>
      </w:pPr>
      <w:r w:rsidRPr="00240F12">
        <w:rPr>
          <w:sz w:val="24"/>
          <w:szCs w:val="24"/>
        </w:rPr>
        <w:tab/>
      </w:r>
      <w:r w:rsidR="00B8201A" w:rsidRPr="00B8201A">
        <w:rPr>
          <w:rFonts w:ascii="Calibri" w:eastAsia="Calibri" w:hAnsi="Calibri" w:cs="Calibri"/>
          <w:sz w:val="22"/>
          <w:szCs w:val="22"/>
        </w:rPr>
        <w:t>Because over time, the amount of grantees that would need a 2 year extension shrunk.</w:t>
      </w:r>
    </w:p>
    <w:p w14:paraId="110729AF" w14:textId="77777777" w:rsidR="00B8201A" w:rsidRPr="00B8201A" w:rsidRDefault="00B8201A" w:rsidP="00B8201A">
      <w:pPr>
        <w:overflowPunct/>
        <w:autoSpaceDE/>
        <w:autoSpaceDN/>
        <w:adjustRightInd/>
        <w:textAlignment w:val="auto"/>
        <w:rPr>
          <w:rFonts w:ascii="Calibri" w:eastAsia="Calibri" w:hAnsi="Calibri" w:cs="Calibri"/>
          <w:sz w:val="22"/>
          <w:szCs w:val="22"/>
        </w:rPr>
      </w:pPr>
    </w:p>
    <w:p w14:paraId="5D36399E" w14:textId="77777777" w:rsidR="009E13B1" w:rsidRPr="00240F12" w:rsidRDefault="009E13B1">
      <w:pPr>
        <w:keepLines/>
        <w:tabs>
          <w:tab w:val="left" w:pos="360"/>
        </w:tabs>
        <w:spacing w:after="80"/>
        <w:ind w:left="360" w:hanging="360"/>
        <w:rPr>
          <w:sz w:val="24"/>
          <w:szCs w:val="24"/>
        </w:rPr>
      </w:pPr>
      <w:r w:rsidRPr="00240F12">
        <w:rPr>
          <w:sz w:val="24"/>
          <w:szCs w:val="24"/>
        </w:rPr>
        <w:t>16.</w:t>
      </w:r>
      <w:r w:rsidRPr="00240F12">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44D5AD0" w14:textId="77777777" w:rsidR="008F1325" w:rsidRPr="00240F12" w:rsidRDefault="008F1325">
      <w:pPr>
        <w:keepLines/>
        <w:tabs>
          <w:tab w:val="left" w:pos="360"/>
        </w:tabs>
        <w:spacing w:after="80"/>
        <w:ind w:left="360" w:hanging="360"/>
        <w:rPr>
          <w:sz w:val="24"/>
          <w:szCs w:val="24"/>
        </w:rPr>
      </w:pPr>
    </w:p>
    <w:p w14:paraId="26A18D12" w14:textId="77777777" w:rsidR="008F1325" w:rsidRPr="00240F12" w:rsidRDefault="008F1325">
      <w:pPr>
        <w:keepLines/>
        <w:tabs>
          <w:tab w:val="left" w:pos="360"/>
        </w:tabs>
        <w:spacing w:after="80"/>
        <w:ind w:left="360" w:hanging="360"/>
        <w:rPr>
          <w:sz w:val="24"/>
          <w:szCs w:val="24"/>
        </w:rPr>
      </w:pPr>
      <w:r w:rsidRPr="00240F12">
        <w:rPr>
          <w:sz w:val="24"/>
          <w:szCs w:val="24"/>
        </w:rPr>
        <w:tab/>
      </w:r>
      <w:r w:rsidRPr="00240F12">
        <w:rPr>
          <w:sz w:val="24"/>
          <w:szCs w:val="24"/>
        </w:rPr>
        <w:tab/>
        <w:t>The information collected is not for statistical use nor does the collection uses statistical methods.</w:t>
      </w:r>
    </w:p>
    <w:p w14:paraId="1EADA529" w14:textId="77777777" w:rsidR="009E13B1" w:rsidRPr="00240F12" w:rsidRDefault="009E13B1">
      <w:pPr>
        <w:tabs>
          <w:tab w:val="left" w:pos="360"/>
        </w:tabs>
        <w:ind w:left="360" w:hanging="360"/>
        <w:rPr>
          <w:sz w:val="24"/>
          <w:szCs w:val="24"/>
        </w:rPr>
      </w:pPr>
    </w:p>
    <w:p w14:paraId="06A5E386" w14:textId="77777777" w:rsidR="009E13B1" w:rsidRPr="00240F12" w:rsidRDefault="009E13B1">
      <w:pPr>
        <w:keepLines/>
        <w:tabs>
          <w:tab w:val="left" w:pos="360"/>
        </w:tabs>
        <w:spacing w:after="80"/>
        <w:ind w:left="360" w:hanging="360"/>
        <w:rPr>
          <w:sz w:val="24"/>
          <w:szCs w:val="24"/>
        </w:rPr>
      </w:pPr>
      <w:r w:rsidRPr="00240F12">
        <w:rPr>
          <w:sz w:val="24"/>
          <w:szCs w:val="24"/>
        </w:rPr>
        <w:t>17.</w:t>
      </w:r>
      <w:r w:rsidRPr="00240F12">
        <w:rPr>
          <w:sz w:val="24"/>
          <w:szCs w:val="24"/>
        </w:rPr>
        <w:tab/>
        <w:t>If seeking approval to not display the expiration date for OMB approval of the information collection, explain the reasons that display would be inappropriate.</w:t>
      </w:r>
    </w:p>
    <w:p w14:paraId="2516460D" w14:textId="77777777" w:rsidR="009D2492" w:rsidRPr="00240F12" w:rsidRDefault="009D2492">
      <w:pPr>
        <w:keepLines/>
        <w:tabs>
          <w:tab w:val="left" w:pos="360"/>
        </w:tabs>
        <w:spacing w:after="80"/>
        <w:ind w:left="360" w:hanging="360"/>
        <w:rPr>
          <w:sz w:val="24"/>
          <w:szCs w:val="24"/>
        </w:rPr>
      </w:pPr>
    </w:p>
    <w:p w14:paraId="628A274E" w14:textId="77777777" w:rsidR="009D2492" w:rsidRPr="00240F12" w:rsidRDefault="009D2492" w:rsidP="009D2492">
      <w:pPr>
        <w:ind w:left="720"/>
        <w:rPr>
          <w:sz w:val="24"/>
          <w:szCs w:val="24"/>
        </w:rPr>
      </w:pPr>
      <w:r w:rsidRPr="00240F12">
        <w:rPr>
          <w:sz w:val="24"/>
          <w:szCs w:val="24"/>
        </w:rPr>
        <w:t xml:space="preserve">HUD is not seeking approval to not display the expiration date for OMB approval of the information collection. </w:t>
      </w:r>
    </w:p>
    <w:p w14:paraId="6912B938" w14:textId="77777777" w:rsidR="009E13B1" w:rsidRPr="00240F12" w:rsidRDefault="009E13B1" w:rsidP="009D2492">
      <w:pPr>
        <w:keepLines/>
        <w:tabs>
          <w:tab w:val="left" w:pos="360"/>
          <w:tab w:val="left" w:pos="720"/>
        </w:tabs>
        <w:rPr>
          <w:sz w:val="24"/>
          <w:szCs w:val="24"/>
        </w:rPr>
      </w:pPr>
    </w:p>
    <w:p w14:paraId="0E588A0A" w14:textId="77777777" w:rsidR="009E13B1" w:rsidRPr="00240F12" w:rsidRDefault="009E13B1">
      <w:pPr>
        <w:keepLines/>
        <w:tabs>
          <w:tab w:val="left" w:pos="360"/>
        </w:tabs>
        <w:spacing w:after="80"/>
        <w:ind w:left="360" w:hanging="360"/>
        <w:rPr>
          <w:sz w:val="24"/>
          <w:szCs w:val="24"/>
        </w:rPr>
      </w:pPr>
      <w:r w:rsidRPr="00240F12">
        <w:rPr>
          <w:sz w:val="24"/>
          <w:szCs w:val="24"/>
        </w:rPr>
        <w:t>18.</w:t>
      </w:r>
      <w:r w:rsidRPr="00240F12">
        <w:rPr>
          <w:sz w:val="24"/>
          <w:szCs w:val="24"/>
        </w:rPr>
        <w:tab/>
        <w:t>Explain each exception to the certification statement identified in item 19.</w:t>
      </w:r>
    </w:p>
    <w:p w14:paraId="75B45C4C" w14:textId="77777777" w:rsidR="00433FCA" w:rsidRPr="00240F12" w:rsidRDefault="00433FCA">
      <w:pPr>
        <w:keepLines/>
        <w:tabs>
          <w:tab w:val="left" w:pos="360"/>
        </w:tabs>
        <w:spacing w:after="80"/>
        <w:ind w:left="360" w:hanging="360"/>
        <w:rPr>
          <w:sz w:val="24"/>
          <w:szCs w:val="24"/>
        </w:rPr>
      </w:pPr>
    </w:p>
    <w:p w14:paraId="2345D86E" w14:textId="77777777" w:rsidR="00433FCA" w:rsidRPr="00240F12" w:rsidRDefault="00433FCA">
      <w:pPr>
        <w:keepLines/>
        <w:tabs>
          <w:tab w:val="left" w:pos="360"/>
        </w:tabs>
        <w:spacing w:after="80"/>
        <w:ind w:left="360" w:hanging="360"/>
        <w:rPr>
          <w:sz w:val="24"/>
          <w:szCs w:val="24"/>
        </w:rPr>
      </w:pPr>
      <w:r w:rsidRPr="00240F12">
        <w:rPr>
          <w:sz w:val="24"/>
          <w:szCs w:val="24"/>
        </w:rPr>
        <w:tab/>
      </w:r>
      <w:r w:rsidRPr="00240F12">
        <w:rPr>
          <w:sz w:val="24"/>
          <w:szCs w:val="24"/>
        </w:rPr>
        <w:tab/>
        <w:t>There are no exceptions to the signed certification.</w:t>
      </w:r>
    </w:p>
    <w:p w14:paraId="498CC183" w14:textId="77777777" w:rsidR="009E13B1" w:rsidRPr="00240F12" w:rsidRDefault="009E13B1">
      <w:pPr>
        <w:keepLines/>
        <w:tabs>
          <w:tab w:val="left" w:pos="360"/>
          <w:tab w:val="left" w:pos="720"/>
        </w:tabs>
        <w:ind w:left="360"/>
        <w:rPr>
          <w:sz w:val="24"/>
          <w:szCs w:val="24"/>
        </w:rPr>
      </w:pPr>
    </w:p>
    <w:p w14:paraId="37E8985B" w14:textId="77777777" w:rsidR="009E13B1" w:rsidRPr="00240F12" w:rsidRDefault="009E13B1">
      <w:pPr>
        <w:tabs>
          <w:tab w:val="left" w:pos="360"/>
          <w:tab w:val="left" w:pos="720"/>
        </w:tabs>
        <w:rPr>
          <w:sz w:val="24"/>
          <w:szCs w:val="24"/>
        </w:rPr>
      </w:pPr>
    </w:p>
    <w:p w14:paraId="7129A5C2" w14:textId="77777777" w:rsidR="009E13B1" w:rsidRPr="00240F12" w:rsidRDefault="009E13B1" w:rsidP="00167E53">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40F12">
        <w:rPr>
          <w:b/>
          <w:sz w:val="24"/>
          <w:szCs w:val="24"/>
        </w:rPr>
        <w:t xml:space="preserve">B. </w:t>
      </w:r>
      <w:r w:rsidRPr="00240F12">
        <w:rPr>
          <w:b/>
          <w:sz w:val="24"/>
          <w:szCs w:val="24"/>
        </w:rPr>
        <w:tab/>
        <w:t>Collections of Information Employing Statistical Methods</w:t>
      </w:r>
    </w:p>
    <w:sectPr w:rsidR="009E13B1" w:rsidRPr="00240F12" w:rsidSect="006C7FAE">
      <w:headerReference w:type="default" r:id="rId8"/>
      <w:pgSz w:w="12240" w:h="15840"/>
      <w:pgMar w:top="1440" w:right="1440" w:bottom="1440" w:left="900" w:header="480" w:footer="480" w:gutter="0"/>
      <w:cols w:space="480" w:equalWidth="0">
        <w:col w:w="1008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E26C4" w14:textId="77777777" w:rsidR="0062276B" w:rsidRDefault="0062276B">
      <w:r>
        <w:separator/>
      </w:r>
    </w:p>
  </w:endnote>
  <w:endnote w:type="continuationSeparator" w:id="0">
    <w:p w14:paraId="2ACCB841" w14:textId="77777777" w:rsidR="0062276B" w:rsidRDefault="0062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09CF7" w14:textId="77777777" w:rsidR="0062276B" w:rsidRDefault="0062276B">
      <w:r>
        <w:separator/>
      </w:r>
    </w:p>
  </w:footnote>
  <w:footnote w:type="continuationSeparator" w:id="0">
    <w:p w14:paraId="4ED4DD62" w14:textId="77777777" w:rsidR="0062276B" w:rsidRDefault="00622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2CCA6" w14:textId="77777777" w:rsidR="00240F12" w:rsidRDefault="00240F12">
    <w:pPr>
      <w:pStyle w:val="Header"/>
      <w:jc w:val="right"/>
    </w:pPr>
    <w:r>
      <w:fldChar w:fldCharType="begin"/>
    </w:r>
    <w:r>
      <w:instrText xml:space="preserve"> PAGE   \* MERGEFORMAT </w:instrText>
    </w:r>
    <w:r>
      <w:fldChar w:fldCharType="separate"/>
    </w:r>
    <w:r w:rsidR="00612724">
      <w:rPr>
        <w:noProof/>
      </w:rPr>
      <w:t>1</w:t>
    </w:r>
    <w:r>
      <w:rPr>
        <w:noProof/>
      </w:rPr>
      <w:fldChar w:fldCharType="end"/>
    </w:r>
  </w:p>
  <w:p w14:paraId="6F720100" w14:textId="77777777" w:rsidR="009E13B1" w:rsidRDefault="009E13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8A65D88"/>
    <w:multiLevelType w:val="hybridMultilevel"/>
    <w:tmpl w:val="D042F20E"/>
    <w:lvl w:ilvl="0" w:tplc="A2BA2C52">
      <w:start w:val="30"/>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nsid w:val="526A7B29"/>
    <w:multiLevelType w:val="hybridMultilevel"/>
    <w:tmpl w:val="56FA1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5BB85EA0"/>
    <w:multiLevelType w:val="multilevel"/>
    <w:tmpl w:val="85D81546"/>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2"/>
  </w:num>
  <w:num w:numId="3">
    <w:abstractNumId w:val="10"/>
  </w:num>
  <w:num w:numId="4">
    <w:abstractNumId w:val="6"/>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4"/>
  </w:num>
  <w:num w:numId="9">
    <w:abstractNumId w:val="1"/>
  </w:num>
  <w:num w:numId="10">
    <w:abstractNumId w:val="13"/>
  </w:num>
  <w:num w:numId="11">
    <w:abstractNumId w:val="12"/>
  </w:num>
  <w:num w:numId="12">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8"/>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1"/>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40"/>
    <w:rsid w:val="00085B80"/>
    <w:rsid w:val="00097817"/>
    <w:rsid w:val="000A0FA0"/>
    <w:rsid w:val="000A1639"/>
    <w:rsid w:val="000B16AD"/>
    <w:rsid w:val="000E00A8"/>
    <w:rsid w:val="000E2A89"/>
    <w:rsid w:val="00167E53"/>
    <w:rsid w:val="001910D8"/>
    <w:rsid w:val="001B5F44"/>
    <w:rsid w:val="00240F12"/>
    <w:rsid w:val="0028257D"/>
    <w:rsid w:val="002947BC"/>
    <w:rsid w:val="002E4475"/>
    <w:rsid w:val="002F6CE8"/>
    <w:rsid w:val="00360090"/>
    <w:rsid w:val="003925BB"/>
    <w:rsid w:val="003B3C1C"/>
    <w:rsid w:val="003C4191"/>
    <w:rsid w:val="003F2422"/>
    <w:rsid w:val="003F4156"/>
    <w:rsid w:val="00415A35"/>
    <w:rsid w:val="00433FCA"/>
    <w:rsid w:val="00450591"/>
    <w:rsid w:val="004530EE"/>
    <w:rsid w:val="004767C7"/>
    <w:rsid w:val="00484AA9"/>
    <w:rsid w:val="004C2F49"/>
    <w:rsid w:val="00534E6C"/>
    <w:rsid w:val="005566C5"/>
    <w:rsid w:val="005863E3"/>
    <w:rsid w:val="005A3C1F"/>
    <w:rsid w:val="005F05D0"/>
    <w:rsid w:val="00612724"/>
    <w:rsid w:val="0062276B"/>
    <w:rsid w:val="00671F17"/>
    <w:rsid w:val="006B2C9B"/>
    <w:rsid w:val="006B7674"/>
    <w:rsid w:val="006C7FAE"/>
    <w:rsid w:val="00782DC1"/>
    <w:rsid w:val="00783E34"/>
    <w:rsid w:val="007D7549"/>
    <w:rsid w:val="0083070E"/>
    <w:rsid w:val="00852FF6"/>
    <w:rsid w:val="008B3923"/>
    <w:rsid w:val="008F1325"/>
    <w:rsid w:val="009713AA"/>
    <w:rsid w:val="00980065"/>
    <w:rsid w:val="009D2492"/>
    <w:rsid w:val="009E0C3E"/>
    <w:rsid w:val="009E13B1"/>
    <w:rsid w:val="009E53C5"/>
    <w:rsid w:val="00A37495"/>
    <w:rsid w:val="00A41116"/>
    <w:rsid w:val="00B01940"/>
    <w:rsid w:val="00B04BA6"/>
    <w:rsid w:val="00B30E48"/>
    <w:rsid w:val="00B760DB"/>
    <w:rsid w:val="00B8201A"/>
    <w:rsid w:val="00BA30F4"/>
    <w:rsid w:val="00BC10AF"/>
    <w:rsid w:val="00BF6797"/>
    <w:rsid w:val="00CB76E8"/>
    <w:rsid w:val="00CE1567"/>
    <w:rsid w:val="00D049E0"/>
    <w:rsid w:val="00D678FD"/>
    <w:rsid w:val="00DD469D"/>
    <w:rsid w:val="00DE304B"/>
    <w:rsid w:val="00E1053B"/>
    <w:rsid w:val="00E86741"/>
    <w:rsid w:val="00EB1319"/>
    <w:rsid w:val="00EE497C"/>
    <w:rsid w:val="00F27C8F"/>
    <w:rsid w:val="00F35426"/>
    <w:rsid w:val="00F9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6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link w:val="Heading2Char"/>
    <w:qFormat/>
    <w:rsid w:val="005A3C1F"/>
    <w:pPr>
      <w:keepNext/>
      <w:numPr>
        <w:numId w:val="15"/>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customStyle="1" w:styleId="Heading2Char">
    <w:name w:val="Heading 2 Char"/>
    <w:link w:val="Heading2"/>
    <w:rsid w:val="005A3C1F"/>
    <w:rPr>
      <w:b/>
      <w:sz w:val="22"/>
    </w:rPr>
  </w:style>
  <w:style w:type="paragraph" w:customStyle="1" w:styleId="Default">
    <w:name w:val="Default"/>
    <w:rsid w:val="002E4475"/>
    <w:pPr>
      <w:autoSpaceDE w:val="0"/>
      <w:autoSpaceDN w:val="0"/>
      <w:adjustRightInd w:val="0"/>
    </w:pPr>
    <w:rPr>
      <w:rFonts w:ascii="Courier Std" w:hAnsi="Courier Std" w:cs="Courier Std"/>
      <w:color w:val="000000"/>
      <w:sz w:val="24"/>
      <w:szCs w:val="24"/>
    </w:rPr>
  </w:style>
  <w:style w:type="character" w:customStyle="1" w:styleId="HeaderChar">
    <w:name w:val="Header Char"/>
    <w:link w:val="Header"/>
    <w:uiPriority w:val="99"/>
    <w:rsid w:val="00240F12"/>
  </w:style>
  <w:style w:type="character" w:styleId="CommentReference">
    <w:name w:val="annotation reference"/>
    <w:basedOn w:val="DefaultParagraphFont"/>
    <w:uiPriority w:val="99"/>
    <w:semiHidden/>
    <w:unhideWhenUsed/>
    <w:rsid w:val="00534E6C"/>
    <w:rPr>
      <w:sz w:val="16"/>
      <w:szCs w:val="16"/>
    </w:rPr>
  </w:style>
  <w:style w:type="paragraph" w:styleId="CommentText">
    <w:name w:val="annotation text"/>
    <w:basedOn w:val="Normal"/>
    <w:link w:val="CommentTextChar"/>
    <w:uiPriority w:val="99"/>
    <w:semiHidden/>
    <w:unhideWhenUsed/>
    <w:rsid w:val="00534E6C"/>
  </w:style>
  <w:style w:type="character" w:customStyle="1" w:styleId="CommentTextChar">
    <w:name w:val="Comment Text Char"/>
    <w:basedOn w:val="DefaultParagraphFont"/>
    <w:link w:val="CommentText"/>
    <w:uiPriority w:val="99"/>
    <w:semiHidden/>
    <w:rsid w:val="00534E6C"/>
  </w:style>
  <w:style w:type="paragraph" w:styleId="CommentSubject">
    <w:name w:val="annotation subject"/>
    <w:basedOn w:val="CommentText"/>
    <w:next w:val="CommentText"/>
    <w:link w:val="CommentSubjectChar"/>
    <w:uiPriority w:val="99"/>
    <w:semiHidden/>
    <w:unhideWhenUsed/>
    <w:rsid w:val="00534E6C"/>
    <w:rPr>
      <w:b/>
      <w:bCs/>
    </w:rPr>
  </w:style>
  <w:style w:type="character" w:customStyle="1" w:styleId="CommentSubjectChar">
    <w:name w:val="Comment Subject Char"/>
    <w:basedOn w:val="CommentTextChar"/>
    <w:link w:val="CommentSubject"/>
    <w:uiPriority w:val="99"/>
    <w:semiHidden/>
    <w:rsid w:val="00534E6C"/>
    <w:rPr>
      <w:b/>
      <w:bCs/>
    </w:rPr>
  </w:style>
  <w:style w:type="paragraph" w:styleId="ListParagraph">
    <w:name w:val="List Paragraph"/>
    <w:basedOn w:val="Normal"/>
    <w:uiPriority w:val="34"/>
    <w:qFormat/>
    <w:rsid w:val="006B2C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next w:val="Normal"/>
    <w:link w:val="Heading2Char"/>
    <w:qFormat/>
    <w:rsid w:val="005A3C1F"/>
    <w:pPr>
      <w:keepNext/>
      <w:numPr>
        <w:numId w:val="15"/>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customStyle="1" w:styleId="Heading2Char">
    <w:name w:val="Heading 2 Char"/>
    <w:link w:val="Heading2"/>
    <w:rsid w:val="005A3C1F"/>
    <w:rPr>
      <w:b/>
      <w:sz w:val="22"/>
    </w:rPr>
  </w:style>
  <w:style w:type="paragraph" w:customStyle="1" w:styleId="Default">
    <w:name w:val="Default"/>
    <w:rsid w:val="002E4475"/>
    <w:pPr>
      <w:autoSpaceDE w:val="0"/>
      <w:autoSpaceDN w:val="0"/>
      <w:adjustRightInd w:val="0"/>
    </w:pPr>
    <w:rPr>
      <w:rFonts w:ascii="Courier Std" w:hAnsi="Courier Std" w:cs="Courier Std"/>
      <w:color w:val="000000"/>
      <w:sz w:val="24"/>
      <w:szCs w:val="24"/>
    </w:rPr>
  </w:style>
  <w:style w:type="character" w:customStyle="1" w:styleId="HeaderChar">
    <w:name w:val="Header Char"/>
    <w:link w:val="Header"/>
    <w:uiPriority w:val="99"/>
    <w:rsid w:val="00240F12"/>
  </w:style>
  <w:style w:type="character" w:styleId="CommentReference">
    <w:name w:val="annotation reference"/>
    <w:basedOn w:val="DefaultParagraphFont"/>
    <w:uiPriority w:val="99"/>
    <w:semiHidden/>
    <w:unhideWhenUsed/>
    <w:rsid w:val="00534E6C"/>
    <w:rPr>
      <w:sz w:val="16"/>
      <w:szCs w:val="16"/>
    </w:rPr>
  </w:style>
  <w:style w:type="paragraph" w:styleId="CommentText">
    <w:name w:val="annotation text"/>
    <w:basedOn w:val="Normal"/>
    <w:link w:val="CommentTextChar"/>
    <w:uiPriority w:val="99"/>
    <w:semiHidden/>
    <w:unhideWhenUsed/>
    <w:rsid w:val="00534E6C"/>
  </w:style>
  <w:style w:type="character" w:customStyle="1" w:styleId="CommentTextChar">
    <w:name w:val="Comment Text Char"/>
    <w:basedOn w:val="DefaultParagraphFont"/>
    <w:link w:val="CommentText"/>
    <w:uiPriority w:val="99"/>
    <w:semiHidden/>
    <w:rsid w:val="00534E6C"/>
  </w:style>
  <w:style w:type="paragraph" w:styleId="CommentSubject">
    <w:name w:val="annotation subject"/>
    <w:basedOn w:val="CommentText"/>
    <w:next w:val="CommentText"/>
    <w:link w:val="CommentSubjectChar"/>
    <w:uiPriority w:val="99"/>
    <w:semiHidden/>
    <w:unhideWhenUsed/>
    <w:rsid w:val="00534E6C"/>
    <w:rPr>
      <w:b/>
      <w:bCs/>
    </w:rPr>
  </w:style>
  <w:style w:type="character" w:customStyle="1" w:styleId="CommentSubjectChar">
    <w:name w:val="Comment Subject Char"/>
    <w:basedOn w:val="CommentTextChar"/>
    <w:link w:val="CommentSubject"/>
    <w:uiPriority w:val="99"/>
    <w:semiHidden/>
    <w:rsid w:val="00534E6C"/>
    <w:rPr>
      <w:b/>
      <w:bCs/>
    </w:rPr>
  </w:style>
  <w:style w:type="paragraph" w:styleId="ListParagraph">
    <w:name w:val="List Paragraph"/>
    <w:basedOn w:val="Normal"/>
    <w:uiPriority w:val="34"/>
    <w:qFormat/>
    <w:rsid w:val="006B2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541742408">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2310</Words>
  <Characters>13172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SYSTEM</cp:lastModifiedBy>
  <cp:revision>2</cp:revision>
  <cp:lastPrinted>2018-09-19T13:43:00Z</cp:lastPrinted>
  <dcterms:created xsi:type="dcterms:W3CDTF">2018-09-28T12:47:00Z</dcterms:created>
  <dcterms:modified xsi:type="dcterms:W3CDTF">2018-09-28T12:47:00Z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