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F5" w:rsidRDefault="005C7868" w14:paraId="2C0D583A" w14:textId="77777777">
      <w:pPr>
        <w:pStyle w:val="Heading1"/>
        <w:spacing w:before="0" w:beforeAutospacing="0" w:after="240" w:afterAutospacing="0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FHWA Resilience Peer Exchange</w:t>
      </w:r>
    </w:p>
    <w:p w:rsidR="00E964F5" w:rsidRDefault="005C7868" w14:paraId="16FE860F" w14:textId="77777777">
      <w:pPr>
        <w:pStyle w:val="Heading1"/>
        <w:spacing w:before="0" w:beforeAutospacing="0" w:after="120" w:afterAutospac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Pre-Meeting Survey</w:t>
      </w:r>
    </w:p>
    <w:p w:rsidR="00E964F5" w:rsidRDefault="008637A6" w14:paraId="3D69B0E3" w14:textId="77777777">
      <w:pPr>
        <w:jc w:val="center"/>
        <w:rPr>
          <w:rFonts w:eastAsia="Times New Roman"/>
        </w:rPr>
      </w:pPr>
      <w:r>
        <w:rPr>
          <w:rFonts w:eastAsia="Times New Roman"/>
        </w:rPr>
        <w:pict w14:anchorId="4B84F5E9">
          <v:rect id="_x0000_i1025" style="width:468pt;height:.5pt" o:hr="t" o:hrstd="t" o:hralign="center" fillcolor="#a0a0a0" stroked="f"/>
        </w:pict>
      </w:r>
    </w:p>
    <w:p w:rsidR="00E964F5" w:rsidRDefault="005C7868" w14:paraId="1AB3BA3A" w14:textId="77777777">
      <w:pPr>
        <w:pStyle w:val="Heading2"/>
        <w:spacing w:before="120" w:beforeAutospacing="0" w:after="120" w:afterAutospac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Introduction</w:t>
      </w:r>
    </w:p>
    <w:p w:rsidR="00E964F5" w:rsidRDefault="005C7868" w14:paraId="7BFBFAAA" w14:textId="3D9FBC09">
      <w:pPr>
        <w:pStyle w:val="Heading3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You have registered for </w:t>
      </w:r>
      <w:r w:rsidR="002779AA">
        <w:rPr>
          <w:rFonts w:eastAsia="Times New Roman"/>
          <w:b w:val="0"/>
          <w:bCs w:val="0"/>
          <w:sz w:val="24"/>
          <w:szCs w:val="24"/>
        </w:rPr>
        <w:t xml:space="preserve">one of </w:t>
      </w:r>
      <w:r>
        <w:rPr>
          <w:rFonts w:eastAsia="Times New Roman"/>
          <w:b w:val="0"/>
          <w:bCs w:val="0"/>
          <w:sz w:val="24"/>
          <w:szCs w:val="24"/>
        </w:rPr>
        <w:t>FHWA’s virtual peer exchange meeting</w:t>
      </w:r>
      <w:r w:rsidR="002779AA">
        <w:rPr>
          <w:rFonts w:eastAsia="Times New Roman"/>
          <w:b w:val="0"/>
          <w:bCs w:val="0"/>
          <w:sz w:val="24"/>
          <w:szCs w:val="24"/>
        </w:rPr>
        <w:t>s</w:t>
      </w:r>
      <w:r>
        <w:rPr>
          <w:rFonts w:eastAsia="Times New Roman"/>
          <w:b w:val="0"/>
          <w:bCs w:val="0"/>
          <w:sz w:val="24"/>
          <w:szCs w:val="24"/>
        </w:rPr>
        <w:t xml:space="preserve"> on the topic of pavement resilience.</w:t>
      </w:r>
      <w:r>
        <w:rPr>
          <w:rFonts w:eastAsiaTheme="minorHAnsi"/>
          <w:b w:val="0"/>
          <w:bCs w:val="0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To help us understand your background and interests, and to better plan and organize the</w:t>
      </w:r>
      <w:r w:rsidR="00BA388B">
        <w:rPr>
          <w:rFonts w:eastAsia="Times New Roman"/>
          <w:b w:val="0"/>
          <w:bCs w:val="0"/>
          <w:sz w:val="24"/>
          <w:szCs w:val="24"/>
        </w:rPr>
        <w:t xml:space="preserve"> meetings</w:t>
      </w:r>
      <w:r>
        <w:rPr>
          <w:rFonts w:eastAsia="Times New Roman"/>
          <w:b w:val="0"/>
          <w:bCs w:val="0"/>
          <w:sz w:val="24"/>
          <w:szCs w:val="24"/>
        </w:rPr>
        <w:t xml:space="preserve">, we have prepared a short series of questions on resilience that we would like you to answer by </w:t>
      </w:r>
      <w:r w:rsidRPr="00BA388B">
        <w:rPr>
          <w:rFonts w:eastAsia="Times New Roman"/>
          <w:b w:val="0"/>
          <w:bCs w:val="0"/>
          <w:sz w:val="24"/>
          <w:szCs w:val="24"/>
          <w:highlight w:val="yellow"/>
        </w:rPr>
        <w:t>September xx</w:t>
      </w:r>
      <w:r>
        <w:rPr>
          <w:rFonts w:eastAsia="Times New Roman"/>
          <w:b w:val="0"/>
          <w:bCs w:val="0"/>
          <w:sz w:val="24"/>
          <w:szCs w:val="24"/>
        </w:rPr>
        <w:t>.  The survey should take no more than 10 minutes to complete.</w:t>
      </w:r>
    </w:p>
    <w:p w:rsidR="00E964F5" w:rsidRDefault="00E964F5" w14:paraId="0CCC436C" w14:textId="77777777">
      <w:pPr>
        <w:pStyle w:val="Heading3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</w:p>
    <w:p w:rsidR="00E964F5" w:rsidRDefault="005C7868" w14:paraId="13433CDC" w14:textId="77777777">
      <w:pPr>
        <w:pStyle w:val="Heading3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For consistency in completing the survey, the following definition of resilience is provided (in accordance with FHWA Order 5520, </w:t>
      </w:r>
      <w:r>
        <w:rPr>
          <w:rFonts w:eastAsia="Times New Roman"/>
          <w:b w:val="0"/>
          <w:bCs w:val="0"/>
          <w:i/>
          <w:iCs/>
          <w:sz w:val="24"/>
          <w:szCs w:val="24"/>
        </w:rPr>
        <w:t>Transportation System Preparedness and Resilience to Climate Change and Extreme Weather Events</w:t>
      </w:r>
      <w:r>
        <w:rPr>
          <w:rFonts w:eastAsia="Times New Roman"/>
          <w:b w:val="0"/>
          <w:bCs w:val="0"/>
          <w:sz w:val="24"/>
          <w:szCs w:val="24"/>
        </w:rPr>
        <w:t>, 15 December 2014):</w:t>
      </w:r>
    </w:p>
    <w:p w:rsidR="00E964F5" w:rsidRDefault="00E964F5" w14:paraId="1582875C" w14:textId="77777777">
      <w:pPr>
        <w:pStyle w:val="Heading3"/>
        <w:spacing w:before="0" w:beforeAutospacing="0" w:after="0" w:afterAutospacing="0"/>
        <w:rPr>
          <w:rFonts w:eastAsia="Times New Roman"/>
          <w:b w:val="0"/>
          <w:bCs w:val="0"/>
          <w:sz w:val="24"/>
          <w:szCs w:val="24"/>
        </w:rPr>
      </w:pPr>
    </w:p>
    <w:p w:rsidR="00E964F5" w:rsidRDefault="005C7868" w14:paraId="4B8F9A2E" w14:textId="77777777">
      <w:pPr>
        <w:pStyle w:val="Heading3"/>
        <w:spacing w:before="0" w:beforeAutospacing="0" w:after="0" w:afterAutospacing="0"/>
        <w:ind w:left="360" w:right="540"/>
        <w:rPr>
          <w:rFonts w:eastAsia="Times New Roman"/>
          <w:b w:val="0"/>
          <w:bCs w:val="0"/>
          <w:i/>
          <w:iCs/>
          <w:sz w:val="24"/>
          <w:szCs w:val="24"/>
        </w:rPr>
      </w:pPr>
      <w:r>
        <w:rPr>
          <w:rStyle w:val="Strong"/>
          <w:rFonts w:eastAsia="Times New Roman"/>
          <w:i/>
          <w:iCs/>
          <w:sz w:val="24"/>
          <w:szCs w:val="24"/>
        </w:rPr>
        <w:t>Resilience or resiliency is the ability to anticipate, prepare for, and adapt to changing conditions and withstand, respond to, and recover rapidly from disruptions.</w:t>
      </w:r>
    </w:p>
    <w:p w:rsidR="00E964F5" w:rsidRDefault="00E964F5" w14:paraId="5F1AB4AB" w14:textId="77777777">
      <w:pPr>
        <w:pStyle w:val="Heading3"/>
        <w:spacing w:before="0" w:beforeAutospacing="0" w:after="0" w:afterAutospacing="0"/>
        <w:divId w:val="724911061"/>
        <w:rPr>
          <w:rFonts w:eastAsia="Times New Roman"/>
          <w:b w:val="0"/>
          <w:bCs w:val="0"/>
          <w:sz w:val="24"/>
          <w:szCs w:val="24"/>
        </w:rPr>
      </w:pPr>
    </w:p>
    <w:p w:rsidR="00E964F5" w:rsidRDefault="008637A6" w14:paraId="1E91FBC9" w14:textId="77777777">
      <w:pPr>
        <w:jc w:val="center"/>
        <w:rPr>
          <w:rFonts w:eastAsia="Times New Roman"/>
        </w:rPr>
      </w:pPr>
      <w:r>
        <w:rPr>
          <w:rFonts w:eastAsia="Times New Roman"/>
        </w:rPr>
        <w:pict w14:anchorId="46DADAC3">
          <v:rect id="_x0000_i1026" style="width:468pt;height:.5pt" o:hr="t" o:hrstd="t" o:hralign="center" fillcolor="#a0a0a0" stroked="f"/>
        </w:pict>
      </w:r>
    </w:p>
    <w:p w:rsidR="00E964F5" w:rsidRDefault="00E964F5" w14:paraId="61750491" w14:textId="77777777">
      <w:pPr>
        <w:pStyle w:val="NormalWeb"/>
        <w:spacing w:before="0" w:beforeAutospacing="0" w:after="0" w:afterAutospacing="0"/>
      </w:pPr>
    </w:p>
    <w:p w:rsidR="00E964F5" w:rsidRDefault="005C7868" w14:paraId="613D1181" w14:textId="77777777">
      <w:pPr>
        <w:pStyle w:val="NormalWeb"/>
        <w:tabs>
          <w:tab w:val="left" w:pos="540"/>
        </w:tabs>
        <w:spacing w:before="0" w:beforeAutospacing="0" w:after="240" w:afterAutospacing="0"/>
        <w:rPr>
          <w:b/>
          <w:bCs/>
        </w:rPr>
      </w:pPr>
      <w:r>
        <w:rPr>
          <w:b/>
          <w:bCs/>
        </w:rPr>
        <w:t xml:space="preserve">Q1: </w:t>
      </w:r>
      <w:r>
        <w:rPr>
          <w:b/>
          <w:bCs/>
        </w:rPr>
        <w:tab/>
        <w:t>Name, Title, Organization, email</w:t>
      </w:r>
    </w:p>
    <w:p w:rsidR="00E964F5" w:rsidRDefault="00E964F5" w14:paraId="7ED5721A" w14:textId="77777777">
      <w:pPr>
        <w:pStyle w:val="NormalWeb"/>
        <w:tabs>
          <w:tab w:val="left" w:pos="540"/>
        </w:tabs>
        <w:spacing w:before="0" w:beforeAutospacing="0" w:after="0" w:afterAutospacing="0"/>
        <w:rPr>
          <w:b/>
          <w:bCs/>
        </w:rPr>
      </w:pPr>
    </w:p>
    <w:p w:rsidR="00E964F5" w:rsidRDefault="00E964F5" w14:paraId="5D875364" w14:textId="77777777">
      <w:pPr>
        <w:pStyle w:val="NormalWeb"/>
        <w:tabs>
          <w:tab w:val="left" w:pos="540"/>
        </w:tabs>
        <w:spacing w:before="0" w:beforeAutospacing="0" w:after="0" w:afterAutospacing="0"/>
        <w:rPr>
          <w:b/>
          <w:bCs/>
        </w:rPr>
      </w:pPr>
    </w:p>
    <w:p w:rsidR="00E964F5" w:rsidRDefault="005C7868" w14:paraId="2B971E96" w14:textId="52642260">
      <w:pPr>
        <w:pStyle w:val="NormalWeb"/>
        <w:tabs>
          <w:tab w:val="left" w:pos="540"/>
        </w:tabs>
        <w:spacing w:before="0" w:beforeAutospacing="0" w:after="240" w:afterAutospacing="0"/>
        <w:rPr>
          <w:b/>
          <w:bCs/>
        </w:rPr>
      </w:pPr>
      <w:r>
        <w:rPr>
          <w:b/>
          <w:bCs/>
        </w:rPr>
        <w:t xml:space="preserve">Q2: </w:t>
      </w:r>
      <w:r>
        <w:rPr>
          <w:b/>
          <w:bCs/>
        </w:rPr>
        <w:tab/>
        <w:t>Which virtual meeting are you planning on attending?</w:t>
      </w:r>
      <w:r w:rsidR="00C67EF3">
        <w:rPr>
          <w:b/>
          <w:bCs/>
        </w:rPr>
        <w:t xml:space="preserve"> </w:t>
      </w:r>
    </w:p>
    <w:p w:rsidR="00E964F5" w:rsidP="00450027" w:rsidRDefault="005C7868" w14:paraId="5F7D329D" w14:textId="73203D85">
      <w:pPr>
        <w:pStyle w:val="NormalWeb"/>
        <w:numPr>
          <w:ilvl w:val="0"/>
          <w:numId w:val="13"/>
        </w:numPr>
        <w:tabs>
          <w:tab w:val="left" w:pos="720"/>
        </w:tabs>
        <w:spacing w:before="0" w:beforeAutospacing="0" w:after="0" w:afterAutospacing="0"/>
        <w:ind w:left="720"/>
      </w:pPr>
      <w:r>
        <w:t>October 6-7, 2020</w:t>
      </w:r>
      <w:r w:rsidR="00317FC3">
        <w:t xml:space="preserve"> </w:t>
      </w:r>
    </w:p>
    <w:p w:rsidR="00E964F5" w:rsidP="00450027" w:rsidRDefault="005C7868" w14:paraId="610B8DDF" w14:textId="15FF4AFF">
      <w:pPr>
        <w:pStyle w:val="NormalWeb"/>
        <w:numPr>
          <w:ilvl w:val="0"/>
          <w:numId w:val="13"/>
        </w:numPr>
        <w:tabs>
          <w:tab w:val="left" w:pos="720"/>
        </w:tabs>
        <w:spacing w:before="0" w:beforeAutospacing="0" w:after="0" w:afterAutospacing="0"/>
        <w:ind w:left="720"/>
      </w:pPr>
      <w:r>
        <w:t>December 16-17, 2020</w:t>
      </w:r>
      <w:r w:rsidR="00317FC3">
        <w:t xml:space="preserve"> </w:t>
      </w:r>
    </w:p>
    <w:p w:rsidR="00E964F5" w:rsidP="002779AA" w:rsidRDefault="00E964F5" w14:paraId="134E7FE0" w14:textId="53DA1679">
      <w:pPr>
        <w:pStyle w:val="NormalWeb"/>
        <w:tabs>
          <w:tab w:val="left" w:pos="720"/>
        </w:tabs>
        <w:spacing w:before="0" w:beforeAutospacing="0" w:after="0" w:afterAutospacing="0"/>
        <w:ind w:left="720"/>
      </w:pPr>
    </w:p>
    <w:p w:rsidR="00E964F5" w:rsidRDefault="00E964F5" w14:paraId="458C8260" w14:textId="77777777">
      <w:pPr>
        <w:pStyle w:val="NormalWeb"/>
        <w:tabs>
          <w:tab w:val="left" w:pos="540"/>
        </w:tabs>
        <w:spacing w:before="0" w:beforeAutospacing="0" w:after="0" w:afterAutospacing="0"/>
      </w:pPr>
    </w:p>
    <w:p w:rsidR="00E964F5" w:rsidRDefault="005C7868" w14:paraId="3A727A16" w14:textId="1F3D8FFF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>Q3:</w:t>
      </w:r>
      <w:r>
        <w:rPr>
          <w:rFonts w:eastAsia="Times New Roman"/>
        </w:rPr>
        <w:tab/>
        <w:t xml:space="preserve">What is your specific interest in pavement resilience that made </w:t>
      </w:r>
      <w:r w:rsidRPr="00C6483B">
        <w:rPr>
          <w:rFonts w:eastAsia="Times New Roman"/>
        </w:rPr>
        <w:t>you want to attend</w:t>
      </w:r>
      <w:r w:rsidR="00C6483B">
        <w:rPr>
          <w:rFonts w:eastAsia="Times New Roman"/>
        </w:rPr>
        <w:t xml:space="preserve"> one of the virtual meetings? </w:t>
      </w:r>
      <w:r w:rsidRPr="00C6483B">
        <w:rPr>
          <w:rFonts w:eastAsia="Times New Roman"/>
        </w:rPr>
        <w:t>(check all that apply)</w:t>
      </w:r>
    </w:p>
    <w:p w:rsidR="00E964F5" w:rsidRDefault="005C7868" w14:paraId="54C27655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address resilience (pavement or otherwise) as a primary job duty</w:t>
      </w:r>
    </w:p>
    <w:p w:rsidR="00E964F5" w:rsidRDefault="005C7868" w14:paraId="43427AA3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address pavements as a primary job duty and resilience is a pavement topic of interest/concern to me</w:t>
      </w:r>
    </w:p>
    <w:p w:rsidR="00E964F5" w:rsidRDefault="005C7868" w14:paraId="68679E4C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want to learn more about pavement resilience efforts</w:t>
      </w:r>
    </w:p>
    <w:p w:rsidR="00E964F5" w:rsidRDefault="005C7868" w14:paraId="6A30B6B4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address other topics that have to do with resilience (for example, drainage) as a primary job duty</w:t>
      </w:r>
    </w:p>
    <w:p w:rsidR="00E964F5" w:rsidRDefault="005C7868" w14:paraId="69DE0336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would like to network with others interested in and addressing pavement resilience</w:t>
      </w:r>
    </w:p>
    <w:p w:rsidR="00E964F5" w:rsidRDefault="005C7868" w14:paraId="052E1712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have worked on resilience efforts that are worth sharing</w:t>
      </w:r>
    </w:p>
    <w:p w:rsidR="00E964F5" w:rsidRDefault="005C7868" w14:paraId="5437C8F5" w14:textId="77777777">
      <w:pPr>
        <w:pStyle w:val="normaltext"/>
        <w:numPr>
          <w:ilvl w:val="0"/>
          <w:numId w:val="4"/>
        </w:numPr>
        <w:tabs>
          <w:tab w:val="left" w:pos="720"/>
        </w:tabs>
      </w:pPr>
      <w:r>
        <w:t>I have questions about resilience that I hope to get answered here</w:t>
      </w:r>
    </w:p>
    <w:p w:rsidR="00E964F5" w:rsidRDefault="005C7868" w14:paraId="7B253A6A" w14:textId="0572ADB3">
      <w:pPr>
        <w:pStyle w:val="normaltext"/>
        <w:numPr>
          <w:ilvl w:val="0"/>
          <w:numId w:val="4"/>
        </w:numPr>
        <w:tabs>
          <w:tab w:val="left" w:pos="720"/>
        </w:tabs>
      </w:pPr>
      <w:r>
        <w:t xml:space="preserve">Other - Write In: </w:t>
      </w:r>
      <w:r w:rsidR="00450027">
        <w:t>______</w:t>
      </w:r>
    </w:p>
    <w:p w:rsidR="00E964F5" w:rsidRDefault="005C7868" w14:paraId="5E3EE56C" w14:textId="77777777">
      <w:pPr>
        <w:pStyle w:val="Heading4"/>
        <w:tabs>
          <w:tab w:val="left" w:pos="540"/>
        </w:tabs>
        <w:spacing w:before="120" w:beforeAutospacing="0" w:after="240" w:afterAutospacing="0"/>
        <w:rPr>
          <w:rFonts w:eastAsia="Times New Roman"/>
        </w:rPr>
      </w:pPr>
      <w:r>
        <w:rPr>
          <w:rFonts w:eastAsia="Times New Roman"/>
        </w:rPr>
        <w:lastRenderedPageBreak/>
        <w:t>If “I have questions about resilience that I hope to get answered here” is selected, then:</w:t>
      </w:r>
    </w:p>
    <w:p w:rsidR="00E964F5" w:rsidRDefault="005C7868" w14:paraId="2DF4563F" w14:textId="77777777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>Q3a:</w:t>
      </w:r>
      <w:r>
        <w:rPr>
          <w:rFonts w:eastAsia="Times New Roman"/>
        </w:rPr>
        <w:tab/>
        <w:t>What question(s) are you hoping to get answered? (fill in as many as you like)</w:t>
      </w:r>
    </w:p>
    <w:p w:rsidR="00E964F5" w:rsidRDefault="005C7868" w14:paraId="119D8BF3" w14:textId="77777777">
      <w:pPr>
        <w:pStyle w:val="normaltext"/>
        <w:numPr>
          <w:ilvl w:val="0"/>
          <w:numId w:val="6"/>
        </w:numPr>
        <w:tabs>
          <w:tab w:val="left" w:pos="720"/>
        </w:tabs>
      </w:pPr>
      <w:r>
        <w:t>Question 1: __________</w:t>
      </w:r>
    </w:p>
    <w:p w:rsidR="00E964F5" w:rsidRDefault="005C7868" w14:paraId="640EB3AE" w14:textId="77777777">
      <w:pPr>
        <w:pStyle w:val="normaltext"/>
        <w:numPr>
          <w:ilvl w:val="0"/>
          <w:numId w:val="6"/>
        </w:numPr>
        <w:tabs>
          <w:tab w:val="left" w:pos="720"/>
        </w:tabs>
      </w:pPr>
      <w:r>
        <w:t>Question 2: __________</w:t>
      </w:r>
    </w:p>
    <w:p w:rsidR="00E964F5" w:rsidRDefault="005C7868" w14:paraId="23100237" w14:textId="77777777">
      <w:pPr>
        <w:pStyle w:val="normaltext"/>
        <w:numPr>
          <w:ilvl w:val="0"/>
          <w:numId w:val="6"/>
        </w:numPr>
        <w:tabs>
          <w:tab w:val="left" w:pos="720"/>
        </w:tabs>
      </w:pPr>
      <w:r>
        <w:t>Question 3: __________</w:t>
      </w:r>
    </w:p>
    <w:p w:rsidR="00E964F5" w:rsidRDefault="005C7868" w14:paraId="3831AFF4" w14:textId="77777777">
      <w:pPr>
        <w:pStyle w:val="normaltext"/>
        <w:numPr>
          <w:ilvl w:val="0"/>
          <w:numId w:val="6"/>
        </w:numPr>
        <w:tabs>
          <w:tab w:val="left" w:pos="720"/>
        </w:tabs>
      </w:pPr>
      <w:r>
        <w:t>Question 4: __________</w:t>
      </w:r>
    </w:p>
    <w:p w:rsidR="00E964F5" w:rsidRDefault="00E964F5" w14:paraId="6537F16A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5C7868" w14:paraId="2E355E2E" w14:textId="77777777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 xml:space="preserve">Q4: </w:t>
      </w:r>
      <w:bookmarkStart w:name="_Hlk47455109" w:id="0"/>
      <w:r>
        <w:rPr>
          <w:rFonts w:eastAsia="Times New Roman"/>
        </w:rPr>
        <w:tab/>
      </w:r>
      <w:bookmarkStart w:name="_Hlk47463040" w:id="1"/>
      <w:r>
        <w:rPr>
          <w:rFonts w:eastAsia="Times New Roman"/>
        </w:rPr>
        <w:t xml:space="preserve">Please respond to the following questions to indicate how your organization is currently addressing </w:t>
      </w:r>
      <w:bookmarkEnd w:id="1"/>
      <w:r>
        <w:rPr>
          <w:rStyle w:val="Strong"/>
          <w:rFonts w:eastAsia="Times New Roman"/>
          <w:b/>
          <w:bCs/>
          <w:i/>
          <w:iCs/>
        </w:rPr>
        <w:t>general resilience</w:t>
      </w:r>
      <w:r>
        <w:rPr>
          <w:rFonts w:eastAsia="Times New Roman"/>
        </w:rPr>
        <w:t>. Note that this question is about resilience in general, not specifically pavements</w:t>
      </w:r>
      <w:bookmarkEnd w:id="0"/>
      <w:r>
        <w:rPr>
          <w:rFonts w:eastAsia="Times New Roman"/>
        </w:rPr>
        <w:t>. </w:t>
      </w:r>
    </w:p>
    <w:tbl>
      <w:tblPr>
        <w:tblStyle w:val="Tabelacomgrade"/>
        <w:tblW w:w="9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872"/>
        <w:gridCol w:w="720"/>
        <w:gridCol w:w="1080"/>
        <w:gridCol w:w="1152"/>
        <w:gridCol w:w="1512"/>
        <w:gridCol w:w="1872"/>
        <w:gridCol w:w="1512"/>
      </w:tblGrid>
      <w:tr w:rsidR="0037075C" w:rsidTr="0037075C" w14:paraId="06777155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506AC90D" w14:textId="77777777">
            <w:pPr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37075C" w:rsidP="0037075C" w:rsidRDefault="0037075C" w14:paraId="50E25ABB" w14:textId="2E6864DC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 Don’t Know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2BAFD65C" w14:textId="64188D19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 action yet.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13BF4AB6" w14:textId="549C7493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Taking initial steps to begin work on these items.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2CA1DFF1" w14:textId="201333AA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Work is underway, but is not complete.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5918E063" w14:textId="0D6D1BAD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Partial completion or implementation, but we are still working on it.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37075C" w:rsidP="0037075C" w:rsidRDefault="0037075C" w14:paraId="2A652CE1" w14:textId="71C24614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Complete, we have moved on to the next step.</w:t>
            </w:r>
          </w:p>
        </w:tc>
      </w:tr>
      <w:tr w:rsidR="003A6BA1" w:rsidTr="0037075C" w14:paraId="3A59CE8A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F438932" w14:textId="5781716E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Scope definition</w:t>
            </w:r>
            <w:r>
              <w:rPr>
                <w:rFonts w:eastAsia="Times New Roman"/>
                <w:sz w:val="20"/>
                <w:szCs w:val="20"/>
              </w:rPr>
              <w:t xml:space="preserve">. Define how each asset is threatened, identify key climate </w:t>
            </w:r>
            <w:r w:rsidR="00007888">
              <w:rPr>
                <w:rFonts w:eastAsia="Times New Roman"/>
                <w:sz w:val="20"/>
                <w:szCs w:val="20"/>
              </w:rPr>
              <w:t xml:space="preserve">parameters </w:t>
            </w:r>
            <w:r>
              <w:rPr>
                <w:rFonts w:eastAsia="Times New Roman"/>
                <w:sz w:val="20"/>
                <w:szCs w:val="20"/>
              </w:rPr>
              <w:t>that may cause damage.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4D765311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4CF3094C" w14:textId="4564F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2B8830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1B88466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56022F4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CDD2178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6BA1" w:rsidTr="0037075C" w14:paraId="1A955141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779AA" w:rsidP="002779AA" w:rsidRDefault="003A6BA1" w14:paraId="225544B9" w14:textId="2E594233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Assess vulnerability</w:t>
            </w:r>
            <w:r>
              <w:rPr>
                <w:rFonts w:eastAsia="Times New Roman"/>
                <w:sz w:val="20"/>
                <w:szCs w:val="20"/>
              </w:rPr>
              <w:t xml:space="preserve">. Determine which assets are exposed to </w:t>
            </w:r>
            <w:r w:rsidR="00DA7D1D">
              <w:rPr>
                <w:rFonts w:eastAsia="Times New Roman"/>
                <w:sz w:val="20"/>
                <w:szCs w:val="20"/>
              </w:rPr>
              <w:t>damage</w:t>
            </w:r>
            <w:r>
              <w:rPr>
                <w:rFonts w:eastAsia="Times New Roman"/>
                <w:sz w:val="20"/>
                <w:szCs w:val="20"/>
              </w:rPr>
              <w:t>, how that asset would respond and its impact to the network.</w:t>
            </w:r>
            <w:r w:rsidDel="00D95CD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0B0BDF1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3C3A36B6" w14:textId="2CAD2F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051C53A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7C080521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5AB9B2A1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106BD3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6BA1" w:rsidTr="0037075C" w14:paraId="5F712245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01E8D810" w14:textId="77777777">
            <w:pPr>
              <w:tabs>
                <w:tab w:val="left" w:pos="540"/>
              </w:tabs>
              <w:rPr>
                <w:rStyle w:val="Strong"/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Analyze Risk</w:t>
            </w:r>
          </w:p>
          <w:p w:rsidRPr="002779AA" w:rsidR="003A6BA1" w:rsidRDefault="003A6BA1" w14:paraId="47BB2008" w14:textId="1C5D7B17">
            <w:pPr>
              <w:tabs>
                <w:tab w:val="left" w:pos="540"/>
              </w:tabs>
              <w:rPr>
                <w:rStyle w:val="Strong"/>
                <w:rFonts w:eastAsia="Times New Roman"/>
                <w:b w:val="0"/>
                <w:sz w:val="20"/>
                <w:szCs w:val="20"/>
              </w:rPr>
            </w:pPr>
            <w:r w:rsidRPr="002779AA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Assess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cost</w:t>
            </w:r>
            <w:r w:rsidRPr="00B776B8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of potential threats</w:t>
            </w:r>
            <w:r w:rsidRPr="00B776B8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t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o</w:t>
            </w:r>
            <w:r w:rsidRPr="002779AA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assets </w:t>
            </w:r>
            <w:r w:rsidRPr="002779AA">
              <w:rPr>
                <w:rStyle w:val="Strong"/>
                <w:rFonts w:eastAsia="Times New Roman"/>
                <w:b w:val="0"/>
                <w:sz w:val="20"/>
                <w:szCs w:val="20"/>
              </w:rPr>
              <w:t>(quantitative or qualitative) using vulnerability assessment results.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65DD15CF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70C89BBC" w14:textId="26960F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5B0B6A6A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5FFE4CB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39D2952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BA1" w:rsidRDefault="003A6BA1" w14:paraId="5EB1A0C2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6BA1" w:rsidTr="0037075C" w14:paraId="1019D5EB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6D5AEA86" w14:textId="42FB3649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Consider alternatives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5B2CA8">
              <w:rPr>
                <w:rFonts w:eastAsia="Times New Roman"/>
                <w:sz w:val="20"/>
                <w:szCs w:val="20"/>
              </w:rPr>
              <w:t>Investigate adaptation</w:t>
            </w:r>
            <w:r w:rsidR="00DA7D1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solutions, see what others have done.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0FD7D07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53E4148F" w14:textId="23A519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6FF591C8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3AE68BB6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398A87E1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128B9683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6BA1" w:rsidTr="0037075C" w14:paraId="0A0467E2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4A303FEF" w14:textId="09B06B74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lastRenderedPageBreak/>
              <w:t>Prioritize and plan</w:t>
            </w:r>
            <w:r>
              <w:rPr>
                <w:rFonts w:eastAsia="Times New Roman"/>
                <w:sz w:val="20"/>
                <w:szCs w:val="20"/>
              </w:rPr>
              <w:t xml:space="preserve">. Evaluate feasibility of solutions, </w:t>
            </w:r>
            <w:r w:rsidR="00981FE5">
              <w:rPr>
                <w:rFonts w:eastAsia="Times New Roman"/>
                <w:sz w:val="20"/>
                <w:szCs w:val="20"/>
              </w:rPr>
              <w:t xml:space="preserve">program adaptation </w:t>
            </w:r>
            <w:r>
              <w:rPr>
                <w:rFonts w:eastAsia="Times New Roman"/>
                <w:sz w:val="20"/>
                <w:szCs w:val="20"/>
              </w:rPr>
              <w:t>solutions for</w:t>
            </w:r>
            <w:r w:rsidR="000078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implementation.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65BDF3E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38118A11" w14:textId="69F48C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13EA8AA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7D56E9A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4200C630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32BFFAC7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6BA1" w:rsidTr="0037075C" w14:paraId="7D0E45E7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6611F66E" w14:textId="38EE7046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Take action</w:t>
            </w:r>
            <w:r>
              <w:rPr>
                <w:rFonts w:eastAsia="Times New Roman"/>
                <w:sz w:val="20"/>
                <w:szCs w:val="20"/>
              </w:rPr>
              <w:t>. Implement the adaptation and</w:t>
            </w:r>
            <w:r w:rsidR="00037D3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monitor for resilience improvement.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3A6BA1" w:rsidRDefault="003A6BA1" w14:paraId="47400B9E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5A27D60A" w14:textId="65674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454B360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716519DC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4E9E134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A6BA1" w:rsidRDefault="003A6BA1" w14:paraId="21560BC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964F5" w:rsidRDefault="00E964F5" w14:paraId="279C97BF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  <w:b w:val="0"/>
          <w:bCs w:val="0"/>
        </w:rPr>
      </w:pPr>
    </w:p>
    <w:p w:rsidR="00E964F5" w:rsidRDefault="005C7868" w14:paraId="3D76325C" w14:textId="7C749DD9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 xml:space="preserve">Q5: </w:t>
      </w:r>
      <w:r>
        <w:rPr>
          <w:rFonts w:eastAsia="Times New Roman"/>
        </w:rPr>
        <w:tab/>
        <w:t>What relative priority does resilience have in your organization right now? Please note that this questio</w:t>
      </w:r>
      <w:r w:rsidR="002E3493">
        <w:rPr>
          <w:rFonts w:eastAsia="Times New Roman"/>
        </w:rPr>
        <w:t xml:space="preserve">n is about resilience in </w:t>
      </w:r>
      <w:r w:rsidRPr="0074193B" w:rsidR="002E3493">
        <w:rPr>
          <w:rFonts w:eastAsia="Times New Roman"/>
        </w:rPr>
        <w:t>general and not specifically about pavement resilience.</w:t>
      </w:r>
      <w:r w:rsidR="002E3493">
        <w:rPr>
          <w:rFonts w:eastAsia="Times New Roman"/>
        </w:rPr>
        <w:t xml:space="preserve"> </w:t>
      </w:r>
      <w:r>
        <w:rPr>
          <w:rFonts w:eastAsia="Times New Roman"/>
        </w:rPr>
        <w:t> </w:t>
      </w:r>
    </w:p>
    <w:p w:rsidR="00450027" w:rsidP="00450027" w:rsidRDefault="005C7868" w14:paraId="18ACC49E" w14:textId="77777777">
      <w:pPr>
        <w:pStyle w:val="normaltext"/>
        <w:numPr>
          <w:ilvl w:val="0"/>
          <w:numId w:val="11"/>
        </w:numPr>
        <w:tabs>
          <w:tab w:val="left" w:pos="720"/>
        </w:tabs>
      </w:pPr>
      <w:r>
        <w:t>Very Low</w:t>
      </w:r>
    </w:p>
    <w:p w:rsidR="00450027" w:rsidP="00450027" w:rsidRDefault="00450027" w14:paraId="7333C6D8" w14:textId="77777777">
      <w:pPr>
        <w:pStyle w:val="normaltext"/>
        <w:numPr>
          <w:ilvl w:val="0"/>
          <w:numId w:val="11"/>
        </w:numPr>
        <w:tabs>
          <w:tab w:val="left" w:pos="720"/>
        </w:tabs>
      </w:pPr>
      <w:r>
        <w:t>Low</w:t>
      </w:r>
    </w:p>
    <w:p w:rsidR="00450027" w:rsidP="00450027" w:rsidRDefault="00450027" w14:paraId="6E09C0DC" w14:textId="77777777">
      <w:pPr>
        <w:pStyle w:val="normaltext"/>
        <w:numPr>
          <w:ilvl w:val="0"/>
          <w:numId w:val="11"/>
        </w:numPr>
        <w:tabs>
          <w:tab w:val="left" w:pos="720"/>
        </w:tabs>
      </w:pPr>
      <w:r>
        <w:t>Medium</w:t>
      </w:r>
    </w:p>
    <w:p w:rsidR="00450027" w:rsidP="00450027" w:rsidRDefault="00450027" w14:paraId="35313FAD" w14:textId="77777777">
      <w:pPr>
        <w:pStyle w:val="normaltext"/>
        <w:numPr>
          <w:ilvl w:val="0"/>
          <w:numId w:val="11"/>
        </w:numPr>
        <w:tabs>
          <w:tab w:val="left" w:pos="720"/>
        </w:tabs>
      </w:pPr>
      <w:r>
        <w:t>High</w:t>
      </w:r>
    </w:p>
    <w:p w:rsidR="00E964F5" w:rsidP="00450027" w:rsidRDefault="00450027" w14:paraId="7A76C132" w14:textId="49B30E54">
      <w:pPr>
        <w:pStyle w:val="normaltext"/>
        <w:numPr>
          <w:ilvl w:val="0"/>
          <w:numId w:val="11"/>
        </w:numPr>
        <w:tabs>
          <w:tab w:val="left" w:pos="720"/>
        </w:tabs>
      </w:pPr>
      <w:r>
        <w:t>Very High</w:t>
      </w:r>
    </w:p>
    <w:p w:rsidR="00E964F5" w:rsidRDefault="00E964F5" w14:paraId="38DE89D5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E964F5" w14:paraId="4C5A9528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E964F5" w14:paraId="4A190522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E964F5" w14:paraId="3CE6CEE1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5C7868" w14:paraId="7D9B6C4B" w14:textId="77777777">
      <w:pPr>
        <w:rPr>
          <w:rFonts w:eastAsia="Times New Roman"/>
          <w:b/>
          <w:bCs/>
        </w:rPr>
      </w:pPr>
      <w:r>
        <w:rPr>
          <w:rFonts w:eastAsia="Times New Roman"/>
        </w:rPr>
        <w:br w:type="page"/>
      </w:r>
    </w:p>
    <w:p w:rsidR="00E964F5" w:rsidRDefault="005C7868" w14:paraId="4E96824A" w14:textId="3C2E66C5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lastRenderedPageBreak/>
        <w:t xml:space="preserve">Q6: </w:t>
      </w:r>
      <w:r>
        <w:rPr>
          <w:rFonts w:eastAsia="Times New Roman"/>
        </w:rPr>
        <w:tab/>
        <w:t xml:space="preserve">Please respond to the following questions to indicate how your organization is currently addressing </w:t>
      </w:r>
      <w:r>
        <w:rPr>
          <w:rStyle w:val="Strong"/>
          <w:rFonts w:eastAsia="Times New Roman"/>
          <w:b/>
          <w:bCs/>
          <w:i/>
          <w:iCs/>
        </w:rPr>
        <w:t xml:space="preserve">pavement </w:t>
      </w:r>
      <w:r w:rsidRPr="0074193B">
        <w:rPr>
          <w:rStyle w:val="Strong"/>
          <w:rFonts w:eastAsia="Times New Roman"/>
          <w:b/>
          <w:bCs/>
          <w:i/>
          <w:iCs/>
        </w:rPr>
        <w:t>resilience</w:t>
      </w:r>
      <w:r w:rsidRPr="0074193B">
        <w:rPr>
          <w:rFonts w:eastAsia="Times New Roman"/>
        </w:rPr>
        <w:t>.</w:t>
      </w:r>
      <w:r w:rsidRPr="0074193B" w:rsidR="002E3493">
        <w:rPr>
          <w:rFonts w:eastAsia="Times New Roman"/>
        </w:rPr>
        <w:t xml:space="preserve"> This means the organizational efforts on resilience in this area (if any) specifically include pavements and specific items addressed by pavement expertise.</w:t>
      </w:r>
      <w:r w:rsidR="002E3493">
        <w:rPr>
          <w:rFonts w:eastAsia="Times New Roman"/>
        </w:rPr>
        <w:t xml:space="preserve"> </w:t>
      </w:r>
    </w:p>
    <w:tbl>
      <w:tblPr>
        <w:tblStyle w:val="Tabelacomgrade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872"/>
        <w:gridCol w:w="720"/>
        <w:gridCol w:w="1080"/>
        <w:gridCol w:w="1152"/>
        <w:gridCol w:w="1512"/>
        <w:gridCol w:w="1872"/>
        <w:gridCol w:w="1512"/>
      </w:tblGrid>
      <w:tr w:rsidR="00033ED3" w:rsidTr="0037075C" w14:paraId="749115EB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033ED3" w:rsidP="00BA388B" w:rsidRDefault="00033ED3" w14:paraId="7F113343" w14:textId="77777777">
            <w:pPr>
              <w:jc w:val="center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33ED3" w:rsidP="00BA388B" w:rsidRDefault="00033ED3" w14:paraId="7D0FEF98" w14:textId="4C043274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 Don’t Know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033ED3" w:rsidP="00BA388B" w:rsidRDefault="00033ED3" w14:paraId="51E87E23" w14:textId="4F68A85E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 action yet.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033ED3" w:rsidP="00BA388B" w:rsidRDefault="00033ED3" w14:paraId="5F3BD4A9" w14:textId="77777777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Taking initial steps to begin work on these items.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33ED3" w:rsidP="00BA388B" w:rsidRDefault="00033ED3" w14:paraId="155A5055" w14:textId="3D0705DA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Work is underway, but is not complete.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033ED3" w:rsidP="00BA388B" w:rsidRDefault="00033ED3" w14:paraId="44C886CC" w14:textId="517840E7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Partial completion or implementation, but we are still working on it.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="00033ED3" w:rsidP="00BA388B" w:rsidRDefault="00033ED3" w14:paraId="5BE8299B" w14:textId="0D5ECD6A">
            <w:pPr>
              <w:tabs>
                <w:tab w:val="left" w:pos="54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Complete, we have moved on to the next step.</w:t>
            </w:r>
          </w:p>
        </w:tc>
      </w:tr>
      <w:tr w:rsidR="00033ED3" w:rsidTr="00BA388B" w14:paraId="703AD144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7D02C6D0" w14:textId="218CFD25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Scope definition</w:t>
            </w:r>
            <w:r>
              <w:rPr>
                <w:rFonts w:eastAsia="Times New Roman"/>
                <w:sz w:val="20"/>
                <w:szCs w:val="20"/>
              </w:rPr>
              <w:t>. Define how each pavement asset is threatened, identify key climate parameters that may cause damage to pavements.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0968B7E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E920FDF" w14:textId="67678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7477D70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3480C22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4AA4CB80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2F1FC0F9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D3" w:rsidTr="00BA388B" w14:paraId="0EE5A738" w14:textId="77777777">
        <w:trPr>
          <w:trHeight w:val="1320"/>
        </w:trPr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B7B227B" w14:textId="1DCC58CC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Assess vulnerability</w:t>
            </w:r>
            <w:r>
              <w:rPr>
                <w:rFonts w:eastAsia="Times New Roman"/>
                <w:sz w:val="20"/>
                <w:szCs w:val="20"/>
              </w:rPr>
              <w:t xml:space="preserve">. Determine which pavements are exposed to damage, how that pavement asset would respond and potential disruption to the network.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537329B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DE67710" w14:textId="116464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D728B5C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E592D80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E3362B1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345DD5F3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5358" w:rsidTr="00BA388B" w14:paraId="64450B0B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P="00225BE6" w:rsidRDefault="00033ED3" w14:paraId="30E62CDC" w14:textId="0ACA06C1">
            <w:pPr>
              <w:tabs>
                <w:tab w:val="left" w:pos="540"/>
              </w:tabs>
              <w:rPr>
                <w:rStyle w:val="Strong"/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Analyze risk</w:t>
            </w:r>
          </w:p>
          <w:p w:rsidR="00033ED3" w:rsidP="00225BE6" w:rsidRDefault="00033ED3" w14:paraId="7CD32980" w14:textId="4E36D625">
            <w:pPr>
              <w:tabs>
                <w:tab w:val="left" w:pos="540"/>
              </w:tabs>
              <w:rPr>
                <w:rStyle w:val="Strong"/>
                <w:rFonts w:eastAsia="Times New Roman"/>
                <w:sz w:val="20"/>
                <w:szCs w:val="20"/>
              </w:rPr>
            </w:pPr>
            <w:r w:rsidRPr="00C661D1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Assess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cost</w:t>
            </w:r>
            <w:r w:rsidRPr="00B776B8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of potential threats</w:t>
            </w:r>
            <w:r w:rsidRPr="00B776B8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t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>o</w:t>
            </w:r>
            <w:r w:rsidRPr="00C661D1"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sz w:val="20"/>
                <w:szCs w:val="20"/>
              </w:rPr>
              <w:t xml:space="preserve">pavement </w:t>
            </w:r>
            <w:r w:rsidRPr="00C661D1">
              <w:rPr>
                <w:rStyle w:val="Strong"/>
                <w:rFonts w:eastAsia="Times New Roman"/>
                <w:b w:val="0"/>
                <w:sz w:val="20"/>
                <w:szCs w:val="20"/>
              </w:rPr>
              <w:t>(quantitative or qualitative) using vulnerability assessment results.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027E6D6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RDefault="00033ED3" w14:paraId="4BEC1FB1" w14:textId="0413B11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RDefault="00033ED3" w14:paraId="3C889D72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RDefault="00033ED3" w14:paraId="600CF79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RDefault="00033ED3" w14:paraId="6C82C872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3ED3" w:rsidRDefault="00033ED3" w14:paraId="7050BBE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5358" w:rsidTr="00BA388B" w14:paraId="0377A476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B4CBDF4" w14:textId="51D5A5E7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Consider alternatives</w:t>
            </w:r>
            <w:r>
              <w:rPr>
                <w:rFonts w:eastAsia="Times New Roman"/>
                <w:sz w:val="20"/>
                <w:szCs w:val="20"/>
              </w:rPr>
              <w:t xml:space="preserve">. Investigate adaptation options, see what others have done.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35CD297E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A1FEC5D" w14:textId="473776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5BBAAD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B96BC85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0CB2B29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D438CA6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D3" w:rsidTr="00BA388B" w14:paraId="0A46EDC2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FECE26A" w14:textId="0C4A74C0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Prioritize and plan</w:t>
            </w:r>
            <w:r>
              <w:rPr>
                <w:rFonts w:eastAsia="Times New Roman"/>
                <w:sz w:val="20"/>
                <w:szCs w:val="20"/>
              </w:rPr>
              <w:t>. Evaluate feasibility of solutions, program adaptation solutions for implementation..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77827BCF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DB6C20A" w14:textId="1ABD9E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473EE90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37F7562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BC70C63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7E331F5B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D3" w:rsidTr="00BA388B" w14:paraId="3FD05A92" w14:textId="77777777"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E1BDD27" w14:textId="1F6D9775">
            <w:pPr>
              <w:tabs>
                <w:tab w:val="left" w:pos="54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lastRenderedPageBreak/>
              <w:t>Take action</w:t>
            </w:r>
            <w:r>
              <w:rPr>
                <w:rFonts w:eastAsia="Times New Roman"/>
                <w:sz w:val="20"/>
                <w:szCs w:val="20"/>
              </w:rPr>
              <w:t xml:space="preserve">. Implement the adaptation and monitor for resilience improvement.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33ED3" w:rsidRDefault="00033ED3" w14:paraId="6F9B81DF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6E000B6A" w14:textId="63D4A3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2C2D114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56DBB193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45382EEA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3ED3" w:rsidRDefault="00033ED3" w14:paraId="176CB109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964F5" w:rsidRDefault="00E964F5" w14:paraId="372F64A3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5C7868" w14:paraId="303493A3" w14:textId="77777777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 xml:space="preserve">Q7: </w:t>
      </w:r>
      <w:r>
        <w:rPr>
          <w:rFonts w:eastAsia="Times New Roman"/>
        </w:rPr>
        <w:tab/>
        <w:t xml:space="preserve">What relative priority does </w:t>
      </w:r>
      <w:r>
        <w:rPr>
          <w:rStyle w:val="Strong"/>
          <w:rFonts w:eastAsia="Times New Roman"/>
          <w:b/>
          <w:bCs/>
          <w:i/>
          <w:iCs/>
        </w:rPr>
        <w:t>pavement resilience</w:t>
      </w:r>
      <w:r>
        <w:rPr>
          <w:rFonts w:eastAsia="Times New Roman"/>
        </w:rPr>
        <w:t xml:space="preserve"> have in your organization right now?</w:t>
      </w:r>
    </w:p>
    <w:p w:rsidR="00450027" w:rsidP="00450027" w:rsidRDefault="005C7868" w14:paraId="45D85D8E" w14:textId="77777777">
      <w:pPr>
        <w:pStyle w:val="normaltext"/>
        <w:numPr>
          <w:ilvl w:val="0"/>
          <w:numId w:val="12"/>
        </w:numPr>
        <w:tabs>
          <w:tab w:val="left" w:pos="720"/>
        </w:tabs>
      </w:pPr>
      <w:r>
        <w:t>Very Low</w:t>
      </w:r>
    </w:p>
    <w:p w:rsidR="00450027" w:rsidP="00450027" w:rsidRDefault="00450027" w14:paraId="2B978400" w14:textId="77777777">
      <w:pPr>
        <w:pStyle w:val="normaltext"/>
        <w:numPr>
          <w:ilvl w:val="0"/>
          <w:numId w:val="12"/>
        </w:numPr>
        <w:tabs>
          <w:tab w:val="left" w:pos="720"/>
        </w:tabs>
      </w:pPr>
      <w:r>
        <w:t>Low</w:t>
      </w:r>
    </w:p>
    <w:p w:rsidR="00450027" w:rsidP="00450027" w:rsidRDefault="00450027" w14:paraId="288B6501" w14:textId="77777777">
      <w:pPr>
        <w:pStyle w:val="normaltext"/>
        <w:numPr>
          <w:ilvl w:val="0"/>
          <w:numId w:val="12"/>
        </w:numPr>
        <w:tabs>
          <w:tab w:val="left" w:pos="720"/>
        </w:tabs>
      </w:pPr>
      <w:r>
        <w:t>Medium</w:t>
      </w:r>
    </w:p>
    <w:p w:rsidR="00450027" w:rsidP="00450027" w:rsidRDefault="00450027" w14:paraId="4565C58B" w14:textId="77777777">
      <w:pPr>
        <w:pStyle w:val="normaltext"/>
        <w:numPr>
          <w:ilvl w:val="0"/>
          <w:numId w:val="12"/>
        </w:numPr>
        <w:tabs>
          <w:tab w:val="left" w:pos="720"/>
        </w:tabs>
      </w:pPr>
      <w:r>
        <w:t>High</w:t>
      </w:r>
    </w:p>
    <w:p w:rsidR="00E964F5" w:rsidP="00450027" w:rsidRDefault="00450027" w14:paraId="6C10A68F" w14:textId="1CD35E1C">
      <w:pPr>
        <w:pStyle w:val="normaltext"/>
        <w:numPr>
          <w:ilvl w:val="0"/>
          <w:numId w:val="12"/>
        </w:numPr>
        <w:tabs>
          <w:tab w:val="left" w:pos="720"/>
        </w:tabs>
      </w:pPr>
      <w:r>
        <w:t xml:space="preserve">Very High </w:t>
      </w:r>
    </w:p>
    <w:p w:rsidR="00E964F5" w:rsidRDefault="00E964F5" w14:paraId="55D2ADB0" w14:textId="77777777">
      <w:pPr>
        <w:pStyle w:val="normaltext"/>
        <w:tabs>
          <w:tab w:val="left" w:pos="540"/>
        </w:tabs>
        <w:spacing w:after="0"/>
      </w:pPr>
    </w:p>
    <w:p w:rsidR="00E964F5" w:rsidRDefault="005C7868" w14:paraId="0E5E2EF4" w14:textId="0B6B9281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>Q8:</w:t>
      </w:r>
      <w:r>
        <w:rPr>
          <w:rFonts w:eastAsia="Times New Roman"/>
        </w:rPr>
        <w:tab/>
        <w:t xml:space="preserve">Has your organization done something you consider </w:t>
      </w:r>
      <w:r>
        <w:rPr>
          <w:rStyle w:val="Strong"/>
          <w:rFonts w:eastAsia="Times New Roman"/>
          <w:b/>
          <w:bCs/>
          <w:u w:val="single"/>
        </w:rPr>
        <w:t>successful</w:t>
      </w:r>
      <w:r>
        <w:rPr>
          <w:rFonts w:eastAsia="Times New Roman"/>
        </w:rPr>
        <w:t xml:space="preserve"> in the area of general resilience or, specifically, pavement resilience? This could be anything, such as </w:t>
      </w:r>
      <w:r w:rsidR="00F308F1">
        <w:rPr>
          <w:rFonts w:eastAsia="Times New Roman"/>
        </w:rPr>
        <w:t>design modification</w:t>
      </w:r>
      <w:r w:rsidR="008A5358">
        <w:rPr>
          <w:rFonts w:eastAsia="Times New Roman"/>
        </w:rPr>
        <w:t>s</w:t>
      </w:r>
      <w:r>
        <w:rPr>
          <w:rFonts w:eastAsia="Times New Roman"/>
        </w:rPr>
        <w:t xml:space="preserve">, </w:t>
      </w:r>
      <w:r w:rsidR="005B2CA8">
        <w:rPr>
          <w:rFonts w:eastAsia="Times New Roman"/>
        </w:rPr>
        <w:t xml:space="preserve">material modifications, additional steps for project review, </w:t>
      </w:r>
      <w:r>
        <w:rPr>
          <w:rFonts w:eastAsia="Times New Roman"/>
        </w:rPr>
        <w:t>creating an information campaign to inform others, providing training on resilience, etc. </w:t>
      </w:r>
    </w:p>
    <w:p w:rsidR="00E964F5" w:rsidRDefault="005C7868" w14:paraId="4E3BFD56" w14:textId="77777777">
      <w:pPr>
        <w:pStyle w:val="normaltext"/>
        <w:numPr>
          <w:ilvl w:val="0"/>
          <w:numId w:val="8"/>
        </w:numPr>
        <w:tabs>
          <w:tab w:val="left" w:pos="720"/>
        </w:tabs>
      </w:pPr>
      <w:r>
        <w:t>NO</w:t>
      </w:r>
    </w:p>
    <w:p w:rsidR="00E964F5" w:rsidRDefault="005C7868" w14:paraId="6E72BD02" w14:textId="77777777">
      <w:pPr>
        <w:pStyle w:val="normaltext"/>
        <w:numPr>
          <w:ilvl w:val="0"/>
          <w:numId w:val="8"/>
        </w:numPr>
        <w:tabs>
          <w:tab w:val="left" w:pos="720"/>
        </w:tabs>
      </w:pPr>
      <w:r>
        <w:t>YES - Write in what it is: ____________</w:t>
      </w:r>
    </w:p>
    <w:p w:rsidR="00E964F5" w:rsidRDefault="005C7868" w14:paraId="42C9DDBA" w14:textId="77777777">
      <w:pPr>
        <w:pStyle w:val="normaltext"/>
        <w:numPr>
          <w:ilvl w:val="0"/>
          <w:numId w:val="8"/>
        </w:numPr>
        <w:tabs>
          <w:tab w:val="left" w:pos="720"/>
        </w:tabs>
      </w:pPr>
      <w:r>
        <w:t>YES - a 2nd thing. Write in what it is: ___________</w:t>
      </w:r>
    </w:p>
    <w:p w:rsidR="00E964F5" w:rsidRDefault="005C7868" w14:paraId="554C06E7" w14:textId="77777777">
      <w:pPr>
        <w:pStyle w:val="normaltext"/>
        <w:numPr>
          <w:ilvl w:val="0"/>
          <w:numId w:val="8"/>
        </w:numPr>
        <w:tabs>
          <w:tab w:val="left" w:pos="720"/>
        </w:tabs>
      </w:pPr>
      <w:r>
        <w:t>YES - a 3rd thing. Write in what it is: ___________</w:t>
      </w:r>
    </w:p>
    <w:p w:rsidR="00E964F5" w:rsidRDefault="00E964F5" w14:paraId="60B1C00E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5C7868" w14:paraId="1E21C7C2" w14:textId="77777777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>Q9:</w:t>
      </w:r>
      <w:r>
        <w:rPr>
          <w:rFonts w:eastAsia="Times New Roman"/>
        </w:rPr>
        <w:tab/>
        <w:t xml:space="preserve">Has your organization done something you consider </w:t>
      </w:r>
      <w:r>
        <w:rPr>
          <w:rStyle w:val="Strong"/>
          <w:rFonts w:eastAsia="Times New Roman"/>
          <w:b/>
          <w:bCs/>
          <w:u w:val="single"/>
        </w:rPr>
        <w:t>unsuccessful</w:t>
      </w:r>
      <w:r>
        <w:rPr>
          <w:rFonts w:eastAsia="Times New Roman"/>
        </w:rPr>
        <w:t xml:space="preserve"> in the area of general resilience or, specifically, pavement resilience? </w:t>
      </w:r>
    </w:p>
    <w:p w:rsidR="00E964F5" w:rsidRDefault="005C7868" w14:paraId="10F91BD2" w14:textId="77777777">
      <w:pPr>
        <w:pStyle w:val="normaltext"/>
        <w:numPr>
          <w:ilvl w:val="0"/>
          <w:numId w:val="10"/>
        </w:numPr>
        <w:tabs>
          <w:tab w:val="left" w:pos="720"/>
        </w:tabs>
      </w:pPr>
      <w:r>
        <w:t>NO</w:t>
      </w:r>
    </w:p>
    <w:p w:rsidR="00E964F5" w:rsidRDefault="005C7868" w14:paraId="3FACFF90" w14:textId="77777777">
      <w:pPr>
        <w:pStyle w:val="normaltext"/>
        <w:numPr>
          <w:ilvl w:val="0"/>
          <w:numId w:val="10"/>
        </w:numPr>
        <w:tabs>
          <w:tab w:val="left" w:pos="720"/>
        </w:tabs>
      </w:pPr>
      <w:r>
        <w:t>YES - Write in what it is: ____________</w:t>
      </w:r>
    </w:p>
    <w:p w:rsidR="00E964F5" w:rsidRDefault="005C7868" w14:paraId="6AD4FA99" w14:textId="77777777">
      <w:pPr>
        <w:pStyle w:val="normaltext"/>
        <w:numPr>
          <w:ilvl w:val="0"/>
          <w:numId w:val="10"/>
        </w:numPr>
        <w:tabs>
          <w:tab w:val="left" w:pos="720"/>
        </w:tabs>
      </w:pPr>
      <w:r>
        <w:t>YES - a 2nd thing. Write in what it is: ____________</w:t>
      </w:r>
    </w:p>
    <w:p w:rsidR="00E964F5" w:rsidRDefault="005C7868" w14:paraId="079E9DC5" w14:textId="77777777">
      <w:pPr>
        <w:pStyle w:val="normaltext"/>
        <w:numPr>
          <w:ilvl w:val="0"/>
          <w:numId w:val="10"/>
        </w:numPr>
        <w:tabs>
          <w:tab w:val="left" w:pos="720"/>
        </w:tabs>
      </w:pPr>
      <w:r>
        <w:t>YES - a 3rd thing.  Write in what it is: ____________</w:t>
      </w:r>
    </w:p>
    <w:p w:rsidR="00E964F5" w:rsidRDefault="00E964F5" w14:paraId="6B174E7A" w14:textId="77777777">
      <w:pPr>
        <w:pStyle w:val="Heading3"/>
        <w:tabs>
          <w:tab w:val="left" w:pos="540"/>
        </w:tabs>
        <w:spacing w:before="0" w:beforeAutospacing="0" w:after="0" w:afterAutospacing="0"/>
        <w:rPr>
          <w:rFonts w:eastAsia="Times New Roman"/>
          <w:sz w:val="24"/>
          <w:szCs w:val="24"/>
        </w:rPr>
      </w:pPr>
      <w:bookmarkStart w:name="_GoBack" w:id="2"/>
    </w:p>
    <w:bookmarkEnd w:id="2"/>
    <w:p w:rsidR="00E964F5" w:rsidRDefault="005C7868" w14:paraId="782A9C32" w14:textId="108259A7">
      <w:pPr>
        <w:pStyle w:val="Heading3"/>
        <w:tabs>
          <w:tab w:val="left" w:pos="540"/>
        </w:tabs>
        <w:spacing w:before="0" w:beforeAutospacing="0" w:after="240" w:after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Q10:</w:t>
      </w:r>
      <w:r>
        <w:rPr>
          <w:rFonts w:eastAsia="Times New Roman"/>
          <w:sz w:val="24"/>
          <w:szCs w:val="24"/>
        </w:rPr>
        <w:tab/>
        <w:t>Can you add any more description of these successful/unsuccessful things or, perhaps</w:t>
      </w:r>
      <w:r w:rsidR="00450027">
        <w:rPr>
          <w:rFonts w:eastAsia="Times New Roman"/>
          <w:sz w:val="24"/>
          <w:szCs w:val="24"/>
        </w:rPr>
        <w:t xml:space="preserve"> provide </w:t>
      </w:r>
      <w:r>
        <w:rPr>
          <w:rFonts w:eastAsia="Times New Roman"/>
          <w:sz w:val="24"/>
          <w:szCs w:val="24"/>
        </w:rPr>
        <w:t>a link to a document, website, video, or other item? </w:t>
      </w:r>
    </w:p>
    <w:p w:rsidR="00E964F5" w:rsidRDefault="00E964F5" w14:paraId="15B7305D" w14:textId="77777777">
      <w:pPr>
        <w:pStyle w:val="normaltext"/>
        <w:tabs>
          <w:tab w:val="left" w:pos="540"/>
        </w:tabs>
      </w:pPr>
    </w:p>
    <w:p w:rsidR="00E964F5" w:rsidRDefault="00E964F5" w14:paraId="2FC71F8D" w14:textId="77777777">
      <w:pPr>
        <w:pStyle w:val="Heading4"/>
        <w:tabs>
          <w:tab w:val="left" w:pos="540"/>
        </w:tabs>
        <w:spacing w:before="0" w:beforeAutospacing="0" w:after="0" w:afterAutospacing="0"/>
        <w:rPr>
          <w:rFonts w:eastAsia="Times New Roman"/>
        </w:rPr>
      </w:pPr>
    </w:p>
    <w:p w:rsidR="00E964F5" w:rsidRDefault="005C7868" w14:paraId="05122DCE" w14:textId="27CE2C86">
      <w:pPr>
        <w:pStyle w:val="Heading4"/>
        <w:tabs>
          <w:tab w:val="left" w:pos="540"/>
        </w:tabs>
        <w:spacing w:before="0" w:beforeAutospacing="0" w:after="240" w:afterAutospacing="0"/>
        <w:rPr>
          <w:rFonts w:eastAsia="Times New Roman"/>
        </w:rPr>
      </w:pPr>
      <w:r>
        <w:rPr>
          <w:rFonts w:eastAsia="Times New Roman"/>
        </w:rPr>
        <w:t>Q11:</w:t>
      </w:r>
      <w:r>
        <w:rPr>
          <w:rFonts w:eastAsia="Times New Roman"/>
        </w:rPr>
        <w:tab/>
        <w:t xml:space="preserve">If there is any relevant file (say, a report, a design modification, a spreadsheet, a calculation, etc.) that you would like to </w:t>
      </w:r>
      <w:r w:rsidR="00450027">
        <w:rPr>
          <w:rFonts w:eastAsia="Times New Roman"/>
        </w:rPr>
        <w:t>share</w:t>
      </w:r>
      <w:r>
        <w:rPr>
          <w:rFonts w:eastAsia="Times New Roman"/>
        </w:rPr>
        <w:t xml:space="preserve">, </w:t>
      </w:r>
      <w:r w:rsidR="00450027">
        <w:rPr>
          <w:rFonts w:eastAsia="Times New Roman"/>
        </w:rPr>
        <w:t xml:space="preserve">please upload the file </w:t>
      </w:r>
      <w:r>
        <w:rPr>
          <w:rFonts w:eastAsia="Times New Roman"/>
        </w:rPr>
        <w:t>here. </w:t>
      </w:r>
    </w:p>
    <w:p w:rsidR="005C7868" w:rsidRDefault="005C7868" w14:paraId="6D395529" w14:textId="77777777">
      <w:pPr>
        <w:pStyle w:val="normaltext"/>
        <w:tabs>
          <w:tab w:val="left" w:pos="540"/>
        </w:tabs>
      </w:pPr>
    </w:p>
    <w:sectPr w:rsidR="005C7868">
      <w:footerReference w:type="default" r:id="rId8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01EE" w14:textId="77777777" w:rsidR="00107273" w:rsidRDefault="00107273" w:rsidP="00450027">
      <w:r>
        <w:separator/>
      </w:r>
    </w:p>
  </w:endnote>
  <w:endnote w:type="continuationSeparator" w:id="0">
    <w:p w14:paraId="0527F293" w14:textId="77777777" w:rsidR="00107273" w:rsidRDefault="00107273" w:rsidP="0045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71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01F2371" w14:textId="05C098F9" w:rsidR="00450027" w:rsidRPr="00450027" w:rsidRDefault="00450027" w:rsidP="0045002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450027">
          <w:rPr>
            <w:rFonts w:ascii="Arial" w:hAnsi="Arial" w:cs="Arial"/>
            <w:sz w:val="20"/>
            <w:szCs w:val="20"/>
          </w:rPr>
          <w:fldChar w:fldCharType="begin"/>
        </w:r>
        <w:r w:rsidRPr="0045002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50027">
          <w:rPr>
            <w:rFonts w:ascii="Arial" w:hAnsi="Arial" w:cs="Arial"/>
            <w:sz w:val="20"/>
            <w:szCs w:val="20"/>
          </w:rPr>
          <w:fldChar w:fldCharType="separate"/>
        </w:r>
        <w:r w:rsidR="008637A6">
          <w:rPr>
            <w:rFonts w:ascii="Arial" w:hAnsi="Arial" w:cs="Arial"/>
            <w:noProof/>
            <w:sz w:val="20"/>
            <w:szCs w:val="20"/>
          </w:rPr>
          <w:t>1</w:t>
        </w:r>
        <w:r w:rsidRPr="0045002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3BFCD" w14:textId="77777777" w:rsidR="00107273" w:rsidRDefault="00107273" w:rsidP="00450027">
      <w:r>
        <w:separator/>
      </w:r>
    </w:p>
  </w:footnote>
  <w:footnote w:type="continuationSeparator" w:id="0">
    <w:p w14:paraId="247FEFFF" w14:textId="77777777" w:rsidR="00107273" w:rsidRDefault="00107273" w:rsidP="0045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5E08"/>
    <w:multiLevelType w:val="hybridMultilevel"/>
    <w:tmpl w:val="47C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1DA"/>
    <w:multiLevelType w:val="hybridMultilevel"/>
    <w:tmpl w:val="62049B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2431A7"/>
    <w:multiLevelType w:val="hybridMultilevel"/>
    <w:tmpl w:val="3634E9F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3EF5B72"/>
    <w:multiLevelType w:val="hybridMultilevel"/>
    <w:tmpl w:val="BEF4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58BE"/>
    <w:multiLevelType w:val="hybridMultilevel"/>
    <w:tmpl w:val="60D0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A4A19"/>
    <w:multiLevelType w:val="hybridMultilevel"/>
    <w:tmpl w:val="ED58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635AC"/>
    <w:multiLevelType w:val="hybridMultilevel"/>
    <w:tmpl w:val="7110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E6D20"/>
    <w:multiLevelType w:val="hybridMultilevel"/>
    <w:tmpl w:val="70C2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838DB"/>
    <w:multiLevelType w:val="hybridMultilevel"/>
    <w:tmpl w:val="CA96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F"/>
    <w:rsid w:val="00007888"/>
    <w:rsid w:val="00033ED3"/>
    <w:rsid w:val="00037D3F"/>
    <w:rsid w:val="000513D6"/>
    <w:rsid w:val="00085F6F"/>
    <w:rsid w:val="00107273"/>
    <w:rsid w:val="00116141"/>
    <w:rsid w:val="00137C7D"/>
    <w:rsid w:val="00187372"/>
    <w:rsid w:val="001F24DC"/>
    <w:rsid w:val="00225BE6"/>
    <w:rsid w:val="002779AA"/>
    <w:rsid w:val="002E3493"/>
    <w:rsid w:val="00317FC3"/>
    <w:rsid w:val="00331E9A"/>
    <w:rsid w:val="0037075C"/>
    <w:rsid w:val="003A6BA1"/>
    <w:rsid w:val="00450027"/>
    <w:rsid w:val="00505D25"/>
    <w:rsid w:val="00533C18"/>
    <w:rsid w:val="005363F7"/>
    <w:rsid w:val="00572206"/>
    <w:rsid w:val="005B2CA8"/>
    <w:rsid w:val="005C7868"/>
    <w:rsid w:val="00665FA1"/>
    <w:rsid w:val="00680FB9"/>
    <w:rsid w:val="00681056"/>
    <w:rsid w:val="006F29DB"/>
    <w:rsid w:val="007069F8"/>
    <w:rsid w:val="0074193B"/>
    <w:rsid w:val="00811BF6"/>
    <w:rsid w:val="0084221D"/>
    <w:rsid w:val="00857AD0"/>
    <w:rsid w:val="008637A6"/>
    <w:rsid w:val="008A5358"/>
    <w:rsid w:val="008B5488"/>
    <w:rsid w:val="00924622"/>
    <w:rsid w:val="00965EDD"/>
    <w:rsid w:val="00981FE5"/>
    <w:rsid w:val="00A21CBA"/>
    <w:rsid w:val="00A26FB4"/>
    <w:rsid w:val="00B776B8"/>
    <w:rsid w:val="00B96278"/>
    <w:rsid w:val="00BA388B"/>
    <w:rsid w:val="00C6483B"/>
    <w:rsid w:val="00C67EF3"/>
    <w:rsid w:val="00CA7876"/>
    <w:rsid w:val="00D10130"/>
    <w:rsid w:val="00D72C4B"/>
    <w:rsid w:val="00D95CD2"/>
    <w:rsid w:val="00DA7D1D"/>
    <w:rsid w:val="00DF2CC8"/>
    <w:rsid w:val="00DF5567"/>
    <w:rsid w:val="00E964F5"/>
    <w:rsid w:val="00EB7651"/>
    <w:rsid w:val="00F308F1"/>
    <w:rsid w:val="00F413BD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507A02F"/>
  <w15:chartTrackingRefBased/>
  <w15:docId w15:val="{4570684F-2AA2-43BE-A497-CBAC0D4C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normaltext">
    <w:name w:val="normaltext"/>
    <w:uiPriority w:val="99"/>
    <w:semiHidden/>
    <w:pPr>
      <w:spacing w:after="120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02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0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4524-04BE-4014-9F14-814EA3C5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4928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Smith</dc:creator>
  <cp:keywords/>
  <dc:description/>
  <cp:lastModifiedBy>Howell, Michael (FHWA)</cp:lastModifiedBy>
  <cp:revision>2</cp:revision>
  <dcterms:created xsi:type="dcterms:W3CDTF">2020-09-02T15:01:00Z</dcterms:created>
  <dcterms:modified xsi:type="dcterms:W3CDTF">2020-09-02T15:01:00Z</dcterms:modified>
</cp:coreProperties>
</file>