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88BD0" w14:textId="77777777" w:rsidR="00CA4CD6" w:rsidRDefault="00B9429D"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3E2879E9" w14:textId="77777777" w:rsidR="00CA4CD6" w:rsidRDefault="00CA4CD6" w:rsidP="00504745">
      <w:pPr>
        <w:tabs>
          <w:tab w:val="center" w:pos="4680"/>
        </w:tabs>
        <w:outlineLvl w:val="0"/>
      </w:pPr>
      <w:r>
        <w:rPr>
          <w:b/>
          <w:bCs/>
        </w:rPr>
        <w:tab/>
        <w:t>ENVIRONMENTAL PROTECTION AGENCY</w:t>
      </w:r>
    </w:p>
    <w:p w14:paraId="31D9C732" w14:textId="77777777" w:rsidR="00CA4CD6" w:rsidRDefault="00CA4CD6">
      <w:pPr>
        <w:tabs>
          <w:tab w:val="center" w:pos="4680"/>
        </w:tabs>
      </w:pPr>
      <w:r>
        <w:tab/>
      </w:r>
    </w:p>
    <w:p w14:paraId="0ABBA40E" w14:textId="77777777" w:rsidR="00952980" w:rsidRPr="00952980" w:rsidRDefault="00B9429D" w:rsidP="00952980">
      <w:pPr>
        <w:tabs>
          <w:tab w:val="center" w:pos="4680"/>
        </w:tabs>
        <w:rPr>
          <w:b/>
          <w:bCs/>
        </w:rPr>
      </w:pPr>
      <w:r w:rsidRPr="00B9429D">
        <w:rPr>
          <w:b/>
          <w:bCs/>
        </w:rPr>
        <w:t>NESHAP for Primary Aluminum Reduction Plants (40 CFR Part 63, Subpart LL) (Renewal)</w:t>
      </w:r>
    </w:p>
    <w:p w14:paraId="5B916D39" w14:textId="77777777" w:rsidR="00CA4CD6" w:rsidRDefault="00CA4CD6">
      <w:pPr>
        <w:rPr>
          <w:color w:val="000000"/>
        </w:rPr>
      </w:pPr>
    </w:p>
    <w:p w14:paraId="75181020" w14:textId="77777777" w:rsidR="00CA4CD6" w:rsidRDefault="00CA4CD6" w:rsidP="00504745">
      <w:pPr>
        <w:outlineLvl w:val="0"/>
        <w:rPr>
          <w:b/>
          <w:bCs/>
          <w:color w:val="000000"/>
        </w:rPr>
      </w:pPr>
      <w:r>
        <w:rPr>
          <w:b/>
          <w:bCs/>
          <w:color w:val="000000"/>
        </w:rPr>
        <w:t>1.  Identification of the Information Collection</w:t>
      </w:r>
    </w:p>
    <w:p w14:paraId="372F9576" w14:textId="77777777" w:rsidR="00CA4CD6" w:rsidRDefault="00CA4CD6">
      <w:pPr>
        <w:rPr>
          <w:b/>
          <w:bCs/>
          <w:color w:val="000000"/>
        </w:rPr>
      </w:pPr>
    </w:p>
    <w:p w14:paraId="378590D5" w14:textId="77777777"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14:paraId="1A12015D" w14:textId="77777777" w:rsidR="00CA4CD6" w:rsidRDefault="00CA4CD6">
      <w:pPr>
        <w:rPr>
          <w:b/>
          <w:bCs/>
          <w:color w:val="000000"/>
        </w:rPr>
      </w:pPr>
    </w:p>
    <w:p w14:paraId="3FCB194A" w14:textId="532412EA" w:rsidR="00CA4CD6" w:rsidRPr="002B29A5" w:rsidRDefault="00952980" w:rsidP="002B29A5">
      <w:pPr>
        <w:rPr>
          <w:bCs/>
          <w:color w:val="000000"/>
        </w:rPr>
      </w:pPr>
      <w:r>
        <w:rPr>
          <w:bCs/>
        </w:rPr>
        <w:t xml:space="preserve">NESHAP for Primary Aluminum Reduction Plants (40 CFR Part 63, Subpart LL) </w:t>
      </w:r>
      <w:r w:rsidR="00C156BC">
        <w:rPr>
          <w:bCs/>
        </w:rPr>
        <w:t xml:space="preserve">       </w:t>
      </w:r>
      <w:r>
        <w:rPr>
          <w:bCs/>
        </w:rPr>
        <w:t>(Renewal)</w:t>
      </w:r>
      <w:r w:rsidR="002B29A5" w:rsidRPr="004C5E95">
        <w:rPr>
          <w:bCs/>
        </w:rPr>
        <w:t xml:space="preserve">, EPA ICR Number </w:t>
      </w:r>
      <w:r w:rsidR="00784682">
        <w:rPr>
          <w:bCs/>
        </w:rPr>
        <w:t>1767.07,</w:t>
      </w:r>
      <w:r w:rsidR="002B29A5">
        <w:rPr>
          <w:bCs/>
          <w:color w:val="FF0000"/>
        </w:rPr>
        <w:t xml:space="preserve"> </w:t>
      </w:r>
      <w:r w:rsidR="002B29A5" w:rsidRPr="004C5E95">
        <w:rPr>
          <w:bCs/>
        </w:rPr>
        <w:t>OMB Control Number 2060-</w:t>
      </w:r>
      <w:r w:rsidR="00784682">
        <w:rPr>
          <w:bCs/>
        </w:rPr>
        <w:t>0360</w:t>
      </w:r>
      <w:r w:rsidR="00B9429D" w:rsidRPr="00B9429D">
        <w:rPr>
          <w:bCs/>
        </w:rPr>
        <w:t>.</w:t>
      </w:r>
      <w:r w:rsidR="002B29A5">
        <w:rPr>
          <w:bCs/>
          <w:color w:val="FF0000"/>
        </w:rPr>
        <w:t xml:space="preserve"> </w:t>
      </w:r>
    </w:p>
    <w:p w14:paraId="6D95F0D0" w14:textId="77777777" w:rsidR="00CA4CD6" w:rsidRDefault="00CA4CD6">
      <w:pPr>
        <w:rPr>
          <w:b/>
          <w:bCs/>
          <w:color w:val="000000"/>
        </w:rPr>
      </w:pPr>
    </w:p>
    <w:p w14:paraId="2C445FF6" w14:textId="77777777" w:rsidR="00CA4CD6" w:rsidRDefault="00CA4CD6" w:rsidP="00E56A4F">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r>
        <w:rPr>
          <w:color w:val="FF0000"/>
        </w:rPr>
        <w:tab/>
      </w:r>
      <w:r>
        <w:rPr>
          <w:color w:val="FF0000"/>
        </w:rPr>
        <w:tab/>
      </w:r>
    </w:p>
    <w:p w14:paraId="562238B5" w14:textId="77777777" w:rsidR="00CA4CD6" w:rsidRDefault="00CA4CD6">
      <w:pPr>
        <w:rPr>
          <w:color w:val="000000"/>
        </w:rPr>
      </w:pPr>
    </w:p>
    <w:p w14:paraId="142B6A21" w14:textId="653B1852" w:rsidR="000309AE" w:rsidRDefault="00CA4CD6">
      <w:pPr>
        <w:ind w:firstLine="720"/>
        <w:rPr>
          <w:color w:val="000000"/>
        </w:rPr>
      </w:pPr>
      <w:r>
        <w:rPr>
          <w:color w:val="000000"/>
        </w:rPr>
        <w:t xml:space="preserve">The </w:t>
      </w:r>
      <w:r w:rsidR="00B9429D" w:rsidRPr="00B9429D">
        <w:t>National Emission Standards for Hazardous Air Pollutants (NESHAP)</w:t>
      </w:r>
      <w:r>
        <w:rPr>
          <w:color w:val="FF0000"/>
        </w:rPr>
        <w:t xml:space="preserve"> </w:t>
      </w:r>
      <w:r>
        <w:rPr>
          <w:color w:val="000000"/>
        </w:rPr>
        <w:t xml:space="preserve">for </w:t>
      </w:r>
      <w:r w:rsidR="00784682">
        <w:rPr>
          <w:bCs/>
        </w:rPr>
        <w:t xml:space="preserve">Primary Aluminum Reduction Plants </w:t>
      </w:r>
      <w:r>
        <w:rPr>
          <w:color w:val="000000"/>
        </w:rPr>
        <w:t xml:space="preserve">were proposed on </w:t>
      </w:r>
      <w:r w:rsidR="00784682">
        <w:t>September 26, 1996</w:t>
      </w:r>
      <w:r>
        <w:rPr>
          <w:color w:val="000000"/>
        </w:rPr>
        <w:t xml:space="preserve">, promulgated on </w:t>
      </w:r>
      <w:r w:rsidR="002C5B01">
        <w:t>October 7, 1997</w:t>
      </w:r>
      <w:r w:rsidR="00784682">
        <w:t xml:space="preserve">, and </w:t>
      </w:r>
      <w:r w:rsidR="00AA3905">
        <w:t>most</w:t>
      </w:r>
      <w:r w:rsidR="008341C0">
        <w:t>-</w:t>
      </w:r>
      <w:r w:rsidR="00AA3905">
        <w:t xml:space="preserve">recently </w:t>
      </w:r>
      <w:r w:rsidR="00784682">
        <w:t xml:space="preserve">amended on </w:t>
      </w:r>
      <w:r w:rsidR="002C5B01">
        <w:t>November 2, 2005</w:t>
      </w:r>
      <w:r>
        <w:rPr>
          <w:color w:val="000000"/>
        </w:rPr>
        <w:t xml:space="preserve">. </w:t>
      </w:r>
      <w:r w:rsidR="000309AE">
        <w:rPr>
          <w:color w:val="000000"/>
        </w:rPr>
        <w:t xml:space="preserve">Additional amendment to the rule were proposed in December 2011 and December 2014. The burden for the proposed amendments </w:t>
      </w:r>
      <w:r w:rsidR="007947B0">
        <w:rPr>
          <w:color w:val="000000"/>
        </w:rPr>
        <w:t>(</w:t>
      </w:r>
      <w:r w:rsidR="007947B0">
        <w:t>residual risk and technology review</w:t>
      </w:r>
      <w:r w:rsidR="007947B0">
        <w:rPr>
          <w:color w:val="000000"/>
        </w:rPr>
        <w:t xml:space="preserve">) </w:t>
      </w:r>
      <w:r w:rsidR="000309AE">
        <w:rPr>
          <w:color w:val="000000"/>
        </w:rPr>
        <w:t xml:space="preserve">are addressed separately in EPA ICR Number 2447.01, and will be combined with this ICR after publication of the final rule, in the next ICR renewal period.   </w:t>
      </w:r>
    </w:p>
    <w:p w14:paraId="0B93ECEB" w14:textId="77777777" w:rsidR="000309AE" w:rsidRDefault="000309AE">
      <w:pPr>
        <w:ind w:firstLine="720"/>
        <w:rPr>
          <w:color w:val="000000"/>
        </w:rPr>
      </w:pPr>
    </w:p>
    <w:p w14:paraId="79E65782" w14:textId="60933CE4" w:rsidR="00CA4CD6" w:rsidRDefault="00CA4CD6">
      <w:pPr>
        <w:ind w:firstLine="720"/>
        <w:rPr>
          <w:color w:val="000000"/>
        </w:rPr>
      </w:pPr>
      <w:r>
        <w:rPr>
          <w:color w:val="000000"/>
        </w:rPr>
        <w:t xml:space="preserve">These regulations apply </w:t>
      </w:r>
      <w:r w:rsidR="00724BC7">
        <w:rPr>
          <w:color w:val="000000"/>
        </w:rPr>
        <w:t xml:space="preserve">to </w:t>
      </w:r>
      <w:r w:rsidR="00784682">
        <w:t xml:space="preserve">owner or operator of the affected facilities which include new or existing </w:t>
      </w:r>
      <w:proofErr w:type="spellStart"/>
      <w:r w:rsidR="00784682">
        <w:t>potlines</w:t>
      </w:r>
      <w:proofErr w:type="spellEnd"/>
      <w:r w:rsidR="00784682">
        <w:t>, paste production plants, or anode bake furnaces associated with primary aluminum production and located at a major source, and for each new pitch storage tank associated with a primary aluminum reduction plant.</w:t>
      </w:r>
      <w:r>
        <w:rPr>
          <w:color w:val="000000"/>
        </w:rPr>
        <w:t xml:space="preserve">  New facilities include those that commenced construction</w:t>
      </w:r>
      <w:r w:rsidR="00784682">
        <w:rPr>
          <w:color w:val="000000"/>
        </w:rPr>
        <w:t xml:space="preserve"> </w:t>
      </w:r>
      <w:r>
        <w:rPr>
          <w:color w:val="000000"/>
        </w:rPr>
        <w:t xml:space="preserve">or reconstruction after the date of proposal.  This information is being collected to assure compliance with 40 CFR </w:t>
      </w:r>
      <w:r w:rsidR="002C5B01">
        <w:rPr>
          <w:color w:val="000000"/>
        </w:rPr>
        <w:t xml:space="preserve">Part </w:t>
      </w:r>
      <w:r>
        <w:rPr>
          <w:color w:val="000000"/>
        </w:rPr>
        <w:t xml:space="preserve">63, </w:t>
      </w:r>
      <w:r w:rsidR="002C5B01">
        <w:rPr>
          <w:color w:val="000000"/>
        </w:rPr>
        <w:t xml:space="preserve">Subpart </w:t>
      </w:r>
      <w:r w:rsidR="00784682">
        <w:rPr>
          <w:color w:val="000000"/>
        </w:rPr>
        <w:t>LL</w:t>
      </w:r>
      <w:r>
        <w:rPr>
          <w:color w:val="000000"/>
        </w:rPr>
        <w:t>.</w:t>
      </w:r>
    </w:p>
    <w:p w14:paraId="14B81BAD" w14:textId="77777777" w:rsidR="00CA4CD6" w:rsidRDefault="00CA4CD6">
      <w:pPr>
        <w:rPr>
          <w:color w:val="000000"/>
        </w:rPr>
      </w:pPr>
    </w:p>
    <w:p w14:paraId="760A82A7" w14:textId="77777777" w:rsidR="00CA4CD6" w:rsidRDefault="00CA4CD6">
      <w:pPr>
        <w:ind w:firstLine="720"/>
        <w:rPr>
          <w:color w:val="000000"/>
        </w:rPr>
      </w:pPr>
      <w:r>
        <w:rPr>
          <w:color w:val="000000"/>
        </w:rPr>
        <w:t xml:space="preserve">In general, </w:t>
      </w:r>
      <w:r w:rsidR="00B9429D" w:rsidRPr="00B9429D">
        <w:t>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14:paraId="0C433376" w14:textId="77777777" w:rsidR="00CA4CD6" w:rsidRDefault="00CA4CD6">
      <w:pPr>
        <w:rPr>
          <w:color w:val="000000"/>
        </w:rPr>
      </w:pPr>
    </w:p>
    <w:p w14:paraId="0919F3D6" w14:textId="65A3FF9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B9429D" w:rsidRPr="00B9429D">
        <w:t xml:space="preserve">five </w:t>
      </w:r>
      <w:r>
        <w:rPr>
          <w:color w:val="000000"/>
        </w:rPr>
        <w:t xml:space="preserve">years following the date of such measurements, maintenance reports, and records.  All reports are sent to the delegated state or local authority.  </w:t>
      </w:r>
      <w:r w:rsidR="008341C0">
        <w:rPr>
          <w:color w:val="000000"/>
        </w:rPr>
        <w:t xml:space="preserve"> </w:t>
      </w:r>
      <w:r>
        <w:rPr>
          <w:color w:val="000000"/>
        </w:rPr>
        <w:t>In the event that there is no such delegated authority, the reports are sent directly to the U</w:t>
      </w:r>
      <w:r w:rsidR="008341C0">
        <w:rPr>
          <w:color w:val="000000"/>
        </w:rPr>
        <w:t>.</w:t>
      </w:r>
      <w:r>
        <w:rPr>
          <w:color w:val="000000"/>
        </w:rPr>
        <w:t>S</w:t>
      </w:r>
      <w:r w:rsidR="008341C0">
        <w:rPr>
          <w:color w:val="000000"/>
        </w:rPr>
        <w:t>.</w:t>
      </w:r>
      <w:r>
        <w:rPr>
          <w:color w:val="000000"/>
        </w:rPr>
        <w:t xml:space="preserve"> Environmental Protection Agency (EPA) regional office.</w:t>
      </w:r>
    </w:p>
    <w:p w14:paraId="43AC14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E7238E7" w14:textId="77777777" w:rsidR="006F5587" w:rsidRDefault="006F5587">
      <w:pPr>
        <w:pBdr>
          <w:top w:val="single" w:sz="6" w:space="0" w:color="FFFFFF"/>
          <w:left w:val="single" w:sz="6" w:space="0" w:color="FFFFFF"/>
          <w:bottom w:val="single" w:sz="6" w:space="0" w:color="FFFFFF"/>
          <w:right w:val="single" w:sz="6" w:space="0" w:color="FFFFFF"/>
        </w:pBdr>
        <w:ind w:firstLine="720"/>
        <w:rPr>
          <w:color w:val="FF0000"/>
        </w:rPr>
      </w:pPr>
      <w:r>
        <w:t xml:space="preserve">The 16 major source facilities in the United States, which are the respondents in this ICR, are publicly-owned and operated by primary aluminum reduction plants.  None of the facilities are owned by either state, local, tribal agencies, or the Federal government. </w:t>
      </w:r>
      <w:r w:rsidRPr="00B9429D">
        <w:t xml:space="preserve"> The </w:t>
      </w:r>
      <w:r>
        <w:t>“</w:t>
      </w:r>
      <w:r w:rsidRPr="00B9429D">
        <w:t>burden</w:t>
      </w:r>
      <w:r>
        <w:t>”</w:t>
      </w:r>
      <w:r w:rsidRPr="00B9429D">
        <w:t xml:space="preserve"> to the “Affected Public” may be found </w:t>
      </w:r>
      <w:r>
        <w:t xml:space="preserve">below </w:t>
      </w:r>
      <w:r w:rsidRPr="00B9429D">
        <w:t xml:space="preserve">in Table 1: Annual Respondent Burden and Cost – </w:t>
      </w:r>
      <w:r>
        <w:rPr>
          <w:bCs/>
        </w:rPr>
        <w:t>NESHAP for Primary Aluminum Reduction Plants (40 CFR Part 63, Subpart LL) (Renewal)</w:t>
      </w:r>
      <w:r w:rsidRPr="00B9429D">
        <w:t xml:space="preserve">.  </w:t>
      </w:r>
      <w:r w:rsidRPr="00B9429D">
        <w:lastRenderedPageBreak/>
        <w:t xml:space="preserve">The Federal Government </w:t>
      </w:r>
      <w:r>
        <w:t>“</w:t>
      </w:r>
      <w:r w:rsidRPr="00B9429D">
        <w:t>burden</w:t>
      </w:r>
      <w:r>
        <w:t>”</w:t>
      </w:r>
      <w:r w:rsidRPr="00B9429D">
        <w:t xml:space="preserve"> is attributed entirely to work performed by </w:t>
      </w:r>
      <w:r>
        <w:t>either F</w:t>
      </w:r>
      <w:r w:rsidRPr="00B9429D">
        <w:t xml:space="preserve">ederal employees or government contractors and may be found </w:t>
      </w:r>
      <w:r>
        <w:t xml:space="preserve">below </w:t>
      </w:r>
      <w:r w:rsidRPr="00B9429D">
        <w:t xml:space="preserve">in Table 2: Average Annual EPA Burden and Cost – </w:t>
      </w:r>
      <w:r>
        <w:rPr>
          <w:bCs/>
        </w:rPr>
        <w:t>NESHAP for Primary Aluminum Reduction Plants (40 CFR Part 63, Subpart LL) (Renewal)</w:t>
      </w:r>
      <w:r w:rsidRPr="00B9429D">
        <w:t>.</w:t>
      </w:r>
      <w:r>
        <w:rPr>
          <w:color w:val="FF0000"/>
        </w:rPr>
        <w:t xml:space="preserve"> </w:t>
      </w:r>
    </w:p>
    <w:p w14:paraId="047E1401" w14:textId="77777777" w:rsidR="000441EA" w:rsidRDefault="000441EA">
      <w:pPr>
        <w:pBdr>
          <w:top w:val="single" w:sz="6" w:space="0" w:color="FFFFFF"/>
          <w:left w:val="single" w:sz="6" w:space="0" w:color="FFFFFF"/>
          <w:bottom w:val="single" w:sz="6" w:space="0" w:color="FFFFFF"/>
          <w:right w:val="single" w:sz="6" w:space="0" w:color="FFFFFF"/>
        </w:pBdr>
        <w:ind w:firstLine="720"/>
        <w:rPr>
          <w:color w:val="FF0000"/>
        </w:rPr>
      </w:pPr>
    </w:p>
    <w:p w14:paraId="3B9CA3A9" w14:textId="1AE10575"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0441EA">
        <w:rPr>
          <w:color w:val="000000"/>
        </w:rPr>
        <w:t>we estimate 16</w:t>
      </w:r>
      <w:r w:rsidR="008E501B">
        <w:rPr>
          <w:color w:val="000000"/>
        </w:rPr>
        <w:t xml:space="preserve"> </w:t>
      </w:r>
      <w:r w:rsidR="00CA4CD6">
        <w:rPr>
          <w:color w:val="000000"/>
        </w:rPr>
        <w:t xml:space="preserve">respondents </w:t>
      </w:r>
      <w:r>
        <w:rPr>
          <w:color w:val="000000"/>
        </w:rPr>
        <w:t>per year will be subject to the</w:t>
      </w:r>
      <w:r w:rsidR="008341C0">
        <w:rPr>
          <w:color w:val="000000"/>
        </w:rPr>
        <w:t>se</w:t>
      </w:r>
      <w:r>
        <w:rPr>
          <w:color w:val="000000"/>
        </w:rPr>
        <w:t xml:space="preserve"> standard</w:t>
      </w:r>
      <w:r w:rsidR="008341C0">
        <w:rPr>
          <w:color w:val="000000"/>
        </w:rPr>
        <w:t>s</w:t>
      </w:r>
      <w:r w:rsidR="00CA4CD6">
        <w:rPr>
          <w:color w:val="000000"/>
        </w:rPr>
        <w:t xml:space="preserve">, and </w:t>
      </w:r>
      <w:r w:rsidR="008E501B">
        <w:rPr>
          <w:color w:val="000000"/>
        </w:rPr>
        <w:t xml:space="preserve">no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8341C0">
        <w:rPr>
          <w:color w:val="000000"/>
        </w:rPr>
        <w:t>se same</w:t>
      </w:r>
      <w:r w:rsidR="00CA4CD6">
        <w:rPr>
          <w:color w:val="000000"/>
        </w:rPr>
        <w:t xml:space="preserve"> </w:t>
      </w:r>
      <w:r>
        <w:rPr>
          <w:color w:val="000000"/>
        </w:rPr>
        <w:t>standard</w:t>
      </w:r>
      <w:r w:rsidR="008341C0">
        <w:rPr>
          <w:color w:val="000000"/>
        </w:rPr>
        <w:t>s</w:t>
      </w:r>
      <w:r>
        <w:rPr>
          <w:color w:val="000000"/>
        </w:rPr>
        <w:t xml:space="preserve">.  </w:t>
      </w:r>
      <w:r w:rsidR="008E501B">
        <w:t xml:space="preserve">However, we expect that one </w:t>
      </w:r>
      <w:r w:rsidR="00AA3905">
        <w:t xml:space="preserve">existing </w:t>
      </w:r>
      <w:r w:rsidR="008E501B">
        <w:t xml:space="preserve">source per year will </w:t>
      </w:r>
      <w:r w:rsidR="00AA3905">
        <w:t xml:space="preserve">undergo </w:t>
      </w:r>
      <w:r w:rsidR="008E501B">
        <w:t xml:space="preserve">reconstruction. </w:t>
      </w:r>
      <w:r w:rsidR="007947B0">
        <w:t xml:space="preserve">A detailed industry analysis is currently being conducted as part of the residual risk and technology review; information from this analysis will be incorporated into the next ICR renewal. </w:t>
      </w:r>
    </w:p>
    <w:p w14:paraId="033F66B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253FF34" w14:textId="77777777" w:rsidR="00CA4CD6" w:rsidRDefault="007F5049">
      <w:pPr>
        <w:pBdr>
          <w:top w:val="single" w:sz="6" w:space="0" w:color="FFFFFF"/>
          <w:left w:val="single" w:sz="6" w:space="0" w:color="FFFFFF"/>
          <w:bottom w:val="single" w:sz="6" w:space="0" w:color="FFFFFF"/>
          <w:right w:val="single" w:sz="6" w:space="0" w:color="FFFFFF"/>
        </w:pBdr>
        <w:ind w:firstLine="720"/>
        <w:rPr>
          <w:color w:val="FF0000"/>
        </w:rPr>
      </w:pPr>
      <w:r>
        <w:t>The Office of Management and Bud</w:t>
      </w:r>
      <w:r w:rsidR="00F36AD8">
        <w:t>get (</w:t>
      </w:r>
      <w:r w:rsidR="00B9429D" w:rsidRPr="00B9429D">
        <w:t>OMB) approved the currently active ICR without any “Terms of Clearance.”</w:t>
      </w:r>
    </w:p>
    <w:p w14:paraId="47037E77" w14:textId="230196F7" w:rsidR="00CA4CD6" w:rsidRDefault="009D6567" w:rsidP="002B29A5">
      <w:pPr>
        <w:rPr>
          <w:color w:val="FF0000"/>
        </w:rPr>
      </w:pPr>
      <w:r>
        <w:tab/>
      </w:r>
      <w:r w:rsidR="002B29A5">
        <w:rPr>
          <w:color w:val="FF0000"/>
        </w:rPr>
        <w:t xml:space="preserve"> </w:t>
      </w:r>
    </w:p>
    <w:p w14:paraId="6C178327" w14:textId="77777777" w:rsidR="002B29A5" w:rsidRPr="009D6567" w:rsidRDefault="002B29A5" w:rsidP="002B29A5">
      <w:pPr>
        <w:rPr>
          <w:color w:val="FF0000"/>
        </w:rPr>
      </w:pPr>
    </w:p>
    <w:p w14:paraId="5D0F6CE5"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33D1859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7FF3AD1"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14:paraId="65801D8B" w14:textId="77777777" w:rsidR="00A746B2" w:rsidRDefault="00A746B2">
      <w:pPr>
        <w:pBdr>
          <w:top w:val="single" w:sz="6" w:space="0" w:color="FFFFFF"/>
          <w:left w:val="single" w:sz="6" w:space="0" w:color="FFFFFF"/>
          <w:bottom w:val="single" w:sz="6" w:space="0" w:color="FFFFFF"/>
          <w:right w:val="single" w:sz="6" w:space="0" w:color="FFFFFF"/>
        </w:pBdr>
        <w:rPr>
          <w:color w:val="000000"/>
        </w:rPr>
      </w:pPr>
    </w:p>
    <w:p w14:paraId="7EFA517B" w14:textId="77777777" w:rsidR="00CA4CD6" w:rsidRPr="00F92160" w:rsidRDefault="00B9429D">
      <w:pPr>
        <w:pBdr>
          <w:top w:val="single" w:sz="6" w:space="0" w:color="FFFFFF"/>
          <w:left w:val="single" w:sz="6" w:space="0" w:color="FFFFFF"/>
          <w:bottom w:val="single" w:sz="6" w:space="0" w:color="FFFFFF"/>
          <w:right w:val="single" w:sz="6" w:space="0" w:color="FFFFFF"/>
        </w:pBdr>
        <w:ind w:firstLine="720"/>
      </w:pPr>
      <w:r w:rsidRPr="00B9429D">
        <w:t xml:space="preserve">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6414E2C7" w14:textId="77777777" w:rsidR="00CA4CD6" w:rsidRPr="00F92160" w:rsidRDefault="00CA4CD6">
      <w:pPr>
        <w:pBdr>
          <w:top w:val="single" w:sz="6" w:space="0" w:color="FFFFFF"/>
          <w:left w:val="single" w:sz="6" w:space="0" w:color="FFFFFF"/>
          <w:bottom w:val="single" w:sz="6" w:space="0" w:color="FFFFFF"/>
          <w:right w:val="single" w:sz="6" w:space="0" w:color="FFFFFF"/>
        </w:pBdr>
      </w:pPr>
    </w:p>
    <w:p w14:paraId="104CD951" w14:textId="77777777" w:rsidR="00CA4CD6" w:rsidRPr="00F92160" w:rsidRDefault="00B9429D">
      <w:pPr>
        <w:pBdr>
          <w:top w:val="single" w:sz="6" w:space="0" w:color="FFFFFF"/>
          <w:left w:val="single" w:sz="6" w:space="0" w:color="FFFFFF"/>
          <w:bottom w:val="single" w:sz="6" w:space="0" w:color="FFFFFF"/>
          <w:right w:val="single" w:sz="6" w:space="0" w:color="FFFFFF"/>
        </w:pBdr>
        <w:ind w:left="1440" w:right="1440"/>
      </w:pPr>
      <w:r w:rsidRPr="00B9429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6F39B6E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2B1B95" w14:textId="13218EB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00B9429D" w:rsidRPr="00B9429D">
        <w:t xml:space="preserve">, </w:t>
      </w:r>
      <w:r w:rsidR="00F92160">
        <w:t>hydrogen fluoride (HF), polycyclic organic matter (POM), and particulate matter smaller than 10 microns in diameter (PM</w:t>
      </w:r>
      <w:r w:rsidR="00F92160">
        <w:rPr>
          <w:vertAlign w:val="subscript"/>
        </w:rPr>
        <w:t>10</w:t>
      </w:r>
      <w:r w:rsidR="00F92160">
        <w:t xml:space="preserve">) </w:t>
      </w:r>
      <w:r w:rsidR="00AA3905">
        <w:t xml:space="preserve">emissions </w:t>
      </w:r>
      <w:r w:rsidR="00F92160">
        <w:t>from primary aluminum reduction plants</w:t>
      </w:r>
      <w:r>
        <w:rPr>
          <w:color w:val="000000"/>
        </w:rPr>
        <w:t xml:space="preserve"> </w:t>
      </w:r>
      <w:r w:rsidR="00792088">
        <w:rPr>
          <w:color w:val="000000"/>
        </w:rPr>
        <w:t xml:space="preserve">either </w:t>
      </w:r>
      <w:r>
        <w:rPr>
          <w:color w:val="000000"/>
        </w:rPr>
        <w:t xml:space="preserve">cause or contribute to air pollution that may reasonably be anticipated to endanger public health </w:t>
      </w:r>
      <w:r w:rsidR="00792088">
        <w:rPr>
          <w:color w:val="000000"/>
        </w:rPr>
        <w:t>and/</w:t>
      </w:r>
      <w:r>
        <w:rPr>
          <w:color w:val="000000"/>
        </w:rPr>
        <w:t xml:space="preserve">or welfare.  Therefore, the </w:t>
      </w:r>
      <w:r w:rsidR="00B9429D" w:rsidRPr="00B9429D">
        <w:t>NESHAP were</w:t>
      </w:r>
      <w:r>
        <w:rPr>
          <w:color w:val="000000"/>
        </w:rPr>
        <w:t xml:space="preserve"> promulgated for this source category at 40 CFR </w:t>
      </w:r>
      <w:r w:rsidR="002C5B01">
        <w:rPr>
          <w:color w:val="000000"/>
        </w:rPr>
        <w:t xml:space="preserve">Part </w:t>
      </w:r>
      <w:r>
        <w:rPr>
          <w:color w:val="000000"/>
        </w:rPr>
        <w:t>63,</w:t>
      </w:r>
      <w:r>
        <w:rPr>
          <w:b/>
          <w:bCs/>
          <w:i/>
          <w:iCs/>
          <w:color w:val="000000"/>
        </w:rPr>
        <w:t xml:space="preserve"> </w:t>
      </w:r>
      <w:r w:rsidR="002C5B01">
        <w:rPr>
          <w:color w:val="000000"/>
        </w:rPr>
        <w:t xml:space="preserve">Subpart </w:t>
      </w:r>
      <w:r w:rsidR="00F92160">
        <w:rPr>
          <w:color w:val="000000"/>
        </w:rPr>
        <w:t>LL</w:t>
      </w:r>
      <w:r>
        <w:rPr>
          <w:color w:val="000000"/>
        </w:rPr>
        <w:t>.</w:t>
      </w:r>
    </w:p>
    <w:p w14:paraId="54CDDE3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D3FCC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w:t>
      </w:r>
      <w:proofErr w:type="gramStart"/>
      <w:r>
        <w:rPr>
          <w:b/>
          <w:bCs/>
          <w:color w:val="000000"/>
        </w:rPr>
        <w:t>)  Practical</w:t>
      </w:r>
      <w:proofErr w:type="gramEnd"/>
      <w:r>
        <w:rPr>
          <w:b/>
          <w:bCs/>
          <w:color w:val="000000"/>
        </w:rPr>
        <w:t xml:space="preserve"> Utility/Users of the Data</w:t>
      </w:r>
    </w:p>
    <w:p w14:paraId="7795AC6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4047962" w14:textId="3F86D81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792088">
        <w:rPr>
          <w:color w:val="000000"/>
        </w:rPr>
        <w:t>se</w:t>
      </w:r>
      <w:r>
        <w:rPr>
          <w:color w:val="000000"/>
        </w:rPr>
        <w:t xml:space="preserve"> standard</w:t>
      </w:r>
      <w:r w:rsidR="00792088">
        <w:rPr>
          <w:color w:val="000000"/>
        </w:rPr>
        <w:t>s</w:t>
      </w:r>
      <w:r>
        <w:rPr>
          <w:color w:val="000000"/>
        </w:rPr>
        <w:t xml:space="preserve"> ensure compliance with the applicable regulations which where promulgated in accordance with the Clean Air Act.  The collected information is also used for targeting inspections and as evidence in legal proceedings.</w:t>
      </w:r>
    </w:p>
    <w:p w14:paraId="7AB18FD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E768B9" w14:textId="331CF6F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w:t>
      </w:r>
      <w:bookmarkStart w:id="0" w:name="_GoBack"/>
      <w:bookmarkEnd w:id="0"/>
      <w:r>
        <w:rPr>
          <w:color w:val="000000"/>
        </w:rPr>
        <w:t xml:space="preserve"> standard</w:t>
      </w:r>
      <w:r w:rsidR="00792088">
        <w:rPr>
          <w:color w:val="000000"/>
        </w:rPr>
        <w:t>s</w:t>
      </w:r>
      <w:r>
        <w:rPr>
          <w:color w:val="000000"/>
        </w:rPr>
        <w:t>. Continuous e</w:t>
      </w:r>
      <w:r w:rsidRPr="00872221">
        <w:t>mission monitors are used to ensure compliance with the standard at all times. During the performance test a record of the operating parameters under which compliance was achieved may be recorded and used to determine compliance in place of a continuous emission monitor.</w:t>
      </w:r>
    </w:p>
    <w:p w14:paraId="30A9376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6BE6A97" w14:textId="1E0DF4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792088">
        <w:rPr>
          <w:color w:val="000000"/>
        </w:rPr>
        <w:t>se</w:t>
      </w:r>
      <w:r>
        <w:rPr>
          <w:color w:val="000000"/>
        </w:rPr>
        <w:t xml:space="preserve"> standard</w:t>
      </w:r>
      <w:r w:rsidR="00792088">
        <w:rPr>
          <w:color w:val="000000"/>
        </w:rPr>
        <w:t>s</w:t>
      </w:r>
      <w:r>
        <w:rPr>
          <w:color w:val="000000"/>
        </w:rPr>
        <w:t xml:space="preserve"> are used to inform the Agency or delegated authority when a source becomes subject to the </w:t>
      </w:r>
      <w:r w:rsidRPr="00872221">
        <w:t>requirements of the regulations.  The reviewing authority may then inspect the source to check if the pollution control devices are properly installed and operated</w:t>
      </w:r>
      <w:r w:rsidR="00872221" w:rsidRPr="00872221">
        <w:t>,</w:t>
      </w:r>
      <w:r w:rsidRPr="00872221">
        <w:t xml:space="preserve"> leaks are being detected and repaired</w:t>
      </w:r>
      <w:r w:rsidR="00872221" w:rsidRPr="00872221">
        <w:t>,</w:t>
      </w:r>
      <w:r>
        <w:rPr>
          <w:color w:val="000000"/>
        </w:rPr>
        <w:t xml:space="preserve"> and the standard are being met.  The performance test may also be observed.</w:t>
      </w:r>
    </w:p>
    <w:p w14:paraId="320C015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119C425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B9429D" w:rsidRPr="00B9429D">
        <w:t>semiannual</w:t>
      </w:r>
      <w:r w:rsidR="001A6678">
        <w:t xml:space="preserve"> </w:t>
      </w:r>
      <w:r>
        <w:rPr>
          <w:color w:val="000000"/>
        </w:rPr>
        <w:t>reports are used to determine periods of excess emissions, identify problems at the facility, verify operation/maintenance procedures and for compliance determinations.</w:t>
      </w:r>
    </w:p>
    <w:p w14:paraId="32A903DB"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905A7A7" w14:textId="18568A21"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792088">
        <w:rPr>
          <w:b/>
          <w:bCs/>
          <w:color w:val="000000"/>
        </w:rPr>
        <w:t>-</w:t>
      </w:r>
      <w:r>
        <w:rPr>
          <w:b/>
          <w:bCs/>
          <w:color w:val="000000"/>
        </w:rPr>
        <w:t>duplication, Consultations, and Other Collection Criteria</w:t>
      </w:r>
    </w:p>
    <w:p w14:paraId="08FD62E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BC7D1FD" w14:textId="17E6378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w:t>
      </w:r>
      <w:r w:rsidR="002C5B01">
        <w:rPr>
          <w:color w:val="000000"/>
        </w:rPr>
        <w:t xml:space="preserve">Part </w:t>
      </w:r>
      <w:r>
        <w:rPr>
          <w:color w:val="000000"/>
        </w:rPr>
        <w:t xml:space="preserve">63, </w:t>
      </w:r>
      <w:r w:rsidR="002C5B01">
        <w:rPr>
          <w:color w:val="000000"/>
        </w:rPr>
        <w:t xml:space="preserve">Subpart </w:t>
      </w:r>
      <w:r w:rsidR="00E46AF6">
        <w:rPr>
          <w:color w:val="000000"/>
        </w:rPr>
        <w:t>LL</w:t>
      </w:r>
      <w:r>
        <w:rPr>
          <w:color w:val="000000"/>
        </w:rPr>
        <w:t>.</w:t>
      </w:r>
    </w:p>
    <w:p w14:paraId="3BCFDF35"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0B2B751" w14:textId="4AFDDD9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792088">
        <w:rPr>
          <w:b/>
          <w:bCs/>
          <w:color w:val="000000"/>
        </w:rPr>
        <w:t>-</w:t>
      </w:r>
      <w:r>
        <w:rPr>
          <w:b/>
          <w:bCs/>
          <w:color w:val="000000"/>
        </w:rPr>
        <w:t>duplication</w:t>
      </w:r>
    </w:p>
    <w:p w14:paraId="532F67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CAA56F4" w14:textId="0F784A8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792088">
        <w:rPr>
          <w:color w:val="000000"/>
        </w:rPr>
        <w:t xml:space="preserve">does not </w:t>
      </w:r>
      <w:r>
        <w:rPr>
          <w:color w:val="000000"/>
        </w:rPr>
        <w:t>exist.</w:t>
      </w:r>
    </w:p>
    <w:p w14:paraId="0DD6C46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3A781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14:paraId="751EEDA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9079A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 xml:space="preserve">Federal </w:t>
      </w:r>
      <w:r w:rsidR="00B9429D" w:rsidRPr="00B9429D">
        <w:rPr>
          <w:u w:val="single"/>
        </w:rPr>
        <w:t>Register</w:t>
      </w:r>
      <w:r w:rsidR="00B9429D" w:rsidRPr="00B9429D">
        <w:t xml:space="preserve"> (78 </w:t>
      </w:r>
      <w:r w:rsidR="00B9429D" w:rsidRPr="00B9429D">
        <w:rPr>
          <w:u w:val="single"/>
        </w:rPr>
        <w:t>FR</w:t>
      </w:r>
      <w:r w:rsidR="00B9429D" w:rsidRPr="00B9429D">
        <w:t xml:space="preserve"> 35023) on June 11, 2013.  No comments were received on the burden published in the </w:t>
      </w:r>
      <w:r w:rsidR="00B9429D" w:rsidRPr="00B9429D">
        <w:rPr>
          <w:u w:val="single"/>
        </w:rPr>
        <w:t>Federal Register</w:t>
      </w:r>
      <w:r w:rsidR="00B9429D" w:rsidRPr="00B9429D">
        <w:t>.</w:t>
      </w:r>
    </w:p>
    <w:p w14:paraId="47973BC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FDC3747" w14:textId="77777777" w:rsidR="00E53137" w:rsidRPr="00931DDF" w:rsidRDefault="00123889" w:rsidP="00931D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14:paraId="0E41624F" w14:textId="77777777" w:rsidR="00931DDF" w:rsidRDefault="00931DDF" w:rsidP="00504745">
      <w:pPr>
        <w:widowControl/>
        <w:ind w:firstLine="720"/>
        <w:outlineLvl w:val="0"/>
        <w:rPr>
          <w:color w:val="FF0000"/>
        </w:rPr>
      </w:pPr>
    </w:p>
    <w:p w14:paraId="7D65170F" w14:textId="77777777" w:rsidR="00931DDF" w:rsidRPr="00895D0F" w:rsidRDefault="00931DDF" w:rsidP="00931DDF">
      <w:pPr>
        <w:pBdr>
          <w:top w:val="single" w:sz="6" w:space="0" w:color="FFFFFF"/>
          <w:left w:val="single" w:sz="6" w:space="0" w:color="FFFFFF"/>
          <w:bottom w:val="single" w:sz="6" w:space="0" w:color="FFFFFF"/>
          <w:right w:val="single" w:sz="6" w:space="0" w:color="FFFFFF"/>
        </w:pBdr>
        <w:ind w:firstLine="720"/>
      </w:pPr>
      <w:r w:rsidRPr="00895D0F">
        <w:lastRenderedPageBreak/>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14:paraId="7263CA69" w14:textId="4C50FD71" w:rsidR="00931DDF" w:rsidRDefault="00931DDF" w:rsidP="00931DDF">
      <w:pPr>
        <w:ind w:firstLine="720"/>
        <w:rPr>
          <w:color w:val="FF0000"/>
        </w:rPr>
      </w:pPr>
      <w:r w:rsidRPr="00895D0F">
        <w:t>Industry trade associations and other interested parties were provided an opportunity to comment on the burden associated with the standard</w:t>
      </w:r>
      <w:r w:rsidR="00792088">
        <w:t>s</w:t>
      </w:r>
      <w:r w:rsidRPr="00895D0F">
        <w:t xml:space="preserve"> as </w:t>
      </w:r>
      <w:r w:rsidR="00792088">
        <w:t xml:space="preserve">they were </w:t>
      </w:r>
      <w:r w:rsidRPr="00895D0F">
        <w:t>being developed and the standard</w:t>
      </w:r>
      <w:r w:rsidR="00792088">
        <w:t>s</w:t>
      </w:r>
      <w:r w:rsidRPr="00895D0F">
        <w:t xml:space="preserve"> ha</w:t>
      </w:r>
      <w:r w:rsidR="00792088">
        <w:t>ve</w:t>
      </w:r>
      <w:r w:rsidRPr="00895D0F">
        <w:t xml:space="preserve"> been reviewed </w:t>
      </w:r>
      <w:r w:rsidR="00792088" w:rsidRPr="00792088">
        <w:t xml:space="preserve">previously </w:t>
      </w:r>
      <w:r w:rsidRPr="00895D0F">
        <w:t xml:space="preserve">to determine the minimum information needed for compliance purposes.  </w:t>
      </w:r>
      <w:r>
        <w:t>In developing this ICR, we contacted both the</w:t>
      </w:r>
      <w:r w:rsidR="00DC1C3E">
        <w:t xml:space="preserve"> </w:t>
      </w:r>
      <w:r w:rsidR="00DC1C3E">
        <w:rPr>
          <w:color w:val="000000"/>
        </w:rPr>
        <w:t>Aluminum Association</w:t>
      </w:r>
      <w:r w:rsidR="00792088">
        <w:rPr>
          <w:color w:val="000000"/>
        </w:rPr>
        <w:t>,</w:t>
      </w:r>
      <w:r>
        <w:t xml:space="preserve"> at</w:t>
      </w:r>
      <w:r w:rsidR="00DC1C3E">
        <w:t xml:space="preserve"> (703) 358-2960</w:t>
      </w:r>
      <w:r w:rsidR="00792088">
        <w:t>,</w:t>
      </w:r>
      <w:r>
        <w:t xml:space="preserve"> and the</w:t>
      </w:r>
      <w:r w:rsidR="00DC1C3E">
        <w:t xml:space="preserve"> </w:t>
      </w:r>
      <w:r w:rsidR="000D72E6">
        <w:t>South East Center for Aluminum Technology</w:t>
      </w:r>
      <w:r w:rsidR="00792088">
        <w:t>,</w:t>
      </w:r>
      <w:r>
        <w:t xml:space="preserve"> at </w:t>
      </w:r>
      <w:r w:rsidR="00DC1C3E">
        <w:t>(</w:t>
      </w:r>
      <w:r w:rsidR="000D72E6">
        <w:t>859</w:t>
      </w:r>
      <w:r w:rsidR="00DC1C3E">
        <w:t xml:space="preserve">) </w:t>
      </w:r>
      <w:r w:rsidR="000D72E6">
        <w:t>514</w:t>
      </w:r>
      <w:r w:rsidR="00DC1C3E">
        <w:t>-</w:t>
      </w:r>
      <w:r w:rsidR="000D72E6">
        <w:t>4989</w:t>
      </w:r>
      <w:r w:rsidR="00B9429D" w:rsidRPr="00B9429D">
        <w:t>.</w:t>
      </w:r>
    </w:p>
    <w:p w14:paraId="795924DD" w14:textId="77777777" w:rsidR="00931DDF" w:rsidRPr="00895D0F" w:rsidRDefault="00931DDF" w:rsidP="00931DDF">
      <w:pPr>
        <w:ind w:firstLine="720"/>
      </w:pPr>
    </w:p>
    <w:p w14:paraId="6BE822E6" w14:textId="77777777" w:rsidR="00931DDF" w:rsidRDefault="00931DDF" w:rsidP="00931DDF">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14:paraId="438FD20F" w14:textId="77777777" w:rsidR="00931DDF" w:rsidRDefault="00931DDF" w:rsidP="00931DDF">
      <w:pPr>
        <w:widowControl/>
        <w:ind w:firstLine="720"/>
        <w:outlineLvl w:val="0"/>
        <w:rPr>
          <w:color w:val="FF0000"/>
        </w:rPr>
      </w:pPr>
    </w:p>
    <w:p w14:paraId="7F7A50B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14:paraId="1276FF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8F3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0D39098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02E548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14:paraId="6C6DC7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A9936B0"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14:paraId="72D3C9D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1F31705" w14:textId="57D1635D" w:rsidR="00CA4CD6" w:rsidRPr="00537127" w:rsidRDefault="00B9429D" w:rsidP="00630300">
      <w:pPr>
        <w:pBdr>
          <w:top w:val="single" w:sz="6" w:space="0" w:color="FFFFFF"/>
          <w:left w:val="single" w:sz="6" w:space="0" w:color="FFFFFF"/>
          <w:bottom w:val="single" w:sz="6" w:space="0" w:color="FFFFFF"/>
          <w:right w:val="single" w:sz="6" w:space="0" w:color="FFFFFF"/>
        </w:pBdr>
        <w:ind w:firstLine="720"/>
      </w:pPr>
      <w:r w:rsidRPr="00B9429D">
        <w:t>These standards require the respondents to maintain all records, including reports and notifications for at least five years.  This is consistent with the General Provisions as applied to the standards.  EPA believes that the five</w:t>
      </w:r>
      <w:r w:rsidR="00792088">
        <w:t>-</w:t>
      </w:r>
      <w:r w:rsidRPr="00B9429D">
        <w:t>year records retention requirement is consistent the Part 70 permit program and the five</w:t>
      </w:r>
      <w:r w:rsidR="00792088">
        <w:t>-</w:t>
      </w:r>
      <w:r w:rsidRPr="00B9429D">
        <w:t>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14:paraId="25C6F37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C76A4C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14:paraId="4E9C0E8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928B45" w14:textId="6F876135" w:rsidR="00792088" w:rsidRDefault="00CA4CD6" w:rsidP="00D76AEB">
      <w:pPr>
        <w:pBdr>
          <w:top w:val="single" w:sz="6" w:space="0" w:color="FFFFFF"/>
          <w:left w:val="single" w:sz="6" w:space="0" w:color="FFFFFF"/>
          <w:bottom w:val="single" w:sz="6" w:space="0" w:color="FFFFFF"/>
          <w:right w:val="single" w:sz="6" w:space="0" w:color="FFFFFF"/>
        </w:pBdr>
        <w:rPr>
          <w:b/>
          <w:bCs/>
          <w:color w:val="000000"/>
        </w:rPr>
      </w:pPr>
      <w:r>
        <w:rPr>
          <w:color w:val="000000"/>
        </w:rPr>
        <w:t xml:space="preserve">Any information submitted to the Agency for which a claim of confidentiality is made will be </w:t>
      </w:r>
      <w:r>
        <w:rPr>
          <w:color w:val="000000"/>
        </w:rPr>
        <w:lastRenderedPageBreak/>
        <w:t xml:space="preserve">safeguarded according to the Agency policies set forth in Title 40, chapter 1, part 2, subpart B - Confidentiality of Business Information </w:t>
      </w:r>
      <w:r w:rsidR="00792088">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5FF59DC5" w14:textId="77777777" w:rsidR="00792088" w:rsidRDefault="00792088">
      <w:pPr>
        <w:pBdr>
          <w:top w:val="single" w:sz="6" w:space="0" w:color="FFFFFF"/>
          <w:left w:val="single" w:sz="6" w:space="0" w:color="FFFFFF"/>
          <w:bottom w:val="single" w:sz="6" w:space="0" w:color="FFFFFF"/>
          <w:right w:val="single" w:sz="6" w:space="0" w:color="FFFFFF"/>
        </w:pBdr>
        <w:ind w:firstLine="720"/>
        <w:rPr>
          <w:b/>
          <w:bCs/>
          <w:color w:val="000000"/>
        </w:rPr>
      </w:pPr>
    </w:p>
    <w:p w14:paraId="5E03A60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14:paraId="4D056A2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3C7486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6F32055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D02C31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1E038BC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916D26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14:paraId="4B91685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5DC08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537127">
        <w:rPr>
          <w:color w:val="000000"/>
        </w:rPr>
        <w:t xml:space="preserve">primary </w:t>
      </w:r>
      <w:r w:rsidR="00537127">
        <w:t>aluminum reduction plants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537127">
        <w:rPr>
          <w:color w:val="000000"/>
        </w:rPr>
        <w:t xml:space="preserve">3334 </w:t>
      </w:r>
      <w:r>
        <w:rPr>
          <w:color w:val="000000"/>
        </w:rPr>
        <w:t>which corresponds to the North American Industry Classification System</w:t>
      </w:r>
      <w:r w:rsidR="00CF2B37">
        <w:rPr>
          <w:color w:val="000000"/>
        </w:rPr>
        <w:t xml:space="preserve"> (NAICS</w:t>
      </w:r>
      <w:r>
        <w:rPr>
          <w:color w:val="000000"/>
        </w:rPr>
        <w:t xml:space="preserve">) </w:t>
      </w:r>
      <w:r w:rsidR="00AA3905">
        <w:rPr>
          <w:color w:val="000000"/>
        </w:rPr>
        <w:t xml:space="preserve">code </w:t>
      </w:r>
      <w:r w:rsidR="00876548">
        <w:rPr>
          <w:color w:val="000000"/>
        </w:rPr>
        <w:t xml:space="preserve">331312 </w:t>
      </w:r>
      <w:r>
        <w:rPr>
          <w:color w:val="000000"/>
        </w:rPr>
        <w:t xml:space="preserve">for </w:t>
      </w:r>
      <w:r w:rsidR="00876548">
        <w:t>Primary Production of Aluminum</w:t>
      </w:r>
      <w:r>
        <w:rPr>
          <w:color w:val="000000"/>
        </w:rPr>
        <w:t xml:space="preserve">.  </w:t>
      </w:r>
    </w:p>
    <w:p w14:paraId="3BAFE7D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65DF30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14:paraId="3D4232A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9E3751"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63BCE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026218F" w14:textId="77777777"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AA3905" w:rsidRPr="00F41CC2">
        <w:t xml:space="preserve">the </w:t>
      </w:r>
      <w:r w:rsidR="00876548" w:rsidRPr="00F41CC2">
        <w:rPr>
          <w:bCs/>
        </w:rPr>
        <w:t>NESHAP for Primary Aluminum Reduction Plants (40 CFR Part 63, Subpart LL)</w:t>
      </w:r>
      <w:r w:rsidR="00B9429D" w:rsidRPr="00F41CC2">
        <w:t>.</w:t>
      </w:r>
      <w:r w:rsidR="00CA4CD6">
        <w:rPr>
          <w:color w:val="000000"/>
        </w:rPr>
        <w:t xml:space="preserve">  </w:t>
      </w:r>
    </w:p>
    <w:p w14:paraId="31E259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8C477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79F716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077FDB4A" w14:textId="77777777" w:rsidTr="0087654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ACE8B4E" w14:textId="77777777" w:rsidR="00CA4CD6" w:rsidRPr="00CF2B37" w:rsidRDefault="00CA4CD6">
            <w:pPr>
              <w:spacing w:line="120" w:lineRule="exact"/>
            </w:pPr>
          </w:p>
          <w:p w14:paraId="70C31815"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876548" w:rsidRPr="00CF2B37" w14:paraId="31ADBBC2"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4F0C4A86"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Notification and application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2593C9B4"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63.05</w:t>
            </w:r>
          </w:p>
        </w:tc>
      </w:tr>
      <w:tr w:rsidR="00876548" w:rsidRPr="00CF2B37" w14:paraId="36DA7FC7"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7108D23F"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Notification of initial compliance status.</w:t>
            </w:r>
          </w:p>
        </w:tc>
        <w:tc>
          <w:tcPr>
            <w:tcW w:w="2340" w:type="dxa"/>
            <w:tcBorders>
              <w:top w:val="single" w:sz="7" w:space="0" w:color="000000"/>
              <w:left w:val="single" w:sz="7" w:space="0" w:color="000000"/>
              <w:bottom w:val="single" w:sz="7" w:space="0" w:color="000000"/>
              <w:right w:val="single" w:sz="7" w:space="0" w:color="000000"/>
            </w:tcBorders>
          </w:tcPr>
          <w:p w14:paraId="7A76B3BE"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63.850(a)(6)</w:t>
            </w:r>
          </w:p>
        </w:tc>
      </w:tr>
      <w:tr w:rsidR="00876548" w:rsidRPr="00CF2B37" w14:paraId="5EE99568"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7764C397"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Notification of compliance approach.</w:t>
            </w:r>
          </w:p>
        </w:tc>
        <w:tc>
          <w:tcPr>
            <w:tcW w:w="2340" w:type="dxa"/>
            <w:tcBorders>
              <w:top w:val="single" w:sz="7" w:space="0" w:color="000000"/>
              <w:left w:val="single" w:sz="7" w:space="0" w:color="000000"/>
              <w:bottom w:val="single" w:sz="7" w:space="0" w:color="000000"/>
              <w:right w:val="single" w:sz="7" w:space="0" w:color="000000"/>
            </w:tcBorders>
          </w:tcPr>
          <w:p w14:paraId="6FB070F0"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63.850(a)(8)</w:t>
            </w:r>
          </w:p>
        </w:tc>
      </w:tr>
      <w:tr w:rsidR="00876548" w:rsidRPr="00CF2B37" w14:paraId="39AAD9C8"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4215981D"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Initial notification when source becomes subject to standard.</w:t>
            </w:r>
          </w:p>
        </w:tc>
        <w:tc>
          <w:tcPr>
            <w:tcW w:w="2340" w:type="dxa"/>
            <w:tcBorders>
              <w:top w:val="single" w:sz="7" w:space="0" w:color="000000"/>
              <w:left w:val="single" w:sz="7" w:space="0" w:color="000000"/>
              <w:bottom w:val="single" w:sz="7" w:space="0" w:color="000000"/>
              <w:right w:val="single" w:sz="7" w:space="0" w:color="000000"/>
            </w:tcBorders>
          </w:tcPr>
          <w:p w14:paraId="51796880"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63.9(b) and 63.850(a)</w:t>
            </w:r>
          </w:p>
        </w:tc>
      </w:tr>
      <w:tr w:rsidR="00876548" w:rsidRPr="00CF2B37" w14:paraId="548BBED9"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6A719AFB"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One-time notification for each affected source of the intent to use an HF continuous emission monitor.</w:t>
            </w:r>
          </w:p>
        </w:tc>
        <w:tc>
          <w:tcPr>
            <w:tcW w:w="2340" w:type="dxa"/>
            <w:tcBorders>
              <w:top w:val="single" w:sz="7" w:space="0" w:color="000000"/>
              <w:left w:val="single" w:sz="7" w:space="0" w:color="000000"/>
              <w:bottom w:val="single" w:sz="7" w:space="0" w:color="000000"/>
              <w:right w:val="single" w:sz="7" w:space="0" w:color="000000"/>
            </w:tcBorders>
          </w:tcPr>
          <w:p w14:paraId="23537A68"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63.850(a)(7)</w:t>
            </w:r>
          </w:p>
        </w:tc>
      </w:tr>
      <w:tr w:rsidR="00876548" w:rsidRPr="00CF2B37" w14:paraId="3C31A434"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10256739"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Performance test results/reports.</w:t>
            </w:r>
          </w:p>
        </w:tc>
        <w:tc>
          <w:tcPr>
            <w:tcW w:w="2340" w:type="dxa"/>
            <w:tcBorders>
              <w:top w:val="single" w:sz="7" w:space="0" w:color="000000"/>
              <w:left w:val="single" w:sz="7" w:space="0" w:color="000000"/>
              <w:bottom w:val="single" w:sz="7" w:space="0" w:color="000000"/>
              <w:right w:val="single" w:sz="7" w:space="0" w:color="000000"/>
            </w:tcBorders>
          </w:tcPr>
          <w:p w14:paraId="05F5A7C3"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63.10(d)(2), 63.850(a)(5) and 63.850(b)</w:t>
            </w:r>
          </w:p>
        </w:tc>
      </w:tr>
      <w:tr w:rsidR="00876548" w:rsidRPr="00CF2B37" w14:paraId="7C655B0E"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577539DA"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47394DAA"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63.07(b) and 63.09(e)</w:t>
            </w:r>
          </w:p>
        </w:tc>
      </w:tr>
      <w:tr w:rsidR="00876548" w:rsidRPr="00CF2B37" w14:paraId="32A59998"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5763224B"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Rescheduled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11277AFB"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63.07(b)(2)</w:t>
            </w:r>
          </w:p>
        </w:tc>
      </w:tr>
      <w:tr w:rsidR="00876548" w:rsidRPr="00CF2B37" w14:paraId="28B6885E"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16022EB8"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lastRenderedPageBreak/>
              <w:t>Demonstration of continuous monitoring system, if applicable.</w:t>
            </w:r>
          </w:p>
        </w:tc>
        <w:tc>
          <w:tcPr>
            <w:tcW w:w="2340" w:type="dxa"/>
            <w:tcBorders>
              <w:top w:val="single" w:sz="7" w:space="0" w:color="000000"/>
              <w:left w:val="single" w:sz="7" w:space="0" w:color="000000"/>
              <w:bottom w:val="single" w:sz="7" w:space="0" w:color="000000"/>
              <w:right w:val="single" w:sz="7" w:space="0" w:color="000000"/>
            </w:tcBorders>
          </w:tcPr>
          <w:p w14:paraId="6CC6FBCB"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63.09(g)</w:t>
            </w:r>
          </w:p>
        </w:tc>
      </w:tr>
      <w:tr w:rsidR="00876548" w:rsidRPr="00CF2B37" w14:paraId="216DD21A"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7D9A4E18"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Compliance status including excess emissions report.</w:t>
            </w:r>
          </w:p>
        </w:tc>
        <w:tc>
          <w:tcPr>
            <w:tcW w:w="2340" w:type="dxa"/>
            <w:tcBorders>
              <w:top w:val="single" w:sz="7" w:space="0" w:color="000000"/>
              <w:left w:val="single" w:sz="7" w:space="0" w:color="000000"/>
              <w:bottom w:val="single" w:sz="7" w:space="0" w:color="000000"/>
              <w:right w:val="single" w:sz="7" w:space="0" w:color="000000"/>
            </w:tcBorders>
          </w:tcPr>
          <w:p w14:paraId="23B2E7A8"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63.09(h)</w:t>
            </w:r>
          </w:p>
        </w:tc>
      </w:tr>
    </w:tbl>
    <w:p w14:paraId="0D22008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062CA4D" w14:textId="77777777" w:rsidTr="0087654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C7AB652" w14:textId="77777777" w:rsidR="00CA4CD6" w:rsidRPr="00CF2B37" w:rsidRDefault="00CA4CD6">
            <w:pPr>
              <w:spacing w:line="120" w:lineRule="exact"/>
            </w:pPr>
          </w:p>
          <w:p w14:paraId="3AB156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876548" w:rsidRPr="00CF2B37" w14:paraId="5A226E4D"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28F7D420"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Opacity or visible emissions.</w:t>
            </w:r>
          </w:p>
        </w:tc>
        <w:tc>
          <w:tcPr>
            <w:tcW w:w="2070" w:type="dxa"/>
            <w:tcBorders>
              <w:top w:val="single" w:sz="7" w:space="0" w:color="000000"/>
              <w:left w:val="single" w:sz="7" w:space="0" w:color="000000"/>
              <w:bottom w:val="single" w:sz="7" w:space="0" w:color="000000"/>
              <w:right w:val="single" w:sz="7" w:space="0" w:color="000000"/>
            </w:tcBorders>
          </w:tcPr>
          <w:p w14:paraId="46919588"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63.10(d)(3), 63.845(h),and 63.845(i)</w:t>
            </w:r>
          </w:p>
        </w:tc>
      </w:tr>
      <w:tr w:rsidR="00876548" w:rsidRPr="00CF2B37" w14:paraId="07AEC1DA"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75EE6F63"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Periodic startup, shutdown, malfunction reports and, if applicable, implementation plan.</w:t>
            </w:r>
          </w:p>
        </w:tc>
        <w:tc>
          <w:tcPr>
            <w:tcW w:w="2070" w:type="dxa"/>
            <w:tcBorders>
              <w:top w:val="single" w:sz="7" w:space="0" w:color="000000"/>
              <w:left w:val="single" w:sz="7" w:space="0" w:color="000000"/>
              <w:bottom w:val="single" w:sz="7" w:space="0" w:color="000000"/>
              <w:right w:val="single" w:sz="7" w:space="0" w:color="000000"/>
            </w:tcBorders>
          </w:tcPr>
          <w:p w14:paraId="57342CFD"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63.10(d)(5)(I) and 63.850(c)</w:t>
            </w:r>
          </w:p>
        </w:tc>
      </w:tr>
      <w:tr w:rsidR="00876548" w:rsidRPr="00CF2B37" w14:paraId="69FDC006"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564F76CD"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Semiannual reports are required for periods of operation during which measured emissions exceed an applicable limit.  If control device operating parameters are outside of the established ranges, quarterly reports are required as a result of excess emissions.</w:t>
            </w:r>
          </w:p>
        </w:tc>
        <w:tc>
          <w:tcPr>
            <w:tcW w:w="2070" w:type="dxa"/>
            <w:tcBorders>
              <w:top w:val="single" w:sz="7" w:space="0" w:color="000000"/>
              <w:left w:val="single" w:sz="7" w:space="0" w:color="000000"/>
              <w:bottom w:val="single" w:sz="7" w:space="0" w:color="000000"/>
              <w:right w:val="single" w:sz="7" w:space="0" w:color="000000"/>
            </w:tcBorders>
          </w:tcPr>
          <w:p w14:paraId="418D6F90" w14:textId="75ED0457" w:rsidR="00876548" w:rsidRPr="00CF2B37" w:rsidRDefault="00876548" w:rsidP="002C5B01">
            <w:pPr>
              <w:pBdr>
                <w:top w:val="single" w:sz="6" w:space="0" w:color="FFFFFF"/>
                <w:left w:val="single" w:sz="6" w:space="0" w:color="FFFFFF"/>
                <w:bottom w:val="single" w:sz="6" w:space="0" w:color="FFFFFF"/>
                <w:right w:val="single" w:sz="6" w:space="0" w:color="FFFFFF"/>
              </w:pBdr>
              <w:spacing w:after="58"/>
            </w:pPr>
            <w:r>
              <w:t>63.</w:t>
            </w:r>
            <w:r w:rsidR="002C5B01">
              <w:t>850</w:t>
            </w:r>
            <w:r>
              <w:t>(d)</w:t>
            </w:r>
          </w:p>
        </w:tc>
      </w:tr>
    </w:tbl>
    <w:p w14:paraId="46BCA8C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4EA3CB2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7CB4C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699652BC" w14:textId="77777777" w:rsidTr="0087654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E291201" w14:textId="77777777" w:rsidR="00CA4CD6" w:rsidRPr="00CF2B37" w:rsidRDefault="00CA4CD6">
            <w:pPr>
              <w:spacing w:line="120" w:lineRule="exact"/>
            </w:pPr>
          </w:p>
          <w:p w14:paraId="48A47E83"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876548" w:rsidRPr="00CF2B37" w14:paraId="58C0D196"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46F0ECC2"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Startup, shutdown, malfunction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23B7AEFC"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63.10(b)(2)</w:t>
            </w:r>
          </w:p>
        </w:tc>
      </w:tr>
      <w:tr w:rsidR="00876548" w:rsidRPr="00CF2B37" w14:paraId="46882FBE"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783551BD"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Emission test results and other data needed to determine emissions.</w:t>
            </w:r>
          </w:p>
        </w:tc>
        <w:tc>
          <w:tcPr>
            <w:tcW w:w="2250" w:type="dxa"/>
            <w:tcBorders>
              <w:top w:val="single" w:sz="7" w:space="0" w:color="000000"/>
              <w:left w:val="single" w:sz="7" w:space="0" w:color="000000"/>
              <w:bottom w:val="single" w:sz="7" w:space="0" w:color="000000"/>
              <w:right w:val="single" w:sz="7" w:space="0" w:color="000000"/>
            </w:tcBorders>
          </w:tcPr>
          <w:p w14:paraId="308DAF3B"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63.13(g)</w:t>
            </w:r>
          </w:p>
        </w:tc>
      </w:tr>
      <w:tr w:rsidR="00876548" w:rsidRPr="00CF2B37" w14:paraId="3231697C"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719C6689"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All reports and notifications.</w:t>
            </w:r>
          </w:p>
        </w:tc>
        <w:tc>
          <w:tcPr>
            <w:tcW w:w="2250" w:type="dxa"/>
            <w:tcBorders>
              <w:top w:val="single" w:sz="7" w:space="0" w:color="000000"/>
              <w:left w:val="single" w:sz="7" w:space="0" w:color="000000"/>
              <w:bottom w:val="single" w:sz="7" w:space="0" w:color="000000"/>
              <w:right w:val="single" w:sz="7" w:space="0" w:color="000000"/>
            </w:tcBorders>
          </w:tcPr>
          <w:p w14:paraId="18167FCC"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63.10(b)</w:t>
            </w:r>
          </w:p>
        </w:tc>
      </w:tr>
      <w:tr w:rsidR="00876548" w:rsidRPr="00CF2B37" w14:paraId="4E0F38F6"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2CA8929D"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A copy of the startup, shutdown, and malfunction plan and if applicable, of the implementation plan for emissions averaging.</w:t>
            </w:r>
          </w:p>
        </w:tc>
        <w:tc>
          <w:tcPr>
            <w:tcW w:w="2250" w:type="dxa"/>
            <w:tcBorders>
              <w:top w:val="single" w:sz="7" w:space="0" w:color="000000"/>
              <w:left w:val="single" w:sz="7" w:space="0" w:color="000000"/>
              <w:bottom w:val="single" w:sz="7" w:space="0" w:color="000000"/>
              <w:right w:val="single" w:sz="7" w:space="0" w:color="000000"/>
            </w:tcBorders>
          </w:tcPr>
          <w:p w14:paraId="5A0D5F55"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63.850(e)(4)</w:t>
            </w:r>
          </w:p>
        </w:tc>
      </w:tr>
      <w:tr w:rsidR="00876548" w:rsidRPr="00CF2B37" w14:paraId="5A8720BF"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39092396"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Record of applicability.</w:t>
            </w:r>
          </w:p>
        </w:tc>
        <w:tc>
          <w:tcPr>
            <w:tcW w:w="2250" w:type="dxa"/>
            <w:tcBorders>
              <w:top w:val="single" w:sz="7" w:space="0" w:color="000000"/>
              <w:left w:val="single" w:sz="7" w:space="0" w:color="000000"/>
              <w:bottom w:val="single" w:sz="7" w:space="0" w:color="000000"/>
              <w:right w:val="single" w:sz="7" w:space="0" w:color="000000"/>
            </w:tcBorders>
          </w:tcPr>
          <w:p w14:paraId="2EA712C0"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63.10(b)(3)</w:t>
            </w:r>
          </w:p>
        </w:tc>
      </w:tr>
      <w:tr w:rsidR="00876548" w:rsidRPr="00CF2B37" w14:paraId="09970BA0"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0D0026CB"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Records for sources with continuous monitoring systems (CEMS) if they were used.</w:t>
            </w:r>
          </w:p>
        </w:tc>
        <w:tc>
          <w:tcPr>
            <w:tcW w:w="2250" w:type="dxa"/>
            <w:tcBorders>
              <w:top w:val="single" w:sz="7" w:space="0" w:color="000000"/>
              <w:left w:val="single" w:sz="7" w:space="0" w:color="000000"/>
              <w:bottom w:val="single" w:sz="7" w:space="0" w:color="000000"/>
              <w:right w:val="single" w:sz="7" w:space="0" w:color="000000"/>
            </w:tcBorders>
          </w:tcPr>
          <w:p w14:paraId="59DCE055"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63.10(b)(3)</w:t>
            </w:r>
          </w:p>
        </w:tc>
      </w:tr>
      <w:tr w:rsidR="00876548" w:rsidRPr="00CF2B37" w14:paraId="08B335C6"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02A5BE70"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Records are required to be retained for five years.  The most recent two years of records must be retained at the facility.</w:t>
            </w:r>
          </w:p>
        </w:tc>
        <w:tc>
          <w:tcPr>
            <w:tcW w:w="2250" w:type="dxa"/>
            <w:tcBorders>
              <w:top w:val="single" w:sz="7" w:space="0" w:color="000000"/>
              <w:left w:val="single" w:sz="7" w:space="0" w:color="000000"/>
              <w:bottom w:val="single" w:sz="7" w:space="0" w:color="000000"/>
              <w:right w:val="single" w:sz="7" w:space="0" w:color="000000"/>
            </w:tcBorders>
          </w:tcPr>
          <w:p w14:paraId="2B8782D7"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63.850(e)(1-2)</w:t>
            </w:r>
          </w:p>
        </w:tc>
      </w:tr>
      <w:tr w:rsidR="00876548" w:rsidRPr="00CF2B37" w14:paraId="73AD07BD"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5E2291DE"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Aluminum production rate and anode production.</w:t>
            </w:r>
          </w:p>
        </w:tc>
        <w:tc>
          <w:tcPr>
            <w:tcW w:w="2250" w:type="dxa"/>
            <w:tcBorders>
              <w:top w:val="single" w:sz="7" w:space="0" w:color="000000"/>
              <w:left w:val="single" w:sz="7" w:space="0" w:color="000000"/>
              <w:bottom w:val="single" w:sz="7" w:space="0" w:color="000000"/>
              <w:right w:val="single" w:sz="7" w:space="0" w:color="000000"/>
            </w:tcBorders>
          </w:tcPr>
          <w:p w14:paraId="6F42E08A"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63.850(e)(4)</w:t>
            </w:r>
          </w:p>
        </w:tc>
      </w:tr>
      <w:tr w:rsidR="00876548" w:rsidRPr="00CF2B37" w14:paraId="70B16B32"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500ED65E"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 xml:space="preserve">Records associated with an owner or operator request to monitor similar </w:t>
            </w:r>
            <w:proofErr w:type="spellStart"/>
            <w:r>
              <w:t>potlines</w:t>
            </w:r>
            <w:proofErr w:type="spellEnd"/>
            <w:r>
              <w:t>, to perform reduced sampling, or to establish and alternative limit for an HF CEM system.</w:t>
            </w:r>
          </w:p>
        </w:tc>
        <w:tc>
          <w:tcPr>
            <w:tcW w:w="2250" w:type="dxa"/>
            <w:tcBorders>
              <w:top w:val="single" w:sz="7" w:space="0" w:color="000000"/>
              <w:left w:val="single" w:sz="7" w:space="0" w:color="000000"/>
              <w:bottom w:val="single" w:sz="7" w:space="0" w:color="000000"/>
              <w:right w:val="single" w:sz="7" w:space="0" w:color="000000"/>
            </w:tcBorders>
          </w:tcPr>
          <w:p w14:paraId="6442C5F6"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63.850(e)(4)</w:t>
            </w:r>
          </w:p>
        </w:tc>
      </w:tr>
      <w:tr w:rsidR="00876548" w:rsidRPr="00CF2B37" w14:paraId="0DF53B34"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616A4E87"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Design information for paste production plant capture systems and alternative control devices.</w:t>
            </w:r>
          </w:p>
        </w:tc>
        <w:tc>
          <w:tcPr>
            <w:tcW w:w="2250" w:type="dxa"/>
            <w:tcBorders>
              <w:top w:val="single" w:sz="7" w:space="0" w:color="000000"/>
              <w:left w:val="single" w:sz="7" w:space="0" w:color="000000"/>
              <w:bottom w:val="single" w:sz="7" w:space="0" w:color="000000"/>
              <w:right w:val="single" w:sz="7" w:space="0" w:color="000000"/>
            </w:tcBorders>
          </w:tcPr>
          <w:p w14:paraId="46538A80"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63.850(e)(4)</w:t>
            </w:r>
          </w:p>
        </w:tc>
      </w:tr>
      <w:tr w:rsidR="00876548" w:rsidRPr="00CF2B37" w14:paraId="04D284ED"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13ECE02F"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lastRenderedPageBreak/>
              <w:t>Emissions values from process and control devices.</w:t>
            </w:r>
          </w:p>
        </w:tc>
        <w:tc>
          <w:tcPr>
            <w:tcW w:w="2250" w:type="dxa"/>
            <w:tcBorders>
              <w:top w:val="single" w:sz="7" w:space="0" w:color="000000"/>
              <w:left w:val="single" w:sz="7" w:space="0" w:color="000000"/>
              <w:bottom w:val="single" w:sz="7" w:space="0" w:color="000000"/>
              <w:right w:val="single" w:sz="7" w:space="0" w:color="000000"/>
            </w:tcBorders>
          </w:tcPr>
          <w:p w14:paraId="01611796" w14:textId="20CC76B1" w:rsidR="00876548" w:rsidRPr="00CF2B37" w:rsidRDefault="00876548" w:rsidP="002C5B01">
            <w:pPr>
              <w:pBdr>
                <w:top w:val="single" w:sz="6" w:space="0" w:color="FFFFFF"/>
                <w:left w:val="single" w:sz="6" w:space="0" w:color="FFFFFF"/>
                <w:bottom w:val="single" w:sz="6" w:space="0" w:color="FFFFFF"/>
                <w:right w:val="single" w:sz="6" w:space="0" w:color="FFFFFF"/>
              </w:pBdr>
              <w:spacing w:after="58"/>
            </w:pPr>
            <w:r>
              <w:t>63.</w:t>
            </w:r>
            <w:r w:rsidR="002C5B01">
              <w:t>850</w:t>
            </w:r>
            <w:r>
              <w:t>(e)(4)</w:t>
            </w:r>
          </w:p>
        </w:tc>
      </w:tr>
      <w:tr w:rsidR="00876548" w:rsidRPr="00CF2B37" w14:paraId="3D53CBA3"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1B422AC1" w14:textId="77777777" w:rsidR="00876548" w:rsidRPr="00CF2B37" w:rsidRDefault="00876548">
            <w:pPr>
              <w:pBdr>
                <w:top w:val="single" w:sz="6" w:space="0" w:color="FFFFFF"/>
                <w:left w:val="single" w:sz="6" w:space="0" w:color="FFFFFF"/>
                <w:bottom w:val="single" w:sz="6" w:space="0" w:color="FFFFFF"/>
                <w:right w:val="single" w:sz="6" w:space="0" w:color="FFFFFF"/>
              </w:pBdr>
              <w:spacing w:after="58"/>
            </w:pPr>
            <w:r>
              <w:t>Documentation that daily inspections of process and control devices were performed and corrective action(s) taken as required.</w:t>
            </w:r>
          </w:p>
        </w:tc>
        <w:tc>
          <w:tcPr>
            <w:tcW w:w="2250" w:type="dxa"/>
            <w:tcBorders>
              <w:top w:val="single" w:sz="7" w:space="0" w:color="000000"/>
              <w:left w:val="single" w:sz="7" w:space="0" w:color="000000"/>
              <w:bottom w:val="single" w:sz="7" w:space="0" w:color="000000"/>
              <w:right w:val="single" w:sz="7" w:space="0" w:color="000000"/>
            </w:tcBorders>
          </w:tcPr>
          <w:p w14:paraId="546EE4FE" w14:textId="5EF22C28" w:rsidR="00876548" w:rsidRPr="00CF2B37" w:rsidRDefault="00876548" w:rsidP="002C5B01">
            <w:pPr>
              <w:pBdr>
                <w:top w:val="single" w:sz="6" w:space="0" w:color="FFFFFF"/>
                <w:left w:val="single" w:sz="6" w:space="0" w:color="FFFFFF"/>
                <w:bottom w:val="single" w:sz="6" w:space="0" w:color="FFFFFF"/>
                <w:right w:val="single" w:sz="6" w:space="0" w:color="FFFFFF"/>
              </w:pBdr>
              <w:spacing w:after="58"/>
            </w:pPr>
            <w:r>
              <w:t>63.</w:t>
            </w:r>
            <w:r w:rsidR="002C5B01">
              <w:t>850</w:t>
            </w:r>
            <w:r>
              <w:t>(e)(4)</w:t>
            </w:r>
          </w:p>
        </w:tc>
      </w:tr>
    </w:tbl>
    <w:p w14:paraId="52B808D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CB2883F" w14:textId="77777777" w:rsidR="00792088" w:rsidRDefault="00792088">
      <w:pPr>
        <w:pBdr>
          <w:top w:val="single" w:sz="6" w:space="0" w:color="FFFFFF"/>
          <w:left w:val="single" w:sz="6" w:space="0" w:color="FFFFFF"/>
          <w:bottom w:val="single" w:sz="6" w:space="0" w:color="FFFFFF"/>
          <w:right w:val="single" w:sz="6" w:space="0" w:color="FFFFFF"/>
        </w:pBdr>
        <w:rPr>
          <w:color w:val="000000"/>
        </w:rPr>
      </w:pPr>
    </w:p>
    <w:p w14:paraId="793773F8"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5F68F1D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11E186" w14:textId="7777777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4105C28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29565B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86CAB73"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1BFA1F9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02A1A9B6"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6599A769" w14:textId="77777777" w:rsidR="00CA4CD6" w:rsidRDefault="00CA4CD6">
            <w:pPr>
              <w:spacing w:line="120" w:lineRule="exact"/>
              <w:rPr>
                <w:color w:val="000000"/>
              </w:rPr>
            </w:pPr>
          </w:p>
          <w:p w14:paraId="52B847A7"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5651B746"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EF86F01" w14:textId="77777777" w:rsidR="00CA4CD6" w:rsidRDefault="00CA4CD6">
            <w:pPr>
              <w:spacing w:line="120" w:lineRule="exact"/>
              <w:rPr>
                <w:b/>
                <w:bCs/>
                <w:color w:val="000000"/>
              </w:rPr>
            </w:pPr>
          </w:p>
          <w:p w14:paraId="6BC74291" w14:textId="74C13E97" w:rsidR="00CA4CD6" w:rsidRDefault="006F5587">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5458FC5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F0E959" w14:textId="77777777" w:rsidR="00CA4CD6" w:rsidRDefault="00CA4CD6">
            <w:pPr>
              <w:spacing w:line="120" w:lineRule="exact"/>
              <w:rPr>
                <w:color w:val="000000"/>
              </w:rPr>
            </w:pPr>
          </w:p>
          <w:p w14:paraId="1034CAE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876548">
              <w:t>dry alumina scrubbers, dry coke scrubbers, wet scrubbers, electrostatic precipitators and wet roof scrubbers.  If approved by the appropriate regulatory agency, a respondent may install, calibrate, maintain, and operate an HF CMS for the monitoring of TF secondary emissions as an alternative method.</w:t>
            </w:r>
          </w:p>
        </w:tc>
      </w:tr>
      <w:tr w:rsidR="00CA4CD6" w14:paraId="6CA7CA24"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4D6BD66" w14:textId="77777777" w:rsidR="00CA4CD6" w:rsidRDefault="00CA4CD6">
            <w:pPr>
              <w:spacing w:line="120" w:lineRule="exact"/>
              <w:rPr>
                <w:color w:val="000000"/>
              </w:rPr>
            </w:pPr>
          </w:p>
          <w:p w14:paraId="6D2CD9AE" w14:textId="77777777" w:rsidR="00276265"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F02E01">
              <w:rPr>
                <w:color w:val="000000"/>
              </w:rPr>
              <w:t>1, 2, 3, 13A or 13B, 14 or 14A, 315</w:t>
            </w:r>
            <w:r>
              <w:rPr>
                <w:color w:val="FF0000"/>
              </w:rPr>
              <w:t xml:space="preserve"> </w:t>
            </w:r>
            <w:r>
              <w:rPr>
                <w:color w:val="000000"/>
              </w:rPr>
              <w:t>test</w:t>
            </w:r>
            <w:r w:rsidR="00F02E01">
              <w:rPr>
                <w:color w:val="000000"/>
              </w:rPr>
              <w:t>s</w:t>
            </w:r>
            <w:r>
              <w:rPr>
                <w:color w:val="000000"/>
              </w:rPr>
              <w:t>, and repeat performance tests if necessary.</w:t>
            </w:r>
          </w:p>
        </w:tc>
      </w:tr>
      <w:tr w:rsidR="00CA4CD6" w14:paraId="64404D96"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C02B080" w14:textId="77777777" w:rsidR="00CA4CD6" w:rsidRDefault="00CA4CD6">
            <w:pPr>
              <w:spacing w:line="120" w:lineRule="exact"/>
              <w:rPr>
                <w:color w:val="000000"/>
              </w:rPr>
            </w:pPr>
          </w:p>
          <w:p w14:paraId="0E3A0E3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1B506A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1ED6C21" w14:textId="77777777" w:rsidR="00CA4CD6" w:rsidRDefault="00CA4CD6">
            <w:pPr>
              <w:spacing w:line="120" w:lineRule="exact"/>
              <w:rPr>
                <w:color w:val="000000"/>
              </w:rPr>
            </w:pPr>
          </w:p>
          <w:p w14:paraId="5C59F265"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1BCA7A4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8CDE99A" w14:textId="77777777" w:rsidR="00CA4CD6" w:rsidRDefault="00CA4CD6">
            <w:pPr>
              <w:spacing w:line="120" w:lineRule="exact"/>
              <w:rPr>
                <w:color w:val="000000"/>
              </w:rPr>
            </w:pPr>
          </w:p>
          <w:p w14:paraId="2E8768C1"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2CBE3C0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1C09D53" w14:textId="77777777" w:rsidR="00CA4CD6" w:rsidRDefault="00CA4CD6">
            <w:pPr>
              <w:spacing w:line="120" w:lineRule="exact"/>
              <w:rPr>
                <w:color w:val="000000"/>
              </w:rPr>
            </w:pPr>
          </w:p>
          <w:p w14:paraId="15605C3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3363BC74"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9121CDC" w14:textId="77777777" w:rsidR="00CA4CD6" w:rsidRDefault="00CA4CD6">
            <w:pPr>
              <w:spacing w:line="120" w:lineRule="exact"/>
              <w:rPr>
                <w:color w:val="000000"/>
              </w:rPr>
            </w:pPr>
          </w:p>
          <w:p w14:paraId="66E9D380"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11FB73C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44177A6" w14:textId="77777777" w:rsidR="00CA4CD6" w:rsidRDefault="00CA4CD6">
            <w:pPr>
              <w:spacing w:line="120" w:lineRule="exact"/>
              <w:rPr>
                <w:color w:val="000000"/>
              </w:rPr>
            </w:pPr>
          </w:p>
          <w:p w14:paraId="2E97D60D"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3E6832D9"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7695AF4C" w14:textId="77777777" w:rsidR="00CA4CD6" w:rsidRDefault="00CA4CD6">
            <w:pPr>
              <w:spacing w:line="120" w:lineRule="exact"/>
              <w:rPr>
                <w:color w:val="000000"/>
              </w:rPr>
            </w:pPr>
          </w:p>
          <w:p w14:paraId="6772E92C"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lastRenderedPageBreak/>
              <w:t>Transmit, or otherwise disclose the information.</w:t>
            </w:r>
          </w:p>
        </w:tc>
      </w:tr>
    </w:tbl>
    <w:p w14:paraId="3E737D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570B18E" w14:textId="77777777"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2F587A1D"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7051891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305406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14:paraId="7B846B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21A6E2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6AFF824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191B88A"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736215B" w14:textId="77777777" w:rsidR="00CA4CD6" w:rsidRDefault="00CA4CD6">
            <w:pPr>
              <w:spacing w:line="120" w:lineRule="exact"/>
              <w:rPr>
                <w:color w:val="000000"/>
              </w:rPr>
            </w:pPr>
          </w:p>
          <w:p w14:paraId="22AA7D32"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7F26D2B" w14:textId="77777777">
        <w:tc>
          <w:tcPr>
            <w:tcW w:w="9360" w:type="dxa"/>
            <w:tcBorders>
              <w:top w:val="single" w:sz="7" w:space="0" w:color="000000"/>
              <w:left w:val="single" w:sz="7" w:space="0" w:color="000000"/>
              <w:bottom w:val="single" w:sz="6" w:space="0" w:color="FFFFFF"/>
              <w:right w:val="single" w:sz="7" w:space="0" w:color="000000"/>
            </w:tcBorders>
          </w:tcPr>
          <w:p w14:paraId="4E6143A6" w14:textId="77777777" w:rsidR="00CA4CD6" w:rsidRDefault="00CA4CD6">
            <w:pPr>
              <w:spacing w:line="120" w:lineRule="exact"/>
              <w:rPr>
                <w:color w:val="000000"/>
              </w:rPr>
            </w:pPr>
          </w:p>
          <w:p w14:paraId="046D160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5D7CEE9" w14:textId="77777777">
        <w:tc>
          <w:tcPr>
            <w:tcW w:w="9360" w:type="dxa"/>
            <w:tcBorders>
              <w:top w:val="single" w:sz="7" w:space="0" w:color="000000"/>
              <w:left w:val="single" w:sz="7" w:space="0" w:color="000000"/>
              <w:bottom w:val="single" w:sz="6" w:space="0" w:color="FFFFFF"/>
              <w:right w:val="single" w:sz="7" w:space="0" w:color="000000"/>
            </w:tcBorders>
          </w:tcPr>
          <w:p w14:paraId="5A530308" w14:textId="77777777" w:rsidR="00CA4CD6" w:rsidRDefault="00CA4CD6">
            <w:pPr>
              <w:spacing w:line="120" w:lineRule="exact"/>
              <w:rPr>
                <w:color w:val="000000"/>
              </w:rPr>
            </w:pPr>
          </w:p>
          <w:p w14:paraId="3DA81FC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7D0EC025" w14:textId="77777777">
        <w:tc>
          <w:tcPr>
            <w:tcW w:w="9360" w:type="dxa"/>
            <w:tcBorders>
              <w:top w:val="single" w:sz="7" w:space="0" w:color="000000"/>
              <w:left w:val="single" w:sz="7" w:space="0" w:color="000000"/>
              <w:bottom w:val="single" w:sz="7" w:space="0" w:color="000000"/>
              <w:right w:val="single" w:sz="7" w:space="0" w:color="000000"/>
            </w:tcBorders>
          </w:tcPr>
          <w:p w14:paraId="7329B4A1" w14:textId="77777777" w:rsidR="00CA4CD6" w:rsidRDefault="00CA4CD6">
            <w:pPr>
              <w:spacing w:line="120" w:lineRule="exact"/>
              <w:rPr>
                <w:color w:val="000000"/>
              </w:rPr>
            </w:pPr>
          </w:p>
          <w:p w14:paraId="22038B96" w14:textId="77777777"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14:paraId="39EE56A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F57C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14:paraId="3B56501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4B7F68" w14:textId="462C2CDD" w:rsidR="00CA4CD6" w:rsidRPr="00D54037" w:rsidRDefault="00CA4CD6">
      <w:pPr>
        <w:pBdr>
          <w:top w:val="single" w:sz="6" w:space="0" w:color="FFFFFF"/>
          <w:left w:val="single" w:sz="6" w:space="0" w:color="FFFFFF"/>
          <w:bottom w:val="single" w:sz="6" w:space="0" w:color="FFFFFF"/>
          <w:right w:val="single" w:sz="6" w:space="0" w:color="FFFFFF"/>
        </w:pBdr>
        <w:ind w:firstLine="720"/>
      </w:pPr>
      <w:r w:rsidRPr="00D54037">
        <w:t xml:space="preserve">Following notification of startup, the reviewing authority </w:t>
      </w:r>
      <w:r w:rsidR="002B29A7" w:rsidRPr="00D54037">
        <w:t xml:space="preserve">could </w:t>
      </w:r>
      <w:r w:rsidRPr="00D54037">
        <w:t xml:space="preserve">inspect the source </w:t>
      </w:r>
      <w:r w:rsidR="00A61649">
        <w:t xml:space="preserve">         </w:t>
      </w:r>
      <w:r w:rsidRPr="00D54037">
        <w:t>to determine whether the pollution control devices are p</w:t>
      </w:r>
      <w:r w:rsidR="00D54037" w:rsidRPr="00D54037">
        <w:t xml:space="preserve">roperly installed and operated.  </w:t>
      </w:r>
      <w:r w:rsidRPr="00D54037">
        <w:t>Performance test reports are used by the Agency to discern a source</w:t>
      </w:r>
      <w:r w:rsidR="004C701D" w:rsidRPr="00D54037">
        <w:t>’</w:t>
      </w:r>
      <w:r w:rsidRPr="00D54037">
        <w:t>s initial capability to comp</w:t>
      </w:r>
      <w:r w:rsidR="00D54037" w:rsidRPr="00D54037">
        <w:t xml:space="preserve">ly with the emission standard, and </w:t>
      </w:r>
      <w:r w:rsidRPr="00D54037">
        <w:t>note the operating conditions under</w:t>
      </w:r>
      <w:r w:rsidR="00D54037" w:rsidRPr="00D54037">
        <w:t xml:space="preserve"> which compliance was achieved.</w:t>
      </w:r>
      <w:r w:rsidRPr="00D54037">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6063BF0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DA542B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14:paraId="77FE57E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37E191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B9429D" w:rsidRPr="00B9429D">
        <w:t>five</w:t>
      </w:r>
      <w:r>
        <w:rPr>
          <w:color w:val="000000"/>
        </w:rPr>
        <w:t xml:space="preserve"> years.</w:t>
      </w:r>
    </w:p>
    <w:p w14:paraId="47959D2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821D87E" w14:textId="77777777" w:rsidR="00792088" w:rsidRDefault="00792088">
      <w:pPr>
        <w:pBdr>
          <w:top w:val="single" w:sz="6" w:space="0" w:color="FFFFFF"/>
          <w:left w:val="single" w:sz="6" w:space="0" w:color="FFFFFF"/>
          <w:bottom w:val="single" w:sz="6" w:space="0" w:color="FFFFFF"/>
          <w:right w:val="single" w:sz="6" w:space="0" w:color="FFFFFF"/>
        </w:pBdr>
        <w:ind w:firstLine="720"/>
        <w:rPr>
          <w:b/>
          <w:bCs/>
          <w:color w:val="000000"/>
        </w:rPr>
      </w:pPr>
    </w:p>
    <w:p w14:paraId="657B1A23" w14:textId="77777777" w:rsidR="00792088" w:rsidRDefault="00792088">
      <w:pPr>
        <w:pBdr>
          <w:top w:val="single" w:sz="6" w:space="0" w:color="FFFFFF"/>
          <w:left w:val="single" w:sz="6" w:space="0" w:color="FFFFFF"/>
          <w:bottom w:val="single" w:sz="6" w:space="0" w:color="FFFFFF"/>
          <w:right w:val="single" w:sz="6" w:space="0" w:color="FFFFFF"/>
        </w:pBdr>
        <w:ind w:firstLine="720"/>
        <w:rPr>
          <w:b/>
          <w:bCs/>
          <w:color w:val="000000"/>
        </w:rPr>
      </w:pPr>
    </w:p>
    <w:p w14:paraId="51BA257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14:paraId="6D3B8F88"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20FE3DAF" w14:textId="77777777" w:rsidR="00B9429D" w:rsidRDefault="00CA4CD6" w:rsidP="00B9429D">
      <w:pPr>
        <w:pBdr>
          <w:top w:val="single" w:sz="6" w:space="0" w:color="FFFFFF"/>
          <w:left w:val="single" w:sz="6" w:space="0" w:color="FFFFFF"/>
          <w:bottom w:val="single" w:sz="6" w:space="0" w:color="FFFFFF"/>
          <w:right w:val="single" w:sz="6" w:space="0" w:color="FFFFFF"/>
        </w:pBdr>
        <w:ind w:firstLine="720"/>
        <w:rPr>
          <w:color w:val="000000"/>
        </w:rPr>
      </w:pPr>
      <w:r>
        <w:rPr>
          <w:color w:val="000000"/>
        </w:rPr>
        <w:t>A majority of the respondents are large entities (i.e., large businesses).  However, the impact on small entities (i.e., small businesses) was taken into consideration during the development of the regulation.</w:t>
      </w:r>
      <w:r w:rsidR="00F02E01">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14:paraId="54911DF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E3874A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14:paraId="36E14E7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C8D0758"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F02E01">
        <w:t>NESHAP for Primary Aluminum Reduction Plants (40 CFR Part 63, Subpart LL) (Renewal).</w:t>
      </w:r>
    </w:p>
    <w:p w14:paraId="495FB76D"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80C9F32"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17442FC3"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DE90337"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5F2D115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5F0052C9"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A74CABA"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5D921603"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14:paraId="4863662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2851CF30" w14:textId="56E1BFBE"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DC1C3E">
        <w:rPr>
          <w:color w:val="000000"/>
        </w:rPr>
        <w:t>80,</w:t>
      </w:r>
      <w:r w:rsidR="00A7054C">
        <w:rPr>
          <w:color w:val="000000"/>
        </w:rPr>
        <w:t xml:space="preserve">100 </w:t>
      </w:r>
      <w:r w:rsidR="004C701D">
        <w:rPr>
          <w:color w:val="000000"/>
        </w:rPr>
        <w:t>(</w:t>
      </w:r>
      <w:r>
        <w:rPr>
          <w:color w:val="000000"/>
        </w:rPr>
        <w:t>Total Labor Hours from Table 1</w:t>
      </w:r>
      <w:r w:rsidR="0045247E">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00B9429D" w:rsidRPr="00B9429D">
        <w:t>the NESHAP program</w:t>
      </w:r>
      <w:r>
        <w:rPr>
          <w:color w:val="000000"/>
        </w:rPr>
        <w:t>, the previously approved ICR, and any comments received.</w:t>
      </w:r>
    </w:p>
    <w:p w14:paraId="65863E0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A075BDA"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14:paraId="375B9FF3"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5113FA61"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0679318F"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26EF803"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262D8CB8"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3C7C2B9C"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FE2470">
        <w:rPr>
          <w:color w:val="000000"/>
        </w:rPr>
        <w:t>123.04</w:t>
      </w:r>
      <w:r>
        <w:rPr>
          <w:color w:val="000000"/>
        </w:rPr>
        <w:t xml:space="preserve"> ($5</w:t>
      </w:r>
      <w:r w:rsidR="00E72D70">
        <w:rPr>
          <w:color w:val="000000"/>
        </w:rPr>
        <w:t>8</w:t>
      </w:r>
      <w:r w:rsidR="004F6FCD">
        <w:rPr>
          <w:color w:val="000000"/>
        </w:rPr>
        <w:t>.</w:t>
      </w:r>
      <w:r w:rsidR="00FE2470">
        <w:rPr>
          <w:color w:val="000000"/>
        </w:rPr>
        <w:t>59</w:t>
      </w:r>
      <w:r>
        <w:rPr>
          <w:color w:val="000000"/>
        </w:rPr>
        <w:t xml:space="preserve">+ 110%)   </w:t>
      </w:r>
    </w:p>
    <w:p w14:paraId="02A1E56E"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FE2470">
        <w:rPr>
          <w:color w:val="000000"/>
        </w:rPr>
        <w:t>2</w:t>
      </w:r>
      <w:r>
        <w:rPr>
          <w:color w:val="000000"/>
        </w:rPr>
        <w:t xml:space="preserve"> ($4</w:t>
      </w:r>
      <w:r w:rsidR="00E72D70">
        <w:rPr>
          <w:color w:val="000000"/>
        </w:rPr>
        <w:t>8</w:t>
      </w:r>
      <w:r>
        <w:rPr>
          <w:color w:val="000000"/>
        </w:rPr>
        <w:t>.</w:t>
      </w:r>
      <w:r w:rsidR="00E72D70">
        <w:rPr>
          <w:color w:val="000000"/>
        </w:rPr>
        <w:t>2</w:t>
      </w:r>
      <w:r w:rsidR="00FE2470">
        <w:rPr>
          <w:color w:val="000000"/>
        </w:rPr>
        <w:t>0</w:t>
      </w:r>
      <w:r>
        <w:rPr>
          <w:color w:val="000000"/>
        </w:rPr>
        <w:t xml:space="preserve"> + 110%)</w:t>
      </w:r>
    </w:p>
    <w:p w14:paraId="17EB53B4"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FE2470">
        <w:rPr>
          <w:color w:val="000000"/>
        </w:rPr>
        <w:t>51</w:t>
      </w:r>
      <w:r>
        <w:rPr>
          <w:color w:val="000000"/>
        </w:rPr>
        <w:t>.</w:t>
      </w:r>
      <w:r w:rsidR="00FE2470">
        <w:rPr>
          <w:color w:val="000000"/>
        </w:rPr>
        <w:t>18</w:t>
      </w:r>
      <w:r>
        <w:rPr>
          <w:color w:val="000000"/>
        </w:rPr>
        <w:t xml:space="preserve"> ($2</w:t>
      </w:r>
      <w:r w:rsidR="00102B52">
        <w:rPr>
          <w:color w:val="000000"/>
        </w:rPr>
        <w:t>4</w:t>
      </w:r>
      <w:r>
        <w:rPr>
          <w:color w:val="000000"/>
        </w:rPr>
        <w:t>.</w:t>
      </w:r>
      <w:r w:rsidR="00FE2470">
        <w:rPr>
          <w:color w:val="000000"/>
        </w:rPr>
        <w:t>37</w:t>
      </w:r>
      <w:r>
        <w:rPr>
          <w:color w:val="000000"/>
        </w:rPr>
        <w:t xml:space="preserve"> + 110%)</w:t>
      </w:r>
    </w:p>
    <w:p w14:paraId="39F6D05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4CA3BA67"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FE2470">
        <w:rPr>
          <w:color w:val="000000"/>
        </w:rPr>
        <w:t>March 2013</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4032D39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ED11D6"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39D23CD9" w14:textId="77777777" w:rsidR="00900AE3" w:rsidRDefault="00900AE3">
      <w:pPr>
        <w:pBdr>
          <w:top w:val="single" w:sz="6" w:space="0" w:color="FFFFFF"/>
          <w:left w:val="single" w:sz="6" w:space="0" w:color="FFFFFF"/>
          <w:bottom w:val="single" w:sz="6" w:space="0" w:color="FFFFFF"/>
          <w:right w:val="single" w:sz="6" w:space="0" w:color="FFFFFF"/>
        </w:pBdr>
        <w:ind w:firstLine="720"/>
        <w:rPr>
          <w:color w:val="000000"/>
        </w:rPr>
      </w:pPr>
    </w:p>
    <w:p w14:paraId="51751F48" w14:textId="56EB2C80" w:rsidR="00900AE3"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w:t>
      </w:r>
      <w:r w:rsidR="0045247E">
        <w:rPr>
          <w:color w:val="000000"/>
        </w:rPr>
        <w:t>s</w:t>
      </w:r>
      <w:r>
        <w:rPr>
          <w:color w:val="000000"/>
        </w:rPr>
        <w:t xml:space="preserve"> are both labor costs which are addressed elsewhere in this ICR and the costs associated with continuous monitoring.  The capital/startup costs are one</w:t>
      </w:r>
      <w:r w:rsidR="0045247E">
        <w:rPr>
          <w:color w:val="000000"/>
        </w:rPr>
        <w:t>-</w:t>
      </w:r>
      <w:r>
        <w:rPr>
          <w:color w:val="000000"/>
        </w:rPr>
        <w:t>time costs when a facility becomes subject to the regulation.  The annual operation and maintenance costs are the ongoing costs to maintain the monitor(s) and other costs such as photocopying and postage.</w:t>
      </w:r>
      <w:r w:rsidR="00900AE3" w:rsidDel="00900AE3">
        <w:rPr>
          <w:color w:val="000000"/>
        </w:rPr>
        <w:t xml:space="preserve"> </w:t>
      </w:r>
    </w:p>
    <w:p w14:paraId="153DEDD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D92A8B" w14:textId="77777777" w:rsidR="00B9429D" w:rsidRDefault="00CA4CD6" w:rsidP="00B9429D">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3D41D22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720" w:type="dxa"/>
        <w:jc w:val="center"/>
        <w:tblLayout w:type="fixed"/>
        <w:tblCellMar>
          <w:left w:w="111" w:type="dxa"/>
          <w:right w:w="111" w:type="dxa"/>
        </w:tblCellMar>
        <w:tblLook w:val="0000" w:firstRow="0" w:lastRow="0" w:firstColumn="0" w:lastColumn="0" w:noHBand="0" w:noVBand="0"/>
      </w:tblPr>
      <w:tblGrid>
        <w:gridCol w:w="1530"/>
        <w:gridCol w:w="1440"/>
        <w:gridCol w:w="1350"/>
        <w:gridCol w:w="1440"/>
        <w:gridCol w:w="1350"/>
        <w:gridCol w:w="1260"/>
        <w:gridCol w:w="1350"/>
      </w:tblGrid>
      <w:tr w:rsidR="00A73600" w14:paraId="79F9DB90" w14:textId="77777777" w:rsidTr="00D76AEB">
        <w:trPr>
          <w:tblHeader/>
          <w:jc w:val="center"/>
        </w:trPr>
        <w:tc>
          <w:tcPr>
            <w:tcW w:w="9720" w:type="dxa"/>
            <w:gridSpan w:val="7"/>
            <w:tcBorders>
              <w:top w:val="single" w:sz="7" w:space="0" w:color="000000"/>
              <w:left w:val="single" w:sz="7" w:space="0" w:color="000000"/>
              <w:bottom w:val="single" w:sz="6" w:space="0" w:color="FFFFFF"/>
              <w:right w:val="single" w:sz="7" w:space="0" w:color="000000"/>
            </w:tcBorders>
          </w:tcPr>
          <w:p w14:paraId="21277909" w14:textId="77777777" w:rsidR="00CA4CD6" w:rsidRDefault="00CA4CD6">
            <w:pPr>
              <w:spacing w:line="120" w:lineRule="exact"/>
              <w:rPr>
                <w:color w:val="000000"/>
              </w:rPr>
            </w:pPr>
          </w:p>
          <w:p w14:paraId="025B0C7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330DD172" w14:textId="77777777" w:rsidTr="00D76AEB">
        <w:trPr>
          <w:jc w:val="center"/>
        </w:trPr>
        <w:tc>
          <w:tcPr>
            <w:tcW w:w="1530" w:type="dxa"/>
            <w:tcBorders>
              <w:top w:val="single" w:sz="7" w:space="0" w:color="000000"/>
              <w:left w:val="single" w:sz="7" w:space="0" w:color="000000"/>
              <w:bottom w:val="single" w:sz="6" w:space="0" w:color="FFFFFF"/>
              <w:right w:val="single" w:sz="6" w:space="0" w:color="FFFFFF"/>
            </w:tcBorders>
          </w:tcPr>
          <w:p w14:paraId="01691536" w14:textId="77777777" w:rsidR="00CA4CD6" w:rsidRDefault="00CA4CD6">
            <w:pPr>
              <w:spacing w:line="120" w:lineRule="exact"/>
              <w:rPr>
                <w:b/>
                <w:bCs/>
                <w:color w:val="000000"/>
              </w:rPr>
            </w:pPr>
          </w:p>
          <w:p w14:paraId="375F606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61023A9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2D8DA83D" w14:textId="77777777" w:rsidR="00CA4CD6" w:rsidRDefault="00CA4CD6">
            <w:pPr>
              <w:spacing w:line="120" w:lineRule="exact"/>
              <w:rPr>
                <w:color w:val="000000"/>
                <w:sz w:val="20"/>
                <w:szCs w:val="20"/>
              </w:rPr>
            </w:pPr>
          </w:p>
          <w:p w14:paraId="2E7C04A7"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6CB41F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1EAFD0D8" w14:textId="77777777" w:rsidR="00CA4CD6" w:rsidRDefault="00CA4CD6">
            <w:pPr>
              <w:spacing w:line="120" w:lineRule="exact"/>
              <w:rPr>
                <w:color w:val="000000"/>
                <w:sz w:val="20"/>
                <w:szCs w:val="20"/>
              </w:rPr>
            </w:pPr>
          </w:p>
          <w:p w14:paraId="59EBB5F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42B0100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7764CEB0" w14:textId="77777777" w:rsidR="00CA4CD6" w:rsidRDefault="00CA4CD6">
            <w:pPr>
              <w:spacing w:line="120" w:lineRule="exact"/>
              <w:rPr>
                <w:color w:val="000000"/>
                <w:sz w:val="20"/>
                <w:szCs w:val="20"/>
              </w:rPr>
            </w:pPr>
          </w:p>
          <w:p w14:paraId="715A1B7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28DC82D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2E954203" w14:textId="77777777" w:rsidR="00CA4CD6" w:rsidRDefault="00CA4CD6">
            <w:pPr>
              <w:spacing w:line="120" w:lineRule="exact"/>
              <w:rPr>
                <w:color w:val="000000"/>
                <w:sz w:val="20"/>
                <w:szCs w:val="20"/>
              </w:rPr>
            </w:pPr>
          </w:p>
          <w:p w14:paraId="2F122B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672A38D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59D2A136" w14:textId="77777777" w:rsidR="00CA4CD6" w:rsidRDefault="00CA4CD6">
            <w:pPr>
              <w:spacing w:line="120" w:lineRule="exact"/>
              <w:rPr>
                <w:color w:val="000000"/>
                <w:sz w:val="20"/>
                <w:szCs w:val="20"/>
              </w:rPr>
            </w:pPr>
          </w:p>
          <w:p w14:paraId="007F750E"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34BA44C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68EE0E1D" w14:textId="77777777" w:rsidR="00CA4CD6" w:rsidRDefault="00CA4CD6">
            <w:pPr>
              <w:spacing w:line="120" w:lineRule="exact"/>
              <w:rPr>
                <w:color w:val="000000"/>
                <w:sz w:val="20"/>
                <w:szCs w:val="20"/>
              </w:rPr>
            </w:pPr>
          </w:p>
          <w:p w14:paraId="0FA0693C"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17F1D3CE"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3357315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900AE3" w14:paraId="732A2658" w14:textId="77777777" w:rsidTr="00D76AEB">
        <w:trPr>
          <w:jc w:val="center"/>
        </w:trPr>
        <w:tc>
          <w:tcPr>
            <w:tcW w:w="1530" w:type="dxa"/>
            <w:tcBorders>
              <w:top w:val="single" w:sz="7" w:space="0" w:color="000000"/>
              <w:left w:val="single" w:sz="7" w:space="0" w:color="000000"/>
              <w:bottom w:val="single" w:sz="6" w:space="0" w:color="FFFFFF"/>
              <w:right w:val="single" w:sz="6" w:space="0" w:color="FFFFFF"/>
            </w:tcBorders>
            <w:vAlign w:val="center"/>
          </w:tcPr>
          <w:p w14:paraId="3428C447" w14:textId="77777777" w:rsidR="00B9429D" w:rsidRDefault="00900AE3" w:rsidP="00B9429D">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 xml:space="preserve">HF </w:t>
            </w:r>
            <w:proofErr w:type="spellStart"/>
            <w:r>
              <w:rPr>
                <w:sz w:val="20"/>
                <w:szCs w:val="20"/>
              </w:rPr>
              <w:t>CEMs</w:t>
            </w:r>
            <w:proofErr w:type="spellEnd"/>
            <w:r>
              <w:rPr>
                <w:sz w:val="20"/>
                <w:szCs w:val="20"/>
              </w:rPr>
              <w:t xml:space="preserve"> (similar </w:t>
            </w:r>
            <w:proofErr w:type="spellStart"/>
            <w:r>
              <w:rPr>
                <w:sz w:val="20"/>
                <w:szCs w:val="20"/>
              </w:rPr>
              <w:t>potlines</w:t>
            </w:r>
            <w:proofErr w:type="spellEnd"/>
            <w:r>
              <w:rPr>
                <w:sz w:val="20"/>
                <w:szCs w:val="20"/>
              </w:rPr>
              <w:t>)</w:t>
            </w:r>
          </w:p>
        </w:tc>
        <w:tc>
          <w:tcPr>
            <w:tcW w:w="1440" w:type="dxa"/>
            <w:tcBorders>
              <w:top w:val="single" w:sz="7" w:space="0" w:color="000000"/>
              <w:left w:val="single" w:sz="7" w:space="0" w:color="000000"/>
              <w:bottom w:val="single" w:sz="6" w:space="0" w:color="FFFFFF"/>
              <w:right w:val="single" w:sz="6" w:space="0" w:color="FFFFFF"/>
            </w:tcBorders>
            <w:vAlign w:val="center"/>
          </w:tcPr>
          <w:p w14:paraId="1AFEA4AC" w14:textId="77777777" w:rsidR="00900AE3" w:rsidRDefault="00900AE3" w:rsidP="00F41CC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$100,000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36001BE6" w14:textId="77777777" w:rsidR="00900AE3" w:rsidRDefault="00900AE3" w:rsidP="00F41CC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3D3B0FFC" w14:textId="77777777" w:rsidR="00900AE3" w:rsidRDefault="00900AE3" w:rsidP="00F41CC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1DE110B0" w14:textId="77777777" w:rsidR="00900AE3" w:rsidRDefault="00900AE3" w:rsidP="00F41CC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$1,669</w:t>
            </w:r>
          </w:p>
        </w:tc>
        <w:tc>
          <w:tcPr>
            <w:tcW w:w="1260" w:type="dxa"/>
            <w:tcBorders>
              <w:top w:val="single" w:sz="7" w:space="0" w:color="000000"/>
              <w:left w:val="single" w:sz="7" w:space="0" w:color="000000"/>
              <w:bottom w:val="single" w:sz="6" w:space="0" w:color="FFFFFF"/>
              <w:right w:val="single" w:sz="6" w:space="0" w:color="FFFFFF"/>
            </w:tcBorders>
            <w:vAlign w:val="center"/>
          </w:tcPr>
          <w:p w14:paraId="5E49F71E" w14:textId="77777777" w:rsidR="00900AE3" w:rsidRDefault="00900AE3" w:rsidP="00F41CC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16</w:t>
            </w:r>
          </w:p>
        </w:tc>
        <w:tc>
          <w:tcPr>
            <w:tcW w:w="1350" w:type="dxa"/>
            <w:tcBorders>
              <w:top w:val="single" w:sz="7" w:space="0" w:color="000000"/>
              <w:left w:val="single" w:sz="7" w:space="0" w:color="000000"/>
              <w:bottom w:val="single" w:sz="6" w:space="0" w:color="FFFFFF"/>
              <w:right w:val="single" w:sz="7" w:space="0" w:color="000000"/>
            </w:tcBorders>
            <w:vAlign w:val="center"/>
          </w:tcPr>
          <w:p w14:paraId="569A292A" w14:textId="77777777" w:rsidR="00900AE3" w:rsidRDefault="00900AE3" w:rsidP="00F41CC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$26,704</w:t>
            </w:r>
          </w:p>
        </w:tc>
      </w:tr>
      <w:tr w:rsidR="00900AE3" w14:paraId="39946015" w14:textId="77777777" w:rsidTr="00D76AEB">
        <w:trPr>
          <w:trHeight w:val="541"/>
          <w:jc w:val="center"/>
        </w:trPr>
        <w:tc>
          <w:tcPr>
            <w:tcW w:w="1530" w:type="dxa"/>
            <w:tcBorders>
              <w:top w:val="single" w:sz="7" w:space="0" w:color="000000"/>
              <w:left w:val="single" w:sz="7" w:space="0" w:color="000000"/>
              <w:bottom w:val="single" w:sz="6" w:space="0" w:color="FFFFFF"/>
              <w:right w:val="single" w:sz="6" w:space="0" w:color="FFFFFF"/>
            </w:tcBorders>
          </w:tcPr>
          <w:p w14:paraId="330DE200" w14:textId="0662604F" w:rsidR="00900AE3" w:rsidRDefault="00900AE3">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 xml:space="preserve">Method 14 (manifolds at </w:t>
            </w:r>
            <w:proofErr w:type="spellStart"/>
            <w:r>
              <w:rPr>
                <w:sz w:val="20"/>
                <w:szCs w:val="20"/>
              </w:rPr>
              <w:t>potlines</w:t>
            </w:r>
            <w:proofErr w:type="spellEnd"/>
            <w:r>
              <w:rPr>
                <w:sz w:val="20"/>
                <w:szCs w:val="20"/>
              </w:rPr>
              <w:t>)</w:t>
            </w:r>
            <w:r w:rsidR="007947B0" w:rsidRPr="008E54E2">
              <w:rPr>
                <w:color w:val="000000"/>
                <w:vertAlign w:val="superscript"/>
              </w:rPr>
              <w:t xml:space="preserve"> 1</w:t>
            </w:r>
          </w:p>
        </w:tc>
        <w:tc>
          <w:tcPr>
            <w:tcW w:w="1440" w:type="dxa"/>
            <w:tcBorders>
              <w:top w:val="single" w:sz="7" w:space="0" w:color="000000"/>
              <w:left w:val="single" w:sz="7" w:space="0" w:color="000000"/>
              <w:bottom w:val="single" w:sz="6" w:space="0" w:color="FFFFFF"/>
              <w:right w:val="single" w:sz="6" w:space="0" w:color="FFFFFF"/>
            </w:tcBorders>
            <w:vAlign w:val="center"/>
          </w:tcPr>
          <w:p w14:paraId="36A3E05C" w14:textId="77777777" w:rsidR="00900AE3" w:rsidRDefault="00900AE3" w:rsidP="00F41CC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$200,000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47E2F267" w14:textId="77777777" w:rsidR="00900AE3" w:rsidRDefault="00900AE3" w:rsidP="00F41CC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687A301C" w14:textId="77777777" w:rsidR="00900AE3" w:rsidRDefault="00900AE3" w:rsidP="00F41CC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32948215" w14:textId="77777777" w:rsidR="00900AE3" w:rsidRDefault="00900AE3" w:rsidP="00F41CC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$3,339</w:t>
            </w:r>
          </w:p>
        </w:tc>
        <w:tc>
          <w:tcPr>
            <w:tcW w:w="1260" w:type="dxa"/>
            <w:tcBorders>
              <w:top w:val="single" w:sz="7" w:space="0" w:color="000000"/>
              <w:left w:val="single" w:sz="7" w:space="0" w:color="000000"/>
              <w:bottom w:val="single" w:sz="6" w:space="0" w:color="FFFFFF"/>
              <w:right w:val="single" w:sz="6" w:space="0" w:color="FFFFFF"/>
            </w:tcBorders>
            <w:vAlign w:val="center"/>
          </w:tcPr>
          <w:p w14:paraId="064F264A" w14:textId="77777777" w:rsidR="00900AE3" w:rsidRDefault="00900AE3" w:rsidP="00F41CC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12</w:t>
            </w:r>
          </w:p>
        </w:tc>
        <w:tc>
          <w:tcPr>
            <w:tcW w:w="1350" w:type="dxa"/>
            <w:tcBorders>
              <w:top w:val="single" w:sz="7" w:space="0" w:color="000000"/>
              <w:left w:val="single" w:sz="7" w:space="0" w:color="000000"/>
              <w:bottom w:val="single" w:sz="6" w:space="0" w:color="FFFFFF"/>
              <w:right w:val="single" w:sz="7" w:space="0" w:color="000000"/>
            </w:tcBorders>
            <w:vAlign w:val="center"/>
          </w:tcPr>
          <w:p w14:paraId="257CA360" w14:textId="77777777" w:rsidR="00900AE3" w:rsidRDefault="00900AE3" w:rsidP="00F41CC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$40,068</w:t>
            </w:r>
          </w:p>
        </w:tc>
      </w:tr>
      <w:tr w:rsidR="00900AE3" w14:paraId="5A95C37B" w14:textId="77777777" w:rsidTr="00D76AEB">
        <w:trPr>
          <w:jc w:val="center"/>
        </w:trPr>
        <w:tc>
          <w:tcPr>
            <w:tcW w:w="1530" w:type="dxa"/>
            <w:tcBorders>
              <w:top w:val="single" w:sz="7" w:space="0" w:color="000000"/>
              <w:left w:val="single" w:sz="7" w:space="0" w:color="000000"/>
              <w:bottom w:val="single" w:sz="7" w:space="0" w:color="000000"/>
              <w:right w:val="single" w:sz="6" w:space="0" w:color="FFFFFF"/>
            </w:tcBorders>
          </w:tcPr>
          <w:p w14:paraId="0C36E70A" w14:textId="77777777" w:rsidR="00900AE3" w:rsidDel="00900AE3" w:rsidRDefault="00900AE3">
            <w:pPr>
              <w:pBdr>
                <w:top w:val="single" w:sz="6" w:space="0" w:color="FFFFFF"/>
                <w:left w:val="single" w:sz="6" w:space="0" w:color="FFFFFF"/>
                <w:bottom w:val="single" w:sz="6" w:space="0" w:color="FFFFFF"/>
                <w:right w:val="single" w:sz="6" w:space="0" w:color="FFFFFF"/>
              </w:pBdr>
              <w:spacing w:after="72"/>
              <w:rPr>
                <w:color w:val="000000"/>
                <w:sz w:val="20"/>
                <w:szCs w:val="20"/>
              </w:rPr>
            </w:pPr>
            <w:r>
              <w:rPr>
                <w:sz w:val="20"/>
                <w:szCs w:val="20"/>
              </w:rPr>
              <w:t>Method 14A (alcan cassettes)</w:t>
            </w:r>
          </w:p>
        </w:tc>
        <w:tc>
          <w:tcPr>
            <w:tcW w:w="1440" w:type="dxa"/>
            <w:tcBorders>
              <w:top w:val="single" w:sz="7" w:space="0" w:color="000000"/>
              <w:left w:val="single" w:sz="7" w:space="0" w:color="000000"/>
              <w:bottom w:val="single" w:sz="7" w:space="0" w:color="000000"/>
              <w:right w:val="single" w:sz="6" w:space="0" w:color="FFFFFF"/>
            </w:tcBorders>
            <w:vAlign w:val="center"/>
          </w:tcPr>
          <w:p w14:paraId="314A2334" w14:textId="77777777" w:rsidR="00900AE3" w:rsidDel="00900AE3" w:rsidRDefault="00900AE3" w:rsidP="00F41CC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$92,000</w:t>
            </w:r>
          </w:p>
        </w:tc>
        <w:tc>
          <w:tcPr>
            <w:tcW w:w="1350" w:type="dxa"/>
            <w:tcBorders>
              <w:top w:val="single" w:sz="7" w:space="0" w:color="000000"/>
              <w:left w:val="single" w:sz="7" w:space="0" w:color="000000"/>
              <w:bottom w:val="single" w:sz="7" w:space="0" w:color="000000"/>
              <w:right w:val="single" w:sz="6" w:space="0" w:color="FFFFFF"/>
            </w:tcBorders>
            <w:vAlign w:val="center"/>
          </w:tcPr>
          <w:p w14:paraId="0435610E" w14:textId="77777777" w:rsidR="00900AE3" w:rsidDel="00900AE3" w:rsidRDefault="00900AE3" w:rsidP="00F41CC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0ED8FD6D" w14:textId="77777777" w:rsidR="00900AE3" w:rsidDel="00900AE3" w:rsidRDefault="00900AE3" w:rsidP="00F41CC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357EFFF0" w14:textId="77777777" w:rsidR="00900AE3" w:rsidDel="00900AE3" w:rsidRDefault="00900AE3" w:rsidP="00F41CC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$1,536</w:t>
            </w:r>
          </w:p>
        </w:tc>
        <w:tc>
          <w:tcPr>
            <w:tcW w:w="1260" w:type="dxa"/>
            <w:tcBorders>
              <w:top w:val="single" w:sz="7" w:space="0" w:color="000000"/>
              <w:left w:val="single" w:sz="7" w:space="0" w:color="000000"/>
              <w:bottom w:val="single" w:sz="7" w:space="0" w:color="000000"/>
              <w:right w:val="single" w:sz="6" w:space="0" w:color="FFFFFF"/>
            </w:tcBorders>
            <w:vAlign w:val="center"/>
          </w:tcPr>
          <w:p w14:paraId="642D5CA6" w14:textId="77777777" w:rsidR="00900AE3" w:rsidDel="00900AE3" w:rsidRDefault="00900AE3" w:rsidP="00F41CC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16</w:t>
            </w:r>
          </w:p>
        </w:tc>
        <w:tc>
          <w:tcPr>
            <w:tcW w:w="1350" w:type="dxa"/>
            <w:tcBorders>
              <w:top w:val="single" w:sz="7" w:space="0" w:color="000000"/>
              <w:left w:val="single" w:sz="7" w:space="0" w:color="000000"/>
              <w:bottom w:val="single" w:sz="7" w:space="0" w:color="000000"/>
              <w:right w:val="single" w:sz="7" w:space="0" w:color="000000"/>
            </w:tcBorders>
            <w:vAlign w:val="center"/>
          </w:tcPr>
          <w:p w14:paraId="3B482A91" w14:textId="77777777" w:rsidR="00900AE3" w:rsidDel="00900AE3" w:rsidRDefault="00900AE3" w:rsidP="00F41CC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$24,576</w:t>
            </w:r>
          </w:p>
        </w:tc>
      </w:tr>
      <w:tr w:rsidR="007947B0" w14:paraId="0A5E4C30" w14:textId="77777777" w:rsidTr="00D76AEB">
        <w:trPr>
          <w:jc w:val="center"/>
        </w:trPr>
        <w:tc>
          <w:tcPr>
            <w:tcW w:w="1530" w:type="dxa"/>
            <w:tcBorders>
              <w:top w:val="single" w:sz="7" w:space="0" w:color="000000"/>
              <w:left w:val="single" w:sz="7" w:space="0" w:color="000000"/>
              <w:bottom w:val="single" w:sz="7" w:space="0" w:color="000000"/>
              <w:right w:val="single" w:sz="6" w:space="0" w:color="FFFFFF"/>
            </w:tcBorders>
          </w:tcPr>
          <w:p w14:paraId="5F6DFC40" w14:textId="5E9D7FA4" w:rsidR="007947B0" w:rsidRDefault="007947B0">
            <w:pPr>
              <w:pBdr>
                <w:top w:val="single" w:sz="6" w:space="0" w:color="FFFFFF"/>
                <w:left w:val="single" w:sz="6" w:space="0" w:color="FFFFFF"/>
                <w:bottom w:val="single" w:sz="6" w:space="0" w:color="FFFFFF"/>
                <w:right w:val="single" w:sz="6" w:space="0" w:color="FFFFFF"/>
              </w:pBdr>
              <w:spacing w:after="72"/>
              <w:rPr>
                <w:sz w:val="20"/>
                <w:szCs w:val="20"/>
              </w:rPr>
            </w:pPr>
            <w:r>
              <w:rPr>
                <w:sz w:val="20"/>
                <w:szCs w:val="20"/>
              </w:rPr>
              <w:t>TOTAL (rounded)</w:t>
            </w:r>
          </w:p>
        </w:tc>
        <w:tc>
          <w:tcPr>
            <w:tcW w:w="1440" w:type="dxa"/>
            <w:tcBorders>
              <w:top w:val="single" w:sz="7" w:space="0" w:color="000000"/>
              <w:left w:val="single" w:sz="7" w:space="0" w:color="000000"/>
              <w:bottom w:val="single" w:sz="7" w:space="0" w:color="000000"/>
              <w:right w:val="single" w:sz="6" w:space="0" w:color="FFFFFF"/>
            </w:tcBorders>
            <w:vAlign w:val="center"/>
          </w:tcPr>
          <w:p w14:paraId="19730DE0" w14:textId="77777777" w:rsidR="007947B0" w:rsidRDefault="007947B0" w:rsidP="00F41CC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6DE8100E" w14:textId="77777777" w:rsidR="007947B0" w:rsidRDefault="007947B0" w:rsidP="00F41CC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7ABCE670" w14:textId="77777777" w:rsidR="007947B0" w:rsidRDefault="007947B0" w:rsidP="00F41CC2">
            <w:pPr>
              <w:pBdr>
                <w:top w:val="single" w:sz="6" w:space="0" w:color="FFFFFF"/>
                <w:left w:val="single" w:sz="6" w:space="0" w:color="FFFFFF"/>
                <w:bottom w:val="single" w:sz="6" w:space="0" w:color="FFFFFF"/>
                <w:right w:val="single" w:sz="6" w:space="0" w:color="FFFFFF"/>
              </w:pBdr>
              <w:spacing w:after="72"/>
              <w:jc w:val="center"/>
              <w:rPr>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3BE1528B" w14:textId="77777777" w:rsidR="007947B0" w:rsidRDefault="007947B0" w:rsidP="00F41CC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4E288213" w14:textId="77777777" w:rsidR="007947B0" w:rsidRDefault="007947B0" w:rsidP="00F41CC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0312FC1B" w14:textId="5B369BDF" w:rsidR="007947B0" w:rsidRPr="00D76AEB" w:rsidRDefault="007947B0" w:rsidP="00F41CC2">
            <w:pPr>
              <w:pBdr>
                <w:top w:val="single" w:sz="6" w:space="0" w:color="FFFFFF"/>
                <w:left w:val="single" w:sz="6" w:space="0" w:color="FFFFFF"/>
                <w:bottom w:val="single" w:sz="6" w:space="0" w:color="FFFFFF"/>
                <w:right w:val="single" w:sz="6" w:space="0" w:color="FFFFFF"/>
              </w:pBdr>
              <w:spacing w:after="72"/>
              <w:jc w:val="center"/>
              <w:rPr>
                <w:b/>
                <w:sz w:val="20"/>
                <w:szCs w:val="20"/>
              </w:rPr>
            </w:pPr>
            <w:r w:rsidRPr="00D76AEB">
              <w:rPr>
                <w:b/>
                <w:sz w:val="20"/>
                <w:szCs w:val="20"/>
              </w:rPr>
              <w:t>$91,300</w:t>
            </w:r>
          </w:p>
        </w:tc>
      </w:tr>
    </w:tbl>
    <w:p w14:paraId="6B88E8F2" w14:textId="60FE444F" w:rsidR="007947B0" w:rsidRDefault="007947B0">
      <w:pPr>
        <w:pBdr>
          <w:top w:val="single" w:sz="6" w:space="0" w:color="FFFFFF"/>
          <w:left w:val="single" w:sz="6" w:space="0" w:color="FFFFFF"/>
          <w:bottom w:val="single" w:sz="6" w:space="0" w:color="FFFFFF"/>
          <w:right w:val="single" w:sz="6" w:space="0" w:color="FFFFFF"/>
        </w:pBdr>
        <w:rPr>
          <w:sz w:val="20"/>
          <w:szCs w:val="20"/>
        </w:rPr>
      </w:pPr>
      <w:r w:rsidRPr="00D76AEB">
        <w:rPr>
          <w:color w:val="000000"/>
          <w:vertAlign w:val="superscript"/>
        </w:rPr>
        <w:t>1</w:t>
      </w:r>
      <w:r w:rsidR="00CA4CD6">
        <w:rPr>
          <w:color w:val="000000"/>
        </w:rPr>
        <w:t xml:space="preserve"> </w:t>
      </w:r>
      <w:r>
        <w:rPr>
          <w:sz w:val="20"/>
          <w:szCs w:val="20"/>
        </w:rPr>
        <w:t xml:space="preserve">Assumes that 12 </w:t>
      </w:r>
      <w:proofErr w:type="spellStart"/>
      <w:r>
        <w:rPr>
          <w:sz w:val="20"/>
          <w:szCs w:val="20"/>
        </w:rPr>
        <w:t>potlines</w:t>
      </w:r>
      <w:proofErr w:type="spellEnd"/>
      <w:r>
        <w:rPr>
          <w:sz w:val="20"/>
          <w:szCs w:val="20"/>
        </w:rPr>
        <w:t xml:space="preserve"> must perform manual sampling as a result of the NESHAP. Testing was already required by the states for other </w:t>
      </w:r>
      <w:proofErr w:type="spellStart"/>
      <w:r>
        <w:rPr>
          <w:sz w:val="20"/>
          <w:szCs w:val="20"/>
        </w:rPr>
        <w:t>potlines</w:t>
      </w:r>
      <w:proofErr w:type="spellEnd"/>
      <w:r>
        <w:rPr>
          <w:sz w:val="20"/>
          <w:szCs w:val="20"/>
        </w:rPr>
        <w:t>.</w:t>
      </w:r>
    </w:p>
    <w:p w14:paraId="59069ABE" w14:textId="4A1AA2FB" w:rsidR="007947B0" w:rsidRDefault="007947B0">
      <w:pPr>
        <w:pBdr>
          <w:top w:val="single" w:sz="6" w:space="0" w:color="FFFFFF"/>
          <w:left w:val="single" w:sz="6" w:space="0" w:color="FFFFFF"/>
          <w:bottom w:val="single" w:sz="6" w:space="0" w:color="FFFFFF"/>
          <w:right w:val="single" w:sz="6" w:space="0" w:color="FFFFFF"/>
        </w:pBdr>
        <w:rPr>
          <w:sz w:val="20"/>
          <w:szCs w:val="20"/>
        </w:rPr>
      </w:pPr>
      <w:r>
        <w:rPr>
          <w:sz w:val="20"/>
          <w:szCs w:val="20"/>
        </w:rPr>
        <w:t xml:space="preserve">Note: Total has been rounded to 3 significant digits. Figures may not add exactly due to rounding. </w:t>
      </w:r>
    </w:p>
    <w:p w14:paraId="4B3D9273" w14:textId="2D85D0B0" w:rsidR="00CA4CD6" w:rsidRDefault="00CA4CD6">
      <w:pPr>
        <w:pBdr>
          <w:top w:val="single" w:sz="6" w:space="0" w:color="FFFFFF"/>
          <w:left w:val="single" w:sz="6" w:space="0" w:color="FFFFFF"/>
          <w:bottom w:val="single" w:sz="6" w:space="0" w:color="FFFFFF"/>
          <w:right w:val="single" w:sz="6" w:space="0" w:color="FFFFFF"/>
        </w:pBdr>
        <w:rPr>
          <w:color w:val="000000"/>
        </w:rPr>
      </w:pPr>
    </w:p>
    <w:p w14:paraId="1428234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DC1C3E">
        <w:rPr>
          <w:color w:val="000000"/>
        </w:rPr>
        <w:t>0</w:t>
      </w:r>
      <w:r>
        <w:rPr>
          <w:color w:val="000000"/>
        </w:rPr>
        <w:t>.  This is the total o</w:t>
      </w:r>
      <w:r w:rsidR="00507EC5">
        <w:rPr>
          <w:color w:val="000000"/>
        </w:rPr>
        <w:t xml:space="preserve">f column D in the above table. </w:t>
      </w:r>
    </w:p>
    <w:p w14:paraId="62DE9BB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1094A93" w14:textId="01A3C2A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DC1C3E">
        <w:rPr>
          <w:color w:val="000000"/>
        </w:rPr>
        <w:t>91,</w:t>
      </w:r>
      <w:r w:rsidR="002560F4">
        <w:rPr>
          <w:color w:val="000000"/>
        </w:rPr>
        <w:t>300</w:t>
      </w:r>
      <w:r>
        <w:rPr>
          <w:color w:val="000000"/>
        </w:rPr>
        <w:t xml:space="preserve">.  </w:t>
      </w:r>
      <w:r w:rsidR="00507EC5">
        <w:rPr>
          <w:color w:val="000000"/>
        </w:rPr>
        <w:t xml:space="preserve">This is the </w:t>
      </w:r>
      <w:r w:rsidR="00507EC5">
        <w:rPr>
          <w:color w:val="000000"/>
        </w:rPr>
        <w:lastRenderedPageBreak/>
        <w:t xml:space="preserve">total of column G. </w:t>
      </w:r>
    </w:p>
    <w:p w14:paraId="2C7EA3A0"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447A5451" w14:textId="3DB6ECB9" w:rsidR="0045247E" w:rsidRDefault="00CA4CD6" w:rsidP="002560F4">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average annual cost for capital/startup and operation and maintenance costs to industry over the next three years of the ICR is estimated to be $</w:t>
      </w:r>
      <w:r w:rsidR="00DC1C3E">
        <w:rPr>
          <w:color w:val="000000"/>
        </w:rPr>
        <w:t>91,</w:t>
      </w:r>
      <w:r w:rsidR="002560F4">
        <w:rPr>
          <w:color w:val="000000"/>
        </w:rPr>
        <w:t>300</w:t>
      </w:r>
      <w:r>
        <w:rPr>
          <w:color w:val="000000"/>
        </w:rPr>
        <w:t xml:space="preserve">. </w:t>
      </w:r>
      <w:r w:rsidR="001C5991">
        <w:rPr>
          <w:color w:val="000000"/>
        </w:rPr>
        <w:t xml:space="preserve">  </w:t>
      </w:r>
    </w:p>
    <w:p w14:paraId="2401914D" w14:textId="77777777" w:rsidR="0045247E" w:rsidRDefault="0045247E">
      <w:pPr>
        <w:pBdr>
          <w:top w:val="single" w:sz="6" w:space="0" w:color="FFFFFF"/>
          <w:left w:val="single" w:sz="6" w:space="0" w:color="FFFFFF"/>
          <w:bottom w:val="single" w:sz="6" w:space="0" w:color="FFFFFF"/>
          <w:right w:val="single" w:sz="6" w:space="0" w:color="FFFFFF"/>
        </w:pBdr>
        <w:ind w:firstLine="720"/>
        <w:rPr>
          <w:b/>
          <w:bCs/>
          <w:color w:val="000000"/>
        </w:rPr>
      </w:pPr>
    </w:p>
    <w:p w14:paraId="217D463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14:paraId="5DFCA0B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AFB2A0" w14:textId="6B3003B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w:t>
      </w:r>
      <w:r w:rsidR="0045247E">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52648BE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57E658" w14:textId="2DA4544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DC1C3E">
        <w:rPr>
          <w:color w:val="000000"/>
        </w:rPr>
        <w:t>11,</w:t>
      </w:r>
      <w:r w:rsidR="00A7054C">
        <w:rPr>
          <w:color w:val="000000"/>
        </w:rPr>
        <w:t>300</w:t>
      </w:r>
      <w:r>
        <w:rPr>
          <w:color w:val="000000"/>
        </w:rPr>
        <w:t xml:space="preserve">.  </w:t>
      </w:r>
    </w:p>
    <w:p w14:paraId="252CBE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93EF3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064CE0DC" w14:textId="77777777" w:rsidR="00D2273E" w:rsidRPr="00D2273E" w:rsidRDefault="00D2273E" w:rsidP="00D2273E"/>
    <w:p w14:paraId="4E5AFD29"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14:paraId="13AEF24D"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14:paraId="399236BC" w14:textId="77777777"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14:paraId="394A9E1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9ECEDC" w14:textId="77777777" w:rsidR="005A1783"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0D0CA1">
        <w:rPr>
          <w:color w:val="000000"/>
        </w:rPr>
        <w:t>3</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5A1783">
        <w:t>NESHAP for Primary Aluminum Reduction Plants (40 CFR Part 63, Subpart LL) (Renewal).</w:t>
      </w:r>
    </w:p>
    <w:p w14:paraId="2D72C23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69167DD"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14:paraId="334A3F62"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26E71FC" w14:textId="2C0AC3D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DC1C3E">
        <w:rPr>
          <w:color w:val="000000"/>
        </w:rPr>
        <w:t>16</w:t>
      </w:r>
      <w:r>
        <w:rPr>
          <w:color w:val="000000"/>
        </w:rPr>
        <w:t xml:space="preserve"> existing respondents will be subject to the standard.  It is estimated that </w:t>
      </w:r>
      <w:r w:rsidR="00DC1C3E">
        <w:rPr>
          <w:color w:val="000000"/>
        </w:rPr>
        <w:t xml:space="preserve">no </w:t>
      </w:r>
      <w:r>
        <w:rPr>
          <w:color w:val="000000"/>
        </w:rPr>
        <w:t>additional</w:t>
      </w:r>
      <w:r w:rsidR="0045247E">
        <w:rPr>
          <w:color w:val="000000"/>
        </w:rPr>
        <w:t xml:space="preserve"> </w:t>
      </w:r>
      <w:r>
        <w:rPr>
          <w:color w:val="000000"/>
        </w:rPr>
        <w:t xml:space="preserve">  respondents per year will become subject</w:t>
      </w:r>
      <w:r w:rsidR="00F41CC2">
        <w:rPr>
          <w:color w:val="000000"/>
        </w:rPr>
        <w:t>, but one existing respondent per year will reconstruct its facility</w:t>
      </w:r>
      <w:r>
        <w:rPr>
          <w:color w:val="000000"/>
        </w:rPr>
        <w:t>.  The overall average number of responden</w:t>
      </w:r>
      <w:r w:rsidR="0035325B">
        <w:rPr>
          <w:color w:val="000000"/>
        </w:rPr>
        <w:t>ts, as shown in the table below,</w:t>
      </w:r>
      <w:r>
        <w:rPr>
          <w:color w:val="000000"/>
        </w:rPr>
        <w:t xml:space="preserve"> is </w:t>
      </w:r>
      <w:r w:rsidR="00DC1C3E">
        <w:rPr>
          <w:color w:val="000000"/>
        </w:rPr>
        <w:t>16</w:t>
      </w:r>
      <w:r>
        <w:rPr>
          <w:color w:val="000000"/>
        </w:rPr>
        <w:t xml:space="preserve"> per year.  </w:t>
      </w:r>
    </w:p>
    <w:p w14:paraId="2217B32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240BA8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14:paraId="083FD0D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5ADE1708" w14:textId="77777777" w:rsidTr="005A1783">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133A8F43" w14:textId="77777777" w:rsidR="00CA4CD6" w:rsidRDefault="00CA4CD6">
            <w:pPr>
              <w:spacing w:line="120" w:lineRule="exact"/>
              <w:rPr>
                <w:color w:val="000000"/>
              </w:rPr>
            </w:pPr>
          </w:p>
          <w:p w14:paraId="4896C3B0"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4BEAF5B4" w14:textId="77777777" w:rsidTr="005A1783">
        <w:tc>
          <w:tcPr>
            <w:tcW w:w="900" w:type="dxa"/>
            <w:tcBorders>
              <w:top w:val="single" w:sz="7" w:space="0" w:color="000000"/>
              <w:left w:val="single" w:sz="7" w:space="0" w:color="000000"/>
              <w:bottom w:val="single" w:sz="6" w:space="0" w:color="FFFFFF"/>
              <w:right w:val="single" w:sz="6" w:space="0" w:color="FFFFFF"/>
            </w:tcBorders>
          </w:tcPr>
          <w:p w14:paraId="15267935" w14:textId="77777777" w:rsidR="00CA4CD6" w:rsidRDefault="00CA4CD6">
            <w:pPr>
              <w:spacing w:line="120" w:lineRule="exact"/>
              <w:rPr>
                <w:b/>
                <w:bCs/>
                <w:color w:val="000000"/>
              </w:rPr>
            </w:pPr>
          </w:p>
          <w:p w14:paraId="00049DE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4C2B655D" w14:textId="77777777" w:rsidR="00CA4CD6" w:rsidRDefault="00CA4CD6">
            <w:pPr>
              <w:spacing w:line="120" w:lineRule="exact"/>
              <w:rPr>
                <w:color w:val="000000"/>
                <w:sz w:val="18"/>
                <w:szCs w:val="18"/>
              </w:rPr>
            </w:pPr>
          </w:p>
          <w:p w14:paraId="37DC7994"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2030ED79" w14:textId="77777777" w:rsidR="00CA4CD6" w:rsidRDefault="00CA4CD6">
            <w:pPr>
              <w:spacing w:line="120" w:lineRule="exact"/>
              <w:rPr>
                <w:color w:val="000000"/>
                <w:sz w:val="18"/>
                <w:szCs w:val="18"/>
              </w:rPr>
            </w:pPr>
          </w:p>
          <w:p w14:paraId="1012F21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41DEC3A9" w14:textId="77777777" w:rsidR="00CA4CD6" w:rsidRDefault="00CA4CD6">
            <w:pPr>
              <w:spacing w:line="120" w:lineRule="exact"/>
              <w:rPr>
                <w:color w:val="000000"/>
                <w:sz w:val="18"/>
                <w:szCs w:val="18"/>
              </w:rPr>
            </w:pPr>
          </w:p>
          <w:p w14:paraId="1A04F9A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091F3498" w14:textId="77777777">
        <w:tc>
          <w:tcPr>
            <w:tcW w:w="900" w:type="dxa"/>
            <w:tcBorders>
              <w:top w:val="single" w:sz="7" w:space="0" w:color="000000"/>
              <w:left w:val="single" w:sz="7" w:space="0" w:color="000000"/>
              <w:bottom w:val="single" w:sz="8" w:space="0" w:color="000000"/>
              <w:right w:val="single" w:sz="6" w:space="0" w:color="FFFFFF"/>
            </w:tcBorders>
          </w:tcPr>
          <w:p w14:paraId="0FE0D967" w14:textId="77777777" w:rsidR="00CA4CD6" w:rsidRDefault="00CA4CD6">
            <w:pPr>
              <w:spacing w:line="120" w:lineRule="exact"/>
              <w:rPr>
                <w:color w:val="000000"/>
                <w:sz w:val="18"/>
                <w:szCs w:val="18"/>
              </w:rPr>
            </w:pPr>
          </w:p>
          <w:p w14:paraId="4001042F"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20A48A8"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lastRenderedPageBreak/>
              <w:t>Year</w:t>
            </w:r>
          </w:p>
        </w:tc>
        <w:tc>
          <w:tcPr>
            <w:tcW w:w="1597" w:type="dxa"/>
            <w:tcBorders>
              <w:top w:val="single" w:sz="7" w:space="0" w:color="000000"/>
              <w:left w:val="single" w:sz="7" w:space="0" w:color="000000"/>
              <w:bottom w:val="single" w:sz="8" w:space="0" w:color="000000"/>
              <w:right w:val="single" w:sz="6" w:space="0" w:color="FFFFFF"/>
            </w:tcBorders>
          </w:tcPr>
          <w:p w14:paraId="5F9216BE" w14:textId="77777777" w:rsidR="00CA4CD6" w:rsidRDefault="00CA4CD6">
            <w:pPr>
              <w:spacing w:line="120" w:lineRule="exact"/>
              <w:rPr>
                <w:color w:val="000000"/>
                <w:sz w:val="20"/>
                <w:szCs w:val="20"/>
              </w:rPr>
            </w:pPr>
          </w:p>
          <w:p w14:paraId="027F5C55"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6B05E32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lastRenderedPageBreak/>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5BE8F4F6" w14:textId="77777777" w:rsidR="00CA4CD6" w:rsidRDefault="00CA4CD6">
            <w:pPr>
              <w:spacing w:line="120" w:lineRule="exact"/>
              <w:rPr>
                <w:color w:val="000000"/>
                <w:sz w:val="20"/>
                <w:szCs w:val="20"/>
              </w:rPr>
            </w:pPr>
          </w:p>
          <w:p w14:paraId="130A7A61"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14059C2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lastRenderedPageBreak/>
              <w:t>Number of Existing Respondents</w:t>
            </w:r>
          </w:p>
        </w:tc>
        <w:tc>
          <w:tcPr>
            <w:tcW w:w="2070" w:type="dxa"/>
            <w:tcBorders>
              <w:top w:val="single" w:sz="7" w:space="0" w:color="000000"/>
              <w:left w:val="single" w:sz="7" w:space="0" w:color="000000"/>
              <w:bottom w:val="single" w:sz="8" w:space="0" w:color="000000"/>
              <w:right w:val="single" w:sz="6" w:space="0" w:color="FFFFFF"/>
            </w:tcBorders>
          </w:tcPr>
          <w:p w14:paraId="36435D01" w14:textId="77777777" w:rsidR="00CA4CD6" w:rsidRDefault="00CA4CD6">
            <w:pPr>
              <w:spacing w:line="120" w:lineRule="exact"/>
              <w:rPr>
                <w:color w:val="000000"/>
                <w:sz w:val="20"/>
                <w:szCs w:val="20"/>
              </w:rPr>
            </w:pPr>
          </w:p>
          <w:p w14:paraId="5153BFFC"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14F911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lastRenderedPageBreak/>
              <w:t>Number of Existing  Respondents that keep records but do not submit reports</w:t>
            </w:r>
          </w:p>
        </w:tc>
        <w:tc>
          <w:tcPr>
            <w:tcW w:w="1800" w:type="dxa"/>
            <w:tcBorders>
              <w:top w:val="single" w:sz="7" w:space="0" w:color="000000"/>
              <w:left w:val="single" w:sz="7" w:space="0" w:color="000000"/>
              <w:bottom w:val="single" w:sz="8" w:space="0" w:color="000000"/>
              <w:right w:val="nil"/>
            </w:tcBorders>
          </w:tcPr>
          <w:p w14:paraId="32200A27" w14:textId="77777777" w:rsidR="00CA4CD6" w:rsidRDefault="00CA4CD6">
            <w:pPr>
              <w:spacing w:line="120" w:lineRule="exact"/>
              <w:rPr>
                <w:color w:val="000000"/>
                <w:sz w:val="20"/>
                <w:szCs w:val="20"/>
              </w:rPr>
            </w:pPr>
          </w:p>
          <w:p w14:paraId="123240AE"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2CE803C4"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lastRenderedPageBreak/>
              <w:t>Number of Existing Respondents That Are Also New Respondents</w:t>
            </w:r>
          </w:p>
        </w:tc>
        <w:tc>
          <w:tcPr>
            <w:tcW w:w="1710" w:type="dxa"/>
            <w:tcBorders>
              <w:top w:val="single" w:sz="7" w:space="0" w:color="000000"/>
              <w:left w:val="nil"/>
              <w:bottom w:val="single" w:sz="8" w:space="0" w:color="000000"/>
              <w:right w:val="single" w:sz="7" w:space="0" w:color="000000"/>
            </w:tcBorders>
          </w:tcPr>
          <w:p w14:paraId="5BE544A7" w14:textId="77777777" w:rsidR="00CA4CD6" w:rsidRDefault="00CA4CD6">
            <w:pPr>
              <w:spacing w:line="120" w:lineRule="exact"/>
              <w:rPr>
                <w:color w:val="000000"/>
                <w:sz w:val="20"/>
                <w:szCs w:val="20"/>
              </w:rPr>
            </w:pPr>
          </w:p>
          <w:p w14:paraId="05879B5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E5EA521"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lastRenderedPageBreak/>
              <w:t>Number of Respondents</w:t>
            </w:r>
          </w:p>
          <w:p w14:paraId="4FF1C4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5A1783" w14:paraId="73F77802" w14:textId="77777777">
        <w:tc>
          <w:tcPr>
            <w:tcW w:w="900" w:type="dxa"/>
            <w:tcBorders>
              <w:top w:val="single" w:sz="8" w:space="0" w:color="000000"/>
              <w:left w:val="single" w:sz="8" w:space="0" w:color="000000"/>
              <w:bottom w:val="single" w:sz="6" w:space="0" w:color="000000"/>
              <w:right w:val="single" w:sz="6" w:space="0" w:color="000000"/>
            </w:tcBorders>
          </w:tcPr>
          <w:p w14:paraId="0D31696A" w14:textId="77777777" w:rsidR="005A1783" w:rsidRDefault="005A1783">
            <w:pPr>
              <w:spacing w:line="120" w:lineRule="exact"/>
              <w:rPr>
                <w:color w:val="000000"/>
                <w:sz w:val="20"/>
                <w:szCs w:val="20"/>
              </w:rPr>
            </w:pPr>
          </w:p>
          <w:p w14:paraId="3BA5B1D8" w14:textId="77777777" w:rsidR="005A1783" w:rsidRDefault="005A178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5EA476FF" w14:textId="77777777" w:rsidR="005A1783" w:rsidRDefault="005A178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82" w:type="dxa"/>
            <w:tcBorders>
              <w:top w:val="single" w:sz="8" w:space="0" w:color="000000"/>
              <w:left w:val="single" w:sz="6" w:space="0" w:color="000000"/>
              <w:bottom w:val="single" w:sz="6" w:space="0" w:color="000000"/>
              <w:right w:val="single" w:sz="6" w:space="0" w:color="000000"/>
            </w:tcBorders>
          </w:tcPr>
          <w:p w14:paraId="6675F212" w14:textId="77777777" w:rsidR="005A1783" w:rsidRDefault="005A178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16</w:t>
            </w:r>
          </w:p>
        </w:tc>
        <w:tc>
          <w:tcPr>
            <w:tcW w:w="2070" w:type="dxa"/>
            <w:tcBorders>
              <w:top w:val="single" w:sz="8" w:space="0" w:color="000000"/>
              <w:left w:val="single" w:sz="6" w:space="0" w:color="000000"/>
              <w:bottom w:val="single" w:sz="6" w:space="0" w:color="000000"/>
              <w:right w:val="single" w:sz="6" w:space="0" w:color="000000"/>
            </w:tcBorders>
          </w:tcPr>
          <w:p w14:paraId="55D489C9" w14:textId="77777777" w:rsidR="005A1783" w:rsidRDefault="005A178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8" w:space="0" w:color="000000"/>
              <w:left w:val="single" w:sz="6" w:space="0" w:color="000000"/>
              <w:bottom w:val="single" w:sz="6" w:space="0" w:color="000000"/>
              <w:right w:val="single" w:sz="6" w:space="0" w:color="000000"/>
            </w:tcBorders>
          </w:tcPr>
          <w:p w14:paraId="55B6B76A" w14:textId="77777777" w:rsidR="005A1783" w:rsidRDefault="005A178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710" w:type="dxa"/>
            <w:tcBorders>
              <w:top w:val="single" w:sz="8" w:space="0" w:color="000000"/>
              <w:left w:val="single" w:sz="6" w:space="0" w:color="000000"/>
              <w:bottom w:val="single" w:sz="6" w:space="0" w:color="000000"/>
              <w:right w:val="single" w:sz="8" w:space="0" w:color="000000"/>
            </w:tcBorders>
          </w:tcPr>
          <w:p w14:paraId="5DA73DB7" w14:textId="77777777" w:rsidR="005A1783" w:rsidRDefault="005A178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16</w:t>
            </w:r>
          </w:p>
        </w:tc>
      </w:tr>
      <w:tr w:rsidR="005A1783" w14:paraId="2FD4AFA8" w14:textId="77777777">
        <w:tc>
          <w:tcPr>
            <w:tcW w:w="900" w:type="dxa"/>
            <w:tcBorders>
              <w:top w:val="single" w:sz="6" w:space="0" w:color="000000"/>
              <w:left w:val="single" w:sz="8" w:space="0" w:color="000000"/>
              <w:bottom w:val="single" w:sz="6" w:space="0" w:color="000000"/>
              <w:right w:val="single" w:sz="6" w:space="0" w:color="000000"/>
            </w:tcBorders>
          </w:tcPr>
          <w:p w14:paraId="77C3DF75" w14:textId="77777777" w:rsidR="005A1783" w:rsidRDefault="005A1783">
            <w:pPr>
              <w:spacing w:line="120" w:lineRule="exact"/>
              <w:rPr>
                <w:color w:val="000000"/>
                <w:sz w:val="18"/>
                <w:szCs w:val="18"/>
              </w:rPr>
            </w:pPr>
          </w:p>
          <w:p w14:paraId="306079BA" w14:textId="77777777" w:rsidR="005A1783" w:rsidRDefault="005A178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002A8F8B" w14:textId="77777777" w:rsidR="005A1783" w:rsidRDefault="005A178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82" w:type="dxa"/>
            <w:tcBorders>
              <w:top w:val="single" w:sz="6" w:space="0" w:color="000000"/>
              <w:left w:val="single" w:sz="6" w:space="0" w:color="000000"/>
              <w:bottom w:val="single" w:sz="6" w:space="0" w:color="000000"/>
              <w:right w:val="single" w:sz="6" w:space="0" w:color="000000"/>
            </w:tcBorders>
          </w:tcPr>
          <w:p w14:paraId="7BD17918" w14:textId="77777777" w:rsidR="005A1783" w:rsidRDefault="005A178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16</w:t>
            </w:r>
          </w:p>
        </w:tc>
        <w:tc>
          <w:tcPr>
            <w:tcW w:w="2070" w:type="dxa"/>
            <w:tcBorders>
              <w:top w:val="single" w:sz="6" w:space="0" w:color="000000"/>
              <w:left w:val="single" w:sz="6" w:space="0" w:color="000000"/>
              <w:bottom w:val="single" w:sz="6" w:space="0" w:color="000000"/>
              <w:right w:val="single" w:sz="6" w:space="0" w:color="000000"/>
            </w:tcBorders>
          </w:tcPr>
          <w:p w14:paraId="2E1F975D" w14:textId="77777777" w:rsidR="005A1783" w:rsidRDefault="005A178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14:paraId="0CFEA693" w14:textId="77777777" w:rsidR="005A1783" w:rsidRDefault="005A178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710" w:type="dxa"/>
            <w:tcBorders>
              <w:top w:val="single" w:sz="6" w:space="0" w:color="000000"/>
              <w:left w:val="single" w:sz="6" w:space="0" w:color="000000"/>
              <w:bottom w:val="single" w:sz="6" w:space="0" w:color="000000"/>
              <w:right w:val="single" w:sz="8" w:space="0" w:color="000000"/>
            </w:tcBorders>
          </w:tcPr>
          <w:p w14:paraId="20491C70" w14:textId="77777777" w:rsidR="005A1783" w:rsidRDefault="005A178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16</w:t>
            </w:r>
          </w:p>
        </w:tc>
      </w:tr>
      <w:tr w:rsidR="005A1783" w14:paraId="018FBAA0" w14:textId="77777777">
        <w:tc>
          <w:tcPr>
            <w:tcW w:w="900" w:type="dxa"/>
            <w:tcBorders>
              <w:top w:val="single" w:sz="6" w:space="0" w:color="000000"/>
              <w:left w:val="single" w:sz="8" w:space="0" w:color="000000"/>
              <w:bottom w:val="single" w:sz="6" w:space="0" w:color="000000"/>
              <w:right w:val="single" w:sz="6" w:space="0" w:color="000000"/>
            </w:tcBorders>
          </w:tcPr>
          <w:p w14:paraId="0D639800" w14:textId="77777777" w:rsidR="005A1783" w:rsidRDefault="005A1783">
            <w:pPr>
              <w:spacing w:line="120" w:lineRule="exact"/>
              <w:rPr>
                <w:color w:val="000000"/>
                <w:sz w:val="18"/>
                <w:szCs w:val="18"/>
              </w:rPr>
            </w:pPr>
          </w:p>
          <w:p w14:paraId="40CAF4EB" w14:textId="77777777" w:rsidR="005A1783" w:rsidRDefault="005A1783">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4522A8B2" w14:textId="77777777" w:rsidR="005A1783" w:rsidRDefault="005A1783">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w:t>
            </w:r>
          </w:p>
        </w:tc>
        <w:tc>
          <w:tcPr>
            <w:tcW w:w="1282" w:type="dxa"/>
            <w:tcBorders>
              <w:top w:val="single" w:sz="6" w:space="0" w:color="000000"/>
              <w:left w:val="single" w:sz="6" w:space="0" w:color="000000"/>
              <w:bottom w:val="single" w:sz="6" w:space="0" w:color="000000"/>
              <w:right w:val="single" w:sz="6" w:space="0" w:color="000000"/>
            </w:tcBorders>
          </w:tcPr>
          <w:p w14:paraId="5DAE9FE3" w14:textId="77777777" w:rsidR="005A1783" w:rsidRDefault="005A1783">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16</w:t>
            </w:r>
          </w:p>
        </w:tc>
        <w:tc>
          <w:tcPr>
            <w:tcW w:w="2070" w:type="dxa"/>
            <w:tcBorders>
              <w:top w:val="single" w:sz="6" w:space="0" w:color="000000"/>
              <w:left w:val="single" w:sz="6" w:space="0" w:color="000000"/>
              <w:bottom w:val="single" w:sz="6" w:space="0" w:color="000000"/>
              <w:right w:val="single" w:sz="6" w:space="0" w:color="000000"/>
            </w:tcBorders>
          </w:tcPr>
          <w:p w14:paraId="0F389E89" w14:textId="77777777" w:rsidR="005A1783" w:rsidRDefault="005A1783">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14:paraId="0A26A3CC" w14:textId="77777777" w:rsidR="005A1783" w:rsidRDefault="005A1783">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w:t>
            </w:r>
          </w:p>
        </w:tc>
        <w:tc>
          <w:tcPr>
            <w:tcW w:w="1710" w:type="dxa"/>
            <w:tcBorders>
              <w:top w:val="single" w:sz="6" w:space="0" w:color="000000"/>
              <w:left w:val="single" w:sz="6" w:space="0" w:color="000000"/>
              <w:bottom w:val="single" w:sz="6" w:space="0" w:color="000000"/>
              <w:right w:val="single" w:sz="8" w:space="0" w:color="000000"/>
            </w:tcBorders>
          </w:tcPr>
          <w:p w14:paraId="07667B2A" w14:textId="77777777" w:rsidR="005A1783" w:rsidRDefault="005A1783">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16</w:t>
            </w:r>
          </w:p>
        </w:tc>
      </w:tr>
      <w:tr w:rsidR="005A1783" w14:paraId="339D75A4" w14:textId="77777777">
        <w:tc>
          <w:tcPr>
            <w:tcW w:w="900" w:type="dxa"/>
            <w:tcBorders>
              <w:top w:val="single" w:sz="6" w:space="0" w:color="000000"/>
              <w:left w:val="single" w:sz="8" w:space="0" w:color="000000"/>
              <w:bottom w:val="single" w:sz="8" w:space="0" w:color="000000"/>
              <w:right w:val="single" w:sz="6" w:space="0" w:color="000000"/>
            </w:tcBorders>
          </w:tcPr>
          <w:p w14:paraId="01F740BB" w14:textId="77777777" w:rsidR="005A1783" w:rsidRDefault="005A1783">
            <w:pPr>
              <w:spacing w:line="120" w:lineRule="exact"/>
              <w:rPr>
                <w:color w:val="000000"/>
                <w:sz w:val="18"/>
                <w:szCs w:val="18"/>
              </w:rPr>
            </w:pPr>
          </w:p>
          <w:p w14:paraId="057AE6AF" w14:textId="77777777" w:rsidR="005A1783" w:rsidRDefault="005A1783">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56F06EA5" w14:textId="77777777" w:rsidR="005A1783" w:rsidRDefault="005A1783">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w:t>
            </w:r>
          </w:p>
        </w:tc>
        <w:tc>
          <w:tcPr>
            <w:tcW w:w="1282" w:type="dxa"/>
            <w:tcBorders>
              <w:top w:val="single" w:sz="6" w:space="0" w:color="000000"/>
              <w:left w:val="single" w:sz="6" w:space="0" w:color="000000"/>
              <w:bottom w:val="single" w:sz="8" w:space="0" w:color="000000"/>
              <w:right w:val="single" w:sz="6" w:space="0" w:color="000000"/>
            </w:tcBorders>
          </w:tcPr>
          <w:p w14:paraId="60D1A1CD" w14:textId="77777777" w:rsidR="005A1783" w:rsidRDefault="005A1783">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16</w:t>
            </w:r>
          </w:p>
        </w:tc>
        <w:tc>
          <w:tcPr>
            <w:tcW w:w="2070" w:type="dxa"/>
            <w:tcBorders>
              <w:top w:val="single" w:sz="6" w:space="0" w:color="000000"/>
              <w:left w:val="single" w:sz="6" w:space="0" w:color="000000"/>
              <w:bottom w:val="single" w:sz="8" w:space="0" w:color="000000"/>
              <w:right w:val="single" w:sz="6" w:space="0" w:color="000000"/>
            </w:tcBorders>
          </w:tcPr>
          <w:p w14:paraId="653931DA" w14:textId="77777777" w:rsidR="005A1783" w:rsidRDefault="005A1783">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8" w:space="0" w:color="000000"/>
              <w:right w:val="single" w:sz="6" w:space="0" w:color="000000"/>
            </w:tcBorders>
          </w:tcPr>
          <w:p w14:paraId="5E3A661D" w14:textId="77777777" w:rsidR="005A1783" w:rsidRDefault="005A1783">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w:t>
            </w:r>
          </w:p>
        </w:tc>
        <w:tc>
          <w:tcPr>
            <w:tcW w:w="1710" w:type="dxa"/>
            <w:tcBorders>
              <w:top w:val="single" w:sz="6" w:space="0" w:color="000000"/>
              <w:left w:val="single" w:sz="6" w:space="0" w:color="000000"/>
              <w:bottom w:val="single" w:sz="8" w:space="0" w:color="000000"/>
              <w:right w:val="single" w:sz="8" w:space="0" w:color="000000"/>
            </w:tcBorders>
          </w:tcPr>
          <w:p w14:paraId="016C5249" w14:textId="77777777" w:rsidR="005A1783" w:rsidRDefault="005A1783">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16</w:t>
            </w:r>
          </w:p>
        </w:tc>
      </w:tr>
    </w:tbl>
    <w:p w14:paraId="3AB6D41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12F46971"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457DCA73" w14:textId="7777777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DC1C3E">
        <w:rPr>
          <w:color w:val="000000"/>
        </w:rPr>
        <w:t>16</w:t>
      </w:r>
      <w:r w:rsidR="00507EC5">
        <w:rPr>
          <w:color w:val="000000"/>
        </w:rPr>
        <w:t xml:space="preserve">. </w:t>
      </w:r>
    </w:p>
    <w:p w14:paraId="05CC72AD" w14:textId="77777777" w:rsidR="00B9429D" w:rsidRDefault="00B9429D" w:rsidP="00B9429D">
      <w:pPr>
        <w:pBdr>
          <w:top w:val="single" w:sz="6" w:space="0" w:color="FFFFFF"/>
          <w:left w:val="single" w:sz="6" w:space="0" w:color="FFFFFF"/>
          <w:bottom w:val="single" w:sz="6" w:space="0" w:color="FFFFFF"/>
          <w:right w:val="single" w:sz="6" w:space="0" w:color="FFFFFF"/>
        </w:pBdr>
        <w:rPr>
          <w:color w:val="000000"/>
        </w:rPr>
      </w:pPr>
    </w:p>
    <w:p w14:paraId="0F58029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3E68D125"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24857A74" w14:textId="77777777" w:rsidTr="005A1783">
        <w:trPr>
          <w:tblHeader/>
        </w:trPr>
        <w:tc>
          <w:tcPr>
            <w:tcW w:w="9180" w:type="dxa"/>
            <w:gridSpan w:val="5"/>
          </w:tcPr>
          <w:p w14:paraId="562C544D" w14:textId="77777777" w:rsidR="00CA4CD6" w:rsidRDefault="00CA4CD6" w:rsidP="00F41CC2">
            <w:pPr>
              <w:keepNext/>
              <w:keepLines/>
              <w:spacing w:line="120" w:lineRule="exact"/>
              <w:rPr>
                <w:color w:val="000000"/>
              </w:rPr>
            </w:pPr>
          </w:p>
          <w:p w14:paraId="7DAB0255" w14:textId="77777777" w:rsidR="00CA4CD6" w:rsidRDefault="00CA4CD6" w:rsidP="00F41CC2">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39E75511" w14:textId="77777777">
        <w:tc>
          <w:tcPr>
            <w:tcW w:w="2700" w:type="dxa"/>
          </w:tcPr>
          <w:p w14:paraId="2FB78C7B" w14:textId="77777777" w:rsidR="00CA4CD6" w:rsidRDefault="00CA4CD6" w:rsidP="00F41CC2">
            <w:pPr>
              <w:keepNext/>
              <w:keepLines/>
              <w:spacing w:line="120" w:lineRule="exact"/>
              <w:jc w:val="center"/>
              <w:rPr>
                <w:b/>
                <w:bCs/>
                <w:color w:val="000000"/>
                <w:sz w:val="18"/>
                <w:szCs w:val="18"/>
              </w:rPr>
            </w:pPr>
          </w:p>
          <w:p w14:paraId="2F952A71" w14:textId="77777777" w:rsidR="00CA4CD6" w:rsidRDefault="00CA4CD6" w:rsidP="00F41CC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088A1023" w14:textId="77777777" w:rsidR="00CA4CD6" w:rsidRDefault="00CA4CD6" w:rsidP="00F41CC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3399D573" w14:textId="77777777" w:rsidR="00CA4CD6" w:rsidRDefault="00CA4CD6"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2F9E623D" w14:textId="77777777" w:rsidR="00CA4CD6" w:rsidRDefault="00CA4CD6" w:rsidP="00F41CC2">
            <w:pPr>
              <w:keepNext/>
              <w:keepLines/>
              <w:spacing w:line="120" w:lineRule="exact"/>
              <w:jc w:val="center"/>
              <w:rPr>
                <w:color w:val="000000"/>
                <w:sz w:val="18"/>
                <w:szCs w:val="18"/>
              </w:rPr>
            </w:pPr>
          </w:p>
          <w:p w14:paraId="6A2B803F" w14:textId="77777777" w:rsidR="00CA4CD6" w:rsidRDefault="00CA4CD6" w:rsidP="00F41CC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21E3D2AC" w14:textId="77777777" w:rsidR="00CA4CD6" w:rsidRDefault="00CA4CD6" w:rsidP="00F41CC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3C15C589" w14:textId="77777777" w:rsidR="00CA4CD6" w:rsidRDefault="00CA4CD6"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2A47E353" w14:textId="77777777" w:rsidR="00CA4CD6" w:rsidRDefault="00CA4CD6" w:rsidP="00F41CC2">
            <w:pPr>
              <w:keepNext/>
              <w:keepLines/>
              <w:spacing w:line="120" w:lineRule="exact"/>
              <w:jc w:val="center"/>
              <w:rPr>
                <w:color w:val="000000"/>
                <w:sz w:val="18"/>
                <w:szCs w:val="18"/>
              </w:rPr>
            </w:pPr>
          </w:p>
          <w:p w14:paraId="22E8B6BA" w14:textId="77777777" w:rsidR="00CA4CD6" w:rsidRDefault="00CA4CD6" w:rsidP="00F41CC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54B6D3A9" w14:textId="77777777" w:rsidR="00CA4CD6" w:rsidRDefault="00CA4CD6" w:rsidP="00F41CC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04E2EF49" w14:textId="77777777" w:rsidR="00CA4CD6" w:rsidRDefault="00CA4CD6"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110284C9" w14:textId="77777777" w:rsidR="00CA4CD6" w:rsidRDefault="00CA4CD6" w:rsidP="00F41CC2">
            <w:pPr>
              <w:keepNext/>
              <w:keepLines/>
              <w:spacing w:line="120" w:lineRule="exact"/>
              <w:jc w:val="center"/>
              <w:rPr>
                <w:color w:val="000000"/>
                <w:sz w:val="18"/>
                <w:szCs w:val="18"/>
              </w:rPr>
            </w:pPr>
          </w:p>
          <w:p w14:paraId="28ACCE84" w14:textId="77777777" w:rsidR="00CA4CD6" w:rsidRDefault="00CA4CD6" w:rsidP="00F41CC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087B59F9" w14:textId="77777777" w:rsidR="00CA4CD6" w:rsidRDefault="00CA4CD6"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7F376BE3" w14:textId="77777777" w:rsidR="00CA4CD6" w:rsidRDefault="00CA4CD6" w:rsidP="00F41CC2">
            <w:pPr>
              <w:keepNext/>
              <w:keepLines/>
              <w:spacing w:line="120" w:lineRule="exact"/>
              <w:jc w:val="center"/>
              <w:rPr>
                <w:color w:val="000000"/>
                <w:sz w:val="18"/>
                <w:szCs w:val="18"/>
              </w:rPr>
            </w:pPr>
          </w:p>
          <w:p w14:paraId="0C32D9C8" w14:textId="77777777" w:rsidR="00CA4CD6" w:rsidRDefault="00CA4CD6" w:rsidP="00F41CC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15D979F1" w14:textId="77777777" w:rsidR="00CA4CD6" w:rsidRDefault="00CA4CD6" w:rsidP="00F41CC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5327D370" w14:textId="77777777" w:rsidR="00CA4CD6" w:rsidRDefault="00CA4CD6"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5A1783" w14:paraId="1411CE6C" w14:textId="77777777" w:rsidTr="005A1783">
        <w:tc>
          <w:tcPr>
            <w:tcW w:w="2700" w:type="dxa"/>
            <w:vAlign w:val="center"/>
          </w:tcPr>
          <w:p w14:paraId="7AB73DCC" w14:textId="77777777" w:rsidR="00B9429D" w:rsidRDefault="005A1783" w:rsidP="00F41CC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applicability</w:t>
            </w:r>
          </w:p>
        </w:tc>
        <w:tc>
          <w:tcPr>
            <w:tcW w:w="1260" w:type="dxa"/>
            <w:vAlign w:val="center"/>
          </w:tcPr>
          <w:p w14:paraId="62CAA608" w14:textId="77777777" w:rsidR="00276265"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60" w:type="dxa"/>
            <w:vAlign w:val="center"/>
          </w:tcPr>
          <w:p w14:paraId="1350628A" w14:textId="77777777" w:rsidR="00276265"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14:paraId="0DE1159D" w14:textId="77777777" w:rsidR="00276265"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14:paraId="0F06D479" w14:textId="77777777" w:rsidR="00276265"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5A1783" w14:paraId="5FFC1D61" w14:textId="77777777" w:rsidTr="005A1783">
        <w:tc>
          <w:tcPr>
            <w:tcW w:w="2700" w:type="dxa"/>
            <w:vAlign w:val="center"/>
          </w:tcPr>
          <w:p w14:paraId="0A28BC03" w14:textId="77777777" w:rsidR="00276265" w:rsidRDefault="005A1783" w:rsidP="00F41CC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construction/‌reconstruction</w:t>
            </w:r>
          </w:p>
        </w:tc>
        <w:tc>
          <w:tcPr>
            <w:tcW w:w="1260" w:type="dxa"/>
            <w:vAlign w:val="center"/>
          </w:tcPr>
          <w:p w14:paraId="57C16A19" w14:textId="77777777" w:rsidR="00B9429D"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60" w:type="dxa"/>
            <w:vAlign w:val="center"/>
          </w:tcPr>
          <w:p w14:paraId="321024F6" w14:textId="77777777" w:rsidR="00B9429D"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14:paraId="3066D014" w14:textId="77777777" w:rsidR="00B9429D"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14:paraId="73495984" w14:textId="77777777" w:rsidR="00B9429D"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5A1783" w14:paraId="6AF5276D" w14:textId="77777777" w:rsidTr="005A1783">
        <w:tc>
          <w:tcPr>
            <w:tcW w:w="2700" w:type="dxa"/>
            <w:vAlign w:val="center"/>
          </w:tcPr>
          <w:p w14:paraId="65FFF8F7" w14:textId="77777777" w:rsidR="00276265" w:rsidRDefault="005A1783" w:rsidP="00F41CC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actual startup</w:t>
            </w:r>
          </w:p>
        </w:tc>
        <w:tc>
          <w:tcPr>
            <w:tcW w:w="1260" w:type="dxa"/>
            <w:vAlign w:val="center"/>
          </w:tcPr>
          <w:p w14:paraId="27FEF6B2" w14:textId="77777777" w:rsidR="00B9429D"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60" w:type="dxa"/>
            <w:vAlign w:val="center"/>
          </w:tcPr>
          <w:p w14:paraId="7B4AD1C5" w14:textId="77777777" w:rsidR="00B9429D"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14:paraId="005E5ADF" w14:textId="77777777" w:rsidR="00B9429D"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14:paraId="3ED0CA7E" w14:textId="77777777" w:rsidR="00B9429D"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5A1783" w14:paraId="1354D638" w14:textId="77777777" w:rsidTr="005A1783">
        <w:tc>
          <w:tcPr>
            <w:tcW w:w="2700" w:type="dxa"/>
            <w:vAlign w:val="center"/>
          </w:tcPr>
          <w:p w14:paraId="59F67F26" w14:textId="77777777" w:rsidR="00276265" w:rsidRDefault="005A1783" w:rsidP="00F41CC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initial performance test</w:t>
            </w:r>
          </w:p>
        </w:tc>
        <w:tc>
          <w:tcPr>
            <w:tcW w:w="1260" w:type="dxa"/>
            <w:vAlign w:val="center"/>
          </w:tcPr>
          <w:p w14:paraId="6078CD10" w14:textId="77777777" w:rsidR="00B9429D"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60" w:type="dxa"/>
            <w:vAlign w:val="center"/>
          </w:tcPr>
          <w:p w14:paraId="155FCD1C" w14:textId="77777777" w:rsidR="00B9429D"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14:paraId="174C6D09" w14:textId="77777777" w:rsidR="00B9429D"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14:paraId="69FFBF25" w14:textId="77777777" w:rsidR="00B9429D"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5A1783" w14:paraId="4C50B401" w14:textId="77777777" w:rsidTr="005A1783">
        <w:tc>
          <w:tcPr>
            <w:tcW w:w="2700" w:type="dxa"/>
            <w:vAlign w:val="center"/>
          </w:tcPr>
          <w:p w14:paraId="38AAEBC6" w14:textId="77777777" w:rsidR="00B9429D" w:rsidRDefault="005A1783" w:rsidP="00F41CC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compliance status/approach</w:t>
            </w:r>
          </w:p>
        </w:tc>
        <w:tc>
          <w:tcPr>
            <w:tcW w:w="1260" w:type="dxa"/>
            <w:vAlign w:val="center"/>
          </w:tcPr>
          <w:p w14:paraId="1023E512" w14:textId="77777777" w:rsidR="00276265"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60" w:type="dxa"/>
            <w:vAlign w:val="center"/>
          </w:tcPr>
          <w:p w14:paraId="4C17AAB8" w14:textId="77777777" w:rsidR="00276265"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14:paraId="42FD441D" w14:textId="77777777" w:rsidR="00276265"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14:paraId="092ADC43" w14:textId="77777777" w:rsidR="00276265"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5A1783" w14:paraId="524882A9" w14:textId="77777777" w:rsidTr="005A1783">
        <w:tc>
          <w:tcPr>
            <w:tcW w:w="2700" w:type="dxa"/>
            <w:vAlign w:val="center"/>
          </w:tcPr>
          <w:p w14:paraId="4F167702" w14:textId="77777777" w:rsidR="00B9429D" w:rsidRDefault="005A1783" w:rsidP="00F41CC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Semiannual report of monitoring exceedances</w:t>
            </w:r>
          </w:p>
        </w:tc>
        <w:tc>
          <w:tcPr>
            <w:tcW w:w="1260" w:type="dxa"/>
            <w:vAlign w:val="center"/>
          </w:tcPr>
          <w:p w14:paraId="2BE0701A" w14:textId="77777777" w:rsidR="00276265"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1.6</w:t>
            </w:r>
          </w:p>
        </w:tc>
        <w:tc>
          <w:tcPr>
            <w:tcW w:w="1260" w:type="dxa"/>
            <w:vAlign w:val="center"/>
          </w:tcPr>
          <w:p w14:paraId="5C397042" w14:textId="77777777" w:rsidR="00276265"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890" w:type="dxa"/>
            <w:vAlign w:val="center"/>
          </w:tcPr>
          <w:p w14:paraId="22947383" w14:textId="77777777" w:rsidR="00276265"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14:paraId="342032C5" w14:textId="77777777" w:rsidR="00276265"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3.2</w:t>
            </w:r>
          </w:p>
        </w:tc>
      </w:tr>
      <w:tr w:rsidR="005A1783" w14:paraId="22496581" w14:textId="77777777" w:rsidTr="005A1783">
        <w:tc>
          <w:tcPr>
            <w:tcW w:w="2700" w:type="dxa"/>
            <w:vAlign w:val="center"/>
          </w:tcPr>
          <w:p w14:paraId="42C97818" w14:textId="77777777" w:rsidR="00B9429D" w:rsidRDefault="005A1783" w:rsidP="00F41CC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Semiannual report of no excess emissions</w:t>
            </w:r>
          </w:p>
        </w:tc>
        <w:tc>
          <w:tcPr>
            <w:tcW w:w="1260" w:type="dxa"/>
            <w:vAlign w:val="center"/>
          </w:tcPr>
          <w:p w14:paraId="4610FD5F" w14:textId="77777777" w:rsidR="00276265"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14.4</w:t>
            </w:r>
          </w:p>
        </w:tc>
        <w:tc>
          <w:tcPr>
            <w:tcW w:w="1260" w:type="dxa"/>
            <w:vAlign w:val="center"/>
          </w:tcPr>
          <w:p w14:paraId="14D4F863" w14:textId="77777777" w:rsidR="00276265"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890" w:type="dxa"/>
            <w:vAlign w:val="center"/>
          </w:tcPr>
          <w:p w14:paraId="49499D65" w14:textId="77777777" w:rsidR="00276265"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14:paraId="282804B5" w14:textId="77777777" w:rsidR="00276265"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28.8</w:t>
            </w:r>
          </w:p>
        </w:tc>
      </w:tr>
      <w:tr w:rsidR="005A1783" w14:paraId="548D7B9C" w14:textId="77777777" w:rsidTr="005A1783">
        <w:tc>
          <w:tcPr>
            <w:tcW w:w="2700" w:type="dxa"/>
            <w:vAlign w:val="center"/>
          </w:tcPr>
          <w:p w14:paraId="74C7BFDB" w14:textId="77777777" w:rsidR="00B9429D" w:rsidRDefault="005A1783" w:rsidP="00F41CC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Startup, shutdown, malfunction report</w:t>
            </w:r>
          </w:p>
        </w:tc>
        <w:tc>
          <w:tcPr>
            <w:tcW w:w="1260" w:type="dxa"/>
            <w:vAlign w:val="center"/>
          </w:tcPr>
          <w:p w14:paraId="2E182507" w14:textId="77777777" w:rsidR="00276265"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1.6</w:t>
            </w:r>
          </w:p>
        </w:tc>
        <w:tc>
          <w:tcPr>
            <w:tcW w:w="1260" w:type="dxa"/>
            <w:vAlign w:val="center"/>
          </w:tcPr>
          <w:p w14:paraId="6F5149BE" w14:textId="77777777" w:rsidR="00276265"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890" w:type="dxa"/>
            <w:vAlign w:val="center"/>
          </w:tcPr>
          <w:p w14:paraId="1C86F3D0" w14:textId="77777777" w:rsidR="00276265"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14:paraId="00443AB9" w14:textId="77777777" w:rsidR="00276265"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3.2</w:t>
            </w:r>
          </w:p>
        </w:tc>
      </w:tr>
      <w:tr w:rsidR="005A1783" w14:paraId="5A12C1BD" w14:textId="77777777" w:rsidTr="005A1783">
        <w:tc>
          <w:tcPr>
            <w:tcW w:w="2700" w:type="dxa"/>
            <w:vAlign w:val="center"/>
          </w:tcPr>
          <w:p w14:paraId="52CBF68D" w14:textId="77777777" w:rsidR="00B9429D" w:rsidRDefault="005A1783" w:rsidP="00F41CC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TOTAL</w:t>
            </w:r>
          </w:p>
        </w:tc>
        <w:tc>
          <w:tcPr>
            <w:tcW w:w="1260" w:type="dxa"/>
            <w:vAlign w:val="center"/>
          </w:tcPr>
          <w:p w14:paraId="75BE5024" w14:textId="77777777" w:rsidR="00276265" w:rsidRDefault="00276265"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14:paraId="21157BE0" w14:textId="77777777" w:rsidR="00276265" w:rsidRDefault="00276265"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14:paraId="503E1186" w14:textId="77777777" w:rsidR="00276265" w:rsidRDefault="00276265" w:rsidP="00F41C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vAlign w:val="center"/>
          </w:tcPr>
          <w:p w14:paraId="783310A7" w14:textId="77777777" w:rsidR="00276265" w:rsidRDefault="005A1783" w:rsidP="00F41CC2">
            <w:pPr>
              <w:keepNext/>
              <w:keepLines/>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20"/>
                <w:szCs w:val="20"/>
              </w:rPr>
              <w:t>40.2</w:t>
            </w:r>
          </w:p>
        </w:tc>
      </w:tr>
    </w:tbl>
    <w:p w14:paraId="1C9F5F3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151F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DC1C3E">
        <w:rPr>
          <w:color w:val="000000"/>
        </w:rPr>
        <w:t>40</w:t>
      </w:r>
      <w:r>
        <w:rPr>
          <w:color w:val="000000"/>
        </w:rPr>
        <w:t xml:space="preserve">.  </w:t>
      </w:r>
    </w:p>
    <w:p w14:paraId="2A6CB6A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7A885E7" w14:textId="2B6321E0" w:rsidR="00B9429D" w:rsidRDefault="00CA4CD6" w:rsidP="00B9429D">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DC1C3E">
        <w:rPr>
          <w:color w:val="000000"/>
        </w:rPr>
        <w:t>$7,</w:t>
      </w:r>
      <w:r w:rsidR="00523248">
        <w:rPr>
          <w:color w:val="000000"/>
        </w:rPr>
        <w:t>830</w:t>
      </w:r>
      <w:r w:rsidR="00DC1C3E">
        <w:rPr>
          <w:color w:val="000000"/>
        </w:rPr>
        <w:t>,</w:t>
      </w:r>
      <w:r w:rsidR="00A7054C">
        <w:rPr>
          <w:color w:val="000000"/>
        </w:rPr>
        <w:t xml:space="preserve">000 </w:t>
      </w:r>
      <w:r w:rsidR="0045247E">
        <w:rPr>
          <w:color w:val="000000"/>
        </w:rPr>
        <w:t>(rounded)</w:t>
      </w:r>
      <w:r w:rsidR="00DC1C3E">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610F74">
        <w:t>NESHAP for Primary Aluminum Reduction Plants (40 CFR Part 63, Subpart LL) (Renewal).</w:t>
      </w:r>
    </w:p>
    <w:p w14:paraId="1EFE27A5" w14:textId="77777777" w:rsidR="00847D5D" w:rsidRDefault="00847D5D">
      <w:pPr>
        <w:pBdr>
          <w:top w:val="single" w:sz="6" w:space="0" w:color="FFFFFF"/>
          <w:left w:val="single" w:sz="6" w:space="0" w:color="FFFFFF"/>
          <w:bottom w:val="single" w:sz="6" w:space="0" w:color="FFFFFF"/>
          <w:right w:val="single" w:sz="6" w:space="0" w:color="FFFFFF"/>
        </w:pBdr>
        <w:ind w:firstLine="720"/>
        <w:rPr>
          <w:b/>
          <w:bCs/>
          <w:color w:val="000000"/>
        </w:rPr>
      </w:pPr>
    </w:p>
    <w:p w14:paraId="4FA4CB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14:paraId="001AE28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271989C" w14:textId="6902CFC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45247E" w:rsidRPr="0045247E">
        <w:rPr>
          <w:color w:val="000000"/>
        </w:rPr>
        <w:t xml:space="preserve">and summarized below </w:t>
      </w:r>
      <w:r>
        <w:rPr>
          <w:color w:val="000000"/>
        </w:rPr>
        <w:t xml:space="preserve">in Tables 1 and 2, respectively.  </w:t>
      </w:r>
    </w:p>
    <w:p w14:paraId="7AF84F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06E86F"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B0FAB4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2AFBDF" w14:textId="39C188CC"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DC1C3E">
        <w:rPr>
          <w:color w:val="000000"/>
        </w:rPr>
        <w:t>80,</w:t>
      </w:r>
      <w:r w:rsidR="00523248">
        <w:rPr>
          <w:color w:val="000000"/>
        </w:rPr>
        <w:t xml:space="preserve">100 </w:t>
      </w:r>
      <w:r w:rsidR="0045247E">
        <w:rPr>
          <w:color w:val="000000"/>
        </w:rPr>
        <w:t>hours</w:t>
      </w:r>
      <w:r>
        <w:rPr>
          <w:color w:val="000000"/>
        </w:rPr>
        <w:t>.</w:t>
      </w:r>
      <w:r w:rsidR="00507EC5">
        <w:rPr>
          <w:color w:val="000000"/>
        </w:rPr>
        <w:t xml:space="preserve">  </w:t>
      </w:r>
      <w:r>
        <w:rPr>
          <w:color w:val="000000"/>
        </w:rPr>
        <w:t>Details regarding these estimates may be found</w:t>
      </w:r>
      <w:r w:rsidR="0045247E">
        <w:rPr>
          <w:color w:val="000000"/>
        </w:rPr>
        <w:t xml:space="preserve"> below</w:t>
      </w:r>
      <w:r>
        <w:rPr>
          <w:color w:val="000000"/>
        </w:rPr>
        <w:t xml:space="preserve"> in Table 1</w:t>
      </w:r>
      <w:r w:rsidR="0045247E">
        <w:rPr>
          <w:color w:val="000000"/>
        </w:rPr>
        <w:t>:</w:t>
      </w:r>
      <w:r>
        <w:rPr>
          <w:color w:val="000000"/>
        </w:rPr>
        <w:t xml:space="preserve">  Annual Respondent Burden and Cost</w:t>
      </w:r>
      <w:r w:rsidR="00CF2B37">
        <w:rPr>
          <w:color w:val="000000"/>
        </w:rPr>
        <w:t xml:space="preserve"> – </w:t>
      </w:r>
      <w:r w:rsidR="00610F74">
        <w:t>NESHAP for Primary Aluminum Reduction Plants (40 CFR Part 63, Subpart LL) (Renewal).</w:t>
      </w:r>
    </w:p>
    <w:p w14:paraId="777B6240" w14:textId="77777777" w:rsidR="006F5587" w:rsidRDefault="006F5587" w:rsidP="0021722B">
      <w:pPr>
        <w:pBdr>
          <w:top w:val="single" w:sz="6" w:space="0" w:color="FFFFFF"/>
          <w:left w:val="single" w:sz="6" w:space="0" w:color="FFFFFF"/>
          <w:bottom w:val="single" w:sz="6" w:space="0" w:color="FFFFFF"/>
          <w:right w:val="single" w:sz="6" w:space="0" w:color="FFFFFF"/>
        </w:pBdr>
        <w:ind w:firstLine="720"/>
        <w:rPr>
          <w:color w:val="1F497D"/>
        </w:rPr>
      </w:pPr>
    </w:p>
    <w:p w14:paraId="230D4027" w14:textId="18CD0704" w:rsidR="00144F35" w:rsidRDefault="006F5587" w:rsidP="0021722B">
      <w:pPr>
        <w:pBdr>
          <w:top w:val="single" w:sz="6" w:space="0" w:color="FFFFFF"/>
          <w:left w:val="single" w:sz="6" w:space="0" w:color="FFFFFF"/>
          <w:bottom w:val="single" w:sz="6" w:space="0" w:color="FFFFFF"/>
          <w:right w:val="single" w:sz="6" w:space="0" w:color="FFFFFF"/>
        </w:pBdr>
        <w:ind w:firstLine="720"/>
        <w:rPr>
          <w:color w:val="1F497D"/>
        </w:rPr>
      </w:pPr>
      <w:r>
        <w:rPr>
          <w:color w:val="1F497D"/>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0C92D17D" w14:textId="77777777" w:rsidR="006F5587" w:rsidRDefault="006F5587" w:rsidP="0021722B">
      <w:pPr>
        <w:pBdr>
          <w:top w:val="single" w:sz="6" w:space="0" w:color="FFFFFF"/>
          <w:left w:val="single" w:sz="6" w:space="0" w:color="FFFFFF"/>
          <w:bottom w:val="single" w:sz="6" w:space="0" w:color="FFFFFF"/>
          <w:right w:val="single" w:sz="6" w:space="0" w:color="FFFFFF"/>
        </w:pBdr>
        <w:ind w:firstLine="720"/>
        <w:rPr>
          <w:color w:val="000000"/>
        </w:rPr>
      </w:pPr>
    </w:p>
    <w:p w14:paraId="4E62DD1B" w14:textId="5F88087D"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45247E">
        <w:rPr>
          <w:color w:val="000000"/>
        </w:rPr>
        <w:t>2,000</w:t>
      </w:r>
      <w:r w:rsidR="00DC1C3E">
        <w:rPr>
          <w:color w:val="000000"/>
        </w:rPr>
        <w:t xml:space="preserve"> </w:t>
      </w:r>
      <w:r>
        <w:rPr>
          <w:color w:val="000000"/>
        </w:rPr>
        <w:t>hours per response</w:t>
      </w:r>
      <w:r w:rsidR="0021722B">
        <w:rPr>
          <w:color w:val="000000"/>
        </w:rPr>
        <w:t>.</w:t>
      </w:r>
    </w:p>
    <w:p w14:paraId="41C9237C"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5C631B3F" w14:textId="50A9CC9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DC1C3E">
        <w:rPr>
          <w:color w:val="000000"/>
        </w:rPr>
        <w:t>$91,</w:t>
      </w:r>
      <w:r w:rsidR="00523248">
        <w:rPr>
          <w:color w:val="000000"/>
        </w:rPr>
        <w:t>300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14:paraId="61191980"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1AF426A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237AD43E"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A2D1BA0" w14:textId="1D1B2FA0" w:rsidR="00CA4CD6"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DC1C3E">
        <w:rPr>
          <w:color w:val="000000"/>
        </w:rPr>
        <w:t>250</w:t>
      </w:r>
      <w:r>
        <w:rPr>
          <w:color w:val="000000"/>
        </w:rPr>
        <w:t xml:space="preserve"> labor hours at a cost of </w:t>
      </w:r>
      <w:r w:rsidR="00DC1C3E">
        <w:rPr>
          <w:color w:val="000000"/>
        </w:rPr>
        <w:t>$11,</w:t>
      </w:r>
      <w:r w:rsidR="00523248">
        <w:rPr>
          <w:color w:val="000000"/>
        </w:rPr>
        <w:t>300</w:t>
      </w:r>
      <w:r w:rsidR="00144F35">
        <w:rPr>
          <w:color w:val="000000"/>
        </w:rPr>
        <w:t xml:space="preserve">.  See </w:t>
      </w:r>
      <w:r w:rsidR="0045247E">
        <w:rPr>
          <w:color w:val="000000"/>
        </w:rPr>
        <w:t xml:space="preserve">below </w:t>
      </w:r>
      <w:r w:rsidR="00144F35">
        <w:rPr>
          <w:color w:val="000000"/>
        </w:rPr>
        <w:t xml:space="preserve">Table 2: </w:t>
      </w:r>
      <w:r w:rsidR="00CF2B37" w:rsidRPr="00CF2B37">
        <w:t>Average Annual EPA Burden and Cost –</w:t>
      </w:r>
      <w:r w:rsidR="00144F35">
        <w:rPr>
          <w:color w:val="000000"/>
        </w:rPr>
        <w:t xml:space="preserve"> </w:t>
      </w:r>
      <w:r w:rsidR="00610F74">
        <w:t>NESHAP for Primary Aluminum Reduction Plants (40 CFR Part 63, Subpart LL) (Renewal).</w:t>
      </w:r>
    </w:p>
    <w:p w14:paraId="03D1E025" w14:textId="77777777" w:rsidR="006F5587" w:rsidRDefault="006F5587" w:rsidP="00144F35">
      <w:pPr>
        <w:pBdr>
          <w:top w:val="single" w:sz="6" w:space="0" w:color="FFFFFF"/>
          <w:left w:val="single" w:sz="6" w:space="0" w:color="FFFFFF"/>
          <w:bottom w:val="single" w:sz="6" w:space="0" w:color="FFFFFF"/>
          <w:right w:val="single" w:sz="6" w:space="0" w:color="FFFFFF"/>
        </w:pBdr>
        <w:ind w:firstLine="720"/>
      </w:pPr>
    </w:p>
    <w:p w14:paraId="25909447" w14:textId="16FB15EA" w:rsidR="006F5587" w:rsidRPr="00144F35" w:rsidRDefault="006F5587" w:rsidP="006F5587">
      <w:pPr>
        <w:pBdr>
          <w:top w:val="single" w:sz="6" w:space="0" w:color="FFFFFF"/>
          <w:left w:val="single" w:sz="6" w:space="0" w:color="FFFFFF"/>
          <w:bottom w:val="single" w:sz="6" w:space="0" w:color="FFFFFF"/>
          <w:right w:val="single" w:sz="6" w:space="0" w:color="FFFFFF"/>
        </w:pBdr>
        <w:ind w:firstLine="720"/>
        <w:rPr>
          <w:color w:val="000000"/>
        </w:rPr>
      </w:pPr>
      <w:r>
        <w:rPr>
          <w:color w:val="1F497D"/>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6F899F71"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DB6957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14:paraId="30916B06"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5C388C4" w14:textId="69268379" w:rsidR="00F41CC2" w:rsidRPr="00F41CC2" w:rsidRDefault="00F41CC2" w:rsidP="00F41CC2">
      <w:pPr>
        <w:pBdr>
          <w:top w:val="single" w:sz="6" w:space="0" w:color="FFFFFF"/>
          <w:left w:val="single" w:sz="6" w:space="0" w:color="FFFFFF"/>
          <w:bottom w:val="single" w:sz="6" w:space="0" w:color="FFFFFF"/>
          <w:right w:val="single" w:sz="6" w:space="0" w:color="FFFFFF"/>
        </w:pBdr>
        <w:ind w:firstLine="720"/>
      </w:pPr>
      <w:r w:rsidRPr="00F41CC2">
        <w:t>There is no significant change in burden in this ICR compared to the previous ICR.  This is due to two considerations</w:t>
      </w:r>
      <w:r w:rsidR="0045247E">
        <w:t xml:space="preserve">: 1) </w:t>
      </w:r>
      <w:r w:rsidRPr="00F41CC2">
        <w:t>the regulations have not changed over the past three years</w:t>
      </w:r>
      <w:r w:rsidR="0045247E">
        <w:t>,</w:t>
      </w:r>
      <w:r w:rsidRPr="00F41CC2">
        <w:t xml:space="preserve"> and are not anticipated to change over the next three years</w:t>
      </w:r>
      <w:r w:rsidR="0045247E">
        <w:t xml:space="preserve">; and 2) </w:t>
      </w:r>
      <w:r w:rsidRPr="00F41CC2">
        <w:t xml:space="preserve">the growth rate for the industry is </w:t>
      </w:r>
      <w:r w:rsidRPr="00F41CC2">
        <w:lastRenderedPageBreak/>
        <w:t xml:space="preserve">very low, negative or non-existent, so there is no significant change in the overall burden.  The apparent decrease in respondent burden is due to a mathematical correction.  The previous ICR incorrectly summed the number of recordkeeping hours.  In addition, there is a small </w:t>
      </w:r>
      <w:r w:rsidR="00523248">
        <w:t xml:space="preserve">decrease in the capital and O&amp;M cost due to rounding. </w:t>
      </w:r>
    </w:p>
    <w:p w14:paraId="49629AE6" w14:textId="77777777" w:rsidR="00B9429D" w:rsidRDefault="00B9429D" w:rsidP="00B9429D">
      <w:pPr>
        <w:pBdr>
          <w:top w:val="single" w:sz="6" w:space="0" w:color="FFFFFF"/>
          <w:left w:val="single" w:sz="6" w:space="0" w:color="FFFFFF"/>
          <w:bottom w:val="single" w:sz="6" w:space="0" w:color="FFFFFF"/>
          <w:right w:val="single" w:sz="6" w:space="0" w:color="FFFFFF"/>
        </w:pBdr>
        <w:ind w:firstLine="720"/>
        <w:rPr>
          <w:color w:val="000000"/>
        </w:rPr>
      </w:pPr>
    </w:p>
    <w:p w14:paraId="66DD3F4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14:paraId="50D1327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48A4831" w14:textId="0AB28C1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45247E">
        <w:rPr>
          <w:color w:val="000000"/>
        </w:rPr>
        <w:t>2,000</w:t>
      </w:r>
      <w:r w:rsidR="00D525D4">
        <w:rPr>
          <w:color w:val="000000"/>
        </w:rPr>
        <w:t xml:space="preserve">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4800396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BA7B1DC"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14:paraId="7B5F25A7" w14:textId="77777777" w:rsidR="006741F7" w:rsidRPr="00354C15" w:rsidRDefault="006741F7" w:rsidP="00354C15"/>
    <w:p w14:paraId="0C34649E" w14:textId="592C25AC"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D525D4" w:rsidRPr="00D525D4">
        <w:t>EPA-HQ-OECA-2013-03</w:t>
      </w:r>
      <w:r w:rsidR="00634ACE">
        <w:t>48</w:t>
      </w:r>
      <w:r w:rsidR="00B9429D" w:rsidRPr="00B9429D">
        <w:t>.</w:t>
      </w:r>
      <w:r w:rsidR="00354C15">
        <w:rPr>
          <w:color w:val="FF0000"/>
        </w:rPr>
        <w:t xml:space="preserve">  </w:t>
      </w:r>
      <w:r w:rsidR="00354C15" w:rsidRPr="00354C15">
        <w:t xml:space="preserve">An electronic version of the public docket is available at </w:t>
      </w:r>
      <w:r w:rsidR="00354C15" w:rsidRPr="00F53F72">
        <w:rPr>
          <w:u w:val="single"/>
        </w:rPr>
        <w:t>http://www.regulations.gov/</w:t>
      </w:r>
      <w:r w:rsidR="0045247E">
        <w:rPr>
          <w:u w:val="single"/>
        </w:rPr>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45247E">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45247E">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D525D4" w:rsidRPr="00D525D4">
        <w:t>EPA-HQ-OECA-2013-03</w:t>
      </w:r>
      <w:r w:rsidR="00634ACE">
        <w:t>48</w:t>
      </w:r>
      <w:r w:rsidR="00D525D4">
        <w:t xml:space="preserve"> </w:t>
      </w:r>
      <w:r w:rsidR="00CA4CD6">
        <w:t xml:space="preserve">and OMB Control Number </w:t>
      </w:r>
      <w:r w:rsidR="00D525D4">
        <w:t>2060-0360</w:t>
      </w:r>
      <w:r w:rsidR="00CA4CD6">
        <w:t xml:space="preserve"> in any correspondence. </w:t>
      </w:r>
    </w:p>
    <w:p w14:paraId="5104B912" w14:textId="77777777" w:rsidR="00F340DF" w:rsidRDefault="00F340DF" w:rsidP="00F340DF">
      <w:pPr>
        <w:rPr>
          <w:rStyle w:val="1"/>
          <w:rFonts w:ascii="WP TypographicSymbols" w:hAnsi="WP TypographicSymbols" w:cs="WP TypographicSymbols"/>
          <w:color w:val="000000"/>
        </w:rPr>
      </w:pPr>
    </w:p>
    <w:p w14:paraId="3D3CBFCE" w14:textId="77777777" w:rsidR="00F340DF" w:rsidRDefault="00CA4CD6" w:rsidP="00504745">
      <w:pPr>
        <w:outlineLvl w:val="0"/>
        <w:rPr>
          <w:b/>
          <w:bCs/>
          <w:color w:val="000000"/>
        </w:rPr>
      </w:pPr>
      <w:r>
        <w:rPr>
          <w:b/>
          <w:bCs/>
          <w:color w:val="000000"/>
        </w:rPr>
        <w:t>Part B of the Supporting Statement</w:t>
      </w:r>
    </w:p>
    <w:p w14:paraId="5E971AA0" w14:textId="77777777" w:rsidR="00F340DF" w:rsidRDefault="00F340DF" w:rsidP="00F340DF">
      <w:pPr>
        <w:rPr>
          <w:b/>
          <w:bCs/>
          <w:color w:val="000000"/>
        </w:rPr>
      </w:pPr>
    </w:p>
    <w:p w14:paraId="65E54F54" w14:textId="77777777" w:rsidR="00CA4CD6" w:rsidRDefault="00CA4CD6" w:rsidP="00F340DF">
      <w:pPr>
        <w:rPr>
          <w:color w:val="000000"/>
        </w:rPr>
      </w:pPr>
      <w:r>
        <w:rPr>
          <w:color w:val="000000"/>
        </w:rPr>
        <w:t xml:space="preserve">This part is not applicable because no statistical methods were used in collecting this </w:t>
      </w:r>
      <w:r>
        <w:rPr>
          <w:color w:val="000000"/>
        </w:rPr>
        <w:lastRenderedPageBreak/>
        <w:t>information.</w:t>
      </w:r>
    </w:p>
    <w:p w14:paraId="2921363D" w14:textId="77777777"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14:paraId="7A2A8B23" w14:textId="77777777" w:rsidR="00144F35" w:rsidRDefault="00144F35" w:rsidP="00F41CC2">
      <w:pPr>
        <w:jc w:val="center"/>
        <w:outlineLvl w:val="0"/>
        <w:rPr>
          <w:b/>
          <w:bCs/>
          <w:color w:val="000000"/>
        </w:rPr>
      </w:pPr>
      <w:r w:rsidRPr="00C4183F">
        <w:rPr>
          <w:b/>
          <w:bCs/>
          <w:color w:val="000000"/>
        </w:rPr>
        <w:lastRenderedPageBreak/>
        <w:t>Table 1: Annual Respondent Burden and Cost</w:t>
      </w:r>
      <w:r>
        <w:rPr>
          <w:b/>
          <w:bCs/>
          <w:color w:val="000000"/>
        </w:rPr>
        <w:t xml:space="preserve"> – </w:t>
      </w:r>
      <w:r w:rsidR="002D3ABA">
        <w:rPr>
          <w:b/>
        </w:rPr>
        <w:t>NESHAP for Primary Aluminum Reduction Plants (40 CFR Part 63, Subpart LL) (Renewal)</w:t>
      </w:r>
    </w:p>
    <w:p w14:paraId="4D28BAC5" w14:textId="77777777" w:rsidR="006E1D55" w:rsidRDefault="006E1D55" w:rsidP="00504745">
      <w:pPr>
        <w:outlineLvl w:val="0"/>
        <w:rPr>
          <w:b/>
          <w:bCs/>
          <w:color w:val="000000"/>
        </w:rPr>
      </w:pPr>
    </w:p>
    <w:tbl>
      <w:tblPr>
        <w:tblW w:w="5197" w:type="pct"/>
        <w:tblLayout w:type="fixed"/>
        <w:tblLook w:val="04A0" w:firstRow="1" w:lastRow="0" w:firstColumn="1" w:lastColumn="0" w:noHBand="0" w:noVBand="1"/>
      </w:tblPr>
      <w:tblGrid>
        <w:gridCol w:w="3383"/>
        <w:gridCol w:w="1326"/>
        <w:gridCol w:w="1502"/>
        <w:gridCol w:w="1328"/>
        <w:gridCol w:w="1328"/>
        <w:gridCol w:w="1063"/>
        <w:gridCol w:w="1149"/>
        <w:gridCol w:w="1063"/>
        <w:gridCol w:w="1412"/>
      </w:tblGrid>
      <w:tr w:rsidR="006E1D55" w:rsidRPr="006E1D55" w14:paraId="7E4C5878" w14:textId="77777777" w:rsidTr="00523248">
        <w:trPr>
          <w:trHeight w:val="1530"/>
          <w:tblHeader/>
        </w:trPr>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91F78D" w14:textId="77777777" w:rsidR="006E1D55" w:rsidRPr="006E1D55" w:rsidRDefault="006E1D55" w:rsidP="006E1D55">
            <w:pPr>
              <w:widowControl/>
              <w:autoSpaceDE/>
              <w:autoSpaceDN/>
              <w:adjustRightInd/>
              <w:jc w:val="center"/>
              <w:rPr>
                <w:b/>
                <w:bCs/>
                <w:color w:val="000000"/>
                <w:sz w:val="20"/>
                <w:szCs w:val="20"/>
              </w:rPr>
            </w:pPr>
            <w:r w:rsidRPr="006E1D55">
              <w:rPr>
                <w:b/>
                <w:bCs/>
                <w:color w:val="000000"/>
                <w:sz w:val="20"/>
                <w:szCs w:val="20"/>
              </w:rPr>
              <w:t>Reporting/Recordkeeping Requirements</w:t>
            </w:r>
          </w:p>
        </w:tc>
        <w:tc>
          <w:tcPr>
            <w:tcW w:w="489" w:type="pct"/>
            <w:tcBorders>
              <w:top w:val="single" w:sz="4" w:space="0" w:color="auto"/>
              <w:left w:val="nil"/>
              <w:bottom w:val="single" w:sz="4" w:space="0" w:color="auto"/>
              <w:right w:val="single" w:sz="4" w:space="0" w:color="auto"/>
            </w:tcBorders>
            <w:shd w:val="clear" w:color="auto" w:fill="auto"/>
            <w:vAlign w:val="center"/>
            <w:hideMark/>
          </w:tcPr>
          <w:p w14:paraId="30D2A9DA" w14:textId="77777777" w:rsidR="00F41CC2" w:rsidRDefault="006E1D55" w:rsidP="006E1D55">
            <w:pPr>
              <w:widowControl/>
              <w:autoSpaceDE/>
              <w:autoSpaceDN/>
              <w:adjustRightInd/>
              <w:jc w:val="center"/>
              <w:rPr>
                <w:b/>
                <w:bCs/>
                <w:color w:val="000000"/>
                <w:sz w:val="20"/>
                <w:szCs w:val="20"/>
              </w:rPr>
            </w:pPr>
            <w:r w:rsidRPr="006E1D55">
              <w:rPr>
                <w:b/>
                <w:bCs/>
                <w:color w:val="000000"/>
                <w:sz w:val="20"/>
                <w:szCs w:val="20"/>
              </w:rPr>
              <w:t xml:space="preserve">(A) </w:t>
            </w:r>
          </w:p>
          <w:p w14:paraId="1CCACA91" w14:textId="77777777" w:rsidR="006E1D55" w:rsidRPr="006E1D55" w:rsidRDefault="006E1D55" w:rsidP="006E1D55">
            <w:pPr>
              <w:widowControl/>
              <w:autoSpaceDE/>
              <w:autoSpaceDN/>
              <w:adjustRightInd/>
              <w:jc w:val="center"/>
              <w:rPr>
                <w:b/>
                <w:bCs/>
                <w:color w:val="000000"/>
                <w:sz w:val="20"/>
                <w:szCs w:val="20"/>
              </w:rPr>
            </w:pPr>
            <w:r w:rsidRPr="006E1D55">
              <w:rPr>
                <w:b/>
                <w:bCs/>
                <w:color w:val="000000"/>
                <w:sz w:val="20"/>
                <w:szCs w:val="20"/>
              </w:rPr>
              <w:t>Person-hours per occurrence</w:t>
            </w: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2AC9E343" w14:textId="77777777" w:rsidR="00F41CC2" w:rsidRDefault="006E1D55" w:rsidP="006E1D55">
            <w:pPr>
              <w:widowControl/>
              <w:autoSpaceDE/>
              <w:autoSpaceDN/>
              <w:adjustRightInd/>
              <w:jc w:val="center"/>
              <w:rPr>
                <w:b/>
                <w:bCs/>
                <w:color w:val="000000"/>
                <w:sz w:val="20"/>
                <w:szCs w:val="20"/>
              </w:rPr>
            </w:pPr>
            <w:r w:rsidRPr="006E1D55">
              <w:rPr>
                <w:b/>
                <w:bCs/>
                <w:color w:val="000000"/>
                <w:sz w:val="20"/>
                <w:szCs w:val="20"/>
              </w:rPr>
              <w:t xml:space="preserve">(B) </w:t>
            </w:r>
          </w:p>
          <w:p w14:paraId="1E2038DD" w14:textId="77777777" w:rsidR="006E1D55" w:rsidRPr="006E1D55" w:rsidRDefault="006E1D55" w:rsidP="006E1D55">
            <w:pPr>
              <w:widowControl/>
              <w:autoSpaceDE/>
              <w:autoSpaceDN/>
              <w:adjustRightInd/>
              <w:jc w:val="center"/>
              <w:rPr>
                <w:b/>
                <w:bCs/>
                <w:color w:val="000000"/>
                <w:sz w:val="20"/>
                <w:szCs w:val="20"/>
              </w:rPr>
            </w:pPr>
            <w:r w:rsidRPr="006E1D55">
              <w:rPr>
                <w:b/>
                <w:bCs/>
                <w:color w:val="000000"/>
                <w:sz w:val="20"/>
                <w:szCs w:val="20"/>
              </w:rPr>
              <w:t>No. of occurrences per respondent per year</w:t>
            </w:r>
          </w:p>
        </w:tc>
        <w:tc>
          <w:tcPr>
            <w:tcW w:w="490" w:type="pct"/>
            <w:tcBorders>
              <w:top w:val="single" w:sz="4" w:space="0" w:color="auto"/>
              <w:left w:val="nil"/>
              <w:bottom w:val="single" w:sz="4" w:space="0" w:color="auto"/>
              <w:right w:val="single" w:sz="4" w:space="0" w:color="auto"/>
            </w:tcBorders>
            <w:shd w:val="clear" w:color="auto" w:fill="auto"/>
            <w:vAlign w:val="center"/>
            <w:hideMark/>
          </w:tcPr>
          <w:p w14:paraId="5532409D" w14:textId="77777777" w:rsidR="00F41CC2" w:rsidRDefault="006E1D55" w:rsidP="006E1D55">
            <w:pPr>
              <w:widowControl/>
              <w:autoSpaceDE/>
              <w:autoSpaceDN/>
              <w:adjustRightInd/>
              <w:jc w:val="center"/>
              <w:rPr>
                <w:b/>
                <w:bCs/>
                <w:color w:val="000000"/>
                <w:sz w:val="20"/>
                <w:szCs w:val="20"/>
              </w:rPr>
            </w:pPr>
            <w:r w:rsidRPr="006E1D55">
              <w:rPr>
                <w:b/>
                <w:bCs/>
                <w:color w:val="000000"/>
                <w:sz w:val="20"/>
                <w:szCs w:val="20"/>
              </w:rPr>
              <w:t xml:space="preserve">(C) </w:t>
            </w:r>
          </w:p>
          <w:p w14:paraId="03E5A812" w14:textId="77777777" w:rsidR="006E1D55" w:rsidRPr="006E1D55" w:rsidRDefault="006E1D55" w:rsidP="006E1D55">
            <w:pPr>
              <w:widowControl/>
              <w:autoSpaceDE/>
              <w:autoSpaceDN/>
              <w:adjustRightInd/>
              <w:jc w:val="center"/>
              <w:rPr>
                <w:b/>
                <w:bCs/>
                <w:color w:val="000000"/>
                <w:sz w:val="20"/>
                <w:szCs w:val="20"/>
              </w:rPr>
            </w:pPr>
            <w:r w:rsidRPr="006E1D55">
              <w:rPr>
                <w:b/>
                <w:bCs/>
                <w:color w:val="000000"/>
                <w:sz w:val="20"/>
                <w:szCs w:val="20"/>
              </w:rPr>
              <w:t>Person- hours per respondent per year (</w:t>
            </w:r>
            <w:proofErr w:type="spellStart"/>
            <w:r w:rsidRPr="006E1D55">
              <w:rPr>
                <w:b/>
                <w:bCs/>
                <w:color w:val="000000"/>
                <w:sz w:val="20"/>
                <w:szCs w:val="20"/>
              </w:rPr>
              <w:t>AxB</w:t>
            </w:r>
            <w:proofErr w:type="spellEnd"/>
            <w:r w:rsidRPr="006E1D55">
              <w:rPr>
                <w:b/>
                <w:bCs/>
                <w:color w:val="000000"/>
                <w:sz w:val="20"/>
                <w:szCs w:val="20"/>
              </w:rPr>
              <w:t>)</w:t>
            </w:r>
          </w:p>
        </w:tc>
        <w:tc>
          <w:tcPr>
            <w:tcW w:w="490" w:type="pct"/>
            <w:tcBorders>
              <w:top w:val="single" w:sz="4" w:space="0" w:color="auto"/>
              <w:left w:val="nil"/>
              <w:bottom w:val="single" w:sz="4" w:space="0" w:color="auto"/>
              <w:right w:val="single" w:sz="4" w:space="0" w:color="auto"/>
            </w:tcBorders>
            <w:shd w:val="clear" w:color="auto" w:fill="auto"/>
            <w:vAlign w:val="center"/>
            <w:hideMark/>
          </w:tcPr>
          <w:p w14:paraId="1C6D76A2" w14:textId="77777777" w:rsidR="006E1D55" w:rsidRPr="006E1D55" w:rsidRDefault="006E1D55" w:rsidP="006E1D55">
            <w:pPr>
              <w:widowControl/>
              <w:autoSpaceDE/>
              <w:autoSpaceDN/>
              <w:adjustRightInd/>
              <w:jc w:val="center"/>
              <w:rPr>
                <w:b/>
                <w:bCs/>
                <w:color w:val="000000"/>
                <w:sz w:val="20"/>
                <w:szCs w:val="20"/>
              </w:rPr>
            </w:pPr>
            <w:r w:rsidRPr="006E1D55">
              <w:rPr>
                <w:b/>
                <w:bCs/>
                <w:color w:val="000000"/>
                <w:sz w:val="20"/>
                <w:szCs w:val="20"/>
              </w:rPr>
              <w:t>(D) Respondents per year</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2E6CF241" w14:textId="77777777" w:rsidR="006E1D55" w:rsidRPr="006E1D55" w:rsidRDefault="006E1D55" w:rsidP="006E1D55">
            <w:pPr>
              <w:widowControl/>
              <w:autoSpaceDE/>
              <w:autoSpaceDN/>
              <w:adjustRightInd/>
              <w:jc w:val="center"/>
              <w:rPr>
                <w:b/>
                <w:bCs/>
                <w:color w:val="000000"/>
                <w:sz w:val="20"/>
                <w:szCs w:val="20"/>
              </w:rPr>
            </w:pPr>
            <w:r w:rsidRPr="006E1D55">
              <w:rPr>
                <w:b/>
                <w:bCs/>
                <w:color w:val="000000"/>
                <w:sz w:val="20"/>
                <w:szCs w:val="20"/>
              </w:rPr>
              <w:t>(E) Technical person- hours per year (</w:t>
            </w:r>
            <w:proofErr w:type="spellStart"/>
            <w:r w:rsidRPr="006E1D55">
              <w:rPr>
                <w:b/>
                <w:bCs/>
                <w:color w:val="000000"/>
                <w:sz w:val="20"/>
                <w:szCs w:val="20"/>
              </w:rPr>
              <w:t>CxD</w:t>
            </w:r>
            <w:proofErr w:type="spellEnd"/>
            <w:r w:rsidRPr="006E1D55">
              <w:rPr>
                <w:b/>
                <w:bCs/>
                <w:color w:val="000000"/>
                <w:sz w:val="20"/>
                <w:szCs w:val="20"/>
              </w:rPr>
              <w:t>)</w:t>
            </w:r>
          </w:p>
        </w:tc>
        <w:tc>
          <w:tcPr>
            <w:tcW w:w="424" w:type="pct"/>
            <w:tcBorders>
              <w:top w:val="single" w:sz="4" w:space="0" w:color="auto"/>
              <w:left w:val="nil"/>
              <w:bottom w:val="single" w:sz="4" w:space="0" w:color="auto"/>
              <w:right w:val="single" w:sz="4" w:space="0" w:color="auto"/>
            </w:tcBorders>
            <w:shd w:val="clear" w:color="auto" w:fill="auto"/>
            <w:vAlign w:val="center"/>
            <w:hideMark/>
          </w:tcPr>
          <w:p w14:paraId="24967371" w14:textId="77777777" w:rsidR="006E1D55" w:rsidRPr="006E1D55" w:rsidRDefault="006E1D55" w:rsidP="006E1D55">
            <w:pPr>
              <w:widowControl/>
              <w:autoSpaceDE/>
              <w:autoSpaceDN/>
              <w:adjustRightInd/>
              <w:jc w:val="center"/>
              <w:rPr>
                <w:b/>
                <w:bCs/>
                <w:color w:val="000000"/>
                <w:sz w:val="20"/>
                <w:szCs w:val="20"/>
              </w:rPr>
            </w:pPr>
            <w:r w:rsidRPr="006E1D55">
              <w:rPr>
                <w:b/>
                <w:bCs/>
                <w:color w:val="000000"/>
                <w:sz w:val="20"/>
                <w:szCs w:val="20"/>
              </w:rPr>
              <w:t>(F) Management person-hours per year (Ex0.05)</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3AD788FF" w14:textId="77777777" w:rsidR="006E1D55" w:rsidRPr="006E1D55" w:rsidRDefault="006E1D55" w:rsidP="006E1D55">
            <w:pPr>
              <w:widowControl/>
              <w:autoSpaceDE/>
              <w:autoSpaceDN/>
              <w:adjustRightInd/>
              <w:jc w:val="center"/>
              <w:rPr>
                <w:b/>
                <w:bCs/>
                <w:color w:val="000000"/>
                <w:sz w:val="20"/>
                <w:szCs w:val="20"/>
              </w:rPr>
            </w:pPr>
            <w:r w:rsidRPr="006E1D55">
              <w:rPr>
                <w:b/>
                <w:bCs/>
                <w:color w:val="000000"/>
                <w:sz w:val="20"/>
                <w:szCs w:val="20"/>
              </w:rPr>
              <w:t>(G) Clerical person-hours per year (Ex0.1)</w:t>
            </w:r>
          </w:p>
        </w:tc>
        <w:tc>
          <w:tcPr>
            <w:tcW w:w="521" w:type="pct"/>
            <w:tcBorders>
              <w:top w:val="single" w:sz="4" w:space="0" w:color="auto"/>
              <w:left w:val="nil"/>
              <w:bottom w:val="single" w:sz="4" w:space="0" w:color="auto"/>
              <w:right w:val="single" w:sz="4" w:space="0" w:color="auto"/>
            </w:tcBorders>
            <w:shd w:val="clear" w:color="auto" w:fill="auto"/>
            <w:vAlign w:val="center"/>
            <w:hideMark/>
          </w:tcPr>
          <w:p w14:paraId="79AF7B65" w14:textId="77777777" w:rsidR="00F41CC2" w:rsidRDefault="006E1D55" w:rsidP="006E1D55">
            <w:pPr>
              <w:widowControl/>
              <w:autoSpaceDE/>
              <w:autoSpaceDN/>
              <w:adjustRightInd/>
              <w:jc w:val="center"/>
              <w:rPr>
                <w:b/>
                <w:bCs/>
                <w:color w:val="000000"/>
                <w:sz w:val="20"/>
                <w:szCs w:val="20"/>
              </w:rPr>
            </w:pPr>
            <w:r w:rsidRPr="006E1D55">
              <w:rPr>
                <w:b/>
                <w:bCs/>
                <w:color w:val="000000"/>
                <w:sz w:val="20"/>
                <w:szCs w:val="20"/>
              </w:rPr>
              <w:t xml:space="preserve">(H) </w:t>
            </w:r>
          </w:p>
          <w:p w14:paraId="5C1DCCF2" w14:textId="77777777" w:rsidR="006E1D55" w:rsidRPr="006E1D55" w:rsidRDefault="006E1D55" w:rsidP="006E1D55">
            <w:pPr>
              <w:widowControl/>
              <w:autoSpaceDE/>
              <w:autoSpaceDN/>
              <w:adjustRightInd/>
              <w:jc w:val="center"/>
              <w:rPr>
                <w:b/>
                <w:bCs/>
                <w:color w:val="000000"/>
                <w:sz w:val="20"/>
                <w:szCs w:val="20"/>
              </w:rPr>
            </w:pPr>
            <w:r w:rsidRPr="006E1D55">
              <w:rPr>
                <w:b/>
                <w:bCs/>
                <w:color w:val="000000"/>
                <w:sz w:val="20"/>
                <w:szCs w:val="20"/>
              </w:rPr>
              <w:t xml:space="preserve">Cost ($) </w:t>
            </w:r>
            <w:r w:rsidRPr="006E1D55">
              <w:rPr>
                <w:b/>
                <w:bCs/>
                <w:color w:val="000000"/>
                <w:sz w:val="20"/>
                <w:szCs w:val="20"/>
                <w:vertAlign w:val="superscript"/>
              </w:rPr>
              <w:t>a</w:t>
            </w:r>
          </w:p>
        </w:tc>
      </w:tr>
      <w:tr w:rsidR="006E1D55" w:rsidRPr="006E1D55" w14:paraId="11DA0AB8" w14:textId="77777777" w:rsidTr="00523248">
        <w:trPr>
          <w:trHeight w:val="300"/>
        </w:trPr>
        <w:tc>
          <w:tcPr>
            <w:tcW w:w="1248" w:type="pct"/>
            <w:tcBorders>
              <w:top w:val="nil"/>
              <w:left w:val="single" w:sz="4" w:space="0" w:color="auto"/>
              <w:bottom w:val="single" w:sz="4" w:space="0" w:color="auto"/>
              <w:right w:val="single" w:sz="4" w:space="0" w:color="auto"/>
            </w:tcBorders>
            <w:shd w:val="clear" w:color="auto" w:fill="auto"/>
            <w:noWrap/>
            <w:hideMark/>
          </w:tcPr>
          <w:p w14:paraId="51EAFDC3"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1. Applications</w:t>
            </w:r>
          </w:p>
        </w:tc>
        <w:tc>
          <w:tcPr>
            <w:tcW w:w="489" w:type="pct"/>
            <w:tcBorders>
              <w:top w:val="nil"/>
              <w:left w:val="nil"/>
              <w:bottom w:val="single" w:sz="4" w:space="0" w:color="auto"/>
              <w:right w:val="single" w:sz="4" w:space="0" w:color="auto"/>
            </w:tcBorders>
            <w:shd w:val="clear" w:color="auto" w:fill="auto"/>
            <w:noWrap/>
            <w:hideMark/>
          </w:tcPr>
          <w:p w14:paraId="3F15F995"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N/A</w:t>
            </w:r>
          </w:p>
        </w:tc>
        <w:tc>
          <w:tcPr>
            <w:tcW w:w="554" w:type="pct"/>
            <w:tcBorders>
              <w:top w:val="nil"/>
              <w:left w:val="nil"/>
              <w:bottom w:val="single" w:sz="4" w:space="0" w:color="auto"/>
              <w:right w:val="single" w:sz="4" w:space="0" w:color="auto"/>
            </w:tcBorders>
            <w:shd w:val="clear" w:color="auto" w:fill="auto"/>
            <w:noWrap/>
            <w:hideMark/>
          </w:tcPr>
          <w:p w14:paraId="49149781"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3605098E"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7A4C5051"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5CB23B6B"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24" w:type="pct"/>
            <w:tcBorders>
              <w:top w:val="nil"/>
              <w:left w:val="nil"/>
              <w:bottom w:val="single" w:sz="4" w:space="0" w:color="auto"/>
              <w:right w:val="single" w:sz="4" w:space="0" w:color="auto"/>
            </w:tcBorders>
            <w:shd w:val="clear" w:color="auto" w:fill="auto"/>
            <w:noWrap/>
            <w:hideMark/>
          </w:tcPr>
          <w:p w14:paraId="3C9E6BC9"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2499D7C9"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521" w:type="pct"/>
            <w:tcBorders>
              <w:top w:val="nil"/>
              <w:left w:val="nil"/>
              <w:bottom w:val="single" w:sz="4" w:space="0" w:color="auto"/>
              <w:right w:val="single" w:sz="4" w:space="0" w:color="auto"/>
            </w:tcBorders>
            <w:shd w:val="clear" w:color="auto" w:fill="auto"/>
            <w:noWrap/>
            <w:hideMark/>
          </w:tcPr>
          <w:p w14:paraId="3CF804B9"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w:t>
            </w:r>
          </w:p>
        </w:tc>
      </w:tr>
      <w:tr w:rsidR="006E1D55" w:rsidRPr="006E1D55" w14:paraId="7DD9B5A5" w14:textId="77777777" w:rsidTr="00523248">
        <w:trPr>
          <w:trHeight w:val="300"/>
        </w:trPr>
        <w:tc>
          <w:tcPr>
            <w:tcW w:w="1248" w:type="pct"/>
            <w:tcBorders>
              <w:top w:val="nil"/>
              <w:left w:val="single" w:sz="4" w:space="0" w:color="auto"/>
              <w:bottom w:val="single" w:sz="4" w:space="0" w:color="auto"/>
              <w:right w:val="single" w:sz="4" w:space="0" w:color="auto"/>
            </w:tcBorders>
            <w:shd w:val="clear" w:color="auto" w:fill="auto"/>
            <w:noWrap/>
            <w:hideMark/>
          </w:tcPr>
          <w:p w14:paraId="74DA02B1"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2. Surveys and Studies</w:t>
            </w:r>
          </w:p>
        </w:tc>
        <w:tc>
          <w:tcPr>
            <w:tcW w:w="489" w:type="pct"/>
            <w:tcBorders>
              <w:top w:val="nil"/>
              <w:left w:val="nil"/>
              <w:bottom w:val="single" w:sz="4" w:space="0" w:color="auto"/>
              <w:right w:val="single" w:sz="4" w:space="0" w:color="auto"/>
            </w:tcBorders>
            <w:shd w:val="clear" w:color="auto" w:fill="auto"/>
            <w:noWrap/>
            <w:hideMark/>
          </w:tcPr>
          <w:p w14:paraId="6AA635F0"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N/A</w:t>
            </w:r>
          </w:p>
        </w:tc>
        <w:tc>
          <w:tcPr>
            <w:tcW w:w="554" w:type="pct"/>
            <w:tcBorders>
              <w:top w:val="nil"/>
              <w:left w:val="nil"/>
              <w:bottom w:val="single" w:sz="4" w:space="0" w:color="auto"/>
              <w:right w:val="single" w:sz="4" w:space="0" w:color="auto"/>
            </w:tcBorders>
            <w:shd w:val="clear" w:color="auto" w:fill="auto"/>
            <w:noWrap/>
            <w:hideMark/>
          </w:tcPr>
          <w:p w14:paraId="057018EC"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3878DC51"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0FA8ED50"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5EA4E064"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24" w:type="pct"/>
            <w:tcBorders>
              <w:top w:val="nil"/>
              <w:left w:val="nil"/>
              <w:bottom w:val="single" w:sz="4" w:space="0" w:color="auto"/>
              <w:right w:val="single" w:sz="4" w:space="0" w:color="auto"/>
            </w:tcBorders>
            <w:shd w:val="clear" w:color="auto" w:fill="auto"/>
            <w:noWrap/>
            <w:hideMark/>
          </w:tcPr>
          <w:p w14:paraId="76413D5B"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3FDBD4E1"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521" w:type="pct"/>
            <w:tcBorders>
              <w:top w:val="nil"/>
              <w:left w:val="nil"/>
              <w:bottom w:val="single" w:sz="4" w:space="0" w:color="auto"/>
              <w:right w:val="single" w:sz="4" w:space="0" w:color="auto"/>
            </w:tcBorders>
            <w:shd w:val="clear" w:color="auto" w:fill="auto"/>
            <w:noWrap/>
            <w:hideMark/>
          </w:tcPr>
          <w:p w14:paraId="6F828949"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w:t>
            </w:r>
          </w:p>
        </w:tc>
      </w:tr>
      <w:tr w:rsidR="006E1D55" w:rsidRPr="006E1D55" w14:paraId="00269476" w14:textId="77777777" w:rsidTr="00523248">
        <w:trPr>
          <w:trHeight w:val="300"/>
        </w:trPr>
        <w:tc>
          <w:tcPr>
            <w:tcW w:w="1248" w:type="pct"/>
            <w:tcBorders>
              <w:top w:val="nil"/>
              <w:left w:val="single" w:sz="4" w:space="0" w:color="auto"/>
              <w:bottom w:val="single" w:sz="4" w:space="0" w:color="auto"/>
              <w:right w:val="single" w:sz="4" w:space="0" w:color="auto"/>
            </w:tcBorders>
            <w:shd w:val="clear" w:color="auto" w:fill="auto"/>
            <w:noWrap/>
            <w:hideMark/>
          </w:tcPr>
          <w:p w14:paraId="241A6C29"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3. Reporting Requirements</w:t>
            </w:r>
          </w:p>
        </w:tc>
        <w:tc>
          <w:tcPr>
            <w:tcW w:w="489" w:type="pct"/>
            <w:tcBorders>
              <w:top w:val="nil"/>
              <w:left w:val="nil"/>
              <w:bottom w:val="single" w:sz="4" w:space="0" w:color="auto"/>
              <w:right w:val="single" w:sz="4" w:space="0" w:color="auto"/>
            </w:tcBorders>
            <w:shd w:val="clear" w:color="auto" w:fill="auto"/>
            <w:noWrap/>
            <w:hideMark/>
          </w:tcPr>
          <w:p w14:paraId="24B4260E"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554" w:type="pct"/>
            <w:tcBorders>
              <w:top w:val="nil"/>
              <w:left w:val="nil"/>
              <w:bottom w:val="single" w:sz="4" w:space="0" w:color="auto"/>
              <w:right w:val="single" w:sz="4" w:space="0" w:color="auto"/>
            </w:tcBorders>
            <w:shd w:val="clear" w:color="auto" w:fill="auto"/>
            <w:noWrap/>
            <w:hideMark/>
          </w:tcPr>
          <w:p w14:paraId="2E24B3AA"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510D4CA9"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0642C950"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4B31B457"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24" w:type="pct"/>
            <w:tcBorders>
              <w:top w:val="nil"/>
              <w:left w:val="nil"/>
              <w:bottom w:val="single" w:sz="4" w:space="0" w:color="auto"/>
              <w:right w:val="single" w:sz="4" w:space="0" w:color="auto"/>
            </w:tcBorders>
            <w:shd w:val="clear" w:color="auto" w:fill="auto"/>
            <w:noWrap/>
            <w:hideMark/>
          </w:tcPr>
          <w:p w14:paraId="4CE042E0"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527259F9"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521" w:type="pct"/>
            <w:tcBorders>
              <w:top w:val="nil"/>
              <w:left w:val="nil"/>
              <w:bottom w:val="single" w:sz="4" w:space="0" w:color="auto"/>
              <w:right w:val="single" w:sz="4" w:space="0" w:color="auto"/>
            </w:tcBorders>
            <w:shd w:val="clear" w:color="auto" w:fill="auto"/>
            <w:noWrap/>
            <w:hideMark/>
          </w:tcPr>
          <w:p w14:paraId="07F2940E"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w:t>
            </w:r>
          </w:p>
        </w:tc>
      </w:tr>
      <w:tr w:rsidR="00523248" w:rsidRPr="006E1D55" w14:paraId="65AD1DFB" w14:textId="77777777" w:rsidTr="00523248">
        <w:trPr>
          <w:trHeight w:val="315"/>
        </w:trPr>
        <w:tc>
          <w:tcPr>
            <w:tcW w:w="1248" w:type="pct"/>
            <w:tcBorders>
              <w:top w:val="nil"/>
              <w:left w:val="single" w:sz="4" w:space="0" w:color="auto"/>
              <w:bottom w:val="single" w:sz="4" w:space="0" w:color="auto"/>
              <w:right w:val="single" w:sz="4" w:space="0" w:color="auto"/>
            </w:tcBorders>
            <w:shd w:val="clear" w:color="auto" w:fill="auto"/>
            <w:noWrap/>
          </w:tcPr>
          <w:p w14:paraId="7D6B66E6" w14:textId="10F8B828" w:rsidR="00523248" w:rsidRPr="006E1D55" w:rsidRDefault="00523248" w:rsidP="00523248">
            <w:pPr>
              <w:widowControl/>
              <w:autoSpaceDE/>
              <w:autoSpaceDN/>
              <w:adjustRightInd/>
              <w:rPr>
                <w:color w:val="000000"/>
                <w:sz w:val="20"/>
                <w:szCs w:val="20"/>
              </w:rPr>
            </w:pPr>
            <w:r w:rsidRPr="006E1D55">
              <w:rPr>
                <w:color w:val="000000"/>
                <w:sz w:val="20"/>
                <w:szCs w:val="20"/>
              </w:rPr>
              <w:t xml:space="preserve">A. </w:t>
            </w:r>
            <w:r>
              <w:rPr>
                <w:color w:val="000000"/>
                <w:sz w:val="20"/>
                <w:szCs w:val="20"/>
              </w:rPr>
              <w:t>Familiarization with regulatory requirement</w:t>
            </w:r>
            <w:r w:rsidRPr="006E1D55">
              <w:rPr>
                <w:color w:val="000000"/>
                <w:sz w:val="20"/>
                <w:szCs w:val="20"/>
              </w:rPr>
              <w:t xml:space="preserve">s </w:t>
            </w:r>
            <w:r w:rsidRPr="006E1D55">
              <w:rPr>
                <w:color w:val="000000"/>
                <w:sz w:val="20"/>
                <w:szCs w:val="20"/>
                <w:vertAlign w:val="superscript"/>
              </w:rPr>
              <w:t>b</w:t>
            </w:r>
          </w:p>
        </w:tc>
        <w:tc>
          <w:tcPr>
            <w:tcW w:w="489" w:type="pct"/>
            <w:tcBorders>
              <w:top w:val="nil"/>
              <w:left w:val="nil"/>
              <w:bottom w:val="single" w:sz="4" w:space="0" w:color="auto"/>
              <w:right w:val="single" w:sz="4" w:space="0" w:color="auto"/>
            </w:tcBorders>
            <w:shd w:val="clear" w:color="auto" w:fill="auto"/>
            <w:noWrap/>
          </w:tcPr>
          <w:p w14:paraId="1C5773A0" w14:textId="77777777" w:rsidR="00523248" w:rsidRPr="006E1D55" w:rsidRDefault="00523248" w:rsidP="006E1D55">
            <w:pPr>
              <w:widowControl/>
              <w:autoSpaceDE/>
              <w:autoSpaceDN/>
              <w:adjustRightInd/>
              <w:jc w:val="center"/>
              <w:rPr>
                <w:color w:val="000000"/>
                <w:sz w:val="20"/>
                <w:szCs w:val="20"/>
              </w:rPr>
            </w:pPr>
          </w:p>
        </w:tc>
        <w:tc>
          <w:tcPr>
            <w:tcW w:w="554" w:type="pct"/>
            <w:tcBorders>
              <w:top w:val="nil"/>
              <w:left w:val="nil"/>
              <w:bottom w:val="single" w:sz="4" w:space="0" w:color="auto"/>
              <w:right w:val="single" w:sz="4" w:space="0" w:color="auto"/>
            </w:tcBorders>
            <w:shd w:val="clear" w:color="auto" w:fill="auto"/>
            <w:noWrap/>
          </w:tcPr>
          <w:p w14:paraId="61FB9485" w14:textId="77777777" w:rsidR="00523248" w:rsidRPr="006E1D55" w:rsidRDefault="00523248" w:rsidP="006E1D55">
            <w:pPr>
              <w:widowControl/>
              <w:autoSpaceDE/>
              <w:autoSpaceDN/>
              <w:adjustRightInd/>
              <w:jc w:val="center"/>
              <w:rPr>
                <w:color w:val="000000"/>
                <w:sz w:val="20"/>
                <w:szCs w:val="20"/>
              </w:rPr>
            </w:pPr>
          </w:p>
        </w:tc>
        <w:tc>
          <w:tcPr>
            <w:tcW w:w="490" w:type="pct"/>
            <w:tcBorders>
              <w:top w:val="nil"/>
              <w:left w:val="nil"/>
              <w:bottom w:val="single" w:sz="4" w:space="0" w:color="auto"/>
              <w:right w:val="single" w:sz="4" w:space="0" w:color="auto"/>
            </w:tcBorders>
            <w:shd w:val="clear" w:color="auto" w:fill="auto"/>
            <w:noWrap/>
          </w:tcPr>
          <w:p w14:paraId="0B7D9287" w14:textId="77777777" w:rsidR="00523248" w:rsidRPr="006E1D55" w:rsidRDefault="00523248" w:rsidP="006E1D55">
            <w:pPr>
              <w:widowControl/>
              <w:autoSpaceDE/>
              <w:autoSpaceDN/>
              <w:adjustRightInd/>
              <w:jc w:val="center"/>
              <w:rPr>
                <w:color w:val="000000"/>
                <w:sz w:val="20"/>
                <w:szCs w:val="20"/>
              </w:rPr>
            </w:pPr>
          </w:p>
        </w:tc>
        <w:tc>
          <w:tcPr>
            <w:tcW w:w="490" w:type="pct"/>
            <w:tcBorders>
              <w:top w:val="nil"/>
              <w:left w:val="nil"/>
              <w:bottom w:val="single" w:sz="4" w:space="0" w:color="auto"/>
              <w:right w:val="single" w:sz="4" w:space="0" w:color="auto"/>
            </w:tcBorders>
            <w:shd w:val="clear" w:color="auto" w:fill="auto"/>
            <w:noWrap/>
          </w:tcPr>
          <w:p w14:paraId="6B6B0135" w14:textId="77777777" w:rsidR="00523248" w:rsidRPr="006E1D55" w:rsidRDefault="00523248" w:rsidP="006E1D55">
            <w:pPr>
              <w:widowControl/>
              <w:autoSpaceDE/>
              <w:autoSpaceDN/>
              <w:adjustRightInd/>
              <w:jc w:val="center"/>
              <w:rPr>
                <w:color w:val="000000"/>
                <w:sz w:val="20"/>
                <w:szCs w:val="20"/>
              </w:rPr>
            </w:pPr>
          </w:p>
        </w:tc>
        <w:tc>
          <w:tcPr>
            <w:tcW w:w="392" w:type="pct"/>
            <w:tcBorders>
              <w:top w:val="nil"/>
              <w:left w:val="nil"/>
              <w:bottom w:val="single" w:sz="4" w:space="0" w:color="auto"/>
              <w:right w:val="single" w:sz="4" w:space="0" w:color="auto"/>
            </w:tcBorders>
            <w:shd w:val="clear" w:color="auto" w:fill="auto"/>
            <w:noWrap/>
          </w:tcPr>
          <w:p w14:paraId="031A48FE" w14:textId="77777777" w:rsidR="00523248" w:rsidRPr="006E1D55" w:rsidRDefault="00523248" w:rsidP="006E1D55">
            <w:pPr>
              <w:widowControl/>
              <w:autoSpaceDE/>
              <w:autoSpaceDN/>
              <w:adjustRightInd/>
              <w:jc w:val="center"/>
              <w:rPr>
                <w:color w:val="000000"/>
                <w:sz w:val="20"/>
                <w:szCs w:val="20"/>
              </w:rPr>
            </w:pPr>
          </w:p>
        </w:tc>
        <w:tc>
          <w:tcPr>
            <w:tcW w:w="424" w:type="pct"/>
            <w:tcBorders>
              <w:top w:val="nil"/>
              <w:left w:val="nil"/>
              <w:bottom w:val="single" w:sz="4" w:space="0" w:color="auto"/>
              <w:right w:val="single" w:sz="4" w:space="0" w:color="auto"/>
            </w:tcBorders>
            <w:shd w:val="clear" w:color="auto" w:fill="auto"/>
            <w:noWrap/>
          </w:tcPr>
          <w:p w14:paraId="226ED9C5" w14:textId="77777777" w:rsidR="00523248" w:rsidRPr="006E1D55" w:rsidRDefault="00523248" w:rsidP="006E1D55">
            <w:pPr>
              <w:widowControl/>
              <w:autoSpaceDE/>
              <w:autoSpaceDN/>
              <w:adjustRightInd/>
              <w:jc w:val="center"/>
              <w:rPr>
                <w:color w:val="000000"/>
                <w:sz w:val="20"/>
                <w:szCs w:val="20"/>
              </w:rPr>
            </w:pPr>
          </w:p>
        </w:tc>
        <w:tc>
          <w:tcPr>
            <w:tcW w:w="392" w:type="pct"/>
            <w:tcBorders>
              <w:top w:val="nil"/>
              <w:left w:val="nil"/>
              <w:bottom w:val="single" w:sz="4" w:space="0" w:color="auto"/>
              <w:right w:val="single" w:sz="4" w:space="0" w:color="auto"/>
            </w:tcBorders>
            <w:shd w:val="clear" w:color="auto" w:fill="auto"/>
            <w:noWrap/>
          </w:tcPr>
          <w:p w14:paraId="11A51577" w14:textId="77777777" w:rsidR="00523248" w:rsidRPr="006E1D55" w:rsidRDefault="00523248" w:rsidP="006E1D55">
            <w:pPr>
              <w:widowControl/>
              <w:autoSpaceDE/>
              <w:autoSpaceDN/>
              <w:adjustRightInd/>
              <w:jc w:val="center"/>
              <w:rPr>
                <w:color w:val="000000"/>
                <w:sz w:val="20"/>
                <w:szCs w:val="20"/>
              </w:rPr>
            </w:pPr>
          </w:p>
        </w:tc>
        <w:tc>
          <w:tcPr>
            <w:tcW w:w="521" w:type="pct"/>
            <w:tcBorders>
              <w:top w:val="nil"/>
              <w:left w:val="nil"/>
              <w:bottom w:val="single" w:sz="4" w:space="0" w:color="auto"/>
              <w:right w:val="single" w:sz="4" w:space="0" w:color="auto"/>
            </w:tcBorders>
            <w:shd w:val="clear" w:color="auto" w:fill="auto"/>
            <w:noWrap/>
          </w:tcPr>
          <w:p w14:paraId="053537DF" w14:textId="77777777" w:rsidR="00523248" w:rsidRPr="006E1D55" w:rsidRDefault="00523248" w:rsidP="006E1D55">
            <w:pPr>
              <w:widowControl/>
              <w:autoSpaceDE/>
              <w:autoSpaceDN/>
              <w:adjustRightInd/>
              <w:jc w:val="right"/>
              <w:rPr>
                <w:color w:val="000000"/>
                <w:sz w:val="20"/>
                <w:szCs w:val="20"/>
              </w:rPr>
            </w:pPr>
          </w:p>
        </w:tc>
      </w:tr>
      <w:tr w:rsidR="006E1D55" w:rsidRPr="006E1D55" w14:paraId="1C9EBA32" w14:textId="77777777" w:rsidTr="00523248">
        <w:trPr>
          <w:trHeight w:val="315"/>
        </w:trPr>
        <w:tc>
          <w:tcPr>
            <w:tcW w:w="1248" w:type="pct"/>
            <w:tcBorders>
              <w:top w:val="nil"/>
              <w:left w:val="single" w:sz="4" w:space="0" w:color="auto"/>
              <w:bottom w:val="single" w:sz="4" w:space="0" w:color="auto"/>
              <w:right w:val="single" w:sz="4" w:space="0" w:color="auto"/>
            </w:tcBorders>
            <w:shd w:val="clear" w:color="auto" w:fill="auto"/>
            <w:noWrap/>
            <w:hideMark/>
          </w:tcPr>
          <w:p w14:paraId="631A2F42" w14:textId="4D400423" w:rsidR="006E1D55" w:rsidRPr="006E1D55" w:rsidRDefault="00523248" w:rsidP="006E1D55">
            <w:pPr>
              <w:widowControl/>
              <w:autoSpaceDE/>
              <w:autoSpaceDN/>
              <w:adjustRightInd/>
              <w:rPr>
                <w:color w:val="000000"/>
                <w:sz w:val="20"/>
                <w:szCs w:val="20"/>
              </w:rPr>
            </w:pPr>
            <w:r>
              <w:rPr>
                <w:color w:val="000000"/>
                <w:sz w:val="20"/>
                <w:szCs w:val="20"/>
              </w:rPr>
              <w:t xml:space="preserve">    New Sources</w:t>
            </w:r>
          </w:p>
        </w:tc>
        <w:tc>
          <w:tcPr>
            <w:tcW w:w="489" w:type="pct"/>
            <w:tcBorders>
              <w:top w:val="nil"/>
              <w:left w:val="nil"/>
              <w:bottom w:val="single" w:sz="4" w:space="0" w:color="auto"/>
              <w:right w:val="single" w:sz="4" w:space="0" w:color="auto"/>
            </w:tcBorders>
            <w:shd w:val="clear" w:color="auto" w:fill="auto"/>
            <w:noWrap/>
            <w:hideMark/>
          </w:tcPr>
          <w:p w14:paraId="7E93E040"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4</w:t>
            </w:r>
          </w:p>
        </w:tc>
        <w:tc>
          <w:tcPr>
            <w:tcW w:w="554" w:type="pct"/>
            <w:tcBorders>
              <w:top w:val="nil"/>
              <w:left w:val="nil"/>
              <w:bottom w:val="single" w:sz="4" w:space="0" w:color="auto"/>
              <w:right w:val="single" w:sz="4" w:space="0" w:color="auto"/>
            </w:tcBorders>
            <w:shd w:val="clear" w:color="auto" w:fill="auto"/>
            <w:noWrap/>
            <w:hideMark/>
          </w:tcPr>
          <w:p w14:paraId="0A0EE759"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w:t>
            </w:r>
          </w:p>
        </w:tc>
        <w:tc>
          <w:tcPr>
            <w:tcW w:w="490" w:type="pct"/>
            <w:tcBorders>
              <w:top w:val="nil"/>
              <w:left w:val="nil"/>
              <w:bottom w:val="single" w:sz="4" w:space="0" w:color="auto"/>
              <w:right w:val="single" w:sz="4" w:space="0" w:color="auto"/>
            </w:tcBorders>
            <w:shd w:val="clear" w:color="auto" w:fill="auto"/>
            <w:noWrap/>
            <w:hideMark/>
          </w:tcPr>
          <w:p w14:paraId="78CDEA9D"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4</w:t>
            </w:r>
          </w:p>
        </w:tc>
        <w:tc>
          <w:tcPr>
            <w:tcW w:w="490" w:type="pct"/>
            <w:tcBorders>
              <w:top w:val="nil"/>
              <w:left w:val="nil"/>
              <w:bottom w:val="single" w:sz="4" w:space="0" w:color="auto"/>
              <w:right w:val="single" w:sz="4" w:space="0" w:color="auto"/>
            </w:tcBorders>
            <w:shd w:val="clear" w:color="auto" w:fill="auto"/>
            <w:noWrap/>
            <w:hideMark/>
          </w:tcPr>
          <w:p w14:paraId="0EAE8C76"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w:t>
            </w:r>
          </w:p>
        </w:tc>
        <w:tc>
          <w:tcPr>
            <w:tcW w:w="392" w:type="pct"/>
            <w:tcBorders>
              <w:top w:val="nil"/>
              <w:left w:val="nil"/>
              <w:bottom w:val="single" w:sz="4" w:space="0" w:color="auto"/>
              <w:right w:val="single" w:sz="4" w:space="0" w:color="auto"/>
            </w:tcBorders>
            <w:shd w:val="clear" w:color="auto" w:fill="auto"/>
            <w:noWrap/>
            <w:hideMark/>
          </w:tcPr>
          <w:p w14:paraId="594F556B"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4</w:t>
            </w:r>
          </w:p>
        </w:tc>
        <w:tc>
          <w:tcPr>
            <w:tcW w:w="424" w:type="pct"/>
            <w:tcBorders>
              <w:top w:val="nil"/>
              <w:left w:val="nil"/>
              <w:bottom w:val="single" w:sz="4" w:space="0" w:color="auto"/>
              <w:right w:val="single" w:sz="4" w:space="0" w:color="auto"/>
            </w:tcBorders>
            <w:shd w:val="clear" w:color="auto" w:fill="auto"/>
            <w:noWrap/>
            <w:hideMark/>
          </w:tcPr>
          <w:p w14:paraId="538CDFCF"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0.2</w:t>
            </w:r>
          </w:p>
        </w:tc>
        <w:tc>
          <w:tcPr>
            <w:tcW w:w="392" w:type="pct"/>
            <w:tcBorders>
              <w:top w:val="nil"/>
              <w:left w:val="nil"/>
              <w:bottom w:val="single" w:sz="4" w:space="0" w:color="auto"/>
              <w:right w:val="single" w:sz="4" w:space="0" w:color="auto"/>
            </w:tcBorders>
            <w:shd w:val="clear" w:color="auto" w:fill="auto"/>
            <w:noWrap/>
            <w:hideMark/>
          </w:tcPr>
          <w:p w14:paraId="5E72DE4A"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0.4</w:t>
            </w:r>
          </w:p>
        </w:tc>
        <w:tc>
          <w:tcPr>
            <w:tcW w:w="521" w:type="pct"/>
            <w:tcBorders>
              <w:top w:val="nil"/>
              <w:left w:val="nil"/>
              <w:bottom w:val="single" w:sz="4" w:space="0" w:color="auto"/>
              <w:right w:val="single" w:sz="4" w:space="0" w:color="auto"/>
            </w:tcBorders>
            <w:shd w:val="clear" w:color="auto" w:fill="auto"/>
            <w:noWrap/>
            <w:hideMark/>
          </w:tcPr>
          <w:p w14:paraId="77C6B1C5"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xml:space="preserve">$449.96 </w:t>
            </w:r>
          </w:p>
        </w:tc>
      </w:tr>
      <w:tr w:rsidR="00523248" w:rsidRPr="006E1D55" w14:paraId="7CD74F9A" w14:textId="77777777" w:rsidTr="00523248">
        <w:trPr>
          <w:trHeight w:val="315"/>
        </w:trPr>
        <w:tc>
          <w:tcPr>
            <w:tcW w:w="1248" w:type="pct"/>
            <w:tcBorders>
              <w:top w:val="nil"/>
              <w:left w:val="single" w:sz="4" w:space="0" w:color="auto"/>
              <w:bottom w:val="single" w:sz="4" w:space="0" w:color="auto"/>
              <w:right w:val="single" w:sz="4" w:space="0" w:color="auto"/>
            </w:tcBorders>
            <w:shd w:val="clear" w:color="auto" w:fill="auto"/>
            <w:noWrap/>
          </w:tcPr>
          <w:p w14:paraId="233818D2" w14:textId="3D54FAC3" w:rsidR="00523248" w:rsidRPr="006E1D55" w:rsidRDefault="00523248" w:rsidP="00523248">
            <w:pPr>
              <w:widowControl/>
              <w:autoSpaceDE/>
              <w:autoSpaceDN/>
              <w:adjustRightInd/>
              <w:rPr>
                <w:color w:val="000000"/>
                <w:sz w:val="20"/>
                <w:szCs w:val="20"/>
              </w:rPr>
            </w:pPr>
            <w:r>
              <w:rPr>
                <w:color w:val="000000"/>
                <w:sz w:val="20"/>
                <w:szCs w:val="20"/>
              </w:rPr>
              <w:t xml:space="preserve">    Existing Sources</w:t>
            </w:r>
          </w:p>
        </w:tc>
        <w:tc>
          <w:tcPr>
            <w:tcW w:w="489" w:type="pct"/>
            <w:tcBorders>
              <w:top w:val="nil"/>
              <w:left w:val="nil"/>
              <w:bottom w:val="single" w:sz="4" w:space="0" w:color="auto"/>
              <w:right w:val="single" w:sz="4" w:space="0" w:color="auto"/>
            </w:tcBorders>
            <w:shd w:val="clear" w:color="auto" w:fill="auto"/>
            <w:noWrap/>
          </w:tcPr>
          <w:p w14:paraId="3A1CFE37" w14:textId="14F4EC2C" w:rsidR="00523248" w:rsidRPr="006E1D55" w:rsidRDefault="00523248" w:rsidP="00523248">
            <w:pPr>
              <w:widowControl/>
              <w:autoSpaceDE/>
              <w:autoSpaceDN/>
              <w:adjustRightInd/>
              <w:jc w:val="center"/>
              <w:rPr>
                <w:color w:val="000000"/>
                <w:sz w:val="20"/>
                <w:szCs w:val="20"/>
              </w:rPr>
            </w:pPr>
            <w:r>
              <w:rPr>
                <w:color w:val="000000"/>
                <w:sz w:val="20"/>
                <w:szCs w:val="20"/>
              </w:rPr>
              <w:t>2</w:t>
            </w:r>
          </w:p>
        </w:tc>
        <w:tc>
          <w:tcPr>
            <w:tcW w:w="554" w:type="pct"/>
            <w:tcBorders>
              <w:top w:val="nil"/>
              <w:left w:val="nil"/>
              <w:bottom w:val="single" w:sz="4" w:space="0" w:color="auto"/>
              <w:right w:val="single" w:sz="4" w:space="0" w:color="auto"/>
            </w:tcBorders>
            <w:shd w:val="clear" w:color="auto" w:fill="auto"/>
            <w:noWrap/>
          </w:tcPr>
          <w:p w14:paraId="05515A3A" w14:textId="13150F7B" w:rsidR="00523248" w:rsidRPr="006E1D55" w:rsidRDefault="00523248" w:rsidP="00523248">
            <w:pPr>
              <w:widowControl/>
              <w:autoSpaceDE/>
              <w:autoSpaceDN/>
              <w:adjustRightInd/>
              <w:jc w:val="center"/>
              <w:rPr>
                <w:color w:val="000000"/>
                <w:sz w:val="20"/>
                <w:szCs w:val="20"/>
              </w:rPr>
            </w:pPr>
            <w:r>
              <w:rPr>
                <w:color w:val="000000"/>
                <w:sz w:val="20"/>
                <w:szCs w:val="20"/>
              </w:rPr>
              <w:t>1</w:t>
            </w:r>
          </w:p>
        </w:tc>
        <w:tc>
          <w:tcPr>
            <w:tcW w:w="490" w:type="pct"/>
            <w:tcBorders>
              <w:top w:val="nil"/>
              <w:left w:val="nil"/>
              <w:bottom w:val="single" w:sz="4" w:space="0" w:color="auto"/>
              <w:right w:val="single" w:sz="4" w:space="0" w:color="auto"/>
            </w:tcBorders>
            <w:shd w:val="clear" w:color="auto" w:fill="auto"/>
            <w:noWrap/>
          </w:tcPr>
          <w:p w14:paraId="1CFF192C" w14:textId="29FF9DB4" w:rsidR="00523248" w:rsidRPr="006E1D55" w:rsidRDefault="00523248" w:rsidP="00523248">
            <w:pPr>
              <w:widowControl/>
              <w:autoSpaceDE/>
              <w:autoSpaceDN/>
              <w:adjustRightInd/>
              <w:jc w:val="center"/>
              <w:rPr>
                <w:color w:val="000000"/>
                <w:sz w:val="20"/>
                <w:szCs w:val="20"/>
              </w:rPr>
            </w:pPr>
            <w:r>
              <w:rPr>
                <w:color w:val="000000"/>
                <w:sz w:val="20"/>
                <w:szCs w:val="20"/>
              </w:rPr>
              <w:t>2</w:t>
            </w:r>
          </w:p>
        </w:tc>
        <w:tc>
          <w:tcPr>
            <w:tcW w:w="490" w:type="pct"/>
            <w:tcBorders>
              <w:top w:val="nil"/>
              <w:left w:val="nil"/>
              <w:bottom w:val="single" w:sz="4" w:space="0" w:color="auto"/>
              <w:right w:val="single" w:sz="4" w:space="0" w:color="auto"/>
            </w:tcBorders>
            <w:shd w:val="clear" w:color="auto" w:fill="auto"/>
            <w:noWrap/>
          </w:tcPr>
          <w:p w14:paraId="01756602" w14:textId="4E51C8D3" w:rsidR="00523248" w:rsidRPr="006E1D55" w:rsidRDefault="00523248" w:rsidP="00523248">
            <w:pPr>
              <w:widowControl/>
              <w:autoSpaceDE/>
              <w:autoSpaceDN/>
              <w:adjustRightInd/>
              <w:jc w:val="center"/>
              <w:rPr>
                <w:color w:val="000000"/>
                <w:sz w:val="20"/>
                <w:szCs w:val="20"/>
              </w:rPr>
            </w:pPr>
            <w:r>
              <w:rPr>
                <w:color w:val="000000"/>
                <w:sz w:val="20"/>
                <w:szCs w:val="20"/>
              </w:rPr>
              <w:t>16</w:t>
            </w:r>
          </w:p>
        </w:tc>
        <w:tc>
          <w:tcPr>
            <w:tcW w:w="392" w:type="pct"/>
            <w:tcBorders>
              <w:top w:val="nil"/>
              <w:left w:val="nil"/>
              <w:bottom w:val="single" w:sz="4" w:space="0" w:color="auto"/>
              <w:right w:val="single" w:sz="4" w:space="0" w:color="auto"/>
            </w:tcBorders>
            <w:shd w:val="clear" w:color="auto" w:fill="auto"/>
            <w:noWrap/>
          </w:tcPr>
          <w:p w14:paraId="0FD716F9" w14:textId="3292169A" w:rsidR="00523248" w:rsidRPr="006E1D55" w:rsidRDefault="00523248" w:rsidP="00523248">
            <w:pPr>
              <w:widowControl/>
              <w:autoSpaceDE/>
              <w:autoSpaceDN/>
              <w:adjustRightInd/>
              <w:jc w:val="center"/>
              <w:rPr>
                <w:color w:val="000000"/>
                <w:sz w:val="20"/>
                <w:szCs w:val="20"/>
              </w:rPr>
            </w:pPr>
            <w:r>
              <w:rPr>
                <w:color w:val="000000"/>
                <w:sz w:val="20"/>
                <w:szCs w:val="20"/>
              </w:rPr>
              <w:t>32</w:t>
            </w:r>
          </w:p>
        </w:tc>
        <w:tc>
          <w:tcPr>
            <w:tcW w:w="424" w:type="pct"/>
            <w:tcBorders>
              <w:top w:val="nil"/>
              <w:left w:val="nil"/>
              <w:bottom w:val="single" w:sz="4" w:space="0" w:color="auto"/>
              <w:right w:val="single" w:sz="4" w:space="0" w:color="auto"/>
            </w:tcBorders>
            <w:shd w:val="clear" w:color="auto" w:fill="auto"/>
            <w:noWrap/>
          </w:tcPr>
          <w:p w14:paraId="4999036F" w14:textId="2979E485" w:rsidR="00523248" w:rsidRPr="006E1D55" w:rsidRDefault="00523248" w:rsidP="00523248">
            <w:pPr>
              <w:widowControl/>
              <w:autoSpaceDE/>
              <w:autoSpaceDN/>
              <w:adjustRightInd/>
              <w:jc w:val="center"/>
              <w:rPr>
                <w:color w:val="000000"/>
                <w:sz w:val="20"/>
                <w:szCs w:val="20"/>
              </w:rPr>
            </w:pPr>
            <w:r>
              <w:rPr>
                <w:color w:val="000000"/>
                <w:sz w:val="20"/>
                <w:szCs w:val="20"/>
              </w:rPr>
              <w:t>1.6</w:t>
            </w:r>
          </w:p>
        </w:tc>
        <w:tc>
          <w:tcPr>
            <w:tcW w:w="392" w:type="pct"/>
            <w:tcBorders>
              <w:top w:val="nil"/>
              <w:left w:val="nil"/>
              <w:bottom w:val="single" w:sz="4" w:space="0" w:color="auto"/>
              <w:right w:val="single" w:sz="4" w:space="0" w:color="auto"/>
            </w:tcBorders>
            <w:shd w:val="clear" w:color="auto" w:fill="auto"/>
            <w:noWrap/>
          </w:tcPr>
          <w:p w14:paraId="0E25886A" w14:textId="44407C3C" w:rsidR="00523248" w:rsidRPr="006E1D55" w:rsidRDefault="00523248" w:rsidP="00523248">
            <w:pPr>
              <w:widowControl/>
              <w:autoSpaceDE/>
              <w:autoSpaceDN/>
              <w:adjustRightInd/>
              <w:jc w:val="center"/>
              <w:rPr>
                <w:color w:val="000000"/>
                <w:sz w:val="20"/>
                <w:szCs w:val="20"/>
              </w:rPr>
            </w:pPr>
            <w:r>
              <w:rPr>
                <w:color w:val="000000"/>
                <w:sz w:val="20"/>
                <w:szCs w:val="20"/>
              </w:rPr>
              <w:t>3.2</w:t>
            </w:r>
          </w:p>
        </w:tc>
        <w:tc>
          <w:tcPr>
            <w:tcW w:w="521" w:type="pct"/>
            <w:tcBorders>
              <w:top w:val="nil"/>
              <w:left w:val="nil"/>
              <w:bottom w:val="single" w:sz="4" w:space="0" w:color="auto"/>
              <w:right w:val="single" w:sz="4" w:space="0" w:color="auto"/>
            </w:tcBorders>
            <w:shd w:val="clear" w:color="auto" w:fill="auto"/>
            <w:noWrap/>
          </w:tcPr>
          <w:p w14:paraId="50EF0673" w14:textId="78EAF34B" w:rsidR="00523248" w:rsidRPr="006E1D55" w:rsidRDefault="00523248" w:rsidP="00523248">
            <w:pPr>
              <w:widowControl/>
              <w:autoSpaceDE/>
              <w:autoSpaceDN/>
              <w:adjustRightInd/>
              <w:jc w:val="right"/>
              <w:rPr>
                <w:color w:val="000000"/>
                <w:sz w:val="20"/>
                <w:szCs w:val="20"/>
              </w:rPr>
            </w:pPr>
            <w:r>
              <w:rPr>
                <w:color w:val="000000"/>
                <w:sz w:val="20"/>
                <w:szCs w:val="20"/>
              </w:rPr>
              <w:t xml:space="preserve">$3,599.68 </w:t>
            </w:r>
          </w:p>
        </w:tc>
      </w:tr>
      <w:tr w:rsidR="006E1D55" w:rsidRPr="006E1D55" w14:paraId="3DE27F19" w14:textId="77777777" w:rsidTr="00523248">
        <w:trPr>
          <w:trHeight w:val="300"/>
        </w:trPr>
        <w:tc>
          <w:tcPr>
            <w:tcW w:w="1248" w:type="pct"/>
            <w:tcBorders>
              <w:top w:val="nil"/>
              <w:left w:val="single" w:sz="4" w:space="0" w:color="auto"/>
              <w:bottom w:val="single" w:sz="4" w:space="0" w:color="auto"/>
              <w:right w:val="single" w:sz="4" w:space="0" w:color="auto"/>
            </w:tcBorders>
            <w:shd w:val="clear" w:color="auto" w:fill="auto"/>
            <w:noWrap/>
            <w:hideMark/>
          </w:tcPr>
          <w:p w14:paraId="1059CBBC"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xml:space="preserve">B. Required activities </w:t>
            </w:r>
          </w:p>
        </w:tc>
        <w:tc>
          <w:tcPr>
            <w:tcW w:w="489" w:type="pct"/>
            <w:tcBorders>
              <w:top w:val="nil"/>
              <w:left w:val="nil"/>
              <w:bottom w:val="single" w:sz="4" w:space="0" w:color="auto"/>
              <w:right w:val="single" w:sz="4" w:space="0" w:color="auto"/>
            </w:tcBorders>
            <w:shd w:val="clear" w:color="auto" w:fill="auto"/>
            <w:noWrap/>
            <w:hideMark/>
          </w:tcPr>
          <w:p w14:paraId="5FE9AE48"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554" w:type="pct"/>
            <w:tcBorders>
              <w:top w:val="nil"/>
              <w:left w:val="nil"/>
              <w:bottom w:val="single" w:sz="4" w:space="0" w:color="auto"/>
              <w:right w:val="single" w:sz="4" w:space="0" w:color="auto"/>
            </w:tcBorders>
            <w:shd w:val="clear" w:color="auto" w:fill="auto"/>
            <w:noWrap/>
            <w:hideMark/>
          </w:tcPr>
          <w:p w14:paraId="22CFE8D5"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1D2403B4"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09AEDF72"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14BEBDBB"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24" w:type="pct"/>
            <w:tcBorders>
              <w:top w:val="nil"/>
              <w:left w:val="nil"/>
              <w:bottom w:val="single" w:sz="4" w:space="0" w:color="auto"/>
              <w:right w:val="single" w:sz="4" w:space="0" w:color="auto"/>
            </w:tcBorders>
            <w:shd w:val="clear" w:color="auto" w:fill="auto"/>
            <w:noWrap/>
            <w:hideMark/>
          </w:tcPr>
          <w:p w14:paraId="748173F1"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2549C98E"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521" w:type="pct"/>
            <w:tcBorders>
              <w:top w:val="nil"/>
              <w:left w:val="nil"/>
              <w:bottom w:val="single" w:sz="4" w:space="0" w:color="auto"/>
              <w:right w:val="single" w:sz="4" w:space="0" w:color="auto"/>
            </w:tcBorders>
            <w:shd w:val="clear" w:color="auto" w:fill="auto"/>
            <w:noWrap/>
            <w:hideMark/>
          </w:tcPr>
          <w:p w14:paraId="1AC620BC"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w:t>
            </w:r>
          </w:p>
        </w:tc>
      </w:tr>
      <w:tr w:rsidR="006E1D55" w:rsidRPr="006E1D55" w14:paraId="1222D6CC" w14:textId="77777777" w:rsidTr="00523248">
        <w:trPr>
          <w:trHeight w:val="315"/>
        </w:trPr>
        <w:tc>
          <w:tcPr>
            <w:tcW w:w="1248" w:type="pct"/>
            <w:tcBorders>
              <w:top w:val="nil"/>
              <w:left w:val="single" w:sz="4" w:space="0" w:color="auto"/>
              <w:bottom w:val="single" w:sz="4" w:space="0" w:color="auto"/>
              <w:right w:val="single" w:sz="4" w:space="0" w:color="auto"/>
            </w:tcBorders>
            <w:shd w:val="clear" w:color="auto" w:fill="auto"/>
            <w:noWrap/>
            <w:hideMark/>
          </w:tcPr>
          <w:p w14:paraId="3532C1C4"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xml:space="preserve">Acquisition, Installation, and Utilization of Technology and </w:t>
            </w:r>
            <w:proofErr w:type="spellStart"/>
            <w:r w:rsidRPr="006E1D55">
              <w:rPr>
                <w:color w:val="000000"/>
                <w:sz w:val="20"/>
                <w:szCs w:val="20"/>
              </w:rPr>
              <w:t>Systems</w:t>
            </w:r>
            <w:r w:rsidRPr="006E1D55">
              <w:rPr>
                <w:color w:val="000000"/>
                <w:sz w:val="20"/>
                <w:szCs w:val="20"/>
                <w:vertAlign w:val="superscript"/>
              </w:rPr>
              <w:t>b</w:t>
            </w:r>
            <w:proofErr w:type="spellEnd"/>
          </w:p>
        </w:tc>
        <w:tc>
          <w:tcPr>
            <w:tcW w:w="489" w:type="pct"/>
            <w:tcBorders>
              <w:top w:val="nil"/>
              <w:left w:val="nil"/>
              <w:bottom w:val="single" w:sz="4" w:space="0" w:color="auto"/>
              <w:right w:val="single" w:sz="4" w:space="0" w:color="auto"/>
            </w:tcBorders>
            <w:shd w:val="clear" w:color="auto" w:fill="auto"/>
            <w:noWrap/>
            <w:hideMark/>
          </w:tcPr>
          <w:p w14:paraId="77405451"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8</w:t>
            </w:r>
          </w:p>
        </w:tc>
        <w:tc>
          <w:tcPr>
            <w:tcW w:w="554" w:type="pct"/>
            <w:tcBorders>
              <w:top w:val="nil"/>
              <w:left w:val="nil"/>
              <w:bottom w:val="single" w:sz="4" w:space="0" w:color="auto"/>
              <w:right w:val="single" w:sz="4" w:space="0" w:color="auto"/>
            </w:tcBorders>
            <w:shd w:val="clear" w:color="auto" w:fill="auto"/>
            <w:noWrap/>
            <w:hideMark/>
          </w:tcPr>
          <w:p w14:paraId="79EF98A4"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w:t>
            </w:r>
          </w:p>
        </w:tc>
        <w:tc>
          <w:tcPr>
            <w:tcW w:w="490" w:type="pct"/>
            <w:tcBorders>
              <w:top w:val="nil"/>
              <w:left w:val="nil"/>
              <w:bottom w:val="single" w:sz="4" w:space="0" w:color="auto"/>
              <w:right w:val="single" w:sz="4" w:space="0" w:color="auto"/>
            </w:tcBorders>
            <w:shd w:val="clear" w:color="auto" w:fill="auto"/>
            <w:noWrap/>
            <w:hideMark/>
          </w:tcPr>
          <w:p w14:paraId="77BFB719"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8</w:t>
            </w:r>
          </w:p>
        </w:tc>
        <w:tc>
          <w:tcPr>
            <w:tcW w:w="490" w:type="pct"/>
            <w:tcBorders>
              <w:top w:val="nil"/>
              <w:left w:val="nil"/>
              <w:bottom w:val="single" w:sz="4" w:space="0" w:color="auto"/>
              <w:right w:val="single" w:sz="4" w:space="0" w:color="auto"/>
            </w:tcBorders>
            <w:shd w:val="clear" w:color="auto" w:fill="auto"/>
            <w:noWrap/>
            <w:hideMark/>
          </w:tcPr>
          <w:p w14:paraId="10E02D1A"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w:t>
            </w:r>
          </w:p>
        </w:tc>
        <w:tc>
          <w:tcPr>
            <w:tcW w:w="392" w:type="pct"/>
            <w:tcBorders>
              <w:top w:val="nil"/>
              <w:left w:val="nil"/>
              <w:bottom w:val="single" w:sz="4" w:space="0" w:color="auto"/>
              <w:right w:val="single" w:sz="4" w:space="0" w:color="auto"/>
            </w:tcBorders>
            <w:shd w:val="clear" w:color="auto" w:fill="auto"/>
            <w:noWrap/>
            <w:hideMark/>
          </w:tcPr>
          <w:p w14:paraId="032EEB08"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8</w:t>
            </w:r>
          </w:p>
        </w:tc>
        <w:tc>
          <w:tcPr>
            <w:tcW w:w="424" w:type="pct"/>
            <w:tcBorders>
              <w:top w:val="nil"/>
              <w:left w:val="nil"/>
              <w:bottom w:val="single" w:sz="4" w:space="0" w:color="auto"/>
              <w:right w:val="single" w:sz="4" w:space="0" w:color="auto"/>
            </w:tcBorders>
            <w:shd w:val="clear" w:color="auto" w:fill="auto"/>
            <w:noWrap/>
            <w:hideMark/>
          </w:tcPr>
          <w:p w14:paraId="39FB484E"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0.4</w:t>
            </w:r>
          </w:p>
        </w:tc>
        <w:tc>
          <w:tcPr>
            <w:tcW w:w="392" w:type="pct"/>
            <w:tcBorders>
              <w:top w:val="nil"/>
              <w:left w:val="nil"/>
              <w:bottom w:val="single" w:sz="4" w:space="0" w:color="auto"/>
              <w:right w:val="single" w:sz="4" w:space="0" w:color="auto"/>
            </w:tcBorders>
            <w:shd w:val="clear" w:color="auto" w:fill="auto"/>
            <w:noWrap/>
            <w:hideMark/>
          </w:tcPr>
          <w:p w14:paraId="7811AD3B"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0.8</w:t>
            </w:r>
          </w:p>
        </w:tc>
        <w:tc>
          <w:tcPr>
            <w:tcW w:w="521" w:type="pct"/>
            <w:tcBorders>
              <w:top w:val="nil"/>
              <w:left w:val="nil"/>
              <w:bottom w:val="single" w:sz="4" w:space="0" w:color="auto"/>
              <w:right w:val="single" w:sz="4" w:space="0" w:color="auto"/>
            </w:tcBorders>
            <w:shd w:val="clear" w:color="auto" w:fill="auto"/>
            <w:noWrap/>
            <w:hideMark/>
          </w:tcPr>
          <w:p w14:paraId="592F998F"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xml:space="preserve">$899.92 </w:t>
            </w:r>
          </w:p>
        </w:tc>
      </w:tr>
      <w:tr w:rsidR="006E1D55" w:rsidRPr="006E1D55" w14:paraId="13FA814B" w14:textId="77777777" w:rsidTr="00523248">
        <w:trPr>
          <w:trHeight w:val="315"/>
        </w:trPr>
        <w:tc>
          <w:tcPr>
            <w:tcW w:w="1248" w:type="pct"/>
            <w:tcBorders>
              <w:top w:val="nil"/>
              <w:left w:val="single" w:sz="4" w:space="0" w:color="auto"/>
              <w:bottom w:val="single" w:sz="4" w:space="0" w:color="auto"/>
              <w:right w:val="single" w:sz="4" w:space="0" w:color="auto"/>
            </w:tcBorders>
            <w:shd w:val="clear" w:color="auto" w:fill="auto"/>
            <w:noWrap/>
            <w:hideMark/>
          </w:tcPr>
          <w:p w14:paraId="5D970D66"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xml:space="preserve">Initial performance test </w:t>
            </w:r>
            <w:proofErr w:type="spellStart"/>
            <w:r w:rsidRPr="006E1D55">
              <w:rPr>
                <w:color w:val="000000"/>
                <w:sz w:val="20"/>
                <w:szCs w:val="20"/>
                <w:vertAlign w:val="superscript"/>
              </w:rPr>
              <w:t>b,c</w:t>
            </w:r>
            <w:proofErr w:type="spellEnd"/>
          </w:p>
        </w:tc>
        <w:tc>
          <w:tcPr>
            <w:tcW w:w="489" w:type="pct"/>
            <w:tcBorders>
              <w:top w:val="nil"/>
              <w:left w:val="nil"/>
              <w:bottom w:val="single" w:sz="4" w:space="0" w:color="auto"/>
              <w:right w:val="single" w:sz="4" w:space="0" w:color="auto"/>
            </w:tcBorders>
            <w:shd w:val="clear" w:color="auto" w:fill="auto"/>
            <w:noWrap/>
            <w:hideMark/>
          </w:tcPr>
          <w:p w14:paraId="06E9F23A"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100</w:t>
            </w:r>
          </w:p>
        </w:tc>
        <w:tc>
          <w:tcPr>
            <w:tcW w:w="554" w:type="pct"/>
            <w:tcBorders>
              <w:top w:val="nil"/>
              <w:left w:val="nil"/>
              <w:bottom w:val="single" w:sz="4" w:space="0" w:color="auto"/>
              <w:right w:val="single" w:sz="4" w:space="0" w:color="auto"/>
            </w:tcBorders>
            <w:shd w:val="clear" w:color="auto" w:fill="auto"/>
            <w:noWrap/>
            <w:hideMark/>
          </w:tcPr>
          <w:p w14:paraId="57FE4B53"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w:t>
            </w:r>
          </w:p>
        </w:tc>
        <w:tc>
          <w:tcPr>
            <w:tcW w:w="490" w:type="pct"/>
            <w:tcBorders>
              <w:top w:val="nil"/>
              <w:left w:val="nil"/>
              <w:bottom w:val="single" w:sz="4" w:space="0" w:color="auto"/>
              <w:right w:val="single" w:sz="4" w:space="0" w:color="auto"/>
            </w:tcBorders>
            <w:shd w:val="clear" w:color="auto" w:fill="auto"/>
            <w:noWrap/>
            <w:hideMark/>
          </w:tcPr>
          <w:p w14:paraId="519C8817"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100</w:t>
            </w:r>
          </w:p>
        </w:tc>
        <w:tc>
          <w:tcPr>
            <w:tcW w:w="490" w:type="pct"/>
            <w:tcBorders>
              <w:top w:val="nil"/>
              <w:left w:val="nil"/>
              <w:bottom w:val="single" w:sz="4" w:space="0" w:color="auto"/>
              <w:right w:val="single" w:sz="4" w:space="0" w:color="auto"/>
            </w:tcBorders>
            <w:shd w:val="clear" w:color="auto" w:fill="auto"/>
            <w:noWrap/>
            <w:hideMark/>
          </w:tcPr>
          <w:p w14:paraId="7D1DCB7E"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w:t>
            </w:r>
          </w:p>
        </w:tc>
        <w:tc>
          <w:tcPr>
            <w:tcW w:w="392" w:type="pct"/>
            <w:tcBorders>
              <w:top w:val="nil"/>
              <w:left w:val="nil"/>
              <w:bottom w:val="single" w:sz="4" w:space="0" w:color="auto"/>
              <w:right w:val="single" w:sz="4" w:space="0" w:color="auto"/>
            </w:tcBorders>
            <w:shd w:val="clear" w:color="auto" w:fill="auto"/>
            <w:noWrap/>
            <w:hideMark/>
          </w:tcPr>
          <w:p w14:paraId="7B14AB9D"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100</w:t>
            </w:r>
          </w:p>
        </w:tc>
        <w:tc>
          <w:tcPr>
            <w:tcW w:w="424" w:type="pct"/>
            <w:tcBorders>
              <w:top w:val="nil"/>
              <w:left w:val="nil"/>
              <w:bottom w:val="single" w:sz="4" w:space="0" w:color="auto"/>
              <w:right w:val="single" w:sz="4" w:space="0" w:color="auto"/>
            </w:tcBorders>
            <w:shd w:val="clear" w:color="auto" w:fill="auto"/>
            <w:noWrap/>
            <w:hideMark/>
          </w:tcPr>
          <w:p w14:paraId="63089633"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5</w:t>
            </w:r>
          </w:p>
        </w:tc>
        <w:tc>
          <w:tcPr>
            <w:tcW w:w="392" w:type="pct"/>
            <w:tcBorders>
              <w:top w:val="nil"/>
              <w:left w:val="nil"/>
              <w:bottom w:val="single" w:sz="4" w:space="0" w:color="auto"/>
              <w:right w:val="single" w:sz="4" w:space="0" w:color="auto"/>
            </w:tcBorders>
            <w:shd w:val="clear" w:color="auto" w:fill="auto"/>
            <w:noWrap/>
            <w:hideMark/>
          </w:tcPr>
          <w:p w14:paraId="5B771F95"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10</w:t>
            </w:r>
          </w:p>
        </w:tc>
        <w:tc>
          <w:tcPr>
            <w:tcW w:w="521" w:type="pct"/>
            <w:tcBorders>
              <w:top w:val="nil"/>
              <w:left w:val="nil"/>
              <w:bottom w:val="single" w:sz="4" w:space="0" w:color="auto"/>
              <w:right w:val="single" w:sz="4" w:space="0" w:color="auto"/>
            </w:tcBorders>
            <w:shd w:val="clear" w:color="auto" w:fill="auto"/>
            <w:noWrap/>
            <w:hideMark/>
          </w:tcPr>
          <w:p w14:paraId="0403770B"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xml:space="preserve">$11,249.00 </w:t>
            </w:r>
          </w:p>
        </w:tc>
      </w:tr>
      <w:tr w:rsidR="006E1D55" w:rsidRPr="006E1D55" w14:paraId="5CD809E4" w14:textId="77777777" w:rsidTr="00523248">
        <w:trPr>
          <w:trHeight w:val="315"/>
        </w:trPr>
        <w:tc>
          <w:tcPr>
            <w:tcW w:w="1248" w:type="pct"/>
            <w:tcBorders>
              <w:top w:val="nil"/>
              <w:left w:val="single" w:sz="4" w:space="0" w:color="auto"/>
              <w:bottom w:val="single" w:sz="4" w:space="0" w:color="auto"/>
              <w:right w:val="single" w:sz="4" w:space="0" w:color="auto"/>
            </w:tcBorders>
            <w:shd w:val="clear" w:color="auto" w:fill="auto"/>
            <w:noWrap/>
            <w:hideMark/>
          </w:tcPr>
          <w:p w14:paraId="0C3ED8BD"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xml:space="preserve">Annual performance test </w:t>
            </w:r>
            <w:r w:rsidRPr="006E1D55">
              <w:rPr>
                <w:color w:val="000000"/>
                <w:sz w:val="20"/>
                <w:szCs w:val="20"/>
                <w:vertAlign w:val="superscript"/>
              </w:rPr>
              <w:t>c, d, e</w:t>
            </w:r>
          </w:p>
        </w:tc>
        <w:tc>
          <w:tcPr>
            <w:tcW w:w="489" w:type="pct"/>
            <w:tcBorders>
              <w:top w:val="nil"/>
              <w:left w:val="nil"/>
              <w:bottom w:val="single" w:sz="4" w:space="0" w:color="auto"/>
              <w:right w:val="single" w:sz="4" w:space="0" w:color="auto"/>
            </w:tcBorders>
            <w:shd w:val="clear" w:color="auto" w:fill="auto"/>
            <w:noWrap/>
            <w:hideMark/>
          </w:tcPr>
          <w:p w14:paraId="620D90DE"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100</w:t>
            </w:r>
          </w:p>
        </w:tc>
        <w:tc>
          <w:tcPr>
            <w:tcW w:w="554" w:type="pct"/>
            <w:tcBorders>
              <w:top w:val="nil"/>
              <w:left w:val="nil"/>
              <w:bottom w:val="single" w:sz="4" w:space="0" w:color="auto"/>
              <w:right w:val="single" w:sz="4" w:space="0" w:color="auto"/>
            </w:tcBorders>
            <w:shd w:val="clear" w:color="auto" w:fill="auto"/>
            <w:noWrap/>
            <w:hideMark/>
          </w:tcPr>
          <w:p w14:paraId="3D7B760E"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5.1</w:t>
            </w:r>
          </w:p>
        </w:tc>
        <w:tc>
          <w:tcPr>
            <w:tcW w:w="490" w:type="pct"/>
            <w:tcBorders>
              <w:top w:val="nil"/>
              <w:left w:val="nil"/>
              <w:bottom w:val="single" w:sz="4" w:space="0" w:color="auto"/>
              <w:right w:val="single" w:sz="4" w:space="0" w:color="auto"/>
            </w:tcBorders>
            <w:shd w:val="clear" w:color="auto" w:fill="auto"/>
            <w:noWrap/>
            <w:hideMark/>
          </w:tcPr>
          <w:p w14:paraId="446CD605"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510</w:t>
            </w:r>
          </w:p>
        </w:tc>
        <w:tc>
          <w:tcPr>
            <w:tcW w:w="490" w:type="pct"/>
            <w:tcBorders>
              <w:top w:val="nil"/>
              <w:left w:val="nil"/>
              <w:bottom w:val="single" w:sz="4" w:space="0" w:color="auto"/>
              <w:right w:val="single" w:sz="4" w:space="0" w:color="auto"/>
            </w:tcBorders>
            <w:shd w:val="clear" w:color="auto" w:fill="auto"/>
            <w:noWrap/>
            <w:hideMark/>
          </w:tcPr>
          <w:p w14:paraId="1E5B5CFA"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16</w:t>
            </w:r>
          </w:p>
        </w:tc>
        <w:tc>
          <w:tcPr>
            <w:tcW w:w="392" w:type="pct"/>
            <w:tcBorders>
              <w:top w:val="nil"/>
              <w:left w:val="nil"/>
              <w:bottom w:val="single" w:sz="4" w:space="0" w:color="auto"/>
              <w:right w:val="single" w:sz="4" w:space="0" w:color="auto"/>
            </w:tcBorders>
            <w:shd w:val="clear" w:color="auto" w:fill="auto"/>
            <w:noWrap/>
            <w:hideMark/>
          </w:tcPr>
          <w:p w14:paraId="320AB086"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8,160</w:t>
            </w:r>
          </w:p>
        </w:tc>
        <w:tc>
          <w:tcPr>
            <w:tcW w:w="424" w:type="pct"/>
            <w:tcBorders>
              <w:top w:val="nil"/>
              <w:left w:val="nil"/>
              <w:bottom w:val="single" w:sz="4" w:space="0" w:color="auto"/>
              <w:right w:val="single" w:sz="4" w:space="0" w:color="auto"/>
            </w:tcBorders>
            <w:shd w:val="clear" w:color="auto" w:fill="auto"/>
            <w:noWrap/>
            <w:hideMark/>
          </w:tcPr>
          <w:p w14:paraId="5F22C604"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408</w:t>
            </w:r>
          </w:p>
        </w:tc>
        <w:tc>
          <w:tcPr>
            <w:tcW w:w="392" w:type="pct"/>
            <w:tcBorders>
              <w:top w:val="nil"/>
              <w:left w:val="nil"/>
              <w:bottom w:val="single" w:sz="4" w:space="0" w:color="auto"/>
              <w:right w:val="single" w:sz="4" w:space="0" w:color="auto"/>
            </w:tcBorders>
            <w:shd w:val="clear" w:color="auto" w:fill="auto"/>
            <w:noWrap/>
            <w:hideMark/>
          </w:tcPr>
          <w:p w14:paraId="54137047"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816</w:t>
            </w:r>
          </w:p>
        </w:tc>
        <w:tc>
          <w:tcPr>
            <w:tcW w:w="521" w:type="pct"/>
            <w:tcBorders>
              <w:top w:val="nil"/>
              <w:left w:val="nil"/>
              <w:bottom w:val="single" w:sz="4" w:space="0" w:color="auto"/>
              <w:right w:val="single" w:sz="4" w:space="0" w:color="auto"/>
            </w:tcBorders>
            <w:shd w:val="clear" w:color="auto" w:fill="auto"/>
            <w:noWrap/>
            <w:hideMark/>
          </w:tcPr>
          <w:p w14:paraId="08C7320E"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xml:space="preserve">$917,918.40 </w:t>
            </w:r>
          </w:p>
        </w:tc>
      </w:tr>
      <w:tr w:rsidR="006E1D55" w:rsidRPr="006E1D55" w14:paraId="4781CF7C" w14:textId="77777777" w:rsidTr="00523248">
        <w:trPr>
          <w:trHeight w:val="315"/>
        </w:trPr>
        <w:tc>
          <w:tcPr>
            <w:tcW w:w="1248" w:type="pct"/>
            <w:tcBorders>
              <w:top w:val="nil"/>
              <w:left w:val="single" w:sz="4" w:space="0" w:color="auto"/>
              <w:bottom w:val="single" w:sz="4" w:space="0" w:color="auto"/>
              <w:right w:val="single" w:sz="4" w:space="0" w:color="auto"/>
            </w:tcBorders>
            <w:shd w:val="clear" w:color="auto" w:fill="auto"/>
            <w:noWrap/>
            <w:hideMark/>
          </w:tcPr>
          <w:p w14:paraId="6700629E"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xml:space="preserve">Monthly performance test (Method 13/14) </w:t>
            </w:r>
            <w:r w:rsidRPr="006E1D55">
              <w:rPr>
                <w:color w:val="000000"/>
                <w:sz w:val="20"/>
                <w:szCs w:val="20"/>
                <w:vertAlign w:val="superscript"/>
              </w:rPr>
              <w:t>f, g</w:t>
            </w:r>
          </w:p>
        </w:tc>
        <w:tc>
          <w:tcPr>
            <w:tcW w:w="489" w:type="pct"/>
            <w:tcBorders>
              <w:top w:val="nil"/>
              <w:left w:val="nil"/>
              <w:bottom w:val="single" w:sz="4" w:space="0" w:color="auto"/>
              <w:right w:val="single" w:sz="4" w:space="0" w:color="auto"/>
            </w:tcBorders>
            <w:shd w:val="clear" w:color="auto" w:fill="auto"/>
            <w:noWrap/>
            <w:hideMark/>
          </w:tcPr>
          <w:p w14:paraId="14D42BBB"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200</w:t>
            </w:r>
          </w:p>
        </w:tc>
        <w:tc>
          <w:tcPr>
            <w:tcW w:w="554" w:type="pct"/>
            <w:tcBorders>
              <w:top w:val="nil"/>
              <w:left w:val="nil"/>
              <w:bottom w:val="single" w:sz="4" w:space="0" w:color="auto"/>
              <w:right w:val="single" w:sz="4" w:space="0" w:color="auto"/>
            </w:tcBorders>
            <w:shd w:val="clear" w:color="auto" w:fill="auto"/>
            <w:noWrap/>
            <w:hideMark/>
          </w:tcPr>
          <w:p w14:paraId="2A9E60BA"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12</w:t>
            </w:r>
          </w:p>
        </w:tc>
        <w:tc>
          <w:tcPr>
            <w:tcW w:w="490" w:type="pct"/>
            <w:tcBorders>
              <w:top w:val="nil"/>
              <w:left w:val="nil"/>
              <w:bottom w:val="single" w:sz="4" w:space="0" w:color="auto"/>
              <w:right w:val="single" w:sz="4" w:space="0" w:color="auto"/>
            </w:tcBorders>
            <w:shd w:val="clear" w:color="auto" w:fill="auto"/>
            <w:noWrap/>
            <w:hideMark/>
          </w:tcPr>
          <w:p w14:paraId="18F19777"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2400</w:t>
            </w:r>
          </w:p>
        </w:tc>
        <w:tc>
          <w:tcPr>
            <w:tcW w:w="490" w:type="pct"/>
            <w:tcBorders>
              <w:top w:val="nil"/>
              <w:left w:val="nil"/>
              <w:bottom w:val="single" w:sz="4" w:space="0" w:color="auto"/>
              <w:right w:val="single" w:sz="4" w:space="0" w:color="auto"/>
            </w:tcBorders>
            <w:shd w:val="clear" w:color="auto" w:fill="auto"/>
            <w:noWrap/>
            <w:hideMark/>
          </w:tcPr>
          <w:p w14:paraId="074C662F"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12</w:t>
            </w:r>
          </w:p>
        </w:tc>
        <w:tc>
          <w:tcPr>
            <w:tcW w:w="392" w:type="pct"/>
            <w:tcBorders>
              <w:top w:val="nil"/>
              <w:left w:val="nil"/>
              <w:bottom w:val="single" w:sz="4" w:space="0" w:color="auto"/>
              <w:right w:val="single" w:sz="4" w:space="0" w:color="auto"/>
            </w:tcBorders>
            <w:shd w:val="clear" w:color="auto" w:fill="auto"/>
            <w:noWrap/>
            <w:hideMark/>
          </w:tcPr>
          <w:p w14:paraId="18F8C429"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28,800</w:t>
            </w:r>
          </w:p>
        </w:tc>
        <w:tc>
          <w:tcPr>
            <w:tcW w:w="424" w:type="pct"/>
            <w:tcBorders>
              <w:top w:val="nil"/>
              <w:left w:val="nil"/>
              <w:bottom w:val="single" w:sz="4" w:space="0" w:color="auto"/>
              <w:right w:val="single" w:sz="4" w:space="0" w:color="auto"/>
            </w:tcBorders>
            <w:shd w:val="clear" w:color="auto" w:fill="auto"/>
            <w:noWrap/>
            <w:hideMark/>
          </w:tcPr>
          <w:p w14:paraId="1A8A1D62"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1,440</w:t>
            </w:r>
          </w:p>
        </w:tc>
        <w:tc>
          <w:tcPr>
            <w:tcW w:w="392" w:type="pct"/>
            <w:tcBorders>
              <w:top w:val="nil"/>
              <w:left w:val="nil"/>
              <w:bottom w:val="single" w:sz="4" w:space="0" w:color="auto"/>
              <w:right w:val="single" w:sz="4" w:space="0" w:color="auto"/>
            </w:tcBorders>
            <w:shd w:val="clear" w:color="auto" w:fill="auto"/>
            <w:noWrap/>
            <w:hideMark/>
          </w:tcPr>
          <w:p w14:paraId="3F95ECD4"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2,880</w:t>
            </w:r>
          </w:p>
        </w:tc>
        <w:tc>
          <w:tcPr>
            <w:tcW w:w="521" w:type="pct"/>
            <w:tcBorders>
              <w:top w:val="nil"/>
              <w:left w:val="nil"/>
              <w:bottom w:val="single" w:sz="4" w:space="0" w:color="auto"/>
              <w:right w:val="single" w:sz="4" w:space="0" w:color="auto"/>
            </w:tcBorders>
            <w:shd w:val="clear" w:color="auto" w:fill="auto"/>
            <w:noWrap/>
            <w:hideMark/>
          </w:tcPr>
          <w:p w14:paraId="75AB4BA4"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xml:space="preserve">$3,239,712.00 </w:t>
            </w:r>
          </w:p>
        </w:tc>
      </w:tr>
      <w:tr w:rsidR="006E1D55" w:rsidRPr="006E1D55" w14:paraId="71BF1712" w14:textId="77777777" w:rsidTr="00523248">
        <w:trPr>
          <w:trHeight w:val="300"/>
        </w:trPr>
        <w:tc>
          <w:tcPr>
            <w:tcW w:w="1248" w:type="pct"/>
            <w:tcBorders>
              <w:top w:val="nil"/>
              <w:left w:val="single" w:sz="4" w:space="0" w:color="auto"/>
              <w:bottom w:val="single" w:sz="4" w:space="0" w:color="auto"/>
              <w:right w:val="single" w:sz="4" w:space="0" w:color="auto"/>
            </w:tcBorders>
            <w:shd w:val="clear" w:color="auto" w:fill="auto"/>
            <w:noWrap/>
            <w:hideMark/>
          </w:tcPr>
          <w:p w14:paraId="5A019A18"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Monthly performance test</w:t>
            </w:r>
          </w:p>
        </w:tc>
        <w:tc>
          <w:tcPr>
            <w:tcW w:w="489" w:type="pct"/>
            <w:tcBorders>
              <w:top w:val="nil"/>
              <w:left w:val="nil"/>
              <w:bottom w:val="single" w:sz="4" w:space="0" w:color="auto"/>
              <w:right w:val="single" w:sz="4" w:space="0" w:color="auto"/>
            </w:tcBorders>
            <w:shd w:val="clear" w:color="auto" w:fill="auto"/>
            <w:noWrap/>
            <w:hideMark/>
          </w:tcPr>
          <w:p w14:paraId="0A816097" w14:textId="77777777" w:rsidR="006E1D55" w:rsidRPr="006E1D55" w:rsidRDefault="006E1D55" w:rsidP="00F41CC2">
            <w:pPr>
              <w:widowControl/>
              <w:autoSpaceDE/>
              <w:autoSpaceDN/>
              <w:adjustRightInd/>
              <w:jc w:val="center"/>
              <w:rPr>
                <w:color w:val="000000"/>
                <w:sz w:val="20"/>
                <w:szCs w:val="20"/>
              </w:rPr>
            </w:pPr>
            <w:r w:rsidRPr="006E1D55">
              <w:rPr>
                <w:color w:val="000000"/>
                <w:sz w:val="20"/>
                <w:szCs w:val="20"/>
              </w:rPr>
              <w:t>40</w:t>
            </w:r>
          </w:p>
        </w:tc>
        <w:tc>
          <w:tcPr>
            <w:tcW w:w="554" w:type="pct"/>
            <w:tcBorders>
              <w:top w:val="nil"/>
              <w:left w:val="nil"/>
              <w:bottom w:val="single" w:sz="4" w:space="0" w:color="auto"/>
              <w:right w:val="single" w:sz="4" w:space="0" w:color="auto"/>
            </w:tcBorders>
            <w:shd w:val="clear" w:color="auto" w:fill="auto"/>
            <w:noWrap/>
            <w:hideMark/>
          </w:tcPr>
          <w:p w14:paraId="20633A7A" w14:textId="77777777" w:rsidR="006E1D55" w:rsidRPr="006E1D55" w:rsidRDefault="006E1D55" w:rsidP="00F41CC2">
            <w:pPr>
              <w:widowControl/>
              <w:autoSpaceDE/>
              <w:autoSpaceDN/>
              <w:adjustRightInd/>
              <w:jc w:val="center"/>
              <w:rPr>
                <w:color w:val="000000"/>
                <w:sz w:val="20"/>
                <w:szCs w:val="20"/>
              </w:rPr>
            </w:pPr>
            <w:r w:rsidRPr="006E1D55">
              <w:rPr>
                <w:color w:val="000000"/>
                <w:sz w:val="20"/>
                <w:szCs w:val="20"/>
              </w:rPr>
              <w:t>18</w:t>
            </w:r>
          </w:p>
        </w:tc>
        <w:tc>
          <w:tcPr>
            <w:tcW w:w="490" w:type="pct"/>
            <w:tcBorders>
              <w:top w:val="nil"/>
              <w:left w:val="nil"/>
              <w:bottom w:val="single" w:sz="4" w:space="0" w:color="auto"/>
              <w:right w:val="single" w:sz="4" w:space="0" w:color="auto"/>
            </w:tcBorders>
            <w:shd w:val="clear" w:color="auto" w:fill="auto"/>
            <w:noWrap/>
            <w:hideMark/>
          </w:tcPr>
          <w:p w14:paraId="19C727F3" w14:textId="77777777" w:rsidR="006E1D55" w:rsidRPr="006E1D55" w:rsidRDefault="006E1D55" w:rsidP="00F41CC2">
            <w:pPr>
              <w:widowControl/>
              <w:autoSpaceDE/>
              <w:autoSpaceDN/>
              <w:adjustRightInd/>
              <w:jc w:val="center"/>
              <w:rPr>
                <w:color w:val="000000"/>
                <w:sz w:val="20"/>
                <w:szCs w:val="20"/>
              </w:rPr>
            </w:pPr>
            <w:r w:rsidRPr="006E1D55">
              <w:rPr>
                <w:color w:val="000000"/>
                <w:sz w:val="20"/>
                <w:szCs w:val="20"/>
              </w:rPr>
              <w:t>720</w:t>
            </w:r>
          </w:p>
        </w:tc>
        <w:tc>
          <w:tcPr>
            <w:tcW w:w="490" w:type="pct"/>
            <w:tcBorders>
              <w:top w:val="nil"/>
              <w:left w:val="nil"/>
              <w:bottom w:val="single" w:sz="4" w:space="0" w:color="auto"/>
              <w:right w:val="single" w:sz="4" w:space="0" w:color="auto"/>
            </w:tcBorders>
            <w:shd w:val="clear" w:color="auto" w:fill="auto"/>
            <w:noWrap/>
            <w:hideMark/>
          </w:tcPr>
          <w:p w14:paraId="08544FA6" w14:textId="77777777" w:rsidR="006E1D55" w:rsidRPr="006E1D55" w:rsidRDefault="006E1D55" w:rsidP="00F41CC2">
            <w:pPr>
              <w:widowControl/>
              <w:autoSpaceDE/>
              <w:autoSpaceDN/>
              <w:adjustRightInd/>
              <w:jc w:val="center"/>
              <w:rPr>
                <w:color w:val="000000"/>
                <w:sz w:val="20"/>
                <w:szCs w:val="20"/>
              </w:rPr>
            </w:pPr>
            <w:r w:rsidRPr="006E1D55">
              <w:rPr>
                <w:color w:val="000000"/>
                <w:sz w:val="20"/>
                <w:szCs w:val="20"/>
              </w:rPr>
              <w:t>16</w:t>
            </w:r>
          </w:p>
        </w:tc>
        <w:tc>
          <w:tcPr>
            <w:tcW w:w="392" w:type="pct"/>
            <w:tcBorders>
              <w:top w:val="nil"/>
              <w:left w:val="nil"/>
              <w:bottom w:val="single" w:sz="4" w:space="0" w:color="auto"/>
              <w:right w:val="single" w:sz="4" w:space="0" w:color="auto"/>
            </w:tcBorders>
            <w:shd w:val="clear" w:color="auto" w:fill="auto"/>
            <w:noWrap/>
            <w:hideMark/>
          </w:tcPr>
          <w:p w14:paraId="258059E4"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11,520</w:t>
            </w:r>
          </w:p>
        </w:tc>
        <w:tc>
          <w:tcPr>
            <w:tcW w:w="424" w:type="pct"/>
            <w:tcBorders>
              <w:top w:val="nil"/>
              <w:left w:val="nil"/>
              <w:bottom w:val="single" w:sz="4" w:space="0" w:color="auto"/>
              <w:right w:val="single" w:sz="4" w:space="0" w:color="auto"/>
            </w:tcBorders>
            <w:shd w:val="clear" w:color="auto" w:fill="auto"/>
            <w:noWrap/>
            <w:hideMark/>
          </w:tcPr>
          <w:p w14:paraId="4805375A"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576</w:t>
            </w:r>
          </w:p>
        </w:tc>
        <w:tc>
          <w:tcPr>
            <w:tcW w:w="392" w:type="pct"/>
            <w:tcBorders>
              <w:top w:val="nil"/>
              <w:left w:val="nil"/>
              <w:bottom w:val="single" w:sz="4" w:space="0" w:color="auto"/>
              <w:right w:val="single" w:sz="4" w:space="0" w:color="auto"/>
            </w:tcBorders>
            <w:shd w:val="clear" w:color="auto" w:fill="auto"/>
            <w:noWrap/>
            <w:hideMark/>
          </w:tcPr>
          <w:p w14:paraId="0B294207"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1,152</w:t>
            </w:r>
          </w:p>
        </w:tc>
        <w:tc>
          <w:tcPr>
            <w:tcW w:w="521" w:type="pct"/>
            <w:tcBorders>
              <w:top w:val="nil"/>
              <w:left w:val="nil"/>
              <w:bottom w:val="single" w:sz="4" w:space="0" w:color="auto"/>
              <w:right w:val="single" w:sz="4" w:space="0" w:color="auto"/>
            </w:tcBorders>
            <w:shd w:val="clear" w:color="auto" w:fill="auto"/>
            <w:noWrap/>
            <w:hideMark/>
          </w:tcPr>
          <w:p w14:paraId="48D6C136"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xml:space="preserve">$1,295,884.80 </w:t>
            </w:r>
          </w:p>
        </w:tc>
      </w:tr>
      <w:tr w:rsidR="006E1D55" w:rsidRPr="006E1D55" w14:paraId="4B9F2954" w14:textId="77777777" w:rsidTr="00523248">
        <w:trPr>
          <w:trHeight w:val="315"/>
        </w:trPr>
        <w:tc>
          <w:tcPr>
            <w:tcW w:w="1248" w:type="pct"/>
            <w:tcBorders>
              <w:top w:val="nil"/>
              <w:left w:val="single" w:sz="4" w:space="0" w:color="auto"/>
              <w:bottom w:val="single" w:sz="4" w:space="0" w:color="auto"/>
              <w:right w:val="single" w:sz="4" w:space="0" w:color="auto"/>
            </w:tcBorders>
            <w:shd w:val="clear" w:color="auto" w:fill="auto"/>
            <w:noWrap/>
            <w:hideMark/>
          </w:tcPr>
          <w:p w14:paraId="4AE5014E"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(CEM or Alcan cassette) </w:t>
            </w:r>
            <w:r w:rsidRPr="006E1D55">
              <w:rPr>
                <w:color w:val="000000"/>
                <w:sz w:val="20"/>
                <w:szCs w:val="20"/>
                <w:vertAlign w:val="superscript"/>
              </w:rPr>
              <w:t>h, i</w:t>
            </w:r>
          </w:p>
        </w:tc>
        <w:tc>
          <w:tcPr>
            <w:tcW w:w="489" w:type="pct"/>
            <w:tcBorders>
              <w:top w:val="nil"/>
              <w:left w:val="nil"/>
              <w:bottom w:val="single" w:sz="4" w:space="0" w:color="auto"/>
              <w:right w:val="single" w:sz="4" w:space="0" w:color="auto"/>
            </w:tcBorders>
            <w:shd w:val="clear" w:color="auto" w:fill="auto"/>
            <w:noWrap/>
            <w:hideMark/>
          </w:tcPr>
          <w:p w14:paraId="4E6FD93D"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w:t>
            </w:r>
          </w:p>
        </w:tc>
        <w:tc>
          <w:tcPr>
            <w:tcW w:w="554" w:type="pct"/>
            <w:tcBorders>
              <w:top w:val="nil"/>
              <w:left w:val="nil"/>
              <w:bottom w:val="single" w:sz="4" w:space="0" w:color="auto"/>
              <w:right w:val="single" w:sz="4" w:space="0" w:color="auto"/>
            </w:tcBorders>
            <w:shd w:val="clear" w:color="auto" w:fill="auto"/>
            <w:noWrap/>
            <w:hideMark/>
          </w:tcPr>
          <w:p w14:paraId="33EDD313"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45C7588B"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0B9CA1C5"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12F6AACE"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w:t>
            </w:r>
          </w:p>
        </w:tc>
        <w:tc>
          <w:tcPr>
            <w:tcW w:w="424" w:type="pct"/>
            <w:tcBorders>
              <w:top w:val="nil"/>
              <w:left w:val="nil"/>
              <w:bottom w:val="single" w:sz="4" w:space="0" w:color="auto"/>
              <w:right w:val="single" w:sz="4" w:space="0" w:color="auto"/>
            </w:tcBorders>
            <w:shd w:val="clear" w:color="auto" w:fill="auto"/>
            <w:noWrap/>
            <w:hideMark/>
          </w:tcPr>
          <w:p w14:paraId="1C036912"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49E28EE9"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w:t>
            </w:r>
          </w:p>
        </w:tc>
        <w:tc>
          <w:tcPr>
            <w:tcW w:w="521" w:type="pct"/>
            <w:tcBorders>
              <w:top w:val="nil"/>
              <w:left w:val="nil"/>
              <w:bottom w:val="single" w:sz="4" w:space="0" w:color="auto"/>
              <w:right w:val="single" w:sz="4" w:space="0" w:color="auto"/>
            </w:tcBorders>
            <w:shd w:val="clear" w:color="auto" w:fill="auto"/>
            <w:noWrap/>
            <w:hideMark/>
          </w:tcPr>
          <w:p w14:paraId="13916367"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w:t>
            </w:r>
          </w:p>
        </w:tc>
      </w:tr>
      <w:tr w:rsidR="006E1D55" w:rsidRPr="006E1D55" w14:paraId="04C2E808" w14:textId="77777777" w:rsidTr="00523248">
        <w:trPr>
          <w:trHeight w:val="315"/>
        </w:trPr>
        <w:tc>
          <w:tcPr>
            <w:tcW w:w="1248" w:type="pct"/>
            <w:tcBorders>
              <w:top w:val="nil"/>
              <w:left w:val="single" w:sz="4" w:space="0" w:color="auto"/>
              <w:bottom w:val="single" w:sz="4" w:space="0" w:color="auto"/>
              <w:right w:val="single" w:sz="4" w:space="0" w:color="auto"/>
            </w:tcBorders>
            <w:shd w:val="clear" w:color="auto" w:fill="auto"/>
            <w:noWrap/>
            <w:hideMark/>
          </w:tcPr>
          <w:p w14:paraId="34015D39"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xml:space="preserve">Quarterly performance test </w:t>
            </w:r>
            <w:r w:rsidRPr="006E1D55">
              <w:rPr>
                <w:color w:val="000000"/>
                <w:sz w:val="20"/>
                <w:szCs w:val="20"/>
                <w:vertAlign w:val="superscript"/>
              </w:rPr>
              <w:t>j, k, l</w:t>
            </w:r>
          </w:p>
        </w:tc>
        <w:tc>
          <w:tcPr>
            <w:tcW w:w="489" w:type="pct"/>
            <w:tcBorders>
              <w:top w:val="nil"/>
              <w:left w:val="nil"/>
              <w:bottom w:val="single" w:sz="4" w:space="0" w:color="auto"/>
              <w:right w:val="single" w:sz="4" w:space="0" w:color="auto"/>
            </w:tcBorders>
            <w:shd w:val="clear" w:color="auto" w:fill="auto"/>
            <w:noWrap/>
            <w:hideMark/>
          </w:tcPr>
          <w:p w14:paraId="33622827"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200</w:t>
            </w:r>
          </w:p>
        </w:tc>
        <w:tc>
          <w:tcPr>
            <w:tcW w:w="554" w:type="pct"/>
            <w:tcBorders>
              <w:top w:val="nil"/>
              <w:left w:val="nil"/>
              <w:bottom w:val="single" w:sz="4" w:space="0" w:color="auto"/>
              <w:right w:val="single" w:sz="4" w:space="0" w:color="auto"/>
            </w:tcBorders>
            <w:shd w:val="clear" w:color="auto" w:fill="auto"/>
            <w:noWrap/>
            <w:hideMark/>
          </w:tcPr>
          <w:p w14:paraId="57AB2ED7"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16</w:t>
            </w:r>
          </w:p>
        </w:tc>
        <w:tc>
          <w:tcPr>
            <w:tcW w:w="490" w:type="pct"/>
            <w:tcBorders>
              <w:top w:val="nil"/>
              <w:left w:val="nil"/>
              <w:bottom w:val="single" w:sz="4" w:space="0" w:color="auto"/>
              <w:right w:val="single" w:sz="4" w:space="0" w:color="auto"/>
            </w:tcBorders>
            <w:shd w:val="clear" w:color="auto" w:fill="auto"/>
            <w:noWrap/>
            <w:hideMark/>
          </w:tcPr>
          <w:p w14:paraId="5D30E3AB"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3200</w:t>
            </w:r>
          </w:p>
        </w:tc>
        <w:tc>
          <w:tcPr>
            <w:tcW w:w="490" w:type="pct"/>
            <w:tcBorders>
              <w:top w:val="nil"/>
              <w:left w:val="nil"/>
              <w:bottom w:val="single" w:sz="4" w:space="0" w:color="auto"/>
              <w:right w:val="single" w:sz="4" w:space="0" w:color="auto"/>
            </w:tcBorders>
            <w:shd w:val="clear" w:color="auto" w:fill="auto"/>
            <w:noWrap/>
            <w:hideMark/>
          </w:tcPr>
          <w:p w14:paraId="379AF0BC"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w:t>
            </w:r>
          </w:p>
        </w:tc>
        <w:tc>
          <w:tcPr>
            <w:tcW w:w="392" w:type="pct"/>
            <w:tcBorders>
              <w:top w:val="nil"/>
              <w:left w:val="nil"/>
              <w:bottom w:val="single" w:sz="4" w:space="0" w:color="auto"/>
              <w:right w:val="single" w:sz="4" w:space="0" w:color="auto"/>
            </w:tcBorders>
            <w:shd w:val="clear" w:color="auto" w:fill="auto"/>
            <w:noWrap/>
            <w:hideMark/>
          </w:tcPr>
          <w:p w14:paraId="4E123F6D"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6,400</w:t>
            </w:r>
          </w:p>
        </w:tc>
        <w:tc>
          <w:tcPr>
            <w:tcW w:w="424" w:type="pct"/>
            <w:tcBorders>
              <w:top w:val="nil"/>
              <w:left w:val="nil"/>
              <w:bottom w:val="single" w:sz="4" w:space="0" w:color="auto"/>
              <w:right w:val="single" w:sz="4" w:space="0" w:color="auto"/>
            </w:tcBorders>
            <w:shd w:val="clear" w:color="auto" w:fill="auto"/>
            <w:noWrap/>
            <w:hideMark/>
          </w:tcPr>
          <w:p w14:paraId="2D181E5A"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320</w:t>
            </w:r>
          </w:p>
        </w:tc>
        <w:tc>
          <w:tcPr>
            <w:tcW w:w="392" w:type="pct"/>
            <w:tcBorders>
              <w:top w:val="nil"/>
              <w:left w:val="nil"/>
              <w:bottom w:val="single" w:sz="4" w:space="0" w:color="auto"/>
              <w:right w:val="single" w:sz="4" w:space="0" w:color="auto"/>
            </w:tcBorders>
            <w:shd w:val="clear" w:color="auto" w:fill="auto"/>
            <w:noWrap/>
            <w:hideMark/>
          </w:tcPr>
          <w:p w14:paraId="11512FCD"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640</w:t>
            </w:r>
          </w:p>
        </w:tc>
        <w:tc>
          <w:tcPr>
            <w:tcW w:w="521" w:type="pct"/>
            <w:tcBorders>
              <w:top w:val="nil"/>
              <w:left w:val="nil"/>
              <w:bottom w:val="single" w:sz="4" w:space="0" w:color="auto"/>
              <w:right w:val="single" w:sz="4" w:space="0" w:color="auto"/>
            </w:tcBorders>
            <w:shd w:val="clear" w:color="auto" w:fill="auto"/>
            <w:noWrap/>
            <w:hideMark/>
          </w:tcPr>
          <w:p w14:paraId="72A37B6D"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xml:space="preserve">$719,936.00 </w:t>
            </w:r>
          </w:p>
        </w:tc>
      </w:tr>
      <w:tr w:rsidR="006E1D55" w:rsidRPr="006E1D55" w14:paraId="29BD240A" w14:textId="77777777" w:rsidTr="00523248">
        <w:trPr>
          <w:trHeight w:val="300"/>
        </w:trPr>
        <w:tc>
          <w:tcPr>
            <w:tcW w:w="1248" w:type="pct"/>
            <w:tcBorders>
              <w:top w:val="nil"/>
              <w:left w:val="single" w:sz="4" w:space="0" w:color="auto"/>
              <w:bottom w:val="single" w:sz="4" w:space="0" w:color="auto"/>
              <w:right w:val="single" w:sz="4" w:space="0" w:color="auto"/>
            </w:tcBorders>
            <w:shd w:val="clear" w:color="auto" w:fill="auto"/>
            <w:noWrap/>
            <w:hideMark/>
          </w:tcPr>
          <w:p w14:paraId="444C2FE1"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Daily Monitoring</w:t>
            </w:r>
          </w:p>
        </w:tc>
        <w:tc>
          <w:tcPr>
            <w:tcW w:w="489" w:type="pct"/>
            <w:tcBorders>
              <w:top w:val="nil"/>
              <w:left w:val="nil"/>
              <w:bottom w:val="single" w:sz="4" w:space="0" w:color="auto"/>
              <w:right w:val="single" w:sz="4" w:space="0" w:color="auto"/>
            </w:tcBorders>
            <w:shd w:val="clear" w:color="auto" w:fill="auto"/>
            <w:noWrap/>
            <w:hideMark/>
          </w:tcPr>
          <w:p w14:paraId="39D5B4B0"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w:t>
            </w:r>
          </w:p>
        </w:tc>
        <w:tc>
          <w:tcPr>
            <w:tcW w:w="554" w:type="pct"/>
            <w:tcBorders>
              <w:top w:val="nil"/>
              <w:left w:val="nil"/>
              <w:bottom w:val="single" w:sz="4" w:space="0" w:color="auto"/>
              <w:right w:val="single" w:sz="4" w:space="0" w:color="auto"/>
            </w:tcBorders>
            <w:shd w:val="clear" w:color="auto" w:fill="auto"/>
            <w:noWrap/>
            <w:hideMark/>
          </w:tcPr>
          <w:p w14:paraId="568197A2"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365</w:t>
            </w:r>
          </w:p>
        </w:tc>
        <w:tc>
          <w:tcPr>
            <w:tcW w:w="490" w:type="pct"/>
            <w:tcBorders>
              <w:top w:val="nil"/>
              <w:left w:val="nil"/>
              <w:bottom w:val="single" w:sz="4" w:space="0" w:color="auto"/>
              <w:right w:val="single" w:sz="4" w:space="0" w:color="auto"/>
            </w:tcBorders>
            <w:shd w:val="clear" w:color="auto" w:fill="auto"/>
            <w:noWrap/>
            <w:hideMark/>
          </w:tcPr>
          <w:p w14:paraId="44A2F792"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730</w:t>
            </w:r>
          </w:p>
        </w:tc>
        <w:tc>
          <w:tcPr>
            <w:tcW w:w="490" w:type="pct"/>
            <w:tcBorders>
              <w:top w:val="nil"/>
              <w:left w:val="nil"/>
              <w:bottom w:val="single" w:sz="4" w:space="0" w:color="auto"/>
              <w:right w:val="single" w:sz="4" w:space="0" w:color="auto"/>
            </w:tcBorders>
            <w:shd w:val="clear" w:color="auto" w:fill="auto"/>
            <w:noWrap/>
            <w:hideMark/>
          </w:tcPr>
          <w:p w14:paraId="3B006E16"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16</w:t>
            </w:r>
          </w:p>
        </w:tc>
        <w:tc>
          <w:tcPr>
            <w:tcW w:w="392" w:type="pct"/>
            <w:tcBorders>
              <w:top w:val="nil"/>
              <w:left w:val="nil"/>
              <w:bottom w:val="single" w:sz="4" w:space="0" w:color="auto"/>
              <w:right w:val="single" w:sz="4" w:space="0" w:color="auto"/>
            </w:tcBorders>
            <w:shd w:val="clear" w:color="auto" w:fill="auto"/>
            <w:noWrap/>
            <w:hideMark/>
          </w:tcPr>
          <w:p w14:paraId="1A8C17DD"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11,680</w:t>
            </w:r>
          </w:p>
        </w:tc>
        <w:tc>
          <w:tcPr>
            <w:tcW w:w="424" w:type="pct"/>
            <w:tcBorders>
              <w:top w:val="nil"/>
              <w:left w:val="nil"/>
              <w:bottom w:val="single" w:sz="4" w:space="0" w:color="auto"/>
              <w:right w:val="single" w:sz="4" w:space="0" w:color="auto"/>
            </w:tcBorders>
            <w:shd w:val="clear" w:color="auto" w:fill="auto"/>
            <w:noWrap/>
            <w:hideMark/>
          </w:tcPr>
          <w:p w14:paraId="0B7C32E9"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584</w:t>
            </w:r>
          </w:p>
        </w:tc>
        <w:tc>
          <w:tcPr>
            <w:tcW w:w="392" w:type="pct"/>
            <w:tcBorders>
              <w:top w:val="nil"/>
              <w:left w:val="nil"/>
              <w:bottom w:val="single" w:sz="4" w:space="0" w:color="auto"/>
              <w:right w:val="single" w:sz="4" w:space="0" w:color="auto"/>
            </w:tcBorders>
            <w:shd w:val="clear" w:color="auto" w:fill="auto"/>
            <w:noWrap/>
            <w:hideMark/>
          </w:tcPr>
          <w:p w14:paraId="36B9BBE8"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1,168</w:t>
            </w:r>
          </w:p>
        </w:tc>
        <w:tc>
          <w:tcPr>
            <w:tcW w:w="521" w:type="pct"/>
            <w:tcBorders>
              <w:top w:val="nil"/>
              <w:left w:val="nil"/>
              <w:bottom w:val="single" w:sz="4" w:space="0" w:color="auto"/>
              <w:right w:val="single" w:sz="4" w:space="0" w:color="auto"/>
            </w:tcBorders>
            <w:shd w:val="clear" w:color="auto" w:fill="auto"/>
            <w:noWrap/>
            <w:hideMark/>
          </w:tcPr>
          <w:p w14:paraId="0E6A9404"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xml:space="preserve">$1,313,883.20 </w:t>
            </w:r>
          </w:p>
        </w:tc>
      </w:tr>
      <w:tr w:rsidR="006E1D55" w:rsidRPr="006E1D55" w14:paraId="2DBC8EC3" w14:textId="77777777" w:rsidTr="00523248">
        <w:trPr>
          <w:trHeight w:val="300"/>
        </w:trPr>
        <w:tc>
          <w:tcPr>
            <w:tcW w:w="1248" w:type="pct"/>
            <w:tcBorders>
              <w:top w:val="nil"/>
              <w:left w:val="single" w:sz="4" w:space="0" w:color="auto"/>
              <w:bottom w:val="single" w:sz="4" w:space="0" w:color="auto"/>
              <w:right w:val="single" w:sz="4" w:space="0" w:color="auto"/>
            </w:tcBorders>
            <w:shd w:val="clear" w:color="auto" w:fill="auto"/>
            <w:noWrap/>
            <w:hideMark/>
          </w:tcPr>
          <w:p w14:paraId="581C4B27"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C. Create information</w:t>
            </w:r>
          </w:p>
        </w:tc>
        <w:tc>
          <w:tcPr>
            <w:tcW w:w="489" w:type="pct"/>
            <w:tcBorders>
              <w:top w:val="nil"/>
              <w:left w:val="nil"/>
              <w:bottom w:val="single" w:sz="4" w:space="0" w:color="auto"/>
              <w:right w:val="single" w:sz="4" w:space="0" w:color="auto"/>
            </w:tcBorders>
            <w:shd w:val="clear" w:color="auto" w:fill="auto"/>
            <w:noWrap/>
            <w:hideMark/>
          </w:tcPr>
          <w:p w14:paraId="507C07DC"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See 4B</w:t>
            </w:r>
          </w:p>
        </w:tc>
        <w:tc>
          <w:tcPr>
            <w:tcW w:w="554" w:type="pct"/>
            <w:tcBorders>
              <w:top w:val="nil"/>
              <w:left w:val="nil"/>
              <w:bottom w:val="single" w:sz="4" w:space="0" w:color="auto"/>
              <w:right w:val="single" w:sz="4" w:space="0" w:color="auto"/>
            </w:tcBorders>
            <w:shd w:val="clear" w:color="auto" w:fill="auto"/>
            <w:noWrap/>
            <w:hideMark/>
          </w:tcPr>
          <w:p w14:paraId="414663F4"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44756A19"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67740E7B"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6A5C76DF"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24" w:type="pct"/>
            <w:tcBorders>
              <w:top w:val="nil"/>
              <w:left w:val="nil"/>
              <w:bottom w:val="single" w:sz="4" w:space="0" w:color="auto"/>
              <w:right w:val="single" w:sz="4" w:space="0" w:color="auto"/>
            </w:tcBorders>
            <w:shd w:val="clear" w:color="auto" w:fill="auto"/>
            <w:noWrap/>
            <w:hideMark/>
          </w:tcPr>
          <w:p w14:paraId="78494251"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2D82208D"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521" w:type="pct"/>
            <w:tcBorders>
              <w:top w:val="nil"/>
              <w:left w:val="nil"/>
              <w:bottom w:val="single" w:sz="4" w:space="0" w:color="auto"/>
              <w:right w:val="single" w:sz="4" w:space="0" w:color="auto"/>
            </w:tcBorders>
            <w:shd w:val="clear" w:color="auto" w:fill="auto"/>
            <w:noWrap/>
            <w:hideMark/>
          </w:tcPr>
          <w:p w14:paraId="74279643"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w:t>
            </w:r>
          </w:p>
        </w:tc>
      </w:tr>
      <w:tr w:rsidR="006E1D55" w:rsidRPr="006E1D55" w14:paraId="745AF796" w14:textId="77777777" w:rsidTr="00523248">
        <w:trPr>
          <w:trHeight w:val="300"/>
        </w:trPr>
        <w:tc>
          <w:tcPr>
            <w:tcW w:w="1248" w:type="pct"/>
            <w:tcBorders>
              <w:top w:val="nil"/>
              <w:left w:val="single" w:sz="4" w:space="0" w:color="auto"/>
              <w:bottom w:val="single" w:sz="4" w:space="0" w:color="auto"/>
              <w:right w:val="single" w:sz="4" w:space="0" w:color="auto"/>
            </w:tcBorders>
            <w:shd w:val="clear" w:color="auto" w:fill="auto"/>
            <w:noWrap/>
            <w:hideMark/>
          </w:tcPr>
          <w:p w14:paraId="35BDA396"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D. Gather existing information</w:t>
            </w:r>
          </w:p>
        </w:tc>
        <w:tc>
          <w:tcPr>
            <w:tcW w:w="489" w:type="pct"/>
            <w:tcBorders>
              <w:top w:val="nil"/>
              <w:left w:val="nil"/>
              <w:bottom w:val="single" w:sz="4" w:space="0" w:color="auto"/>
              <w:right w:val="single" w:sz="4" w:space="0" w:color="auto"/>
            </w:tcBorders>
            <w:shd w:val="clear" w:color="auto" w:fill="auto"/>
            <w:noWrap/>
            <w:hideMark/>
          </w:tcPr>
          <w:p w14:paraId="473975AD"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See 4B</w:t>
            </w:r>
          </w:p>
        </w:tc>
        <w:tc>
          <w:tcPr>
            <w:tcW w:w="554" w:type="pct"/>
            <w:tcBorders>
              <w:top w:val="nil"/>
              <w:left w:val="nil"/>
              <w:bottom w:val="single" w:sz="4" w:space="0" w:color="auto"/>
              <w:right w:val="single" w:sz="4" w:space="0" w:color="auto"/>
            </w:tcBorders>
            <w:shd w:val="clear" w:color="auto" w:fill="auto"/>
            <w:noWrap/>
            <w:hideMark/>
          </w:tcPr>
          <w:p w14:paraId="026452EE"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5DCE2935"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490FD1AA"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7EEB3774"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24" w:type="pct"/>
            <w:tcBorders>
              <w:top w:val="nil"/>
              <w:left w:val="nil"/>
              <w:bottom w:val="single" w:sz="4" w:space="0" w:color="auto"/>
              <w:right w:val="single" w:sz="4" w:space="0" w:color="auto"/>
            </w:tcBorders>
            <w:shd w:val="clear" w:color="auto" w:fill="auto"/>
            <w:noWrap/>
            <w:hideMark/>
          </w:tcPr>
          <w:p w14:paraId="20BB4F09"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4CD3C357"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521" w:type="pct"/>
            <w:tcBorders>
              <w:top w:val="nil"/>
              <w:left w:val="nil"/>
              <w:bottom w:val="single" w:sz="4" w:space="0" w:color="auto"/>
              <w:right w:val="single" w:sz="4" w:space="0" w:color="auto"/>
            </w:tcBorders>
            <w:shd w:val="clear" w:color="auto" w:fill="auto"/>
            <w:noWrap/>
            <w:hideMark/>
          </w:tcPr>
          <w:p w14:paraId="72F9CDD9"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w:t>
            </w:r>
          </w:p>
        </w:tc>
      </w:tr>
      <w:tr w:rsidR="006E1D55" w:rsidRPr="006E1D55" w14:paraId="4A6BB325" w14:textId="77777777" w:rsidTr="00523248">
        <w:trPr>
          <w:trHeight w:val="300"/>
        </w:trPr>
        <w:tc>
          <w:tcPr>
            <w:tcW w:w="1248" w:type="pct"/>
            <w:tcBorders>
              <w:top w:val="nil"/>
              <w:left w:val="single" w:sz="4" w:space="0" w:color="auto"/>
              <w:bottom w:val="single" w:sz="4" w:space="0" w:color="auto"/>
              <w:right w:val="single" w:sz="4" w:space="0" w:color="auto"/>
            </w:tcBorders>
            <w:shd w:val="clear" w:color="auto" w:fill="auto"/>
            <w:noWrap/>
            <w:hideMark/>
          </w:tcPr>
          <w:p w14:paraId="60D93C23" w14:textId="77777777" w:rsidR="006E1D55" w:rsidRPr="006E1D55" w:rsidRDefault="006E1D55" w:rsidP="006E1D55">
            <w:pPr>
              <w:widowControl/>
              <w:autoSpaceDE/>
              <w:autoSpaceDN/>
              <w:adjustRightInd/>
              <w:rPr>
                <w:color w:val="000000"/>
                <w:sz w:val="20"/>
                <w:szCs w:val="20"/>
              </w:rPr>
            </w:pPr>
            <w:r w:rsidRPr="006E1D55">
              <w:rPr>
                <w:color w:val="000000"/>
                <w:sz w:val="20"/>
                <w:szCs w:val="20"/>
              </w:rPr>
              <w:lastRenderedPageBreak/>
              <w:t>E. Write report</w:t>
            </w:r>
          </w:p>
        </w:tc>
        <w:tc>
          <w:tcPr>
            <w:tcW w:w="489" w:type="pct"/>
            <w:tcBorders>
              <w:top w:val="nil"/>
              <w:left w:val="nil"/>
              <w:bottom w:val="single" w:sz="4" w:space="0" w:color="auto"/>
              <w:right w:val="single" w:sz="4" w:space="0" w:color="auto"/>
            </w:tcBorders>
            <w:shd w:val="clear" w:color="auto" w:fill="auto"/>
            <w:noWrap/>
            <w:hideMark/>
          </w:tcPr>
          <w:p w14:paraId="08E4F44B"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See 4B</w:t>
            </w:r>
          </w:p>
        </w:tc>
        <w:tc>
          <w:tcPr>
            <w:tcW w:w="554" w:type="pct"/>
            <w:tcBorders>
              <w:top w:val="nil"/>
              <w:left w:val="nil"/>
              <w:bottom w:val="single" w:sz="4" w:space="0" w:color="auto"/>
              <w:right w:val="single" w:sz="4" w:space="0" w:color="auto"/>
            </w:tcBorders>
            <w:shd w:val="clear" w:color="auto" w:fill="auto"/>
            <w:noWrap/>
            <w:hideMark/>
          </w:tcPr>
          <w:p w14:paraId="527C9219"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0FFDB369"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12D86CF5"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13D8B41F"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24" w:type="pct"/>
            <w:tcBorders>
              <w:top w:val="nil"/>
              <w:left w:val="nil"/>
              <w:bottom w:val="single" w:sz="4" w:space="0" w:color="auto"/>
              <w:right w:val="single" w:sz="4" w:space="0" w:color="auto"/>
            </w:tcBorders>
            <w:shd w:val="clear" w:color="auto" w:fill="auto"/>
            <w:noWrap/>
            <w:hideMark/>
          </w:tcPr>
          <w:p w14:paraId="7B82B6D1"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60AC5A8C"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521" w:type="pct"/>
            <w:tcBorders>
              <w:top w:val="nil"/>
              <w:left w:val="nil"/>
              <w:bottom w:val="single" w:sz="4" w:space="0" w:color="auto"/>
              <w:right w:val="single" w:sz="4" w:space="0" w:color="auto"/>
            </w:tcBorders>
            <w:shd w:val="clear" w:color="auto" w:fill="auto"/>
            <w:noWrap/>
            <w:hideMark/>
          </w:tcPr>
          <w:p w14:paraId="4F1A98FB"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w:t>
            </w:r>
          </w:p>
        </w:tc>
      </w:tr>
      <w:tr w:rsidR="006E1D55" w:rsidRPr="006E1D55" w14:paraId="3B88E5A3" w14:textId="77777777" w:rsidTr="00523248">
        <w:trPr>
          <w:trHeight w:val="315"/>
        </w:trPr>
        <w:tc>
          <w:tcPr>
            <w:tcW w:w="1248" w:type="pct"/>
            <w:tcBorders>
              <w:top w:val="nil"/>
              <w:left w:val="single" w:sz="4" w:space="0" w:color="auto"/>
              <w:bottom w:val="single" w:sz="4" w:space="0" w:color="auto"/>
              <w:right w:val="single" w:sz="4" w:space="0" w:color="auto"/>
            </w:tcBorders>
            <w:shd w:val="clear" w:color="auto" w:fill="auto"/>
            <w:noWrap/>
            <w:hideMark/>
          </w:tcPr>
          <w:p w14:paraId="20C463BE"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xml:space="preserve">Notification of applicability </w:t>
            </w:r>
            <w:r w:rsidRPr="006E1D55">
              <w:rPr>
                <w:color w:val="000000"/>
                <w:sz w:val="20"/>
                <w:szCs w:val="20"/>
                <w:vertAlign w:val="superscript"/>
              </w:rPr>
              <w:t>b</w:t>
            </w:r>
          </w:p>
        </w:tc>
        <w:tc>
          <w:tcPr>
            <w:tcW w:w="489" w:type="pct"/>
            <w:tcBorders>
              <w:top w:val="nil"/>
              <w:left w:val="nil"/>
              <w:bottom w:val="single" w:sz="4" w:space="0" w:color="auto"/>
              <w:right w:val="single" w:sz="4" w:space="0" w:color="auto"/>
            </w:tcBorders>
            <w:shd w:val="clear" w:color="auto" w:fill="auto"/>
            <w:noWrap/>
            <w:hideMark/>
          </w:tcPr>
          <w:p w14:paraId="29332693"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w:t>
            </w:r>
          </w:p>
        </w:tc>
        <w:tc>
          <w:tcPr>
            <w:tcW w:w="554" w:type="pct"/>
            <w:tcBorders>
              <w:top w:val="nil"/>
              <w:left w:val="nil"/>
              <w:bottom w:val="single" w:sz="4" w:space="0" w:color="auto"/>
              <w:right w:val="single" w:sz="4" w:space="0" w:color="auto"/>
            </w:tcBorders>
            <w:shd w:val="clear" w:color="auto" w:fill="auto"/>
            <w:noWrap/>
            <w:hideMark/>
          </w:tcPr>
          <w:p w14:paraId="2A5B91DF"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w:t>
            </w:r>
          </w:p>
        </w:tc>
        <w:tc>
          <w:tcPr>
            <w:tcW w:w="490" w:type="pct"/>
            <w:tcBorders>
              <w:top w:val="nil"/>
              <w:left w:val="nil"/>
              <w:bottom w:val="single" w:sz="4" w:space="0" w:color="auto"/>
              <w:right w:val="single" w:sz="4" w:space="0" w:color="auto"/>
            </w:tcBorders>
            <w:shd w:val="clear" w:color="auto" w:fill="auto"/>
            <w:noWrap/>
            <w:hideMark/>
          </w:tcPr>
          <w:p w14:paraId="15F7E1E5"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w:t>
            </w:r>
          </w:p>
        </w:tc>
        <w:tc>
          <w:tcPr>
            <w:tcW w:w="490" w:type="pct"/>
            <w:tcBorders>
              <w:top w:val="nil"/>
              <w:left w:val="nil"/>
              <w:bottom w:val="single" w:sz="4" w:space="0" w:color="auto"/>
              <w:right w:val="single" w:sz="4" w:space="0" w:color="auto"/>
            </w:tcBorders>
            <w:shd w:val="clear" w:color="auto" w:fill="auto"/>
            <w:noWrap/>
            <w:hideMark/>
          </w:tcPr>
          <w:p w14:paraId="61A1C569"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w:t>
            </w:r>
          </w:p>
        </w:tc>
        <w:tc>
          <w:tcPr>
            <w:tcW w:w="392" w:type="pct"/>
            <w:tcBorders>
              <w:top w:val="nil"/>
              <w:left w:val="nil"/>
              <w:bottom w:val="single" w:sz="4" w:space="0" w:color="auto"/>
              <w:right w:val="single" w:sz="4" w:space="0" w:color="auto"/>
            </w:tcBorders>
            <w:shd w:val="clear" w:color="auto" w:fill="auto"/>
            <w:noWrap/>
            <w:hideMark/>
          </w:tcPr>
          <w:p w14:paraId="161F4854"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w:t>
            </w:r>
          </w:p>
        </w:tc>
        <w:tc>
          <w:tcPr>
            <w:tcW w:w="424" w:type="pct"/>
            <w:tcBorders>
              <w:top w:val="nil"/>
              <w:left w:val="nil"/>
              <w:bottom w:val="single" w:sz="4" w:space="0" w:color="auto"/>
              <w:right w:val="single" w:sz="4" w:space="0" w:color="auto"/>
            </w:tcBorders>
            <w:shd w:val="clear" w:color="auto" w:fill="auto"/>
            <w:noWrap/>
            <w:hideMark/>
          </w:tcPr>
          <w:p w14:paraId="492689AB"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0.1</w:t>
            </w:r>
          </w:p>
        </w:tc>
        <w:tc>
          <w:tcPr>
            <w:tcW w:w="392" w:type="pct"/>
            <w:tcBorders>
              <w:top w:val="nil"/>
              <w:left w:val="nil"/>
              <w:bottom w:val="single" w:sz="4" w:space="0" w:color="auto"/>
              <w:right w:val="single" w:sz="4" w:space="0" w:color="auto"/>
            </w:tcBorders>
            <w:shd w:val="clear" w:color="auto" w:fill="auto"/>
            <w:noWrap/>
            <w:hideMark/>
          </w:tcPr>
          <w:p w14:paraId="667C4614"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0.2</w:t>
            </w:r>
          </w:p>
        </w:tc>
        <w:tc>
          <w:tcPr>
            <w:tcW w:w="521" w:type="pct"/>
            <w:tcBorders>
              <w:top w:val="nil"/>
              <w:left w:val="nil"/>
              <w:bottom w:val="single" w:sz="4" w:space="0" w:color="auto"/>
              <w:right w:val="single" w:sz="4" w:space="0" w:color="auto"/>
            </w:tcBorders>
            <w:shd w:val="clear" w:color="auto" w:fill="auto"/>
            <w:noWrap/>
            <w:hideMark/>
          </w:tcPr>
          <w:p w14:paraId="489948C1"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xml:space="preserve">$224.98 </w:t>
            </w:r>
          </w:p>
        </w:tc>
      </w:tr>
      <w:tr w:rsidR="006E1D55" w:rsidRPr="006E1D55" w14:paraId="659131FE" w14:textId="77777777" w:rsidTr="00523248">
        <w:trPr>
          <w:trHeight w:val="315"/>
        </w:trPr>
        <w:tc>
          <w:tcPr>
            <w:tcW w:w="1248" w:type="pct"/>
            <w:tcBorders>
              <w:top w:val="nil"/>
              <w:left w:val="single" w:sz="4" w:space="0" w:color="auto"/>
              <w:bottom w:val="single" w:sz="4" w:space="0" w:color="auto"/>
              <w:right w:val="single" w:sz="4" w:space="0" w:color="auto"/>
            </w:tcBorders>
            <w:shd w:val="clear" w:color="auto" w:fill="auto"/>
            <w:noWrap/>
            <w:hideMark/>
          </w:tcPr>
          <w:p w14:paraId="0DDE69AC"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xml:space="preserve">Notification of construction/‌reconstruction </w:t>
            </w:r>
            <w:r w:rsidRPr="006E1D55">
              <w:rPr>
                <w:color w:val="000000"/>
                <w:sz w:val="20"/>
                <w:szCs w:val="20"/>
                <w:vertAlign w:val="superscript"/>
              </w:rPr>
              <w:t>b</w:t>
            </w:r>
          </w:p>
        </w:tc>
        <w:tc>
          <w:tcPr>
            <w:tcW w:w="489" w:type="pct"/>
            <w:tcBorders>
              <w:top w:val="nil"/>
              <w:left w:val="nil"/>
              <w:bottom w:val="single" w:sz="4" w:space="0" w:color="auto"/>
              <w:right w:val="single" w:sz="4" w:space="0" w:color="auto"/>
            </w:tcBorders>
            <w:shd w:val="clear" w:color="auto" w:fill="auto"/>
            <w:noWrap/>
            <w:hideMark/>
          </w:tcPr>
          <w:p w14:paraId="28889B97"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w:t>
            </w:r>
          </w:p>
        </w:tc>
        <w:tc>
          <w:tcPr>
            <w:tcW w:w="554" w:type="pct"/>
            <w:tcBorders>
              <w:top w:val="nil"/>
              <w:left w:val="nil"/>
              <w:bottom w:val="single" w:sz="4" w:space="0" w:color="auto"/>
              <w:right w:val="single" w:sz="4" w:space="0" w:color="auto"/>
            </w:tcBorders>
            <w:shd w:val="clear" w:color="auto" w:fill="auto"/>
            <w:noWrap/>
            <w:hideMark/>
          </w:tcPr>
          <w:p w14:paraId="1BC5BADC"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w:t>
            </w:r>
          </w:p>
        </w:tc>
        <w:tc>
          <w:tcPr>
            <w:tcW w:w="490" w:type="pct"/>
            <w:tcBorders>
              <w:top w:val="nil"/>
              <w:left w:val="nil"/>
              <w:bottom w:val="single" w:sz="4" w:space="0" w:color="auto"/>
              <w:right w:val="single" w:sz="4" w:space="0" w:color="auto"/>
            </w:tcBorders>
            <w:shd w:val="clear" w:color="auto" w:fill="auto"/>
            <w:noWrap/>
            <w:hideMark/>
          </w:tcPr>
          <w:p w14:paraId="0B9E5CF2"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w:t>
            </w:r>
          </w:p>
        </w:tc>
        <w:tc>
          <w:tcPr>
            <w:tcW w:w="490" w:type="pct"/>
            <w:tcBorders>
              <w:top w:val="nil"/>
              <w:left w:val="nil"/>
              <w:bottom w:val="single" w:sz="4" w:space="0" w:color="auto"/>
              <w:right w:val="single" w:sz="4" w:space="0" w:color="auto"/>
            </w:tcBorders>
            <w:shd w:val="clear" w:color="auto" w:fill="auto"/>
            <w:noWrap/>
            <w:hideMark/>
          </w:tcPr>
          <w:p w14:paraId="55606D48"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w:t>
            </w:r>
          </w:p>
        </w:tc>
        <w:tc>
          <w:tcPr>
            <w:tcW w:w="392" w:type="pct"/>
            <w:tcBorders>
              <w:top w:val="nil"/>
              <w:left w:val="nil"/>
              <w:bottom w:val="single" w:sz="4" w:space="0" w:color="auto"/>
              <w:right w:val="single" w:sz="4" w:space="0" w:color="auto"/>
            </w:tcBorders>
            <w:shd w:val="clear" w:color="auto" w:fill="auto"/>
            <w:noWrap/>
            <w:hideMark/>
          </w:tcPr>
          <w:p w14:paraId="6F4D33ED"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w:t>
            </w:r>
          </w:p>
        </w:tc>
        <w:tc>
          <w:tcPr>
            <w:tcW w:w="424" w:type="pct"/>
            <w:tcBorders>
              <w:top w:val="nil"/>
              <w:left w:val="nil"/>
              <w:bottom w:val="single" w:sz="4" w:space="0" w:color="auto"/>
              <w:right w:val="single" w:sz="4" w:space="0" w:color="auto"/>
            </w:tcBorders>
            <w:shd w:val="clear" w:color="auto" w:fill="auto"/>
            <w:noWrap/>
            <w:hideMark/>
          </w:tcPr>
          <w:p w14:paraId="7FCE03F4"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0.1</w:t>
            </w:r>
          </w:p>
        </w:tc>
        <w:tc>
          <w:tcPr>
            <w:tcW w:w="392" w:type="pct"/>
            <w:tcBorders>
              <w:top w:val="nil"/>
              <w:left w:val="nil"/>
              <w:bottom w:val="single" w:sz="4" w:space="0" w:color="auto"/>
              <w:right w:val="single" w:sz="4" w:space="0" w:color="auto"/>
            </w:tcBorders>
            <w:shd w:val="clear" w:color="auto" w:fill="auto"/>
            <w:noWrap/>
            <w:hideMark/>
          </w:tcPr>
          <w:p w14:paraId="1D7AA765"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0.2</w:t>
            </w:r>
          </w:p>
        </w:tc>
        <w:tc>
          <w:tcPr>
            <w:tcW w:w="521" w:type="pct"/>
            <w:tcBorders>
              <w:top w:val="nil"/>
              <w:left w:val="nil"/>
              <w:bottom w:val="single" w:sz="4" w:space="0" w:color="auto"/>
              <w:right w:val="single" w:sz="4" w:space="0" w:color="auto"/>
            </w:tcBorders>
            <w:shd w:val="clear" w:color="auto" w:fill="auto"/>
            <w:noWrap/>
            <w:hideMark/>
          </w:tcPr>
          <w:p w14:paraId="05749BFF"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xml:space="preserve">$224.98 </w:t>
            </w:r>
          </w:p>
        </w:tc>
      </w:tr>
      <w:tr w:rsidR="006E1D55" w:rsidRPr="006E1D55" w14:paraId="7D350E83" w14:textId="77777777" w:rsidTr="00523248">
        <w:trPr>
          <w:trHeight w:val="315"/>
        </w:trPr>
        <w:tc>
          <w:tcPr>
            <w:tcW w:w="1248" w:type="pct"/>
            <w:tcBorders>
              <w:top w:val="nil"/>
              <w:left w:val="single" w:sz="4" w:space="0" w:color="auto"/>
              <w:bottom w:val="single" w:sz="4" w:space="0" w:color="auto"/>
              <w:right w:val="single" w:sz="4" w:space="0" w:color="auto"/>
            </w:tcBorders>
            <w:shd w:val="clear" w:color="auto" w:fill="auto"/>
            <w:noWrap/>
            <w:hideMark/>
          </w:tcPr>
          <w:p w14:paraId="0E37CB7F"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xml:space="preserve">Notification of actual startup </w:t>
            </w:r>
            <w:r w:rsidRPr="006E1D55">
              <w:rPr>
                <w:color w:val="000000"/>
                <w:sz w:val="20"/>
                <w:szCs w:val="20"/>
                <w:vertAlign w:val="superscript"/>
              </w:rPr>
              <w:t>b</w:t>
            </w:r>
          </w:p>
        </w:tc>
        <w:tc>
          <w:tcPr>
            <w:tcW w:w="489" w:type="pct"/>
            <w:tcBorders>
              <w:top w:val="nil"/>
              <w:left w:val="nil"/>
              <w:bottom w:val="single" w:sz="4" w:space="0" w:color="auto"/>
              <w:right w:val="single" w:sz="4" w:space="0" w:color="auto"/>
            </w:tcBorders>
            <w:shd w:val="clear" w:color="auto" w:fill="auto"/>
            <w:noWrap/>
            <w:hideMark/>
          </w:tcPr>
          <w:p w14:paraId="0D868209"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w:t>
            </w:r>
          </w:p>
        </w:tc>
        <w:tc>
          <w:tcPr>
            <w:tcW w:w="554" w:type="pct"/>
            <w:tcBorders>
              <w:top w:val="nil"/>
              <w:left w:val="nil"/>
              <w:bottom w:val="single" w:sz="4" w:space="0" w:color="auto"/>
              <w:right w:val="single" w:sz="4" w:space="0" w:color="auto"/>
            </w:tcBorders>
            <w:shd w:val="clear" w:color="auto" w:fill="auto"/>
            <w:noWrap/>
            <w:hideMark/>
          </w:tcPr>
          <w:p w14:paraId="7C373DE6"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w:t>
            </w:r>
          </w:p>
        </w:tc>
        <w:tc>
          <w:tcPr>
            <w:tcW w:w="490" w:type="pct"/>
            <w:tcBorders>
              <w:top w:val="nil"/>
              <w:left w:val="nil"/>
              <w:bottom w:val="single" w:sz="4" w:space="0" w:color="auto"/>
              <w:right w:val="single" w:sz="4" w:space="0" w:color="auto"/>
            </w:tcBorders>
            <w:shd w:val="clear" w:color="auto" w:fill="auto"/>
            <w:noWrap/>
            <w:hideMark/>
          </w:tcPr>
          <w:p w14:paraId="6E4EAE51"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w:t>
            </w:r>
          </w:p>
        </w:tc>
        <w:tc>
          <w:tcPr>
            <w:tcW w:w="490" w:type="pct"/>
            <w:tcBorders>
              <w:top w:val="nil"/>
              <w:left w:val="nil"/>
              <w:bottom w:val="single" w:sz="4" w:space="0" w:color="auto"/>
              <w:right w:val="single" w:sz="4" w:space="0" w:color="auto"/>
            </w:tcBorders>
            <w:shd w:val="clear" w:color="auto" w:fill="auto"/>
            <w:noWrap/>
            <w:hideMark/>
          </w:tcPr>
          <w:p w14:paraId="5B824CBD"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w:t>
            </w:r>
          </w:p>
        </w:tc>
        <w:tc>
          <w:tcPr>
            <w:tcW w:w="392" w:type="pct"/>
            <w:tcBorders>
              <w:top w:val="nil"/>
              <w:left w:val="nil"/>
              <w:bottom w:val="single" w:sz="4" w:space="0" w:color="auto"/>
              <w:right w:val="single" w:sz="4" w:space="0" w:color="auto"/>
            </w:tcBorders>
            <w:shd w:val="clear" w:color="auto" w:fill="auto"/>
            <w:noWrap/>
            <w:hideMark/>
          </w:tcPr>
          <w:p w14:paraId="30C6DD7B"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w:t>
            </w:r>
          </w:p>
        </w:tc>
        <w:tc>
          <w:tcPr>
            <w:tcW w:w="424" w:type="pct"/>
            <w:tcBorders>
              <w:top w:val="nil"/>
              <w:left w:val="nil"/>
              <w:bottom w:val="single" w:sz="4" w:space="0" w:color="auto"/>
              <w:right w:val="single" w:sz="4" w:space="0" w:color="auto"/>
            </w:tcBorders>
            <w:shd w:val="clear" w:color="auto" w:fill="auto"/>
            <w:noWrap/>
            <w:hideMark/>
          </w:tcPr>
          <w:p w14:paraId="582B83F6"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0.1</w:t>
            </w:r>
          </w:p>
        </w:tc>
        <w:tc>
          <w:tcPr>
            <w:tcW w:w="392" w:type="pct"/>
            <w:tcBorders>
              <w:top w:val="nil"/>
              <w:left w:val="nil"/>
              <w:bottom w:val="single" w:sz="4" w:space="0" w:color="auto"/>
              <w:right w:val="single" w:sz="4" w:space="0" w:color="auto"/>
            </w:tcBorders>
            <w:shd w:val="clear" w:color="auto" w:fill="auto"/>
            <w:noWrap/>
            <w:hideMark/>
          </w:tcPr>
          <w:p w14:paraId="18724AC3"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0.2</w:t>
            </w:r>
          </w:p>
        </w:tc>
        <w:tc>
          <w:tcPr>
            <w:tcW w:w="521" w:type="pct"/>
            <w:tcBorders>
              <w:top w:val="nil"/>
              <w:left w:val="nil"/>
              <w:bottom w:val="single" w:sz="4" w:space="0" w:color="auto"/>
              <w:right w:val="single" w:sz="4" w:space="0" w:color="auto"/>
            </w:tcBorders>
            <w:shd w:val="clear" w:color="auto" w:fill="auto"/>
            <w:noWrap/>
            <w:hideMark/>
          </w:tcPr>
          <w:p w14:paraId="73AADEDF"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xml:space="preserve">$224.98 </w:t>
            </w:r>
          </w:p>
        </w:tc>
      </w:tr>
      <w:tr w:rsidR="006E1D55" w:rsidRPr="006E1D55" w14:paraId="35430730" w14:textId="77777777" w:rsidTr="00523248">
        <w:trPr>
          <w:trHeight w:val="300"/>
        </w:trPr>
        <w:tc>
          <w:tcPr>
            <w:tcW w:w="1248" w:type="pct"/>
            <w:tcBorders>
              <w:top w:val="nil"/>
              <w:left w:val="single" w:sz="4" w:space="0" w:color="auto"/>
              <w:bottom w:val="single" w:sz="4" w:space="0" w:color="auto"/>
              <w:right w:val="single" w:sz="4" w:space="0" w:color="auto"/>
            </w:tcBorders>
            <w:shd w:val="clear" w:color="auto" w:fill="auto"/>
            <w:noWrap/>
            <w:hideMark/>
          </w:tcPr>
          <w:p w14:paraId="777AC161"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Notification of special compliance requirements</w:t>
            </w:r>
          </w:p>
        </w:tc>
        <w:tc>
          <w:tcPr>
            <w:tcW w:w="489" w:type="pct"/>
            <w:tcBorders>
              <w:top w:val="nil"/>
              <w:left w:val="nil"/>
              <w:bottom w:val="single" w:sz="4" w:space="0" w:color="auto"/>
              <w:right w:val="single" w:sz="4" w:space="0" w:color="auto"/>
            </w:tcBorders>
            <w:shd w:val="clear" w:color="auto" w:fill="auto"/>
            <w:noWrap/>
            <w:hideMark/>
          </w:tcPr>
          <w:p w14:paraId="3B59A7F1"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N/A</w:t>
            </w:r>
          </w:p>
        </w:tc>
        <w:tc>
          <w:tcPr>
            <w:tcW w:w="554" w:type="pct"/>
            <w:tcBorders>
              <w:top w:val="nil"/>
              <w:left w:val="nil"/>
              <w:bottom w:val="single" w:sz="4" w:space="0" w:color="auto"/>
              <w:right w:val="single" w:sz="4" w:space="0" w:color="auto"/>
            </w:tcBorders>
            <w:shd w:val="clear" w:color="auto" w:fill="auto"/>
            <w:noWrap/>
            <w:hideMark/>
          </w:tcPr>
          <w:p w14:paraId="798C8C35"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1FEBCE48"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345571E7"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4CFF8B46"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24" w:type="pct"/>
            <w:tcBorders>
              <w:top w:val="nil"/>
              <w:left w:val="nil"/>
              <w:bottom w:val="single" w:sz="4" w:space="0" w:color="auto"/>
              <w:right w:val="single" w:sz="4" w:space="0" w:color="auto"/>
            </w:tcBorders>
            <w:shd w:val="clear" w:color="auto" w:fill="auto"/>
            <w:noWrap/>
            <w:hideMark/>
          </w:tcPr>
          <w:p w14:paraId="028EECE7"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4022FFAF"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521" w:type="pct"/>
            <w:tcBorders>
              <w:top w:val="nil"/>
              <w:left w:val="nil"/>
              <w:bottom w:val="single" w:sz="4" w:space="0" w:color="auto"/>
              <w:right w:val="single" w:sz="4" w:space="0" w:color="auto"/>
            </w:tcBorders>
            <w:shd w:val="clear" w:color="auto" w:fill="auto"/>
            <w:noWrap/>
            <w:hideMark/>
          </w:tcPr>
          <w:p w14:paraId="19B7A509"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w:t>
            </w:r>
          </w:p>
        </w:tc>
      </w:tr>
      <w:tr w:rsidR="006E1D55" w:rsidRPr="006E1D55" w14:paraId="0ECFDD93" w14:textId="77777777" w:rsidTr="00523248">
        <w:trPr>
          <w:trHeight w:val="315"/>
        </w:trPr>
        <w:tc>
          <w:tcPr>
            <w:tcW w:w="1248" w:type="pct"/>
            <w:tcBorders>
              <w:top w:val="nil"/>
              <w:left w:val="single" w:sz="4" w:space="0" w:color="auto"/>
              <w:bottom w:val="single" w:sz="4" w:space="0" w:color="auto"/>
              <w:right w:val="single" w:sz="4" w:space="0" w:color="auto"/>
            </w:tcBorders>
            <w:shd w:val="clear" w:color="auto" w:fill="auto"/>
            <w:noWrap/>
            <w:hideMark/>
          </w:tcPr>
          <w:p w14:paraId="677789C3"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xml:space="preserve">Notification of performance test </w:t>
            </w:r>
            <w:r w:rsidRPr="006E1D55">
              <w:rPr>
                <w:color w:val="000000"/>
                <w:sz w:val="20"/>
                <w:szCs w:val="20"/>
                <w:vertAlign w:val="superscript"/>
              </w:rPr>
              <w:t>b</w:t>
            </w:r>
          </w:p>
        </w:tc>
        <w:tc>
          <w:tcPr>
            <w:tcW w:w="489" w:type="pct"/>
            <w:tcBorders>
              <w:top w:val="nil"/>
              <w:left w:val="nil"/>
              <w:bottom w:val="single" w:sz="4" w:space="0" w:color="auto"/>
              <w:right w:val="single" w:sz="4" w:space="0" w:color="auto"/>
            </w:tcBorders>
            <w:shd w:val="clear" w:color="auto" w:fill="auto"/>
            <w:noWrap/>
            <w:hideMark/>
          </w:tcPr>
          <w:p w14:paraId="6FECE90F"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w:t>
            </w:r>
          </w:p>
        </w:tc>
        <w:tc>
          <w:tcPr>
            <w:tcW w:w="554" w:type="pct"/>
            <w:tcBorders>
              <w:top w:val="nil"/>
              <w:left w:val="nil"/>
              <w:bottom w:val="single" w:sz="4" w:space="0" w:color="auto"/>
              <w:right w:val="single" w:sz="4" w:space="0" w:color="auto"/>
            </w:tcBorders>
            <w:shd w:val="clear" w:color="auto" w:fill="auto"/>
            <w:noWrap/>
            <w:hideMark/>
          </w:tcPr>
          <w:p w14:paraId="6EB5E1E0"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w:t>
            </w:r>
          </w:p>
        </w:tc>
        <w:tc>
          <w:tcPr>
            <w:tcW w:w="490" w:type="pct"/>
            <w:tcBorders>
              <w:top w:val="nil"/>
              <w:left w:val="nil"/>
              <w:bottom w:val="single" w:sz="4" w:space="0" w:color="auto"/>
              <w:right w:val="single" w:sz="4" w:space="0" w:color="auto"/>
            </w:tcBorders>
            <w:shd w:val="clear" w:color="auto" w:fill="auto"/>
            <w:noWrap/>
            <w:hideMark/>
          </w:tcPr>
          <w:p w14:paraId="52A75146"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w:t>
            </w:r>
          </w:p>
        </w:tc>
        <w:tc>
          <w:tcPr>
            <w:tcW w:w="490" w:type="pct"/>
            <w:tcBorders>
              <w:top w:val="nil"/>
              <w:left w:val="nil"/>
              <w:bottom w:val="single" w:sz="4" w:space="0" w:color="auto"/>
              <w:right w:val="single" w:sz="4" w:space="0" w:color="auto"/>
            </w:tcBorders>
            <w:shd w:val="clear" w:color="auto" w:fill="auto"/>
            <w:noWrap/>
            <w:hideMark/>
          </w:tcPr>
          <w:p w14:paraId="77E5D0DB"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16</w:t>
            </w:r>
          </w:p>
        </w:tc>
        <w:tc>
          <w:tcPr>
            <w:tcW w:w="392" w:type="pct"/>
            <w:tcBorders>
              <w:top w:val="nil"/>
              <w:left w:val="nil"/>
              <w:bottom w:val="single" w:sz="4" w:space="0" w:color="auto"/>
              <w:right w:val="single" w:sz="4" w:space="0" w:color="auto"/>
            </w:tcBorders>
            <w:shd w:val="clear" w:color="auto" w:fill="auto"/>
            <w:noWrap/>
            <w:hideMark/>
          </w:tcPr>
          <w:p w14:paraId="468A4703"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32</w:t>
            </w:r>
          </w:p>
        </w:tc>
        <w:tc>
          <w:tcPr>
            <w:tcW w:w="424" w:type="pct"/>
            <w:tcBorders>
              <w:top w:val="nil"/>
              <w:left w:val="nil"/>
              <w:bottom w:val="single" w:sz="4" w:space="0" w:color="auto"/>
              <w:right w:val="single" w:sz="4" w:space="0" w:color="auto"/>
            </w:tcBorders>
            <w:shd w:val="clear" w:color="auto" w:fill="auto"/>
            <w:noWrap/>
            <w:hideMark/>
          </w:tcPr>
          <w:p w14:paraId="41D315D5"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1.6</w:t>
            </w:r>
          </w:p>
        </w:tc>
        <w:tc>
          <w:tcPr>
            <w:tcW w:w="392" w:type="pct"/>
            <w:tcBorders>
              <w:top w:val="nil"/>
              <w:left w:val="nil"/>
              <w:bottom w:val="single" w:sz="4" w:space="0" w:color="auto"/>
              <w:right w:val="single" w:sz="4" w:space="0" w:color="auto"/>
            </w:tcBorders>
            <w:shd w:val="clear" w:color="auto" w:fill="auto"/>
            <w:noWrap/>
            <w:hideMark/>
          </w:tcPr>
          <w:p w14:paraId="59F95AC1"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3.2</w:t>
            </w:r>
          </w:p>
        </w:tc>
        <w:tc>
          <w:tcPr>
            <w:tcW w:w="521" w:type="pct"/>
            <w:tcBorders>
              <w:top w:val="nil"/>
              <w:left w:val="nil"/>
              <w:bottom w:val="single" w:sz="4" w:space="0" w:color="auto"/>
              <w:right w:val="single" w:sz="4" w:space="0" w:color="auto"/>
            </w:tcBorders>
            <w:shd w:val="clear" w:color="auto" w:fill="auto"/>
            <w:noWrap/>
            <w:hideMark/>
          </w:tcPr>
          <w:p w14:paraId="4E1B77CD"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xml:space="preserve">$3,599.68 </w:t>
            </w:r>
          </w:p>
        </w:tc>
      </w:tr>
      <w:tr w:rsidR="006E1D55" w:rsidRPr="006E1D55" w14:paraId="01C7E2FC" w14:textId="77777777" w:rsidTr="00523248">
        <w:trPr>
          <w:trHeight w:val="315"/>
        </w:trPr>
        <w:tc>
          <w:tcPr>
            <w:tcW w:w="1248" w:type="pct"/>
            <w:tcBorders>
              <w:top w:val="nil"/>
              <w:left w:val="single" w:sz="4" w:space="0" w:color="auto"/>
              <w:bottom w:val="single" w:sz="4" w:space="0" w:color="auto"/>
              <w:right w:val="single" w:sz="4" w:space="0" w:color="auto"/>
            </w:tcBorders>
            <w:shd w:val="clear" w:color="auto" w:fill="auto"/>
            <w:noWrap/>
            <w:hideMark/>
          </w:tcPr>
          <w:p w14:paraId="57740BAB"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xml:space="preserve">Notification of compliance status </w:t>
            </w:r>
            <w:r w:rsidRPr="006E1D55">
              <w:rPr>
                <w:color w:val="000000"/>
                <w:sz w:val="20"/>
                <w:szCs w:val="20"/>
                <w:vertAlign w:val="superscript"/>
              </w:rPr>
              <w:t>b</w:t>
            </w:r>
          </w:p>
        </w:tc>
        <w:tc>
          <w:tcPr>
            <w:tcW w:w="489" w:type="pct"/>
            <w:tcBorders>
              <w:top w:val="nil"/>
              <w:left w:val="nil"/>
              <w:bottom w:val="single" w:sz="4" w:space="0" w:color="auto"/>
              <w:right w:val="single" w:sz="4" w:space="0" w:color="auto"/>
            </w:tcBorders>
            <w:shd w:val="clear" w:color="auto" w:fill="auto"/>
            <w:noWrap/>
            <w:hideMark/>
          </w:tcPr>
          <w:p w14:paraId="19F092F6"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4</w:t>
            </w:r>
          </w:p>
        </w:tc>
        <w:tc>
          <w:tcPr>
            <w:tcW w:w="554" w:type="pct"/>
            <w:tcBorders>
              <w:top w:val="nil"/>
              <w:left w:val="nil"/>
              <w:bottom w:val="single" w:sz="4" w:space="0" w:color="auto"/>
              <w:right w:val="single" w:sz="4" w:space="0" w:color="auto"/>
            </w:tcBorders>
            <w:shd w:val="clear" w:color="auto" w:fill="auto"/>
            <w:noWrap/>
            <w:hideMark/>
          </w:tcPr>
          <w:p w14:paraId="3D42BA2A"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w:t>
            </w:r>
          </w:p>
        </w:tc>
        <w:tc>
          <w:tcPr>
            <w:tcW w:w="490" w:type="pct"/>
            <w:tcBorders>
              <w:top w:val="nil"/>
              <w:left w:val="nil"/>
              <w:bottom w:val="single" w:sz="4" w:space="0" w:color="auto"/>
              <w:right w:val="single" w:sz="4" w:space="0" w:color="auto"/>
            </w:tcBorders>
            <w:shd w:val="clear" w:color="auto" w:fill="auto"/>
            <w:noWrap/>
            <w:hideMark/>
          </w:tcPr>
          <w:p w14:paraId="43ECAC15"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4</w:t>
            </w:r>
          </w:p>
        </w:tc>
        <w:tc>
          <w:tcPr>
            <w:tcW w:w="490" w:type="pct"/>
            <w:tcBorders>
              <w:top w:val="nil"/>
              <w:left w:val="nil"/>
              <w:bottom w:val="single" w:sz="4" w:space="0" w:color="auto"/>
              <w:right w:val="single" w:sz="4" w:space="0" w:color="auto"/>
            </w:tcBorders>
            <w:shd w:val="clear" w:color="auto" w:fill="auto"/>
            <w:noWrap/>
            <w:hideMark/>
          </w:tcPr>
          <w:p w14:paraId="69927EC3"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16</w:t>
            </w:r>
          </w:p>
        </w:tc>
        <w:tc>
          <w:tcPr>
            <w:tcW w:w="392" w:type="pct"/>
            <w:tcBorders>
              <w:top w:val="nil"/>
              <w:left w:val="nil"/>
              <w:bottom w:val="single" w:sz="4" w:space="0" w:color="auto"/>
              <w:right w:val="single" w:sz="4" w:space="0" w:color="auto"/>
            </w:tcBorders>
            <w:shd w:val="clear" w:color="auto" w:fill="auto"/>
            <w:noWrap/>
            <w:hideMark/>
          </w:tcPr>
          <w:p w14:paraId="3415F694"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64</w:t>
            </w:r>
          </w:p>
        </w:tc>
        <w:tc>
          <w:tcPr>
            <w:tcW w:w="424" w:type="pct"/>
            <w:tcBorders>
              <w:top w:val="nil"/>
              <w:left w:val="nil"/>
              <w:bottom w:val="single" w:sz="4" w:space="0" w:color="auto"/>
              <w:right w:val="single" w:sz="4" w:space="0" w:color="auto"/>
            </w:tcBorders>
            <w:shd w:val="clear" w:color="auto" w:fill="auto"/>
            <w:noWrap/>
            <w:hideMark/>
          </w:tcPr>
          <w:p w14:paraId="49A14948"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3.2</w:t>
            </w:r>
          </w:p>
        </w:tc>
        <w:tc>
          <w:tcPr>
            <w:tcW w:w="392" w:type="pct"/>
            <w:tcBorders>
              <w:top w:val="nil"/>
              <w:left w:val="nil"/>
              <w:bottom w:val="single" w:sz="4" w:space="0" w:color="auto"/>
              <w:right w:val="single" w:sz="4" w:space="0" w:color="auto"/>
            </w:tcBorders>
            <w:shd w:val="clear" w:color="auto" w:fill="auto"/>
            <w:noWrap/>
            <w:hideMark/>
          </w:tcPr>
          <w:p w14:paraId="4B852DDD"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6.4</w:t>
            </w:r>
          </w:p>
        </w:tc>
        <w:tc>
          <w:tcPr>
            <w:tcW w:w="521" w:type="pct"/>
            <w:tcBorders>
              <w:top w:val="nil"/>
              <w:left w:val="nil"/>
              <w:bottom w:val="single" w:sz="4" w:space="0" w:color="auto"/>
              <w:right w:val="single" w:sz="4" w:space="0" w:color="auto"/>
            </w:tcBorders>
            <w:shd w:val="clear" w:color="auto" w:fill="auto"/>
            <w:noWrap/>
            <w:hideMark/>
          </w:tcPr>
          <w:p w14:paraId="4F3D67E7"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xml:space="preserve">$7,199.36 </w:t>
            </w:r>
          </w:p>
        </w:tc>
      </w:tr>
      <w:tr w:rsidR="006E1D55" w:rsidRPr="006E1D55" w14:paraId="622258B5" w14:textId="77777777" w:rsidTr="00523248">
        <w:trPr>
          <w:trHeight w:val="300"/>
        </w:trPr>
        <w:tc>
          <w:tcPr>
            <w:tcW w:w="1248" w:type="pct"/>
            <w:tcBorders>
              <w:top w:val="nil"/>
              <w:left w:val="single" w:sz="4" w:space="0" w:color="auto"/>
              <w:bottom w:val="single" w:sz="4" w:space="0" w:color="auto"/>
              <w:right w:val="single" w:sz="4" w:space="0" w:color="auto"/>
            </w:tcBorders>
            <w:shd w:val="clear" w:color="auto" w:fill="auto"/>
            <w:noWrap/>
            <w:hideMark/>
          </w:tcPr>
          <w:p w14:paraId="6C5B9DC2"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NESHAP waiver application</w:t>
            </w:r>
          </w:p>
        </w:tc>
        <w:tc>
          <w:tcPr>
            <w:tcW w:w="489" w:type="pct"/>
            <w:tcBorders>
              <w:top w:val="nil"/>
              <w:left w:val="nil"/>
              <w:bottom w:val="single" w:sz="4" w:space="0" w:color="auto"/>
              <w:right w:val="single" w:sz="4" w:space="0" w:color="auto"/>
            </w:tcBorders>
            <w:shd w:val="clear" w:color="auto" w:fill="auto"/>
            <w:noWrap/>
            <w:hideMark/>
          </w:tcPr>
          <w:p w14:paraId="11C00EDF"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N/A</w:t>
            </w:r>
          </w:p>
        </w:tc>
        <w:tc>
          <w:tcPr>
            <w:tcW w:w="554" w:type="pct"/>
            <w:tcBorders>
              <w:top w:val="nil"/>
              <w:left w:val="nil"/>
              <w:bottom w:val="single" w:sz="4" w:space="0" w:color="auto"/>
              <w:right w:val="single" w:sz="4" w:space="0" w:color="auto"/>
            </w:tcBorders>
            <w:shd w:val="clear" w:color="auto" w:fill="auto"/>
            <w:noWrap/>
            <w:hideMark/>
          </w:tcPr>
          <w:p w14:paraId="10074114"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01585B5C"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35B589A7"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106E8C1C"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24" w:type="pct"/>
            <w:tcBorders>
              <w:top w:val="nil"/>
              <w:left w:val="nil"/>
              <w:bottom w:val="single" w:sz="4" w:space="0" w:color="auto"/>
              <w:right w:val="single" w:sz="4" w:space="0" w:color="auto"/>
            </w:tcBorders>
            <w:shd w:val="clear" w:color="auto" w:fill="auto"/>
            <w:noWrap/>
            <w:hideMark/>
          </w:tcPr>
          <w:p w14:paraId="7C01D533"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6D5D0D38"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521" w:type="pct"/>
            <w:tcBorders>
              <w:top w:val="nil"/>
              <w:left w:val="nil"/>
              <w:bottom w:val="single" w:sz="4" w:space="0" w:color="auto"/>
              <w:right w:val="single" w:sz="4" w:space="0" w:color="auto"/>
            </w:tcBorders>
            <w:shd w:val="clear" w:color="auto" w:fill="auto"/>
            <w:noWrap/>
            <w:hideMark/>
          </w:tcPr>
          <w:p w14:paraId="25D11BC0"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w:t>
            </w:r>
          </w:p>
        </w:tc>
      </w:tr>
      <w:tr w:rsidR="006E1D55" w:rsidRPr="006E1D55" w14:paraId="331EC62E" w14:textId="77777777" w:rsidTr="00523248">
        <w:trPr>
          <w:trHeight w:val="300"/>
        </w:trPr>
        <w:tc>
          <w:tcPr>
            <w:tcW w:w="1248" w:type="pct"/>
            <w:tcBorders>
              <w:top w:val="nil"/>
              <w:left w:val="single" w:sz="4" w:space="0" w:color="auto"/>
              <w:bottom w:val="single" w:sz="4" w:space="0" w:color="auto"/>
              <w:right w:val="single" w:sz="4" w:space="0" w:color="auto"/>
            </w:tcBorders>
            <w:shd w:val="clear" w:color="auto" w:fill="auto"/>
            <w:noWrap/>
            <w:hideMark/>
          </w:tcPr>
          <w:p w14:paraId="5AB20E4A"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Report of performance test</w:t>
            </w:r>
          </w:p>
        </w:tc>
        <w:tc>
          <w:tcPr>
            <w:tcW w:w="489" w:type="pct"/>
            <w:tcBorders>
              <w:top w:val="nil"/>
              <w:left w:val="nil"/>
              <w:bottom w:val="single" w:sz="4" w:space="0" w:color="auto"/>
              <w:right w:val="single" w:sz="4" w:space="0" w:color="auto"/>
            </w:tcBorders>
            <w:shd w:val="clear" w:color="auto" w:fill="auto"/>
            <w:noWrap/>
            <w:hideMark/>
          </w:tcPr>
          <w:p w14:paraId="7BDB145B"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See 4B</w:t>
            </w:r>
          </w:p>
        </w:tc>
        <w:tc>
          <w:tcPr>
            <w:tcW w:w="554" w:type="pct"/>
            <w:tcBorders>
              <w:top w:val="nil"/>
              <w:left w:val="nil"/>
              <w:bottom w:val="single" w:sz="4" w:space="0" w:color="auto"/>
              <w:right w:val="single" w:sz="4" w:space="0" w:color="auto"/>
            </w:tcBorders>
            <w:shd w:val="clear" w:color="auto" w:fill="auto"/>
            <w:noWrap/>
            <w:hideMark/>
          </w:tcPr>
          <w:p w14:paraId="1EA8E158"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4FD9B13A"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6D70EA1D"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1FD257E4"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24" w:type="pct"/>
            <w:tcBorders>
              <w:top w:val="nil"/>
              <w:left w:val="nil"/>
              <w:bottom w:val="single" w:sz="4" w:space="0" w:color="auto"/>
              <w:right w:val="single" w:sz="4" w:space="0" w:color="auto"/>
            </w:tcBorders>
            <w:shd w:val="clear" w:color="auto" w:fill="auto"/>
            <w:noWrap/>
            <w:hideMark/>
          </w:tcPr>
          <w:p w14:paraId="63829B52"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248D7C4C"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521" w:type="pct"/>
            <w:tcBorders>
              <w:top w:val="nil"/>
              <w:left w:val="nil"/>
              <w:bottom w:val="single" w:sz="4" w:space="0" w:color="auto"/>
              <w:right w:val="single" w:sz="4" w:space="0" w:color="auto"/>
            </w:tcBorders>
            <w:shd w:val="clear" w:color="auto" w:fill="auto"/>
            <w:noWrap/>
            <w:hideMark/>
          </w:tcPr>
          <w:p w14:paraId="62E62B7A"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w:t>
            </w:r>
          </w:p>
        </w:tc>
      </w:tr>
      <w:tr w:rsidR="006E1D55" w:rsidRPr="006E1D55" w14:paraId="45C3CB6C" w14:textId="77777777" w:rsidTr="00523248">
        <w:trPr>
          <w:trHeight w:val="315"/>
        </w:trPr>
        <w:tc>
          <w:tcPr>
            <w:tcW w:w="1248" w:type="pct"/>
            <w:tcBorders>
              <w:top w:val="nil"/>
              <w:left w:val="single" w:sz="4" w:space="0" w:color="auto"/>
              <w:bottom w:val="single" w:sz="4" w:space="0" w:color="auto"/>
              <w:right w:val="single" w:sz="4" w:space="0" w:color="auto"/>
            </w:tcBorders>
            <w:shd w:val="clear" w:color="auto" w:fill="auto"/>
            <w:noWrap/>
            <w:hideMark/>
          </w:tcPr>
          <w:p w14:paraId="3EA5AAE7"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xml:space="preserve">Report of monitoring exceedances </w:t>
            </w:r>
            <w:r w:rsidRPr="006E1D55">
              <w:rPr>
                <w:color w:val="000000"/>
                <w:sz w:val="20"/>
                <w:szCs w:val="20"/>
                <w:vertAlign w:val="superscript"/>
              </w:rPr>
              <w:t>m, n</w:t>
            </w:r>
          </w:p>
        </w:tc>
        <w:tc>
          <w:tcPr>
            <w:tcW w:w="489" w:type="pct"/>
            <w:tcBorders>
              <w:top w:val="nil"/>
              <w:left w:val="nil"/>
              <w:bottom w:val="single" w:sz="4" w:space="0" w:color="auto"/>
              <w:right w:val="single" w:sz="4" w:space="0" w:color="auto"/>
            </w:tcBorders>
            <w:shd w:val="clear" w:color="auto" w:fill="auto"/>
            <w:noWrap/>
            <w:hideMark/>
          </w:tcPr>
          <w:p w14:paraId="749A31BD"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16</w:t>
            </w:r>
          </w:p>
        </w:tc>
        <w:tc>
          <w:tcPr>
            <w:tcW w:w="554" w:type="pct"/>
            <w:tcBorders>
              <w:top w:val="nil"/>
              <w:left w:val="nil"/>
              <w:bottom w:val="single" w:sz="4" w:space="0" w:color="auto"/>
              <w:right w:val="single" w:sz="4" w:space="0" w:color="auto"/>
            </w:tcBorders>
            <w:shd w:val="clear" w:color="auto" w:fill="auto"/>
            <w:noWrap/>
            <w:hideMark/>
          </w:tcPr>
          <w:p w14:paraId="5A7306FC"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w:t>
            </w:r>
          </w:p>
        </w:tc>
        <w:tc>
          <w:tcPr>
            <w:tcW w:w="490" w:type="pct"/>
            <w:tcBorders>
              <w:top w:val="nil"/>
              <w:left w:val="nil"/>
              <w:bottom w:val="single" w:sz="4" w:space="0" w:color="auto"/>
              <w:right w:val="single" w:sz="4" w:space="0" w:color="auto"/>
            </w:tcBorders>
            <w:shd w:val="clear" w:color="auto" w:fill="auto"/>
            <w:noWrap/>
            <w:hideMark/>
          </w:tcPr>
          <w:p w14:paraId="09DFDDF9"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32</w:t>
            </w:r>
          </w:p>
        </w:tc>
        <w:tc>
          <w:tcPr>
            <w:tcW w:w="490" w:type="pct"/>
            <w:tcBorders>
              <w:top w:val="nil"/>
              <w:left w:val="nil"/>
              <w:bottom w:val="single" w:sz="4" w:space="0" w:color="auto"/>
              <w:right w:val="single" w:sz="4" w:space="0" w:color="auto"/>
            </w:tcBorders>
            <w:shd w:val="clear" w:color="auto" w:fill="auto"/>
            <w:noWrap/>
            <w:hideMark/>
          </w:tcPr>
          <w:p w14:paraId="6C534690"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1.6</w:t>
            </w:r>
          </w:p>
        </w:tc>
        <w:tc>
          <w:tcPr>
            <w:tcW w:w="392" w:type="pct"/>
            <w:tcBorders>
              <w:top w:val="nil"/>
              <w:left w:val="nil"/>
              <w:bottom w:val="single" w:sz="4" w:space="0" w:color="auto"/>
              <w:right w:val="single" w:sz="4" w:space="0" w:color="auto"/>
            </w:tcBorders>
            <w:shd w:val="clear" w:color="auto" w:fill="auto"/>
            <w:noWrap/>
            <w:hideMark/>
          </w:tcPr>
          <w:p w14:paraId="51C6E97D"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51.2</w:t>
            </w:r>
          </w:p>
        </w:tc>
        <w:tc>
          <w:tcPr>
            <w:tcW w:w="424" w:type="pct"/>
            <w:tcBorders>
              <w:top w:val="nil"/>
              <w:left w:val="nil"/>
              <w:bottom w:val="single" w:sz="4" w:space="0" w:color="auto"/>
              <w:right w:val="single" w:sz="4" w:space="0" w:color="auto"/>
            </w:tcBorders>
            <w:shd w:val="clear" w:color="auto" w:fill="auto"/>
            <w:noWrap/>
            <w:hideMark/>
          </w:tcPr>
          <w:p w14:paraId="56F83EE5"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2.56</w:t>
            </w:r>
          </w:p>
        </w:tc>
        <w:tc>
          <w:tcPr>
            <w:tcW w:w="392" w:type="pct"/>
            <w:tcBorders>
              <w:top w:val="nil"/>
              <w:left w:val="nil"/>
              <w:bottom w:val="single" w:sz="4" w:space="0" w:color="auto"/>
              <w:right w:val="single" w:sz="4" w:space="0" w:color="auto"/>
            </w:tcBorders>
            <w:shd w:val="clear" w:color="auto" w:fill="auto"/>
            <w:noWrap/>
            <w:hideMark/>
          </w:tcPr>
          <w:p w14:paraId="0C91B2E8"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5.12</w:t>
            </w:r>
          </w:p>
        </w:tc>
        <w:tc>
          <w:tcPr>
            <w:tcW w:w="521" w:type="pct"/>
            <w:tcBorders>
              <w:top w:val="nil"/>
              <w:left w:val="nil"/>
              <w:bottom w:val="single" w:sz="4" w:space="0" w:color="auto"/>
              <w:right w:val="single" w:sz="4" w:space="0" w:color="auto"/>
            </w:tcBorders>
            <w:shd w:val="clear" w:color="auto" w:fill="auto"/>
            <w:noWrap/>
            <w:hideMark/>
          </w:tcPr>
          <w:p w14:paraId="4C892E58"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xml:space="preserve">$5,759.49 </w:t>
            </w:r>
          </w:p>
        </w:tc>
      </w:tr>
      <w:tr w:rsidR="006E1D55" w:rsidRPr="006E1D55" w14:paraId="78627DFB" w14:textId="77777777" w:rsidTr="00523248">
        <w:trPr>
          <w:trHeight w:val="315"/>
        </w:trPr>
        <w:tc>
          <w:tcPr>
            <w:tcW w:w="1248" w:type="pct"/>
            <w:tcBorders>
              <w:top w:val="nil"/>
              <w:left w:val="single" w:sz="4" w:space="0" w:color="auto"/>
              <w:bottom w:val="single" w:sz="4" w:space="0" w:color="auto"/>
              <w:right w:val="single" w:sz="4" w:space="0" w:color="auto"/>
            </w:tcBorders>
            <w:shd w:val="clear" w:color="auto" w:fill="auto"/>
            <w:noWrap/>
            <w:hideMark/>
          </w:tcPr>
          <w:p w14:paraId="035FC5D4"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xml:space="preserve">Report of no excess emissions </w:t>
            </w:r>
            <w:r w:rsidRPr="006E1D55">
              <w:rPr>
                <w:color w:val="000000"/>
                <w:sz w:val="20"/>
                <w:szCs w:val="20"/>
                <w:vertAlign w:val="superscript"/>
              </w:rPr>
              <w:t>m, o</w:t>
            </w:r>
          </w:p>
        </w:tc>
        <w:tc>
          <w:tcPr>
            <w:tcW w:w="489" w:type="pct"/>
            <w:tcBorders>
              <w:top w:val="nil"/>
              <w:left w:val="nil"/>
              <w:bottom w:val="single" w:sz="4" w:space="0" w:color="auto"/>
              <w:right w:val="single" w:sz="4" w:space="0" w:color="auto"/>
            </w:tcBorders>
            <w:shd w:val="clear" w:color="auto" w:fill="auto"/>
            <w:noWrap/>
            <w:hideMark/>
          </w:tcPr>
          <w:p w14:paraId="0C351675"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8</w:t>
            </w:r>
          </w:p>
        </w:tc>
        <w:tc>
          <w:tcPr>
            <w:tcW w:w="554" w:type="pct"/>
            <w:tcBorders>
              <w:top w:val="nil"/>
              <w:left w:val="nil"/>
              <w:bottom w:val="single" w:sz="4" w:space="0" w:color="auto"/>
              <w:right w:val="single" w:sz="4" w:space="0" w:color="auto"/>
            </w:tcBorders>
            <w:shd w:val="clear" w:color="auto" w:fill="auto"/>
            <w:noWrap/>
            <w:hideMark/>
          </w:tcPr>
          <w:p w14:paraId="6BAB4212"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w:t>
            </w:r>
          </w:p>
        </w:tc>
        <w:tc>
          <w:tcPr>
            <w:tcW w:w="490" w:type="pct"/>
            <w:tcBorders>
              <w:top w:val="nil"/>
              <w:left w:val="nil"/>
              <w:bottom w:val="single" w:sz="4" w:space="0" w:color="auto"/>
              <w:right w:val="single" w:sz="4" w:space="0" w:color="auto"/>
            </w:tcBorders>
            <w:shd w:val="clear" w:color="auto" w:fill="auto"/>
            <w:noWrap/>
            <w:hideMark/>
          </w:tcPr>
          <w:p w14:paraId="241295E4"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16</w:t>
            </w:r>
          </w:p>
        </w:tc>
        <w:tc>
          <w:tcPr>
            <w:tcW w:w="490" w:type="pct"/>
            <w:tcBorders>
              <w:top w:val="nil"/>
              <w:left w:val="nil"/>
              <w:bottom w:val="single" w:sz="4" w:space="0" w:color="auto"/>
              <w:right w:val="single" w:sz="4" w:space="0" w:color="auto"/>
            </w:tcBorders>
            <w:shd w:val="clear" w:color="auto" w:fill="auto"/>
            <w:noWrap/>
            <w:hideMark/>
          </w:tcPr>
          <w:p w14:paraId="780D0E49"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14.4</w:t>
            </w:r>
          </w:p>
        </w:tc>
        <w:tc>
          <w:tcPr>
            <w:tcW w:w="392" w:type="pct"/>
            <w:tcBorders>
              <w:top w:val="nil"/>
              <w:left w:val="nil"/>
              <w:bottom w:val="single" w:sz="4" w:space="0" w:color="auto"/>
              <w:right w:val="single" w:sz="4" w:space="0" w:color="auto"/>
            </w:tcBorders>
            <w:shd w:val="clear" w:color="auto" w:fill="auto"/>
            <w:noWrap/>
            <w:hideMark/>
          </w:tcPr>
          <w:p w14:paraId="27EA0B25"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230.4</w:t>
            </w:r>
          </w:p>
        </w:tc>
        <w:tc>
          <w:tcPr>
            <w:tcW w:w="424" w:type="pct"/>
            <w:tcBorders>
              <w:top w:val="nil"/>
              <w:left w:val="nil"/>
              <w:bottom w:val="single" w:sz="4" w:space="0" w:color="auto"/>
              <w:right w:val="single" w:sz="4" w:space="0" w:color="auto"/>
            </w:tcBorders>
            <w:shd w:val="clear" w:color="auto" w:fill="auto"/>
            <w:noWrap/>
            <w:hideMark/>
          </w:tcPr>
          <w:p w14:paraId="58BA5166"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11.52</w:t>
            </w:r>
          </w:p>
        </w:tc>
        <w:tc>
          <w:tcPr>
            <w:tcW w:w="392" w:type="pct"/>
            <w:tcBorders>
              <w:top w:val="nil"/>
              <w:left w:val="nil"/>
              <w:bottom w:val="single" w:sz="4" w:space="0" w:color="auto"/>
              <w:right w:val="single" w:sz="4" w:space="0" w:color="auto"/>
            </w:tcBorders>
            <w:shd w:val="clear" w:color="auto" w:fill="auto"/>
            <w:noWrap/>
            <w:hideMark/>
          </w:tcPr>
          <w:p w14:paraId="7ED1906A"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23.04</w:t>
            </w:r>
          </w:p>
        </w:tc>
        <w:tc>
          <w:tcPr>
            <w:tcW w:w="521" w:type="pct"/>
            <w:tcBorders>
              <w:top w:val="nil"/>
              <w:left w:val="nil"/>
              <w:bottom w:val="single" w:sz="4" w:space="0" w:color="auto"/>
              <w:right w:val="single" w:sz="4" w:space="0" w:color="auto"/>
            </w:tcBorders>
            <w:shd w:val="clear" w:color="auto" w:fill="auto"/>
            <w:noWrap/>
            <w:hideMark/>
          </w:tcPr>
          <w:p w14:paraId="489E34F5"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xml:space="preserve">$25,917.70 </w:t>
            </w:r>
          </w:p>
        </w:tc>
      </w:tr>
      <w:tr w:rsidR="006E1D55" w:rsidRPr="006E1D55" w14:paraId="7C0FA5DD" w14:textId="77777777" w:rsidTr="00523248">
        <w:trPr>
          <w:trHeight w:val="315"/>
        </w:trPr>
        <w:tc>
          <w:tcPr>
            <w:tcW w:w="1248" w:type="pct"/>
            <w:tcBorders>
              <w:top w:val="nil"/>
              <w:left w:val="single" w:sz="4" w:space="0" w:color="auto"/>
              <w:bottom w:val="single" w:sz="4" w:space="0" w:color="auto"/>
              <w:right w:val="single" w:sz="4" w:space="0" w:color="auto"/>
            </w:tcBorders>
            <w:shd w:val="clear" w:color="auto" w:fill="auto"/>
            <w:noWrap/>
            <w:hideMark/>
          </w:tcPr>
          <w:p w14:paraId="7588045C"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xml:space="preserve">Startup, shutdown, malfunction plan </w:t>
            </w:r>
            <w:r w:rsidRPr="006E1D55">
              <w:rPr>
                <w:color w:val="000000"/>
                <w:sz w:val="20"/>
                <w:szCs w:val="20"/>
                <w:vertAlign w:val="superscript"/>
              </w:rPr>
              <w:t>m, p</w:t>
            </w:r>
          </w:p>
        </w:tc>
        <w:tc>
          <w:tcPr>
            <w:tcW w:w="489" w:type="pct"/>
            <w:tcBorders>
              <w:top w:val="nil"/>
              <w:left w:val="nil"/>
              <w:bottom w:val="single" w:sz="4" w:space="0" w:color="auto"/>
              <w:right w:val="single" w:sz="4" w:space="0" w:color="auto"/>
            </w:tcBorders>
            <w:shd w:val="clear" w:color="auto" w:fill="auto"/>
            <w:noWrap/>
            <w:hideMark/>
          </w:tcPr>
          <w:p w14:paraId="7E1C3920"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8</w:t>
            </w:r>
          </w:p>
        </w:tc>
        <w:tc>
          <w:tcPr>
            <w:tcW w:w="554" w:type="pct"/>
            <w:tcBorders>
              <w:top w:val="nil"/>
              <w:left w:val="nil"/>
              <w:bottom w:val="single" w:sz="4" w:space="0" w:color="auto"/>
              <w:right w:val="single" w:sz="4" w:space="0" w:color="auto"/>
            </w:tcBorders>
            <w:shd w:val="clear" w:color="auto" w:fill="auto"/>
            <w:noWrap/>
            <w:hideMark/>
          </w:tcPr>
          <w:p w14:paraId="1BC87CA2"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w:t>
            </w:r>
          </w:p>
        </w:tc>
        <w:tc>
          <w:tcPr>
            <w:tcW w:w="490" w:type="pct"/>
            <w:tcBorders>
              <w:top w:val="nil"/>
              <w:left w:val="nil"/>
              <w:bottom w:val="single" w:sz="4" w:space="0" w:color="auto"/>
              <w:right w:val="single" w:sz="4" w:space="0" w:color="auto"/>
            </w:tcBorders>
            <w:shd w:val="clear" w:color="auto" w:fill="auto"/>
            <w:noWrap/>
            <w:hideMark/>
          </w:tcPr>
          <w:p w14:paraId="75621E00"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16</w:t>
            </w:r>
          </w:p>
        </w:tc>
        <w:tc>
          <w:tcPr>
            <w:tcW w:w="490" w:type="pct"/>
            <w:tcBorders>
              <w:top w:val="nil"/>
              <w:left w:val="nil"/>
              <w:bottom w:val="single" w:sz="4" w:space="0" w:color="auto"/>
              <w:right w:val="single" w:sz="4" w:space="0" w:color="auto"/>
            </w:tcBorders>
            <w:shd w:val="clear" w:color="auto" w:fill="auto"/>
            <w:noWrap/>
            <w:hideMark/>
          </w:tcPr>
          <w:p w14:paraId="5025ED52"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1.6</w:t>
            </w:r>
          </w:p>
        </w:tc>
        <w:tc>
          <w:tcPr>
            <w:tcW w:w="392" w:type="pct"/>
            <w:tcBorders>
              <w:top w:val="nil"/>
              <w:left w:val="nil"/>
              <w:bottom w:val="single" w:sz="4" w:space="0" w:color="auto"/>
              <w:right w:val="single" w:sz="4" w:space="0" w:color="auto"/>
            </w:tcBorders>
            <w:shd w:val="clear" w:color="auto" w:fill="auto"/>
            <w:noWrap/>
            <w:hideMark/>
          </w:tcPr>
          <w:p w14:paraId="5A0E3E6D"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25.6</w:t>
            </w:r>
          </w:p>
        </w:tc>
        <w:tc>
          <w:tcPr>
            <w:tcW w:w="424" w:type="pct"/>
            <w:tcBorders>
              <w:top w:val="nil"/>
              <w:left w:val="nil"/>
              <w:bottom w:val="single" w:sz="4" w:space="0" w:color="auto"/>
              <w:right w:val="single" w:sz="4" w:space="0" w:color="auto"/>
            </w:tcBorders>
            <w:shd w:val="clear" w:color="auto" w:fill="auto"/>
            <w:noWrap/>
            <w:hideMark/>
          </w:tcPr>
          <w:p w14:paraId="6F7DBB0E"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1.28</w:t>
            </w:r>
          </w:p>
        </w:tc>
        <w:tc>
          <w:tcPr>
            <w:tcW w:w="392" w:type="pct"/>
            <w:tcBorders>
              <w:top w:val="nil"/>
              <w:left w:val="nil"/>
              <w:bottom w:val="single" w:sz="4" w:space="0" w:color="auto"/>
              <w:right w:val="single" w:sz="4" w:space="0" w:color="auto"/>
            </w:tcBorders>
            <w:shd w:val="clear" w:color="auto" w:fill="auto"/>
            <w:noWrap/>
            <w:hideMark/>
          </w:tcPr>
          <w:p w14:paraId="457DF1A9"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2.56</w:t>
            </w:r>
          </w:p>
        </w:tc>
        <w:tc>
          <w:tcPr>
            <w:tcW w:w="521" w:type="pct"/>
            <w:tcBorders>
              <w:top w:val="nil"/>
              <w:left w:val="nil"/>
              <w:bottom w:val="single" w:sz="4" w:space="0" w:color="auto"/>
              <w:right w:val="single" w:sz="4" w:space="0" w:color="auto"/>
            </w:tcBorders>
            <w:shd w:val="clear" w:color="auto" w:fill="auto"/>
            <w:noWrap/>
            <w:hideMark/>
          </w:tcPr>
          <w:p w14:paraId="0BACB7B1"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xml:space="preserve">$2,879.74 </w:t>
            </w:r>
          </w:p>
        </w:tc>
      </w:tr>
      <w:tr w:rsidR="006E1D55" w:rsidRPr="006E1D55" w14:paraId="2957B808" w14:textId="77777777" w:rsidTr="00523248">
        <w:trPr>
          <w:trHeight w:val="315"/>
        </w:trPr>
        <w:tc>
          <w:tcPr>
            <w:tcW w:w="1248" w:type="pct"/>
            <w:tcBorders>
              <w:top w:val="nil"/>
              <w:left w:val="single" w:sz="4" w:space="0" w:color="auto"/>
              <w:bottom w:val="single" w:sz="4" w:space="0" w:color="auto"/>
              <w:right w:val="single" w:sz="4" w:space="0" w:color="auto"/>
            </w:tcBorders>
            <w:shd w:val="clear" w:color="auto" w:fill="auto"/>
            <w:noWrap/>
            <w:hideMark/>
          </w:tcPr>
          <w:p w14:paraId="7F5B01B2"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xml:space="preserve">Startup, shutdown, malfunction plan </w:t>
            </w:r>
            <w:r w:rsidRPr="006E1D55">
              <w:rPr>
                <w:color w:val="000000"/>
                <w:sz w:val="20"/>
                <w:szCs w:val="20"/>
                <w:vertAlign w:val="superscript"/>
              </w:rPr>
              <w:t>b</w:t>
            </w:r>
          </w:p>
        </w:tc>
        <w:tc>
          <w:tcPr>
            <w:tcW w:w="489" w:type="pct"/>
            <w:tcBorders>
              <w:top w:val="nil"/>
              <w:left w:val="nil"/>
              <w:bottom w:val="single" w:sz="4" w:space="0" w:color="auto"/>
              <w:right w:val="single" w:sz="4" w:space="0" w:color="auto"/>
            </w:tcBorders>
            <w:shd w:val="clear" w:color="auto" w:fill="auto"/>
            <w:noWrap/>
            <w:hideMark/>
          </w:tcPr>
          <w:p w14:paraId="615D17F4"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0</w:t>
            </w:r>
          </w:p>
        </w:tc>
        <w:tc>
          <w:tcPr>
            <w:tcW w:w="554" w:type="pct"/>
            <w:tcBorders>
              <w:top w:val="nil"/>
              <w:left w:val="nil"/>
              <w:bottom w:val="single" w:sz="4" w:space="0" w:color="auto"/>
              <w:right w:val="single" w:sz="4" w:space="0" w:color="auto"/>
            </w:tcBorders>
            <w:shd w:val="clear" w:color="auto" w:fill="auto"/>
            <w:noWrap/>
            <w:hideMark/>
          </w:tcPr>
          <w:p w14:paraId="4B6CC315"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w:t>
            </w:r>
          </w:p>
        </w:tc>
        <w:tc>
          <w:tcPr>
            <w:tcW w:w="490" w:type="pct"/>
            <w:tcBorders>
              <w:top w:val="nil"/>
              <w:left w:val="nil"/>
              <w:bottom w:val="single" w:sz="4" w:space="0" w:color="auto"/>
              <w:right w:val="single" w:sz="4" w:space="0" w:color="auto"/>
            </w:tcBorders>
            <w:shd w:val="clear" w:color="auto" w:fill="auto"/>
            <w:noWrap/>
            <w:hideMark/>
          </w:tcPr>
          <w:p w14:paraId="2684D57F"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0</w:t>
            </w:r>
          </w:p>
        </w:tc>
        <w:tc>
          <w:tcPr>
            <w:tcW w:w="490" w:type="pct"/>
            <w:tcBorders>
              <w:top w:val="nil"/>
              <w:left w:val="nil"/>
              <w:bottom w:val="single" w:sz="4" w:space="0" w:color="auto"/>
              <w:right w:val="single" w:sz="4" w:space="0" w:color="auto"/>
            </w:tcBorders>
            <w:shd w:val="clear" w:color="auto" w:fill="auto"/>
            <w:noWrap/>
            <w:hideMark/>
          </w:tcPr>
          <w:p w14:paraId="50FF2CF2"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w:t>
            </w:r>
          </w:p>
        </w:tc>
        <w:tc>
          <w:tcPr>
            <w:tcW w:w="392" w:type="pct"/>
            <w:tcBorders>
              <w:top w:val="nil"/>
              <w:left w:val="nil"/>
              <w:bottom w:val="single" w:sz="4" w:space="0" w:color="auto"/>
              <w:right w:val="single" w:sz="4" w:space="0" w:color="auto"/>
            </w:tcBorders>
            <w:shd w:val="clear" w:color="auto" w:fill="auto"/>
            <w:noWrap/>
            <w:hideMark/>
          </w:tcPr>
          <w:p w14:paraId="686C2883"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0</w:t>
            </w:r>
          </w:p>
        </w:tc>
        <w:tc>
          <w:tcPr>
            <w:tcW w:w="424" w:type="pct"/>
            <w:tcBorders>
              <w:top w:val="nil"/>
              <w:left w:val="nil"/>
              <w:bottom w:val="single" w:sz="4" w:space="0" w:color="auto"/>
              <w:right w:val="single" w:sz="4" w:space="0" w:color="auto"/>
            </w:tcBorders>
            <w:shd w:val="clear" w:color="auto" w:fill="auto"/>
            <w:noWrap/>
            <w:hideMark/>
          </w:tcPr>
          <w:p w14:paraId="185B1950"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0</w:t>
            </w:r>
          </w:p>
        </w:tc>
        <w:tc>
          <w:tcPr>
            <w:tcW w:w="392" w:type="pct"/>
            <w:tcBorders>
              <w:top w:val="nil"/>
              <w:left w:val="nil"/>
              <w:bottom w:val="single" w:sz="4" w:space="0" w:color="auto"/>
              <w:right w:val="single" w:sz="4" w:space="0" w:color="auto"/>
            </w:tcBorders>
            <w:shd w:val="clear" w:color="auto" w:fill="auto"/>
            <w:noWrap/>
            <w:hideMark/>
          </w:tcPr>
          <w:p w14:paraId="79E6BEDE"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0</w:t>
            </w:r>
          </w:p>
        </w:tc>
        <w:tc>
          <w:tcPr>
            <w:tcW w:w="521" w:type="pct"/>
            <w:tcBorders>
              <w:top w:val="nil"/>
              <w:left w:val="nil"/>
              <w:bottom w:val="single" w:sz="4" w:space="0" w:color="auto"/>
              <w:right w:val="single" w:sz="4" w:space="0" w:color="auto"/>
            </w:tcBorders>
            <w:shd w:val="clear" w:color="auto" w:fill="auto"/>
            <w:noWrap/>
            <w:hideMark/>
          </w:tcPr>
          <w:p w14:paraId="24353C51"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xml:space="preserve">$0.00 </w:t>
            </w:r>
          </w:p>
        </w:tc>
      </w:tr>
      <w:tr w:rsidR="006E1D55" w:rsidRPr="006E1D55" w14:paraId="513F42B0" w14:textId="77777777" w:rsidTr="00523248">
        <w:trPr>
          <w:trHeight w:val="300"/>
        </w:trPr>
        <w:tc>
          <w:tcPr>
            <w:tcW w:w="1248" w:type="pct"/>
            <w:tcBorders>
              <w:top w:val="nil"/>
              <w:left w:val="single" w:sz="4" w:space="0" w:color="auto"/>
              <w:bottom w:val="single" w:sz="4" w:space="0" w:color="auto"/>
              <w:right w:val="single" w:sz="4" w:space="0" w:color="auto"/>
            </w:tcBorders>
            <w:shd w:val="clear" w:color="auto" w:fill="auto"/>
            <w:noWrap/>
            <w:hideMark/>
          </w:tcPr>
          <w:p w14:paraId="253BE51F" w14:textId="77777777" w:rsidR="006E1D55" w:rsidRPr="006E1D55" w:rsidRDefault="006E1D55" w:rsidP="006E1D55">
            <w:pPr>
              <w:widowControl/>
              <w:autoSpaceDE/>
              <w:autoSpaceDN/>
              <w:adjustRightInd/>
              <w:rPr>
                <w:i/>
                <w:iCs/>
                <w:color w:val="000000"/>
                <w:sz w:val="20"/>
                <w:szCs w:val="20"/>
              </w:rPr>
            </w:pPr>
            <w:r w:rsidRPr="006E1D55">
              <w:rPr>
                <w:i/>
                <w:iCs/>
                <w:color w:val="000000"/>
                <w:sz w:val="20"/>
                <w:szCs w:val="20"/>
              </w:rPr>
              <w:t>Reporting Subtotal</w:t>
            </w:r>
          </w:p>
        </w:tc>
        <w:tc>
          <w:tcPr>
            <w:tcW w:w="489" w:type="pct"/>
            <w:tcBorders>
              <w:top w:val="nil"/>
              <w:left w:val="nil"/>
              <w:bottom w:val="single" w:sz="4" w:space="0" w:color="auto"/>
              <w:right w:val="single" w:sz="4" w:space="0" w:color="auto"/>
            </w:tcBorders>
            <w:shd w:val="clear" w:color="auto" w:fill="auto"/>
            <w:noWrap/>
            <w:hideMark/>
          </w:tcPr>
          <w:p w14:paraId="05D1A46A" w14:textId="77777777" w:rsidR="006E1D55" w:rsidRPr="006E1D55" w:rsidRDefault="006E1D55" w:rsidP="006E1D55">
            <w:pPr>
              <w:widowControl/>
              <w:autoSpaceDE/>
              <w:autoSpaceDN/>
              <w:adjustRightInd/>
              <w:jc w:val="center"/>
              <w:rPr>
                <w:i/>
                <w:iCs/>
                <w:color w:val="000000"/>
                <w:sz w:val="20"/>
                <w:szCs w:val="20"/>
              </w:rPr>
            </w:pPr>
            <w:r w:rsidRPr="006E1D55">
              <w:rPr>
                <w:i/>
                <w:iCs/>
                <w:color w:val="000000"/>
                <w:sz w:val="20"/>
                <w:szCs w:val="20"/>
              </w:rPr>
              <w:t> </w:t>
            </w:r>
          </w:p>
        </w:tc>
        <w:tc>
          <w:tcPr>
            <w:tcW w:w="554" w:type="pct"/>
            <w:tcBorders>
              <w:top w:val="nil"/>
              <w:left w:val="nil"/>
              <w:bottom w:val="single" w:sz="4" w:space="0" w:color="auto"/>
              <w:right w:val="single" w:sz="4" w:space="0" w:color="auto"/>
            </w:tcBorders>
            <w:shd w:val="clear" w:color="auto" w:fill="auto"/>
            <w:noWrap/>
            <w:hideMark/>
          </w:tcPr>
          <w:p w14:paraId="569D3B4A" w14:textId="77777777" w:rsidR="006E1D55" w:rsidRPr="006E1D55" w:rsidRDefault="006E1D55" w:rsidP="006E1D55">
            <w:pPr>
              <w:widowControl/>
              <w:autoSpaceDE/>
              <w:autoSpaceDN/>
              <w:adjustRightInd/>
              <w:jc w:val="center"/>
              <w:rPr>
                <w:i/>
                <w:iCs/>
                <w:color w:val="000000"/>
                <w:sz w:val="20"/>
                <w:szCs w:val="20"/>
              </w:rPr>
            </w:pPr>
            <w:r w:rsidRPr="006E1D55">
              <w:rPr>
                <w:i/>
                <w:iCs/>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68F87C58" w14:textId="77777777" w:rsidR="006E1D55" w:rsidRPr="006E1D55" w:rsidRDefault="006E1D55" w:rsidP="006E1D55">
            <w:pPr>
              <w:widowControl/>
              <w:autoSpaceDE/>
              <w:autoSpaceDN/>
              <w:adjustRightInd/>
              <w:jc w:val="center"/>
              <w:rPr>
                <w:i/>
                <w:iCs/>
                <w:color w:val="000000"/>
                <w:sz w:val="20"/>
                <w:szCs w:val="20"/>
              </w:rPr>
            </w:pPr>
            <w:r w:rsidRPr="006E1D55">
              <w:rPr>
                <w:i/>
                <w:iCs/>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1FC71C7B" w14:textId="77777777" w:rsidR="006E1D55" w:rsidRPr="006E1D55" w:rsidRDefault="006E1D55" w:rsidP="006E1D55">
            <w:pPr>
              <w:widowControl/>
              <w:autoSpaceDE/>
              <w:autoSpaceDN/>
              <w:adjustRightInd/>
              <w:jc w:val="center"/>
              <w:rPr>
                <w:i/>
                <w:iCs/>
                <w:color w:val="000000"/>
                <w:sz w:val="20"/>
                <w:szCs w:val="20"/>
              </w:rPr>
            </w:pPr>
            <w:r w:rsidRPr="006E1D55">
              <w:rPr>
                <w:i/>
                <w:iCs/>
                <w:color w:val="000000"/>
                <w:sz w:val="20"/>
                <w:szCs w:val="20"/>
              </w:rPr>
              <w:t> </w:t>
            </w:r>
          </w:p>
        </w:tc>
        <w:tc>
          <w:tcPr>
            <w:tcW w:w="1208" w:type="pct"/>
            <w:gridSpan w:val="3"/>
            <w:tcBorders>
              <w:top w:val="single" w:sz="4" w:space="0" w:color="auto"/>
              <w:left w:val="nil"/>
              <w:bottom w:val="single" w:sz="4" w:space="0" w:color="auto"/>
              <w:right w:val="single" w:sz="4" w:space="0" w:color="000000"/>
            </w:tcBorders>
            <w:shd w:val="clear" w:color="auto" w:fill="auto"/>
            <w:noWrap/>
            <w:hideMark/>
          </w:tcPr>
          <w:p w14:paraId="349C4C5D" w14:textId="2BEB9BD7" w:rsidR="006E1D55" w:rsidRPr="006E1D55" w:rsidRDefault="006E1D55" w:rsidP="006E1D55">
            <w:pPr>
              <w:widowControl/>
              <w:autoSpaceDE/>
              <w:autoSpaceDN/>
              <w:adjustRightInd/>
              <w:jc w:val="center"/>
              <w:rPr>
                <w:i/>
                <w:iCs/>
                <w:color w:val="000000"/>
                <w:sz w:val="20"/>
                <w:szCs w:val="20"/>
              </w:rPr>
            </w:pPr>
            <w:r w:rsidRPr="006E1D55">
              <w:rPr>
                <w:i/>
                <w:iCs/>
                <w:color w:val="000000"/>
                <w:sz w:val="20"/>
                <w:szCs w:val="20"/>
              </w:rPr>
              <w:t>77,143</w:t>
            </w:r>
          </w:p>
        </w:tc>
        <w:tc>
          <w:tcPr>
            <w:tcW w:w="521" w:type="pct"/>
            <w:tcBorders>
              <w:top w:val="nil"/>
              <w:left w:val="nil"/>
              <w:bottom w:val="single" w:sz="4" w:space="0" w:color="auto"/>
              <w:right w:val="single" w:sz="4" w:space="0" w:color="auto"/>
            </w:tcBorders>
            <w:shd w:val="clear" w:color="auto" w:fill="auto"/>
            <w:noWrap/>
            <w:hideMark/>
          </w:tcPr>
          <w:p w14:paraId="6B2A4FAB" w14:textId="77777777" w:rsidR="006E1D55" w:rsidRPr="006E1D55" w:rsidRDefault="006E1D55" w:rsidP="006E1D55">
            <w:pPr>
              <w:widowControl/>
              <w:autoSpaceDE/>
              <w:autoSpaceDN/>
              <w:adjustRightInd/>
              <w:jc w:val="right"/>
              <w:rPr>
                <w:i/>
                <w:iCs/>
                <w:color w:val="000000"/>
                <w:sz w:val="20"/>
                <w:szCs w:val="20"/>
              </w:rPr>
            </w:pPr>
            <w:r w:rsidRPr="006E1D55">
              <w:rPr>
                <w:i/>
                <w:iCs/>
                <w:color w:val="000000"/>
                <w:sz w:val="20"/>
                <w:szCs w:val="20"/>
              </w:rPr>
              <w:t xml:space="preserve">$7,545,964.19 </w:t>
            </w:r>
          </w:p>
        </w:tc>
      </w:tr>
      <w:tr w:rsidR="006E1D55" w:rsidRPr="006E1D55" w14:paraId="6AA4D04F" w14:textId="77777777" w:rsidTr="00523248">
        <w:trPr>
          <w:trHeight w:val="300"/>
        </w:trPr>
        <w:tc>
          <w:tcPr>
            <w:tcW w:w="1248" w:type="pct"/>
            <w:tcBorders>
              <w:top w:val="nil"/>
              <w:left w:val="single" w:sz="4" w:space="0" w:color="auto"/>
              <w:bottom w:val="single" w:sz="4" w:space="0" w:color="auto"/>
              <w:right w:val="single" w:sz="4" w:space="0" w:color="auto"/>
            </w:tcBorders>
            <w:shd w:val="clear" w:color="auto" w:fill="auto"/>
            <w:noWrap/>
            <w:hideMark/>
          </w:tcPr>
          <w:p w14:paraId="02EE459D"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xml:space="preserve">4. Recordkeeping Requirements </w:t>
            </w:r>
          </w:p>
        </w:tc>
        <w:tc>
          <w:tcPr>
            <w:tcW w:w="489" w:type="pct"/>
            <w:tcBorders>
              <w:top w:val="nil"/>
              <w:left w:val="nil"/>
              <w:bottom w:val="single" w:sz="4" w:space="0" w:color="auto"/>
              <w:right w:val="single" w:sz="4" w:space="0" w:color="auto"/>
            </w:tcBorders>
            <w:shd w:val="clear" w:color="auto" w:fill="auto"/>
            <w:noWrap/>
            <w:hideMark/>
          </w:tcPr>
          <w:p w14:paraId="09F14C30"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554" w:type="pct"/>
            <w:tcBorders>
              <w:top w:val="nil"/>
              <w:left w:val="nil"/>
              <w:bottom w:val="single" w:sz="4" w:space="0" w:color="auto"/>
              <w:right w:val="single" w:sz="4" w:space="0" w:color="auto"/>
            </w:tcBorders>
            <w:shd w:val="clear" w:color="auto" w:fill="auto"/>
            <w:noWrap/>
            <w:hideMark/>
          </w:tcPr>
          <w:p w14:paraId="0904911B"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0F3F5DBE"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0CFBFB4D"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39E46B2D"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24" w:type="pct"/>
            <w:tcBorders>
              <w:top w:val="nil"/>
              <w:left w:val="nil"/>
              <w:bottom w:val="single" w:sz="4" w:space="0" w:color="auto"/>
              <w:right w:val="single" w:sz="4" w:space="0" w:color="auto"/>
            </w:tcBorders>
            <w:shd w:val="clear" w:color="auto" w:fill="auto"/>
            <w:noWrap/>
            <w:hideMark/>
          </w:tcPr>
          <w:p w14:paraId="0AF06BA7"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445E9207"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521" w:type="pct"/>
            <w:tcBorders>
              <w:top w:val="nil"/>
              <w:left w:val="nil"/>
              <w:bottom w:val="single" w:sz="4" w:space="0" w:color="auto"/>
              <w:right w:val="single" w:sz="4" w:space="0" w:color="auto"/>
            </w:tcBorders>
            <w:shd w:val="clear" w:color="auto" w:fill="auto"/>
            <w:noWrap/>
            <w:hideMark/>
          </w:tcPr>
          <w:p w14:paraId="7B14DE65"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w:t>
            </w:r>
          </w:p>
        </w:tc>
      </w:tr>
      <w:tr w:rsidR="006E1D55" w:rsidRPr="006E1D55" w14:paraId="5EBC7E36" w14:textId="77777777" w:rsidTr="00523248">
        <w:trPr>
          <w:trHeight w:val="300"/>
        </w:trPr>
        <w:tc>
          <w:tcPr>
            <w:tcW w:w="1248" w:type="pct"/>
            <w:tcBorders>
              <w:top w:val="nil"/>
              <w:left w:val="single" w:sz="4" w:space="0" w:color="auto"/>
              <w:bottom w:val="single" w:sz="4" w:space="0" w:color="auto"/>
              <w:right w:val="single" w:sz="4" w:space="0" w:color="auto"/>
            </w:tcBorders>
            <w:shd w:val="clear" w:color="auto" w:fill="auto"/>
            <w:noWrap/>
            <w:hideMark/>
          </w:tcPr>
          <w:p w14:paraId="4FD85E36"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A. Read instructions</w:t>
            </w:r>
          </w:p>
        </w:tc>
        <w:tc>
          <w:tcPr>
            <w:tcW w:w="489" w:type="pct"/>
            <w:tcBorders>
              <w:top w:val="nil"/>
              <w:left w:val="nil"/>
              <w:bottom w:val="single" w:sz="4" w:space="0" w:color="auto"/>
              <w:right w:val="single" w:sz="4" w:space="0" w:color="auto"/>
            </w:tcBorders>
            <w:shd w:val="clear" w:color="auto" w:fill="auto"/>
            <w:noWrap/>
            <w:hideMark/>
          </w:tcPr>
          <w:p w14:paraId="3AA30C98"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See 4B</w:t>
            </w:r>
          </w:p>
        </w:tc>
        <w:tc>
          <w:tcPr>
            <w:tcW w:w="554" w:type="pct"/>
            <w:tcBorders>
              <w:top w:val="nil"/>
              <w:left w:val="nil"/>
              <w:bottom w:val="single" w:sz="4" w:space="0" w:color="auto"/>
              <w:right w:val="single" w:sz="4" w:space="0" w:color="auto"/>
            </w:tcBorders>
            <w:shd w:val="clear" w:color="auto" w:fill="auto"/>
            <w:noWrap/>
            <w:hideMark/>
          </w:tcPr>
          <w:p w14:paraId="1C26E7EE"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1B9C5E98"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58E5AB7C"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7DF08BB6"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24" w:type="pct"/>
            <w:tcBorders>
              <w:top w:val="nil"/>
              <w:left w:val="nil"/>
              <w:bottom w:val="single" w:sz="4" w:space="0" w:color="auto"/>
              <w:right w:val="single" w:sz="4" w:space="0" w:color="auto"/>
            </w:tcBorders>
            <w:shd w:val="clear" w:color="auto" w:fill="auto"/>
            <w:noWrap/>
            <w:hideMark/>
          </w:tcPr>
          <w:p w14:paraId="102CB2E4"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1DD78C5A"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521" w:type="pct"/>
            <w:tcBorders>
              <w:top w:val="nil"/>
              <w:left w:val="nil"/>
              <w:bottom w:val="single" w:sz="4" w:space="0" w:color="auto"/>
              <w:right w:val="single" w:sz="4" w:space="0" w:color="auto"/>
            </w:tcBorders>
            <w:shd w:val="clear" w:color="auto" w:fill="auto"/>
            <w:noWrap/>
            <w:hideMark/>
          </w:tcPr>
          <w:p w14:paraId="71302306"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w:t>
            </w:r>
          </w:p>
        </w:tc>
      </w:tr>
      <w:tr w:rsidR="006E1D55" w:rsidRPr="006E1D55" w14:paraId="018F259D" w14:textId="77777777" w:rsidTr="00523248">
        <w:trPr>
          <w:trHeight w:val="300"/>
        </w:trPr>
        <w:tc>
          <w:tcPr>
            <w:tcW w:w="1248" w:type="pct"/>
            <w:tcBorders>
              <w:top w:val="nil"/>
              <w:left w:val="single" w:sz="4" w:space="0" w:color="auto"/>
              <w:bottom w:val="single" w:sz="4" w:space="0" w:color="auto"/>
              <w:right w:val="single" w:sz="4" w:space="0" w:color="auto"/>
            </w:tcBorders>
            <w:shd w:val="clear" w:color="auto" w:fill="auto"/>
            <w:noWrap/>
            <w:hideMark/>
          </w:tcPr>
          <w:p w14:paraId="0042C027"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B. Plan activities</w:t>
            </w:r>
          </w:p>
        </w:tc>
        <w:tc>
          <w:tcPr>
            <w:tcW w:w="489" w:type="pct"/>
            <w:tcBorders>
              <w:top w:val="nil"/>
              <w:left w:val="nil"/>
              <w:bottom w:val="single" w:sz="4" w:space="0" w:color="auto"/>
              <w:right w:val="single" w:sz="4" w:space="0" w:color="auto"/>
            </w:tcBorders>
            <w:shd w:val="clear" w:color="auto" w:fill="auto"/>
            <w:noWrap/>
            <w:hideMark/>
          </w:tcPr>
          <w:p w14:paraId="1BD2462D"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N/A</w:t>
            </w:r>
          </w:p>
        </w:tc>
        <w:tc>
          <w:tcPr>
            <w:tcW w:w="554" w:type="pct"/>
            <w:tcBorders>
              <w:top w:val="nil"/>
              <w:left w:val="nil"/>
              <w:bottom w:val="single" w:sz="4" w:space="0" w:color="auto"/>
              <w:right w:val="single" w:sz="4" w:space="0" w:color="auto"/>
            </w:tcBorders>
            <w:shd w:val="clear" w:color="auto" w:fill="auto"/>
            <w:noWrap/>
            <w:hideMark/>
          </w:tcPr>
          <w:p w14:paraId="6CDAF40E"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26D19ECB"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52C5A631"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0385747B"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24" w:type="pct"/>
            <w:tcBorders>
              <w:top w:val="nil"/>
              <w:left w:val="nil"/>
              <w:bottom w:val="single" w:sz="4" w:space="0" w:color="auto"/>
              <w:right w:val="single" w:sz="4" w:space="0" w:color="auto"/>
            </w:tcBorders>
            <w:shd w:val="clear" w:color="auto" w:fill="auto"/>
            <w:noWrap/>
            <w:hideMark/>
          </w:tcPr>
          <w:p w14:paraId="31D23B85"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694236EE"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521" w:type="pct"/>
            <w:tcBorders>
              <w:top w:val="nil"/>
              <w:left w:val="nil"/>
              <w:bottom w:val="single" w:sz="4" w:space="0" w:color="auto"/>
              <w:right w:val="single" w:sz="4" w:space="0" w:color="auto"/>
            </w:tcBorders>
            <w:shd w:val="clear" w:color="auto" w:fill="auto"/>
            <w:noWrap/>
            <w:hideMark/>
          </w:tcPr>
          <w:p w14:paraId="2C422B98"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w:t>
            </w:r>
          </w:p>
        </w:tc>
      </w:tr>
      <w:tr w:rsidR="006E1D55" w:rsidRPr="006E1D55" w14:paraId="55BB18FA" w14:textId="77777777" w:rsidTr="00523248">
        <w:trPr>
          <w:trHeight w:val="300"/>
        </w:trPr>
        <w:tc>
          <w:tcPr>
            <w:tcW w:w="1248" w:type="pct"/>
            <w:tcBorders>
              <w:top w:val="nil"/>
              <w:left w:val="single" w:sz="4" w:space="0" w:color="auto"/>
              <w:bottom w:val="single" w:sz="4" w:space="0" w:color="auto"/>
              <w:right w:val="single" w:sz="4" w:space="0" w:color="auto"/>
            </w:tcBorders>
            <w:shd w:val="clear" w:color="auto" w:fill="auto"/>
            <w:noWrap/>
            <w:hideMark/>
          </w:tcPr>
          <w:p w14:paraId="6BA29EC5"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C. Implement activities</w:t>
            </w:r>
          </w:p>
        </w:tc>
        <w:tc>
          <w:tcPr>
            <w:tcW w:w="489" w:type="pct"/>
            <w:tcBorders>
              <w:top w:val="nil"/>
              <w:left w:val="nil"/>
              <w:bottom w:val="single" w:sz="4" w:space="0" w:color="auto"/>
              <w:right w:val="single" w:sz="4" w:space="0" w:color="auto"/>
            </w:tcBorders>
            <w:shd w:val="clear" w:color="auto" w:fill="auto"/>
            <w:noWrap/>
            <w:hideMark/>
          </w:tcPr>
          <w:p w14:paraId="58B1E83F"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See 4B</w:t>
            </w:r>
          </w:p>
        </w:tc>
        <w:tc>
          <w:tcPr>
            <w:tcW w:w="554" w:type="pct"/>
            <w:tcBorders>
              <w:top w:val="nil"/>
              <w:left w:val="nil"/>
              <w:bottom w:val="single" w:sz="4" w:space="0" w:color="auto"/>
              <w:right w:val="single" w:sz="4" w:space="0" w:color="auto"/>
            </w:tcBorders>
            <w:shd w:val="clear" w:color="auto" w:fill="auto"/>
            <w:noWrap/>
            <w:hideMark/>
          </w:tcPr>
          <w:p w14:paraId="3C27A7DB"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585F56C5"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5C90B814"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36F2C26A"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24" w:type="pct"/>
            <w:tcBorders>
              <w:top w:val="nil"/>
              <w:left w:val="nil"/>
              <w:bottom w:val="single" w:sz="4" w:space="0" w:color="auto"/>
              <w:right w:val="single" w:sz="4" w:space="0" w:color="auto"/>
            </w:tcBorders>
            <w:shd w:val="clear" w:color="auto" w:fill="auto"/>
            <w:noWrap/>
            <w:hideMark/>
          </w:tcPr>
          <w:p w14:paraId="1A192C9C"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52D116D1"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521" w:type="pct"/>
            <w:tcBorders>
              <w:top w:val="nil"/>
              <w:left w:val="nil"/>
              <w:bottom w:val="single" w:sz="4" w:space="0" w:color="auto"/>
              <w:right w:val="single" w:sz="4" w:space="0" w:color="auto"/>
            </w:tcBorders>
            <w:shd w:val="clear" w:color="auto" w:fill="auto"/>
            <w:noWrap/>
            <w:hideMark/>
          </w:tcPr>
          <w:p w14:paraId="3A6527F8"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w:t>
            </w:r>
          </w:p>
        </w:tc>
      </w:tr>
      <w:tr w:rsidR="006E1D55" w:rsidRPr="006E1D55" w14:paraId="0D1F48CF" w14:textId="77777777" w:rsidTr="00523248">
        <w:trPr>
          <w:trHeight w:val="315"/>
        </w:trPr>
        <w:tc>
          <w:tcPr>
            <w:tcW w:w="1248" w:type="pct"/>
            <w:tcBorders>
              <w:top w:val="nil"/>
              <w:left w:val="single" w:sz="4" w:space="0" w:color="auto"/>
              <w:bottom w:val="single" w:sz="4" w:space="0" w:color="auto"/>
              <w:right w:val="single" w:sz="4" w:space="0" w:color="auto"/>
            </w:tcBorders>
            <w:shd w:val="clear" w:color="auto" w:fill="auto"/>
            <w:noWrap/>
            <w:hideMark/>
          </w:tcPr>
          <w:p w14:paraId="05BA1E64"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D. Develop record system</w:t>
            </w:r>
            <w:r w:rsidRPr="006E1D55">
              <w:rPr>
                <w:color w:val="000000"/>
                <w:sz w:val="20"/>
                <w:szCs w:val="20"/>
                <w:vertAlign w:val="superscript"/>
              </w:rPr>
              <w:t xml:space="preserve"> </w:t>
            </w:r>
          </w:p>
        </w:tc>
        <w:tc>
          <w:tcPr>
            <w:tcW w:w="489" w:type="pct"/>
            <w:tcBorders>
              <w:top w:val="nil"/>
              <w:left w:val="nil"/>
              <w:bottom w:val="single" w:sz="4" w:space="0" w:color="auto"/>
              <w:right w:val="single" w:sz="4" w:space="0" w:color="auto"/>
            </w:tcBorders>
            <w:shd w:val="clear" w:color="auto" w:fill="auto"/>
            <w:noWrap/>
            <w:hideMark/>
          </w:tcPr>
          <w:p w14:paraId="502CA790"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N/A</w:t>
            </w:r>
          </w:p>
        </w:tc>
        <w:tc>
          <w:tcPr>
            <w:tcW w:w="554" w:type="pct"/>
            <w:tcBorders>
              <w:top w:val="nil"/>
              <w:left w:val="nil"/>
              <w:bottom w:val="single" w:sz="4" w:space="0" w:color="auto"/>
              <w:right w:val="single" w:sz="4" w:space="0" w:color="auto"/>
            </w:tcBorders>
            <w:shd w:val="clear" w:color="auto" w:fill="auto"/>
            <w:noWrap/>
            <w:hideMark/>
          </w:tcPr>
          <w:p w14:paraId="5C2512DB"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155149B5"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6A8558AD"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18A7E055"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24" w:type="pct"/>
            <w:tcBorders>
              <w:top w:val="nil"/>
              <w:left w:val="nil"/>
              <w:bottom w:val="single" w:sz="4" w:space="0" w:color="auto"/>
              <w:right w:val="single" w:sz="4" w:space="0" w:color="auto"/>
            </w:tcBorders>
            <w:shd w:val="clear" w:color="auto" w:fill="auto"/>
            <w:noWrap/>
            <w:hideMark/>
          </w:tcPr>
          <w:p w14:paraId="7B55DD8A"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2820EDF9"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521" w:type="pct"/>
            <w:tcBorders>
              <w:top w:val="nil"/>
              <w:left w:val="nil"/>
              <w:bottom w:val="single" w:sz="4" w:space="0" w:color="auto"/>
              <w:right w:val="single" w:sz="4" w:space="0" w:color="auto"/>
            </w:tcBorders>
            <w:shd w:val="clear" w:color="auto" w:fill="auto"/>
            <w:noWrap/>
            <w:hideMark/>
          </w:tcPr>
          <w:p w14:paraId="1256203C"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w:t>
            </w:r>
          </w:p>
        </w:tc>
      </w:tr>
      <w:tr w:rsidR="006E1D55" w:rsidRPr="006E1D55" w14:paraId="7686C8DA" w14:textId="77777777" w:rsidTr="00523248">
        <w:trPr>
          <w:trHeight w:val="315"/>
        </w:trPr>
        <w:tc>
          <w:tcPr>
            <w:tcW w:w="1248" w:type="pct"/>
            <w:tcBorders>
              <w:top w:val="nil"/>
              <w:left w:val="single" w:sz="4" w:space="0" w:color="auto"/>
              <w:bottom w:val="single" w:sz="4" w:space="0" w:color="auto"/>
              <w:right w:val="single" w:sz="4" w:space="0" w:color="auto"/>
            </w:tcBorders>
            <w:shd w:val="clear" w:color="auto" w:fill="auto"/>
            <w:noWrap/>
            <w:hideMark/>
          </w:tcPr>
          <w:p w14:paraId="0438EAB8"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E. Time to enter information</w:t>
            </w:r>
            <w:r w:rsidRPr="006E1D55">
              <w:rPr>
                <w:color w:val="000000"/>
                <w:sz w:val="20"/>
                <w:szCs w:val="20"/>
                <w:vertAlign w:val="superscript"/>
              </w:rPr>
              <w:t xml:space="preserve"> </w:t>
            </w:r>
          </w:p>
        </w:tc>
        <w:tc>
          <w:tcPr>
            <w:tcW w:w="489" w:type="pct"/>
            <w:tcBorders>
              <w:top w:val="nil"/>
              <w:left w:val="nil"/>
              <w:bottom w:val="single" w:sz="4" w:space="0" w:color="auto"/>
              <w:right w:val="single" w:sz="4" w:space="0" w:color="auto"/>
            </w:tcBorders>
            <w:shd w:val="clear" w:color="auto" w:fill="auto"/>
            <w:noWrap/>
            <w:hideMark/>
          </w:tcPr>
          <w:p w14:paraId="16914D31"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554" w:type="pct"/>
            <w:tcBorders>
              <w:top w:val="nil"/>
              <w:left w:val="nil"/>
              <w:bottom w:val="single" w:sz="4" w:space="0" w:color="auto"/>
              <w:right w:val="single" w:sz="4" w:space="0" w:color="auto"/>
            </w:tcBorders>
            <w:shd w:val="clear" w:color="auto" w:fill="auto"/>
            <w:noWrap/>
            <w:hideMark/>
          </w:tcPr>
          <w:p w14:paraId="5F4B1B0E"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5F59C226"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117A1262"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132006A2"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24" w:type="pct"/>
            <w:tcBorders>
              <w:top w:val="nil"/>
              <w:left w:val="nil"/>
              <w:bottom w:val="single" w:sz="4" w:space="0" w:color="auto"/>
              <w:right w:val="single" w:sz="4" w:space="0" w:color="auto"/>
            </w:tcBorders>
            <w:shd w:val="clear" w:color="auto" w:fill="auto"/>
            <w:noWrap/>
            <w:hideMark/>
          </w:tcPr>
          <w:p w14:paraId="4EAB1DD6"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15A4824C"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521" w:type="pct"/>
            <w:tcBorders>
              <w:top w:val="nil"/>
              <w:left w:val="nil"/>
              <w:bottom w:val="single" w:sz="4" w:space="0" w:color="auto"/>
              <w:right w:val="single" w:sz="4" w:space="0" w:color="auto"/>
            </w:tcBorders>
            <w:shd w:val="clear" w:color="auto" w:fill="auto"/>
            <w:noWrap/>
            <w:hideMark/>
          </w:tcPr>
          <w:p w14:paraId="63275222"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w:t>
            </w:r>
          </w:p>
        </w:tc>
      </w:tr>
      <w:tr w:rsidR="006E1D55" w:rsidRPr="006E1D55" w14:paraId="6449E8AD" w14:textId="77777777" w:rsidTr="00523248">
        <w:trPr>
          <w:trHeight w:val="315"/>
        </w:trPr>
        <w:tc>
          <w:tcPr>
            <w:tcW w:w="1248" w:type="pct"/>
            <w:tcBorders>
              <w:top w:val="nil"/>
              <w:left w:val="single" w:sz="4" w:space="0" w:color="auto"/>
              <w:bottom w:val="single" w:sz="4" w:space="0" w:color="auto"/>
              <w:right w:val="single" w:sz="4" w:space="0" w:color="auto"/>
            </w:tcBorders>
            <w:shd w:val="clear" w:color="auto" w:fill="auto"/>
            <w:noWrap/>
            <w:hideMark/>
          </w:tcPr>
          <w:p w14:paraId="2BD43F9E" w14:textId="77777777" w:rsidR="006E1D55" w:rsidRPr="006E1D55" w:rsidRDefault="006E1D55" w:rsidP="006E1D55">
            <w:pPr>
              <w:widowControl/>
              <w:autoSpaceDE/>
              <w:autoSpaceDN/>
              <w:adjustRightInd/>
              <w:rPr>
                <w:color w:val="000000"/>
                <w:sz w:val="20"/>
                <w:szCs w:val="20"/>
              </w:rPr>
            </w:pPr>
            <w:r w:rsidRPr="006E1D55">
              <w:rPr>
                <w:color w:val="000000"/>
                <w:sz w:val="20"/>
                <w:szCs w:val="20"/>
              </w:rPr>
              <w:lastRenderedPageBreak/>
              <w:t xml:space="preserve">Records of all information required by standards </w:t>
            </w:r>
            <w:r w:rsidRPr="006E1D55">
              <w:rPr>
                <w:color w:val="000000"/>
                <w:sz w:val="20"/>
                <w:szCs w:val="20"/>
                <w:vertAlign w:val="superscript"/>
              </w:rPr>
              <w:t>q</w:t>
            </w:r>
          </w:p>
        </w:tc>
        <w:tc>
          <w:tcPr>
            <w:tcW w:w="489" w:type="pct"/>
            <w:tcBorders>
              <w:top w:val="nil"/>
              <w:left w:val="nil"/>
              <w:bottom w:val="single" w:sz="4" w:space="0" w:color="auto"/>
              <w:right w:val="single" w:sz="4" w:space="0" w:color="auto"/>
            </w:tcBorders>
            <w:shd w:val="clear" w:color="auto" w:fill="auto"/>
            <w:noWrap/>
            <w:hideMark/>
          </w:tcPr>
          <w:p w14:paraId="089963F2"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3</w:t>
            </w:r>
          </w:p>
        </w:tc>
        <w:tc>
          <w:tcPr>
            <w:tcW w:w="554" w:type="pct"/>
            <w:tcBorders>
              <w:top w:val="nil"/>
              <w:left w:val="nil"/>
              <w:bottom w:val="single" w:sz="4" w:space="0" w:color="auto"/>
              <w:right w:val="single" w:sz="4" w:space="0" w:color="auto"/>
            </w:tcBorders>
            <w:shd w:val="clear" w:color="auto" w:fill="auto"/>
            <w:noWrap/>
            <w:hideMark/>
          </w:tcPr>
          <w:p w14:paraId="7F9C02B1"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52</w:t>
            </w:r>
          </w:p>
        </w:tc>
        <w:tc>
          <w:tcPr>
            <w:tcW w:w="490" w:type="pct"/>
            <w:tcBorders>
              <w:top w:val="nil"/>
              <w:left w:val="nil"/>
              <w:bottom w:val="single" w:sz="4" w:space="0" w:color="auto"/>
              <w:right w:val="single" w:sz="4" w:space="0" w:color="auto"/>
            </w:tcBorders>
            <w:shd w:val="clear" w:color="auto" w:fill="auto"/>
            <w:noWrap/>
            <w:hideMark/>
          </w:tcPr>
          <w:p w14:paraId="1F2040F4"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156</w:t>
            </w:r>
          </w:p>
        </w:tc>
        <w:tc>
          <w:tcPr>
            <w:tcW w:w="490" w:type="pct"/>
            <w:tcBorders>
              <w:top w:val="nil"/>
              <w:left w:val="nil"/>
              <w:bottom w:val="single" w:sz="4" w:space="0" w:color="auto"/>
              <w:right w:val="single" w:sz="4" w:space="0" w:color="auto"/>
            </w:tcBorders>
            <w:shd w:val="clear" w:color="auto" w:fill="auto"/>
            <w:noWrap/>
            <w:hideMark/>
          </w:tcPr>
          <w:p w14:paraId="3368A5D6"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16</w:t>
            </w:r>
          </w:p>
        </w:tc>
        <w:tc>
          <w:tcPr>
            <w:tcW w:w="392" w:type="pct"/>
            <w:tcBorders>
              <w:top w:val="nil"/>
              <w:left w:val="nil"/>
              <w:bottom w:val="single" w:sz="4" w:space="0" w:color="auto"/>
              <w:right w:val="single" w:sz="4" w:space="0" w:color="auto"/>
            </w:tcBorders>
            <w:shd w:val="clear" w:color="auto" w:fill="auto"/>
            <w:noWrap/>
            <w:hideMark/>
          </w:tcPr>
          <w:p w14:paraId="50AECA5F"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2,496</w:t>
            </w:r>
          </w:p>
        </w:tc>
        <w:tc>
          <w:tcPr>
            <w:tcW w:w="424" w:type="pct"/>
            <w:tcBorders>
              <w:top w:val="nil"/>
              <w:left w:val="nil"/>
              <w:bottom w:val="single" w:sz="4" w:space="0" w:color="auto"/>
              <w:right w:val="single" w:sz="4" w:space="0" w:color="auto"/>
            </w:tcBorders>
            <w:shd w:val="clear" w:color="auto" w:fill="auto"/>
            <w:noWrap/>
            <w:hideMark/>
          </w:tcPr>
          <w:p w14:paraId="5C96913A"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124.8</w:t>
            </w:r>
          </w:p>
        </w:tc>
        <w:tc>
          <w:tcPr>
            <w:tcW w:w="392" w:type="pct"/>
            <w:tcBorders>
              <w:top w:val="nil"/>
              <w:left w:val="nil"/>
              <w:bottom w:val="single" w:sz="4" w:space="0" w:color="auto"/>
              <w:right w:val="single" w:sz="4" w:space="0" w:color="auto"/>
            </w:tcBorders>
            <w:shd w:val="clear" w:color="auto" w:fill="auto"/>
            <w:noWrap/>
            <w:hideMark/>
          </w:tcPr>
          <w:p w14:paraId="174E3B6F"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249.6</w:t>
            </w:r>
          </w:p>
        </w:tc>
        <w:tc>
          <w:tcPr>
            <w:tcW w:w="521" w:type="pct"/>
            <w:tcBorders>
              <w:top w:val="nil"/>
              <w:left w:val="nil"/>
              <w:bottom w:val="single" w:sz="4" w:space="0" w:color="auto"/>
              <w:right w:val="single" w:sz="4" w:space="0" w:color="auto"/>
            </w:tcBorders>
            <w:shd w:val="clear" w:color="auto" w:fill="auto"/>
            <w:noWrap/>
            <w:hideMark/>
          </w:tcPr>
          <w:p w14:paraId="2F4AD13D"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xml:space="preserve">$280,775.04 </w:t>
            </w:r>
          </w:p>
        </w:tc>
      </w:tr>
      <w:tr w:rsidR="006E1D55" w:rsidRPr="006E1D55" w14:paraId="7D431028" w14:textId="77777777" w:rsidTr="00523248">
        <w:trPr>
          <w:trHeight w:val="300"/>
        </w:trPr>
        <w:tc>
          <w:tcPr>
            <w:tcW w:w="1248" w:type="pct"/>
            <w:tcBorders>
              <w:top w:val="nil"/>
              <w:left w:val="single" w:sz="4" w:space="0" w:color="auto"/>
              <w:bottom w:val="single" w:sz="4" w:space="0" w:color="auto"/>
              <w:right w:val="single" w:sz="4" w:space="0" w:color="auto"/>
            </w:tcBorders>
            <w:shd w:val="clear" w:color="auto" w:fill="auto"/>
            <w:noWrap/>
            <w:hideMark/>
          </w:tcPr>
          <w:p w14:paraId="027014AF"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F. Time to train personnel</w:t>
            </w:r>
          </w:p>
        </w:tc>
        <w:tc>
          <w:tcPr>
            <w:tcW w:w="489" w:type="pct"/>
            <w:tcBorders>
              <w:top w:val="nil"/>
              <w:left w:val="nil"/>
              <w:bottom w:val="single" w:sz="4" w:space="0" w:color="auto"/>
              <w:right w:val="single" w:sz="4" w:space="0" w:color="auto"/>
            </w:tcBorders>
            <w:shd w:val="clear" w:color="auto" w:fill="auto"/>
            <w:noWrap/>
            <w:hideMark/>
          </w:tcPr>
          <w:p w14:paraId="20D63D44"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N/A</w:t>
            </w:r>
          </w:p>
        </w:tc>
        <w:tc>
          <w:tcPr>
            <w:tcW w:w="554" w:type="pct"/>
            <w:tcBorders>
              <w:top w:val="nil"/>
              <w:left w:val="nil"/>
              <w:bottom w:val="single" w:sz="4" w:space="0" w:color="auto"/>
              <w:right w:val="single" w:sz="4" w:space="0" w:color="auto"/>
            </w:tcBorders>
            <w:shd w:val="clear" w:color="auto" w:fill="auto"/>
            <w:noWrap/>
            <w:hideMark/>
          </w:tcPr>
          <w:p w14:paraId="55F91C51"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50C02C43"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776EE233"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73E8B2E3"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24" w:type="pct"/>
            <w:tcBorders>
              <w:top w:val="nil"/>
              <w:left w:val="nil"/>
              <w:bottom w:val="single" w:sz="4" w:space="0" w:color="auto"/>
              <w:right w:val="single" w:sz="4" w:space="0" w:color="auto"/>
            </w:tcBorders>
            <w:shd w:val="clear" w:color="auto" w:fill="auto"/>
            <w:noWrap/>
            <w:hideMark/>
          </w:tcPr>
          <w:p w14:paraId="4123B21D"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1174E1EC"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521" w:type="pct"/>
            <w:tcBorders>
              <w:top w:val="nil"/>
              <w:left w:val="nil"/>
              <w:bottom w:val="single" w:sz="4" w:space="0" w:color="auto"/>
              <w:right w:val="single" w:sz="4" w:space="0" w:color="auto"/>
            </w:tcBorders>
            <w:shd w:val="clear" w:color="auto" w:fill="auto"/>
            <w:noWrap/>
            <w:hideMark/>
          </w:tcPr>
          <w:p w14:paraId="4C0BD6FA"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w:t>
            </w:r>
          </w:p>
        </w:tc>
      </w:tr>
      <w:tr w:rsidR="006E1D55" w:rsidRPr="006E1D55" w14:paraId="7089BBC6" w14:textId="77777777" w:rsidTr="00523248">
        <w:trPr>
          <w:trHeight w:val="300"/>
        </w:trPr>
        <w:tc>
          <w:tcPr>
            <w:tcW w:w="1248" w:type="pct"/>
            <w:tcBorders>
              <w:top w:val="nil"/>
              <w:left w:val="single" w:sz="4" w:space="0" w:color="auto"/>
              <w:bottom w:val="single" w:sz="4" w:space="0" w:color="auto"/>
              <w:right w:val="single" w:sz="4" w:space="0" w:color="auto"/>
            </w:tcBorders>
            <w:shd w:val="clear" w:color="auto" w:fill="auto"/>
            <w:noWrap/>
            <w:hideMark/>
          </w:tcPr>
          <w:p w14:paraId="10CFB87C"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G. Time to adjust existing ways to comply with previously applicable requirements</w:t>
            </w:r>
          </w:p>
        </w:tc>
        <w:tc>
          <w:tcPr>
            <w:tcW w:w="489" w:type="pct"/>
            <w:tcBorders>
              <w:top w:val="nil"/>
              <w:left w:val="nil"/>
              <w:bottom w:val="single" w:sz="4" w:space="0" w:color="auto"/>
              <w:right w:val="single" w:sz="4" w:space="0" w:color="auto"/>
            </w:tcBorders>
            <w:shd w:val="clear" w:color="auto" w:fill="auto"/>
            <w:noWrap/>
            <w:hideMark/>
          </w:tcPr>
          <w:p w14:paraId="0BE51A88"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N/A</w:t>
            </w:r>
          </w:p>
        </w:tc>
        <w:tc>
          <w:tcPr>
            <w:tcW w:w="554" w:type="pct"/>
            <w:tcBorders>
              <w:top w:val="nil"/>
              <w:left w:val="nil"/>
              <w:bottom w:val="single" w:sz="4" w:space="0" w:color="auto"/>
              <w:right w:val="single" w:sz="4" w:space="0" w:color="auto"/>
            </w:tcBorders>
            <w:shd w:val="clear" w:color="auto" w:fill="auto"/>
            <w:noWrap/>
            <w:hideMark/>
          </w:tcPr>
          <w:p w14:paraId="6F3790B2"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41B6ECD5"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21A87E13"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57F95872"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24" w:type="pct"/>
            <w:tcBorders>
              <w:top w:val="nil"/>
              <w:left w:val="nil"/>
              <w:bottom w:val="single" w:sz="4" w:space="0" w:color="auto"/>
              <w:right w:val="single" w:sz="4" w:space="0" w:color="auto"/>
            </w:tcBorders>
            <w:shd w:val="clear" w:color="auto" w:fill="auto"/>
            <w:noWrap/>
            <w:hideMark/>
          </w:tcPr>
          <w:p w14:paraId="13C2FA70"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3A0E592E"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521" w:type="pct"/>
            <w:tcBorders>
              <w:top w:val="nil"/>
              <w:left w:val="nil"/>
              <w:bottom w:val="single" w:sz="4" w:space="0" w:color="auto"/>
              <w:right w:val="single" w:sz="4" w:space="0" w:color="auto"/>
            </w:tcBorders>
            <w:shd w:val="clear" w:color="auto" w:fill="auto"/>
            <w:noWrap/>
            <w:hideMark/>
          </w:tcPr>
          <w:p w14:paraId="537FFFEB"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w:t>
            </w:r>
          </w:p>
        </w:tc>
      </w:tr>
      <w:tr w:rsidR="006E1D55" w:rsidRPr="006E1D55" w14:paraId="40B8AD37" w14:textId="77777777" w:rsidTr="00523248">
        <w:trPr>
          <w:trHeight w:val="315"/>
        </w:trPr>
        <w:tc>
          <w:tcPr>
            <w:tcW w:w="1248" w:type="pct"/>
            <w:tcBorders>
              <w:top w:val="nil"/>
              <w:left w:val="single" w:sz="4" w:space="0" w:color="auto"/>
              <w:bottom w:val="single" w:sz="4" w:space="0" w:color="auto"/>
              <w:right w:val="single" w:sz="4" w:space="0" w:color="auto"/>
            </w:tcBorders>
            <w:shd w:val="clear" w:color="auto" w:fill="auto"/>
            <w:noWrap/>
            <w:hideMark/>
          </w:tcPr>
          <w:p w14:paraId="6EF5A039"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 xml:space="preserve">H. Time to transmit or disclose information </w:t>
            </w:r>
            <w:r w:rsidRPr="006E1D55">
              <w:rPr>
                <w:color w:val="000000"/>
                <w:sz w:val="20"/>
                <w:szCs w:val="20"/>
                <w:vertAlign w:val="superscript"/>
              </w:rPr>
              <w:t>m, r</w:t>
            </w:r>
          </w:p>
        </w:tc>
        <w:tc>
          <w:tcPr>
            <w:tcW w:w="489" w:type="pct"/>
            <w:tcBorders>
              <w:top w:val="nil"/>
              <w:left w:val="nil"/>
              <w:bottom w:val="single" w:sz="4" w:space="0" w:color="auto"/>
              <w:right w:val="single" w:sz="4" w:space="0" w:color="auto"/>
            </w:tcBorders>
            <w:shd w:val="clear" w:color="auto" w:fill="auto"/>
            <w:noWrap/>
            <w:hideMark/>
          </w:tcPr>
          <w:p w14:paraId="6010B04D"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0.25</w:t>
            </w:r>
          </w:p>
        </w:tc>
        <w:tc>
          <w:tcPr>
            <w:tcW w:w="554" w:type="pct"/>
            <w:tcBorders>
              <w:top w:val="nil"/>
              <w:left w:val="nil"/>
              <w:bottom w:val="single" w:sz="4" w:space="0" w:color="auto"/>
              <w:right w:val="single" w:sz="4" w:space="0" w:color="auto"/>
            </w:tcBorders>
            <w:shd w:val="clear" w:color="auto" w:fill="auto"/>
            <w:noWrap/>
            <w:hideMark/>
          </w:tcPr>
          <w:p w14:paraId="7B487514"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2</w:t>
            </w:r>
          </w:p>
        </w:tc>
        <w:tc>
          <w:tcPr>
            <w:tcW w:w="490" w:type="pct"/>
            <w:tcBorders>
              <w:top w:val="nil"/>
              <w:left w:val="nil"/>
              <w:bottom w:val="single" w:sz="4" w:space="0" w:color="auto"/>
              <w:right w:val="single" w:sz="4" w:space="0" w:color="auto"/>
            </w:tcBorders>
            <w:shd w:val="clear" w:color="auto" w:fill="auto"/>
            <w:noWrap/>
            <w:hideMark/>
          </w:tcPr>
          <w:p w14:paraId="25C06AD1"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0.5</w:t>
            </w:r>
          </w:p>
        </w:tc>
        <w:tc>
          <w:tcPr>
            <w:tcW w:w="490" w:type="pct"/>
            <w:tcBorders>
              <w:top w:val="nil"/>
              <w:left w:val="nil"/>
              <w:bottom w:val="single" w:sz="4" w:space="0" w:color="auto"/>
              <w:right w:val="single" w:sz="4" w:space="0" w:color="auto"/>
            </w:tcBorders>
            <w:shd w:val="clear" w:color="auto" w:fill="auto"/>
            <w:noWrap/>
            <w:hideMark/>
          </w:tcPr>
          <w:p w14:paraId="61CE92CA"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16</w:t>
            </w:r>
          </w:p>
        </w:tc>
        <w:tc>
          <w:tcPr>
            <w:tcW w:w="392" w:type="pct"/>
            <w:tcBorders>
              <w:top w:val="nil"/>
              <w:left w:val="nil"/>
              <w:bottom w:val="single" w:sz="4" w:space="0" w:color="auto"/>
              <w:right w:val="single" w:sz="4" w:space="0" w:color="auto"/>
            </w:tcBorders>
            <w:shd w:val="clear" w:color="auto" w:fill="auto"/>
            <w:noWrap/>
            <w:hideMark/>
          </w:tcPr>
          <w:p w14:paraId="4CE2386F"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8</w:t>
            </w:r>
          </w:p>
        </w:tc>
        <w:tc>
          <w:tcPr>
            <w:tcW w:w="424" w:type="pct"/>
            <w:tcBorders>
              <w:top w:val="nil"/>
              <w:left w:val="nil"/>
              <w:bottom w:val="single" w:sz="4" w:space="0" w:color="auto"/>
              <w:right w:val="single" w:sz="4" w:space="0" w:color="auto"/>
            </w:tcBorders>
            <w:shd w:val="clear" w:color="auto" w:fill="auto"/>
            <w:noWrap/>
            <w:hideMark/>
          </w:tcPr>
          <w:p w14:paraId="1D9BC721"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0.4</w:t>
            </w:r>
          </w:p>
        </w:tc>
        <w:tc>
          <w:tcPr>
            <w:tcW w:w="392" w:type="pct"/>
            <w:tcBorders>
              <w:top w:val="nil"/>
              <w:left w:val="nil"/>
              <w:bottom w:val="single" w:sz="4" w:space="0" w:color="auto"/>
              <w:right w:val="single" w:sz="4" w:space="0" w:color="auto"/>
            </w:tcBorders>
            <w:shd w:val="clear" w:color="auto" w:fill="auto"/>
            <w:noWrap/>
            <w:hideMark/>
          </w:tcPr>
          <w:p w14:paraId="7C32F76E"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0.8</w:t>
            </w:r>
          </w:p>
        </w:tc>
        <w:tc>
          <w:tcPr>
            <w:tcW w:w="521" w:type="pct"/>
            <w:tcBorders>
              <w:top w:val="nil"/>
              <w:left w:val="nil"/>
              <w:bottom w:val="single" w:sz="4" w:space="0" w:color="auto"/>
              <w:right w:val="single" w:sz="4" w:space="0" w:color="auto"/>
            </w:tcBorders>
            <w:shd w:val="clear" w:color="auto" w:fill="auto"/>
            <w:noWrap/>
            <w:hideMark/>
          </w:tcPr>
          <w:p w14:paraId="4A4B2AE0"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xml:space="preserve">$899.92 </w:t>
            </w:r>
          </w:p>
        </w:tc>
      </w:tr>
      <w:tr w:rsidR="006E1D55" w:rsidRPr="006E1D55" w14:paraId="5E758B65" w14:textId="77777777" w:rsidTr="00523248">
        <w:trPr>
          <w:trHeight w:val="300"/>
        </w:trPr>
        <w:tc>
          <w:tcPr>
            <w:tcW w:w="1248" w:type="pct"/>
            <w:tcBorders>
              <w:top w:val="nil"/>
              <w:left w:val="single" w:sz="4" w:space="0" w:color="auto"/>
              <w:bottom w:val="single" w:sz="4" w:space="0" w:color="auto"/>
              <w:right w:val="single" w:sz="4" w:space="0" w:color="auto"/>
            </w:tcBorders>
            <w:shd w:val="clear" w:color="auto" w:fill="auto"/>
            <w:noWrap/>
            <w:hideMark/>
          </w:tcPr>
          <w:p w14:paraId="07D9E8A8" w14:textId="77777777" w:rsidR="006E1D55" w:rsidRPr="006E1D55" w:rsidRDefault="006E1D55" w:rsidP="006E1D55">
            <w:pPr>
              <w:widowControl/>
              <w:autoSpaceDE/>
              <w:autoSpaceDN/>
              <w:adjustRightInd/>
              <w:rPr>
                <w:color w:val="000000"/>
                <w:sz w:val="20"/>
                <w:szCs w:val="20"/>
              </w:rPr>
            </w:pPr>
            <w:r w:rsidRPr="006E1D55">
              <w:rPr>
                <w:color w:val="000000"/>
                <w:sz w:val="20"/>
                <w:szCs w:val="20"/>
              </w:rPr>
              <w:t>I. Time for audits</w:t>
            </w:r>
          </w:p>
        </w:tc>
        <w:tc>
          <w:tcPr>
            <w:tcW w:w="489" w:type="pct"/>
            <w:tcBorders>
              <w:top w:val="nil"/>
              <w:left w:val="nil"/>
              <w:bottom w:val="single" w:sz="4" w:space="0" w:color="auto"/>
              <w:right w:val="single" w:sz="4" w:space="0" w:color="auto"/>
            </w:tcBorders>
            <w:shd w:val="clear" w:color="auto" w:fill="auto"/>
            <w:noWrap/>
            <w:hideMark/>
          </w:tcPr>
          <w:p w14:paraId="4DBF280F"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N/A</w:t>
            </w:r>
          </w:p>
        </w:tc>
        <w:tc>
          <w:tcPr>
            <w:tcW w:w="554" w:type="pct"/>
            <w:tcBorders>
              <w:top w:val="nil"/>
              <w:left w:val="nil"/>
              <w:bottom w:val="single" w:sz="4" w:space="0" w:color="auto"/>
              <w:right w:val="single" w:sz="4" w:space="0" w:color="auto"/>
            </w:tcBorders>
            <w:shd w:val="clear" w:color="auto" w:fill="auto"/>
            <w:noWrap/>
            <w:hideMark/>
          </w:tcPr>
          <w:p w14:paraId="397095AD"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2F2AD99A"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19EAB4ED"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5C2BA29E"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424" w:type="pct"/>
            <w:tcBorders>
              <w:top w:val="nil"/>
              <w:left w:val="nil"/>
              <w:bottom w:val="single" w:sz="4" w:space="0" w:color="auto"/>
              <w:right w:val="single" w:sz="4" w:space="0" w:color="auto"/>
            </w:tcBorders>
            <w:shd w:val="clear" w:color="auto" w:fill="auto"/>
            <w:noWrap/>
            <w:hideMark/>
          </w:tcPr>
          <w:p w14:paraId="110A5BEC"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392" w:type="pct"/>
            <w:tcBorders>
              <w:top w:val="nil"/>
              <w:left w:val="nil"/>
              <w:bottom w:val="single" w:sz="4" w:space="0" w:color="auto"/>
              <w:right w:val="single" w:sz="4" w:space="0" w:color="auto"/>
            </w:tcBorders>
            <w:shd w:val="clear" w:color="auto" w:fill="auto"/>
            <w:noWrap/>
            <w:hideMark/>
          </w:tcPr>
          <w:p w14:paraId="55751C03" w14:textId="77777777" w:rsidR="006E1D55" w:rsidRPr="006E1D55" w:rsidRDefault="006E1D55" w:rsidP="006E1D55">
            <w:pPr>
              <w:widowControl/>
              <w:autoSpaceDE/>
              <w:autoSpaceDN/>
              <w:adjustRightInd/>
              <w:jc w:val="center"/>
              <w:rPr>
                <w:color w:val="000000"/>
                <w:sz w:val="20"/>
                <w:szCs w:val="20"/>
              </w:rPr>
            </w:pPr>
            <w:r w:rsidRPr="006E1D55">
              <w:rPr>
                <w:color w:val="000000"/>
                <w:sz w:val="20"/>
                <w:szCs w:val="20"/>
              </w:rPr>
              <w:t> </w:t>
            </w:r>
          </w:p>
        </w:tc>
        <w:tc>
          <w:tcPr>
            <w:tcW w:w="521" w:type="pct"/>
            <w:tcBorders>
              <w:top w:val="nil"/>
              <w:left w:val="nil"/>
              <w:bottom w:val="single" w:sz="4" w:space="0" w:color="auto"/>
              <w:right w:val="single" w:sz="4" w:space="0" w:color="auto"/>
            </w:tcBorders>
            <w:shd w:val="clear" w:color="auto" w:fill="auto"/>
            <w:noWrap/>
            <w:hideMark/>
          </w:tcPr>
          <w:p w14:paraId="08C09089" w14:textId="77777777" w:rsidR="006E1D55" w:rsidRPr="006E1D55" w:rsidRDefault="006E1D55" w:rsidP="006E1D55">
            <w:pPr>
              <w:widowControl/>
              <w:autoSpaceDE/>
              <w:autoSpaceDN/>
              <w:adjustRightInd/>
              <w:jc w:val="right"/>
              <w:rPr>
                <w:color w:val="000000"/>
                <w:sz w:val="20"/>
                <w:szCs w:val="20"/>
              </w:rPr>
            </w:pPr>
            <w:r w:rsidRPr="006E1D55">
              <w:rPr>
                <w:color w:val="000000"/>
                <w:sz w:val="20"/>
                <w:szCs w:val="20"/>
              </w:rPr>
              <w:t> </w:t>
            </w:r>
          </w:p>
        </w:tc>
      </w:tr>
      <w:tr w:rsidR="006E1D55" w:rsidRPr="006E1D55" w14:paraId="3E154AA4" w14:textId="77777777" w:rsidTr="00D76AEB">
        <w:trPr>
          <w:trHeight w:val="300"/>
        </w:trPr>
        <w:tc>
          <w:tcPr>
            <w:tcW w:w="1248" w:type="pct"/>
            <w:tcBorders>
              <w:top w:val="nil"/>
              <w:left w:val="single" w:sz="4" w:space="0" w:color="auto"/>
              <w:bottom w:val="single" w:sz="4" w:space="0" w:color="auto"/>
              <w:right w:val="single" w:sz="4" w:space="0" w:color="auto"/>
            </w:tcBorders>
            <w:shd w:val="clear" w:color="auto" w:fill="auto"/>
            <w:noWrap/>
            <w:hideMark/>
          </w:tcPr>
          <w:p w14:paraId="5E71814C" w14:textId="77777777" w:rsidR="006E1D55" w:rsidRPr="006E1D55" w:rsidRDefault="006E1D55" w:rsidP="006E1D55">
            <w:pPr>
              <w:widowControl/>
              <w:autoSpaceDE/>
              <w:autoSpaceDN/>
              <w:adjustRightInd/>
              <w:rPr>
                <w:i/>
                <w:iCs/>
                <w:color w:val="000000"/>
                <w:sz w:val="20"/>
                <w:szCs w:val="20"/>
              </w:rPr>
            </w:pPr>
            <w:r w:rsidRPr="006E1D55">
              <w:rPr>
                <w:i/>
                <w:iCs/>
                <w:color w:val="000000"/>
                <w:sz w:val="20"/>
                <w:szCs w:val="20"/>
              </w:rPr>
              <w:t>Recordkeeping Subtotal</w:t>
            </w:r>
          </w:p>
        </w:tc>
        <w:tc>
          <w:tcPr>
            <w:tcW w:w="489" w:type="pct"/>
            <w:tcBorders>
              <w:top w:val="nil"/>
              <w:left w:val="nil"/>
              <w:bottom w:val="single" w:sz="4" w:space="0" w:color="auto"/>
              <w:right w:val="single" w:sz="4" w:space="0" w:color="auto"/>
            </w:tcBorders>
            <w:shd w:val="clear" w:color="auto" w:fill="auto"/>
            <w:noWrap/>
            <w:hideMark/>
          </w:tcPr>
          <w:p w14:paraId="437A381F" w14:textId="77777777" w:rsidR="006E1D55" w:rsidRPr="006E1D55" w:rsidRDefault="006E1D55" w:rsidP="006E1D55">
            <w:pPr>
              <w:widowControl/>
              <w:autoSpaceDE/>
              <w:autoSpaceDN/>
              <w:adjustRightInd/>
              <w:jc w:val="center"/>
              <w:rPr>
                <w:i/>
                <w:iCs/>
                <w:color w:val="000000"/>
                <w:sz w:val="20"/>
                <w:szCs w:val="20"/>
              </w:rPr>
            </w:pPr>
            <w:r w:rsidRPr="006E1D55">
              <w:rPr>
                <w:i/>
                <w:iCs/>
                <w:color w:val="000000"/>
                <w:sz w:val="20"/>
                <w:szCs w:val="20"/>
              </w:rPr>
              <w:t> </w:t>
            </w:r>
          </w:p>
        </w:tc>
        <w:tc>
          <w:tcPr>
            <w:tcW w:w="554" w:type="pct"/>
            <w:tcBorders>
              <w:top w:val="nil"/>
              <w:left w:val="nil"/>
              <w:bottom w:val="single" w:sz="4" w:space="0" w:color="auto"/>
              <w:right w:val="single" w:sz="4" w:space="0" w:color="auto"/>
            </w:tcBorders>
            <w:shd w:val="clear" w:color="auto" w:fill="auto"/>
            <w:noWrap/>
            <w:hideMark/>
          </w:tcPr>
          <w:p w14:paraId="42C7CC3C" w14:textId="77777777" w:rsidR="006E1D55" w:rsidRPr="006E1D55" w:rsidRDefault="006E1D55" w:rsidP="006E1D55">
            <w:pPr>
              <w:widowControl/>
              <w:autoSpaceDE/>
              <w:autoSpaceDN/>
              <w:adjustRightInd/>
              <w:jc w:val="center"/>
              <w:rPr>
                <w:i/>
                <w:iCs/>
                <w:color w:val="000000"/>
                <w:sz w:val="20"/>
                <w:szCs w:val="20"/>
              </w:rPr>
            </w:pPr>
            <w:r w:rsidRPr="006E1D55">
              <w:rPr>
                <w:i/>
                <w:iCs/>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05F304E0" w14:textId="77777777" w:rsidR="006E1D55" w:rsidRPr="006E1D55" w:rsidRDefault="006E1D55" w:rsidP="006E1D55">
            <w:pPr>
              <w:widowControl/>
              <w:autoSpaceDE/>
              <w:autoSpaceDN/>
              <w:adjustRightInd/>
              <w:jc w:val="center"/>
              <w:rPr>
                <w:i/>
                <w:iCs/>
                <w:color w:val="000000"/>
                <w:sz w:val="20"/>
                <w:szCs w:val="20"/>
              </w:rPr>
            </w:pPr>
            <w:r w:rsidRPr="006E1D55">
              <w:rPr>
                <w:i/>
                <w:iCs/>
                <w:color w:val="000000"/>
                <w:sz w:val="20"/>
                <w:szCs w:val="20"/>
              </w:rPr>
              <w:t> </w:t>
            </w:r>
          </w:p>
        </w:tc>
        <w:tc>
          <w:tcPr>
            <w:tcW w:w="490" w:type="pct"/>
            <w:tcBorders>
              <w:top w:val="nil"/>
              <w:left w:val="nil"/>
              <w:bottom w:val="single" w:sz="4" w:space="0" w:color="auto"/>
              <w:right w:val="single" w:sz="4" w:space="0" w:color="auto"/>
            </w:tcBorders>
            <w:shd w:val="clear" w:color="auto" w:fill="auto"/>
            <w:noWrap/>
            <w:hideMark/>
          </w:tcPr>
          <w:p w14:paraId="570EA824" w14:textId="77777777" w:rsidR="006E1D55" w:rsidRPr="006E1D55" w:rsidRDefault="006E1D55" w:rsidP="006E1D55">
            <w:pPr>
              <w:widowControl/>
              <w:autoSpaceDE/>
              <w:autoSpaceDN/>
              <w:adjustRightInd/>
              <w:jc w:val="center"/>
              <w:rPr>
                <w:i/>
                <w:iCs/>
                <w:color w:val="000000"/>
                <w:sz w:val="20"/>
                <w:szCs w:val="20"/>
              </w:rPr>
            </w:pPr>
            <w:r w:rsidRPr="006E1D55">
              <w:rPr>
                <w:i/>
                <w:iCs/>
                <w:color w:val="000000"/>
                <w:sz w:val="20"/>
                <w:szCs w:val="20"/>
              </w:rPr>
              <w:t> </w:t>
            </w:r>
          </w:p>
        </w:tc>
        <w:tc>
          <w:tcPr>
            <w:tcW w:w="1208" w:type="pct"/>
            <w:gridSpan w:val="3"/>
            <w:tcBorders>
              <w:top w:val="single" w:sz="4" w:space="0" w:color="auto"/>
              <w:left w:val="nil"/>
              <w:bottom w:val="single" w:sz="4" w:space="0" w:color="auto"/>
              <w:right w:val="single" w:sz="4" w:space="0" w:color="000000"/>
            </w:tcBorders>
            <w:shd w:val="clear" w:color="auto" w:fill="auto"/>
            <w:noWrap/>
            <w:hideMark/>
          </w:tcPr>
          <w:p w14:paraId="685551B4" w14:textId="08C65AE1" w:rsidR="006E1D55" w:rsidRPr="006E1D55" w:rsidRDefault="006E1D55" w:rsidP="00F53F72">
            <w:pPr>
              <w:widowControl/>
              <w:autoSpaceDE/>
              <w:autoSpaceDN/>
              <w:adjustRightInd/>
              <w:jc w:val="center"/>
              <w:rPr>
                <w:i/>
                <w:iCs/>
                <w:color w:val="000000"/>
                <w:sz w:val="20"/>
                <w:szCs w:val="20"/>
              </w:rPr>
            </w:pPr>
            <w:r w:rsidRPr="006E1D55">
              <w:rPr>
                <w:i/>
                <w:iCs/>
                <w:color w:val="000000"/>
                <w:sz w:val="20"/>
                <w:szCs w:val="20"/>
              </w:rPr>
              <w:t>2,8</w:t>
            </w:r>
            <w:r w:rsidR="00523248">
              <w:rPr>
                <w:i/>
                <w:iCs/>
                <w:color w:val="000000"/>
                <w:sz w:val="20"/>
                <w:szCs w:val="20"/>
              </w:rPr>
              <w:t>80</w:t>
            </w:r>
          </w:p>
        </w:tc>
        <w:tc>
          <w:tcPr>
            <w:tcW w:w="521" w:type="pct"/>
            <w:tcBorders>
              <w:top w:val="nil"/>
              <w:left w:val="nil"/>
              <w:bottom w:val="single" w:sz="4" w:space="0" w:color="auto"/>
              <w:right w:val="single" w:sz="4" w:space="0" w:color="auto"/>
            </w:tcBorders>
            <w:shd w:val="clear" w:color="auto" w:fill="auto"/>
            <w:noWrap/>
            <w:hideMark/>
          </w:tcPr>
          <w:p w14:paraId="2C2C646C" w14:textId="77777777" w:rsidR="006E1D55" w:rsidRPr="006E1D55" w:rsidRDefault="006E1D55" w:rsidP="006E1D55">
            <w:pPr>
              <w:widowControl/>
              <w:autoSpaceDE/>
              <w:autoSpaceDN/>
              <w:adjustRightInd/>
              <w:jc w:val="right"/>
              <w:rPr>
                <w:i/>
                <w:iCs/>
                <w:color w:val="000000"/>
                <w:sz w:val="20"/>
                <w:szCs w:val="20"/>
              </w:rPr>
            </w:pPr>
            <w:r w:rsidRPr="006E1D55">
              <w:rPr>
                <w:i/>
                <w:iCs/>
                <w:color w:val="000000"/>
                <w:sz w:val="20"/>
                <w:szCs w:val="20"/>
              </w:rPr>
              <w:t xml:space="preserve">$281,674.96 </w:t>
            </w:r>
          </w:p>
        </w:tc>
      </w:tr>
      <w:tr w:rsidR="006E1D55" w:rsidRPr="00F41CC2" w14:paraId="3F58831C" w14:textId="77777777" w:rsidTr="00D76AEB">
        <w:trPr>
          <w:trHeight w:val="300"/>
        </w:trPr>
        <w:tc>
          <w:tcPr>
            <w:tcW w:w="1248" w:type="pct"/>
            <w:tcBorders>
              <w:top w:val="single" w:sz="4" w:space="0" w:color="auto"/>
              <w:left w:val="single" w:sz="4" w:space="0" w:color="auto"/>
              <w:bottom w:val="single" w:sz="4" w:space="0" w:color="auto"/>
              <w:right w:val="single" w:sz="4" w:space="0" w:color="auto"/>
            </w:tcBorders>
            <w:shd w:val="clear" w:color="auto" w:fill="auto"/>
            <w:noWrap/>
            <w:hideMark/>
          </w:tcPr>
          <w:p w14:paraId="51DD5363" w14:textId="3C992010" w:rsidR="006E1D55" w:rsidRPr="00F41CC2" w:rsidRDefault="006E1D55" w:rsidP="00523248">
            <w:pPr>
              <w:widowControl/>
              <w:autoSpaceDE/>
              <w:autoSpaceDN/>
              <w:adjustRightInd/>
              <w:rPr>
                <w:b/>
                <w:color w:val="000000"/>
                <w:sz w:val="20"/>
                <w:szCs w:val="20"/>
              </w:rPr>
            </w:pPr>
            <w:r w:rsidRPr="00F41CC2">
              <w:rPr>
                <w:b/>
                <w:color w:val="000000"/>
                <w:sz w:val="20"/>
                <w:szCs w:val="20"/>
              </w:rPr>
              <w:t xml:space="preserve">TOTAL ANNUAL BURDEN AND COST </w:t>
            </w:r>
            <w:r w:rsidR="00120885">
              <w:rPr>
                <w:b/>
                <w:color w:val="000000"/>
                <w:sz w:val="20"/>
                <w:szCs w:val="20"/>
              </w:rPr>
              <w:t xml:space="preserve"> (</w:t>
            </w:r>
            <w:r w:rsidR="00523248">
              <w:rPr>
                <w:b/>
                <w:color w:val="000000"/>
                <w:sz w:val="20"/>
                <w:szCs w:val="20"/>
              </w:rPr>
              <w:t>Rounded</w:t>
            </w:r>
            <w:r w:rsidR="00120885">
              <w:rPr>
                <w:b/>
                <w:color w:val="000000"/>
                <w:sz w:val="20"/>
                <w:szCs w:val="20"/>
              </w:rPr>
              <w:t>)</w:t>
            </w:r>
          </w:p>
        </w:tc>
        <w:tc>
          <w:tcPr>
            <w:tcW w:w="489" w:type="pct"/>
            <w:tcBorders>
              <w:top w:val="single" w:sz="4" w:space="0" w:color="auto"/>
              <w:left w:val="single" w:sz="4" w:space="0" w:color="auto"/>
              <w:bottom w:val="single" w:sz="4" w:space="0" w:color="auto"/>
              <w:right w:val="single" w:sz="4" w:space="0" w:color="auto"/>
            </w:tcBorders>
            <w:shd w:val="clear" w:color="auto" w:fill="auto"/>
            <w:noWrap/>
            <w:hideMark/>
          </w:tcPr>
          <w:p w14:paraId="32D4E6B1" w14:textId="77777777" w:rsidR="006E1D55" w:rsidRPr="00F41CC2" w:rsidRDefault="006E1D55" w:rsidP="006E1D55">
            <w:pPr>
              <w:widowControl/>
              <w:autoSpaceDE/>
              <w:autoSpaceDN/>
              <w:adjustRightInd/>
              <w:rPr>
                <w:b/>
                <w:color w:val="000000"/>
                <w:sz w:val="20"/>
                <w:szCs w:val="20"/>
              </w:rPr>
            </w:pPr>
            <w:r w:rsidRPr="00F41CC2">
              <w:rPr>
                <w:b/>
                <w:color w:val="000000"/>
                <w:sz w:val="20"/>
                <w:szCs w:val="20"/>
              </w:rPr>
              <w:t> </w:t>
            </w:r>
          </w:p>
        </w:tc>
        <w:tc>
          <w:tcPr>
            <w:tcW w:w="554" w:type="pct"/>
            <w:tcBorders>
              <w:top w:val="single" w:sz="4" w:space="0" w:color="auto"/>
              <w:left w:val="single" w:sz="4" w:space="0" w:color="auto"/>
              <w:bottom w:val="single" w:sz="4" w:space="0" w:color="auto"/>
              <w:right w:val="single" w:sz="4" w:space="0" w:color="auto"/>
            </w:tcBorders>
            <w:shd w:val="clear" w:color="auto" w:fill="auto"/>
            <w:noWrap/>
            <w:hideMark/>
          </w:tcPr>
          <w:p w14:paraId="2CA2D318" w14:textId="77777777" w:rsidR="006E1D55" w:rsidRPr="00F41CC2" w:rsidRDefault="006E1D55" w:rsidP="006E1D55">
            <w:pPr>
              <w:widowControl/>
              <w:autoSpaceDE/>
              <w:autoSpaceDN/>
              <w:adjustRightInd/>
              <w:rPr>
                <w:b/>
                <w:color w:val="000000"/>
                <w:sz w:val="20"/>
                <w:szCs w:val="20"/>
              </w:rPr>
            </w:pPr>
            <w:r w:rsidRPr="00F41CC2">
              <w:rPr>
                <w:b/>
                <w:color w:val="000000"/>
                <w:sz w:val="20"/>
                <w:szCs w:val="20"/>
              </w:rPr>
              <w:t> </w:t>
            </w:r>
          </w:p>
        </w:tc>
        <w:tc>
          <w:tcPr>
            <w:tcW w:w="490" w:type="pct"/>
            <w:tcBorders>
              <w:top w:val="single" w:sz="4" w:space="0" w:color="auto"/>
              <w:left w:val="single" w:sz="4" w:space="0" w:color="auto"/>
              <w:bottom w:val="single" w:sz="4" w:space="0" w:color="auto"/>
              <w:right w:val="single" w:sz="4" w:space="0" w:color="auto"/>
            </w:tcBorders>
            <w:shd w:val="clear" w:color="auto" w:fill="auto"/>
            <w:noWrap/>
            <w:hideMark/>
          </w:tcPr>
          <w:p w14:paraId="7D88FB6F" w14:textId="77777777" w:rsidR="006E1D55" w:rsidRPr="00F41CC2" w:rsidRDefault="006E1D55" w:rsidP="006E1D55">
            <w:pPr>
              <w:widowControl/>
              <w:autoSpaceDE/>
              <w:autoSpaceDN/>
              <w:adjustRightInd/>
              <w:rPr>
                <w:b/>
                <w:color w:val="000000"/>
                <w:sz w:val="20"/>
                <w:szCs w:val="20"/>
              </w:rPr>
            </w:pPr>
            <w:r w:rsidRPr="00F41CC2">
              <w:rPr>
                <w:b/>
                <w:color w:val="000000"/>
                <w:sz w:val="20"/>
                <w:szCs w:val="20"/>
              </w:rPr>
              <w:t> </w:t>
            </w:r>
          </w:p>
        </w:tc>
        <w:tc>
          <w:tcPr>
            <w:tcW w:w="490" w:type="pct"/>
            <w:tcBorders>
              <w:top w:val="single" w:sz="4" w:space="0" w:color="auto"/>
              <w:left w:val="single" w:sz="4" w:space="0" w:color="auto"/>
              <w:bottom w:val="single" w:sz="4" w:space="0" w:color="auto"/>
              <w:right w:val="single" w:sz="4" w:space="0" w:color="auto"/>
            </w:tcBorders>
            <w:shd w:val="clear" w:color="auto" w:fill="auto"/>
            <w:noWrap/>
            <w:hideMark/>
          </w:tcPr>
          <w:p w14:paraId="0B22C89D" w14:textId="77777777" w:rsidR="006E1D55" w:rsidRPr="00F41CC2" w:rsidRDefault="006E1D55" w:rsidP="006E1D55">
            <w:pPr>
              <w:widowControl/>
              <w:autoSpaceDE/>
              <w:autoSpaceDN/>
              <w:adjustRightInd/>
              <w:rPr>
                <w:b/>
                <w:color w:val="000000"/>
                <w:sz w:val="20"/>
                <w:szCs w:val="20"/>
              </w:rPr>
            </w:pPr>
            <w:r w:rsidRPr="00F41CC2">
              <w:rPr>
                <w:b/>
                <w:color w:val="000000"/>
                <w:sz w:val="20"/>
                <w:szCs w:val="20"/>
              </w:rPr>
              <w:t> </w:t>
            </w:r>
          </w:p>
        </w:tc>
        <w:tc>
          <w:tcPr>
            <w:tcW w:w="1208" w:type="pct"/>
            <w:gridSpan w:val="3"/>
            <w:tcBorders>
              <w:top w:val="single" w:sz="4" w:space="0" w:color="auto"/>
              <w:left w:val="single" w:sz="4" w:space="0" w:color="auto"/>
              <w:bottom w:val="single" w:sz="4" w:space="0" w:color="auto"/>
              <w:right w:val="single" w:sz="4" w:space="0" w:color="auto"/>
            </w:tcBorders>
            <w:shd w:val="clear" w:color="auto" w:fill="auto"/>
            <w:noWrap/>
            <w:hideMark/>
          </w:tcPr>
          <w:p w14:paraId="5076E91B" w14:textId="321ACFE7" w:rsidR="006E1D55" w:rsidRPr="00F41CC2" w:rsidRDefault="006E1D55" w:rsidP="00523248">
            <w:pPr>
              <w:widowControl/>
              <w:autoSpaceDE/>
              <w:autoSpaceDN/>
              <w:adjustRightInd/>
              <w:jc w:val="center"/>
              <w:rPr>
                <w:b/>
                <w:color w:val="000000"/>
                <w:sz w:val="20"/>
                <w:szCs w:val="20"/>
              </w:rPr>
            </w:pPr>
            <w:r w:rsidRPr="00F41CC2">
              <w:rPr>
                <w:b/>
                <w:color w:val="000000"/>
                <w:sz w:val="20"/>
                <w:szCs w:val="20"/>
              </w:rPr>
              <w:t>80,</w:t>
            </w:r>
            <w:r w:rsidR="00523248">
              <w:rPr>
                <w:b/>
                <w:color w:val="000000"/>
                <w:sz w:val="20"/>
                <w:szCs w:val="20"/>
              </w:rPr>
              <w:t>100</w:t>
            </w:r>
          </w:p>
        </w:tc>
        <w:tc>
          <w:tcPr>
            <w:tcW w:w="521" w:type="pct"/>
            <w:tcBorders>
              <w:top w:val="single" w:sz="4" w:space="0" w:color="auto"/>
              <w:left w:val="single" w:sz="4" w:space="0" w:color="auto"/>
              <w:bottom w:val="single" w:sz="4" w:space="0" w:color="auto"/>
              <w:right w:val="single" w:sz="4" w:space="0" w:color="auto"/>
            </w:tcBorders>
            <w:shd w:val="clear" w:color="auto" w:fill="auto"/>
            <w:noWrap/>
            <w:hideMark/>
          </w:tcPr>
          <w:p w14:paraId="7CD981E1" w14:textId="49A6AD61" w:rsidR="006E1D55" w:rsidRPr="00F41CC2" w:rsidRDefault="006E1D55" w:rsidP="00523248">
            <w:pPr>
              <w:widowControl/>
              <w:autoSpaceDE/>
              <w:autoSpaceDN/>
              <w:adjustRightInd/>
              <w:jc w:val="right"/>
              <w:rPr>
                <w:b/>
                <w:color w:val="000000"/>
                <w:sz w:val="20"/>
                <w:szCs w:val="20"/>
              </w:rPr>
            </w:pPr>
            <w:r w:rsidRPr="00F41CC2">
              <w:rPr>
                <w:b/>
                <w:color w:val="000000"/>
                <w:sz w:val="20"/>
                <w:szCs w:val="20"/>
              </w:rPr>
              <w:t>$7,</w:t>
            </w:r>
            <w:r w:rsidR="00523248">
              <w:rPr>
                <w:b/>
                <w:color w:val="000000"/>
                <w:sz w:val="20"/>
                <w:szCs w:val="20"/>
              </w:rPr>
              <w:t>830,000</w:t>
            </w:r>
            <w:r w:rsidRPr="00F41CC2">
              <w:rPr>
                <w:b/>
                <w:color w:val="000000"/>
                <w:sz w:val="20"/>
                <w:szCs w:val="20"/>
              </w:rPr>
              <w:t xml:space="preserve"> </w:t>
            </w:r>
          </w:p>
        </w:tc>
      </w:tr>
      <w:tr w:rsidR="00523248" w:rsidRPr="00F41CC2" w14:paraId="2E5E0054" w14:textId="77777777" w:rsidTr="00D76AEB">
        <w:trPr>
          <w:trHeight w:val="300"/>
        </w:trPr>
        <w:tc>
          <w:tcPr>
            <w:tcW w:w="1248" w:type="pct"/>
            <w:tcBorders>
              <w:top w:val="single" w:sz="4" w:space="0" w:color="auto"/>
              <w:left w:val="single" w:sz="4" w:space="0" w:color="auto"/>
              <w:bottom w:val="single" w:sz="4" w:space="0" w:color="auto"/>
              <w:right w:val="single" w:sz="4" w:space="0" w:color="auto"/>
            </w:tcBorders>
            <w:shd w:val="clear" w:color="auto" w:fill="auto"/>
            <w:noWrap/>
          </w:tcPr>
          <w:p w14:paraId="39DE7D76" w14:textId="79ACFBC4" w:rsidR="00523248" w:rsidRPr="00F41CC2" w:rsidRDefault="00523248" w:rsidP="006E1D55">
            <w:pPr>
              <w:widowControl/>
              <w:autoSpaceDE/>
              <w:autoSpaceDN/>
              <w:adjustRightInd/>
              <w:rPr>
                <w:b/>
                <w:color w:val="000000"/>
                <w:sz w:val="20"/>
                <w:szCs w:val="20"/>
              </w:rPr>
            </w:pPr>
            <w:r>
              <w:rPr>
                <w:b/>
                <w:color w:val="000000"/>
                <w:sz w:val="20"/>
                <w:szCs w:val="20"/>
              </w:rPr>
              <w:t>Capital and O&amp;M Cost</w:t>
            </w:r>
          </w:p>
        </w:tc>
        <w:tc>
          <w:tcPr>
            <w:tcW w:w="489" w:type="pct"/>
            <w:tcBorders>
              <w:top w:val="single" w:sz="4" w:space="0" w:color="auto"/>
              <w:left w:val="single" w:sz="4" w:space="0" w:color="auto"/>
              <w:bottom w:val="single" w:sz="4" w:space="0" w:color="auto"/>
              <w:right w:val="single" w:sz="4" w:space="0" w:color="auto"/>
            </w:tcBorders>
            <w:shd w:val="clear" w:color="auto" w:fill="auto"/>
            <w:noWrap/>
          </w:tcPr>
          <w:p w14:paraId="277FE87E" w14:textId="77777777" w:rsidR="00523248" w:rsidRPr="00F41CC2" w:rsidRDefault="00523248" w:rsidP="006E1D55">
            <w:pPr>
              <w:widowControl/>
              <w:autoSpaceDE/>
              <w:autoSpaceDN/>
              <w:adjustRightInd/>
              <w:rPr>
                <w:b/>
                <w:color w:val="000000"/>
                <w:sz w:val="20"/>
                <w:szCs w:val="20"/>
              </w:rPr>
            </w:pPr>
          </w:p>
        </w:tc>
        <w:tc>
          <w:tcPr>
            <w:tcW w:w="554" w:type="pct"/>
            <w:tcBorders>
              <w:top w:val="single" w:sz="4" w:space="0" w:color="auto"/>
              <w:left w:val="single" w:sz="4" w:space="0" w:color="auto"/>
              <w:bottom w:val="single" w:sz="4" w:space="0" w:color="auto"/>
              <w:right w:val="single" w:sz="4" w:space="0" w:color="auto"/>
            </w:tcBorders>
            <w:shd w:val="clear" w:color="auto" w:fill="auto"/>
            <w:noWrap/>
          </w:tcPr>
          <w:p w14:paraId="7106EE55" w14:textId="77777777" w:rsidR="00523248" w:rsidRPr="00F41CC2" w:rsidRDefault="00523248" w:rsidP="006E1D55">
            <w:pPr>
              <w:widowControl/>
              <w:autoSpaceDE/>
              <w:autoSpaceDN/>
              <w:adjustRightInd/>
              <w:rPr>
                <w:b/>
                <w:color w:val="000000"/>
                <w:sz w:val="20"/>
                <w:szCs w:val="20"/>
              </w:rPr>
            </w:pPr>
          </w:p>
        </w:tc>
        <w:tc>
          <w:tcPr>
            <w:tcW w:w="490" w:type="pct"/>
            <w:tcBorders>
              <w:top w:val="single" w:sz="4" w:space="0" w:color="auto"/>
              <w:left w:val="single" w:sz="4" w:space="0" w:color="auto"/>
              <w:bottom w:val="single" w:sz="4" w:space="0" w:color="auto"/>
              <w:right w:val="single" w:sz="4" w:space="0" w:color="auto"/>
            </w:tcBorders>
            <w:shd w:val="clear" w:color="auto" w:fill="auto"/>
            <w:noWrap/>
          </w:tcPr>
          <w:p w14:paraId="31F21470" w14:textId="77777777" w:rsidR="00523248" w:rsidRPr="00F41CC2" w:rsidRDefault="00523248" w:rsidP="006E1D55">
            <w:pPr>
              <w:widowControl/>
              <w:autoSpaceDE/>
              <w:autoSpaceDN/>
              <w:adjustRightInd/>
              <w:rPr>
                <w:b/>
                <w:color w:val="000000"/>
                <w:sz w:val="20"/>
                <w:szCs w:val="20"/>
              </w:rPr>
            </w:pPr>
          </w:p>
        </w:tc>
        <w:tc>
          <w:tcPr>
            <w:tcW w:w="490" w:type="pct"/>
            <w:tcBorders>
              <w:top w:val="single" w:sz="4" w:space="0" w:color="auto"/>
              <w:left w:val="single" w:sz="4" w:space="0" w:color="auto"/>
              <w:bottom w:val="single" w:sz="4" w:space="0" w:color="auto"/>
              <w:right w:val="single" w:sz="4" w:space="0" w:color="auto"/>
            </w:tcBorders>
            <w:shd w:val="clear" w:color="auto" w:fill="auto"/>
            <w:noWrap/>
          </w:tcPr>
          <w:p w14:paraId="2F06D359" w14:textId="77777777" w:rsidR="00523248" w:rsidRPr="00F41CC2" w:rsidRDefault="00523248" w:rsidP="006E1D55">
            <w:pPr>
              <w:widowControl/>
              <w:autoSpaceDE/>
              <w:autoSpaceDN/>
              <w:adjustRightInd/>
              <w:rPr>
                <w:b/>
                <w:color w:val="000000"/>
                <w:sz w:val="20"/>
                <w:szCs w:val="20"/>
              </w:rPr>
            </w:pPr>
          </w:p>
        </w:tc>
        <w:tc>
          <w:tcPr>
            <w:tcW w:w="1208" w:type="pct"/>
            <w:gridSpan w:val="3"/>
            <w:tcBorders>
              <w:top w:val="single" w:sz="4" w:space="0" w:color="auto"/>
              <w:left w:val="single" w:sz="4" w:space="0" w:color="auto"/>
              <w:bottom w:val="single" w:sz="4" w:space="0" w:color="auto"/>
              <w:right w:val="single" w:sz="4" w:space="0" w:color="auto"/>
            </w:tcBorders>
            <w:shd w:val="clear" w:color="auto" w:fill="auto"/>
            <w:noWrap/>
          </w:tcPr>
          <w:p w14:paraId="33E6BBD3" w14:textId="77777777" w:rsidR="00523248" w:rsidRPr="00F41CC2" w:rsidRDefault="00523248" w:rsidP="00523248">
            <w:pPr>
              <w:widowControl/>
              <w:autoSpaceDE/>
              <w:autoSpaceDN/>
              <w:adjustRightInd/>
              <w:jc w:val="center"/>
              <w:rPr>
                <w:b/>
                <w:color w:val="000000"/>
                <w:sz w:val="20"/>
                <w:szCs w:val="20"/>
              </w:rPr>
            </w:pPr>
          </w:p>
        </w:tc>
        <w:tc>
          <w:tcPr>
            <w:tcW w:w="521" w:type="pct"/>
            <w:tcBorders>
              <w:top w:val="single" w:sz="4" w:space="0" w:color="auto"/>
              <w:left w:val="single" w:sz="4" w:space="0" w:color="auto"/>
              <w:bottom w:val="single" w:sz="4" w:space="0" w:color="auto"/>
              <w:right w:val="single" w:sz="4" w:space="0" w:color="auto"/>
            </w:tcBorders>
            <w:shd w:val="clear" w:color="auto" w:fill="auto"/>
            <w:noWrap/>
          </w:tcPr>
          <w:p w14:paraId="35C053DC" w14:textId="73A848FE" w:rsidR="00523248" w:rsidRPr="00F41CC2" w:rsidRDefault="00523248" w:rsidP="00523248">
            <w:pPr>
              <w:widowControl/>
              <w:autoSpaceDE/>
              <w:autoSpaceDN/>
              <w:adjustRightInd/>
              <w:jc w:val="right"/>
              <w:rPr>
                <w:b/>
                <w:color w:val="000000"/>
                <w:sz w:val="20"/>
                <w:szCs w:val="20"/>
              </w:rPr>
            </w:pPr>
            <w:r>
              <w:rPr>
                <w:b/>
                <w:color w:val="000000"/>
                <w:sz w:val="20"/>
                <w:szCs w:val="20"/>
              </w:rPr>
              <w:t>$91,300</w:t>
            </w:r>
          </w:p>
        </w:tc>
      </w:tr>
      <w:tr w:rsidR="00523248" w:rsidRPr="00F41CC2" w14:paraId="1D03245C" w14:textId="77777777" w:rsidTr="00D76AEB">
        <w:trPr>
          <w:trHeight w:val="300"/>
        </w:trPr>
        <w:tc>
          <w:tcPr>
            <w:tcW w:w="1248" w:type="pct"/>
            <w:tcBorders>
              <w:top w:val="single" w:sz="4" w:space="0" w:color="auto"/>
              <w:left w:val="single" w:sz="4" w:space="0" w:color="auto"/>
              <w:bottom w:val="single" w:sz="4" w:space="0" w:color="auto"/>
              <w:right w:val="single" w:sz="4" w:space="0" w:color="auto"/>
            </w:tcBorders>
            <w:shd w:val="clear" w:color="auto" w:fill="auto"/>
            <w:noWrap/>
          </w:tcPr>
          <w:p w14:paraId="6B624B41" w14:textId="5901B099" w:rsidR="00523248" w:rsidRDefault="00523248" w:rsidP="006E1D55">
            <w:pPr>
              <w:widowControl/>
              <w:autoSpaceDE/>
              <w:autoSpaceDN/>
              <w:adjustRightInd/>
              <w:rPr>
                <w:b/>
                <w:color w:val="000000"/>
                <w:sz w:val="20"/>
                <w:szCs w:val="20"/>
              </w:rPr>
            </w:pPr>
            <w:r>
              <w:rPr>
                <w:b/>
                <w:color w:val="000000"/>
                <w:sz w:val="20"/>
                <w:szCs w:val="20"/>
              </w:rPr>
              <w:t>Grand Total (Rounded)</w:t>
            </w:r>
          </w:p>
        </w:tc>
        <w:tc>
          <w:tcPr>
            <w:tcW w:w="489" w:type="pct"/>
            <w:tcBorders>
              <w:top w:val="single" w:sz="4" w:space="0" w:color="auto"/>
              <w:left w:val="nil"/>
              <w:bottom w:val="single" w:sz="4" w:space="0" w:color="auto"/>
              <w:right w:val="single" w:sz="4" w:space="0" w:color="auto"/>
            </w:tcBorders>
            <w:shd w:val="clear" w:color="auto" w:fill="auto"/>
            <w:noWrap/>
          </w:tcPr>
          <w:p w14:paraId="34EDEB35" w14:textId="77777777" w:rsidR="00523248" w:rsidRPr="00F41CC2" w:rsidRDefault="00523248" w:rsidP="006E1D55">
            <w:pPr>
              <w:widowControl/>
              <w:autoSpaceDE/>
              <w:autoSpaceDN/>
              <w:adjustRightInd/>
              <w:rPr>
                <w:b/>
                <w:color w:val="000000"/>
                <w:sz w:val="20"/>
                <w:szCs w:val="20"/>
              </w:rPr>
            </w:pPr>
          </w:p>
        </w:tc>
        <w:tc>
          <w:tcPr>
            <w:tcW w:w="554" w:type="pct"/>
            <w:tcBorders>
              <w:top w:val="single" w:sz="4" w:space="0" w:color="auto"/>
              <w:left w:val="nil"/>
              <w:bottom w:val="single" w:sz="4" w:space="0" w:color="auto"/>
              <w:right w:val="single" w:sz="4" w:space="0" w:color="auto"/>
            </w:tcBorders>
            <w:shd w:val="clear" w:color="auto" w:fill="auto"/>
            <w:noWrap/>
          </w:tcPr>
          <w:p w14:paraId="26652DFE" w14:textId="77777777" w:rsidR="00523248" w:rsidRPr="00F41CC2" w:rsidRDefault="00523248" w:rsidP="006E1D55">
            <w:pPr>
              <w:widowControl/>
              <w:autoSpaceDE/>
              <w:autoSpaceDN/>
              <w:adjustRightInd/>
              <w:rPr>
                <w:b/>
                <w:color w:val="000000"/>
                <w:sz w:val="20"/>
                <w:szCs w:val="20"/>
              </w:rPr>
            </w:pPr>
          </w:p>
        </w:tc>
        <w:tc>
          <w:tcPr>
            <w:tcW w:w="490" w:type="pct"/>
            <w:tcBorders>
              <w:top w:val="single" w:sz="4" w:space="0" w:color="auto"/>
              <w:left w:val="nil"/>
              <w:bottom w:val="single" w:sz="4" w:space="0" w:color="auto"/>
              <w:right w:val="single" w:sz="4" w:space="0" w:color="auto"/>
            </w:tcBorders>
            <w:shd w:val="clear" w:color="auto" w:fill="auto"/>
            <w:noWrap/>
          </w:tcPr>
          <w:p w14:paraId="12A225AB" w14:textId="77777777" w:rsidR="00523248" w:rsidRPr="00F41CC2" w:rsidRDefault="00523248" w:rsidP="006E1D55">
            <w:pPr>
              <w:widowControl/>
              <w:autoSpaceDE/>
              <w:autoSpaceDN/>
              <w:adjustRightInd/>
              <w:rPr>
                <w:b/>
                <w:color w:val="000000"/>
                <w:sz w:val="20"/>
                <w:szCs w:val="20"/>
              </w:rPr>
            </w:pPr>
          </w:p>
        </w:tc>
        <w:tc>
          <w:tcPr>
            <w:tcW w:w="490" w:type="pct"/>
            <w:tcBorders>
              <w:top w:val="single" w:sz="4" w:space="0" w:color="auto"/>
              <w:left w:val="nil"/>
              <w:bottom w:val="single" w:sz="4" w:space="0" w:color="auto"/>
              <w:right w:val="single" w:sz="4" w:space="0" w:color="auto"/>
            </w:tcBorders>
            <w:shd w:val="clear" w:color="auto" w:fill="auto"/>
            <w:noWrap/>
          </w:tcPr>
          <w:p w14:paraId="718BD408" w14:textId="77777777" w:rsidR="00523248" w:rsidRPr="00F41CC2" w:rsidRDefault="00523248" w:rsidP="006E1D55">
            <w:pPr>
              <w:widowControl/>
              <w:autoSpaceDE/>
              <w:autoSpaceDN/>
              <w:adjustRightInd/>
              <w:rPr>
                <w:b/>
                <w:color w:val="000000"/>
                <w:sz w:val="20"/>
                <w:szCs w:val="20"/>
              </w:rPr>
            </w:pPr>
          </w:p>
        </w:tc>
        <w:tc>
          <w:tcPr>
            <w:tcW w:w="1208" w:type="pct"/>
            <w:gridSpan w:val="3"/>
            <w:tcBorders>
              <w:top w:val="single" w:sz="4" w:space="0" w:color="auto"/>
              <w:left w:val="nil"/>
              <w:bottom w:val="single" w:sz="4" w:space="0" w:color="auto"/>
              <w:right w:val="single" w:sz="4" w:space="0" w:color="000000"/>
            </w:tcBorders>
            <w:shd w:val="clear" w:color="auto" w:fill="auto"/>
            <w:noWrap/>
          </w:tcPr>
          <w:p w14:paraId="1C52189E" w14:textId="77777777" w:rsidR="00523248" w:rsidRPr="00F41CC2" w:rsidRDefault="00523248" w:rsidP="00523248">
            <w:pPr>
              <w:widowControl/>
              <w:autoSpaceDE/>
              <w:autoSpaceDN/>
              <w:adjustRightInd/>
              <w:jc w:val="center"/>
              <w:rPr>
                <w:b/>
                <w:color w:val="000000"/>
                <w:sz w:val="20"/>
                <w:szCs w:val="20"/>
              </w:rPr>
            </w:pPr>
          </w:p>
        </w:tc>
        <w:tc>
          <w:tcPr>
            <w:tcW w:w="521" w:type="pct"/>
            <w:tcBorders>
              <w:top w:val="single" w:sz="4" w:space="0" w:color="auto"/>
              <w:left w:val="nil"/>
              <w:bottom w:val="single" w:sz="4" w:space="0" w:color="auto"/>
              <w:right w:val="single" w:sz="4" w:space="0" w:color="auto"/>
            </w:tcBorders>
            <w:shd w:val="clear" w:color="auto" w:fill="auto"/>
            <w:noWrap/>
          </w:tcPr>
          <w:p w14:paraId="1487137B" w14:textId="4A331397" w:rsidR="00523248" w:rsidRDefault="00523248" w:rsidP="00523248">
            <w:pPr>
              <w:widowControl/>
              <w:autoSpaceDE/>
              <w:autoSpaceDN/>
              <w:adjustRightInd/>
              <w:jc w:val="right"/>
              <w:rPr>
                <w:b/>
                <w:color w:val="000000"/>
                <w:sz w:val="20"/>
                <w:szCs w:val="20"/>
              </w:rPr>
            </w:pPr>
            <w:r>
              <w:rPr>
                <w:b/>
                <w:color w:val="000000"/>
                <w:sz w:val="20"/>
                <w:szCs w:val="20"/>
              </w:rPr>
              <w:t>$7,920,000</w:t>
            </w:r>
          </w:p>
        </w:tc>
      </w:tr>
    </w:tbl>
    <w:p w14:paraId="41AA9214" w14:textId="65D5CAA6" w:rsidR="006E1D55" w:rsidRPr="00D76AEB" w:rsidRDefault="00523248" w:rsidP="00504745">
      <w:pPr>
        <w:outlineLvl w:val="0"/>
        <w:rPr>
          <w:bCs/>
          <w:color w:val="000000"/>
          <w:sz w:val="20"/>
          <w:szCs w:val="20"/>
        </w:rPr>
      </w:pPr>
      <w:r w:rsidRPr="00D76AEB">
        <w:rPr>
          <w:b/>
          <w:bCs/>
          <w:color w:val="000000"/>
          <w:sz w:val="20"/>
          <w:szCs w:val="20"/>
        </w:rPr>
        <w:t xml:space="preserve">Note: </w:t>
      </w:r>
      <w:r w:rsidRPr="00D76AEB">
        <w:rPr>
          <w:bCs/>
          <w:color w:val="000000"/>
          <w:sz w:val="20"/>
          <w:szCs w:val="20"/>
        </w:rPr>
        <w:t xml:space="preserve">Totals have been rounded to 3 significant digits. Figures may not add exactly due to rounding. </w:t>
      </w:r>
    </w:p>
    <w:p w14:paraId="47B2D8FD" w14:textId="77777777" w:rsidR="00144F35" w:rsidRDefault="00144F35" w:rsidP="00F340DF">
      <w:pPr>
        <w:rPr>
          <w:b/>
          <w:bCs/>
          <w:color w:val="000000"/>
        </w:rPr>
      </w:pPr>
    </w:p>
    <w:p w14:paraId="333B45F1" w14:textId="77777777" w:rsidR="002D3ABA" w:rsidRDefault="002D3ABA" w:rsidP="002D3ABA">
      <w:pPr>
        <w:widowControl/>
        <w:autoSpaceDE/>
        <w:autoSpaceDN/>
        <w:adjustRightInd/>
        <w:rPr>
          <w:b/>
          <w:sz w:val="20"/>
          <w:szCs w:val="20"/>
        </w:rPr>
      </w:pPr>
      <w:r>
        <w:rPr>
          <w:b/>
          <w:sz w:val="20"/>
          <w:szCs w:val="20"/>
        </w:rPr>
        <w:t>Assumptions:</w:t>
      </w:r>
    </w:p>
    <w:p w14:paraId="03F6F4D6" w14:textId="77777777" w:rsidR="002D3ABA" w:rsidRDefault="002D3ABA" w:rsidP="002D3ABA">
      <w:pPr>
        <w:rPr>
          <w:sz w:val="20"/>
          <w:szCs w:val="20"/>
        </w:rPr>
      </w:pPr>
      <w:proofErr w:type="spellStart"/>
      <w:proofErr w:type="gramStart"/>
      <w:r>
        <w:rPr>
          <w:sz w:val="20"/>
          <w:szCs w:val="20"/>
          <w:vertAlign w:val="superscript"/>
        </w:rPr>
        <w:t>a</w:t>
      </w:r>
      <w:proofErr w:type="spellEnd"/>
      <w:r>
        <w:rPr>
          <w:sz w:val="20"/>
          <w:szCs w:val="20"/>
        </w:rPr>
        <w:t xml:space="preserve">  This</w:t>
      </w:r>
      <w:proofErr w:type="gramEnd"/>
      <w:r>
        <w:rPr>
          <w:sz w:val="20"/>
          <w:szCs w:val="20"/>
        </w:rPr>
        <w:t xml:space="preserve"> ICR uses the following labor rates: $123.04 for managerial labor, $101.22 for technical labor, and $51.18 for clerical labor. These rates are from the U.S. Department of Labor, Bureau of Labor Statistics, </w:t>
      </w:r>
      <w:proofErr w:type="gramStart"/>
      <w:r>
        <w:rPr>
          <w:sz w:val="20"/>
          <w:szCs w:val="20"/>
        </w:rPr>
        <w:t>March</w:t>
      </w:r>
      <w:proofErr w:type="gramEnd"/>
      <w:r>
        <w:rPr>
          <w:sz w:val="20"/>
          <w:szCs w:val="20"/>
        </w:rPr>
        <w:t xml:space="preserve"> 2013. The rates have been increased by 110 percent to account for overhead.</w:t>
      </w:r>
    </w:p>
    <w:p w14:paraId="341B77C1" w14:textId="77777777" w:rsidR="002D3ABA" w:rsidRDefault="002D3ABA" w:rsidP="002D3ABA">
      <w:pPr>
        <w:rPr>
          <w:sz w:val="20"/>
          <w:szCs w:val="20"/>
        </w:rPr>
      </w:pPr>
      <w:proofErr w:type="gramStart"/>
      <w:r>
        <w:rPr>
          <w:sz w:val="20"/>
          <w:szCs w:val="20"/>
          <w:vertAlign w:val="superscript"/>
        </w:rPr>
        <w:t>b</w:t>
      </w:r>
      <w:r>
        <w:rPr>
          <w:sz w:val="20"/>
          <w:szCs w:val="20"/>
        </w:rPr>
        <w:t xml:space="preserve">  Assumes</w:t>
      </w:r>
      <w:proofErr w:type="gramEnd"/>
      <w:r>
        <w:rPr>
          <w:sz w:val="20"/>
          <w:szCs w:val="20"/>
        </w:rPr>
        <w:t xml:space="preserve"> that one plant per year will have to comply with initial rule requirements due to a reconstruction of an affected facility (i.e., pitch storage tank). It is assumed that the plant has a startup, shutdown, and malfunction plan in place.</w:t>
      </w:r>
    </w:p>
    <w:p w14:paraId="1CCE01EE" w14:textId="77777777" w:rsidR="002D3ABA" w:rsidRDefault="002D3ABA" w:rsidP="002D3ABA">
      <w:pPr>
        <w:rPr>
          <w:sz w:val="20"/>
          <w:szCs w:val="20"/>
        </w:rPr>
      </w:pPr>
      <w:proofErr w:type="gramStart"/>
      <w:r>
        <w:rPr>
          <w:sz w:val="20"/>
          <w:szCs w:val="20"/>
          <w:vertAlign w:val="superscript"/>
        </w:rPr>
        <w:t>c</w:t>
      </w:r>
      <w:r>
        <w:rPr>
          <w:sz w:val="20"/>
          <w:szCs w:val="20"/>
        </w:rPr>
        <w:t xml:space="preserve">  Assumes</w:t>
      </w:r>
      <w:proofErr w:type="gramEnd"/>
      <w:r>
        <w:rPr>
          <w:sz w:val="20"/>
          <w:szCs w:val="20"/>
        </w:rPr>
        <w:t xml:space="preserve"> it takes 100 hours each for Method 13 and Method 315 for primary controls of </w:t>
      </w:r>
      <w:proofErr w:type="spellStart"/>
      <w:r>
        <w:rPr>
          <w:sz w:val="20"/>
          <w:szCs w:val="20"/>
        </w:rPr>
        <w:t>potlines</w:t>
      </w:r>
      <w:proofErr w:type="spellEnd"/>
      <w:r>
        <w:rPr>
          <w:sz w:val="20"/>
          <w:szCs w:val="20"/>
        </w:rPr>
        <w:t xml:space="preserve"> and bake furnaces.</w:t>
      </w:r>
    </w:p>
    <w:p w14:paraId="262CC0A2" w14:textId="77777777" w:rsidR="002D3ABA" w:rsidRDefault="002D3ABA" w:rsidP="002D3ABA">
      <w:pPr>
        <w:rPr>
          <w:sz w:val="20"/>
          <w:szCs w:val="20"/>
        </w:rPr>
      </w:pPr>
      <w:r>
        <w:rPr>
          <w:sz w:val="20"/>
          <w:szCs w:val="20"/>
          <w:vertAlign w:val="superscript"/>
        </w:rPr>
        <w:t>d</w:t>
      </w:r>
      <w:r>
        <w:rPr>
          <w:sz w:val="20"/>
          <w:szCs w:val="20"/>
        </w:rPr>
        <w:t xml:space="preserve">  Assumes 59 Method 13 tests and 22 Method 315 tests will be conducted each year (primary control systems) for a total of 81 tests for 16 respondents (81/16 = 5.1 per respondent).</w:t>
      </w:r>
    </w:p>
    <w:p w14:paraId="1DE6D108" w14:textId="77777777" w:rsidR="002D3ABA" w:rsidRDefault="002D3ABA" w:rsidP="002D3ABA">
      <w:pPr>
        <w:rPr>
          <w:sz w:val="20"/>
          <w:szCs w:val="20"/>
        </w:rPr>
      </w:pPr>
      <w:proofErr w:type="spellStart"/>
      <w:proofErr w:type="gramStart"/>
      <w:r>
        <w:rPr>
          <w:sz w:val="20"/>
          <w:szCs w:val="20"/>
          <w:vertAlign w:val="superscript"/>
        </w:rPr>
        <w:t>e</w:t>
      </w:r>
      <w:proofErr w:type="spellEnd"/>
      <w:r>
        <w:rPr>
          <w:sz w:val="20"/>
          <w:szCs w:val="20"/>
        </w:rPr>
        <w:t xml:space="preserve">  Assumes</w:t>
      </w:r>
      <w:proofErr w:type="gramEnd"/>
      <w:r>
        <w:rPr>
          <w:sz w:val="20"/>
          <w:szCs w:val="20"/>
        </w:rPr>
        <w:t xml:space="preserve"> that there are 16 primary aluminum plants subject to this standard.</w:t>
      </w:r>
    </w:p>
    <w:p w14:paraId="3AEDF301" w14:textId="77777777" w:rsidR="002D3ABA" w:rsidRDefault="002D3ABA" w:rsidP="002D3ABA">
      <w:pPr>
        <w:rPr>
          <w:sz w:val="20"/>
          <w:szCs w:val="20"/>
        </w:rPr>
      </w:pPr>
      <w:proofErr w:type="gramStart"/>
      <w:r>
        <w:rPr>
          <w:sz w:val="20"/>
          <w:szCs w:val="20"/>
          <w:vertAlign w:val="superscript"/>
        </w:rPr>
        <w:t>f</w:t>
      </w:r>
      <w:r>
        <w:rPr>
          <w:sz w:val="20"/>
          <w:szCs w:val="20"/>
        </w:rPr>
        <w:t xml:space="preserve">  Assumes</w:t>
      </w:r>
      <w:proofErr w:type="gramEnd"/>
      <w:r>
        <w:rPr>
          <w:sz w:val="20"/>
          <w:szCs w:val="20"/>
        </w:rPr>
        <w:t xml:space="preserve"> it takes 200 hours for Method 13/14 for secondary emissions from </w:t>
      </w:r>
      <w:proofErr w:type="spellStart"/>
      <w:r>
        <w:rPr>
          <w:sz w:val="20"/>
          <w:szCs w:val="20"/>
        </w:rPr>
        <w:t>potlines</w:t>
      </w:r>
      <w:proofErr w:type="spellEnd"/>
      <w:r>
        <w:rPr>
          <w:sz w:val="20"/>
          <w:szCs w:val="20"/>
        </w:rPr>
        <w:t>.</w:t>
      </w:r>
    </w:p>
    <w:p w14:paraId="559031B2" w14:textId="77777777" w:rsidR="002D3ABA" w:rsidRDefault="002D3ABA" w:rsidP="002D3ABA">
      <w:pPr>
        <w:rPr>
          <w:sz w:val="20"/>
          <w:szCs w:val="20"/>
        </w:rPr>
      </w:pPr>
      <w:proofErr w:type="gramStart"/>
      <w:r>
        <w:rPr>
          <w:sz w:val="20"/>
          <w:szCs w:val="20"/>
          <w:vertAlign w:val="superscript"/>
        </w:rPr>
        <w:t>g</w:t>
      </w:r>
      <w:r>
        <w:rPr>
          <w:sz w:val="20"/>
          <w:szCs w:val="20"/>
        </w:rPr>
        <w:t xml:space="preserve">  Assumes</w:t>
      </w:r>
      <w:proofErr w:type="gramEnd"/>
      <w:r>
        <w:rPr>
          <w:sz w:val="20"/>
          <w:szCs w:val="20"/>
        </w:rPr>
        <w:t xml:space="preserve"> that 12 </w:t>
      </w:r>
      <w:proofErr w:type="spellStart"/>
      <w:r>
        <w:rPr>
          <w:sz w:val="20"/>
          <w:szCs w:val="20"/>
        </w:rPr>
        <w:t>potlines</w:t>
      </w:r>
      <w:proofErr w:type="spellEnd"/>
      <w:r>
        <w:rPr>
          <w:sz w:val="20"/>
          <w:szCs w:val="20"/>
        </w:rPr>
        <w:t xml:space="preserve"> must perform manual sampling as a result of the NESHAP. Testing was already required by the states for other </w:t>
      </w:r>
      <w:proofErr w:type="spellStart"/>
      <w:r>
        <w:rPr>
          <w:sz w:val="20"/>
          <w:szCs w:val="20"/>
        </w:rPr>
        <w:t>potlines</w:t>
      </w:r>
      <w:proofErr w:type="spellEnd"/>
      <w:r>
        <w:rPr>
          <w:sz w:val="20"/>
          <w:szCs w:val="20"/>
        </w:rPr>
        <w:t>.</w:t>
      </w:r>
    </w:p>
    <w:p w14:paraId="17CF6CAF" w14:textId="77777777" w:rsidR="002D3ABA" w:rsidRDefault="002D3ABA" w:rsidP="002D3ABA">
      <w:pPr>
        <w:rPr>
          <w:sz w:val="20"/>
          <w:szCs w:val="20"/>
        </w:rPr>
      </w:pPr>
      <w:proofErr w:type="gramStart"/>
      <w:r>
        <w:rPr>
          <w:sz w:val="20"/>
          <w:szCs w:val="20"/>
          <w:vertAlign w:val="superscript"/>
        </w:rPr>
        <w:t>h</w:t>
      </w:r>
      <w:r>
        <w:rPr>
          <w:sz w:val="20"/>
          <w:szCs w:val="20"/>
        </w:rPr>
        <w:t xml:space="preserve">  Assumes</w:t>
      </w:r>
      <w:proofErr w:type="gramEnd"/>
      <w:r>
        <w:rPr>
          <w:sz w:val="20"/>
          <w:szCs w:val="20"/>
        </w:rPr>
        <w:t xml:space="preserve"> it takes 40 hours for testing of similar </w:t>
      </w:r>
      <w:proofErr w:type="spellStart"/>
      <w:r>
        <w:rPr>
          <w:sz w:val="20"/>
          <w:szCs w:val="20"/>
        </w:rPr>
        <w:t>potlines</w:t>
      </w:r>
      <w:proofErr w:type="spellEnd"/>
      <w:r>
        <w:rPr>
          <w:sz w:val="20"/>
          <w:szCs w:val="20"/>
        </w:rPr>
        <w:t xml:space="preserve"> (CEM or Alcan cassette).</w:t>
      </w:r>
    </w:p>
    <w:p w14:paraId="0B892216" w14:textId="77777777" w:rsidR="002D3ABA" w:rsidRDefault="002D3ABA" w:rsidP="002D3ABA">
      <w:pPr>
        <w:rPr>
          <w:sz w:val="20"/>
          <w:szCs w:val="20"/>
        </w:rPr>
      </w:pPr>
      <w:proofErr w:type="gramStart"/>
      <w:r>
        <w:rPr>
          <w:sz w:val="20"/>
          <w:szCs w:val="20"/>
          <w:vertAlign w:val="superscript"/>
        </w:rPr>
        <w:lastRenderedPageBreak/>
        <w:t xml:space="preserve">i  </w:t>
      </w:r>
      <w:r>
        <w:rPr>
          <w:sz w:val="20"/>
          <w:szCs w:val="20"/>
        </w:rPr>
        <w:t>Assumes</w:t>
      </w:r>
      <w:proofErr w:type="gramEnd"/>
      <w:r>
        <w:rPr>
          <w:sz w:val="20"/>
          <w:szCs w:val="20"/>
        </w:rPr>
        <w:t xml:space="preserve"> that 24 </w:t>
      </w:r>
      <w:proofErr w:type="spellStart"/>
      <w:r>
        <w:rPr>
          <w:sz w:val="20"/>
          <w:szCs w:val="20"/>
        </w:rPr>
        <w:t>potlines</w:t>
      </w:r>
      <w:proofErr w:type="spellEnd"/>
      <w:r>
        <w:rPr>
          <w:sz w:val="20"/>
          <w:szCs w:val="20"/>
        </w:rPr>
        <w:t xml:space="preserve"> will be monitored under the alternative monitoring provisions for similar </w:t>
      </w:r>
      <w:proofErr w:type="spellStart"/>
      <w:r>
        <w:rPr>
          <w:sz w:val="20"/>
          <w:szCs w:val="20"/>
        </w:rPr>
        <w:t>potlines</w:t>
      </w:r>
      <w:proofErr w:type="spellEnd"/>
      <w:r>
        <w:rPr>
          <w:sz w:val="20"/>
          <w:szCs w:val="20"/>
        </w:rPr>
        <w:t>. This is 18 per respondent (24×12/16 = 18).</w:t>
      </w:r>
    </w:p>
    <w:p w14:paraId="26ED556C" w14:textId="77777777" w:rsidR="002D3ABA" w:rsidRDefault="002D3ABA" w:rsidP="002D3ABA">
      <w:pPr>
        <w:rPr>
          <w:sz w:val="20"/>
          <w:szCs w:val="20"/>
        </w:rPr>
      </w:pPr>
      <w:proofErr w:type="gramStart"/>
      <w:r>
        <w:rPr>
          <w:sz w:val="20"/>
          <w:szCs w:val="20"/>
          <w:vertAlign w:val="superscript"/>
        </w:rPr>
        <w:t>j</w:t>
      </w:r>
      <w:r>
        <w:rPr>
          <w:sz w:val="20"/>
          <w:szCs w:val="20"/>
        </w:rPr>
        <w:t xml:space="preserve">  Assumes</w:t>
      </w:r>
      <w:proofErr w:type="gramEnd"/>
      <w:r>
        <w:rPr>
          <w:sz w:val="20"/>
          <w:szCs w:val="20"/>
        </w:rPr>
        <w:t xml:space="preserve"> it takes 200 hours for a Method 315 test for secondary emissions.</w:t>
      </w:r>
    </w:p>
    <w:p w14:paraId="79F2E93F" w14:textId="77777777" w:rsidR="002D3ABA" w:rsidRDefault="002D3ABA" w:rsidP="002D3ABA">
      <w:pPr>
        <w:rPr>
          <w:sz w:val="20"/>
          <w:szCs w:val="20"/>
        </w:rPr>
      </w:pPr>
      <w:proofErr w:type="gramStart"/>
      <w:r>
        <w:rPr>
          <w:sz w:val="20"/>
          <w:szCs w:val="20"/>
          <w:vertAlign w:val="superscript"/>
        </w:rPr>
        <w:t>k</w:t>
      </w:r>
      <w:r>
        <w:rPr>
          <w:sz w:val="20"/>
          <w:szCs w:val="20"/>
        </w:rPr>
        <w:t xml:space="preserve">  Assumes</w:t>
      </w:r>
      <w:proofErr w:type="gramEnd"/>
      <w:r>
        <w:rPr>
          <w:sz w:val="20"/>
          <w:szCs w:val="20"/>
        </w:rPr>
        <w:t xml:space="preserve"> that a total of 8 </w:t>
      </w:r>
      <w:proofErr w:type="spellStart"/>
      <w:r>
        <w:rPr>
          <w:sz w:val="20"/>
          <w:szCs w:val="20"/>
        </w:rPr>
        <w:t>Soderberg</w:t>
      </w:r>
      <w:proofErr w:type="spellEnd"/>
      <w:r>
        <w:rPr>
          <w:sz w:val="20"/>
          <w:szCs w:val="20"/>
        </w:rPr>
        <w:t xml:space="preserve"> </w:t>
      </w:r>
      <w:proofErr w:type="spellStart"/>
      <w:r>
        <w:rPr>
          <w:sz w:val="20"/>
          <w:szCs w:val="20"/>
        </w:rPr>
        <w:t>potlines</w:t>
      </w:r>
      <w:proofErr w:type="spellEnd"/>
      <w:r>
        <w:rPr>
          <w:sz w:val="20"/>
          <w:szCs w:val="20"/>
        </w:rPr>
        <w:t xml:space="preserve"> at two plants. This is 16 per respondent (8×4/2 = 16).</w:t>
      </w:r>
    </w:p>
    <w:p w14:paraId="76EB0DFE" w14:textId="77777777" w:rsidR="002D3ABA" w:rsidRDefault="002D3ABA" w:rsidP="002D3ABA">
      <w:pPr>
        <w:rPr>
          <w:sz w:val="20"/>
          <w:szCs w:val="20"/>
        </w:rPr>
      </w:pPr>
      <w:proofErr w:type="gramStart"/>
      <w:r>
        <w:rPr>
          <w:sz w:val="20"/>
          <w:szCs w:val="20"/>
          <w:vertAlign w:val="superscript"/>
        </w:rPr>
        <w:t>l</w:t>
      </w:r>
      <w:r>
        <w:rPr>
          <w:sz w:val="20"/>
          <w:szCs w:val="20"/>
        </w:rPr>
        <w:t xml:space="preserve">  Assumes</w:t>
      </w:r>
      <w:proofErr w:type="gramEnd"/>
      <w:r>
        <w:rPr>
          <w:sz w:val="20"/>
          <w:szCs w:val="20"/>
        </w:rPr>
        <w:t xml:space="preserve"> that two </w:t>
      </w:r>
      <w:proofErr w:type="spellStart"/>
      <w:r>
        <w:rPr>
          <w:sz w:val="20"/>
          <w:szCs w:val="20"/>
        </w:rPr>
        <w:t>Soderberg</w:t>
      </w:r>
      <w:proofErr w:type="spellEnd"/>
      <w:r>
        <w:rPr>
          <w:sz w:val="20"/>
          <w:szCs w:val="20"/>
        </w:rPr>
        <w:t xml:space="preserve"> plants will conduct quarterly performance tests.</w:t>
      </w:r>
    </w:p>
    <w:p w14:paraId="3284D012" w14:textId="77777777" w:rsidR="002D3ABA" w:rsidRDefault="002D3ABA" w:rsidP="002D3ABA">
      <w:pPr>
        <w:rPr>
          <w:sz w:val="20"/>
          <w:szCs w:val="20"/>
        </w:rPr>
      </w:pPr>
      <w:proofErr w:type="gramStart"/>
      <w:r>
        <w:rPr>
          <w:sz w:val="20"/>
          <w:szCs w:val="20"/>
          <w:vertAlign w:val="superscript"/>
        </w:rPr>
        <w:t xml:space="preserve">m  </w:t>
      </w:r>
      <w:r>
        <w:rPr>
          <w:sz w:val="20"/>
          <w:szCs w:val="20"/>
        </w:rPr>
        <w:t>This</w:t>
      </w:r>
      <w:proofErr w:type="gramEnd"/>
      <w:r>
        <w:rPr>
          <w:sz w:val="20"/>
          <w:szCs w:val="20"/>
        </w:rPr>
        <w:t xml:space="preserve"> rule requires that all existing respondents submit semiannual reports. Performance test results will be submitted with the semiannual reports.</w:t>
      </w:r>
    </w:p>
    <w:p w14:paraId="2C2F13B0" w14:textId="77777777" w:rsidR="002D3ABA" w:rsidRDefault="002D3ABA" w:rsidP="002D3ABA">
      <w:pPr>
        <w:rPr>
          <w:sz w:val="20"/>
          <w:szCs w:val="20"/>
        </w:rPr>
      </w:pPr>
      <w:proofErr w:type="gramStart"/>
      <w:r>
        <w:rPr>
          <w:sz w:val="20"/>
          <w:szCs w:val="20"/>
          <w:vertAlign w:val="superscript"/>
        </w:rPr>
        <w:t>n</w:t>
      </w:r>
      <w:r>
        <w:rPr>
          <w:sz w:val="20"/>
          <w:szCs w:val="20"/>
        </w:rPr>
        <w:t xml:space="preserve">  Assumes</w:t>
      </w:r>
      <w:proofErr w:type="gramEnd"/>
      <w:r>
        <w:rPr>
          <w:sz w:val="20"/>
          <w:szCs w:val="20"/>
        </w:rPr>
        <w:t xml:space="preserve"> that 10 percent fail to meet the standard (0.1×16 = 1.6).</w:t>
      </w:r>
    </w:p>
    <w:p w14:paraId="251315EA" w14:textId="77777777" w:rsidR="002D3ABA" w:rsidRDefault="002D3ABA" w:rsidP="002D3ABA">
      <w:pPr>
        <w:rPr>
          <w:sz w:val="20"/>
          <w:szCs w:val="20"/>
        </w:rPr>
      </w:pPr>
      <w:proofErr w:type="gramStart"/>
      <w:r>
        <w:rPr>
          <w:sz w:val="20"/>
          <w:szCs w:val="20"/>
          <w:vertAlign w:val="superscript"/>
        </w:rPr>
        <w:t>o</w:t>
      </w:r>
      <w:r>
        <w:rPr>
          <w:sz w:val="20"/>
          <w:szCs w:val="20"/>
        </w:rPr>
        <w:t xml:space="preserve">  Assumes</w:t>
      </w:r>
      <w:proofErr w:type="gramEnd"/>
      <w:r>
        <w:rPr>
          <w:sz w:val="20"/>
          <w:szCs w:val="20"/>
        </w:rPr>
        <w:t xml:space="preserve"> that 90 percent meet the standard (0.9×16 = 14.4).</w:t>
      </w:r>
    </w:p>
    <w:p w14:paraId="683C76B7" w14:textId="77777777" w:rsidR="002D3ABA" w:rsidRDefault="002D3ABA" w:rsidP="002D3ABA">
      <w:pPr>
        <w:rPr>
          <w:sz w:val="20"/>
          <w:szCs w:val="20"/>
        </w:rPr>
      </w:pPr>
      <w:proofErr w:type="gramStart"/>
      <w:r>
        <w:rPr>
          <w:sz w:val="20"/>
          <w:szCs w:val="20"/>
          <w:vertAlign w:val="superscript"/>
        </w:rPr>
        <w:t>p</w:t>
      </w:r>
      <w:r>
        <w:rPr>
          <w:sz w:val="20"/>
          <w:szCs w:val="20"/>
        </w:rPr>
        <w:t xml:space="preserve">  Assumes</w:t>
      </w:r>
      <w:proofErr w:type="gramEnd"/>
      <w:r>
        <w:rPr>
          <w:sz w:val="20"/>
          <w:szCs w:val="20"/>
        </w:rPr>
        <w:t xml:space="preserve"> that 10 percent must file startup, shutdown, malfunction report (0.1×16 = 1.6).</w:t>
      </w:r>
    </w:p>
    <w:p w14:paraId="72A339F9" w14:textId="77777777" w:rsidR="002D3ABA" w:rsidRDefault="002D3ABA" w:rsidP="002D3ABA">
      <w:pPr>
        <w:rPr>
          <w:sz w:val="20"/>
          <w:szCs w:val="20"/>
        </w:rPr>
      </w:pPr>
      <w:proofErr w:type="gramStart"/>
      <w:r>
        <w:rPr>
          <w:sz w:val="20"/>
          <w:szCs w:val="20"/>
          <w:vertAlign w:val="superscript"/>
        </w:rPr>
        <w:t>q</w:t>
      </w:r>
      <w:r>
        <w:rPr>
          <w:sz w:val="20"/>
          <w:szCs w:val="20"/>
        </w:rPr>
        <w:t xml:space="preserve">  Assumes</w:t>
      </w:r>
      <w:proofErr w:type="gramEnd"/>
      <w:r>
        <w:rPr>
          <w:sz w:val="20"/>
          <w:szCs w:val="20"/>
        </w:rPr>
        <w:t xml:space="preserve"> it takes 3 hours per week per plant to enter monitoring data into records.</w:t>
      </w:r>
    </w:p>
    <w:p w14:paraId="7AF3EA15" w14:textId="77777777" w:rsidR="002D3ABA" w:rsidRDefault="002D3ABA" w:rsidP="002D3ABA">
      <w:pPr>
        <w:rPr>
          <w:sz w:val="20"/>
          <w:szCs w:val="20"/>
        </w:rPr>
      </w:pPr>
      <w:proofErr w:type="gramStart"/>
      <w:r>
        <w:rPr>
          <w:sz w:val="20"/>
          <w:szCs w:val="20"/>
          <w:vertAlign w:val="superscript"/>
        </w:rPr>
        <w:t>r</w:t>
      </w:r>
      <w:r>
        <w:rPr>
          <w:sz w:val="20"/>
          <w:szCs w:val="20"/>
        </w:rPr>
        <w:t xml:space="preserve">  Assumes</w:t>
      </w:r>
      <w:proofErr w:type="gramEnd"/>
      <w:r>
        <w:rPr>
          <w:sz w:val="20"/>
          <w:szCs w:val="20"/>
        </w:rPr>
        <w:t xml:space="preserve"> it takes 15 minutes to transmit recorded information.</w:t>
      </w:r>
    </w:p>
    <w:p w14:paraId="7A6825BB" w14:textId="77777777" w:rsidR="00144F35" w:rsidRDefault="002D3ABA" w:rsidP="00F41CC2">
      <w:pPr>
        <w:jc w:val="center"/>
        <w:outlineLvl w:val="0"/>
        <w:rPr>
          <w:b/>
          <w:bCs/>
          <w:color w:val="000000"/>
        </w:rPr>
      </w:pPr>
      <w:r w:rsidRPr="00144F35" w:rsidDel="006E1D55">
        <w:rPr>
          <w:bCs/>
          <w:color w:val="FF0000"/>
        </w:rPr>
        <w:t xml:space="preserve"> </w:t>
      </w:r>
      <w:r w:rsidR="00144F35">
        <w:rPr>
          <w:b/>
          <w:bCs/>
          <w:color w:val="000000"/>
        </w:rPr>
        <w:br w:type="page"/>
      </w:r>
      <w:r w:rsidR="00144F35" w:rsidRPr="00C4183F">
        <w:rPr>
          <w:b/>
          <w:bCs/>
          <w:color w:val="000000"/>
        </w:rPr>
        <w:lastRenderedPageBreak/>
        <w:t>Table 2:</w:t>
      </w:r>
      <w:r w:rsidR="00144F35">
        <w:rPr>
          <w:b/>
          <w:bCs/>
          <w:color w:val="000000"/>
        </w:rPr>
        <w:t xml:space="preserve"> Average Annual EPA Burden and Cost – </w:t>
      </w:r>
      <w:r>
        <w:rPr>
          <w:b/>
        </w:rPr>
        <w:t>NESHAP for Primary Aluminum Reduction Plants (40 CFR Part 63, Subpart LL) (Renewal)</w:t>
      </w:r>
    </w:p>
    <w:p w14:paraId="087C6BC0" w14:textId="77777777" w:rsidR="00786CC6" w:rsidRDefault="00786CC6" w:rsidP="00504745">
      <w:pPr>
        <w:outlineLvl w:val="0"/>
        <w:rPr>
          <w:b/>
          <w:bCs/>
          <w:color w:val="000000"/>
        </w:rPr>
      </w:pPr>
    </w:p>
    <w:tbl>
      <w:tblPr>
        <w:tblW w:w="13680" w:type="dxa"/>
        <w:tblInd w:w="-432" w:type="dxa"/>
        <w:tblLook w:val="04A0" w:firstRow="1" w:lastRow="0" w:firstColumn="1" w:lastColumn="0" w:noHBand="0" w:noVBand="1"/>
      </w:tblPr>
      <w:tblGrid>
        <w:gridCol w:w="4140"/>
        <w:gridCol w:w="1350"/>
        <w:gridCol w:w="1350"/>
        <w:gridCol w:w="1138"/>
        <w:gridCol w:w="885"/>
        <w:gridCol w:w="1127"/>
        <w:gridCol w:w="1350"/>
        <w:gridCol w:w="1170"/>
        <w:gridCol w:w="1170"/>
      </w:tblGrid>
      <w:tr w:rsidR="00F41CC2" w:rsidRPr="00786CC6" w14:paraId="1CA6590C" w14:textId="77777777" w:rsidTr="00F41CC2">
        <w:trPr>
          <w:trHeight w:val="1530"/>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E5F1F" w14:textId="77777777" w:rsidR="00786CC6" w:rsidRPr="00786CC6" w:rsidRDefault="00786CC6" w:rsidP="00786CC6">
            <w:pPr>
              <w:widowControl/>
              <w:autoSpaceDE/>
              <w:autoSpaceDN/>
              <w:adjustRightInd/>
              <w:jc w:val="center"/>
              <w:rPr>
                <w:b/>
                <w:bCs/>
                <w:color w:val="000000"/>
                <w:sz w:val="20"/>
                <w:szCs w:val="20"/>
              </w:rPr>
            </w:pPr>
            <w:r w:rsidRPr="00786CC6">
              <w:rPr>
                <w:b/>
                <w:bCs/>
                <w:color w:val="000000"/>
                <w:sz w:val="20"/>
                <w:szCs w:val="20"/>
              </w:rPr>
              <w:t xml:space="preserve">Activity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BD3EED7" w14:textId="77777777" w:rsidR="00F41CC2" w:rsidRDefault="00786CC6" w:rsidP="00786CC6">
            <w:pPr>
              <w:widowControl/>
              <w:autoSpaceDE/>
              <w:autoSpaceDN/>
              <w:adjustRightInd/>
              <w:jc w:val="center"/>
              <w:rPr>
                <w:b/>
                <w:bCs/>
                <w:color w:val="000000"/>
                <w:sz w:val="20"/>
                <w:szCs w:val="20"/>
              </w:rPr>
            </w:pPr>
            <w:r w:rsidRPr="00786CC6">
              <w:rPr>
                <w:b/>
                <w:bCs/>
                <w:color w:val="000000"/>
                <w:sz w:val="20"/>
                <w:szCs w:val="20"/>
              </w:rPr>
              <w:t xml:space="preserve">(A) </w:t>
            </w:r>
          </w:p>
          <w:p w14:paraId="0C7EB25B" w14:textId="77777777" w:rsidR="00786CC6" w:rsidRPr="00786CC6" w:rsidRDefault="00786CC6" w:rsidP="00786CC6">
            <w:pPr>
              <w:widowControl/>
              <w:autoSpaceDE/>
              <w:autoSpaceDN/>
              <w:adjustRightInd/>
              <w:jc w:val="center"/>
              <w:rPr>
                <w:b/>
                <w:bCs/>
                <w:color w:val="000000"/>
                <w:sz w:val="20"/>
                <w:szCs w:val="20"/>
              </w:rPr>
            </w:pPr>
            <w:r w:rsidRPr="00786CC6">
              <w:rPr>
                <w:b/>
                <w:bCs/>
                <w:color w:val="000000"/>
                <w:sz w:val="20"/>
                <w:szCs w:val="20"/>
              </w:rPr>
              <w:t>EPA person- hours per occurrence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38D1776" w14:textId="77777777" w:rsidR="00F41CC2" w:rsidRDefault="00786CC6" w:rsidP="00F41CC2">
            <w:pPr>
              <w:widowControl/>
              <w:autoSpaceDE/>
              <w:autoSpaceDN/>
              <w:adjustRightInd/>
              <w:jc w:val="center"/>
              <w:rPr>
                <w:b/>
                <w:bCs/>
                <w:color w:val="000000"/>
                <w:sz w:val="20"/>
                <w:szCs w:val="20"/>
              </w:rPr>
            </w:pPr>
            <w:r w:rsidRPr="00786CC6">
              <w:rPr>
                <w:b/>
                <w:bCs/>
                <w:color w:val="000000"/>
                <w:sz w:val="20"/>
                <w:szCs w:val="20"/>
              </w:rPr>
              <w:t xml:space="preserve">(B) </w:t>
            </w:r>
          </w:p>
          <w:p w14:paraId="06C9F1DF" w14:textId="77777777" w:rsidR="00786CC6" w:rsidRPr="00786CC6" w:rsidRDefault="00786CC6" w:rsidP="00F41CC2">
            <w:pPr>
              <w:widowControl/>
              <w:autoSpaceDE/>
              <w:autoSpaceDN/>
              <w:adjustRightInd/>
              <w:jc w:val="center"/>
              <w:rPr>
                <w:b/>
                <w:bCs/>
                <w:color w:val="000000"/>
                <w:sz w:val="20"/>
                <w:szCs w:val="20"/>
              </w:rPr>
            </w:pPr>
            <w:r w:rsidRPr="00786CC6">
              <w:rPr>
                <w:b/>
                <w:bCs/>
                <w:color w:val="000000"/>
                <w:sz w:val="20"/>
                <w:szCs w:val="20"/>
              </w:rPr>
              <w:t>No. of occurrences per plant per year</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0C50AFFD" w14:textId="77777777" w:rsidR="00F41CC2" w:rsidRDefault="00786CC6" w:rsidP="00F41CC2">
            <w:pPr>
              <w:widowControl/>
              <w:autoSpaceDE/>
              <w:autoSpaceDN/>
              <w:adjustRightInd/>
              <w:jc w:val="center"/>
              <w:rPr>
                <w:b/>
                <w:bCs/>
                <w:color w:val="000000"/>
                <w:sz w:val="20"/>
                <w:szCs w:val="20"/>
              </w:rPr>
            </w:pPr>
            <w:r w:rsidRPr="00786CC6">
              <w:rPr>
                <w:b/>
                <w:bCs/>
                <w:color w:val="000000"/>
                <w:sz w:val="20"/>
                <w:szCs w:val="20"/>
              </w:rPr>
              <w:t xml:space="preserve">(C) </w:t>
            </w:r>
          </w:p>
          <w:p w14:paraId="0E7C2453" w14:textId="77777777" w:rsidR="00786CC6" w:rsidRPr="00786CC6" w:rsidRDefault="00786CC6" w:rsidP="00F41CC2">
            <w:pPr>
              <w:widowControl/>
              <w:autoSpaceDE/>
              <w:autoSpaceDN/>
              <w:adjustRightInd/>
              <w:jc w:val="center"/>
              <w:rPr>
                <w:b/>
                <w:bCs/>
                <w:color w:val="000000"/>
                <w:sz w:val="20"/>
                <w:szCs w:val="20"/>
              </w:rPr>
            </w:pPr>
            <w:r w:rsidRPr="00786CC6">
              <w:rPr>
                <w:b/>
                <w:bCs/>
                <w:color w:val="000000"/>
                <w:sz w:val="20"/>
                <w:szCs w:val="20"/>
              </w:rPr>
              <w:t>EPA person- hours per plant</w:t>
            </w:r>
            <w:r w:rsidR="00F41CC2">
              <w:rPr>
                <w:b/>
                <w:bCs/>
                <w:color w:val="000000"/>
                <w:sz w:val="20"/>
                <w:szCs w:val="20"/>
              </w:rPr>
              <w:t>-</w:t>
            </w:r>
            <w:r w:rsidRPr="00786CC6">
              <w:rPr>
                <w:b/>
                <w:bCs/>
                <w:color w:val="000000"/>
                <w:sz w:val="20"/>
                <w:szCs w:val="20"/>
              </w:rPr>
              <w:t>year (</w:t>
            </w:r>
            <w:proofErr w:type="spellStart"/>
            <w:r w:rsidRPr="00786CC6">
              <w:rPr>
                <w:b/>
                <w:bCs/>
                <w:color w:val="000000"/>
                <w:sz w:val="20"/>
                <w:szCs w:val="20"/>
              </w:rPr>
              <w:t>AxB</w:t>
            </w:r>
            <w:proofErr w:type="spellEnd"/>
            <w:r w:rsidRPr="00786CC6">
              <w:rPr>
                <w:b/>
                <w:bCs/>
                <w:color w:val="000000"/>
                <w:sz w:val="20"/>
                <w:szCs w:val="20"/>
              </w:rPr>
              <w:t>)</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4B8A4C75" w14:textId="77777777" w:rsidR="00786CC6" w:rsidRPr="00786CC6" w:rsidRDefault="00786CC6" w:rsidP="00786CC6">
            <w:pPr>
              <w:widowControl/>
              <w:autoSpaceDE/>
              <w:autoSpaceDN/>
              <w:adjustRightInd/>
              <w:jc w:val="center"/>
              <w:rPr>
                <w:b/>
                <w:bCs/>
                <w:color w:val="000000"/>
                <w:sz w:val="20"/>
                <w:szCs w:val="20"/>
              </w:rPr>
            </w:pPr>
            <w:r w:rsidRPr="00786CC6">
              <w:rPr>
                <w:b/>
                <w:bCs/>
                <w:color w:val="000000"/>
                <w:sz w:val="20"/>
                <w:szCs w:val="20"/>
              </w:rPr>
              <w:t>(D) Plants per year</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13A40936" w14:textId="77777777" w:rsidR="00786CC6" w:rsidRPr="00786CC6" w:rsidRDefault="00786CC6" w:rsidP="00786CC6">
            <w:pPr>
              <w:widowControl/>
              <w:autoSpaceDE/>
              <w:autoSpaceDN/>
              <w:adjustRightInd/>
              <w:jc w:val="center"/>
              <w:rPr>
                <w:b/>
                <w:bCs/>
                <w:color w:val="000000"/>
                <w:sz w:val="20"/>
                <w:szCs w:val="20"/>
              </w:rPr>
            </w:pPr>
            <w:r w:rsidRPr="00786CC6">
              <w:rPr>
                <w:b/>
                <w:bCs/>
                <w:color w:val="000000"/>
                <w:sz w:val="20"/>
                <w:szCs w:val="20"/>
              </w:rPr>
              <w:t>(E) Technical person- hours per year (</w:t>
            </w:r>
            <w:proofErr w:type="spellStart"/>
            <w:r w:rsidRPr="00786CC6">
              <w:rPr>
                <w:b/>
                <w:bCs/>
                <w:color w:val="000000"/>
                <w:sz w:val="20"/>
                <w:szCs w:val="20"/>
              </w:rPr>
              <w:t>CxD</w:t>
            </w:r>
            <w:proofErr w:type="spellEnd"/>
            <w:r w:rsidRPr="00786CC6">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70214E4" w14:textId="77777777" w:rsidR="00786CC6" w:rsidRPr="00786CC6" w:rsidRDefault="00786CC6" w:rsidP="00786CC6">
            <w:pPr>
              <w:widowControl/>
              <w:autoSpaceDE/>
              <w:autoSpaceDN/>
              <w:adjustRightInd/>
              <w:jc w:val="center"/>
              <w:rPr>
                <w:b/>
                <w:bCs/>
                <w:color w:val="000000"/>
                <w:sz w:val="20"/>
                <w:szCs w:val="20"/>
              </w:rPr>
            </w:pPr>
            <w:r w:rsidRPr="00786CC6">
              <w:rPr>
                <w:b/>
                <w:bCs/>
                <w:color w:val="000000"/>
                <w:sz w:val="20"/>
                <w:szCs w:val="20"/>
              </w:rPr>
              <w:t>(F) Management person-hours per year (Ex0.05)</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5E8321D" w14:textId="77777777" w:rsidR="00786CC6" w:rsidRPr="00786CC6" w:rsidRDefault="00786CC6" w:rsidP="00786CC6">
            <w:pPr>
              <w:widowControl/>
              <w:autoSpaceDE/>
              <w:autoSpaceDN/>
              <w:adjustRightInd/>
              <w:jc w:val="center"/>
              <w:rPr>
                <w:b/>
                <w:bCs/>
                <w:color w:val="000000"/>
                <w:sz w:val="20"/>
                <w:szCs w:val="20"/>
              </w:rPr>
            </w:pPr>
            <w:r w:rsidRPr="00786CC6">
              <w:rPr>
                <w:b/>
                <w:bCs/>
                <w:color w:val="000000"/>
                <w:sz w:val="20"/>
                <w:szCs w:val="20"/>
              </w:rPr>
              <w:t>(G) Clerical person-hours per year (Ex0.1)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7D760B8" w14:textId="77777777" w:rsidR="00786CC6" w:rsidRPr="00786CC6" w:rsidRDefault="00786CC6" w:rsidP="00786CC6">
            <w:pPr>
              <w:widowControl/>
              <w:autoSpaceDE/>
              <w:autoSpaceDN/>
              <w:adjustRightInd/>
              <w:jc w:val="center"/>
              <w:rPr>
                <w:b/>
                <w:bCs/>
                <w:color w:val="000000"/>
                <w:sz w:val="20"/>
                <w:szCs w:val="20"/>
              </w:rPr>
            </w:pPr>
            <w:r w:rsidRPr="00786CC6">
              <w:rPr>
                <w:b/>
                <w:bCs/>
                <w:color w:val="000000"/>
                <w:sz w:val="20"/>
                <w:szCs w:val="20"/>
              </w:rPr>
              <w:t xml:space="preserve">Cost </w:t>
            </w:r>
            <w:r w:rsidRPr="00786CC6">
              <w:rPr>
                <w:b/>
                <w:bCs/>
                <w:color w:val="000000"/>
                <w:sz w:val="20"/>
                <w:szCs w:val="20"/>
                <w:vertAlign w:val="superscript"/>
              </w:rPr>
              <w:t>a</w:t>
            </w:r>
            <w:r w:rsidRPr="00786CC6">
              <w:rPr>
                <w:b/>
                <w:bCs/>
                <w:color w:val="000000"/>
                <w:sz w:val="20"/>
                <w:szCs w:val="20"/>
              </w:rPr>
              <w:t xml:space="preserve"> ($)</w:t>
            </w:r>
          </w:p>
        </w:tc>
      </w:tr>
      <w:tr w:rsidR="00F41CC2" w:rsidRPr="00786CC6" w14:paraId="5CA339A0" w14:textId="77777777" w:rsidTr="00F41CC2">
        <w:trPr>
          <w:trHeight w:val="300"/>
        </w:trPr>
        <w:tc>
          <w:tcPr>
            <w:tcW w:w="4140" w:type="dxa"/>
            <w:tcBorders>
              <w:top w:val="nil"/>
              <w:left w:val="single" w:sz="4" w:space="0" w:color="auto"/>
              <w:bottom w:val="single" w:sz="4" w:space="0" w:color="auto"/>
              <w:right w:val="single" w:sz="4" w:space="0" w:color="auto"/>
            </w:tcBorders>
            <w:shd w:val="clear" w:color="auto" w:fill="auto"/>
            <w:noWrap/>
            <w:hideMark/>
          </w:tcPr>
          <w:p w14:paraId="34B2F1E9" w14:textId="77777777" w:rsidR="00786CC6" w:rsidRPr="00786CC6" w:rsidRDefault="00786CC6" w:rsidP="00786CC6">
            <w:pPr>
              <w:widowControl/>
              <w:autoSpaceDE/>
              <w:autoSpaceDN/>
              <w:adjustRightInd/>
              <w:rPr>
                <w:color w:val="000000"/>
                <w:sz w:val="20"/>
                <w:szCs w:val="20"/>
              </w:rPr>
            </w:pPr>
            <w:r w:rsidRPr="00786CC6">
              <w:rPr>
                <w:color w:val="000000"/>
                <w:sz w:val="20"/>
                <w:szCs w:val="20"/>
              </w:rPr>
              <w:t>New or reconstructed facilities</w:t>
            </w:r>
          </w:p>
        </w:tc>
        <w:tc>
          <w:tcPr>
            <w:tcW w:w="1350" w:type="dxa"/>
            <w:tcBorders>
              <w:top w:val="nil"/>
              <w:left w:val="nil"/>
              <w:bottom w:val="single" w:sz="4" w:space="0" w:color="auto"/>
              <w:right w:val="single" w:sz="4" w:space="0" w:color="auto"/>
            </w:tcBorders>
            <w:shd w:val="clear" w:color="auto" w:fill="auto"/>
            <w:noWrap/>
            <w:hideMark/>
          </w:tcPr>
          <w:p w14:paraId="4FF7353C"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59C22479"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14:paraId="07FE2275"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885" w:type="dxa"/>
            <w:tcBorders>
              <w:top w:val="nil"/>
              <w:left w:val="nil"/>
              <w:bottom w:val="single" w:sz="4" w:space="0" w:color="auto"/>
              <w:right w:val="single" w:sz="4" w:space="0" w:color="auto"/>
            </w:tcBorders>
            <w:shd w:val="clear" w:color="auto" w:fill="auto"/>
            <w:noWrap/>
            <w:hideMark/>
          </w:tcPr>
          <w:p w14:paraId="3B7C9694"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1127" w:type="dxa"/>
            <w:tcBorders>
              <w:top w:val="nil"/>
              <w:left w:val="nil"/>
              <w:bottom w:val="single" w:sz="4" w:space="0" w:color="auto"/>
              <w:right w:val="single" w:sz="4" w:space="0" w:color="auto"/>
            </w:tcBorders>
            <w:shd w:val="clear" w:color="auto" w:fill="auto"/>
            <w:noWrap/>
            <w:hideMark/>
          </w:tcPr>
          <w:p w14:paraId="35A98ED2"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44D8ED13"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14:paraId="510BC320"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14:paraId="4B497891" w14:textId="77777777" w:rsidR="00786CC6" w:rsidRPr="00786CC6" w:rsidRDefault="00786CC6" w:rsidP="00786CC6">
            <w:pPr>
              <w:widowControl/>
              <w:autoSpaceDE/>
              <w:autoSpaceDN/>
              <w:adjustRightInd/>
              <w:jc w:val="right"/>
              <w:rPr>
                <w:color w:val="000000"/>
                <w:sz w:val="20"/>
                <w:szCs w:val="20"/>
              </w:rPr>
            </w:pPr>
            <w:r w:rsidRPr="00786CC6">
              <w:rPr>
                <w:color w:val="000000"/>
                <w:sz w:val="20"/>
                <w:szCs w:val="20"/>
              </w:rPr>
              <w:t> </w:t>
            </w:r>
          </w:p>
        </w:tc>
      </w:tr>
      <w:tr w:rsidR="00F41CC2" w:rsidRPr="00786CC6" w14:paraId="554BB120" w14:textId="77777777" w:rsidTr="00F41CC2">
        <w:trPr>
          <w:trHeight w:val="315"/>
        </w:trPr>
        <w:tc>
          <w:tcPr>
            <w:tcW w:w="4140" w:type="dxa"/>
            <w:tcBorders>
              <w:top w:val="nil"/>
              <w:left w:val="single" w:sz="4" w:space="0" w:color="auto"/>
              <w:bottom w:val="single" w:sz="4" w:space="0" w:color="auto"/>
              <w:right w:val="single" w:sz="4" w:space="0" w:color="auto"/>
            </w:tcBorders>
            <w:shd w:val="clear" w:color="auto" w:fill="auto"/>
            <w:noWrap/>
            <w:hideMark/>
          </w:tcPr>
          <w:p w14:paraId="7CE69EFD" w14:textId="77777777" w:rsidR="00786CC6" w:rsidRPr="00786CC6" w:rsidRDefault="00786CC6" w:rsidP="00786CC6">
            <w:pPr>
              <w:widowControl/>
              <w:autoSpaceDE/>
              <w:autoSpaceDN/>
              <w:adjustRightInd/>
              <w:rPr>
                <w:color w:val="000000"/>
                <w:sz w:val="20"/>
                <w:szCs w:val="20"/>
              </w:rPr>
            </w:pPr>
            <w:r w:rsidRPr="00786CC6">
              <w:rPr>
                <w:color w:val="000000"/>
                <w:sz w:val="20"/>
                <w:szCs w:val="20"/>
              </w:rPr>
              <w:t xml:space="preserve">Notification of applicability </w:t>
            </w:r>
            <w:r w:rsidRPr="00786CC6">
              <w:rPr>
                <w:color w:val="000000"/>
                <w:sz w:val="20"/>
                <w:szCs w:val="20"/>
                <w:vertAlign w:val="superscript"/>
              </w:rPr>
              <w:t>b</w:t>
            </w:r>
          </w:p>
        </w:tc>
        <w:tc>
          <w:tcPr>
            <w:tcW w:w="1350" w:type="dxa"/>
            <w:tcBorders>
              <w:top w:val="nil"/>
              <w:left w:val="nil"/>
              <w:bottom w:val="single" w:sz="4" w:space="0" w:color="auto"/>
              <w:right w:val="single" w:sz="4" w:space="0" w:color="auto"/>
            </w:tcBorders>
            <w:shd w:val="clear" w:color="auto" w:fill="auto"/>
            <w:noWrap/>
            <w:hideMark/>
          </w:tcPr>
          <w:p w14:paraId="366E5762"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2</w:t>
            </w:r>
          </w:p>
        </w:tc>
        <w:tc>
          <w:tcPr>
            <w:tcW w:w="1350" w:type="dxa"/>
            <w:tcBorders>
              <w:top w:val="nil"/>
              <w:left w:val="nil"/>
              <w:bottom w:val="single" w:sz="4" w:space="0" w:color="auto"/>
              <w:right w:val="single" w:sz="4" w:space="0" w:color="auto"/>
            </w:tcBorders>
            <w:shd w:val="clear" w:color="auto" w:fill="auto"/>
            <w:noWrap/>
            <w:hideMark/>
          </w:tcPr>
          <w:p w14:paraId="421B0DAA"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1</w:t>
            </w:r>
          </w:p>
        </w:tc>
        <w:tc>
          <w:tcPr>
            <w:tcW w:w="1138" w:type="dxa"/>
            <w:tcBorders>
              <w:top w:val="nil"/>
              <w:left w:val="nil"/>
              <w:bottom w:val="single" w:sz="4" w:space="0" w:color="auto"/>
              <w:right w:val="single" w:sz="4" w:space="0" w:color="auto"/>
            </w:tcBorders>
            <w:shd w:val="clear" w:color="auto" w:fill="auto"/>
            <w:noWrap/>
            <w:hideMark/>
          </w:tcPr>
          <w:p w14:paraId="22E7FC0A"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2</w:t>
            </w:r>
          </w:p>
        </w:tc>
        <w:tc>
          <w:tcPr>
            <w:tcW w:w="885" w:type="dxa"/>
            <w:tcBorders>
              <w:top w:val="nil"/>
              <w:left w:val="nil"/>
              <w:bottom w:val="single" w:sz="4" w:space="0" w:color="auto"/>
              <w:right w:val="single" w:sz="4" w:space="0" w:color="auto"/>
            </w:tcBorders>
            <w:shd w:val="clear" w:color="auto" w:fill="auto"/>
            <w:noWrap/>
            <w:hideMark/>
          </w:tcPr>
          <w:p w14:paraId="38BCD7D6"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1</w:t>
            </w:r>
          </w:p>
        </w:tc>
        <w:tc>
          <w:tcPr>
            <w:tcW w:w="1127" w:type="dxa"/>
            <w:tcBorders>
              <w:top w:val="nil"/>
              <w:left w:val="nil"/>
              <w:bottom w:val="single" w:sz="4" w:space="0" w:color="auto"/>
              <w:right w:val="single" w:sz="4" w:space="0" w:color="auto"/>
            </w:tcBorders>
            <w:shd w:val="clear" w:color="auto" w:fill="auto"/>
            <w:noWrap/>
            <w:hideMark/>
          </w:tcPr>
          <w:p w14:paraId="3FB0FC2B"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2</w:t>
            </w:r>
          </w:p>
        </w:tc>
        <w:tc>
          <w:tcPr>
            <w:tcW w:w="1350" w:type="dxa"/>
            <w:tcBorders>
              <w:top w:val="nil"/>
              <w:left w:val="nil"/>
              <w:bottom w:val="single" w:sz="4" w:space="0" w:color="auto"/>
              <w:right w:val="single" w:sz="4" w:space="0" w:color="auto"/>
            </w:tcBorders>
            <w:shd w:val="clear" w:color="auto" w:fill="auto"/>
            <w:noWrap/>
            <w:hideMark/>
          </w:tcPr>
          <w:p w14:paraId="03C6C5C8"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0.1</w:t>
            </w:r>
          </w:p>
        </w:tc>
        <w:tc>
          <w:tcPr>
            <w:tcW w:w="1170" w:type="dxa"/>
            <w:tcBorders>
              <w:top w:val="nil"/>
              <w:left w:val="nil"/>
              <w:bottom w:val="single" w:sz="4" w:space="0" w:color="auto"/>
              <w:right w:val="single" w:sz="4" w:space="0" w:color="auto"/>
            </w:tcBorders>
            <w:shd w:val="clear" w:color="auto" w:fill="auto"/>
            <w:noWrap/>
            <w:hideMark/>
          </w:tcPr>
          <w:p w14:paraId="7B9E3A0E"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0.2</w:t>
            </w:r>
          </w:p>
        </w:tc>
        <w:tc>
          <w:tcPr>
            <w:tcW w:w="1170" w:type="dxa"/>
            <w:tcBorders>
              <w:top w:val="nil"/>
              <w:left w:val="nil"/>
              <w:bottom w:val="single" w:sz="4" w:space="0" w:color="auto"/>
              <w:right w:val="single" w:sz="4" w:space="0" w:color="auto"/>
            </w:tcBorders>
            <w:shd w:val="clear" w:color="auto" w:fill="auto"/>
            <w:noWrap/>
            <w:hideMark/>
          </w:tcPr>
          <w:p w14:paraId="00263854" w14:textId="77777777" w:rsidR="00786CC6" w:rsidRPr="00786CC6" w:rsidRDefault="00786CC6" w:rsidP="00786CC6">
            <w:pPr>
              <w:widowControl/>
              <w:autoSpaceDE/>
              <w:autoSpaceDN/>
              <w:adjustRightInd/>
              <w:jc w:val="right"/>
              <w:rPr>
                <w:color w:val="000000"/>
                <w:sz w:val="20"/>
                <w:szCs w:val="20"/>
              </w:rPr>
            </w:pPr>
            <w:r w:rsidRPr="00786CC6">
              <w:rPr>
                <w:color w:val="000000"/>
                <w:sz w:val="20"/>
                <w:szCs w:val="20"/>
              </w:rPr>
              <w:t xml:space="preserve">$103.65 </w:t>
            </w:r>
          </w:p>
        </w:tc>
      </w:tr>
      <w:tr w:rsidR="00F41CC2" w:rsidRPr="00786CC6" w14:paraId="0E99CA9F" w14:textId="77777777" w:rsidTr="00F41CC2">
        <w:trPr>
          <w:trHeight w:val="315"/>
        </w:trPr>
        <w:tc>
          <w:tcPr>
            <w:tcW w:w="4140" w:type="dxa"/>
            <w:tcBorders>
              <w:top w:val="nil"/>
              <w:left w:val="single" w:sz="4" w:space="0" w:color="auto"/>
              <w:bottom w:val="single" w:sz="4" w:space="0" w:color="auto"/>
              <w:right w:val="single" w:sz="4" w:space="0" w:color="auto"/>
            </w:tcBorders>
            <w:shd w:val="clear" w:color="auto" w:fill="auto"/>
            <w:noWrap/>
            <w:hideMark/>
          </w:tcPr>
          <w:p w14:paraId="53D704D2" w14:textId="77777777" w:rsidR="00786CC6" w:rsidRPr="00786CC6" w:rsidRDefault="00786CC6" w:rsidP="00786CC6">
            <w:pPr>
              <w:widowControl/>
              <w:autoSpaceDE/>
              <w:autoSpaceDN/>
              <w:adjustRightInd/>
              <w:rPr>
                <w:color w:val="000000"/>
                <w:sz w:val="20"/>
                <w:szCs w:val="20"/>
              </w:rPr>
            </w:pPr>
            <w:r w:rsidRPr="00786CC6">
              <w:rPr>
                <w:color w:val="000000"/>
                <w:sz w:val="20"/>
                <w:szCs w:val="20"/>
              </w:rPr>
              <w:t xml:space="preserve">Notification of construction and reconstruction </w:t>
            </w:r>
            <w:r w:rsidRPr="00786CC6">
              <w:rPr>
                <w:color w:val="000000"/>
                <w:sz w:val="20"/>
                <w:szCs w:val="20"/>
                <w:vertAlign w:val="superscript"/>
              </w:rPr>
              <w:t>b</w:t>
            </w:r>
          </w:p>
        </w:tc>
        <w:tc>
          <w:tcPr>
            <w:tcW w:w="1350" w:type="dxa"/>
            <w:tcBorders>
              <w:top w:val="nil"/>
              <w:left w:val="nil"/>
              <w:bottom w:val="single" w:sz="4" w:space="0" w:color="auto"/>
              <w:right w:val="single" w:sz="4" w:space="0" w:color="auto"/>
            </w:tcBorders>
            <w:shd w:val="clear" w:color="auto" w:fill="auto"/>
            <w:noWrap/>
            <w:hideMark/>
          </w:tcPr>
          <w:p w14:paraId="7AE0DF9A"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2</w:t>
            </w:r>
          </w:p>
        </w:tc>
        <w:tc>
          <w:tcPr>
            <w:tcW w:w="1350" w:type="dxa"/>
            <w:tcBorders>
              <w:top w:val="nil"/>
              <w:left w:val="nil"/>
              <w:bottom w:val="single" w:sz="4" w:space="0" w:color="auto"/>
              <w:right w:val="single" w:sz="4" w:space="0" w:color="auto"/>
            </w:tcBorders>
            <w:shd w:val="clear" w:color="auto" w:fill="auto"/>
            <w:noWrap/>
            <w:hideMark/>
          </w:tcPr>
          <w:p w14:paraId="1FEF05B1"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1</w:t>
            </w:r>
          </w:p>
        </w:tc>
        <w:tc>
          <w:tcPr>
            <w:tcW w:w="1138" w:type="dxa"/>
            <w:tcBorders>
              <w:top w:val="nil"/>
              <w:left w:val="nil"/>
              <w:bottom w:val="single" w:sz="4" w:space="0" w:color="auto"/>
              <w:right w:val="single" w:sz="4" w:space="0" w:color="auto"/>
            </w:tcBorders>
            <w:shd w:val="clear" w:color="auto" w:fill="auto"/>
            <w:noWrap/>
            <w:hideMark/>
          </w:tcPr>
          <w:p w14:paraId="2FBA1CC3"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2</w:t>
            </w:r>
          </w:p>
        </w:tc>
        <w:tc>
          <w:tcPr>
            <w:tcW w:w="885" w:type="dxa"/>
            <w:tcBorders>
              <w:top w:val="nil"/>
              <w:left w:val="nil"/>
              <w:bottom w:val="single" w:sz="4" w:space="0" w:color="auto"/>
              <w:right w:val="single" w:sz="4" w:space="0" w:color="auto"/>
            </w:tcBorders>
            <w:shd w:val="clear" w:color="auto" w:fill="auto"/>
            <w:noWrap/>
            <w:hideMark/>
          </w:tcPr>
          <w:p w14:paraId="11EE26EE"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1</w:t>
            </w:r>
          </w:p>
        </w:tc>
        <w:tc>
          <w:tcPr>
            <w:tcW w:w="1127" w:type="dxa"/>
            <w:tcBorders>
              <w:top w:val="nil"/>
              <w:left w:val="nil"/>
              <w:bottom w:val="single" w:sz="4" w:space="0" w:color="auto"/>
              <w:right w:val="single" w:sz="4" w:space="0" w:color="auto"/>
            </w:tcBorders>
            <w:shd w:val="clear" w:color="auto" w:fill="auto"/>
            <w:noWrap/>
            <w:hideMark/>
          </w:tcPr>
          <w:p w14:paraId="785833E0"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2</w:t>
            </w:r>
          </w:p>
        </w:tc>
        <w:tc>
          <w:tcPr>
            <w:tcW w:w="1350" w:type="dxa"/>
            <w:tcBorders>
              <w:top w:val="nil"/>
              <w:left w:val="nil"/>
              <w:bottom w:val="single" w:sz="4" w:space="0" w:color="auto"/>
              <w:right w:val="single" w:sz="4" w:space="0" w:color="auto"/>
            </w:tcBorders>
            <w:shd w:val="clear" w:color="auto" w:fill="auto"/>
            <w:noWrap/>
            <w:hideMark/>
          </w:tcPr>
          <w:p w14:paraId="6ACB1A26"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0.1</w:t>
            </w:r>
          </w:p>
        </w:tc>
        <w:tc>
          <w:tcPr>
            <w:tcW w:w="1170" w:type="dxa"/>
            <w:tcBorders>
              <w:top w:val="nil"/>
              <w:left w:val="nil"/>
              <w:bottom w:val="single" w:sz="4" w:space="0" w:color="auto"/>
              <w:right w:val="single" w:sz="4" w:space="0" w:color="auto"/>
            </w:tcBorders>
            <w:shd w:val="clear" w:color="auto" w:fill="auto"/>
            <w:noWrap/>
            <w:hideMark/>
          </w:tcPr>
          <w:p w14:paraId="0CB714BA"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0.2</w:t>
            </w:r>
          </w:p>
        </w:tc>
        <w:tc>
          <w:tcPr>
            <w:tcW w:w="1170" w:type="dxa"/>
            <w:tcBorders>
              <w:top w:val="nil"/>
              <w:left w:val="nil"/>
              <w:bottom w:val="single" w:sz="4" w:space="0" w:color="auto"/>
              <w:right w:val="single" w:sz="4" w:space="0" w:color="auto"/>
            </w:tcBorders>
            <w:shd w:val="clear" w:color="auto" w:fill="auto"/>
            <w:noWrap/>
            <w:hideMark/>
          </w:tcPr>
          <w:p w14:paraId="66A2CCDB" w14:textId="77777777" w:rsidR="00786CC6" w:rsidRPr="00786CC6" w:rsidRDefault="00786CC6" w:rsidP="00786CC6">
            <w:pPr>
              <w:widowControl/>
              <w:autoSpaceDE/>
              <w:autoSpaceDN/>
              <w:adjustRightInd/>
              <w:jc w:val="right"/>
              <w:rPr>
                <w:color w:val="000000"/>
                <w:sz w:val="20"/>
                <w:szCs w:val="20"/>
              </w:rPr>
            </w:pPr>
            <w:r w:rsidRPr="00786CC6">
              <w:rPr>
                <w:color w:val="000000"/>
                <w:sz w:val="20"/>
                <w:szCs w:val="20"/>
              </w:rPr>
              <w:t xml:space="preserve">$103.65 </w:t>
            </w:r>
          </w:p>
        </w:tc>
      </w:tr>
      <w:tr w:rsidR="00F41CC2" w:rsidRPr="00786CC6" w14:paraId="46F875C1" w14:textId="77777777" w:rsidTr="00F41CC2">
        <w:trPr>
          <w:trHeight w:val="315"/>
        </w:trPr>
        <w:tc>
          <w:tcPr>
            <w:tcW w:w="4140" w:type="dxa"/>
            <w:tcBorders>
              <w:top w:val="nil"/>
              <w:left w:val="single" w:sz="4" w:space="0" w:color="auto"/>
              <w:bottom w:val="single" w:sz="4" w:space="0" w:color="auto"/>
              <w:right w:val="single" w:sz="4" w:space="0" w:color="auto"/>
            </w:tcBorders>
            <w:shd w:val="clear" w:color="auto" w:fill="auto"/>
            <w:noWrap/>
            <w:hideMark/>
          </w:tcPr>
          <w:p w14:paraId="3CFF002B" w14:textId="77777777" w:rsidR="00786CC6" w:rsidRPr="00786CC6" w:rsidRDefault="00786CC6" w:rsidP="00786CC6">
            <w:pPr>
              <w:widowControl/>
              <w:autoSpaceDE/>
              <w:autoSpaceDN/>
              <w:adjustRightInd/>
              <w:rPr>
                <w:color w:val="000000"/>
                <w:sz w:val="20"/>
                <w:szCs w:val="20"/>
              </w:rPr>
            </w:pPr>
            <w:r w:rsidRPr="00786CC6">
              <w:rPr>
                <w:color w:val="000000"/>
                <w:sz w:val="20"/>
                <w:szCs w:val="20"/>
              </w:rPr>
              <w:t xml:space="preserve">Notification of actual startup </w:t>
            </w:r>
            <w:r w:rsidRPr="00786CC6">
              <w:rPr>
                <w:color w:val="000000"/>
                <w:sz w:val="20"/>
                <w:szCs w:val="20"/>
                <w:vertAlign w:val="superscript"/>
              </w:rPr>
              <w:t>b</w:t>
            </w:r>
          </w:p>
        </w:tc>
        <w:tc>
          <w:tcPr>
            <w:tcW w:w="1350" w:type="dxa"/>
            <w:tcBorders>
              <w:top w:val="nil"/>
              <w:left w:val="nil"/>
              <w:bottom w:val="single" w:sz="4" w:space="0" w:color="auto"/>
              <w:right w:val="single" w:sz="4" w:space="0" w:color="auto"/>
            </w:tcBorders>
            <w:shd w:val="clear" w:color="auto" w:fill="auto"/>
            <w:noWrap/>
            <w:hideMark/>
          </w:tcPr>
          <w:p w14:paraId="1DB63343"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2</w:t>
            </w:r>
          </w:p>
        </w:tc>
        <w:tc>
          <w:tcPr>
            <w:tcW w:w="1350" w:type="dxa"/>
            <w:tcBorders>
              <w:top w:val="nil"/>
              <w:left w:val="nil"/>
              <w:bottom w:val="single" w:sz="4" w:space="0" w:color="auto"/>
              <w:right w:val="single" w:sz="4" w:space="0" w:color="auto"/>
            </w:tcBorders>
            <w:shd w:val="clear" w:color="auto" w:fill="auto"/>
            <w:noWrap/>
            <w:hideMark/>
          </w:tcPr>
          <w:p w14:paraId="71D9494F"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1</w:t>
            </w:r>
          </w:p>
        </w:tc>
        <w:tc>
          <w:tcPr>
            <w:tcW w:w="1138" w:type="dxa"/>
            <w:tcBorders>
              <w:top w:val="nil"/>
              <w:left w:val="nil"/>
              <w:bottom w:val="single" w:sz="4" w:space="0" w:color="auto"/>
              <w:right w:val="single" w:sz="4" w:space="0" w:color="auto"/>
            </w:tcBorders>
            <w:shd w:val="clear" w:color="auto" w:fill="auto"/>
            <w:noWrap/>
            <w:hideMark/>
          </w:tcPr>
          <w:p w14:paraId="37DE4FD7"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2</w:t>
            </w:r>
          </w:p>
        </w:tc>
        <w:tc>
          <w:tcPr>
            <w:tcW w:w="885" w:type="dxa"/>
            <w:tcBorders>
              <w:top w:val="nil"/>
              <w:left w:val="nil"/>
              <w:bottom w:val="single" w:sz="4" w:space="0" w:color="auto"/>
              <w:right w:val="single" w:sz="4" w:space="0" w:color="auto"/>
            </w:tcBorders>
            <w:shd w:val="clear" w:color="auto" w:fill="auto"/>
            <w:noWrap/>
            <w:hideMark/>
          </w:tcPr>
          <w:p w14:paraId="66A9B38F"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1</w:t>
            </w:r>
          </w:p>
        </w:tc>
        <w:tc>
          <w:tcPr>
            <w:tcW w:w="1127" w:type="dxa"/>
            <w:tcBorders>
              <w:top w:val="nil"/>
              <w:left w:val="nil"/>
              <w:bottom w:val="single" w:sz="4" w:space="0" w:color="auto"/>
              <w:right w:val="single" w:sz="4" w:space="0" w:color="auto"/>
            </w:tcBorders>
            <w:shd w:val="clear" w:color="auto" w:fill="auto"/>
            <w:noWrap/>
            <w:hideMark/>
          </w:tcPr>
          <w:p w14:paraId="175A6798"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2</w:t>
            </w:r>
          </w:p>
        </w:tc>
        <w:tc>
          <w:tcPr>
            <w:tcW w:w="1350" w:type="dxa"/>
            <w:tcBorders>
              <w:top w:val="nil"/>
              <w:left w:val="nil"/>
              <w:bottom w:val="single" w:sz="4" w:space="0" w:color="auto"/>
              <w:right w:val="single" w:sz="4" w:space="0" w:color="auto"/>
            </w:tcBorders>
            <w:shd w:val="clear" w:color="auto" w:fill="auto"/>
            <w:noWrap/>
            <w:hideMark/>
          </w:tcPr>
          <w:p w14:paraId="0244E240"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0.1</w:t>
            </w:r>
          </w:p>
        </w:tc>
        <w:tc>
          <w:tcPr>
            <w:tcW w:w="1170" w:type="dxa"/>
            <w:tcBorders>
              <w:top w:val="nil"/>
              <w:left w:val="nil"/>
              <w:bottom w:val="single" w:sz="4" w:space="0" w:color="auto"/>
              <w:right w:val="single" w:sz="4" w:space="0" w:color="auto"/>
            </w:tcBorders>
            <w:shd w:val="clear" w:color="auto" w:fill="auto"/>
            <w:noWrap/>
            <w:hideMark/>
          </w:tcPr>
          <w:p w14:paraId="27A87549"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0.2</w:t>
            </w:r>
          </w:p>
        </w:tc>
        <w:tc>
          <w:tcPr>
            <w:tcW w:w="1170" w:type="dxa"/>
            <w:tcBorders>
              <w:top w:val="nil"/>
              <w:left w:val="nil"/>
              <w:bottom w:val="single" w:sz="4" w:space="0" w:color="auto"/>
              <w:right w:val="single" w:sz="4" w:space="0" w:color="auto"/>
            </w:tcBorders>
            <w:shd w:val="clear" w:color="auto" w:fill="auto"/>
            <w:noWrap/>
            <w:hideMark/>
          </w:tcPr>
          <w:p w14:paraId="04A848AB" w14:textId="77777777" w:rsidR="00786CC6" w:rsidRPr="00786CC6" w:rsidRDefault="00786CC6" w:rsidP="00786CC6">
            <w:pPr>
              <w:widowControl/>
              <w:autoSpaceDE/>
              <w:autoSpaceDN/>
              <w:adjustRightInd/>
              <w:jc w:val="right"/>
              <w:rPr>
                <w:color w:val="000000"/>
                <w:sz w:val="20"/>
                <w:szCs w:val="20"/>
              </w:rPr>
            </w:pPr>
            <w:r w:rsidRPr="00786CC6">
              <w:rPr>
                <w:color w:val="000000"/>
                <w:sz w:val="20"/>
                <w:szCs w:val="20"/>
              </w:rPr>
              <w:t xml:space="preserve">$103.65 </w:t>
            </w:r>
          </w:p>
        </w:tc>
      </w:tr>
      <w:tr w:rsidR="00F41CC2" w:rsidRPr="00786CC6" w14:paraId="2613191D" w14:textId="77777777" w:rsidTr="00F41CC2">
        <w:trPr>
          <w:trHeight w:val="300"/>
        </w:trPr>
        <w:tc>
          <w:tcPr>
            <w:tcW w:w="4140" w:type="dxa"/>
            <w:tcBorders>
              <w:top w:val="nil"/>
              <w:left w:val="single" w:sz="4" w:space="0" w:color="auto"/>
              <w:bottom w:val="single" w:sz="4" w:space="0" w:color="auto"/>
              <w:right w:val="single" w:sz="4" w:space="0" w:color="auto"/>
            </w:tcBorders>
            <w:shd w:val="clear" w:color="auto" w:fill="auto"/>
            <w:noWrap/>
            <w:hideMark/>
          </w:tcPr>
          <w:p w14:paraId="44CA3857" w14:textId="77777777" w:rsidR="00786CC6" w:rsidRPr="00786CC6" w:rsidRDefault="00786CC6" w:rsidP="00786CC6">
            <w:pPr>
              <w:widowControl/>
              <w:autoSpaceDE/>
              <w:autoSpaceDN/>
              <w:adjustRightInd/>
              <w:rPr>
                <w:color w:val="000000"/>
                <w:sz w:val="20"/>
                <w:szCs w:val="20"/>
              </w:rPr>
            </w:pPr>
            <w:r w:rsidRPr="00786CC6">
              <w:rPr>
                <w:color w:val="000000"/>
                <w:sz w:val="20"/>
                <w:szCs w:val="20"/>
              </w:rPr>
              <w:t>Notification of special compliance requirements</w:t>
            </w:r>
          </w:p>
        </w:tc>
        <w:tc>
          <w:tcPr>
            <w:tcW w:w="1350" w:type="dxa"/>
            <w:tcBorders>
              <w:top w:val="nil"/>
              <w:left w:val="nil"/>
              <w:bottom w:val="single" w:sz="4" w:space="0" w:color="auto"/>
              <w:right w:val="single" w:sz="4" w:space="0" w:color="auto"/>
            </w:tcBorders>
            <w:shd w:val="clear" w:color="auto" w:fill="auto"/>
            <w:noWrap/>
            <w:hideMark/>
          </w:tcPr>
          <w:p w14:paraId="1CE04989"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hideMark/>
          </w:tcPr>
          <w:p w14:paraId="6371BDC5"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14:paraId="1D8A26D4"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885" w:type="dxa"/>
            <w:tcBorders>
              <w:top w:val="nil"/>
              <w:left w:val="nil"/>
              <w:bottom w:val="single" w:sz="4" w:space="0" w:color="auto"/>
              <w:right w:val="single" w:sz="4" w:space="0" w:color="auto"/>
            </w:tcBorders>
            <w:shd w:val="clear" w:color="auto" w:fill="auto"/>
            <w:noWrap/>
            <w:hideMark/>
          </w:tcPr>
          <w:p w14:paraId="58005AF2"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1127" w:type="dxa"/>
            <w:tcBorders>
              <w:top w:val="nil"/>
              <w:left w:val="nil"/>
              <w:bottom w:val="single" w:sz="4" w:space="0" w:color="auto"/>
              <w:right w:val="single" w:sz="4" w:space="0" w:color="auto"/>
            </w:tcBorders>
            <w:shd w:val="clear" w:color="auto" w:fill="auto"/>
            <w:noWrap/>
            <w:hideMark/>
          </w:tcPr>
          <w:p w14:paraId="20ADDE24"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492FD7F4"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14:paraId="4B7C936A"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14:paraId="0530394E" w14:textId="77777777" w:rsidR="00786CC6" w:rsidRPr="00786CC6" w:rsidRDefault="00786CC6" w:rsidP="00786CC6">
            <w:pPr>
              <w:widowControl/>
              <w:autoSpaceDE/>
              <w:autoSpaceDN/>
              <w:adjustRightInd/>
              <w:jc w:val="right"/>
              <w:rPr>
                <w:color w:val="000000"/>
                <w:sz w:val="20"/>
                <w:szCs w:val="20"/>
              </w:rPr>
            </w:pPr>
            <w:r w:rsidRPr="00786CC6">
              <w:rPr>
                <w:color w:val="000000"/>
                <w:sz w:val="20"/>
                <w:szCs w:val="20"/>
              </w:rPr>
              <w:t> </w:t>
            </w:r>
          </w:p>
        </w:tc>
      </w:tr>
      <w:tr w:rsidR="00F41CC2" w:rsidRPr="00786CC6" w14:paraId="10CE457F" w14:textId="77777777" w:rsidTr="00F41CC2">
        <w:trPr>
          <w:trHeight w:val="315"/>
        </w:trPr>
        <w:tc>
          <w:tcPr>
            <w:tcW w:w="4140" w:type="dxa"/>
            <w:tcBorders>
              <w:top w:val="nil"/>
              <w:left w:val="single" w:sz="4" w:space="0" w:color="auto"/>
              <w:bottom w:val="single" w:sz="4" w:space="0" w:color="auto"/>
              <w:right w:val="single" w:sz="4" w:space="0" w:color="auto"/>
            </w:tcBorders>
            <w:shd w:val="clear" w:color="auto" w:fill="auto"/>
            <w:noWrap/>
            <w:hideMark/>
          </w:tcPr>
          <w:p w14:paraId="45B734B8" w14:textId="77777777" w:rsidR="00786CC6" w:rsidRPr="00786CC6" w:rsidRDefault="00786CC6" w:rsidP="00786CC6">
            <w:pPr>
              <w:widowControl/>
              <w:autoSpaceDE/>
              <w:autoSpaceDN/>
              <w:adjustRightInd/>
              <w:rPr>
                <w:color w:val="000000"/>
                <w:sz w:val="20"/>
                <w:szCs w:val="20"/>
              </w:rPr>
            </w:pPr>
            <w:r w:rsidRPr="00786CC6">
              <w:rPr>
                <w:color w:val="000000"/>
                <w:sz w:val="20"/>
                <w:szCs w:val="20"/>
              </w:rPr>
              <w:t xml:space="preserve">Notification of initial performance test </w:t>
            </w:r>
            <w:r w:rsidRPr="00786CC6">
              <w:rPr>
                <w:color w:val="000000"/>
                <w:sz w:val="20"/>
                <w:szCs w:val="20"/>
                <w:vertAlign w:val="superscript"/>
              </w:rPr>
              <w:t>b</w:t>
            </w:r>
          </w:p>
        </w:tc>
        <w:tc>
          <w:tcPr>
            <w:tcW w:w="1350" w:type="dxa"/>
            <w:tcBorders>
              <w:top w:val="nil"/>
              <w:left w:val="nil"/>
              <w:bottom w:val="single" w:sz="4" w:space="0" w:color="auto"/>
              <w:right w:val="single" w:sz="4" w:space="0" w:color="auto"/>
            </w:tcBorders>
            <w:shd w:val="clear" w:color="auto" w:fill="auto"/>
            <w:noWrap/>
            <w:hideMark/>
          </w:tcPr>
          <w:p w14:paraId="206E3FC0"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2</w:t>
            </w:r>
          </w:p>
        </w:tc>
        <w:tc>
          <w:tcPr>
            <w:tcW w:w="1350" w:type="dxa"/>
            <w:tcBorders>
              <w:top w:val="nil"/>
              <w:left w:val="nil"/>
              <w:bottom w:val="single" w:sz="4" w:space="0" w:color="auto"/>
              <w:right w:val="single" w:sz="4" w:space="0" w:color="auto"/>
            </w:tcBorders>
            <w:shd w:val="clear" w:color="auto" w:fill="auto"/>
            <w:noWrap/>
            <w:hideMark/>
          </w:tcPr>
          <w:p w14:paraId="40907879"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1</w:t>
            </w:r>
          </w:p>
        </w:tc>
        <w:tc>
          <w:tcPr>
            <w:tcW w:w="1138" w:type="dxa"/>
            <w:tcBorders>
              <w:top w:val="nil"/>
              <w:left w:val="nil"/>
              <w:bottom w:val="single" w:sz="4" w:space="0" w:color="auto"/>
              <w:right w:val="single" w:sz="4" w:space="0" w:color="auto"/>
            </w:tcBorders>
            <w:shd w:val="clear" w:color="auto" w:fill="auto"/>
            <w:noWrap/>
            <w:hideMark/>
          </w:tcPr>
          <w:p w14:paraId="016A9DFE"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2</w:t>
            </w:r>
          </w:p>
        </w:tc>
        <w:tc>
          <w:tcPr>
            <w:tcW w:w="885" w:type="dxa"/>
            <w:tcBorders>
              <w:top w:val="nil"/>
              <w:left w:val="nil"/>
              <w:bottom w:val="single" w:sz="4" w:space="0" w:color="auto"/>
              <w:right w:val="single" w:sz="4" w:space="0" w:color="auto"/>
            </w:tcBorders>
            <w:shd w:val="clear" w:color="auto" w:fill="auto"/>
            <w:noWrap/>
            <w:hideMark/>
          </w:tcPr>
          <w:p w14:paraId="723BB931"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1</w:t>
            </w:r>
          </w:p>
        </w:tc>
        <w:tc>
          <w:tcPr>
            <w:tcW w:w="1127" w:type="dxa"/>
            <w:tcBorders>
              <w:top w:val="nil"/>
              <w:left w:val="nil"/>
              <w:bottom w:val="single" w:sz="4" w:space="0" w:color="auto"/>
              <w:right w:val="single" w:sz="4" w:space="0" w:color="auto"/>
            </w:tcBorders>
            <w:shd w:val="clear" w:color="auto" w:fill="auto"/>
            <w:noWrap/>
            <w:hideMark/>
          </w:tcPr>
          <w:p w14:paraId="783C752D"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2</w:t>
            </w:r>
          </w:p>
        </w:tc>
        <w:tc>
          <w:tcPr>
            <w:tcW w:w="1350" w:type="dxa"/>
            <w:tcBorders>
              <w:top w:val="nil"/>
              <w:left w:val="nil"/>
              <w:bottom w:val="single" w:sz="4" w:space="0" w:color="auto"/>
              <w:right w:val="single" w:sz="4" w:space="0" w:color="auto"/>
            </w:tcBorders>
            <w:shd w:val="clear" w:color="auto" w:fill="auto"/>
            <w:noWrap/>
            <w:hideMark/>
          </w:tcPr>
          <w:p w14:paraId="426825C6"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0.1</w:t>
            </w:r>
          </w:p>
        </w:tc>
        <w:tc>
          <w:tcPr>
            <w:tcW w:w="1170" w:type="dxa"/>
            <w:tcBorders>
              <w:top w:val="nil"/>
              <w:left w:val="nil"/>
              <w:bottom w:val="single" w:sz="4" w:space="0" w:color="auto"/>
              <w:right w:val="single" w:sz="4" w:space="0" w:color="auto"/>
            </w:tcBorders>
            <w:shd w:val="clear" w:color="auto" w:fill="auto"/>
            <w:noWrap/>
            <w:hideMark/>
          </w:tcPr>
          <w:p w14:paraId="307E0275"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0.2</w:t>
            </w:r>
          </w:p>
        </w:tc>
        <w:tc>
          <w:tcPr>
            <w:tcW w:w="1170" w:type="dxa"/>
            <w:tcBorders>
              <w:top w:val="nil"/>
              <w:left w:val="nil"/>
              <w:bottom w:val="single" w:sz="4" w:space="0" w:color="auto"/>
              <w:right w:val="single" w:sz="4" w:space="0" w:color="auto"/>
            </w:tcBorders>
            <w:shd w:val="clear" w:color="auto" w:fill="auto"/>
            <w:noWrap/>
            <w:hideMark/>
          </w:tcPr>
          <w:p w14:paraId="6D312110" w14:textId="77777777" w:rsidR="00786CC6" w:rsidRPr="00786CC6" w:rsidRDefault="00786CC6" w:rsidP="00786CC6">
            <w:pPr>
              <w:widowControl/>
              <w:autoSpaceDE/>
              <w:autoSpaceDN/>
              <w:adjustRightInd/>
              <w:jc w:val="right"/>
              <w:rPr>
                <w:color w:val="000000"/>
                <w:sz w:val="20"/>
                <w:szCs w:val="20"/>
              </w:rPr>
            </w:pPr>
            <w:r w:rsidRPr="00786CC6">
              <w:rPr>
                <w:color w:val="000000"/>
                <w:sz w:val="20"/>
                <w:szCs w:val="20"/>
              </w:rPr>
              <w:t xml:space="preserve">$103.65 </w:t>
            </w:r>
          </w:p>
        </w:tc>
      </w:tr>
      <w:tr w:rsidR="00F41CC2" w:rsidRPr="00786CC6" w14:paraId="251C5AE7" w14:textId="77777777" w:rsidTr="00F41CC2">
        <w:trPr>
          <w:trHeight w:val="315"/>
        </w:trPr>
        <w:tc>
          <w:tcPr>
            <w:tcW w:w="4140" w:type="dxa"/>
            <w:tcBorders>
              <w:top w:val="nil"/>
              <w:left w:val="single" w:sz="4" w:space="0" w:color="auto"/>
              <w:bottom w:val="single" w:sz="4" w:space="0" w:color="auto"/>
              <w:right w:val="single" w:sz="4" w:space="0" w:color="auto"/>
            </w:tcBorders>
            <w:shd w:val="clear" w:color="auto" w:fill="auto"/>
            <w:noWrap/>
            <w:hideMark/>
          </w:tcPr>
          <w:p w14:paraId="544CD527" w14:textId="77777777" w:rsidR="00786CC6" w:rsidRPr="00786CC6" w:rsidRDefault="00786CC6" w:rsidP="00786CC6">
            <w:pPr>
              <w:widowControl/>
              <w:autoSpaceDE/>
              <w:autoSpaceDN/>
              <w:adjustRightInd/>
              <w:rPr>
                <w:color w:val="000000"/>
                <w:sz w:val="20"/>
                <w:szCs w:val="20"/>
              </w:rPr>
            </w:pPr>
            <w:r w:rsidRPr="00786CC6">
              <w:rPr>
                <w:color w:val="000000"/>
                <w:sz w:val="20"/>
                <w:szCs w:val="20"/>
              </w:rPr>
              <w:t xml:space="preserve">Notification of compliance status </w:t>
            </w:r>
            <w:r w:rsidRPr="00786CC6">
              <w:rPr>
                <w:color w:val="000000"/>
                <w:sz w:val="20"/>
                <w:szCs w:val="20"/>
                <w:vertAlign w:val="superscript"/>
              </w:rPr>
              <w:t>b</w:t>
            </w:r>
          </w:p>
        </w:tc>
        <w:tc>
          <w:tcPr>
            <w:tcW w:w="1350" w:type="dxa"/>
            <w:tcBorders>
              <w:top w:val="nil"/>
              <w:left w:val="nil"/>
              <w:bottom w:val="single" w:sz="4" w:space="0" w:color="auto"/>
              <w:right w:val="single" w:sz="4" w:space="0" w:color="auto"/>
            </w:tcBorders>
            <w:shd w:val="clear" w:color="auto" w:fill="auto"/>
            <w:noWrap/>
            <w:hideMark/>
          </w:tcPr>
          <w:p w14:paraId="229A25F7"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8</w:t>
            </w:r>
          </w:p>
        </w:tc>
        <w:tc>
          <w:tcPr>
            <w:tcW w:w="1350" w:type="dxa"/>
            <w:tcBorders>
              <w:top w:val="nil"/>
              <w:left w:val="nil"/>
              <w:bottom w:val="single" w:sz="4" w:space="0" w:color="auto"/>
              <w:right w:val="single" w:sz="4" w:space="0" w:color="auto"/>
            </w:tcBorders>
            <w:shd w:val="clear" w:color="auto" w:fill="auto"/>
            <w:noWrap/>
            <w:hideMark/>
          </w:tcPr>
          <w:p w14:paraId="0EAF44AF"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1</w:t>
            </w:r>
          </w:p>
        </w:tc>
        <w:tc>
          <w:tcPr>
            <w:tcW w:w="1138" w:type="dxa"/>
            <w:tcBorders>
              <w:top w:val="nil"/>
              <w:left w:val="nil"/>
              <w:bottom w:val="single" w:sz="4" w:space="0" w:color="auto"/>
              <w:right w:val="single" w:sz="4" w:space="0" w:color="auto"/>
            </w:tcBorders>
            <w:shd w:val="clear" w:color="auto" w:fill="auto"/>
            <w:noWrap/>
            <w:hideMark/>
          </w:tcPr>
          <w:p w14:paraId="74EA99C7"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8</w:t>
            </w:r>
          </w:p>
        </w:tc>
        <w:tc>
          <w:tcPr>
            <w:tcW w:w="885" w:type="dxa"/>
            <w:tcBorders>
              <w:top w:val="nil"/>
              <w:left w:val="nil"/>
              <w:bottom w:val="single" w:sz="4" w:space="0" w:color="auto"/>
              <w:right w:val="single" w:sz="4" w:space="0" w:color="auto"/>
            </w:tcBorders>
            <w:shd w:val="clear" w:color="auto" w:fill="auto"/>
            <w:noWrap/>
            <w:hideMark/>
          </w:tcPr>
          <w:p w14:paraId="671A6DF0"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1</w:t>
            </w:r>
          </w:p>
        </w:tc>
        <w:tc>
          <w:tcPr>
            <w:tcW w:w="1127" w:type="dxa"/>
            <w:tcBorders>
              <w:top w:val="nil"/>
              <w:left w:val="nil"/>
              <w:bottom w:val="single" w:sz="4" w:space="0" w:color="auto"/>
              <w:right w:val="single" w:sz="4" w:space="0" w:color="auto"/>
            </w:tcBorders>
            <w:shd w:val="clear" w:color="auto" w:fill="auto"/>
            <w:noWrap/>
            <w:hideMark/>
          </w:tcPr>
          <w:p w14:paraId="7BF879C2"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8</w:t>
            </w:r>
          </w:p>
        </w:tc>
        <w:tc>
          <w:tcPr>
            <w:tcW w:w="1350" w:type="dxa"/>
            <w:tcBorders>
              <w:top w:val="nil"/>
              <w:left w:val="nil"/>
              <w:bottom w:val="single" w:sz="4" w:space="0" w:color="auto"/>
              <w:right w:val="single" w:sz="4" w:space="0" w:color="auto"/>
            </w:tcBorders>
            <w:shd w:val="clear" w:color="auto" w:fill="auto"/>
            <w:noWrap/>
            <w:hideMark/>
          </w:tcPr>
          <w:p w14:paraId="0664050F"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0.4</w:t>
            </w:r>
          </w:p>
        </w:tc>
        <w:tc>
          <w:tcPr>
            <w:tcW w:w="1170" w:type="dxa"/>
            <w:tcBorders>
              <w:top w:val="nil"/>
              <w:left w:val="nil"/>
              <w:bottom w:val="single" w:sz="4" w:space="0" w:color="auto"/>
              <w:right w:val="single" w:sz="4" w:space="0" w:color="auto"/>
            </w:tcBorders>
            <w:shd w:val="clear" w:color="auto" w:fill="auto"/>
            <w:noWrap/>
            <w:hideMark/>
          </w:tcPr>
          <w:p w14:paraId="4622D469"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0.8</w:t>
            </w:r>
          </w:p>
        </w:tc>
        <w:tc>
          <w:tcPr>
            <w:tcW w:w="1170" w:type="dxa"/>
            <w:tcBorders>
              <w:top w:val="nil"/>
              <w:left w:val="nil"/>
              <w:bottom w:val="single" w:sz="4" w:space="0" w:color="auto"/>
              <w:right w:val="single" w:sz="4" w:space="0" w:color="auto"/>
            </w:tcBorders>
            <w:shd w:val="clear" w:color="auto" w:fill="auto"/>
            <w:noWrap/>
            <w:hideMark/>
          </w:tcPr>
          <w:p w14:paraId="413B9051" w14:textId="77777777" w:rsidR="00786CC6" w:rsidRPr="00786CC6" w:rsidRDefault="00786CC6" w:rsidP="00786CC6">
            <w:pPr>
              <w:widowControl/>
              <w:autoSpaceDE/>
              <w:autoSpaceDN/>
              <w:adjustRightInd/>
              <w:jc w:val="right"/>
              <w:rPr>
                <w:color w:val="000000"/>
                <w:sz w:val="20"/>
                <w:szCs w:val="20"/>
              </w:rPr>
            </w:pPr>
            <w:r w:rsidRPr="00786CC6">
              <w:rPr>
                <w:color w:val="000000"/>
                <w:sz w:val="20"/>
                <w:szCs w:val="20"/>
              </w:rPr>
              <w:t xml:space="preserve">$414.60 </w:t>
            </w:r>
          </w:p>
        </w:tc>
      </w:tr>
      <w:tr w:rsidR="00F41CC2" w:rsidRPr="00786CC6" w14:paraId="4D77CED8" w14:textId="77777777" w:rsidTr="00F41CC2">
        <w:trPr>
          <w:trHeight w:val="300"/>
        </w:trPr>
        <w:tc>
          <w:tcPr>
            <w:tcW w:w="4140" w:type="dxa"/>
            <w:tcBorders>
              <w:top w:val="nil"/>
              <w:left w:val="single" w:sz="4" w:space="0" w:color="auto"/>
              <w:bottom w:val="single" w:sz="4" w:space="0" w:color="auto"/>
              <w:right w:val="single" w:sz="4" w:space="0" w:color="auto"/>
            </w:tcBorders>
            <w:shd w:val="clear" w:color="auto" w:fill="auto"/>
            <w:noWrap/>
            <w:hideMark/>
          </w:tcPr>
          <w:p w14:paraId="4BD823D6" w14:textId="77777777" w:rsidR="00786CC6" w:rsidRPr="00786CC6" w:rsidRDefault="00786CC6" w:rsidP="00786CC6">
            <w:pPr>
              <w:widowControl/>
              <w:autoSpaceDE/>
              <w:autoSpaceDN/>
              <w:adjustRightInd/>
              <w:rPr>
                <w:color w:val="000000"/>
                <w:sz w:val="20"/>
                <w:szCs w:val="20"/>
              </w:rPr>
            </w:pPr>
            <w:r w:rsidRPr="00786CC6">
              <w:rPr>
                <w:color w:val="000000"/>
                <w:sz w:val="20"/>
                <w:szCs w:val="20"/>
              </w:rPr>
              <w:t>Existing facilities</w:t>
            </w:r>
          </w:p>
        </w:tc>
        <w:tc>
          <w:tcPr>
            <w:tcW w:w="1350" w:type="dxa"/>
            <w:tcBorders>
              <w:top w:val="nil"/>
              <w:left w:val="nil"/>
              <w:bottom w:val="single" w:sz="4" w:space="0" w:color="auto"/>
              <w:right w:val="single" w:sz="4" w:space="0" w:color="auto"/>
            </w:tcBorders>
            <w:shd w:val="clear" w:color="auto" w:fill="auto"/>
            <w:noWrap/>
            <w:hideMark/>
          </w:tcPr>
          <w:p w14:paraId="3DE3B35E"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6364E2D4"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14:paraId="305EDC5F"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885" w:type="dxa"/>
            <w:tcBorders>
              <w:top w:val="nil"/>
              <w:left w:val="nil"/>
              <w:bottom w:val="single" w:sz="4" w:space="0" w:color="auto"/>
              <w:right w:val="single" w:sz="4" w:space="0" w:color="auto"/>
            </w:tcBorders>
            <w:shd w:val="clear" w:color="auto" w:fill="auto"/>
            <w:noWrap/>
            <w:hideMark/>
          </w:tcPr>
          <w:p w14:paraId="4238FDEE"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1127" w:type="dxa"/>
            <w:tcBorders>
              <w:top w:val="nil"/>
              <w:left w:val="nil"/>
              <w:bottom w:val="single" w:sz="4" w:space="0" w:color="auto"/>
              <w:right w:val="single" w:sz="4" w:space="0" w:color="auto"/>
            </w:tcBorders>
            <w:shd w:val="clear" w:color="auto" w:fill="auto"/>
            <w:noWrap/>
            <w:hideMark/>
          </w:tcPr>
          <w:p w14:paraId="1F727000"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043F6FFE"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14:paraId="10B81B66"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14:paraId="01FFCD68" w14:textId="77777777" w:rsidR="00786CC6" w:rsidRPr="00786CC6" w:rsidRDefault="00786CC6" w:rsidP="00786CC6">
            <w:pPr>
              <w:widowControl/>
              <w:autoSpaceDE/>
              <w:autoSpaceDN/>
              <w:adjustRightInd/>
              <w:jc w:val="right"/>
              <w:rPr>
                <w:color w:val="000000"/>
                <w:sz w:val="20"/>
                <w:szCs w:val="20"/>
              </w:rPr>
            </w:pPr>
            <w:r w:rsidRPr="00786CC6">
              <w:rPr>
                <w:color w:val="000000"/>
                <w:sz w:val="20"/>
                <w:szCs w:val="20"/>
              </w:rPr>
              <w:t> </w:t>
            </w:r>
          </w:p>
        </w:tc>
      </w:tr>
      <w:tr w:rsidR="00F41CC2" w:rsidRPr="00786CC6" w14:paraId="46765A9D" w14:textId="77777777" w:rsidTr="00F41CC2">
        <w:trPr>
          <w:trHeight w:val="315"/>
        </w:trPr>
        <w:tc>
          <w:tcPr>
            <w:tcW w:w="4140" w:type="dxa"/>
            <w:tcBorders>
              <w:top w:val="nil"/>
              <w:left w:val="single" w:sz="4" w:space="0" w:color="auto"/>
              <w:bottom w:val="single" w:sz="4" w:space="0" w:color="auto"/>
              <w:right w:val="single" w:sz="4" w:space="0" w:color="auto"/>
            </w:tcBorders>
            <w:shd w:val="clear" w:color="auto" w:fill="auto"/>
            <w:noWrap/>
            <w:hideMark/>
          </w:tcPr>
          <w:p w14:paraId="084719ED" w14:textId="77777777" w:rsidR="00786CC6" w:rsidRPr="00786CC6" w:rsidRDefault="00786CC6" w:rsidP="00786CC6">
            <w:pPr>
              <w:widowControl/>
              <w:autoSpaceDE/>
              <w:autoSpaceDN/>
              <w:adjustRightInd/>
              <w:rPr>
                <w:color w:val="000000"/>
                <w:sz w:val="20"/>
                <w:szCs w:val="20"/>
              </w:rPr>
            </w:pPr>
            <w:r w:rsidRPr="00786CC6">
              <w:rPr>
                <w:color w:val="000000"/>
                <w:sz w:val="20"/>
                <w:szCs w:val="20"/>
              </w:rPr>
              <w:t xml:space="preserve">Review of performance test report </w:t>
            </w:r>
            <w:r w:rsidRPr="00786CC6">
              <w:rPr>
                <w:color w:val="000000"/>
                <w:sz w:val="20"/>
                <w:szCs w:val="20"/>
                <w:vertAlign w:val="superscript"/>
              </w:rPr>
              <w:t>c</w:t>
            </w:r>
          </w:p>
        </w:tc>
        <w:tc>
          <w:tcPr>
            <w:tcW w:w="1350" w:type="dxa"/>
            <w:tcBorders>
              <w:top w:val="nil"/>
              <w:left w:val="nil"/>
              <w:bottom w:val="single" w:sz="4" w:space="0" w:color="auto"/>
              <w:right w:val="single" w:sz="4" w:space="0" w:color="auto"/>
            </w:tcBorders>
            <w:shd w:val="clear" w:color="auto" w:fill="auto"/>
            <w:noWrap/>
            <w:hideMark/>
          </w:tcPr>
          <w:p w14:paraId="2ABA6155"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8</w:t>
            </w:r>
          </w:p>
        </w:tc>
        <w:tc>
          <w:tcPr>
            <w:tcW w:w="1350" w:type="dxa"/>
            <w:tcBorders>
              <w:top w:val="nil"/>
              <w:left w:val="nil"/>
              <w:bottom w:val="single" w:sz="4" w:space="0" w:color="auto"/>
              <w:right w:val="single" w:sz="4" w:space="0" w:color="auto"/>
            </w:tcBorders>
            <w:shd w:val="clear" w:color="auto" w:fill="auto"/>
            <w:noWrap/>
            <w:hideMark/>
          </w:tcPr>
          <w:p w14:paraId="4B34B140"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1</w:t>
            </w:r>
          </w:p>
        </w:tc>
        <w:tc>
          <w:tcPr>
            <w:tcW w:w="1138" w:type="dxa"/>
            <w:tcBorders>
              <w:top w:val="nil"/>
              <w:left w:val="nil"/>
              <w:bottom w:val="single" w:sz="4" w:space="0" w:color="auto"/>
              <w:right w:val="single" w:sz="4" w:space="0" w:color="auto"/>
            </w:tcBorders>
            <w:shd w:val="clear" w:color="auto" w:fill="auto"/>
            <w:noWrap/>
            <w:hideMark/>
          </w:tcPr>
          <w:p w14:paraId="3F80C701"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8</w:t>
            </w:r>
          </w:p>
        </w:tc>
        <w:tc>
          <w:tcPr>
            <w:tcW w:w="885" w:type="dxa"/>
            <w:tcBorders>
              <w:top w:val="nil"/>
              <w:left w:val="nil"/>
              <w:bottom w:val="single" w:sz="4" w:space="0" w:color="auto"/>
              <w:right w:val="single" w:sz="4" w:space="0" w:color="auto"/>
            </w:tcBorders>
            <w:shd w:val="clear" w:color="auto" w:fill="auto"/>
            <w:noWrap/>
            <w:hideMark/>
          </w:tcPr>
          <w:p w14:paraId="4A5F5AA3"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16</w:t>
            </w:r>
          </w:p>
        </w:tc>
        <w:tc>
          <w:tcPr>
            <w:tcW w:w="1127" w:type="dxa"/>
            <w:tcBorders>
              <w:top w:val="nil"/>
              <w:left w:val="nil"/>
              <w:bottom w:val="single" w:sz="4" w:space="0" w:color="auto"/>
              <w:right w:val="single" w:sz="4" w:space="0" w:color="auto"/>
            </w:tcBorders>
            <w:shd w:val="clear" w:color="auto" w:fill="auto"/>
            <w:noWrap/>
            <w:hideMark/>
          </w:tcPr>
          <w:p w14:paraId="472500EC"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128</w:t>
            </w:r>
          </w:p>
        </w:tc>
        <w:tc>
          <w:tcPr>
            <w:tcW w:w="1350" w:type="dxa"/>
            <w:tcBorders>
              <w:top w:val="nil"/>
              <w:left w:val="nil"/>
              <w:bottom w:val="single" w:sz="4" w:space="0" w:color="auto"/>
              <w:right w:val="single" w:sz="4" w:space="0" w:color="auto"/>
            </w:tcBorders>
            <w:shd w:val="clear" w:color="auto" w:fill="auto"/>
            <w:noWrap/>
            <w:hideMark/>
          </w:tcPr>
          <w:p w14:paraId="71A1322D"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6.4</w:t>
            </w:r>
          </w:p>
        </w:tc>
        <w:tc>
          <w:tcPr>
            <w:tcW w:w="1170" w:type="dxa"/>
            <w:tcBorders>
              <w:top w:val="nil"/>
              <w:left w:val="nil"/>
              <w:bottom w:val="single" w:sz="4" w:space="0" w:color="auto"/>
              <w:right w:val="single" w:sz="4" w:space="0" w:color="auto"/>
            </w:tcBorders>
            <w:shd w:val="clear" w:color="auto" w:fill="auto"/>
            <w:noWrap/>
            <w:hideMark/>
          </w:tcPr>
          <w:p w14:paraId="500EDD63"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12.8</w:t>
            </w:r>
          </w:p>
        </w:tc>
        <w:tc>
          <w:tcPr>
            <w:tcW w:w="1170" w:type="dxa"/>
            <w:tcBorders>
              <w:top w:val="nil"/>
              <w:left w:val="nil"/>
              <w:bottom w:val="single" w:sz="4" w:space="0" w:color="auto"/>
              <w:right w:val="single" w:sz="4" w:space="0" w:color="auto"/>
            </w:tcBorders>
            <w:shd w:val="clear" w:color="auto" w:fill="auto"/>
            <w:noWrap/>
            <w:hideMark/>
          </w:tcPr>
          <w:p w14:paraId="654FEE50" w14:textId="77777777" w:rsidR="00786CC6" w:rsidRPr="00786CC6" w:rsidRDefault="00786CC6" w:rsidP="00786CC6">
            <w:pPr>
              <w:widowControl/>
              <w:autoSpaceDE/>
              <w:autoSpaceDN/>
              <w:adjustRightInd/>
              <w:jc w:val="right"/>
              <w:rPr>
                <w:color w:val="000000"/>
                <w:sz w:val="20"/>
                <w:szCs w:val="20"/>
              </w:rPr>
            </w:pPr>
            <w:r w:rsidRPr="00786CC6">
              <w:rPr>
                <w:color w:val="000000"/>
                <w:sz w:val="20"/>
                <w:szCs w:val="20"/>
              </w:rPr>
              <w:t xml:space="preserve">$6,633.54 </w:t>
            </w:r>
          </w:p>
        </w:tc>
      </w:tr>
      <w:tr w:rsidR="00F41CC2" w:rsidRPr="00786CC6" w14:paraId="5E04BAB4" w14:textId="77777777" w:rsidTr="00F41CC2">
        <w:trPr>
          <w:trHeight w:val="315"/>
        </w:trPr>
        <w:tc>
          <w:tcPr>
            <w:tcW w:w="4140" w:type="dxa"/>
            <w:tcBorders>
              <w:top w:val="nil"/>
              <w:left w:val="single" w:sz="4" w:space="0" w:color="auto"/>
              <w:bottom w:val="single" w:sz="4" w:space="0" w:color="auto"/>
              <w:right w:val="single" w:sz="4" w:space="0" w:color="auto"/>
            </w:tcBorders>
            <w:shd w:val="clear" w:color="auto" w:fill="auto"/>
            <w:noWrap/>
            <w:hideMark/>
          </w:tcPr>
          <w:p w14:paraId="457F13EC" w14:textId="77777777" w:rsidR="00786CC6" w:rsidRPr="00786CC6" w:rsidRDefault="00786CC6" w:rsidP="00786CC6">
            <w:pPr>
              <w:widowControl/>
              <w:autoSpaceDE/>
              <w:autoSpaceDN/>
              <w:adjustRightInd/>
              <w:rPr>
                <w:color w:val="000000"/>
                <w:sz w:val="20"/>
                <w:szCs w:val="20"/>
              </w:rPr>
            </w:pPr>
            <w:r w:rsidRPr="00786CC6">
              <w:rPr>
                <w:color w:val="000000"/>
                <w:sz w:val="20"/>
                <w:szCs w:val="20"/>
              </w:rPr>
              <w:t xml:space="preserve">Review of excess emissions report </w:t>
            </w:r>
            <w:r w:rsidRPr="00786CC6">
              <w:rPr>
                <w:color w:val="000000"/>
                <w:sz w:val="20"/>
                <w:szCs w:val="20"/>
                <w:vertAlign w:val="superscript"/>
              </w:rPr>
              <w:t>d</w:t>
            </w:r>
          </w:p>
        </w:tc>
        <w:tc>
          <w:tcPr>
            <w:tcW w:w="1350" w:type="dxa"/>
            <w:tcBorders>
              <w:top w:val="nil"/>
              <w:left w:val="nil"/>
              <w:bottom w:val="single" w:sz="4" w:space="0" w:color="auto"/>
              <w:right w:val="single" w:sz="4" w:space="0" w:color="auto"/>
            </w:tcBorders>
            <w:shd w:val="clear" w:color="auto" w:fill="auto"/>
            <w:noWrap/>
            <w:hideMark/>
          </w:tcPr>
          <w:p w14:paraId="372C2B3D"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8</w:t>
            </w:r>
          </w:p>
        </w:tc>
        <w:tc>
          <w:tcPr>
            <w:tcW w:w="1350" w:type="dxa"/>
            <w:tcBorders>
              <w:top w:val="nil"/>
              <w:left w:val="nil"/>
              <w:bottom w:val="single" w:sz="4" w:space="0" w:color="auto"/>
              <w:right w:val="single" w:sz="4" w:space="0" w:color="auto"/>
            </w:tcBorders>
            <w:shd w:val="clear" w:color="auto" w:fill="auto"/>
            <w:noWrap/>
            <w:hideMark/>
          </w:tcPr>
          <w:p w14:paraId="34838938"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1</w:t>
            </w:r>
          </w:p>
        </w:tc>
        <w:tc>
          <w:tcPr>
            <w:tcW w:w="1138" w:type="dxa"/>
            <w:tcBorders>
              <w:top w:val="nil"/>
              <w:left w:val="nil"/>
              <w:bottom w:val="single" w:sz="4" w:space="0" w:color="auto"/>
              <w:right w:val="single" w:sz="4" w:space="0" w:color="auto"/>
            </w:tcBorders>
            <w:shd w:val="clear" w:color="auto" w:fill="auto"/>
            <w:noWrap/>
            <w:hideMark/>
          </w:tcPr>
          <w:p w14:paraId="3533FCD1"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8</w:t>
            </w:r>
          </w:p>
        </w:tc>
        <w:tc>
          <w:tcPr>
            <w:tcW w:w="885" w:type="dxa"/>
            <w:tcBorders>
              <w:top w:val="nil"/>
              <w:left w:val="nil"/>
              <w:bottom w:val="single" w:sz="4" w:space="0" w:color="auto"/>
              <w:right w:val="single" w:sz="4" w:space="0" w:color="auto"/>
            </w:tcBorders>
            <w:shd w:val="clear" w:color="auto" w:fill="auto"/>
            <w:noWrap/>
            <w:hideMark/>
          </w:tcPr>
          <w:p w14:paraId="26769EBE"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1.6</w:t>
            </w:r>
          </w:p>
        </w:tc>
        <w:tc>
          <w:tcPr>
            <w:tcW w:w="1127" w:type="dxa"/>
            <w:tcBorders>
              <w:top w:val="nil"/>
              <w:left w:val="nil"/>
              <w:bottom w:val="single" w:sz="4" w:space="0" w:color="auto"/>
              <w:right w:val="single" w:sz="4" w:space="0" w:color="auto"/>
            </w:tcBorders>
            <w:shd w:val="clear" w:color="auto" w:fill="auto"/>
            <w:noWrap/>
            <w:hideMark/>
          </w:tcPr>
          <w:p w14:paraId="2FB49712"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12.8</w:t>
            </w:r>
          </w:p>
        </w:tc>
        <w:tc>
          <w:tcPr>
            <w:tcW w:w="1350" w:type="dxa"/>
            <w:tcBorders>
              <w:top w:val="nil"/>
              <w:left w:val="nil"/>
              <w:bottom w:val="single" w:sz="4" w:space="0" w:color="auto"/>
              <w:right w:val="single" w:sz="4" w:space="0" w:color="auto"/>
            </w:tcBorders>
            <w:shd w:val="clear" w:color="auto" w:fill="auto"/>
            <w:noWrap/>
            <w:hideMark/>
          </w:tcPr>
          <w:p w14:paraId="3E146249"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0.64</w:t>
            </w:r>
          </w:p>
        </w:tc>
        <w:tc>
          <w:tcPr>
            <w:tcW w:w="1170" w:type="dxa"/>
            <w:tcBorders>
              <w:top w:val="nil"/>
              <w:left w:val="nil"/>
              <w:bottom w:val="single" w:sz="4" w:space="0" w:color="auto"/>
              <w:right w:val="single" w:sz="4" w:space="0" w:color="auto"/>
            </w:tcBorders>
            <w:shd w:val="clear" w:color="auto" w:fill="auto"/>
            <w:noWrap/>
            <w:hideMark/>
          </w:tcPr>
          <w:p w14:paraId="2F0B4EB5"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1.28</w:t>
            </w:r>
          </w:p>
        </w:tc>
        <w:tc>
          <w:tcPr>
            <w:tcW w:w="1170" w:type="dxa"/>
            <w:tcBorders>
              <w:top w:val="nil"/>
              <w:left w:val="nil"/>
              <w:bottom w:val="single" w:sz="4" w:space="0" w:color="auto"/>
              <w:right w:val="single" w:sz="4" w:space="0" w:color="auto"/>
            </w:tcBorders>
            <w:shd w:val="clear" w:color="auto" w:fill="auto"/>
            <w:noWrap/>
            <w:hideMark/>
          </w:tcPr>
          <w:p w14:paraId="5FD73478" w14:textId="77777777" w:rsidR="00786CC6" w:rsidRPr="00786CC6" w:rsidRDefault="00786CC6" w:rsidP="00786CC6">
            <w:pPr>
              <w:widowControl/>
              <w:autoSpaceDE/>
              <w:autoSpaceDN/>
              <w:adjustRightInd/>
              <w:jc w:val="right"/>
              <w:rPr>
                <w:color w:val="000000"/>
                <w:sz w:val="20"/>
                <w:szCs w:val="20"/>
              </w:rPr>
            </w:pPr>
            <w:r w:rsidRPr="00786CC6">
              <w:rPr>
                <w:color w:val="000000"/>
                <w:sz w:val="20"/>
                <w:szCs w:val="20"/>
              </w:rPr>
              <w:t xml:space="preserve">$663.35 </w:t>
            </w:r>
          </w:p>
        </w:tc>
      </w:tr>
      <w:tr w:rsidR="00F41CC2" w:rsidRPr="00786CC6" w14:paraId="071CB979" w14:textId="77777777" w:rsidTr="00F41CC2">
        <w:trPr>
          <w:trHeight w:val="315"/>
        </w:trPr>
        <w:tc>
          <w:tcPr>
            <w:tcW w:w="4140" w:type="dxa"/>
            <w:tcBorders>
              <w:top w:val="nil"/>
              <w:left w:val="single" w:sz="4" w:space="0" w:color="auto"/>
              <w:bottom w:val="single" w:sz="4" w:space="0" w:color="auto"/>
              <w:right w:val="single" w:sz="4" w:space="0" w:color="auto"/>
            </w:tcBorders>
            <w:shd w:val="clear" w:color="auto" w:fill="auto"/>
            <w:noWrap/>
            <w:hideMark/>
          </w:tcPr>
          <w:p w14:paraId="767B86CB" w14:textId="77777777" w:rsidR="00786CC6" w:rsidRPr="00786CC6" w:rsidRDefault="00786CC6" w:rsidP="00786CC6">
            <w:pPr>
              <w:widowControl/>
              <w:autoSpaceDE/>
              <w:autoSpaceDN/>
              <w:adjustRightInd/>
              <w:rPr>
                <w:color w:val="000000"/>
                <w:sz w:val="20"/>
                <w:szCs w:val="20"/>
              </w:rPr>
            </w:pPr>
            <w:r w:rsidRPr="00786CC6">
              <w:rPr>
                <w:color w:val="000000"/>
                <w:sz w:val="20"/>
                <w:szCs w:val="20"/>
              </w:rPr>
              <w:t xml:space="preserve">Review of no excess emissions report </w:t>
            </w:r>
            <w:r w:rsidRPr="00786CC6">
              <w:rPr>
                <w:color w:val="000000"/>
                <w:sz w:val="20"/>
                <w:szCs w:val="20"/>
                <w:vertAlign w:val="superscript"/>
              </w:rPr>
              <w:t>e</w:t>
            </w:r>
          </w:p>
        </w:tc>
        <w:tc>
          <w:tcPr>
            <w:tcW w:w="1350" w:type="dxa"/>
            <w:tcBorders>
              <w:top w:val="nil"/>
              <w:left w:val="nil"/>
              <w:bottom w:val="single" w:sz="4" w:space="0" w:color="auto"/>
              <w:right w:val="single" w:sz="4" w:space="0" w:color="auto"/>
            </w:tcBorders>
            <w:shd w:val="clear" w:color="auto" w:fill="auto"/>
            <w:noWrap/>
            <w:hideMark/>
          </w:tcPr>
          <w:p w14:paraId="7BEF202A"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2</w:t>
            </w:r>
          </w:p>
        </w:tc>
        <w:tc>
          <w:tcPr>
            <w:tcW w:w="1350" w:type="dxa"/>
            <w:tcBorders>
              <w:top w:val="nil"/>
              <w:left w:val="nil"/>
              <w:bottom w:val="single" w:sz="4" w:space="0" w:color="auto"/>
              <w:right w:val="single" w:sz="4" w:space="0" w:color="auto"/>
            </w:tcBorders>
            <w:shd w:val="clear" w:color="auto" w:fill="auto"/>
            <w:noWrap/>
            <w:hideMark/>
          </w:tcPr>
          <w:p w14:paraId="1FB1E65E"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2</w:t>
            </w:r>
          </w:p>
        </w:tc>
        <w:tc>
          <w:tcPr>
            <w:tcW w:w="1138" w:type="dxa"/>
            <w:tcBorders>
              <w:top w:val="nil"/>
              <w:left w:val="nil"/>
              <w:bottom w:val="single" w:sz="4" w:space="0" w:color="auto"/>
              <w:right w:val="single" w:sz="4" w:space="0" w:color="auto"/>
            </w:tcBorders>
            <w:shd w:val="clear" w:color="auto" w:fill="auto"/>
            <w:noWrap/>
            <w:hideMark/>
          </w:tcPr>
          <w:p w14:paraId="06DF6869"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4</w:t>
            </w:r>
          </w:p>
        </w:tc>
        <w:tc>
          <w:tcPr>
            <w:tcW w:w="885" w:type="dxa"/>
            <w:tcBorders>
              <w:top w:val="nil"/>
              <w:left w:val="nil"/>
              <w:bottom w:val="single" w:sz="4" w:space="0" w:color="auto"/>
              <w:right w:val="single" w:sz="4" w:space="0" w:color="auto"/>
            </w:tcBorders>
            <w:shd w:val="clear" w:color="auto" w:fill="auto"/>
            <w:noWrap/>
            <w:hideMark/>
          </w:tcPr>
          <w:p w14:paraId="43B549D4"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14.4</w:t>
            </w:r>
          </w:p>
        </w:tc>
        <w:tc>
          <w:tcPr>
            <w:tcW w:w="1127" w:type="dxa"/>
            <w:tcBorders>
              <w:top w:val="nil"/>
              <w:left w:val="nil"/>
              <w:bottom w:val="single" w:sz="4" w:space="0" w:color="auto"/>
              <w:right w:val="single" w:sz="4" w:space="0" w:color="auto"/>
            </w:tcBorders>
            <w:shd w:val="clear" w:color="auto" w:fill="auto"/>
            <w:noWrap/>
            <w:hideMark/>
          </w:tcPr>
          <w:p w14:paraId="1CDE2103"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57.6</w:t>
            </w:r>
          </w:p>
        </w:tc>
        <w:tc>
          <w:tcPr>
            <w:tcW w:w="1350" w:type="dxa"/>
            <w:tcBorders>
              <w:top w:val="nil"/>
              <w:left w:val="nil"/>
              <w:bottom w:val="single" w:sz="4" w:space="0" w:color="auto"/>
              <w:right w:val="single" w:sz="4" w:space="0" w:color="auto"/>
            </w:tcBorders>
            <w:shd w:val="clear" w:color="auto" w:fill="auto"/>
            <w:noWrap/>
            <w:hideMark/>
          </w:tcPr>
          <w:p w14:paraId="10A51F26"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2.88</w:t>
            </w:r>
          </w:p>
        </w:tc>
        <w:tc>
          <w:tcPr>
            <w:tcW w:w="1170" w:type="dxa"/>
            <w:tcBorders>
              <w:top w:val="nil"/>
              <w:left w:val="nil"/>
              <w:bottom w:val="single" w:sz="4" w:space="0" w:color="auto"/>
              <w:right w:val="single" w:sz="4" w:space="0" w:color="auto"/>
            </w:tcBorders>
            <w:shd w:val="clear" w:color="auto" w:fill="auto"/>
            <w:noWrap/>
            <w:hideMark/>
          </w:tcPr>
          <w:p w14:paraId="29A8AAFB"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5.76</w:t>
            </w:r>
          </w:p>
        </w:tc>
        <w:tc>
          <w:tcPr>
            <w:tcW w:w="1170" w:type="dxa"/>
            <w:tcBorders>
              <w:top w:val="nil"/>
              <w:left w:val="nil"/>
              <w:bottom w:val="single" w:sz="4" w:space="0" w:color="auto"/>
              <w:right w:val="single" w:sz="4" w:space="0" w:color="auto"/>
            </w:tcBorders>
            <w:shd w:val="clear" w:color="auto" w:fill="auto"/>
            <w:noWrap/>
            <w:hideMark/>
          </w:tcPr>
          <w:p w14:paraId="46B41F2C" w14:textId="77777777" w:rsidR="00786CC6" w:rsidRPr="00786CC6" w:rsidRDefault="00786CC6" w:rsidP="00786CC6">
            <w:pPr>
              <w:widowControl/>
              <w:autoSpaceDE/>
              <w:autoSpaceDN/>
              <w:adjustRightInd/>
              <w:jc w:val="right"/>
              <w:rPr>
                <w:color w:val="000000"/>
                <w:sz w:val="20"/>
                <w:szCs w:val="20"/>
              </w:rPr>
            </w:pPr>
            <w:r w:rsidRPr="00786CC6">
              <w:rPr>
                <w:color w:val="000000"/>
                <w:sz w:val="20"/>
                <w:szCs w:val="20"/>
              </w:rPr>
              <w:t xml:space="preserve">$2,985.09 </w:t>
            </w:r>
          </w:p>
        </w:tc>
      </w:tr>
      <w:tr w:rsidR="00F41CC2" w:rsidRPr="00786CC6" w14:paraId="02D4F9B0" w14:textId="77777777" w:rsidTr="00F41CC2">
        <w:trPr>
          <w:trHeight w:val="300"/>
        </w:trPr>
        <w:tc>
          <w:tcPr>
            <w:tcW w:w="4140" w:type="dxa"/>
            <w:tcBorders>
              <w:top w:val="nil"/>
              <w:left w:val="single" w:sz="4" w:space="0" w:color="auto"/>
              <w:bottom w:val="single" w:sz="4" w:space="0" w:color="auto"/>
              <w:right w:val="single" w:sz="4" w:space="0" w:color="auto"/>
            </w:tcBorders>
            <w:shd w:val="clear" w:color="auto" w:fill="auto"/>
            <w:noWrap/>
            <w:hideMark/>
          </w:tcPr>
          <w:p w14:paraId="74040C4E" w14:textId="77777777" w:rsidR="00786CC6" w:rsidRPr="00786CC6" w:rsidRDefault="00786CC6" w:rsidP="00786CC6">
            <w:pPr>
              <w:widowControl/>
              <w:autoSpaceDE/>
              <w:autoSpaceDN/>
              <w:adjustRightInd/>
              <w:rPr>
                <w:color w:val="000000"/>
                <w:sz w:val="20"/>
                <w:szCs w:val="20"/>
              </w:rPr>
            </w:pPr>
            <w:r w:rsidRPr="00786CC6">
              <w:rPr>
                <w:color w:val="000000"/>
                <w:sz w:val="20"/>
                <w:szCs w:val="20"/>
              </w:rPr>
              <w:t>Review of NESHAP waiver application</w:t>
            </w:r>
          </w:p>
        </w:tc>
        <w:tc>
          <w:tcPr>
            <w:tcW w:w="1350" w:type="dxa"/>
            <w:tcBorders>
              <w:top w:val="nil"/>
              <w:left w:val="nil"/>
              <w:bottom w:val="single" w:sz="4" w:space="0" w:color="auto"/>
              <w:right w:val="single" w:sz="4" w:space="0" w:color="auto"/>
            </w:tcBorders>
            <w:shd w:val="clear" w:color="auto" w:fill="auto"/>
            <w:noWrap/>
            <w:hideMark/>
          </w:tcPr>
          <w:p w14:paraId="5A58F2C3"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hideMark/>
          </w:tcPr>
          <w:p w14:paraId="2166085F"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14:paraId="625BDCB5"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885" w:type="dxa"/>
            <w:tcBorders>
              <w:top w:val="nil"/>
              <w:left w:val="nil"/>
              <w:bottom w:val="single" w:sz="4" w:space="0" w:color="auto"/>
              <w:right w:val="single" w:sz="4" w:space="0" w:color="auto"/>
            </w:tcBorders>
            <w:shd w:val="clear" w:color="auto" w:fill="auto"/>
            <w:noWrap/>
            <w:hideMark/>
          </w:tcPr>
          <w:p w14:paraId="792EEE6E"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1127" w:type="dxa"/>
            <w:tcBorders>
              <w:top w:val="nil"/>
              <w:left w:val="nil"/>
              <w:bottom w:val="single" w:sz="4" w:space="0" w:color="auto"/>
              <w:right w:val="single" w:sz="4" w:space="0" w:color="auto"/>
            </w:tcBorders>
            <w:shd w:val="clear" w:color="auto" w:fill="auto"/>
            <w:noWrap/>
            <w:hideMark/>
          </w:tcPr>
          <w:p w14:paraId="187DFAA2"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3404D851"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14:paraId="38EB6F7F"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14:paraId="3B212D55" w14:textId="77777777" w:rsidR="00786CC6" w:rsidRPr="00786CC6" w:rsidRDefault="00786CC6" w:rsidP="00786CC6">
            <w:pPr>
              <w:widowControl/>
              <w:autoSpaceDE/>
              <w:autoSpaceDN/>
              <w:adjustRightInd/>
              <w:jc w:val="right"/>
              <w:rPr>
                <w:color w:val="000000"/>
                <w:sz w:val="20"/>
                <w:szCs w:val="20"/>
              </w:rPr>
            </w:pPr>
            <w:r w:rsidRPr="00786CC6">
              <w:rPr>
                <w:color w:val="000000"/>
                <w:sz w:val="20"/>
                <w:szCs w:val="20"/>
              </w:rPr>
              <w:t> </w:t>
            </w:r>
          </w:p>
        </w:tc>
      </w:tr>
      <w:tr w:rsidR="00F41CC2" w:rsidRPr="00786CC6" w14:paraId="0F3628C2" w14:textId="77777777" w:rsidTr="00F41CC2">
        <w:trPr>
          <w:trHeight w:val="315"/>
        </w:trPr>
        <w:tc>
          <w:tcPr>
            <w:tcW w:w="4140" w:type="dxa"/>
            <w:tcBorders>
              <w:top w:val="nil"/>
              <w:left w:val="single" w:sz="4" w:space="0" w:color="auto"/>
              <w:bottom w:val="single" w:sz="4" w:space="0" w:color="auto"/>
              <w:right w:val="single" w:sz="4" w:space="0" w:color="auto"/>
            </w:tcBorders>
            <w:shd w:val="clear" w:color="auto" w:fill="auto"/>
            <w:noWrap/>
            <w:hideMark/>
          </w:tcPr>
          <w:p w14:paraId="3F7B8651" w14:textId="77777777" w:rsidR="00786CC6" w:rsidRPr="00786CC6" w:rsidRDefault="00786CC6" w:rsidP="00786CC6">
            <w:pPr>
              <w:widowControl/>
              <w:autoSpaceDE/>
              <w:autoSpaceDN/>
              <w:adjustRightInd/>
              <w:rPr>
                <w:color w:val="000000"/>
                <w:sz w:val="20"/>
                <w:szCs w:val="20"/>
              </w:rPr>
            </w:pPr>
            <w:r w:rsidRPr="00786CC6">
              <w:rPr>
                <w:color w:val="000000"/>
                <w:sz w:val="20"/>
                <w:szCs w:val="20"/>
              </w:rPr>
              <w:t xml:space="preserve">Review of startup, shutdown, malfunction report </w:t>
            </w:r>
            <w:r w:rsidRPr="00786CC6">
              <w:rPr>
                <w:color w:val="000000"/>
                <w:sz w:val="20"/>
                <w:szCs w:val="20"/>
                <w:vertAlign w:val="superscript"/>
              </w:rPr>
              <w:t>f</w:t>
            </w:r>
          </w:p>
        </w:tc>
        <w:tc>
          <w:tcPr>
            <w:tcW w:w="1350" w:type="dxa"/>
            <w:tcBorders>
              <w:top w:val="nil"/>
              <w:left w:val="nil"/>
              <w:bottom w:val="single" w:sz="4" w:space="0" w:color="auto"/>
              <w:right w:val="single" w:sz="4" w:space="0" w:color="auto"/>
            </w:tcBorders>
            <w:shd w:val="clear" w:color="auto" w:fill="auto"/>
            <w:noWrap/>
            <w:hideMark/>
          </w:tcPr>
          <w:p w14:paraId="00DC9FCF"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2</w:t>
            </w:r>
          </w:p>
        </w:tc>
        <w:tc>
          <w:tcPr>
            <w:tcW w:w="1350" w:type="dxa"/>
            <w:tcBorders>
              <w:top w:val="nil"/>
              <w:left w:val="nil"/>
              <w:bottom w:val="single" w:sz="4" w:space="0" w:color="auto"/>
              <w:right w:val="single" w:sz="4" w:space="0" w:color="auto"/>
            </w:tcBorders>
            <w:shd w:val="clear" w:color="auto" w:fill="auto"/>
            <w:noWrap/>
            <w:hideMark/>
          </w:tcPr>
          <w:p w14:paraId="2AEB6C2B"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1</w:t>
            </w:r>
          </w:p>
        </w:tc>
        <w:tc>
          <w:tcPr>
            <w:tcW w:w="1138" w:type="dxa"/>
            <w:tcBorders>
              <w:top w:val="nil"/>
              <w:left w:val="nil"/>
              <w:bottom w:val="single" w:sz="4" w:space="0" w:color="auto"/>
              <w:right w:val="single" w:sz="4" w:space="0" w:color="auto"/>
            </w:tcBorders>
            <w:shd w:val="clear" w:color="auto" w:fill="auto"/>
            <w:noWrap/>
            <w:hideMark/>
          </w:tcPr>
          <w:p w14:paraId="24A1684B"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2</w:t>
            </w:r>
          </w:p>
        </w:tc>
        <w:tc>
          <w:tcPr>
            <w:tcW w:w="885" w:type="dxa"/>
            <w:tcBorders>
              <w:top w:val="nil"/>
              <w:left w:val="nil"/>
              <w:bottom w:val="single" w:sz="4" w:space="0" w:color="auto"/>
              <w:right w:val="single" w:sz="4" w:space="0" w:color="auto"/>
            </w:tcBorders>
            <w:shd w:val="clear" w:color="auto" w:fill="auto"/>
            <w:noWrap/>
            <w:hideMark/>
          </w:tcPr>
          <w:p w14:paraId="5F2ACCD7"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1.6</w:t>
            </w:r>
          </w:p>
        </w:tc>
        <w:tc>
          <w:tcPr>
            <w:tcW w:w="1127" w:type="dxa"/>
            <w:tcBorders>
              <w:top w:val="nil"/>
              <w:left w:val="nil"/>
              <w:bottom w:val="single" w:sz="4" w:space="0" w:color="auto"/>
              <w:right w:val="single" w:sz="4" w:space="0" w:color="auto"/>
            </w:tcBorders>
            <w:shd w:val="clear" w:color="auto" w:fill="auto"/>
            <w:noWrap/>
            <w:hideMark/>
          </w:tcPr>
          <w:p w14:paraId="08013029"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hideMark/>
          </w:tcPr>
          <w:p w14:paraId="30A13ACF"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0.16</w:t>
            </w:r>
          </w:p>
        </w:tc>
        <w:tc>
          <w:tcPr>
            <w:tcW w:w="1170" w:type="dxa"/>
            <w:tcBorders>
              <w:top w:val="nil"/>
              <w:left w:val="nil"/>
              <w:bottom w:val="single" w:sz="4" w:space="0" w:color="auto"/>
              <w:right w:val="single" w:sz="4" w:space="0" w:color="auto"/>
            </w:tcBorders>
            <w:shd w:val="clear" w:color="auto" w:fill="auto"/>
            <w:noWrap/>
            <w:hideMark/>
          </w:tcPr>
          <w:p w14:paraId="3459ED98" w14:textId="77777777" w:rsidR="00786CC6" w:rsidRPr="00786CC6" w:rsidRDefault="00786CC6" w:rsidP="00786CC6">
            <w:pPr>
              <w:widowControl/>
              <w:autoSpaceDE/>
              <w:autoSpaceDN/>
              <w:adjustRightInd/>
              <w:jc w:val="center"/>
              <w:rPr>
                <w:color w:val="000000"/>
                <w:sz w:val="20"/>
                <w:szCs w:val="20"/>
              </w:rPr>
            </w:pPr>
            <w:r w:rsidRPr="00786CC6">
              <w:rPr>
                <w:color w:val="000000"/>
                <w:sz w:val="20"/>
                <w:szCs w:val="20"/>
              </w:rPr>
              <w:t>0.32</w:t>
            </w:r>
          </w:p>
        </w:tc>
        <w:tc>
          <w:tcPr>
            <w:tcW w:w="1170" w:type="dxa"/>
            <w:tcBorders>
              <w:top w:val="nil"/>
              <w:left w:val="nil"/>
              <w:bottom w:val="single" w:sz="4" w:space="0" w:color="auto"/>
              <w:right w:val="single" w:sz="4" w:space="0" w:color="auto"/>
            </w:tcBorders>
            <w:shd w:val="clear" w:color="auto" w:fill="auto"/>
            <w:noWrap/>
            <w:hideMark/>
          </w:tcPr>
          <w:p w14:paraId="78FCA440" w14:textId="77777777" w:rsidR="00786CC6" w:rsidRPr="00786CC6" w:rsidRDefault="00786CC6" w:rsidP="00786CC6">
            <w:pPr>
              <w:widowControl/>
              <w:autoSpaceDE/>
              <w:autoSpaceDN/>
              <w:adjustRightInd/>
              <w:jc w:val="right"/>
              <w:rPr>
                <w:color w:val="000000"/>
                <w:sz w:val="20"/>
                <w:szCs w:val="20"/>
              </w:rPr>
            </w:pPr>
            <w:r w:rsidRPr="00786CC6">
              <w:rPr>
                <w:color w:val="000000"/>
                <w:sz w:val="20"/>
                <w:szCs w:val="20"/>
              </w:rPr>
              <w:t xml:space="preserve">$165.84 </w:t>
            </w:r>
          </w:p>
        </w:tc>
      </w:tr>
      <w:tr w:rsidR="00F41CC2" w:rsidRPr="00F41CC2" w14:paraId="3FBA2BF3" w14:textId="77777777" w:rsidTr="00F41CC2">
        <w:trPr>
          <w:trHeight w:val="300"/>
        </w:trPr>
        <w:tc>
          <w:tcPr>
            <w:tcW w:w="4140" w:type="dxa"/>
            <w:tcBorders>
              <w:top w:val="nil"/>
              <w:left w:val="single" w:sz="4" w:space="0" w:color="auto"/>
              <w:bottom w:val="single" w:sz="4" w:space="0" w:color="auto"/>
              <w:right w:val="single" w:sz="4" w:space="0" w:color="auto"/>
            </w:tcBorders>
            <w:shd w:val="clear" w:color="auto" w:fill="auto"/>
            <w:noWrap/>
            <w:hideMark/>
          </w:tcPr>
          <w:p w14:paraId="2BC6578B" w14:textId="04A98AE2" w:rsidR="00786CC6" w:rsidRPr="00F41CC2" w:rsidRDefault="00786CC6" w:rsidP="00786CC6">
            <w:pPr>
              <w:widowControl/>
              <w:autoSpaceDE/>
              <w:autoSpaceDN/>
              <w:adjustRightInd/>
              <w:rPr>
                <w:b/>
                <w:color w:val="000000"/>
                <w:sz w:val="20"/>
                <w:szCs w:val="20"/>
              </w:rPr>
            </w:pPr>
            <w:r w:rsidRPr="00F41CC2">
              <w:rPr>
                <w:b/>
                <w:color w:val="000000"/>
                <w:sz w:val="20"/>
                <w:szCs w:val="20"/>
              </w:rPr>
              <w:t>TOTAL ANNUAL BURDEN</w:t>
            </w:r>
            <w:r w:rsidR="00120885">
              <w:rPr>
                <w:b/>
                <w:color w:val="000000"/>
                <w:sz w:val="20"/>
                <w:szCs w:val="20"/>
              </w:rPr>
              <w:t xml:space="preserve"> (rounded)</w:t>
            </w:r>
          </w:p>
        </w:tc>
        <w:tc>
          <w:tcPr>
            <w:tcW w:w="1350" w:type="dxa"/>
            <w:tcBorders>
              <w:top w:val="nil"/>
              <w:left w:val="nil"/>
              <w:bottom w:val="single" w:sz="4" w:space="0" w:color="auto"/>
              <w:right w:val="single" w:sz="4" w:space="0" w:color="auto"/>
            </w:tcBorders>
            <w:shd w:val="clear" w:color="auto" w:fill="auto"/>
            <w:noWrap/>
            <w:hideMark/>
          </w:tcPr>
          <w:p w14:paraId="73194AC2" w14:textId="77777777" w:rsidR="00786CC6" w:rsidRPr="00F41CC2" w:rsidRDefault="00786CC6" w:rsidP="00786CC6">
            <w:pPr>
              <w:widowControl/>
              <w:autoSpaceDE/>
              <w:autoSpaceDN/>
              <w:adjustRightInd/>
              <w:jc w:val="center"/>
              <w:rPr>
                <w:b/>
                <w:i/>
                <w:iCs/>
                <w:color w:val="000000"/>
                <w:sz w:val="20"/>
                <w:szCs w:val="20"/>
              </w:rPr>
            </w:pPr>
            <w:r w:rsidRPr="00F41CC2">
              <w:rPr>
                <w:b/>
                <w:i/>
                <w:iCs/>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2C55D775" w14:textId="77777777" w:rsidR="00786CC6" w:rsidRPr="00F41CC2" w:rsidRDefault="00786CC6" w:rsidP="00786CC6">
            <w:pPr>
              <w:widowControl/>
              <w:autoSpaceDE/>
              <w:autoSpaceDN/>
              <w:adjustRightInd/>
              <w:jc w:val="center"/>
              <w:rPr>
                <w:b/>
                <w:i/>
                <w:iCs/>
                <w:color w:val="000000"/>
                <w:sz w:val="20"/>
                <w:szCs w:val="20"/>
              </w:rPr>
            </w:pPr>
            <w:r w:rsidRPr="00F41CC2">
              <w:rPr>
                <w:b/>
                <w:i/>
                <w:iCs/>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14:paraId="74377B64" w14:textId="77777777" w:rsidR="00786CC6" w:rsidRPr="00F41CC2" w:rsidRDefault="00786CC6" w:rsidP="00786CC6">
            <w:pPr>
              <w:widowControl/>
              <w:autoSpaceDE/>
              <w:autoSpaceDN/>
              <w:adjustRightInd/>
              <w:jc w:val="center"/>
              <w:rPr>
                <w:b/>
                <w:i/>
                <w:iCs/>
                <w:color w:val="000000"/>
                <w:sz w:val="20"/>
                <w:szCs w:val="20"/>
              </w:rPr>
            </w:pPr>
            <w:r w:rsidRPr="00F41CC2">
              <w:rPr>
                <w:b/>
                <w:i/>
                <w:iCs/>
                <w:color w:val="000000"/>
                <w:sz w:val="20"/>
                <w:szCs w:val="20"/>
              </w:rPr>
              <w:t> </w:t>
            </w:r>
          </w:p>
        </w:tc>
        <w:tc>
          <w:tcPr>
            <w:tcW w:w="885" w:type="dxa"/>
            <w:tcBorders>
              <w:top w:val="nil"/>
              <w:left w:val="nil"/>
              <w:bottom w:val="single" w:sz="4" w:space="0" w:color="auto"/>
              <w:right w:val="single" w:sz="4" w:space="0" w:color="auto"/>
            </w:tcBorders>
            <w:shd w:val="clear" w:color="auto" w:fill="auto"/>
            <w:noWrap/>
            <w:hideMark/>
          </w:tcPr>
          <w:p w14:paraId="0F85AE02" w14:textId="77777777" w:rsidR="00786CC6" w:rsidRPr="00F41CC2" w:rsidRDefault="00786CC6" w:rsidP="00786CC6">
            <w:pPr>
              <w:widowControl/>
              <w:autoSpaceDE/>
              <w:autoSpaceDN/>
              <w:adjustRightInd/>
              <w:jc w:val="center"/>
              <w:rPr>
                <w:b/>
                <w:i/>
                <w:iCs/>
                <w:color w:val="000000"/>
                <w:sz w:val="20"/>
                <w:szCs w:val="20"/>
              </w:rPr>
            </w:pPr>
            <w:r w:rsidRPr="00F41CC2">
              <w:rPr>
                <w:b/>
                <w:i/>
                <w:iCs/>
                <w:color w:val="000000"/>
                <w:sz w:val="20"/>
                <w:szCs w:val="20"/>
              </w:rPr>
              <w:t> </w:t>
            </w:r>
          </w:p>
        </w:tc>
        <w:tc>
          <w:tcPr>
            <w:tcW w:w="3647" w:type="dxa"/>
            <w:gridSpan w:val="3"/>
            <w:tcBorders>
              <w:top w:val="single" w:sz="4" w:space="0" w:color="auto"/>
              <w:left w:val="nil"/>
              <w:bottom w:val="single" w:sz="4" w:space="0" w:color="auto"/>
              <w:right w:val="single" w:sz="4" w:space="0" w:color="auto"/>
            </w:tcBorders>
            <w:shd w:val="clear" w:color="auto" w:fill="auto"/>
            <w:noWrap/>
            <w:hideMark/>
          </w:tcPr>
          <w:p w14:paraId="16712DD0" w14:textId="77777777" w:rsidR="00786CC6" w:rsidRPr="00F41CC2" w:rsidRDefault="00786CC6" w:rsidP="00786CC6">
            <w:pPr>
              <w:widowControl/>
              <w:autoSpaceDE/>
              <w:autoSpaceDN/>
              <w:adjustRightInd/>
              <w:jc w:val="center"/>
              <w:rPr>
                <w:b/>
                <w:color w:val="000000"/>
                <w:sz w:val="20"/>
                <w:szCs w:val="20"/>
              </w:rPr>
            </w:pPr>
            <w:r w:rsidRPr="00F41CC2">
              <w:rPr>
                <w:b/>
                <w:color w:val="000000"/>
                <w:sz w:val="20"/>
                <w:szCs w:val="20"/>
              </w:rPr>
              <w:t>250</w:t>
            </w:r>
          </w:p>
        </w:tc>
        <w:tc>
          <w:tcPr>
            <w:tcW w:w="1170" w:type="dxa"/>
            <w:tcBorders>
              <w:top w:val="nil"/>
              <w:left w:val="nil"/>
              <w:bottom w:val="single" w:sz="4" w:space="0" w:color="auto"/>
              <w:right w:val="single" w:sz="4" w:space="0" w:color="auto"/>
            </w:tcBorders>
            <w:shd w:val="clear" w:color="auto" w:fill="auto"/>
            <w:noWrap/>
            <w:hideMark/>
          </w:tcPr>
          <w:p w14:paraId="0EF7490D" w14:textId="1A5641A0" w:rsidR="00786CC6" w:rsidRPr="00F41CC2" w:rsidRDefault="00786CC6" w:rsidP="00523248">
            <w:pPr>
              <w:widowControl/>
              <w:autoSpaceDE/>
              <w:autoSpaceDN/>
              <w:adjustRightInd/>
              <w:jc w:val="right"/>
              <w:rPr>
                <w:b/>
                <w:color w:val="000000"/>
                <w:sz w:val="20"/>
                <w:szCs w:val="20"/>
              </w:rPr>
            </w:pPr>
            <w:r w:rsidRPr="00F41CC2">
              <w:rPr>
                <w:b/>
                <w:color w:val="000000"/>
                <w:sz w:val="20"/>
                <w:szCs w:val="20"/>
              </w:rPr>
              <w:t>$11,</w:t>
            </w:r>
            <w:r w:rsidR="00523248">
              <w:rPr>
                <w:b/>
                <w:color w:val="000000"/>
                <w:sz w:val="20"/>
                <w:szCs w:val="20"/>
              </w:rPr>
              <w:t>300</w:t>
            </w:r>
            <w:r w:rsidR="00523248" w:rsidRPr="00F41CC2">
              <w:rPr>
                <w:b/>
                <w:color w:val="000000"/>
                <w:sz w:val="20"/>
                <w:szCs w:val="20"/>
              </w:rPr>
              <w:t xml:space="preserve"> </w:t>
            </w:r>
          </w:p>
        </w:tc>
      </w:tr>
    </w:tbl>
    <w:p w14:paraId="4AFD67D1" w14:textId="77777777" w:rsidR="00523248" w:rsidRPr="008E54E2" w:rsidRDefault="00523248" w:rsidP="00523248">
      <w:pPr>
        <w:outlineLvl w:val="0"/>
        <w:rPr>
          <w:bCs/>
          <w:color w:val="000000"/>
          <w:sz w:val="20"/>
          <w:szCs w:val="20"/>
        </w:rPr>
      </w:pPr>
      <w:r w:rsidRPr="008E54E2">
        <w:rPr>
          <w:b/>
          <w:bCs/>
          <w:color w:val="000000"/>
          <w:sz w:val="20"/>
          <w:szCs w:val="20"/>
        </w:rPr>
        <w:t xml:space="preserve">Note: </w:t>
      </w:r>
      <w:r w:rsidRPr="008E54E2">
        <w:rPr>
          <w:bCs/>
          <w:color w:val="000000"/>
          <w:sz w:val="20"/>
          <w:szCs w:val="20"/>
        </w:rPr>
        <w:t xml:space="preserve">Totals have been rounded to 3 significant digits. Figures may not add exactly due to rounding. </w:t>
      </w:r>
    </w:p>
    <w:p w14:paraId="6434D3E7" w14:textId="77777777" w:rsidR="00144F35" w:rsidRDefault="00144F35" w:rsidP="00F340DF">
      <w:pPr>
        <w:rPr>
          <w:b/>
          <w:bCs/>
          <w:color w:val="000000"/>
        </w:rPr>
      </w:pPr>
    </w:p>
    <w:p w14:paraId="59B241D2" w14:textId="77777777" w:rsidR="002D3ABA" w:rsidRDefault="002D3ABA" w:rsidP="002D3ABA">
      <w:pPr>
        <w:rPr>
          <w:b/>
          <w:sz w:val="20"/>
          <w:szCs w:val="20"/>
        </w:rPr>
      </w:pPr>
      <w:r>
        <w:rPr>
          <w:b/>
          <w:sz w:val="20"/>
          <w:szCs w:val="20"/>
        </w:rPr>
        <w:t>Assumptions:</w:t>
      </w:r>
    </w:p>
    <w:p w14:paraId="26940DA0" w14:textId="77777777" w:rsidR="002D3ABA" w:rsidRDefault="002D3ABA" w:rsidP="002D3ABA">
      <w:pPr>
        <w:rPr>
          <w:sz w:val="20"/>
          <w:szCs w:val="20"/>
        </w:rPr>
      </w:pPr>
      <w:proofErr w:type="spellStart"/>
      <w:proofErr w:type="gramStart"/>
      <w:r>
        <w:rPr>
          <w:sz w:val="20"/>
          <w:szCs w:val="20"/>
          <w:vertAlign w:val="superscript"/>
        </w:rPr>
        <w:t>a</w:t>
      </w:r>
      <w:proofErr w:type="spellEnd"/>
      <w:r>
        <w:rPr>
          <w:sz w:val="20"/>
          <w:szCs w:val="20"/>
        </w:rPr>
        <w:t xml:space="preserve">  This</w:t>
      </w:r>
      <w:proofErr w:type="gramEnd"/>
      <w:r>
        <w:rPr>
          <w:sz w:val="20"/>
          <w:szCs w:val="20"/>
        </w:rPr>
        <w:t xml:space="preserve"> ICR uses the following average hourly labor rates: $62.27 for managerial (GS-13, Step 5, $38.92 </w:t>
      </w:r>
      <w:bookmarkStart w:id="1" w:name="OLE_LINK1"/>
      <w:bookmarkStart w:id="2" w:name="OLE_LINK2"/>
      <w:r>
        <w:rPr>
          <w:sz w:val="20"/>
          <w:szCs w:val="20"/>
        </w:rPr>
        <w:t>×</w:t>
      </w:r>
      <w:bookmarkEnd w:id="1"/>
      <w:bookmarkEnd w:id="2"/>
      <w:r>
        <w:rPr>
          <w:sz w:val="20"/>
          <w:szCs w:val="20"/>
        </w:rPr>
        <w:t xml:space="preserve"> 1.6), $46.21 (GS-12, Step 1, $28.88 × 1.6) for technical and $25.01 (GS-6, Step 3, $15.63 × 1.6) for clerical. These rates are from the Office of Personnel Management (OPM) “2013 General Schedule” which excludes locality rates of pay.</w:t>
      </w:r>
    </w:p>
    <w:p w14:paraId="18DB8207" w14:textId="77777777" w:rsidR="002D3ABA" w:rsidRDefault="002D3ABA" w:rsidP="002D3ABA">
      <w:pPr>
        <w:rPr>
          <w:sz w:val="20"/>
          <w:szCs w:val="20"/>
        </w:rPr>
      </w:pPr>
      <w:proofErr w:type="gramStart"/>
      <w:r>
        <w:rPr>
          <w:sz w:val="20"/>
          <w:szCs w:val="20"/>
          <w:vertAlign w:val="superscript"/>
        </w:rPr>
        <w:t>b</w:t>
      </w:r>
      <w:r>
        <w:rPr>
          <w:sz w:val="20"/>
          <w:szCs w:val="20"/>
        </w:rPr>
        <w:t xml:space="preserve">  Assumes</w:t>
      </w:r>
      <w:proofErr w:type="gramEnd"/>
      <w:r>
        <w:rPr>
          <w:sz w:val="20"/>
          <w:szCs w:val="20"/>
        </w:rPr>
        <w:t xml:space="preserve"> that one plant per year over the next three years will install a new or reconstructed pitch storage tank.</w:t>
      </w:r>
    </w:p>
    <w:p w14:paraId="38180449" w14:textId="77777777" w:rsidR="002D3ABA" w:rsidRDefault="002D3ABA" w:rsidP="002D3ABA">
      <w:pPr>
        <w:rPr>
          <w:sz w:val="20"/>
          <w:szCs w:val="20"/>
        </w:rPr>
      </w:pPr>
      <w:proofErr w:type="gramStart"/>
      <w:r>
        <w:rPr>
          <w:sz w:val="20"/>
          <w:szCs w:val="20"/>
          <w:vertAlign w:val="superscript"/>
        </w:rPr>
        <w:lastRenderedPageBreak/>
        <w:t>c</w:t>
      </w:r>
      <w:r>
        <w:rPr>
          <w:sz w:val="20"/>
          <w:szCs w:val="20"/>
        </w:rPr>
        <w:t xml:space="preserve">  Assumes</w:t>
      </w:r>
      <w:proofErr w:type="gramEnd"/>
      <w:r>
        <w:rPr>
          <w:sz w:val="20"/>
          <w:szCs w:val="20"/>
        </w:rPr>
        <w:t xml:space="preserve"> that EPA/state personnel will review summary of performance tests requirements to be submitted by all 16 existing plants on an annual basis for purposes of calculating the burden. However, plants are expected to submit performance test results with the semiannual reports.</w:t>
      </w:r>
    </w:p>
    <w:p w14:paraId="0C6931C6" w14:textId="77777777" w:rsidR="002D3ABA" w:rsidRDefault="002D3ABA" w:rsidP="002D3ABA">
      <w:pPr>
        <w:rPr>
          <w:sz w:val="20"/>
          <w:szCs w:val="20"/>
        </w:rPr>
      </w:pPr>
      <w:proofErr w:type="gramStart"/>
      <w:r>
        <w:rPr>
          <w:sz w:val="20"/>
          <w:szCs w:val="20"/>
          <w:vertAlign w:val="superscript"/>
        </w:rPr>
        <w:t>d</w:t>
      </w:r>
      <w:r>
        <w:rPr>
          <w:sz w:val="20"/>
          <w:szCs w:val="20"/>
        </w:rPr>
        <w:t xml:space="preserve">  Assumes</w:t>
      </w:r>
      <w:proofErr w:type="gramEnd"/>
      <w:r>
        <w:rPr>
          <w:sz w:val="20"/>
          <w:szCs w:val="20"/>
        </w:rPr>
        <w:t xml:space="preserve"> that 10 percent of the 16 plants (0.1×16 = 1.6) will have excess emissions.</w:t>
      </w:r>
    </w:p>
    <w:p w14:paraId="3AA736D2" w14:textId="77777777" w:rsidR="002D3ABA" w:rsidRDefault="002D3ABA" w:rsidP="002D3ABA">
      <w:pPr>
        <w:rPr>
          <w:sz w:val="20"/>
          <w:szCs w:val="20"/>
        </w:rPr>
      </w:pPr>
      <w:proofErr w:type="spellStart"/>
      <w:proofErr w:type="gramStart"/>
      <w:r>
        <w:rPr>
          <w:sz w:val="20"/>
          <w:szCs w:val="20"/>
          <w:vertAlign w:val="superscript"/>
        </w:rPr>
        <w:t>e</w:t>
      </w:r>
      <w:proofErr w:type="spellEnd"/>
      <w:r>
        <w:rPr>
          <w:sz w:val="20"/>
          <w:szCs w:val="20"/>
        </w:rPr>
        <w:t xml:space="preserve">  Assumes</w:t>
      </w:r>
      <w:proofErr w:type="gramEnd"/>
      <w:r>
        <w:rPr>
          <w:sz w:val="20"/>
          <w:szCs w:val="20"/>
        </w:rPr>
        <w:t xml:space="preserve"> that the remaining 90 percent of the 16 plants (0.9×16 = 14.4) will not have excess emissions.</w:t>
      </w:r>
    </w:p>
    <w:p w14:paraId="3BEEF17A" w14:textId="77777777" w:rsidR="002D3ABA" w:rsidRDefault="002D3ABA" w:rsidP="002D3ABA">
      <w:pPr>
        <w:rPr>
          <w:sz w:val="20"/>
          <w:szCs w:val="20"/>
        </w:rPr>
      </w:pPr>
      <w:proofErr w:type="gramStart"/>
      <w:r>
        <w:rPr>
          <w:sz w:val="20"/>
          <w:szCs w:val="20"/>
          <w:vertAlign w:val="superscript"/>
        </w:rPr>
        <w:t>f</w:t>
      </w:r>
      <w:r>
        <w:rPr>
          <w:sz w:val="20"/>
          <w:szCs w:val="20"/>
        </w:rPr>
        <w:t xml:space="preserve">  Assumes</w:t>
      </w:r>
      <w:proofErr w:type="gramEnd"/>
      <w:r>
        <w:rPr>
          <w:sz w:val="20"/>
          <w:szCs w:val="20"/>
        </w:rPr>
        <w:t xml:space="preserve"> that 10 percent of plants per year (0.1×1.6 = 1.6) will report a startup, shutdown, malfunction incident.</w:t>
      </w:r>
    </w:p>
    <w:p w14:paraId="58B2B155" w14:textId="77777777" w:rsidR="00144F35" w:rsidRDefault="002D3ABA" w:rsidP="00F340DF">
      <w:pPr>
        <w:rPr>
          <w:color w:val="000000"/>
        </w:rPr>
      </w:pPr>
      <w:r w:rsidRPr="00144F35" w:rsidDel="006E1D55">
        <w:rPr>
          <w:bCs/>
          <w:color w:val="FF0000"/>
        </w:rPr>
        <w:t xml:space="preserve"> </w:t>
      </w: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8848F" w14:textId="77777777" w:rsidR="008D27EB" w:rsidRDefault="008D27EB">
      <w:r>
        <w:separator/>
      </w:r>
    </w:p>
  </w:endnote>
  <w:endnote w:type="continuationSeparator" w:id="0">
    <w:p w14:paraId="6A22D8E1" w14:textId="77777777" w:rsidR="008D27EB" w:rsidRDefault="008D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39221" w14:textId="77777777" w:rsidR="008D27EB" w:rsidRDefault="008D27EB">
      <w:r>
        <w:separator/>
      </w:r>
    </w:p>
  </w:footnote>
  <w:footnote w:type="continuationSeparator" w:id="0">
    <w:p w14:paraId="305DE1CB" w14:textId="77777777" w:rsidR="008D27EB" w:rsidRDefault="008D2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DEBF4" w14:textId="77777777" w:rsidR="00723BAB" w:rsidRDefault="00723BAB">
    <w:pPr>
      <w:framePr w:w="9361" w:wrap="notBeside" w:vAnchor="text" w:hAnchor="text" w:x="1" w:y="1"/>
      <w:jc w:val="center"/>
    </w:pPr>
    <w:r>
      <w:fldChar w:fldCharType="begin"/>
    </w:r>
    <w:r>
      <w:instrText xml:space="preserve">PAGE </w:instrText>
    </w:r>
    <w:r>
      <w:fldChar w:fldCharType="separate"/>
    </w:r>
    <w:r w:rsidR="00356E65">
      <w:rPr>
        <w:noProof/>
      </w:rPr>
      <w:t>4</w:t>
    </w:r>
    <w:r>
      <w:rPr>
        <w:noProof/>
      </w:rPr>
      <w:fldChar w:fldCharType="end"/>
    </w:r>
  </w:p>
  <w:p w14:paraId="20F1A93C" w14:textId="77777777" w:rsidR="00723BAB" w:rsidRDefault="00723BAB"/>
  <w:p w14:paraId="71F62901" w14:textId="77777777" w:rsidR="00723BAB" w:rsidRDefault="00723BA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3D414A0"/>
    <w:multiLevelType w:val="hybridMultilevel"/>
    <w:tmpl w:val="5CDCD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2">
    <w:nsid w:val="7DDA5866"/>
    <w:multiLevelType w:val="hybridMultilevel"/>
    <w:tmpl w:val="568EF84C"/>
    <w:lvl w:ilvl="0" w:tplc="EB4C41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1"/>
  </w:num>
  <w:num w:numId="3">
    <w:abstractNumId w:val="10"/>
  </w:num>
  <w:num w:numId="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7BA9"/>
    <w:rsid w:val="000309AE"/>
    <w:rsid w:val="0003619B"/>
    <w:rsid w:val="000441EA"/>
    <w:rsid w:val="000453BA"/>
    <w:rsid w:val="00055BDF"/>
    <w:rsid w:val="00055DC5"/>
    <w:rsid w:val="00093AE1"/>
    <w:rsid w:val="000A1FBB"/>
    <w:rsid w:val="000A687C"/>
    <w:rsid w:val="000D0CA1"/>
    <w:rsid w:val="000D2272"/>
    <w:rsid w:val="000D72E6"/>
    <w:rsid w:val="000F772C"/>
    <w:rsid w:val="00101B40"/>
    <w:rsid w:val="00102B52"/>
    <w:rsid w:val="0010697C"/>
    <w:rsid w:val="00120885"/>
    <w:rsid w:val="00123889"/>
    <w:rsid w:val="00126A7C"/>
    <w:rsid w:val="001356D4"/>
    <w:rsid w:val="0014079D"/>
    <w:rsid w:val="00144978"/>
    <w:rsid w:val="00144A82"/>
    <w:rsid w:val="00144F35"/>
    <w:rsid w:val="0015433E"/>
    <w:rsid w:val="001710E4"/>
    <w:rsid w:val="00182754"/>
    <w:rsid w:val="00186DA3"/>
    <w:rsid w:val="00195753"/>
    <w:rsid w:val="001A0B41"/>
    <w:rsid w:val="001A6678"/>
    <w:rsid w:val="001B0B9A"/>
    <w:rsid w:val="001B35F2"/>
    <w:rsid w:val="001C3BA4"/>
    <w:rsid w:val="001C5991"/>
    <w:rsid w:val="001D762C"/>
    <w:rsid w:val="001E637B"/>
    <w:rsid w:val="001F19FF"/>
    <w:rsid w:val="002041C5"/>
    <w:rsid w:val="002063FE"/>
    <w:rsid w:val="00206932"/>
    <w:rsid w:val="0021722B"/>
    <w:rsid w:val="00222C7A"/>
    <w:rsid w:val="0022738C"/>
    <w:rsid w:val="00234A28"/>
    <w:rsid w:val="00236DB3"/>
    <w:rsid w:val="002431D9"/>
    <w:rsid w:val="002560F4"/>
    <w:rsid w:val="002638A0"/>
    <w:rsid w:val="002712EB"/>
    <w:rsid w:val="0027222A"/>
    <w:rsid w:val="002743D2"/>
    <w:rsid w:val="00276265"/>
    <w:rsid w:val="00277F42"/>
    <w:rsid w:val="00281CAE"/>
    <w:rsid w:val="0029006A"/>
    <w:rsid w:val="002904E7"/>
    <w:rsid w:val="002976E9"/>
    <w:rsid w:val="002B29A5"/>
    <w:rsid w:val="002B29A7"/>
    <w:rsid w:val="002B517F"/>
    <w:rsid w:val="002B654F"/>
    <w:rsid w:val="002B6993"/>
    <w:rsid w:val="002C1F95"/>
    <w:rsid w:val="002C416A"/>
    <w:rsid w:val="002C5B01"/>
    <w:rsid w:val="002C77DF"/>
    <w:rsid w:val="002D3ABA"/>
    <w:rsid w:val="002D7683"/>
    <w:rsid w:val="002F674B"/>
    <w:rsid w:val="002F6DB3"/>
    <w:rsid w:val="003139FC"/>
    <w:rsid w:val="00341540"/>
    <w:rsid w:val="003511C6"/>
    <w:rsid w:val="0035325B"/>
    <w:rsid w:val="00354C15"/>
    <w:rsid w:val="00356E65"/>
    <w:rsid w:val="00395BF7"/>
    <w:rsid w:val="003C4B46"/>
    <w:rsid w:val="003C5023"/>
    <w:rsid w:val="003E30B5"/>
    <w:rsid w:val="003E4C18"/>
    <w:rsid w:val="0040391F"/>
    <w:rsid w:val="0044133C"/>
    <w:rsid w:val="00451E89"/>
    <w:rsid w:val="0045247E"/>
    <w:rsid w:val="00455557"/>
    <w:rsid w:val="00484A45"/>
    <w:rsid w:val="004A4B25"/>
    <w:rsid w:val="004B03F4"/>
    <w:rsid w:val="004C5E95"/>
    <w:rsid w:val="004C701D"/>
    <w:rsid w:val="004F1469"/>
    <w:rsid w:val="004F6FCD"/>
    <w:rsid w:val="00504745"/>
    <w:rsid w:val="00507EC5"/>
    <w:rsid w:val="00516952"/>
    <w:rsid w:val="00523248"/>
    <w:rsid w:val="005253D4"/>
    <w:rsid w:val="00537127"/>
    <w:rsid w:val="00551815"/>
    <w:rsid w:val="00560AD2"/>
    <w:rsid w:val="00563052"/>
    <w:rsid w:val="00565A51"/>
    <w:rsid w:val="0057125B"/>
    <w:rsid w:val="00571260"/>
    <w:rsid w:val="00583626"/>
    <w:rsid w:val="00591488"/>
    <w:rsid w:val="005A1783"/>
    <w:rsid w:val="005A1986"/>
    <w:rsid w:val="005A1D18"/>
    <w:rsid w:val="005B5DE8"/>
    <w:rsid w:val="005C3665"/>
    <w:rsid w:val="005C42AC"/>
    <w:rsid w:val="005D385C"/>
    <w:rsid w:val="005E194B"/>
    <w:rsid w:val="005F23DA"/>
    <w:rsid w:val="005F42F8"/>
    <w:rsid w:val="00601205"/>
    <w:rsid w:val="00606DEF"/>
    <w:rsid w:val="00610F74"/>
    <w:rsid w:val="00630300"/>
    <w:rsid w:val="00631517"/>
    <w:rsid w:val="00634ACE"/>
    <w:rsid w:val="00635DBD"/>
    <w:rsid w:val="00640214"/>
    <w:rsid w:val="006741F7"/>
    <w:rsid w:val="00694B55"/>
    <w:rsid w:val="006D1B12"/>
    <w:rsid w:val="006E1D55"/>
    <w:rsid w:val="006E2B6D"/>
    <w:rsid w:val="006E4A6E"/>
    <w:rsid w:val="006E642B"/>
    <w:rsid w:val="006F5587"/>
    <w:rsid w:val="00723BAB"/>
    <w:rsid w:val="00724BC7"/>
    <w:rsid w:val="007321BF"/>
    <w:rsid w:val="00741A58"/>
    <w:rsid w:val="007562EC"/>
    <w:rsid w:val="00763160"/>
    <w:rsid w:val="00780612"/>
    <w:rsid w:val="00784682"/>
    <w:rsid w:val="00786A20"/>
    <w:rsid w:val="00786CC6"/>
    <w:rsid w:val="00792088"/>
    <w:rsid w:val="007947B0"/>
    <w:rsid w:val="007A0634"/>
    <w:rsid w:val="007A16F4"/>
    <w:rsid w:val="007A458D"/>
    <w:rsid w:val="007C0FAA"/>
    <w:rsid w:val="007E6FF4"/>
    <w:rsid w:val="007F07FB"/>
    <w:rsid w:val="007F5049"/>
    <w:rsid w:val="00810507"/>
    <w:rsid w:val="00813E69"/>
    <w:rsid w:val="00817E8B"/>
    <w:rsid w:val="008338D4"/>
    <w:rsid w:val="008341C0"/>
    <w:rsid w:val="0084255D"/>
    <w:rsid w:val="00847D5D"/>
    <w:rsid w:val="00850ACF"/>
    <w:rsid w:val="00852038"/>
    <w:rsid w:val="00861489"/>
    <w:rsid w:val="00861DF7"/>
    <w:rsid w:val="00872221"/>
    <w:rsid w:val="00876548"/>
    <w:rsid w:val="0088639E"/>
    <w:rsid w:val="00892475"/>
    <w:rsid w:val="008A46EB"/>
    <w:rsid w:val="008B407C"/>
    <w:rsid w:val="008D27EB"/>
    <w:rsid w:val="008E501B"/>
    <w:rsid w:val="008E65E6"/>
    <w:rsid w:val="008F285B"/>
    <w:rsid w:val="008F4564"/>
    <w:rsid w:val="00900AE3"/>
    <w:rsid w:val="009018EC"/>
    <w:rsid w:val="00906EDB"/>
    <w:rsid w:val="00912E00"/>
    <w:rsid w:val="00917135"/>
    <w:rsid w:val="00923C46"/>
    <w:rsid w:val="00931DDF"/>
    <w:rsid w:val="00952980"/>
    <w:rsid w:val="009711DB"/>
    <w:rsid w:val="00994C03"/>
    <w:rsid w:val="009A0F50"/>
    <w:rsid w:val="009A16CD"/>
    <w:rsid w:val="009A67F3"/>
    <w:rsid w:val="009C06F5"/>
    <w:rsid w:val="009D6567"/>
    <w:rsid w:val="009E0F31"/>
    <w:rsid w:val="00A007F5"/>
    <w:rsid w:val="00A038EC"/>
    <w:rsid w:val="00A145B0"/>
    <w:rsid w:val="00A15172"/>
    <w:rsid w:val="00A26EF7"/>
    <w:rsid w:val="00A277D6"/>
    <w:rsid w:val="00A379F8"/>
    <w:rsid w:val="00A44E98"/>
    <w:rsid w:val="00A5453F"/>
    <w:rsid w:val="00A54EEA"/>
    <w:rsid w:val="00A56BFF"/>
    <w:rsid w:val="00A61649"/>
    <w:rsid w:val="00A7054C"/>
    <w:rsid w:val="00A73600"/>
    <w:rsid w:val="00A746B2"/>
    <w:rsid w:val="00A74C1E"/>
    <w:rsid w:val="00A7661C"/>
    <w:rsid w:val="00A95BC7"/>
    <w:rsid w:val="00A962DF"/>
    <w:rsid w:val="00AA3905"/>
    <w:rsid w:val="00AB5655"/>
    <w:rsid w:val="00AB7A60"/>
    <w:rsid w:val="00AE1B70"/>
    <w:rsid w:val="00AF70A1"/>
    <w:rsid w:val="00B07F79"/>
    <w:rsid w:val="00B16C07"/>
    <w:rsid w:val="00B42D50"/>
    <w:rsid w:val="00B46A57"/>
    <w:rsid w:val="00B65754"/>
    <w:rsid w:val="00B66231"/>
    <w:rsid w:val="00B769F1"/>
    <w:rsid w:val="00B77881"/>
    <w:rsid w:val="00B82025"/>
    <w:rsid w:val="00B9429D"/>
    <w:rsid w:val="00B96893"/>
    <w:rsid w:val="00BA0A91"/>
    <w:rsid w:val="00BA4887"/>
    <w:rsid w:val="00BB3390"/>
    <w:rsid w:val="00BB3C1A"/>
    <w:rsid w:val="00BC6DEF"/>
    <w:rsid w:val="00BD0CBE"/>
    <w:rsid w:val="00BD7CAE"/>
    <w:rsid w:val="00BE2989"/>
    <w:rsid w:val="00BE6A2C"/>
    <w:rsid w:val="00BE7A11"/>
    <w:rsid w:val="00BF2746"/>
    <w:rsid w:val="00BF722F"/>
    <w:rsid w:val="00C13FE8"/>
    <w:rsid w:val="00C156BC"/>
    <w:rsid w:val="00C27075"/>
    <w:rsid w:val="00C30A60"/>
    <w:rsid w:val="00C33ABA"/>
    <w:rsid w:val="00C37BB6"/>
    <w:rsid w:val="00C52835"/>
    <w:rsid w:val="00C52EFD"/>
    <w:rsid w:val="00C62974"/>
    <w:rsid w:val="00C64378"/>
    <w:rsid w:val="00C75CF0"/>
    <w:rsid w:val="00C808B5"/>
    <w:rsid w:val="00C82DB6"/>
    <w:rsid w:val="00CA4CD6"/>
    <w:rsid w:val="00CA57FF"/>
    <w:rsid w:val="00CA7DA0"/>
    <w:rsid w:val="00CC48AB"/>
    <w:rsid w:val="00CC58F6"/>
    <w:rsid w:val="00CD2069"/>
    <w:rsid w:val="00CD280D"/>
    <w:rsid w:val="00CE0446"/>
    <w:rsid w:val="00CF2B37"/>
    <w:rsid w:val="00D13D9A"/>
    <w:rsid w:val="00D14A8D"/>
    <w:rsid w:val="00D21198"/>
    <w:rsid w:val="00D2273E"/>
    <w:rsid w:val="00D42D52"/>
    <w:rsid w:val="00D46FA2"/>
    <w:rsid w:val="00D5080D"/>
    <w:rsid w:val="00D525D4"/>
    <w:rsid w:val="00D54037"/>
    <w:rsid w:val="00D56F5F"/>
    <w:rsid w:val="00D61B37"/>
    <w:rsid w:val="00D63B96"/>
    <w:rsid w:val="00D76AEB"/>
    <w:rsid w:val="00D92F66"/>
    <w:rsid w:val="00D95819"/>
    <w:rsid w:val="00DA5937"/>
    <w:rsid w:val="00DA7285"/>
    <w:rsid w:val="00DB59E1"/>
    <w:rsid w:val="00DC1C3E"/>
    <w:rsid w:val="00DD1AC1"/>
    <w:rsid w:val="00DD6FD9"/>
    <w:rsid w:val="00DD7D49"/>
    <w:rsid w:val="00DF5C4E"/>
    <w:rsid w:val="00E10DA7"/>
    <w:rsid w:val="00E1538C"/>
    <w:rsid w:val="00E25DB6"/>
    <w:rsid w:val="00E276CD"/>
    <w:rsid w:val="00E32EDA"/>
    <w:rsid w:val="00E46AF6"/>
    <w:rsid w:val="00E53137"/>
    <w:rsid w:val="00E56A4F"/>
    <w:rsid w:val="00E702F6"/>
    <w:rsid w:val="00E72D70"/>
    <w:rsid w:val="00E77D5E"/>
    <w:rsid w:val="00E868BB"/>
    <w:rsid w:val="00EA37A9"/>
    <w:rsid w:val="00EA7026"/>
    <w:rsid w:val="00EC4074"/>
    <w:rsid w:val="00ED741E"/>
    <w:rsid w:val="00EF113F"/>
    <w:rsid w:val="00F02E01"/>
    <w:rsid w:val="00F033F0"/>
    <w:rsid w:val="00F03803"/>
    <w:rsid w:val="00F066C9"/>
    <w:rsid w:val="00F20822"/>
    <w:rsid w:val="00F33455"/>
    <w:rsid w:val="00F340DF"/>
    <w:rsid w:val="00F36AD8"/>
    <w:rsid w:val="00F41CC2"/>
    <w:rsid w:val="00F538BC"/>
    <w:rsid w:val="00F53F72"/>
    <w:rsid w:val="00F554E8"/>
    <w:rsid w:val="00F71536"/>
    <w:rsid w:val="00F9092B"/>
    <w:rsid w:val="00F92160"/>
    <w:rsid w:val="00F92D22"/>
    <w:rsid w:val="00FA630C"/>
    <w:rsid w:val="00FB0650"/>
    <w:rsid w:val="00FB4D98"/>
    <w:rsid w:val="00FB6378"/>
    <w:rsid w:val="00FB7BCE"/>
    <w:rsid w:val="00FC4E09"/>
    <w:rsid w:val="00FD72B2"/>
    <w:rsid w:val="00FE2099"/>
    <w:rsid w:val="00FE2470"/>
    <w:rsid w:val="00FE3876"/>
    <w:rsid w:val="00FF4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95BBB2"/>
  <w15:docId w15:val="{3B3B9579-71A4-4AB6-8DDE-498EAB81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character" w:styleId="Strong">
    <w:name w:val="Strong"/>
    <w:basedOn w:val="DefaultParagraphFont"/>
    <w:uiPriority w:val="22"/>
    <w:qFormat/>
    <w:rsid w:val="00182754"/>
    <w:rPr>
      <w:b/>
      <w:bCs/>
    </w:rPr>
  </w:style>
  <w:style w:type="character" w:customStyle="1" w:styleId="apple-converted-space">
    <w:name w:val="apple-converted-space"/>
    <w:basedOn w:val="DefaultParagraphFont"/>
    <w:rsid w:val="00182754"/>
  </w:style>
  <w:style w:type="paragraph" w:styleId="Revision">
    <w:name w:val="Revision"/>
    <w:hidden/>
    <w:uiPriority w:val="99"/>
    <w:semiHidden/>
    <w:rsid w:val="007947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73204634">
      <w:bodyDiv w:val="1"/>
      <w:marLeft w:val="0"/>
      <w:marRight w:val="0"/>
      <w:marTop w:val="0"/>
      <w:marBottom w:val="0"/>
      <w:divBdr>
        <w:top w:val="none" w:sz="0" w:space="0" w:color="auto"/>
        <w:left w:val="none" w:sz="0" w:space="0" w:color="auto"/>
        <w:bottom w:val="none" w:sz="0" w:space="0" w:color="auto"/>
        <w:right w:val="none" w:sz="0" w:space="0" w:color="auto"/>
      </w:divBdr>
    </w:div>
    <w:div w:id="201989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706D6-D5A6-4158-AE32-653B4CC24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21</Pages>
  <Words>5800</Words>
  <Characters>33064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9</cp:revision>
  <dcterms:created xsi:type="dcterms:W3CDTF">2015-04-20T13:03:00Z</dcterms:created>
  <dcterms:modified xsi:type="dcterms:W3CDTF">2015-05-21T23:32:00Z</dcterms:modified>
</cp:coreProperties>
</file>