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2C6D0" w14:textId="77777777" w:rsidR="00196BC2" w:rsidRPr="00D57D9A" w:rsidRDefault="00196BC2" w:rsidP="00196BC2">
      <w:pPr>
        <w:spacing w:after="0" w:line="240" w:lineRule="auto"/>
        <w:jc w:val="center"/>
        <w:rPr>
          <w:rFonts w:ascii="Times New Roman" w:hAnsi="Times New Roman" w:cs="Times New Roman"/>
          <w:sz w:val="26"/>
          <w:szCs w:val="26"/>
        </w:rPr>
      </w:pPr>
      <w:bookmarkStart w:id="0" w:name="_GoBack"/>
      <w:bookmarkEnd w:id="0"/>
      <w:r w:rsidRPr="00D57D9A">
        <w:rPr>
          <w:rFonts w:ascii="Times New Roman" w:hAnsi="Times New Roman" w:cs="Times New Roman"/>
          <w:sz w:val="26"/>
          <w:szCs w:val="26"/>
        </w:rPr>
        <w:t>Supporting Statement for</w:t>
      </w:r>
    </w:p>
    <w:p w14:paraId="3C61D49B" w14:textId="1557C2FF" w:rsidR="00196BC2" w:rsidRDefault="001F791E" w:rsidP="00196B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w:t>
      </w:r>
      <w:r w:rsidR="0029088B">
        <w:rPr>
          <w:rFonts w:ascii="Times New Roman" w:hAnsi="Times New Roman" w:cs="Times New Roman"/>
          <w:b/>
          <w:sz w:val="26"/>
          <w:szCs w:val="26"/>
        </w:rPr>
        <w:t>725G</w:t>
      </w:r>
      <w:r w:rsidR="00DC2226">
        <w:rPr>
          <w:rFonts w:ascii="Times New Roman" w:hAnsi="Times New Roman" w:cs="Times New Roman"/>
          <w:b/>
          <w:sz w:val="26"/>
          <w:szCs w:val="26"/>
        </w:rPr>
        <w:t>2</w:t>
      </w:r>
      <w:r>
        <w:rPr>
          <w:rFonts w:ascii="Times New Roman" w:hAnsi="Times New Roman" w:cs="Times New Roman"/>
          <w:b/>
          <w:sz w:val="26"/>
          <w:szCs w:val="26"/>
        </w:rPr>
        <w:t xml:space="preserve">, </w:t>
      </w:r>
      <w:r w:rsidR="00B05B7B">
        <w:rPr>
          <w:rFonts w:ascii="Times New Roman" w:hAnsi="Times New Roman" w:cs="Times New Roman"/>
          <w:b/>
          <w:sz w:val="26"/>
          <w:szCs w:val="26"/>
        </w:rPr>
        <w:t>Reliability Standards for the Bulk Power System: Reliability Standard PRC-025-2</w:t>
      </w:r>
      <w:r w:rsidR="00812D2E">
        <w:rPr>
          <w:rFonts w:ascii="Times New Roman" w:hAnsi="Times New Roman" w:cs="Times New Roman"/>
          <w:b/>
          <w:sz w:val="26"/>
          <w:szCs w:val="26"/>
        </w:rPr>
        <w:t>,</w:t>
      </w:r>
    </w:p>
    <w:p w14:paraId="10261D3F" w14:textId="48687C83" w:rsidR="00813BB6" w:rsidRPr="00D57D9A" w:rsidRDefault="0029088B" w:rsidP="00196B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a</w:t>
      </w:r>
      <w:r w:rsidR="00813BB6">
        <w:rPr>
          <w:rFonts w:ascii="Times New Roman" w:hAnsi="Times New Roman" w:cs="Times New Roman"/>
          <w:b/>
          <w:sz w:val="26"/>
          <w:szCs w:val="26"/>
        </w:rPr>
        <w:t xml:space="preserve">s </w:t>
      </w:r>
      <w:r w:rsidR="0096252A">
        <w:rPr>
          <w:rFonts w:ascii="Times New Roman" w:hAnsi="Times New Roman" w:cs="Times New Roman"/>
          <w:b/>
          <w:sz w:val="26"/>
          <w:szCs w:val="26"/>
        </w:rPr>
        <w:t xml:space="preserve">modified </w:t>
      </w:r>
      <w:r w:rsidR="00813BB6">
        <w:rPr>
          <w:rFonts w:ascii="Times New Roman" w:hAnsi="Times New Roman" w:cs="Times New Roman"/>
          <w:b/>
          <w:sz w:val="26"/>
          <w:szCs w:val="26"/>
        </w:rPr>
        <w:t>in Docket RD18-4-000</w:t>
      </w:r>
    </w:p>
    <w:p w14:paraId="213CB2AF" w14:textId="77777777" w:rsidR="00196BC2" w:rsidRPr="00D57D9A" w:rsidRDefault="00196BC2" w:rsidP="00196BC2">
      <w:pPr>
        <w:spacing w:after="0" w:line="240" w:lineRule="auto"/>
        <w:rPr>
          <w:rFonts w:ascii="Times New Roman" w:hAnsi="Times New Roman" w:cs="Times New Roman"/>
          <w:sz w:val="26"/>
          <w:szCs w:val="26"/>
        </w:rPr>
      </w:pPr>
    </w:p>
    <w:p w14:paraId="309FB147" w14:textId="753CDC87" w:rsidR="00DC2226" w:rsidRPr="00DC2226" w:rsidRDefault="00196BC2" w:rsidP="00DC2226">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 xml:space="preserve">The Federal Energy Regulatory Commission (Commission or FERC) requests </w:t>
      </w:r>
      <w:r w:rsidR="00813BB6">
        <w:rPr>
          <w:rFonts w:ascii="Times New Roman" w:hAnsi="Times New Roman" w:cs="Times New Roman"/>
          <w:sz w:val="26"/>
          <w:szCs w:val="26"/>
        </w:rPr>
        <w:t>that the Office of Management and Budget (</w:t>
      </w:r>
      <w:r w:rsidRPr="00D57D9A">
        <w:rPr>
          <w:rFonts w:ascii="Times New Roman" w:hAnsi="Times New Roman" w:cs="Times New Roman"/>
          <w:sz w:val="26"/>
          <w:szCs w:val="26"/>
        </w:rPr>
        <w:t>OMB</w:t>
      </w:r>
      <w:r w:rsidR="00813BB6">
        <w:rPr>
          <w:rFonts w:ascii="Times New Roman" w:hAnsi="Times New Roman" w:cs="Times New Roman"/>
          <w:sz w:val="26"/>
          <w:szCs w:val="26"/>
        </w:rPr>
        <w:t>)</w:t>
      </w:r>
      <w:r w:rsidRPr="00D57D9A">
        <w:rPr>
          <w:rFonts w:ascii="Times New Roman" w:hAnsi="Times New Roman" w:cs="Times New Roman"/>
          <w:sz w:val="26"/>
          <w:szCs w:val="26"/>
        </w:rPr>
        <w:t xml:space="preserve"> review and approv</w:t>
      </w:r>
      <w:r w:rsidR="00813BB6">
        <w:rPr>
          <w:rFonts w:ascii="Times New Roman" w:hAnsi="Times New Roman" w:cs="Times New Roman"/>
          <w:sz w:val="26"/>
          <w:szCs w:val="26"/>
        </w:rPr>
        <w:t xml:space="preserve">e the information collection </w:t>
      </w:r>
      <w:r w:rsidR="002F2190">
        <w:rPr>
          <w:rFonts w:ascii="Times New Roman" w:hAnsi="Times New Roman" w:cs="Times New Roman"/>
          <w:sz w:val="26"/>
          <w:szCs w:val="26"/>
        </w:rPr>
        <w:t>requirements in FERC-725G2</w:t>
      </w:r>
      <w:bookmarkStart w:id="1" w:name="_Ref525563752"/>
      <w:r w:rsidR="00090999">
        <w:rPr>
          <w:rStyle w:val="FootnoteReference"/>
          <w:rFonts w:ascii="Times New Roman" w:hAnsi="Times New Roman" w:cs="Times New Roman"/>
          <w:sz w:val="26"/>
          <w:szCs w:val="26"/>
        </w:rPr>
        <w:footnoteReference w:id="1"/>
      </w:r>
      <w:bookmarkEnd w:id="1"/>
      <w:r w:rsidR="002F2190">
        <w:rPr>
          <w:rFonts w:ascii="Times New Roman" w:hAnsi="Times New Roman" w:cs="Times New Roman"/>
          <w:sz w:val="26"/>
          <w:szCs w:val="26"/>
        </w:rPr>
        <w:t xml:space="preserve"> un</w:t>
      </w:r>
      <w:r w:rsidR="00090999">
        <w:rPr>
          <w:rFonts w:ascii="Times New Roman" w:hAnsi="Times New Roman" w:cs="Times New Roman"/>
          <w:sz w:val="26"/>
          <w:szCs w:val="26"/>
        </w:rPr>
        <w:t>der</w:t>
      </w:r>
      <w:r w:rsidR="002F2190">
        <w:rPr>
          <w:rFonts w:ascii="Times New Roman" w:hAnsi="Times New Roman" w:cs="Times New Roman"/>
          <w:sz w:val="26"/>
          <w:szCs w:val="26"/>
        </w:rPr>
        <w:t xml:space="preserve"> OMB Control No. 1902-0281 as modified by Docket No. </w:t>
      </w:r>
      <w:r w:rsidRPr="00D57D9A">
        <w:rPr>
          <w:rFonts w:ascii="Times New Roman" w:hAnsi="Times New Roman" w:cs="Times New Roman"/>
          <w:sz w:val="26"/>
          <w:szCs w:val="26"/>
        </w:rPr>
        <w:t>RD18-4-000.</w:t>
      </w:r>
    </w:p>
    <w:p w14:paraId="7960B221" w14:textId="77777777" w:rsidR="00196BC2" w:rsidRPr="00D57D9A" w:rsidRDefault="00196BC2" w:rsidP="00196BC2">
      <w:pPr>
        <w:spacing w:after="0" w:line="240" w:lineRule="auto"/>
        <w:rPr>
          <w:rFonts w:ascii="Times New Roman" w:hAnsi="Times New Roman" w:cs="Times New Roman"/>
          <w:sz w:val="26"/>
          <w:szCs w:val="26"/>
        </w:rPr>
      </w:pPr>
    </w:p>
    <w:p w14:paraId="0D9E84D1" w14:textId="77777777" w:rsidR="00813BB6" w:rsidRPr="00DC2226" w:rsidRDefault="00DC2226" w:rsidP="00196BC2">
      <w:pPr>
        <w:spacing w:after="0" w:line="240" w:lineRule="auto"/>
        <w:rPr>
          <w:rFonts w:ascii="Times New Roman" w:hAnsi="Times New Roman" w:cs="Times New Roman"/>
          <w:b/>
          <w:sz w:val="26"/>
          <w:szCs w:val="26"/>
        </w:rPr>
      </w:pPr>
      <w:r w:rsidRPr="00DC2226">
        <w:rPr>
          <w:rFonts w:ascii="Times New Roman" w:hAnsi="Times New Roman" w:cs="Times New Roman"/>
          <w:b/>
          <w:sz w:val="26"/>
          <w:szCs w:val="26"/>
        </w:rPr>
        <w:t>Background</w:t>
      </w:r>
    </w:p>
    <w:p w14:paraId="1559FDE6" w14:textId="77777777" w:rsidR="00DC2226" w:rsidRDefault="00DC2226" w:rsidP="00196BC2">
      <w:pPr>
        <w:spacing w:after="0" w:line="240" w:lineRule="auto"/>
        <w:rPr>
          <w:rFonts w:ascii="Times New Roman" w:hAnsi="Times New Roman" w:cs="Times New Roman"/>
          <w:sz w:val="26"/>
          <w:szCs w:val="26"/>
        </w:rPr>
      </w:pPr>
    </w:p>
    <w:p w14:paraId="386E2E55" w14:textId="77777777" w:rsidR="00196BC2"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On August 8, 2005, The Electricity Modernization Act of 2005, which is Title XII of the Energy Policy Act of 2005 (EPAct 2005), was enacted into law</w:t>
      </w:r>
      <w:r w:rsidRPr="00D57D9A">
        <w:rPr>
          <w:rFonts w:ascii="Times New Roman" w:hAnsi="Times New Roman" w:cs="Times New Roman"/>
          <w:sz w:val="26"/>
          <w:szCs w:val="26"/>
          <w:vertAlign w:val="superscript"/>
        </w:rPr>
        <w:footnoteReference w:id="2"/>
      </w:r>
      <w:r w:rsidRPr="00D57D9A">
        <w:rPr>
          <w:rFonts w:ascii="Times New Roman" w:hAnsi="Times New Roman" w:cs="Times New Roman"/>
          <w:sz w:val="26"/>
          <w:szCs w:val="26"/>
        </w:rPr>
        <w:t>.  EPAct 2005 added a new section 215 to the Federal Power Act (FPA), which requires a Commission-certified Electric Reliability Organization (ERO) to develop mandatory and enforceable Reliability Standards, subject to Commission review and approval.</w:t>
      </w:r>
    </w:p>
    <w:p w14:paraId="49D8E678" w14:textId="77777777" w:rsidR="009428B4" w:rsidRPr="00D57D9A" w:rsidRDefault="009428B4" w:rsidP="00196BC2">
      <w:pPr>
        <w:spacing w:after="0" w:line="240" w:lineRule="auto"/>
        <w:rPr>
          <w:rFonts w:ascii="Times New Roman" w:hAnsi="Times New Roman" w:cs="Times New Roman"/>
          <w:sz w:val="26"/>
          <w:szCs w:val="26"/>
        </w:rPr>
      </w:pPr>
    </w:p>
    <w:p w14:paraId="75F43B2F" w14:textId="77777777"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Section 215 of the FPA requires a Commission-certified ERO to develop mandatory and enforceable Reliability Standards, subject to Commission review and approval.</w:t>
      </w:r>
      <w:r w:rsidRPr="00D57D9A">
        <w:rPr>
          <w:rFonts w:ascii="Times New Roman" w:hAnsi="Times New Roman" w:cs="Times New Roman"/>
          <w:b/>
          <w:sz w:val="26"/>
          <w:szCs w:val="26"/>
          <w:vertAlign w:val="superscript"/>
        </w:rPr>
        <w:footnoteReference w:id="3"/>
      </w:r>
      <w:r w:rsidRPr="00D57D9A">
        <w:rPr>
          <w:rFonts w:ascii="Times New Roman" w:hAnsi="Times New Roman" w:cs="Times New Roman"/>
          <w:sz w:val="26"/>
          <w:szCs w:val="26"/>
        </w:rPr>
        <w:t xml:space="preserve">  Once approved, the Reliability Standards may be enforced by the ERO subject to Commission oversight or by the Commission independently.</w:t>
      </w:r>
      <w:r w:rsidRPr="00D57D9A">
        <w:rPr>
          <w:rFonts w:ascii="Times New Roman" w:hAnsi="Times New Roman" w:cs="Times New Roman"/>
          <w:b/>
          <w:sz w:val="26"/>
          <w:szCs w:val="26"/>
          <w:vertAlign w:val="superscript"/>
        </w:rPr>
        <w:footnoteReference w:id="4"/>
      </w:r>
      <w:r w:rsidRPr="00D57D9A">
        <w:rPr>
          <w:rFonts w:ascii="Times New Roman" w:hAnsi="Times New Roman" w:cs="Times New Roman"/>
          <w:sz w:val="26"/>
          <w:szCs w:val="26"/>
        </w:rPr>
        <w:t xml:space="preserve">  In 2006, the Commission certified NERC (North American Electric Reliability Corporation) as the ERO</w:t>
      </w:r>
      <w:r w:rsidRPr="00D57D9A">
        <w:rPr>
          <w:rStyle w:val="FootnoteReference"/>
          <w:rFonts w:ascii="Times New Roman" w:hAnsi="Times New Roman" w:cs="Times New Roman"/>
          <w:sz w:val="26"/>
          <w:szCs w:val="26"/>
        </w:rPr>
        <w:footnoteReference w:id="5"/>
      </w:r>
      <w:r w:rsidRPr="00D57D9A">
        <w:rPr>
          <w:rFonts w:ascii="Times New Roman" w:hAnsi="Times New Roman" w:cs="Times New Roman"/>
          <w:sz w:val="26"/>
          <w:szCs w:val="26"/>
        </w:rPr>
        <w:t xml:space="preserve"> pursuant to section 215 of the FPA.</w:t>
      </w:r>
      <w:r w:rsidRPr="00D57D9A">
        <w:rPr>
          <w:rFonts w:ascii="Times New Roman" w:hAnsi="Times New Roman" w:cs="Times New Roman"/>
          <w:b/>
          <w:sz w:val="26"/>
          <w:szCs w:val="26"/>
          <w:vertAlign w:val="superscript"/>
        </w:rPr>
        <w:footnoteReference w:id="6"/>
      </w:r>
    </w:p>
    <w:p w14:paraId="358F5EC7" w14:textId="77777777" w:rsidR="00196BC2" w:rsidRPr="00D57D9A" w:rsidRDefault="00196BC2" w:rsidP="00196BC2">
      <w:pPr>
        <w:spacing w:after="0" w:line="240" w:lineRule="auto"/>
        <w:rPr>
          <w:rFonts w:ascii="Times New Roman" w:hAnsi="Times New Roman" w:cs="Times New Roman"/>
          <w:sz w:val="26"/>
          <w:szCs w:val="26"/>
        </w:rPr>
      </w:pPr>
    </w:p>
    <w:p w14:paraId="5833D6ED" w14:textId="77777777"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On March 16, 2007 (pursuant to section 215(d) of the FPA), the Commission issued Order No. 693, approving 83 of the 107 initial Reliability Standards filed by NERC.  Order 693 addressed several P</w:t>
      </w:r>
      <w:r w:rsidR="00DC2226">
        <w:rPr>
          <w:rFonts w:ascii="Times New Roman" w:hAnsi="Times New Roman" w:cs="Times New Roman"/>
          <w:sz w:val="26"/>
          <w:szCs w:val="26"/>
        </w:rPr>
        <w:t>ER a</w:t>
      </w:r>
      <w:r w:rsidRPr="00D57D9A">
        <w:rPr>
          <w:rFonts w:ascii="Times New Roman" w:hAnsi="Times New Roman" w:cs="Times New Roman"/>
          <w:sz w:val="26"/>
          <w:szCs w:val="26"/>
        </w:rPr>
        <w:t xml:space="preserve">nd PRC Reliability Standards.  </w:t>
      </w:r>
    </w:p>
    <w:p w14:paraId="57C92BBF" w14:textId="77777777" w:rsidR="00DC2226" w:rsidRDefault="00DC2226" w:rsidP="00196BC2">
      <w:pPr>
        <w:spacing w:after="0" w:line="240" w:lineRule="auto"/>
        <w:rPr>
          <w:rFonts w:ascii="Times New Roman" w:hAnsi="Times New Roman" w:cs="Times New Roman"/>
          <w:b/>
          <w:bCs/>
          <w:iCs/>
          <w:sz w:val="26"/>
          <w:szCs w:val="26"/>
        </w:rPr>
      </w:pPr>
    </w:p>
    <w:p w14:paraId="5BA01C92" w14:textId="77777777" w:rsidR="00DC2226" w:rsidRPr="00DC2226" w:rsidRDefault="00DC2226" w:rsidP="00DC2226">
      <w:pPr>
        <w:spacing w:after="0" w:line="240" w:lineRule="auto"/>
        <w:rPr>
          <w:rFonts w:ascii="Times New Roman" w:hAnsi="Times New Roman" w:cs="Times New Roman"/>
          <w:bCs/>
          <w:iCs/>
          <w:sz w:val="26"/>
          <w:szCs w:val="26"/>
        </w:rPr>
      </w:pPr>
      <w:r w:rsidRPr="00DC2226">
        <w:rPr>
          <w:rFonts w:ascii="Times New Roman" w:hAnsi="Times New Roman" w:cs="Times New Roman"/>
          <w:bCs/>
          <w:iCs/>
          <w:sz w:val="26"/>
          <w:szCs w:val="26"/>
        </w:rPr>
        <w:t>Development of Reliability Standards on Relay Loadability</w:t>
      </w:r>
      <w:r>
        <w:rPr>
          <w:rFonts w:ascii="Times New Roman" w:hAnsi="Times New Roman" w:cs="Times New Roman"/>
          <w:bCs/>
          <w:iCs/>
          <w:sz w:val="26"/>
          <w:szCs w:val="26"/>
        </w:rPr>
        <w:t xml:space="preserve">: </w:t>
      </w:r>
      <w:r w:rsidRPr="00DC2226">
        <w:rPr>
          <w:rFonts w:ascii="Times New Roman" w:hAnsi="Times New Roman" w:cs="Times New Roman"/>
          <w:bCs/>
          <w:iCs/>
          <w:sz w:val="26"/>
          <w:szCs w:val="26"/>
        </w:rPr>
        <w:t>Pursuant to its authority under section 215(d) of the FPA, on March 18, 2010, the Commission issued a Final Rule (Order No. 733) approving Reliability Standard PRC-023-1 (Transmission Relay Loadability), a Standard that requires transmission owners, generator owners, and distribution providers to set load-responsive phase protection relays according to specific criteria to ensure that the relays reliably detect and protect the electric network from all fault conditions, but do not operate during non-fault load conditions.</w:t>
      </w:r>
      <w:r w:rsidRPr="00DC2226">
        <w:rPr>
          <w:rFonts w:ascii="Times New Roman" w:hAnsi="Times New Roman" w:cs="Times New Roman"/>
          <w:bCs/>
          <w:iCs/>
          <w:sz w:val="26"/>
          <w:szCs w:val="26"/>
          <w:vertAlign w:val="superscript"/>
        </w:rPr>
        <w:footnoteReference w:id="7"/>
      </w:r>
      <w:r w:rsidRPr="00DC2226">
        <w:rPr>
          <w:rFonts w:ascii="Times New Roman" w:hAnsi="Times New Roman" w:cs="Times New Roman"/>
          <w:bCs/>
          <w:iCs/>
          <w:sz w:val="26"/>
          <w:szCs w:val="26"/>
        </w:rPr>
        <w:t xml:space="preserve">  In addition, under section 215(d)(5) of the FPA , the Commission directed NERC to (1) make certain modifications to the Reliability Standard, (2) submit a timeline for the development of a new Reliability Standard to address generator protective relay loadability, and (3) develop a new Reliability Standard addressing the issue of protective relay operation during stable power swings.</w:t>
      </w:r>
    </w:p>
    <w:p w14:paraId="2874F33E" w14:textId="77777777" w:rsidR="00DC2226" w:rsidRPr="00DC2226" w:rsidRDefault="00DC2226" w:rsidP="00DC2226">
      <w:pPr>
        <w:spacing w:after="0" w:line="240" w:lineRule="auto"/>
        <w:rPr>
          <w:rFonts w:ascii="Times New Roman" w:hAnsi="Times New Roman" w:cs="Times New Roman"/>
          <w:bCs/>
          <w:iCs/>
          <w:sz w:val="26"/>
          <w:szCs w:val="26"/>
        </w:rPr>
      </w:pPr>
    </w:p>
    <w:p w14:paraId="29A46213" w14:textId="77777777" w:rsidR="00DC2226" w:rsidRPr="00DC2226" w:rsidRDefault="00DC2226" w:rsidP="00DC2226">
      <w:pPr>
        <w:spacing w:after="0" w:line="240" w:lineRule="auto"/>
        <w:rPr>
          <w:rFonts w:ascii="Times New Roman" w:hAnsi="Times New Roman" w:cs="Times New Roman"/>
          <w:bCs/>
          <w:iCs/>
          <w:sz w:val="26"/>
          <w:szCs w:val="26"/>
        </w:rPr>
      </w:pPr>
      <w:r w:rsidRPr="00DC2226">
        <w:rPr>
          <w:rFonts w:ascii="Times New Roman" w:hAnsi="Times New Roman" w:cs="Times New Roman"/>
          <w:bCs/>
          <w:iCs/>
          <w:sz w:val="26"/>
          <w:szCs w:val="26"/>
        </w:rPr>
        <w:t>On September 30, 2013, NERC submitted a petition</w:t>
      </w:r>
      <w:r w:rsidRPr="00DC2226">
        <w:rPr>
          <w:rFonts w:ascii="Times New Roman" w:hAnsi="Times New Roman" w:cs="Times New Roman"/>
          <w:bCs/>
          <w:iCs/>
          <w:sz w:val="26"/>
          <w:szCs w:val="26"/>
          <w:vertAlign w:val="superscript"/>
        </w:rPr>
        <w:t xml:space="preserve"> </w:t>
      </w:r>
      <w:r w:rsidRPr="00DC2226">
        <w:rPr>
          <w:rFonts w:ascii="Times New Roman" w:hAnsi="Times New Roman" w:cs="Times New Roman"/>
          <w:bCs/>
          <w:iCs/>
          <w:sz w:val="26"/>
          <w:szCs w:val="26"/>
        </w:rPr>
        <w:t>seeking approval of Reliability Standard PRC-025-1 (Generator Relay Loadability) “to respond to Commission directives in Order No. 733 to address generator protective relay loadability.”  In Order No. 799, the Commission approved Reliability Standard PRC-025-1.</w:t>
      </w:r>
      <w:r w:rsidRPr="00DC2226">
        <w:rPr>
          <w:rFonts w:ascii="Times New Roman" w:hAnsi="Times New Roman" w:cs="Times New Roman"/>
          <w:bCs/>
          <w:iCs/>
          <w:sz w:val="26"/>
          <w:szCs w:val="26"/>
          <w:vertAlign w:val="superscript"/>
        </w:rPr>
        <w:footnoteReference w:id="8"/>
      </w:r>
    </w:p>
    <w:p w14:paraId="2253307F" w14:textId="77777777" w:rsidR="00DC2226" w:rsidRPr="00DC2226" w:rsidRDefault="00DC2226" w:rsidP="00196BC2">
      <w:pPr>
        <w:spacing w:after="0" w:line="240" w:lineRule="auto"/>
        <w:rPr>
          <w:rFonts w:ascii="Times New Roman" w:hAnsi="Times New Roman" w:cs="Times New Roman"/>
          <w:bCs/>
          <w:iCs/>
          <w:sz w:val="26"/>
          <w:szCs w:val="26"/>
        </w:rPr>
      </w:pPr>
    </w:p>
    <w:p w14:paraId="6C783773" w14:textId="77777777" w:rsidR="00DC2226" w:rsidRPr="00DC2226" w:rsidRDefault="00DC2226" w:rsidP="00DC2226">
      <w:pPr>
        <w:numPr>
          <w:ilvl w:val="0"/>
          <w:numId w:val="1"/>
        </w:numPr>
        <w:spacing w:after="0" w:line="240" w:lineRule="auto"/>
        <w:rPr>
          <w:rFonts w:ascii="Times New Roman" w:hAnsi="Times New Roman" w:cs="Times New Roman"/>
          <w:b/>
          <w:bCs/>
          <w:iCs/>
          <w:sz w:val="26"/>
          <w:szCs w:val="26"/>
        </w:rPr>
      </w:pPr>
      <w:r w:rsidRPr="00DC2226">
        <w:rPr>
          <w:rFonts w:ascii="Times New Roman" w:hAnsi="Times New Roman" w:cs="Times New Roman"/>
          <w:b/>
          <w:bCs/>
          <w:iCs/>
          <w:sz w:val="26"/>
          <w:szCs w:val="26"/>
        </w:rPr>
        <w:t>CIRCUMSTANCES THAT MAKE THE COLLECTION OF INFORMATION NECESSARY</w:t>
      </w:r>
    </w:p>
    <w:p w14:paraId="5AF42346" w14:textId="77777777" w:rsidR="00DC2226" w:rsidRDefault="00DC2226" w:rsidP="00196BC2">
      <w:pPr>
        <w:spacing w:after="0" w:line="240" w:lineRule="auto"/>
        <w:rPr>
          <w:rFonts w:ascii="Times New Roman" w:hAnsi="Times New Roman" w:cs="Times New Roman"/>
          <w:b/>
          <w:bCs/>
          <w:iCs/>
          <w:sz w:val="26"/>
          <w:szCs w:val="26"/>
        </w:rPr>
      </w:pPr>
    </w:p>
    <w:p w14:paraId="62FA0EDE" w14:textId="77777777" w:rsidR="00DC2226" w:rsidRPr="00DC2226" w:rsidRDefault="00DC2226" w:rsidP="00DC2226">
      <w:pPr>
        <w:spacing w:after="0" w:line="240" w:lineRule="auto"/>
        <w:rPr>
          <w:rFonts w:ascii="Times New Roman" w:hAnsi="Times New Roman" w:cs="Times New Roman"/>
          <w:bCs/>
          <w:iCs/>
          <w:sz w:val="26"/>
          <w:szCs w:val="26"/>
        </w:rPr>
      </w:pPr>
      <w:r w:rsidRPr="00DC2226">
        <w:rPr>
          <w:rFonts w:ascii="Times New Roman" w:hAnsi="Times New Roman" w:cs="Times New Roman"/>
          <w:bCs/>
          <w:iCs/>
          <w:sz w:val="26"/>
          <w:szCs w:val="26"/>
        </w:rPr>
        <w:t xml:space="preserve">With the passage of EPAct 2005 Congress entrusted FERC with the authority to approve and enforce rules to assure reliability of the Nation’s Bulk Power System.  Section 1211 of EPAct 2005 created a new section 215 to the Federal Power Act (FPA) (16 U.S.C. 824o), which provides for a system of mandatory and enforceable Reliability Standards.  Section 215(d)(1) of the FPA provides that the ERO must file each Reliability Standard or modification to a Reliability Standard that it proposes to be made effective, i.e., mandatory and enforceable, with the Commission.  The law mandates that all users, owners, and operators of the Bulk-Power System in the United States will be subject to the Commission-approved Reliability Standards.  </w:t>
      </w:r>
    </w:p>
    <w:p w14:paraId="2E193DB4" w14:textId="77777777" w:rsidR="00DC2226" w:rsidRPr="00DC2226" w:rsidRDefault="00DC2226" w:rsidP="00DC2226">
      <w:pPr>
        <w:spacing w:after="0" w:line="240" w:lineRule="auto"/>
        <w:rPr>
          <w:rFonts w:ascii="Times New Roman" w:hAnsi="Times New Roman" w:cs="Times New Roman"/>
          <w:bCs/>
          <w:iCs/>
          <w:sz w:val="26"/>
          <w:szCs w:val="26"/>
        </w:rPr>
      </w:pPr>
    </w:p>
    <w:p w14:paraId="1961012D" w14:textId="4F7E763F" w:rsidR="00DC2226" w:rsidRPr="00DC2226" w:rsidRDefault="00DC2226" w:rsidP="00DC2226">
      <w:pPr>
        <w:spacing w:after="0" w:line="240" w:lineRule="auto"/>
        <w:rPr>
          <w:rFonts w:ascii="Times New Roman" w:hAnsi="Times New Roman" w:cs="Times New Roman"/>
          <w:bCs/>
          <w:iCs/>
          <w:sz w:val="26"/>
          <w:szCs w:val="26"/>
        </w:rPr>
      </w:pPr>
      <w:r w:rsidRPr="00DC2226">
        <w:rPr>
          <w:rFonts w:ascii="Times New Roman" w:hAnsi="Times New Roman" w:cs="Times New Roman"/>
          <w:bCs/>
          <w:iCs/>
          <w:sz w:val="26"/>
          <w:szCs w:val="26"/>
        </w:rPr>
        <w:t>Section 215(d)(2) of the FPA provides that the Commission may approve, by rule or order, a proposed Reliability Standard or modification to a proposed Reliability Standard if it meets the statutory standard for approval, giving due weight to the technical expertise of the ERO.  Alternatively, the Commission may remand a Reliability Standard pursuant to section 215(d)(4) of the FPA.  Further, the Commission may order the ERO to submit to the Commission a proposed Reliability Standard or a modification to a Reliability Standard that addresses a specific matter if the Commission considers such a new or modified Reliability Standard appropriate to “carry out” section 215 of the FPA.   Th</w:t>
      </w:r>
      <w:r w:rsidR="00B25FC8">
        <w:rPr>
          <w:rFonts w:ascii="Times New Roman" w:hAnsi="Times New Roman" w:cs="Times New Roman"/>
          <w:bCs/>
          <w:iCs/>
          <w:sz w:val="26"/>
          <w:szCs w:val="26"/>
        </w:rPr>
        <w:t>is</w:t>
      </w:r>
      <w:r w:rsidR="00793102">
        <w:rPr>
          <w:rFonts w:ascii="Times New Roman" w:hAnsi="Times New Roman" w:cs="Times New Roman"/>
          <w:bCs/>
          <w:iCs/>
          <w:sz w:val="26"/>
          <w:szCs w:val="26"/>
        </w:rPr>
        <w:t xml:space="preserve"> Delegated </w:t>
      </w:r>
      <w:r w:rsidR="008C3CB8">
        <w:rPr>
          <w:rFonts w:ascii="Times New Roman" w:hAnsi="Times New Roman" w:cs="Times New Roman"/>
          <w:bCs/>
          <w:iCs/>
          <w:sz w:val="26"/>
          <w:szCs w:val="26"/>
        </w:rPr>
        <w:t>Order</w:t>
      </w:r>
      <w:r w:rsidR="00793102">
        <w:rPr>
          <w:rFonts w:ascii="Times New Roman" w:hAnsi="Times New Roman" w:cs="Times New Roman"/>
          <w:bCs/>
          <w:iCs/>
          <w:sz w:val="26"/>
          <w:szCs w:val="26"/>
        </w:rPr>
        <w:t xml:space="preserve"> </w:t>
      </w:r>
      <w:r w:rsidRPr="00DC2226">
        <w:rPr>
          <w:rFonts w:ascii="Times New Roman" w:hAnsi="Times New Roman" w:cs="Times New Roman"/>
          <w:bCs/>
          <w:iCs/>
          <w:sz w:val="26"/>
          <w:szCs w:val="26"/>
        </w:rPr>
        <w:t xml:space="preserve">is based on its authority in accordance with section 215 of the FPA. </w:t>
      </w:r>
      <w:r w:rsidRPr="00DC2226">
        <w:rPr>
          <w:rFonts w:ascii="Times New Roman" w:hAnsi="Times New Roman" w:cs="Times New Roman"/>
          <w:bCs/>
          <w:iCs/>
          <w:sz w:val="26"/>
          <w:szCs w:val="26"/>
        </w:rPr>
        <w:tab/>
      </w:r>
    </w:p>
    <w:p w14:paraId="3976EC92" w14:textId="77777777" w:rsidR="00DC2226" w:rsidRPr="00DC2226" w:rsidRDefault="00DC2226" w:rsidP="00DC2226">
      <w:pPr>
        <w:spacing w:after="0" w:line="240" w:lineRule="auto"/>
        <w:rPr>
          <w:rFonts w:ascii="Times New Roman" w:hAnsi="Times New Roman" w:cs="Times New Roman"/>
          <w:bCs/>
          <w:iCs/>
          <w:sz w:val="26"/>
          <w:szCs w:val="26"/>
        </w:rPr>
      </w:pPr>
    </w:p>
    <w:p w14:paraId="225E72FC" w14:textId="77777777" w:rsidR="00DC2226" w:rsidRPr="00DC2226" w:rsidRDefault="00DC2226" w:rsidP="00DC2226">
      <w:pPr>
        <w:spacing w:after="0" w:line="240" w:lineRule="auto"/>
        <w:rPr>
          <w:rFonts w:ascii="Times New Roman" w:hAnsi="Times New Roman" w:cs="Times New Roman"/>
          <w:bCs/>
          <w:iCs/>
          <w:sz w:val="26"/>
          <w:szCs w:val="26"/>
        </w:rPr>
      </w:pPr>
      <w:r w:rsidRPr="00DC2226">
        <w:rPr>
          <w:rFonts w:ascii="Times New Roman" w:hAnsi="Times New Roman" w:cs="Times New Roman"/>
          <w:bCs/>
          <w:iCs/>
          <w:sz w:val="26"/>
          <w:szCs w:val="26"/>
        </w:rPr>
        <w:t>On August 14, 2003, a blackout that began in Ohio affected significant portions of the Midwest and Northeast United States, and Ontario, Canada (2003 blackout).  This blackout affected an area with an estimated 50 million people and 61,800 megawatts of electric load.   The subsequent investigation and report completed by the U.S.-Canada Power System Outage Task Force (Task Force) concluded that a substantial number of lines disconnected when backup distance and phase relays operated under non-fault conditions.  The Task Force determined that the unnecessary operation of these relays contributed to cascading outages at the start of the blackout and accelerated the geographic spread of the cascade.   Seeking to prevent or minimize the scope of future blackouts, both the Task Force and NERC made recommendations to ensure that these types of protective relays do not contribute to future blackouts.</w:t>
      </w:r>
    </w:p>
    <w:p w14:paraId="1C6DEE23" w14:textId="77777777" w:rsidR="00DC2226" w:rsidRDefault="00DC2226" w:rsidP="00196BC2">
      <w:pPr>
        <w:spacing w:after="0" w:line="240" w:lineRule="auto"/>
        <w:rPr>
          <w:rFonts w:ascii="Times New Roman" w:hAnsi="Times New Roman" w:cs="Times New Roman"/>
          <w:b/>
          <w:bCs/>
          <w:iCs/>
          <w:sz w:val="26"/>
          <w:szCs w:val="26"/>
        </w:rPr>
      </w:pPr>
    </w:p>
    <w:p w14:paraId="40557E38" w14:textId="369FCD0A" w:rsidR="00196BC2" w:rsidRPr="00224163" w:rsidRDefault="00196BC2" w:rsidP="00196BC2">
      <w:pPr>
        <w:spacing w:after="0" w:line="240" w:lineRule="auto"/>
        <w:rPr>
          <w:rFonts w:ascii="Times New Roman" w:hAnsi="Times New Roman" w:cs="Times New Roman"/>
          <w:bCs/>
          <w:iCs/>
          <w:sz w:val="26"/>
          <w:szCs w:val="26"/>
        </w:rPr>
      </w:pPr>
      <w:r w:rsidRPr="00D57D9A">
        <w:rPr>
          <w:rFonts w:ascii="Times New Roman" w:hAnsi="Times New Roman" w:cs="Times New Roman"/>
          <w:b/>
          <w:bCs/>
          <w:iCs/>
          <w:sz w:val="26"/>
          <w:szCs w:val="26"/>
        </w:rPr>
        <w:t>FERC-725G</w:t>
      </w:r>
      <w:r w:rsidR="00090999">
        <w:rPr>
          <w:rFonts w:ascii="Times New Roman" w:hAnsi="Times New Roman" w:cs="Times New Roman"/>
          <w:b/>
          <w:bCs/>
          <w:iCs/>
          <w:sz w:val="26"/>
          <w:szCs w:val="26"/>
        </w:rPr>
        <w:t>2</w:t>
      </w:r>
      <w:r w:rsidRPr="00D57D9A">
        <w:rPr>
          <w:rFonts w:ascii="Times New Roman" w:hAnsi="Times New Roman" w:cs="Times New Roman"/>
          <w:b/>
          <w:bCs/>
          <w:iCs/>
          <w:sz w:val="26"/>
          <w:szCs w:val="26"/>
        </w:rPr>
        <w:t>, as affected in Docket R</w:t>
      </w:r>
      <w:r w:rsidR="00E3648C">
        <w:rPr>
          <w:rFonts w:ascii="Times New Roman" w:hAnsi="Times New Roman" w:cs="Times New Roman"/>
          <w:b/>
          <w:bCs/>
          <w:iCs/>
          <w:sz w:val="26"/>
          <w:szCs w:val="26"/>
        </w:rPr>
        <w:t>D</w:t>
      </w:r>
      <w:r w:rsidRPr="00D57D9A">
        <w:rPr>
          <w:rFonts w:ascii="Times New Roman" w:hAnsi="Times New Roman" w:cs="Times New Roman"/>
          <w:b/>
          <w:bCs/>
          <w:iCs/>
          <w:sz w:val="26"/>
          <w:szCs w:val="26"/>
        </w:rPr>
        <w:t>18-4-000.</w:t>
      </w:r>
      <w:r w:rsidR="00224163">
        <w:rPr>
          <w:rFonts w:ascii="Times New Roman" w:hAnsi="Times New Roman" w:cs="Times New Roman"/>
          <w:b/>
          <w:bCs/>
          <w:iCs/>
          <w:sz w:val="26"/>
          <w:szCs w:val="26"/>
        </w:rPr>
        <w:t xml:space="preserve"> </w:t>
      </w:r>
      <w:r w:rsidR="00224163" w:rsidRPr="00224163">
        <w:rPr>
          <w:rFonts w:ascii="Times New Roman" w:hAnsi="Times New Roman" w:cs="Times New Roman"/>
          <w:bCs/>
          <w:iCs/>
          <w:sz w:val="26"/>
          <w:szCs w:val="26"/>
        </w:rPr>
        <w:t>On March 16, 2018, the North American Electric Reliability Corporation (NERC, the Commission-approved ERO) submitted for Commission approval proposed Reliability Standard PRC-025-2, Generator Relay Loadability. The PRC-025-2 Reliability Standard addresses setting load-responsive protective relays associated with generation facilities at a level to prevent unnecessary tripping of generators during a system disturbance for conditions that do not pose a risk of damage to the associated equipment.  Reliability Standard PRC-025-2 improves upon currently-effective Reliability Standard PRC-025-1 by addressing certain relay setting application issues and by clarifying certain terminology and references. NERC requested that the Commission approve the Reliability Standard and find that the proposed standard is just, reasonable, not unduly discriminatory or preferential, and in the public interest. NERC also requested that the Commission approve: (i) the associated Implementation Plan; (ii) the associated Violation Risk Factors (VRFs) and Violation Severity Levels (VSLs), which remain unchanged from PRC-025-1; and (iii) the retirement of currently-effective Reliability Standard PRC-025-1.</w:t>
      </w:r>
      <w:r w:rsidR="00224163" w:rsidRPr="00224163">
        <w:rPr>
          <w:rFonts w:ascii="Times New Roman" w:hAnsi="Times New Roman" w:cs="Times New Roman"/>
          <w:bCs/>
          <w:iCs/>
          <w:sz w:val="26"/>
          <w:szCs w:val="26"/>
        </w:rPr>
        <w:tab/>
      </w:r>
    </w:p>
    <w:p w14:paraId="2AD80B74" w14:textId="77777777" w:rsidR="00224163" w:rsidRDefault="00224163" w:rsidP="00196BC2">
      <w:pPr>
        <w:spacing w:after="0" w:line="240" w:lineRule="auto"/>
        <w:rPr>
          <w:rFonts w:ascii="Times New Roman" w:hAnsi="Times New Roman" w:cs="Times New Roman"/>
          <w:b/>
          <w:bCs/>
          <w:iCs/>
          <w:sz w:val="26"/>
          <w:szCs w:val="26"/>
        </w:rPr>
      </w:pPr>
    </w:p>
    <w:p w14:paraId="3D3C2434"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HOW, BY WHOM, AND FOR WHAT PURPOSE THE INFORMATION IS TO BE USED AND THE CONSEQUENCES OF NOT COLLECTING THE INFORMATION</w:t>
      </w:r>
    </w:p>
    <w:p w14:paraId="4745A82C" w14:textId="77777777" w:rsidR="00196BC2" w:rsidRPr="00D57D9A" w:rsidRDefault="00196BC2" w:rsidP="00196BC2">
      <w:pPr>
        <w:spacing w:after="0" w:line="240" w:lineRule="auto"/>
        <w:rPr>
          <w:rFonts w:ascii="Times New Roman" w:hAnsi="Times New Roman" w:cs="Times New Roman"/>
          <w:sz w:val="26"/>
          <w:szCs w:val="26"/>
        </w:rPr>
      </w:pPr>
    </w:p>
    <w:p w14:paraId="56516C2F" w14:textId="1972023B" w:rsidR="001355E2" w:rsidRDefault="001355E2" w:rsidP="00196BC2">
      <w:pPr>
        <w:spacing w:after="0" w:line="240" w:lineRule="auto"/>
        <w:rPr>
          <w:rFonts w:ascii="Times New Roman" w:hAnsi="Times New Roman" w:cs="Times New Roman"/>
          <w:sz w:val="26"/>
          <w:szCs w:val="26"/>
        </w:rPr>
      </w:pPr>
      <w:r>
        <w:rPr>
          <w:rFonts w:ascii="Times New Roman" w:hAnsi="Times New Roman" w:cs="Times New Roman"/>
          <w:sz w:val="26"/>
          <w:szCs w:val="26"/>
        </w:rPr>
        <w:t>In March 2018,</w:t>
      </w:r>
      <w:r w:rsidRPr="001355E2">
        <w:rPr>
          <w:rFonts w:ascii="Times New Roman" w:hAnsi="Times New Roman" w:cs="Times New Roman"/>
          <w:color w:val="000000"/>
          <w:sz w:val="23"/>
          <w:szCs w:val="23"/>
        </w:rPr>
        <w:t xml:space="preserve"> </w:t>
      </w:r>
      <w:r w:rsidRPr="001355E2">
        <w:rPr>
          <w:rFonts w:ascii="Times New Roman" w:hAnsi="Times New Roman" w:cs="Times New Roman"/>
          <w:sz w:val="26"/>
          <w:szCs w:val="26"/>
        </w:rPr>
        <w:t xml:space="preserve">North American Electric Reliability Corporation (“NERC”) </w:t>
      </w:r>
      <w:r>
        <w:rPr>
          <w:rFonts w:ascii="Times New Roman" w:hAnsi="Times New Roman" w:cs="Times New Roman"/>
          <w:sz w:val="26"/>
          <w:szCs w:val="26"/>
        </w:rPr>
        <w:t>issued a petition to retire the effective Reliability Standard PRC-025-1 and replace it with</w:t>
      </w:r>
      <w:r w:rsidR="00B05B7B">
        <w:rPr>
          <w:rFonts w:ascii="Times New Roman" w:hAnsi="Times New Roman" w:cs="Times New Roman"/>
          <w:sz w:val="26"/>
          <w:szCs w:val="26"/>
        </w:rPr>
        <w:t xml:space="preserve"> Reliability Standard PRC-025-2 (</w:t>
      </w:r>
      <w:r w:rsidRPr="001355E2">
        <w:rPr>
          <w:rFonts w:ascii="Times New Roman" w:hAnsi="Times New Roman" w:cs="Times New Roman"/>
          <w:sz w:val="26"/>
          <w:szCs w:val="26"/>
        </w:rPr>
        <w:t>Generator Relay Loadability</w:t>
      </w:r>
      <w:r w:rsidR="00B05B7B">
        <w:rPr>
          <w:rFonts w:ascii="Times New Roman" w:hAnsi="Times New Roman" w:cs="Times New Roman"/>
          <w:sz w:val="26"/>
          <w:szCs w:val="26"/>
        </w:rPr>
        <w:t>)</w:t>
      </w:r>
      <w:r>
        <w:rPr>
          <w:rFonts w:ascii="Times New Roman" w:hAnsi="Times New Roman" w:cs="Times New Roman"/>
          <w:sz w:val="26"/>
          <w:szCs w:val="26"/>
        </w:rPr>
        <w:t>.</w:t>
      </w:r>
    </w:p>
    <w:p w14:paraId="0CB03CDD" w14:textId="77777777" w:rsidR="001355E2" w:rsidRDefault="001355E2" w:rsidP="00196BC2">
      <w:pPr>
        <w:spacing w:after="0" w:line="240" w:lineRule="auto"/>
        <w:rPr>
          <w:rFonts w:ascii="Times New Roman" w:hAnsi="Times New Roman" w:cs="Times New Roman"/>
          <w:sz w:val="26"/>
          <w:szCs w:val="26"/>
        </w:rPr>
      </w:pPr>
    </w:p>
    <w:p w14:paraId="21996FD2" w14:textId="77777777" w:rsidR="001355E2" w:rsidRDefault="001355E2" w:rsidP="00196BC2">
      <w:pPr>
        <w:spacing w:after="0" w:line="240" w:lineRule="auto"/>
        <w:rPr>
          <w:rFonts w:ascii="Times New Roman" w:hAnsi="Times New Roman" w:cs="Times New Roman"/>
          <w:sz w:val="26"/>
          <w:szCs w:val="26"/>
        </w:rPr>
      </w:pPr>
    </w:p>
    <w:p w14:paraId="03F72060" w14:textId="77777777" w:rsidR="00196BC2" w:rsidRPr="00D57D9A" w:rsidRDefault="00196BC2" w:rsidP="00196BC2">
      <w:pPr>
        <w:spacing w:after="0" w:line="240" w:lineRule="auto"/>
        <w:rPr>
          <w:rFonts w:ascii="Times New Roman" w:hAnsi="Times New Roman" w:cs="Times New Roman"/>
          <w:sz w:val="26"/>
          <w:szCs w:val="26"/>
        </w:rPr>
      </w:pPr>
    </w:p>
    <w:p w14:paraId="3AA1C1BE"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sidDel="0068040C">
        <w:rPr>
          <w:rFonts w:ascii="Times New Roman" w:hAnsi="Times New Roman" w:cs="Times New Roman"/>
          <w:sz w:val="26"/>
          <w:szCs w:val="26"/>
        </w:rPr>
        <w:t xml:space="preserve"> </w:t>
      </w:r>
      <w:r w:rsidRPr="00D57D9A">
        <w:rPr>
          <w:rFonts w:ascii="Times New Roman" w:hAnsi="Times New Roman" w:cs="Times New Roman"/>
          <w:b/>
          <w:sz w:val="26"/>
          <w:szCs w:val="26"/>
        </w:rPr>
        <w:t>DESCRIBE ANY CONSIDERATION OF THE USE OF IMPROVED INFORMATION TECHNOLOGY TO REDUCE THE BURDEN AND TECHNICAL OR LEGAL OBSTACLES TO REDUCING BURDEN</w:t>
      </w:r>
    </w:p>
    <w:p w14:paraId="6A9258B5" w14:textId="77777777" w:rsidR="00196BC2" w:rsidRPr="00D57D9A" w:rsidRDefault="00196BC2" w:rsidP="00196BC2">
      <w:pPr>
        <w:spacing w:after="0" w:line="240" w:lineRule="auto"/>
        <w:rPr>
          <w:rFonts w:ascii="Times New Roman" w:hAnsi="Times New Roman" w:cs="Times New Roman"/>
          <w:sz w:val="26"/>
          <w:szCs w:val="26"/>
        </w:rPr>
      </w:pPr>
    </w:p>
    <w:p w14:paraId="0B620AEC" w14:textId="5096004B"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The use of current or improved technology is not covered in Reliability Standards, and is therefore left to the discretion of each reporting entity.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w:t>
      </w:r>
      <w:r w:rsidR="00965D56">
        <w:rPr>
          <w:rFonts w:ascii="Times New Roman" w:hAnsi="Times New Roman" w:cs="Times New Roman"/>
          <w:sz w:val="26"/>
          <w:szCs w:val="26"/>
        </w:rPr>
        <w:t>-</w:t>
      </w:r>
      <w:r w:rsidRPr="00D57D9A">
        <w:rPr>
          <w:rFonts w:ascii="Times New Roman" w:hAnsi="Times New Roman" w:cs="Times New Roman"/>
          <w:sz w:val="26"/>
          <w:szCs w:val="26"/>
        </w:rPr>
        <w:t>protected user interface.</w:t>
      </w:r>
    </w:p>
    <w:p w14:paraId="4B49BA2E" w14:textId="77777777" w:rsidR="00196BC2" w:rsidRPr="00D57D9A" w:rsidRDefault="00196BC2" w:rsidP="00196BC2">
      <w:pPr>
        <w:spacing w:after="0" w:line="240" w:lineRule="auto"/>
        <w:rPr>
          <w:rFonts w:ascii="Times New Roman" w:hAnsi="Times New Roman" w:cs="Times New Roman"/>
          <w:b/>
          <w:sz w:val="26"/>
          <w:szCs w:val="26"/>
        </w:rPr>
      </w:pPr>
    </w:p>
    <w:p w14:paraId="66784442"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2EDF981B" w14:textId="77777777" w:rsidR="00196BC2" w:rsidRPr="00D57D9A" w:rsidRDefault="00196BC2" w:rsidP="00196BC2">
      <w:pPr>
        <w:spacing w:after="0" w:line="240" w:lineRule="auto"/>
        <w:rPr>
          <w:rFonts w:ascii="Times New Roman" w:hAnsi="Times New Roman" w:cs="Times New Roman"/>
          <w:sz w:val="26"/>
          <w:szCs w:val="26"/>
        </w:rPr>
      </w:pPr>
    </w:p>
    <w:p w14:paraId="52DB0E83" w14:textId="77777777" w:rsidR="00196BC2"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This information is not available elsewhere.  </w:t>
      </w:r>
    </w:p>
    <w:p w14:paraId="38C8951A" w14:textId="77777777" w:rsidR="001355E2" w:rsidRPr="00D57D9A" w:rsidRDefault="001355E2" w:rsidP="00196BC2">
      <w:pPr>
        <w:spacing w:after="0" w:line="240" w:lineRule="auto"/>
        <w:rPr>
          <w:rFonts w:ascii="Times New Roman" w:hAnsi="Times New Roman" w:cs="Times New Roman"/>
          <w:sz w:val="26"/>
          <w:szCs w:val="26"/>
        </w:rPr>
      </w:pPr>
    </w:p>
    <w:p w14:paraId="020CD44D"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METHODS USED TO MINIMIZE THE BURDEN IN COLLECTION OF INFORMATION INVOLVING SMALL ENTITIES</w:t>
      </w:r>
    </w:p>
    <w:p w14:paraId="413936E2" w14:textId="77777777" w:rsidR="00196BC2" w:rsidRPr="00D57D9A" w:rsidRDefault="00196BC2" w:rsidP="00196BC2">
      <w:pPr>
        <w:spacing w:after="0" w:line="240" w:lineRule="auto"/>
        <w:rPr>
          <w:rFonts w:ascii="Times New Roman" w:hAnsi="Times New Roman" w:cs="Times New Roman"/>
          <w:sz w:val="26"/>
          <w:szCs w:val="26"/>
        </w:rPr>
      </w:pPr>
    </w:p>
    <w:p w14:paraId="4AFB5CB0" w14:textId="2596294B" w:rsidR="00AF55EA" w:rsidRPr="00AF55EA" w:rsidRDefault="001355E2" w:rsidP="00AF55EA">
      <w:pPr>
        <w:spacing w:after="0" w:line="240" w:lineRule="auto"/>
        <w:rPr>
          <w:rFonts w:ascii="Times New Roman" w:hAnsi="Times New Roman" w:cs="Times New Roman"/>
          <w:sz w:val="26"/>
          <w:szCs w:val="26"/>
        </w:rPr>
      </w:pPr>
      <w:r>
        <w:rPr>
          <w:rFonts w:ascii="Times New Roman" w:hAnsi="Times New Roman" w:cs="Times New Roman"/>
          <w:sz w:val="26"/>
          <w:szCs w:val="26"/>
        </w:rPr>
        <w:t>In general, s</w:t>
      </w:r>
      <w:r w:rsidR="00196BC2" w:rsidRPr="00D57D9A">
        <w:rPr>
          <w:rFonts w:ascii="Times New Roman" w:hAnsi="Times New Roman" w:cs="Times New Roman"/>
          <w:sz w:val="26"/>
          <w:szCs w:val="26"/>
        </w:rPr>
        <w:t xml:space="preserve">mall entities </w:t>
      </w:r>
      <w:r>
        <w:rPr>
          <w:rFonts w:ascii="Times New Roman" w:hAnsi="Times New Roman" w:cs="Times New Roman"/>
          <w:sz w:val="26"/>
          <w:szCs w:val="26"/>
        </w:rPr>
        <w:t>may</w:t>
      </w:r>
      <w:r w:rsidR="00196BC2" w:rsidRPr="00D57D9A">
        <w:rPr>
          <w:rFonts w:ascii="Times New Roman" w:hAnsi="Times New Roman" w:cs="Times New Roman"/>
          <w:sz w:val="26"/>
          <w:szCs w:val="26"/>
        </w:rPr>
        <w:t xml:space="preserve"> reduce their burden by taking part in a joint registration organization or a coordinated function</w:t>
      </w:r>
      <w:r>
        <w:rPr>
          <w:rFonts w:ascii="Times New Roman" w:hAnsi="Times New Roman" w:cs="Times New Roman"/>
          <w:sz w:val="26"/>
          <w:szCs w:val="26"/>
        </w:rPr>
        <w:t>al</w:t>
      </w:r>
      <w:r w:rsidR="00196BC2" w:rsidRPr="00D57D9A">
        <w:rPr>
          <w:rFonts w:ascii="Times New Roman" w:hAnsi="Times New Roman" w:cs="Times New Roman"/>
          <w:sz w:val="26"/>
          <w:szCs w:val="26"/>
        </w:rPr>
        <w:t xml:space="preserve"> registration.  These options allow </w:t>
      </w:r>
      <w:r w:rsidR="00AF55EA">
        <w:rPr>
          <w:rFonts w:ascii="Times New Roman" w:hAnsi="Times New Roman" w:cs="Times New Roman"/>
          <w:sz w:val="26"/>
          <w:szCs w:val="26"/>
        </w:rPr>
        <w:t xml:space="preserve">a small </w:t>
      </w:r>
      <w:r w:rsidR="00196BC2" w:rsidRPr="00D57D9A">
        <w:rPr>
          <w:rFonts w:ascii="Times New Roman" w:hAnsi="Times New Roman" w:cs="Times New Roman"/>
          <w:sz w:val="26"/>
          <w:szCs w:val="26"/>
        </w:rPr>
        <w:t xml:space="preserve">entity </w:t>
      </w:r>
      <w:r w:rsidR="00AF55EA">
        <w:rPr>
          <w:rFonts w:ascii="Times New Roman" w:hAnsi="Times New Roman" w:cs="Times New Roman"/>
          <w:sz w:val="26"/>
          <w:szCs w:val="26"/>
        </w:rPr>
        <w:t>to share the compliance burden with other entities and, thus, to minimize their own compliance burden.  Detailed information regarding these options is available in NERC</w:t>
      </w:r>
      <w:r w:rsidR="003E2CC8">
        <w:rPr>
          <w:rFonts w:ascii="Times New Roman" w:hAnsi="Times New Roman" w:cs="Times New Roman"/>
          <w:sz w:val="26"/>
          <w:szCs w:val="26"/>
        </w:rPr>
        <w:t>‘</w:t>
      </w:r>
      <w:r w:rsidR="00AF55EA">
        <w:rPr>
          <w:rFonts w:ascii="Times New Roman" w:hAnsi="Times New Roman" w:cs="Times New Roman"/>
          <w:sz w:val="26"/>
          <w:szCs w:val="26"/>
        </w:rPr>
        <w:t xml:space="preserve">s Rule </w:t>
      </w:r>
      <w:r w:rsidR="00AF55EA" w:rsidRPr="00AF55EA">
        <w:rPr>
          <w:rFonts w:ascii="Times New Roman" w:hAnsi="Times New Roman" w:cs="Times New Roman"/>
          <w:sz w:val="26"/>
          <w:szCs w:val="26"/>
        </w:rPr>
        <w:t>of Procedure at Sections 507 and 508</w:t>
      </w:r>
      <w:r w:rsidR="00AF55EA" w:rsidRPr="00AF55EA">
        <w:rPr>
          <w:rFonts w:ascii="Times New Roman" w:hAnsi="Times New Roman" w:cs="Times New Roman"/>
          <w:sz w:val="26"/>
          <w:szCs w:val="26"/>
          <w:vertAlign w:val="superscript"/>
        </w:rPr>
        <w:footnoteReference w:id="9"/>
      </w:r>
      <w:r w:rsidR="00AF55EA" w:rsidRPr="00AF55EA">
        <w:rPr>
          <w:rFonts w:ascii="Times New Roman" w:hAnsi="Times New Roman" w:cs="Times New Roman"/>
          <w:sz w:val="26"/>
          <w:szCs w:val="26"/>
        </w:rPr>
        <w:t>.</w:t>
      </w:r>
    </w:p>
    <w:p w14:paraId="281F9B97" w14:textId="77777777"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 xml:space="preserve"> </w:t>
      </w:r>
    </w:p>
    <w:p w14:paraId="5FA0A68D" w14:textId="77777777" w:rsidR="00196BC2" w:rsidRPr="00D57D9A" w:rsidRDefault="00196BC2" w:rsidP="00196BC2">
      <w:pPr>
        <w:spacing w:after="0" w:line="240" w:lineRule="auto"/>
        <w:rPr>
          <w:rFonts w:ascii="Times New Roman" w:hAnsi="Times New Roman" w:cs="Times New Roman"/>
          <w:sz w:val="26"/>
          <w:szCs w:val="26"/>
        </w:rPr>
      </w:pPr>
    </w:p>
    <w:p w14:paraId="31225FFE"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CONSEQUENCE TO FEDERAL PROGRAM IF COLLECTION WERE CONDUCTED LESS FREQUENTLY</w:t>
      </w:r>
    </w:p>
    <w:p w14:paraId="0EC954EA" w14:textId="77777777" w:rsidR="00196BC2" w:rsidRPr="00D57D9A" w:rsidRDefault="00196BC2" w:rsidP="00196BC2">
      <w:pPr>
        <w:spacing w:after="0" w:line="240" w:lineRule="auto"/>
        <w:rPr>
          <w:rFonts w:ascii="Times New Roman" w:hAnsi="Times New Roman" w:cs="Times New Roman"/>
          <w:b/>
          <w:sz w:val="26"/>
          <w:szCs w:val="26"/>
        </w:rPr>
      </w:pPr>
    </w:p>
    <w:p w14:paraId="4742186E" w14:textId="1BBB89CA" w:rsidR="008C3CB8" w:rsidRPr="008C3CB8" w:rsidRDefault="00D57D9A" w:rsidP="008C3CB8">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The information collected by the FERC-725G</w:t>
      </w:r>
      <w:r w:rsidR="00090999">
        <w:rPr>
          <w:rFonts w:ascii="Times New Roman" w:hAnsi="Times New Roman" w:cs="Times New Roman"/>
          <w:sz w:val="26"/>
          <w:szCs w:val="26"/>
        </w:rPr>
        <w:t>2</w:t>
      </w:r>
      <w:r w:rsidRPr="00D57D9A">
        <w:rPr>
          <w:rFonts w:ascii="Times New Roman" w:hAnsi="Times New Roman" w:cs="Times New Roman"/>
          <w:sz w:val="26"/>
          <w:szCs w:val="26"/>
        </w:rPr>
        <w:t xml:space="preserve"> is required to implement the statutory provisions of section 215 of the Federal Power Act (FPA) (16 U.S.C. 824o).  Section 215 of the FPA buttresses the Commission’s efforts to strengthen the reliability of the interstate grid.</w:t>
      </w:r>
      <w:r w:rsidR="00B25FC8">
        <w:rPr>
          <w:rFonts w:ascii="Times New Roman" w:hAnsi="Times New Roman" w:cs="Times New Roman"/>
          <w:sz w:val="26"/>
          <w:szCs w:val="26"/>
        </w:rPr>
        <w:t xml:space="preserve"> </w:t>
      </w:r>
      <w:r w:rsidR="008C3CB8" w:rsidRPr="008C3CB8">
        <w:rPr>
          <w:rFonts w:ascii="Times New Roman" w:hAnsi="Times New Roman" w:cs="Times New Roman"/>
          <w:sz w:val="26"/>
          <w:szCs w:val="26"/>
        </w:rPr>
        <w:t xml:space="preserve"> Without this Reliability Standard (and its corresponding reporting and record retention requirements), the Bulk-Electric System would be at a greater risk of uncontrolled outages due to unnecessary generator tripping. </w:t>
      </w:r>
    </w:p>
    <w:p w14:paraId="5CCB4CFA" w14:textId="77777777" w:rsidR="00196BC2" w:rsidRPr="00D57D9A" w:rsidRDefault="00196BC2" w:rsidP="00196BC2">
      <w:pPr>
        <w:spacing w:after="0" w:line="240" w:lineRule="auto"/>
        <w:rPr>
          <w:rFonts w:ascii="Times New Roman" w:hAnsi="Times New Roman" w:cs="Times New Roman"/>
          <w:sz w:val="26"/>
          <w:szCs w:val="26"/>
        </w:rPr>
      </w:pPr>
    </w:p>
    <w:p w14:paraId="7E5506F5" w14:textId="77777777" w:rsidR="00196BC2" w:rsidRPr="00D57D9A" w:rsidRDefault="00196BC2" w:rsidP="00196BC2">
      <w:pPr>
        <w:spacing w:after="0" w:line="240" w:lineRule="auto"/>
        <w:rPr>
          <w:rFonts w:ascii="Times New Roman" w:hAnsi="Times New Roman" w:cs="Times New Roman"/>
          <w:sz w:val="26"/>
          <w:szCs w:val="26"/>
        </w:rPr>
      </w:pPr>
    </w:p>
    <w:p w14:paraId="1EF8D3AD"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EXPLAIN ANY SPECIAL CIRCUMSTANCES RELATING TO THE INFORMATION COLLECTION</w:t>
      </w:r>
    </w:p>
    <w:p w14:paraId="4ADD5243" w14:textId="77777777" w:rsidR="00196BC2" w:rsidRPr="00D57D9A" w:rsidRDefault="00196BC2" w:rsidP="00196BC2">
      <w:pPr>
        <w:spacing w:after="0" w:line="240" w:lineRule="auto"/>
        <w:rPr>
          <w:rFonts w:ascii="Times New Roman" w:hAnsi="Times New Roman" w:cs="Times New Roman"/>
          <w:sz w:val="26"/>
          <w:szCs w:val="26"/>
        </w:rPr>
      </w:pPr>
    </w:p>
    <w:p w14:paraId="27A9B9F2" w14:textId="77777777" w:rsidR="00196BC2" w:rsidRPr="00D57D9A" w:rsidRDefault="00530407"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T</w:t>
      </w:r>
      <w:r w:rsidR="00196BC2" w:rsidRPr="00D57D9A">
        <w:rPr>
          <w:rFonts w:ascii="Times New Roman" w:hAnsi="Times New Roman" w:cs="Times New Roman"/>
          <w:sz w:val="26"/>
          <w:szCs w:val="26"/>
        </w:rPr>
        <w:t xml:space="preserve">here are no special circumstances </w:t>
      </w:r>
      <w:r w:rsidR="00AF55EA">
        <w:rPr>
          <w:rFonts w:ascii="Times New Roman" w:hAnsi="Times New Roman" w:cs="Times New Roman"/>
          <w:sz w:val="26"/>
          <w:szCs w:val="26"/>
        </w:rPr>
        <w:t>related to the FERC-725G2 information collection.</w:t>
      </w:r>
    </w:p>
    <w:p w14:paraId="354F3814" w14:textId="77777777" w:rsidR="00196BC2" w:rsidRPr="00D57D9A" w:rsidRDefault="00196BC2" w:rsidP="00196BC2">
      <w:pPr>
        <w:spacing w:after="0" w:line="240" w:lineRule="auto"/>
        <w:rPr>
          <w:rFonts w:ascii="Times New Roman" w:hAnsi="Times New Roman" w:cs="Times New Roman"/>
          <w:sz w:val="26"/>
          <w:szCs w:val="26"/>
        </w:rPr>
      </w:pPr>
    </w:p>
    <w:p w14:paraId="3B2735D3"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DESCRIBE EFFORTS TO CONSULT OUTSIDE THE AGENCY: SUMMARIZE PUBLIC COMMENTS AND THE AGENCY’S RESPONSE TO THESE COMMENTS</w:t>
      </w:r>
    </w:p>
    <w:p w14:paraId="6A48C255" w14:textId="77777777" w:rsidR="00196BC2" w:rsidRPr="00D57D9A" w:rsidRDefault="00196BC2" w:rsidP="00196BC2">
      <w:pPr>
        <w:spacing w:after="0" w:line="240" w:lineRule="auto"/>
        <w:rPr>
          <w:rFonts w:ascii="Times New Roman" w:hAnsi="Times New Roman" w:cs="Times New Roman"/>
          <w:sz w:val="26"/>
          <w:szCs w:val="26"/>
        </w:rPr>
      </w:pPr>
    </w:p>
    <w:p w14:paraId="04541930" w14:textId="002D28CA" w:rsidR="00196BC2" w:rsidRPr="00D57D9A" w:rsidRDefault="00196BC2" w:rsidP="00196BC2">
      <w:pPr>
        <w:spacing w:after="0" w:line="240" w:lineRule="auto"/>
        <w:rPr>
          <w:rFonts w:ascii="Times New Roman" w:hAnsi="Times New Roman" w:cs="Times New Roman"/>
          <w:bCs/>
          <w:sz w:val="26"/>
          <w:szCs w:val="26"/>
        </w:rPr>
      </w:pPr>
      <w:r w:rsidRPr="00D57D9A">
        <w:rPr>
          <w:rFonts w:ascii="Times New Roman" w:hAnsi="Times New Roman" w:cs="Times New Roman"/>
          <w:bCs/>
          <w:sz w:val="26"/>
          <w:szCs w:val="26"/>
        </w:rPr>
        <w:t>FERC publishe</w:t>
      </w:r>
      <w:r w:rsidR="00793102">
        <w:rPr>
          <w:rFonts w:ascii="Times New Roman" w:hAnsi="Times New Roman" w:cs="Times New Roman"/>
          <w:bCs/>
          <w:sz w:val="26"/>
          <w:szCs w:val="26"/>
        </w:rPr>
        <w:t>s</w:t>
      </w:r>
      <w:r w:rsidRPr="00D57D9A">
        <w:rPr>
          <w:rFonts w:ascii="Times New Roman" w:hAnsi="Times New Roman" w:cs="Times New Roman"/>
          <w:bCs/>
          <w:sz w:val="26"/>
          <w:szCs w:val="26"/>
        </w:rPr>
        <w:t xml:space="preserve"> in the Federal Register thereby providing public utilities and licensees, state commissions, Federal agencies, and other interested parties an opportunity to submit data, views, comments or suggestions concerning the collections of data. </w:t>
      </w:r>
    </w:p>
    <w:p w14:paraId="295705E7" w14:textId="77777777" w:rsidR="00196BC2" w:rsidRPr="00D57D9A" w:rsidRDefault="00196BC2" w:rsidP="00196BC2">
      <w:pPr>
        <w:spacing w:after="0" w:line="240" w:lineRule="auto"/>
        <w:rPr>
          <w:rFonts w:ascii="Times New Roman" w:hAnsi="Times New Roman" w:cs="Times New Roman"/>
          <w:bCs/>
          <w:sz w:val="26"/>
          <w:szCs w:val="26"/>
        </w:rPr>
      </w:pPr>
    </w:p>
    <w:p w14:paraId="0A8A42FE" w14:textId="77777777" w:rsidR="00196BC2" w:rsidRPr="00D57D9A" w:rsidRDefault="00196BC2" w:rsidP="00196BC2">
      <w:pPr>
        <w:spacing w:after="0" w:line="240" w:lineRule="auto"/>
        <w:rPr>
          <w:rFonts w:ascii="Times New Roman" w:hAnsi="Times New Roman" w:cs="Times New Roman"/>
          <w:bCs/>
          <w:sz w:val="26"/>
          <w:szCs w:val="26"/>
        </w:rPr>
      </w:pPr>
      <w:r w:rsidRPr="00D57D9A">
        <w:rPr>
          <w:rFonts w:ascii="Times New Roman" w:hAnsi="Times New Roman" w:cs="Times New Roman"/>
          <w:bCs/>
          <w:sz w:val="26"/>
          <w:szCs w:val="26"/>
        </w:rPr>
        <w:t>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sidRPr="00D57D9A">
        <w:rPr>
          <w:rFonts w:ascii="Times New Roman" w:hAnsi="Times New Roman" w:cs="Times New Roman"/>
          <w:b/>
          <w:bCs/>
          <w:sz w:val="26"/>
          <w:szCs w:val="26"/>
          <w:vertAlign w:val="superscript"/>
        </w:rPr>
        <w:footnoteReference w:id="10"/>
      </w:r>
      <w:r w:rsidRPr="00D57D9A">
        <w:rPr>
          <w:rFonts w:ascii="Times New Roman" w:hAnsi="Times New Roman" w:cs="Times New Roman"/>
          <w:bCs/>
          <w:sz w:val="26"/>
          <w:szCs w:val="26"/>
        </w:rPr>
        <w:t xml:space="preserve">  </w:t>
      </w:r>
    </w:p>
    <w:p w14:paraId="7538B61B" w14:textId="77777777" w:rsidR="00196BC2" w:rsidRDefault="00196BC2" w:rsidP="00196BC2">
      <w:pPr>
        <w:spacing w:after="0" w:line="240" w:lineRule="auto"/>
        <w:rPr>
          <w:rFonts w:ascii="Times New Roman" w:hAnsi="Times New Roman" w:cs="Times New Roman"/>
          <w:bCs/>
          <w:sz w:val="26"/>
          <w:szCs w:val="26"/>
        </w:rPr>
      </w:pPr>
    </w:p>
    <w:p w14:paraId="1BAF0D9E" w14:textId="45CC52EC" w:rsidR="00196BC2" w:rsidRDefault="00DC2226" w:rsidP="00196BC2">
      <w:pPr>
        <w:spacing w:after="0" w:line="240" w:lineRule="auto"/>
        <w:rPr>
          <w:rFonts w:ascii="Times New Roman" w:hAnsi="Times New Roman" w:cs="Times New Roman"/>
          <w:bCs/>
          <w:sz w:val="26"/>
          <w:szCs w:val="26"/>
        </w:rPr>
      </w:pPr>
      <w:r w:rsidRPr="00DC2226">
        <w:rPr>
          <w:rFonts w:ascii="Times New Roman" w:hAnsi="Times New Roman" w:cs="Times New Roman"/>
          <w:bCs/>
          <w:sz w:val="26"/>
          <w:szCs w:val="26"/>
        </w:rPr>
        <w:t>On May 2, 2018, pursuant to the relevant authority delegated to the Director, Office of Electric Reliability under 18 C.F.R. § 385.713 (2017) the Commission approved Reliability Standard PRC-025-2 and the retirement of PRC-025-1</w:t>
      </w:r>
      <w:r w:rsidR="00B05B7B">
        <w:rPr>
          <w:rFonts w:ascii="Times New Roman" w:hAnsi="Times New Roman" w:cs="Times New Roman"/>
          <w:bCs/>
          <w:sz w:val="26"/>
          <w:szCs w:val="26"/>
        </w:rPr>
        <w:t>.</w:t>
      </w:r>
    </w:p>
    <w:p w14:paraId="4136D7AB" w14:textId="77777777" w:rsidR="008C3CB8" w:rsidRDefault="008C3CB8" w:rsidP="00196BC2">
      <w:pPr>
        <w:spacing w:after="0" w:line="240" w:lineRule="auto"/>
        <w:rPr>
          <w:rFonts w:ascii="Times New Roman" w:hAnsi="Times New Roman" w:cs="Times New Roman"/>
          <w:bCs/>
          <w:sz w:val="26"/>
          <w:szCs w:val="26"/>
        </w:rPr>
      </w:pPr>
    </w:p>
    <w:p w14:paraId="47F6F286" w14:textId="6B032591" w:rsidR="008C3CB8" w:rsidRPr="008C3CB8" w:rsidRDefault="008C3CB8" w:rsidP="008C3CB8">
      <w:pPr>
        <w:spacing w:after="0" w:line="240" w:lineRule="auto"/>
        <w:rPr>
          <w:rFonts w:ascii="Times New Roman" w:hAnsi="Times New Roman" w:cs="Times New Roman"/>
          <w:bCs/>
          <w:sz w:val="26"/>
          <w:szCs w:val="26"/>
        </w:rPr>
      </w:pPr>
      <w:r w:rsidRPr="008C3CB8">
        <w:rPr>
          <w:rFonts w:ascii="Times New Roman" w:hAnsi="Times New Roman" w:cs="Times New Roman"/>
          <w:bCs/>
          <w:sz w:val="26"/>
          <w:szCs w:val="26"/>
        </w:rPr>
        <w:t>In accordance with OMB requirements, the Commission published a 60-day notice</w:t>
      </w:r>
      <w:r w:rsidRPr="008C3CB8">
        <w:rPr>
          <w:rFonts w:ascii="Times New Roman" w:hAnsi="Times New Roman" w:cs="Times New Roman"/>
          <w:bCs/>
          <w:sz w:val="26"/>
          <w:szCs w:val="26"/>
          <w:vertAlign w:val="superscript"/>
        </w:rPr>
        <w:footnoteReference w:id="11"/>
      </w:r>
      <w:r w:rsidRPr="008C3CB8">
        <w:rPr>
          <w:rFonts w:ascii="Times New Roman" w:hAnsi="Times New Roman" w:cs="Times New Roman"/>
          <w:bCs/>
          <w:sz w:val="26"/>
          <w:szCs w:val="26"/>
        </w:rPr>
        <w:t xml:space="preserve"> and a 30-day notice</w:t>
      </w:r>
      <w:r w:rsidRPr="008C3CB8">
        <w:rPr>
          <w:rFonts w:ascii="Times New Roman" w:hAnsi="Times New Roman" w:cs="Times New Roman"/>
          <w:bCs/>
          <w:sz w:val="26"/>
          <w:szCs w:val="26"/>
          <w:vertAlign w:val="superscript"/>
        </w:rPr>
        <w:footnoteReference w:id="12"/>
      </w:r>
      <w:r w:rsidRPr="008C3CB8">
        <w:rPr>
          <w:rFonts w:ascii="Times New Roman" w:hAnsi="Times New Roman" w:cs="Times New Roman"/>
          <w:bCs/>
          <w:sz w:val="26"/>
          <w:szCs w:val="26"/>
        </w:rPr>
        <w:t xml:space="preserve"> to the public regarding this information collection on 5/1</w:t>
      </w:r>
      <w:r>
        <w:rPr>
          <w:rFonts w:ascii="Times New Roman" w:hAnsi="Times New Roman" w:cs="Times New Roman"/>
          <w:bCs/>
          <w:sz w:val="26"/>
          <w:szCs w:val="26"/>
        </w:rPr>
        <w:t>3</w:t>
      </w:r>
      <w:r w:rsidRPr="008C3CB8">
        <w:rPr>
          <w:rFonts w:ascii="Times New Roman" w:hAnsi="Times New Roman" w:cs="Times New Roman"/>
          <w:bCs/>
          <w:sz w:val="26"/>
          <w:szCs w:val="26"/>
        </w:rPr>
        <w:t>/2018 and 7/</w:t>
      </w:r>
      <w:r>
        <w:rPr>
          <w:rFonts w:ascii="Times New Roman" w:hAnsi="Times New Roman" w:cs="Times New Roman"/>
          <w:bCs/>
          <w:sz w:val="26"/>
          <w:szCs w:val="26"/>
        </w:rPr>
        <w:t>27</w:t>
      </w:r>
      <w:r w:rsidRPr="008C3CB8">
        <w:rPr>
          <w:rFonts w:ascii="Times New Roman" w:hAnsi="Times New Roman" w:cs="Times New Roman"/>
          <w:bCs/>
          <w:sz w:val="26"/>
          <w:szCs w:val="26"/>
        </w:rPr>
        <w:t>/2018 respectively.  The Commission received no comments from the public in response to the 60-day notice regarding the FERC-</w:t>
      </w:r>
      <w:r>
        <w:rPr>
          <w:rFonts w:ascii="Times New Roman" w:hAnsi="Times New Roman" w:cs="Times New Roman"/>
          <w:bCs/>
          <w:sz w:val="26"/>
          <w:szCs w:val="26"/>
        </w:rPr>
        <w:t xml:space="preserve">725G2 </w:t>
      </w:r>
      <w:r w:rsidRPr="008C3CB8">
        <w:rPr>
          <w:rFonts w:ascii="Times New Roman" w:hAnsi="Times New Roman" w:cs="Times New Roman"/>
          <w:bCs/>
          <w:sz w:val="26"/>
          <w:szCs w:val="26"/>
        </w:rPr>
        <w:t>information collection.</w:t>
      </w:r>
    </w:p>
    <w:p w14:paraId="25AA17C7" w14:textId="6EE7DBC8" w:rsidR="00196BC2" w:rsidRPr="00D57D9A" w:rsidRDefault="00196BC2" w:rsidP="00196BC2">
      <w:pPr>
        <w:spacing w:after="0" w:line="240" w:lineRule="auto"/>
        <w:rPr>
          <w:rFonts w:ascii="Times New Roman" w:hAnsi="Times New Roman" w:cs="Times New Roman"/>
          <w:bCs/>
          <w:sz w:val="26"/>
          <w:szCs w:val="26"/>
        </w:rPr>
      </w:pPr>
    </w:p>
    <w:p w14:paraId="095EFBAC"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EXPLAIN ANY PAYMENT OR GIFTS TO RESPONDENTS</w:t>
      </w:r>
    </w:p>
    <w:p w14:paraId="1BE9A8D0" w14:textId="77777777" w:rsidR="00196BC2" w:rsidRPr="00D57D9A" w:rsidRDefault="00196BC2" w:rsidP="00196BC2">
      <w:pPr>
        <w:spacing w:after="0" w:line="240" w:lineRule="auto"/>
        <w:rPr>
          <w:rFonts w:ascii="Times New Roman" w:hAnsi="Times New Roman" w:cs="Times New Roman"/>
          <w:sz w:val="26"/>
          <w:szCs w:val="26"/>
        </w:rPr>
      </w:pPr>
    </w:p>
    <w:p w14:paraId="6DFDF74C" w14:textId="1A7B69F5"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The Commission does not make payments or provide gifts for respondents related to th</w:t>
      </w:r>
      <w:r w:rsidR="00793102">
        <w:rPr>
          <w:rFonts w:ascii="Times New Roman" w:hAnsi="Times New Roman" w:cs="Times New Roman"/>
          <w:sz w:val="26"/>
          <w:szCs w:val="26"/>
        </w:rPr>
        <w:t>is</w:t>
      </w:r>
      <w:r w:rsidRPr="00D57D9A">
        <w:rPr>
          <w:rFonts w:ascii="Times New Roman" w:hAnsi="Times New Roman" w:cs="Times New Roman"/>
          <w:sz w:val="26"/>
          <w:szCs w:val="26"/>
        </w:rPr>
        <w:t xml:space="preserve"> collection.</w:t>
      </w:r>
    </w:p>
    <w:p w14:paraId="4305003E" w14:textId="77777777" w:rsidR="00196BC2" w:rsidRPr="00D57D9A" w:rsidRDefault="00196BC2" w:rsidP="00196BC2">
      <w:pPr>
        <w:spacing w:after="0" w:line="240" w:lineRule="auto"/>
        <w:rPr>
          <w:rFonts w:ascii="Times New Roman" w:hAnsi="Times New Roman" w:cs="Times New Roman"/>
          <w:sz w:val="26"/>
          <w:szCs w:val="26"/>
        </w:rPr>
      </w:pPr>
    </w:p>
    <w:p w14:paraId="31E71813"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DESCRIBE ANY ASSURANCE OF CONFIDENTIALITY PROVIDED TO RESPONDENTS</w:t>
      </w:r>
    </w:p>
    <w:p w14:paraId="09936AAC" w14:textId="77777777" w:rsidR="00196BC2" w:rsidRPr="00D57D9A" w:rsidRDefault="00196BC2" w:rsidP="00196BC2">
      <w:pPr>
        <w:spacing w:after="0" w:line="240" w:lineRule="auto"/>
        <w:rPr>
          <w:rFonts w:ascii="Times New Roman" w:hAnsi="Times New Roman" w:cs="Times New Roman"/>
          <w:sz w:val="26"/>
          <w:szCs w:val="26"/>
        </w:rPr>
      </w:pPr>
    </w:p>
    <w:p w14:paraId="776FECD2" w14:textId="77777777"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According to the NERC Rules</w:t>
      </w:r>
      <w:r w:rsidR="00AF55EA" w:rsidRPr="00AF55EA">
        <w:rPr>
          <w:rFonts w:ascii="Times New Roman" w:hAnsi="Times New Roman" w:cs="Times New Roman"/>
          <w:sz w:val="24"/>
          <w:szCs w:val="24"/>
        </w:rPr>
        <w:t xml:space="preserve"> </w:t>
      </w:r>
      <w:r w:rsidR="00AF55EA" w:rsidRPr="00AF55EA">
        <w:rPr>
          <w:rFonts w:ascii="Times New Roman" w:hAnsi="Times New Roman" w:cs="Times New Roman"/>
          <w:sz w:val="26"/>
          <w:szCs w:val="26"/>
        </w:rPr>
        <w:t>of Procedure</w:t>
      </w:r>
      <w:r w:rsidR="00AF55EA" w:rsidRPr="00AF55EA">
        <w:rPr>
          <w:rFonts w:ascii="Times New Roman" w:hAnsi="Times New Roman" w:cs="Times New Roman"/>
          <w:sz w:val="26"/>
          <w:szCs w:val="26"/>
          <w:vertAlign w:val="superscript"/>
        </w:rPr>
        <w:footnoteReference w:id="13"/>
      </w:r>
      <w:r w:rsidR="00AF55EA" w:rsidRPr="00AF55EA">
        <w:rPr>
          <w:rFonts w:ascii="Times New Roman" w:hAnsi="Times New Roman" w:cs="Times New Roman"/>
          <w:sz w:val="26"/>
          <w:szCs w:val="26"/>
        </w:rPr>
        <w:t xml:space="preserve">, </w:t>
      </w:r>
      <w:r w:rsidR="00AF55EA">
        <w:rPr>
          <w:rFonts w:ascii="Times New Roman" w:hAnsi="Times New Roman" w:cs="Times New Roman"/>
          <w:sz w:val="26"/>
          <w:szCs w:val="26"/>
        </w:rPr>
        <w:t xml:space="preserve"> </w:t>
      </w:r>
      <w:r w:rsidRPr="00D57D9A">
        <w:rPr>
          <w:rFonts w:ascii="Times New Roman" w:hAnsi="Times New Roman" w:cs="Times New Roman"/>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1BDD382A" w14:textId="77777777" w:rsidR="00196BC2" w:rsidRPr="00D57D9A" w:rsidRDefault="00196BC2" w:rsidP="00196BC2">
      <w:pPr>
        <w:spacing w:after="0" w:line="240" w:lineRule="auto"/>
        <w:rPr>
          <w:rFonts w:ascii="Times New Roman" w:hAnsi="Times New Roman" w:cs="Times New Roman"/>
          <w:sz w:val="26"/>
          <w:szCs w:val="26"/>
        </w:rPr>
      </w:pPr>
    </w:p>
    <w:p w14:paraId="10C0711D" w14:textId="77777777"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Responding entities do not submit the information collected for Reliability Standards to FERC.  Rather, they submit the information to NERC, the regional entities, or maintain it internally.  Since there are no submissions made to FERC, FERC provides no specific provisions in order to protect confidentiality.</w:t>
      </w:r>
    </w:p>
    <w:p w14:paraId="41C00E72" w14:textId="77777777" w:rsidR="00196BC2" w:rsidRPr="00D57D9A" w:rsidRDefault="00196BC2" w:rsidP="00196BC2">
      <w:pPr>
        <w:spacing w:after="0" w:line="240" w:lineRule="auto"/>
        <w:rPr>
          <w:rFonts w:ascii="Times New Roman" w:hAnsi="Times New Roman" w:cs="Times New Roman"/>
          <w:sz w:val="26"/>
          <w:szCs w:val="26"/>
        </w:rPr>
      </w:pPr>
    </w:p>
    <w:p w14:paraId="7FF70BFE" w14:textId="77777777" w:rsidR="00196BC2" w:rsidRPr="00D57D9A" w:rsidRDefault="00196BC2" w:rsidP="00196BC2">
      <w:pPr>
        <w:numPr>
          <w:ilvl w:val="0"/>
          <w:numId w:val="1"/>
        </w:numPr>
        <w:spacing w:after="0" w:line="240" w:lineRule="auto"/>
        <w:rPr>
          <w:rFonts w:ascii="Times New Roman" w:hAnsi="Times New Roman" w:cs="Times New Roman"/>
          <w:b/>
          <w:bCs/>
          <w:sz w:val="26"/>
          <w:szCs w:val="26"/>
        </w:rPr>
      </w:pPr>
      <w:r w:rsidRPr="00D57D9A">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439414A5" w14:textId="77777777" w:rsidR="00196BC2" w:rsidRPr="00D57D9A" w:rsidRDefault="00196BC2" w:rsidP="00196BC2">
      <w:pPr>
        <w:spacing w:after="0" w:line="240" w:lineRule="auto"/>
        <w:rPr>
          <w:rFonts w:ascii="Times New Roman" w:hAnsi="Times New Roman" w:cs="Times New Roman"/>
          <w:b/>
          <w:bCs/>
          <w:sz w:val="26"/>
          <w:szCs w:val="26"/>
        </w:rPr>
      </w:pPr>
    </w:p>
    <w:p w14:paraId="22E8E412" w14:textId="122A7CFC"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Th</w:t>
      </w:r>
      <w:r w:rsidR="00793102">
        <w:rPr>
          <w:rFonts w:ascii="Times New Roman" w:hAnsi="Times New Roman" w:cs="Times New Roman"/>
          <w:sz w:val="26"/>
          <w:szCs w:val="26"/>
        </w:rPr>
        <w:t>is</w:t>
      </w:r>
      <w:r w:rsidRPr="00D57D9A">
        <w:rPr>
          <w:rFonts w:ascii="Times New Roman" w:hAnsi="Times New Roman" w:cs="Times New Roman"/>
          <w:sz w:val="26"/>
          <w:szCs w:val="26"/>
        </w:rPr>
        <w:t xml:space="preserve"> collection do</w:t>
      </w:r>
      <w:r w:rsidR="00793102">
        <w:rPr>
          <w:rFonts w:ascii="Times New Roman" w:hAnsi="Times New Roman" w:cs="Times New Roman"/>
          <w:sz w:val="26"/>
          <w:szCs w:val="26"/>
        </w:rPr>
        <w:t>es</w:t>
      </w:r>
      <w:r w:rsidRPr="00D57D9A">
        <w:rPr>
          <w:rFonts w:ascii="Times New Roman" w:hAnsi="Times New Roman" w:cs="Times New Roman"/>
          <w:sz w:val="26"/>
          <w:szCs w:val="26"/>
        </w:rPr>
        <w:t xml:space="preserve"> not contain any questions of a sensitive nature.  </w:t>
      </w:r>
    </w:p>
    <w:p w14:paraId="5B82501E" w14:textId="77777777" w:rsidR="00196BC2" w:rsidRPr="00D57D9A" w:rsidRDefault="00196BC2" w:rsidP="00196BC2">
      <w:pPr>
        <w:spacing w:after="0" w:line="240" w:lineRule="auto"/>
        <w:rPr>
          <w:rFonts w:ascii="Times New Roman" w:hAnsi="Times New Roman" w:cs="Times New Roman"/>
          <w:sz w:val="26"/>
          <w:szCs w:val="26"/>
        </w:rPr>
      </w:pPr>
    </w:p>
    <w:p w14:paraId="314876FA"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ESTIMATED BURDEN OF COLLECTION OF INFORMATION</w:t>
      </w:r>
    </w:p>
    <w:p w14:paraId="440913C3" w14:textId="77777777" w:rsidR="00196BC2" w:rsidRDefault="00196BC2" w:rsidP="00196BC2">
      <w:pPr>
        <w:spacing w:after="0" w:line="240" w:lineRule="auto"/>
        <w:rPr>
          <w:rFonts w:ascii="Times New Roman" w:hAnsi="Times New Roman" w:cs="Times New Roman"/>
          <w:sz w:val="26"/>
          <w:szCs w:val="26"/>
        </w:rPr>
      </w:pPr>
    </w:p>
    <w:p w14:paraId="00D575D2" w14:textId="2F80172F" w:rsidR="004848DB" w:rsidRDefault="004848DB" w:rsidP="00B25FC8">
      <w:pPr>
        <w:spacing w:after="0" w:line="240" w:lineRule="auto"/>
        <w:rPr>
          <w:rFonts w:ascii="Times New Roman" w:hAnsi="Times New Roman" w:cs="Times New Roman"/>
          <w:sz w:val="26"/>
          <w:szCs w:val="26"/>
        </w:rPr>
      </w:pPr>
      <w:r w:rsidRPr="00D81C52">
        <w:rPr>
          <w:rFonts w:ascii="Times New Roman" w:hAnsi="Times New Roman" w:cs="Times New Roman"/>
          <w:sz w:val="26"/>
          <w:szCs w:val="26"/>
        </w:rPr>
        <w:t>Currently</w:t>
      </w:r>
      <w:r w:rsidR="00F25624">
        <w:rPr>
          <w:rFonts w:ascii="Times New Roman" w:hAnsi="Times New Roman" w:cs="Times New Roman"/>
          <w:sz w:val="26"/>
          <w:szCs w:val="26"/>
        </w:rPr>
        <w:t>,</w:t>
      </w:r>
      <w:r w:rsidRPr="00D81C52">
        <w:rPr>
          <w:rFonts w:ascii="Times New Roman" w:hAnsi="Times New Roman" w:cs="Times New Roman"/>
          <w:sz w:val="26"/>
          <w:szCs w:val="26"/>
        </w:rPr>
        <w:t xml:space="preserve"> </w:t>
      </w:r>
      <w:r w:rsidR="00F25624">
        <w:rPr>
          <w:rFonts w:ascii="Times New Roman" w:hAnsi="Times New Roman" w:cs="Times New Roman"/>
          <w:sz w:val="26"/>
          <w:szCs w:val="26"/>
        </w:rPr>
        <w:t>the</w:t>
      </w:r>
      <w:r w:rsidRPr="00D81C52">
        <w:rPr>
          <w:rFonts w:ascii="Times New Roman" w:hAnsi="Times New Roman" w:cs="Times New Roman"/>
          <w:sz w:val="26"/>
          <w:szCs w:val="26"/>
        </w:rPr>
        <w:t xml:space="preserve"> FERC-725G2</w:t>
      </w:r>
      <w:r w:rsidR="00322093" w:rsidRPr="00322093">
        <w:rPr>
          <w:rFonts w:ascii="Times New Roman" w:hAnsi="Times New Roman" w:cs="Times New Roman"/>
          <w:sz w:val="26"/>
          <w:szCs w:val="26"/>
          <w:vertAlign w:val="superscript"/>
        </w:rPr>
        <w:fldChar w:fldCharType="begin"/>
      </w:r>
      <w:r w:rsidR="00322093" w:rsidRPr="00322093">
        <w:rPr>
          <w:rFonts w:ascii="Times New Roman" w:hAnsi="Times New Roman" w:cs="Times New Roman"/>
          <w:sz w:val="26"/>
          <w:szCs w:val="26"/>
          <w:vertAlign w:val="superscript"/>
        </w:rPr>
        <w:instrText xml:space="preserve"> NOTEREF _Ref525563752 \h </w:instrText>
      </w:r>
      <w:r w:rsidR="00322093">
        <w:rPr>
          <w:rFonts w:ascii="Times New Roman" w:hAnsi="Times New Roman" w:cs="Times New Roman"/>
          <w:sz w:val="26"/>
          <w:szCs w:val="26"/>
          <w:vertAlign w:val="superscript"/>
        </w:rPr>
        <w:instrText xml:space="preserve"> \* MERGEFORMAT </w:instrText>
      </w:r>
      <w:r w:rsidR="00322093" w:rsidRPr="00322093">
        <w:rPr>
          <w:rFonts w:ascii="Times New Roman" w:hAnsi="Times New Roman" w:cs="Times New Roman"/>
          <w:sz w:val="26"/>
          <w:szCs w:val="26"/>
          <w:vertAlign w:val="superscript"/>
        </w:rPr>
      </w:r>
      <w:r w:rsidR="00322093" w:rsidRPr="00322093">
        <w:rPr>
          <w:rFonts w:ascii="Times New Roman" w:hAnsi="Times New Roman" w:cs="Times New Roman"/>
          <w:sz w:val="26"/>
          <w:szCs w:val="26"/>
          <w:vertAlign w:val="superscript"/>
        </w:rPr>
        <w:fldChar w:fldCharType="separate"/>
      </w:r>
      <w:r w:rsidR="00322093" w:rsidRPr="00322093">
        <w:rPr>
          <w:rFonts w:ascii="Times New Roman" w:hAnsi="Times New Roman" w:cs="Times New Roman"/>
          <w:sz w:val="26"/>
          <w:szCs w:val="26"/>
          <w:vertAlign w:val="superscript"/>
        </w:rPr>
        <w:t>1</w:t>
      </w:r>
      <w:r w:rsidR="00322093" w:rsidRPr="00322093">
        <w:rPr>
          <w:rFonts w:ascii="Times New Roman" w:hAnsi="Times New Roman" w:cs="Times New Roman"/>
          <w:sz w:val="26"/>
          <w:szCs w:val="26"/>
          <w:vertAlign w:val="superscript"/>
        </w:rPr>
        <w:fldChar w:fldCharType="end"/>
      </w:r>
      <w:r w:rsidR="00F25624">
        <w:rPr>
          <w:rFonts w:ascii="Times New Roman" w:hAnsi="Times New Roman" w:cs="Times New Roman"/>
          <w:sz w:val="26"/>
          <w:szCs w:val="26"/>
        </w:rPr>
        <w:t xml:space="preserve"> information collection</w:t>
      </w:r>
      <w:r w:rsidRPr="00D81C52">
        <w:rPr>
          <w:rFonts w:ascii="Times New Roman" w:hAnsi="Times New Roman" w:cs="Times New Roman"/>
          <w:sz w:val="26"/>
          <w:szCs w:val="26"/>
        </w:rPr>
        <w:t xml:space="preserve"> </w:t>
      </w:r>
      <w:r w:rsidR="00F25624">
        <w:rPr>
          <w:rFonts w:ascii="Times New Roman" w:hAnsi="Times New Roman" w:cs="Times New Roman"/>
          <w:sz w:val="26"/>
          <w:szCs w:val="26"/>
        </w:rPr>
        <w:t>has</w:t>
      </w:r>
      <w:r w:rsidRPr="00D81C52">
        <w:rPr>
          <w:rFonts w:ascii="Times New Roman" w:hAnsi="Times New Roman" w:cs="Times New Roman"/>
          <w:sz w:val="26"/>
          <w:szCs w:val="26"/>
        </w:rPr>
        <w:t xml:space="preserve"> </w:t>
      </w:r>
      <w:r w:rsidR="004A3CB9" w:rsidRPr="00D81C52">
        <w:rPr>
          <w:rFonts w:ascii="Times New Roman" w:hAnsi="Times New Roman" w:cs="Times New Roman"/>
          <w:sz w:val="26"/>
          <w:szCs w:val="26"/>
        </w:rPr>
        <w:t>0 approved</w:t>
      </w:r>
      <w:r w:rsidR="001F791E">
        <w:rPr>
          <w:rFonts w:ascii="Times New Roman" w:hAnsi="Times New Roman" w:cs="Times New Roman"/>
          <w:sz w:val="26"/>
          <w:szCs w:val="26"/>
        </w:rPr>
        <w:t xml:space="preserve"> annual</w:t>
      </w:r>
      <w:r w:rsidRPr="00D81C52">
        <w:rPr>
          <w:rFonts w:ascii="Times New Roman" w:hAnsi="Times New Roman" w:cs="Times New Roman"/>
          <w:sz w:val="26"/>
          <w:szCs w:val="26"/>
        </w:rPr>
        <w:t xml:space="preserve"> </w:t>
      </w:r>
      <w:r w:rsidR="00F25624">
        <w:rPr>
          <w:rFonts w:ascii="Times New Roman" w:hAnsi="Times New Roman" w:cs="Times New Roman"/>
          <w:sz w:val="26"/>
          <w:szCs w:val="26"/>
        </w:rPr>
        <w:t>r</w:t>
      </w:r>
      <w:r w:rsidRPr="00D81C52">
        <w:rPr>
          <w:rFonts w:ascii="Times New Roman" w:hAnsi="Times New Roman" w:cs="Times New Roman"/>
          <w:sz w:val="26"/>
          <w:szCs w:val="26"/>
        </w:rPr>
        <w:t xml:space="preserve">esponses and </w:t>
      </w:r>
      <w:r w:rsidR="00F25624">
        <w:rPr>
          <w:rFonts w:ascii="Times New Roman" w:hAnsi="Times New Roman" w:cs="Times New Roman"/>
          <w:sz w:val="26"/>
          <w:szCs w:val="26"/>
        </w:rPr>
        <w:t>r</w:t>
      </w:r>
      <w:r w:rsidRPr="00D81C52">
        <w:rPr>
          <w:rFonts w:ascii="Times New Roman" w:hAnsi="Times New Roman" w:cs="Times New Roman"/>
          <w:sz w:val="26"/>
          <w:szCs w:val="26"/>
        </w:rPr>
        <w:t xml:space="preserve">espondents and </w:t>
      </w:r>
      <w:r w:rsidR="001F791E">
        <w:rPr>
          <w:rFonts w:ascii="Times New Roman" w:hAnsi="Times New Roman" w:cs="Times New Roman"/>
          <w:sz w:val="26"/>
          <w:szCs w:val="26"/>
        </w:rPr>
        <w:t>no annual time b</w:t>
      </w:r>
      <w:r w:rsidRPr="00D81C52">
        <w:rPr>
          <w:rFonts w:ascii="Times New Roman" w:hAnsi="Times New Roman" w:cs="Times New Roman"/>
          <w:sz w:val="26"/>
          <w:szCs w:val="26"/>
        </w:rPr>
        <w:t>urden</w:t>
      </w:r>
      <w:r w:rsidR="001F791E">
        <w:rPr>
          <w:rFonts w:ascii="Times New Roman" w:hAnsi="Times New Roman" w:cs="Times New Roman"/>
          <w:sz w:val="26"/>
          <w:szCs w:val="26"/>
        </w:rPr>
        <w:t xml:space="preserve"> (0 hours)</w:t>
      </w:r>
      <w:r w:rsidRPr="00D81C52">
        <w:rPr>
          <w:rFonts w:ascii="Times New Roman" w:hAnsi="Times New Roman" w:cs="Times New Roman"/>
          <w:sz w:val="26"/>
          <w:szCs w:val="26"/>
        </w:rPr>
        <w:t>.</w:t>
      </w:r>
      <w:r w:rsidR="00F25624">
        <w:rPr>
          <w:rFonts w:ascii="Times New Roman" w:hAnsi="Times New Roman" w:cs="Times New Roman"/>
          <w:sz w:val="26"/>
          <w:szCs w:val="26"/>
        </w:rPr>
        <w:t xml:space="preserve">  </w:t>
      </w:r>
    </w:p>
    <w:p w14:paraId="25E1BBB0" w14:textId="77777777" w:rsidR="004848DB" w:rsidRPr="00D57D9A" w:rsidRDefault="004848DB" w:rsidP="00196BC2">
      <w:pPr>
        <w:spacing w:after="0" w:line="240" w:lineRule="auto"/>
        <w:rPr>
          <w:rFonts w:ascii="Times New Roman" w:hAnsi="Times New Roman" w:cs="Times New Roman"/>
          <w:sz w:val="26"/>
          <w:szCs w:val="26"/>
        </w:rPr>
      </w:pPr>
    </w:p>
    <w:p w14:paraId="5FEA17C4" w14:textId="77777777" w:rsidR="00196BC2" w:rsidRDefault="00196BC2" w:rsidP="00196BC2">
      <w:pPr>
        <w:spacing w:after="0" w:line="240" w:lineRule="auto"/>
        <w:rPr>
          <w:rFonts w:ascii="Times New Roman" w:hAnsi="Times New Roman" w:cs="Times New Roman"/>
          <w:sz w:val="26"/>
          <w:szCs w:val="26"/>
          <w:vertAlign w:val="superscript"/>
        </w:rPr>
      </w:pPr>
      <w:r w:rsidRPr="00D57D9A">
        <w:rPr>
          <w:rFonts w:ascii="Times New Roman" w:hAnsi="Times New Roman" w:cs="Times New Roman"/>
          <w:sz w:val="26"/>
          <w:szCs w:val="26"/>
        </w:rPr>
        <w:t>The following table provides the estimated annual burden and cost related to informat</w:t>
      </w:r>
      <w:r w:rsidR="00530407" w:rsidRPr="00D57D9A">
        <w:rPr>
          <w:rFonts w:ascii="Times New Roman" w:hAnsi="Times New Roman" w:cs="Times New Roman"/>
          <w:sz w:val="26"/>
          <w:szCs w:val="26"/>
        </w:rPr>
        <w:t>ion collection requirements in RD18-4-000</w:t>
      </w:r>
      <w:r w:rsidRPr="00D57D9A">
        <w:rPr>
          <w:rFonts w:ascii="Times New Roman" w:hAnsi="Times New Roman" w:cs="Times New Roman"/>
          <w:sz w:val="26"/>
          <w:szCs w:val="26"/>
        </w:rPr>
        <w:t>.</w:t>
      </w:r>
      <w:r w:rsidRPr="00D57D9A">
        <w:rPr>
          <w:rFonts w:ascii="Times New Roman" w:hAnsi="Times New Roman" w:cs="Times New Roman"/>
          <w:sz w:val="26"/>
          <w:szCs w:val="26"/>
          <w:vertAlign w:val="superscript"/>
        </w:rPr>
        <w:footnoteReference w:id="14"/>
      </w:r>
      <w:r w:rsidRPr="00D57D9A">
        <w:rPr>
          <w:rFonts w:ascii="Times New Roman" w:hAnsi="Times New Roman" w:cs="Times New Roman"/>
          <w:sz w:val="26"/>
          <w:szCs w:val="26"/>
          <w:vertAlign w:val="superscript"/>
        </w:rPr>
        <w:t xml:space="preserve">  </w:t>
      </w:r>
    </w:p>
    <w:p w14:paraId="0BD296F1" w14:textId="77777777" w:rsidR="004848DB" w:rsidRDefault="004848DB" w:rsidP="00196BC2">
      <w:pPr>
        <w:spacing w:after="0" w:line="240" w:lineRule="auto"/>
        <w:rPr>
          <w:rFonts w:ascii="Times New Roman" w:hAnsi="Times New Roman" w:cs="Times New Roman"/>
          <w:sz w:val="26"/>
          <w:szCs w:val="26"/>
          <w:vertAlign w:val="superscript"/>
        </w:rPr>
      </w:pP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83"/>
        <w:gridCol w:w="900"/>
        <w:gridCol w:w="1170"/>
        <w:gridCol w:w="1170"/>
        <w:gridCol w:w="1260"/>
        <w:gridCol w:w="1980"/>
      </w:tblGrid>
      <w:tr w:rsidR="00530407" w:rsidRPr="00B05B7B" w14:paraId="68A8B166" w14:textId="77777777" w:rsidTr="00B25FC8">
        <w:trPr>
          <w:trHeight w:val="288"/>
        </w:trPr>
        <w:tc>
          <w:tcPr>
            <w:tcW w:w="9203" w:type="dxa"/>
            <w:gridSpan w:val="7"/>
            <w:shd w:val="clear" w:color="auto" w:fill="D9D9D9"/>
          </w:tcPr>
          <w:p w14:paraId="28F56176"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FERC-725G</w:t>
            </w:r>
            <w:r w:rsidR="00512B50" w:rsidRPr="00B05B7B">
              <w:rPr>
                <w:rFonts w:ascii="Times New Roman" w:hAnsi="Times New Roman" w:cs="Times New Roman"/>
                <w:b/>
                <w:sz w:val="20"/>
                <w:szCs w:val="20"/>
              </w:rPr>
              <w:t>2</w:t>
            </w:r>
            <w:r w:rsidRPr="00B05B7B">
              <w:rPr>
                <w:rFonts w:ascii="Times New Roman" w:hAnsi="Times New Roman" w:cs="Times New Roman"/>
                <w:b/>
                <w:sz w:val="20"/>
                <w:szCs w:val="20"/>
              </w:rPr>
              <w:t>, Mandatory Reliability Standard PRC-025-2, in Docket No. RD18-4-000</w:t>
            </w:r>
          </w:p>
        </w:tc>
      </w:tr>
      <w:tr w:rsidR="00471B01" w:rsidRPr="00B05B7B" w14:paraId="3B98816C" w14:textId="77777777" w:rsidTr="00B25FC8">
        <w:trPr>
          <w:trHeight w:val="744"/>
        </w:trPr>
        <w:tc>
          <w:tcPr>
            <w:tcW w:w="1440" w:type="dxa"/>
            <w:shd w:val="clear" w:color="auto" w:fill="D9D9D9"/>
            <w:vAlign w:val="bottom"/>
          </w:tcPr>
          <w:p w14:paraId="2AAA857A" w14:textId="0E4B0B1E" w:rsidR="00530407" w:rsidRPr="00B05B7B" w:rsidRDefault="00530407" w:rsidP="00D57D9A">
            <w:pPr>
              <w:spacing w:after="0" w:line="240" w:lineRule="auto"/>
              <w:jc w:val="center"/>
              <w:rPr>
                <w:rFonts w:ascii="Times New Roman" w:hAnsi="Times New Roman" w:cs="Times New Roman"/>
                <w:b/>
                <w:sz w:val="20"/>
                <w:szCs w:val="20"/>
              </w:rPr>
            </w:pPr>
          </w:p>
        </w:tc>
        <w:tc>
          <w:tcPr>
            <w:tcW w:w="1283" w:type="dxa"/>
            <w:shd w:val="clear" w:color="auto" w:fill="D9D9D9"/>
            <w:vAlign w:val="bottom"/>
          </w:tcPr>
          <w:p w14:paraId="6ACF509D" w14:textId="77777777" w:rsidR="00530407" w:rsidRPr="00B05B7B" w:rsidRDefault="00530407" w:rsidP="00D57D9A">
            <w:pPr>
              <w:spacing w:after="0" w:line="240" w:lineRule="auto"/>
              <w:jc w:val="center"/>
              <w:rPr>
                <w:rFonts w:ascii="Times New Roman" w:hAnsi="Times New Roman" w:cs="Times New Roman"/>
                <w:sz w:val="20"/>
                <w:szCs w:val="20"/>
              </w:rPr>
            </w:pPr>
            <w:r w:rsidRPr="00B05B7B">
              <w:rPr>
                <w:rFonts w:ascii="Times New Roman" w:hAnsi="Times New Roman" w:cs="Times New Roman"/>
                <w:b/>
                <w:sz w:val="20"/>
                <w:szCs w:val="20"/>
              </w:rPr>
              <w:t>No. of Respondents</w:t>
            </w:r>
            <w:r w:rsidRPr="00B05B7B">
              <w:rPr>
                <w:rFonts w:ascii="Times New Roman" w:hAnsi="Times New Roman" w:cs="Times New Roman"/>
                <w:b/>
                <w:sz w:val="20"/>
                <w:szCs w:val="20"/>
              </w:rPr>
              <w:footnoteReference w:id="15"/>
            </w:r>
          </w:p>
          <w:p w14:paraId="2E549930"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(1)</w:t>
            </w:r>
          </w:p>
        </w:tc>
        <w:tc>
          <w:tcPr>
            <w:tcW w:w="900" w:type="dxa"/>
            <w:shd w:val="clear" w:color="auto" w:fill="D9D9D9"/>
            <w:vAlign w:val="bottom"/>
          </w:tcPr>
          <w:p w14:paraId="7E858D8A"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Annual No. of Responses per Respondent</w:t>
            </w:r>
          </w:p>
          <w:p w14:paraId="6493F5CB"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(2)</w:t>
            </w:r>
          </w:p>
        </w:tc>
        <w:tc>
          <w:tcPr>
            <w:tcW w:w="1170" w:type="dxa"/>
            <w:shd w:val="clear" w:color="auto" w:fill="D9D9D9"/>
            <w:vAlign w:val="bottom"/>
          </w:tcPr>
          <w:p w14:paraId="1B4966F5"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Annual No. of Responses</w:t>
            </w:r>
          </w:p>
          <w:p w14:paraId="69FF824B"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(1)*(2)=(3)</w:t>
            </w:r>
          </w:p>
        </w:tc>
        <w:tc>
          <w:tcPr>
            <w:tcW w:w="1170" w:type="dxa"/>
            <w:shd w:val="clear" w:color="auto" w:fill="D9D9D9"/>
            <w:vAlign w:val="bottom"/>
          </w:tcPr>
          <w:p w14:paraId="0A36676B"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Average Burden Hrs. &amp; Cost Per Response</w:t>
            </w:r>
            <w:bookmarkStart w:id="2" w:name="_Ref512934970"/>
            <w:r w:rsidRPr="00B05B7B">
              <w:rPr>
                <w:rFonts w:ascii="Times New Roman" w:hAnsi="Times New Roman" w:cs="Times New Roman"/>
                <w:b/>
                <w:sz w:val="20"/>
                <w:szCs w:val="20"/>
                <w:vertAlign w:val="superscript"/>
              </w:rPr>
              <w:footnoteReference w:id="16"/>
            </w:r>
            <w:bookmarkEnd w:id="2"/>
            <w:r w:rsidRPr="00B05B7B">
              <w:rPr>
                <w:rFonts w:ascii="Times New Roman" w:hAnsi="Times New Roman" w:cs="Times New Roman"/>
                <w:b/>
                <w:sz w:val="20"/>
                <w:szCs w:val="20"/>
              </w:rPr>
              <w:t xml:space="preserve"> ($)</w:t>
            </w:r>
          </w:p>
          <w:p w14:paraId="642A241F"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(4)</w:t>
            </w:r>
          </w:p>
        </w:tc>
        <w:tc>
          <w:tcPr>
            <w:tcW w:w="1260" w:type="dxa"/>
            <w:shd w:val="clear" w:color="auto" w:fill="D9D9D9"/>
            <w:vAlign w:val="bottom"/>
          </w:tcPr>
          <w:p w14:paraId="3FB8B891"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Total Annual Burden Hours &amp; Total Annual Cost ($)</w:t>
            </w:r>
          </w:p>
          <w:p w14:paraId="2C8D5D75"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(3)*(4)=(5)</w:t>
            </w:r>
          </w:p>
        </w:tc>
        <w:tc>
          <w:tcPr>
            <w:tcW w:w="1980" w:type="dxa"/>
            <w:shd w:val="clear" w:color="auto" w:fill="D9D9D9"/>
            <w:vAlign w:val="bottom"/>
          </w:tcPr>
          <w:p w14:paraId="46470F9F"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Cost per Respondent ($)</w:t>
            </w:r>
          </w:p>
          <w:p w14:paraId="2F2F107E" w14:textId="7777777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(5)÷(1)=(6)</w:t>
            </w:r>
          </w:p>
        </w:tc>
      </w:tr>
      <w:tr w:rsidR="00530407" w:rsidRPr="00B05B7B" w14:paraId="3A01F5A9" w14:textId="77777777" w:rsidTr="00B25FC8">
        <w:trPr>
          <w:trHeight w:val="299"/>
        </w:trPr>
        <w:tc>
          <w:tcPr>
            <w:tcW w:w="1440" w:type="dxa"/>
          </w:tcPr>
          <w:p w14:paraId="64A9E94B" w14:textId="77777777" w:rsidR="00530407" w:rsidRPr="00B05B7B" w:rsidRDefault="00530407" w:rsidP="00D57D9A">
            <w:pPr>
              <w:spacing w:after="0" w:line="240" w:lineRule="auto"/>
              <w:jc w:val="center"/>
              <w:rPr>
                <w:rFonts w:ascii="Times New Roman" w:hAnsi="Times New Roman" w:cs="Times New Roman"/>
                <w:sz w:val="20"/>
                <w:szCs w:val="20"/>
              </w:rPr>
            </w:pPr>
            <w:r w:rsidRPr="00B05B7B">
              <w:rPr>
                <w:rFonts w:ascii="Times New Roman" w:hAnsi="Times New Roman" w:cs="Times New Roman"/>
                <w:sz w:val="20"/>
                <w:szCs w:val="20"/>
              </w:rPr>
              <w:t>(One-time) Review &amp; documentation of relay settings to ensure compliance</w:t>
            </w:r>
          </w:p>
        </w:tc>
        <w:tc>
          <w:tcPr>
            <w:tcW w:w="1283" w:type="dxa"/>
            <w:vAlign w:val="bottom"/>
          </w:tcPr>
          <w:p w14:paraId="6567D303" w14:textId="77777777" w:rsidR="00530407" w:rsidRPr="00B05B7B" w:rsidRDefault="00530407" w:rsidP="00D57D9A">
            <w:pPr>
              <w:spacing w:after="0" w:line="240" w:lineRule="auto"/>
              <w:jc w:val="center"/>
              <w:rPr>
                <w:rFonts w:ascii="Times New Roman" w:hAnsi="Times New Roman" w:cs="Times New Roman"/>
                <w:sz w:val="20"/>
                <w:szCs w:val="20"/>
              </w:rPr>
            </w:pPr>
            <w:r w:rsidRPr="00B05B7B">
              <w:rPr>
                <w:rFonts w:ascii="Times New Roman" w:hAnsi="Times New Roman" w:cs="Times New Roman"/>
                <w:sz w:val="20"/>
                <w:szCs w:val="20"/>
              </w:rPr>
              <w:t>994 GO/TO/DP</w:t>
            </w:r>
          </w:p>
        </w:tc>
        <w:tc>
          <w:tcPr>
            <w:tcW w:w="900" w:type="dxa"/>
            <w:vAlign w:val="bottom"/>
          </w:tcPr>
          <w:p w14:paraId="5B170217" w14:textId="7777777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1</w:t>
            </w:r>
          </w:p>
        </w:tc>
        <w:tc>
          <w:tcPr>
            <w:tcW w:w="1170" w:type="dxa"/>
            <w:vAlign w:val="bottom"/>
          </w:tcPr>
          <w:p w14:paraId="1CB80AB1" w14:textId="7777777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994</w:t>
            </w:r>
          </w:p>
        </w:tc>
        <w:tc>
          <w:tcPr>
            <w:tcW w:w="1170" w:type="dxa"/>
            <w:vAlign w:val="bottom"/>
          </w:tcPr>
          <w:p w14:paraId="5B7EF613" w14:textId="7777777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20 hrs.;  $1,298.20</w:t>
            </w:r>
          </w:p>
        </w:tc>
        <w:tc>
          <w:tcPr>
            <w:tcW w:w="1260" w:type="dxa"/>
            <w:vAlign w:val="bottom"/>
          </w:tcPr>
          <w:p w14:paraId="30B32593" w14:textId="77777777" w:rsidR="00530407" w:rsidRPr="00B05B7B" w:rsidRDefault="00530407" w:rsidP="00B25FC8">
            <w:pPr>
              <w:spacing w:after="0" w:line="240" w:lineRule="auto"/>
              <w:jc w:val="right"/>
              <w:rPr>
                <w:rFonts w:ascii="Times New Roman" w:hAnsi="Times New Roman" w:cs="Times New Roman"/>
                <w:b/>
                <w:sz w:val="20"/>
                <w:szCs w:val="20"/>
              </w:rPr>
            </w:pPr>
            <w:r w:rsidRPr="00B05B7B">
              <w:rPr>
                <w:rFonts w:ascii="Times New Roman" w:hAnsi="Times New Roman" w:cs="Times New Roman"/>
                <w:sz w:val="20"/>
                <w:szCs w:val="20"/>
              </w:rPr>
              <w:t>19,880 hours;    $1,290,410.80</w:t>
            </w:r>
          </w:p>
        </w:tc>
        <w:tc>
          <w:tcPr>
            <w:tcW w:w="1980" w:type="dxa"/>
            <w:vAlign w:val="bottom"/>
          </w:tcPr>
          <w:p w14:paraId="63B536BE" w14:textId="7777777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$1,298.20</w:t>
            </w:r>
          </w:p>
        </w:tc>
      </w:tr>
      <w:tr w:rsidR="00530407" w:rsidRPr="00B05B7B" w14:paraId="4E5DE709" w14:textId="77777777" w:rsidTr="00B25FC8">
        <w:trPr>
          <w:trHeight w:val="299"/>
        </w:trPr>
        <w:tc>
          <w:tcPr>
            <w:tcW w:w="1440" w:type="dxa"/>
          </w:tcPr>
          <w:p w14:paraId="783A17AD" w14:textId="77777777" w:rsidR="00530407" w:rsidRPr="00B05B7B" w:rsidRDefault="00530407" w:rsidP="00D57D9A">
            <w:pPr>
              <w:spacing w:after="0" w:line="240" w:lineRule="auto"/>
              <w:jc w:val="center"/>
              <w:rPr>
                <w:rFonts w:ascii="Times New Roman" w:hAnsi="Times New Roman" w:cs="Times New Roman"/>
                <w:sz w:val="20"/>
                <w:szCs w:val="20"/>
              </w:rPr>
            </w:pPr>
            <w:r w:rsidRPr="00B05B7B">
              <w:rPr>
                <w:rFonts w:ascii="Times New Roman" w:hAnsi="Times New Roman" w:cs="Times New Roman"/>
                <w:sz w:val="20"/>
                <w:szCs w:val="20"/>
              </w:rPr>
              <w:t>(On-going) Record Retention (of compliance records for R1 and M1, for 3 years or until mitigation complete)</w:t>
            </w:r>
          </w:p>
        </w:tc>
        <w:tc>
          <w:tcPr>
            <w:tcW w:w="1283" w:type="dxa"/>
            <w:vAlign w:val="bottom"/>
          </w:tcPr>
          <w:p w14:paraId="319EA4F8" w14:textId="2D172B79" w:rsidR="00530407" w:rsidRPr="00B05B7B" w:rsidRDefault="00530407" w:rsidP="00D57D9A">
            <w:pPr>
              <w:spacing w:after="0" w:line="240" w:lineRule="auto"/>
              <w:jc w:val="center"/>
              <w:rPr>
                <w:rFonts w:ascii="Times New Roman" w:hAnsi="Times New Roman" w:cs="Times New Roman"/>
                <w:sz w:val="20"/>
                <w:szCs w:val="20"/>
              </w:rPr>
            </w:pPr>
            <w:r w:rsidRPr="00B05B7B">
              <w:rPr>
                <w:rFonts w:ascii="Times New Roman" w:hAnsi="Times New Roman" w:cs="Times New Roman"/>
                <w:sz w:val="20"/>
                <w:szCs w:val="20"/>
              </w:rPr>
              <w:t>994</w:t>
            </w:r>
            <w:r w:rsidR="00471B01" w:rsidRPr="00B05B7B">
              <w:rPr>
                <w:rFonts w:ascii="Times New Roman" w:hAnsi="Times New Roman" w:cs="Times New Roman"/>
                <w:sz w:val="20"/>
                <w:szCs w:val="20"/>
              </w:rPr>
              <w:t xml:space="preserve"> </w:t>
            </w:r>
            <w:r w:rsidRPr="00B05B7B">
              <w:rPr>
                <w:rFonts w:ascii="Times New Roman" w:hAnsi="Times New Roman" w:cs="Times New Roman"/>
                <w:sz w:val="20"/>
                <w:szCs w:val="20"/>
              </w:rPr>
              <w:t>GO/TO/ DP</w:t>
            </w:r>
          </w:p>
        </w:tc>
        <w:tc>
          <w:tcPr>
            <w:tcW w:w="900" w:type="dxa"/>
            <w:vAlign w:val="bottom"/>
          </w:tcPr>
          <w:p w14:paraId="2E2B959D" w14:textId="7777777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1</w:t>
            </w:r>
          </w:p>
        </w:tc>
        <w:tc>
          <w:tcPr>
            <w:tcW w:w="1170" w:type="dxa"/>
            <w:vAlign w:val="bottom"/>
          </w:tcPr>
          <w:p w14:paraId="59176181" w14:textId="7777777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994</w:t>
            </w:r>
          </w:p>
        </w:tc>
        <w:tc>
          <w:tcPr>
            <w:tcW w:w="1170" w:type="dxa"/>
            <w:vAlign w:val="bottom"/>
          </w:tcPr>
          <w:p w14:paraId="710477EA" w14:textId="7777777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2 hrs.; $62.32</w:t>
            </w:r>
          </w:p>
        </w:tc>
        <w:tc>
          <w:tcPr>
            <w:tcW w:w="1260" w:type="dxa"/>
            <w:vAlign w:val="bottom"/>
          </w:tcPr>
          <w:p w14:paraId="537934FB" w14:textId="7777777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 xml:space="preserve">1,988 hours; </w:t>
            </w:r>
            <w:r w:rsidRPr="00B05B7B">
              <w:rPr>
                <w:rFonts w:ascii="Times New Roman" w:hAnsi="Times New Roman" w:cs="Times New Roman"/>
                <w:sz w:val="20"/>
                <w:szCs w:val="20"/>
              </w:rPr>
              <w:br/>
              <w:t xml:space="preserve"> $61,946.08</w:t>
            </w:r>
          </w:p>
        </w:tc>
        <w:tc>
          <w:tcPr>
            <w:tcW w:w="1980" w:type="dxa"/>
            <w:vAlign w:val="bottom"/>
          </w:tcPr>
          <w:p w14:paraId="6BF26D74" w14:textId="7777777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$62.32</w:t>
            </w:r>
          </w:p>
        </w:tc>
      </w:tr>
    </w:tbl>
    <w:p w14:paraId="037533B1" w14:textId="77777777" w:rsidR="00530407" w:rsidRDefault="00530407" w:rsidP="00D57D9A">
      <w:pPr>
        <w:spacing w:after="0" w:line="240" w:lineRule="auto"/>
        <w:jc w:val="center"/>
        <w:rPr>
          <w:rFonts w:ascii="Times New Roman" w:hAnsi="Times New Roman" w:cs="Times New Roman"/>
          <w:sz w:val="26"/>
          <w:szCs w:val="26"/>
        </w:rPr>
      </w:pPr>
    </w:p>
    <w:p w14:paraId="3C995577" w14:textId="4C7D370F" w:rsidR="00964EAA" w:rsidRDefault="00322093" w:rsidP="00D81C5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003F7D30">
        <w:rPr>
          <w:rFonts w:ascii="Times New Roman" w:hAnsi="Times New Roman" w:cs="Times New Roman"/>
          <w:sz w:val="26"/>
          <w:szCs w:val="26"/>
        </w:rPr>
        <w:t xml:space="preserve">19,880 hours of one-time burden will be </w:t>
      </w:r>
      <w:r w:rsidR="00964EAA">
        <w:rPr>
          <w:rFonts w:ascii="Times New Roman" w:hAnsi="Times New Roman" w:cs="Times New Roman"/>
          <w:sz w:val="26"/>
          <w:szCs w:val="26"/>
        </w:rPr>
        <w:t xml:space="preserve">averaged </w:t>
      </w:r>
      <w:r w:rsidR="003F7D30">
        <w:rPr>
          <w:rFonts w:ascii="Times New Roman" w:hAnsi="Times New Roman" w:cs="Times New Roman"/>
          <w:sz w:val="26"/>
          <w:szCs w:val="26"/>
        </w:rPr>
        <w:t xml:space="preserve">over the course of  </w:t>
      </w:r>
      <w:r w:rsidR="00964EAA">
        <w:rPr>
          <w:rFonts w:ascii="Times New Roman" w:hAnsi="Times New Roman" w:cs="Times New Roman"/>
          <w:sz w:val="26"/>
          <w:szCs w:val="26"/>
        </w:rPr>
        <w:t>Y</w:t>
      </w:r>
      <w:r w:rsidR="003F7D30">
        <w:rPr>
          <w:rFonts w:ascii="Times New Roman" w:hAnsi="Times New Roman" w:cs="Times New Roman"/>
          <w:sz w:val="26"/>
          <w:szCs w:val="26"/>
        </w:rPr>
        <w:t>ears</w:t>
      </w:r>
      <w:r w:rsidR="00964EAA">
        <w:rPr>
          <w:rFonts w:ascii="Times New Roman" w:hAnsi="Times New Roman" w:cs="Times New Roman"/>
          <w:sz w:val="26"/>
          <w:szCs w:val="26"/>
        </w:rPr>
        <w:t xml:space="preserve"> 1-3</w:t>
      </w:r>
      <w:r w:rsidR="003F7D30">
        <w:rPr>
          <w:rFonts w:ascii="Times New Roman" w:hAnsi="Times New Roman" w:cs="Times New Roman"/>
          <w:sz w:val="26"/>
          <w:szCs w:val="26"/>
        </w:rPr>
        <w:t xml:space="preserve">.  </w:t>
      </w:r>
      <w:r>
        <w:rPr>
          <w:rFonts w:ascii="Times New Roman" w:hAnsi="Times New Roman" w:cs="Times New Roman"/>
          <w:sz w:val="26"/>
          <w:szCs w:val="26"/>
        </w:rPr>
        <w:t xml:space="preserve">One-third of the </w:t>
      </w:r>
      <w:r w:rsidR="00964EAA">
        <w:rPr>
          <w:rFonts w:ascii="Times New Roman" w:hAnsi="Times New Roman" w:cs="Times New Roman"/>
          <w:sz w:val="26"/>
          <w:szCs w:val="26"/>
        </w:rPr>
        <w:t xml:space="preserve">one-time </w:t>
      </w:r>
      <w:r>
        <w:rPr>
          <w:rFonts w:ascii="Times New Roman" w:hAnsi="Times New Roman" w:cs="Times New Roman"/>
          <w:sz w:val="26"/>
          <w:szCs w:val="26"/>
        </w:rPr>
        <w:t>19,880 burden hours is 6,</w:t>
      </w:r>
      <w:r w:rsidR="00964EAA">
        <w:rPr>
          <w:rFonts w:ascii="Times New Roman" w:hAnsi="Times New Roman" w:cs="Times New Roman"/>
          <w:sz w:val="26"/>
          <w:szCs w:val="26"/>
        </w:rPr>
        <w:t>627 (rounded)</w:t>
      </w:r>
      <w:r>
        <w:rPr>
          <w:rFonts w:ascii="Times New Roman" w:hAnsi="Times New Roman" w:cs="Times New Roman"/>
          <w:sz w:val="26"/>
          <w:szCs w:val="26"/>
        </w:rPr>
        <w:t xml:space="preserve">.  </w:t>
      </w:r>
    </w:p>
    <w:p w14:paraId="05F8EC7E" w14:textId="77777777" w:rsidR="00964EAA" w:rsidRDefault="00964EAA" w:rsidP="00D81C52">
      <w:pPr>
        <w:spacing w:after="0" w:line="240" w:lineRule="auto"/>
        <w:rPr>
          <w:rFonts w:ascii="Times New Roman" w:hAnsi="Times New Roman" w:cs="Times New Roman"/>
          <w:sz w:val="26"/>
          <w:szCs w:val="26"/>
        </w:rPr>
      </w:pPr>
    </w:p>
    <w:p w14:paraId="18678217" w14:textId="2F143910" w:rsidR="003F7D30" w:rsidRDefault="00964EAA" w:rsidP="00884941">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I</w:t>
      </w:r>
      <w:r w:rsidR="00322093">
        <w:rPr>
          <w:rFonts w:ascii="Times New Roman" w:hAnsi="Times New Roman" w:cs="Times New Roman"/>
          <w:sz w:val="26"/>
          <w:szCs w:val="26"/>
        </w:rPr>
        <w:t>n</w:t>
      </w:r>
      <w:r w:rsidR="003F7D30">
        <w:rPr>
          <w:rFonts w:ascii="Times New Roman" w:hAnsi="Times New Roman" w:cs="Times New Roman"/>
          <w:sz w:val="26"/>
          <w:szCs w:val="26"/>
        </w:rPr>
        <w:t xml:space="preserve"> </w:t>
      </w:r>
      <w:r>
        <w:rPr>
          <w:rFonts w:ascii="Times New Roman" w:hAnsi="Times New Roman" w:cs="Times New Roman"/>
          <w:sz w:val="26"/>
          <w:szCs w:val="26"/>
        </w:rPr>
        <w:t>Y</w:t>
      </w:r>
      <w:r w:rsidR="003F7D30">
        <w:rPr>
          <w:rFonts w:ascii="Times New Roman" w:hAnsi="Times New Roman" w:cs="Times New Roman"/>
          <w:sz w:val="26"/>
          <w:szCs w:val="26"/>
        </w:rPr>
        <w:t>ear</w:t>
      </w:r>
      <w:r w:rsidR="00322093">
        <w:rPr>
          <w:rFonts w:ascii="Times New Roman" w:hAnsi="Times New Roman" w:cs="Times New Roman"/>
          <w:sz w:val="26"/>
          <w:szCs w:val="26"/>
        </w:rPr>
        <w:t>s</w:t>
      </w:r>
      <w:r w:rsidR="003F7D30">
        <w:rPr>
          <w:rFonts w:ascii="Times New Roman" w:hAnsi="Times New Roman" w:cs="Times New Roman"/>
          <w:sz w:val="26"/>
          <w:szCs w:val="26"/>
        </w:rPr>
        <w:t xml:space="preserve"> one, two and three</w:t>
      </w:r>
      <w:r>
        <w:rPr>
          <w:rFonts w:ascii="Times New Roman" w:hAnsi="Times New Roman" w:cs="Times New Roman"/>
          <w:sz w:val="26"/>
          <w:szCs w:val="26"/>
        </w:rPr>
        <w:t>, the total burden will be 8,255 (or 6,267 + 1,988)</w:t>
      </w:r>
      <w:r w:rsidR="00322093">
        <w:rPr>
          <w:rFonts w:ascii="Times New Roman" w:hAnsi="Times New Roman" w:cs="Times New Roman"/>
          <w:sz w:val="26"/>
          <w:szCs w:val="26"/>
        </w:rPr>
        <w:t>.</w:t>
      </w:r>
    </w:p>
    <w:p w14:paraId="5BB160B8" w14:textId="77777777" w:rsidR="003F7D30" w:rsidRDefault="003F7D30" w:rsidP="00D81C52">
      <w:pPr>
        <w:spacing w:after="0" w:line="240" w:lineRule="auto"/>
        <w:rPr>
          <w:rFonts w:ascii="Times New Roman" w:hAnsi="Times New Roman" w:cs="Times New Roman"/>
          <w:sz w:val="26"/>
          <w:szCs w:val="26"/>
        </w:rPr>
      </w:pPr>
    </w:p>
    <w:p w14:paraId="42123E7E" w14:textId="133AD54C" w:rsidR="00F25624" w:rsidRDefault="00F25624" w:rsidP="00D81C52">
      <w:pPr>
        <w:spacing w:after="0" w:line="240" w:lineRule="auto"/>
        <w:rPr>
          <w:rFonts w:ascii="Times New Roman" w:hAnsi="Times New Roman" w:cs="Times New Roman"/>
          <w:sz w:val="26"/>
          <w:szCs w:val="26"/>
        </w:rPr>
      </w:pPr>
      <w:r>
        <w:rPr>
          <w:rFonts w:ascii="Times New Roman" w:hAnsi="Times New Roman" w:cs="Times New Roman"/>
          <w:sz w:val="26"/>
          <w:szCs w:val="26"/>
        </w:rPr>
        <w:t>The following table illustrates reductions that are intended for the FERC-725G information collection.  However, these reductions cannot be made at the current time due to FERC-725G being under OMB review for another unrelated FERC activity</w:t>
      </w:r>
      <w:bookmarkStart w:id="3" w:name="_Ref521490102"/>
      <w:r>
        <w:rPr>
          <w:rStyle w:val="FootnoteReference"/>
          <w:rFonts w:ascii="Times New Roman" w:hAnsi="Times New Roman" w:cs="Times New Roman"/>
          <w:sz w:val="26"/>
          <w:szCs w:val="26"/>
        </w:rPr>
        <w:footnoteReference w:id="17"/>
      </w:r>
      <w:bookmarkEnd w:id="3"/>
      <w:r w:rsidR="001F791E">
        <w:rPr>
          <w:rFonts w:ascii="Times New Roman" w:hAnsi="Times New Roman" w:cs="Times New Roman"/>
          <w:sz w:val="26"/>
          <w:szCs w:val="26"/>
        </w:rPr>
        <w:t>.  These changes are shown</w:t>
      </w:r>
      <w:r>
        <w:rPr>
          <w:rFonts w:ascii="Times New Roman" w:hAnsi="Times New Roman" w:cs="Times New Roman"/>
          <w:sz w:val="26"/>
          <w:szCs w:val="26"/>
        </w:rPr>
        <w:t xml:space="preserve"> here for information only:</w:t>
      </w:r>
    </w:p>
    <w:p w14:paraId="0E2E5744" w14:textId="77777777" w:rsidR="00F25624" w:rsidRPr="00B25FC8" w:rsidRDefault="00F25624" w:rsidP="00D57D9A">
      <w:pPr>
        <w:spacing w:after="0" w:line="240" w:lineRule="auto"/>
        <w:jc w:val="center"/>
        <w:rPr>
          <w:rFonts w:ascii="Times New Roman" w:hAnsi="Times New Roman" w:cs="Times New Roman"/>
          <w:sz w:val="26"/>
          <w:szCs w:val="26"/>
        </w:rPr>
      </w:pPr>
    </w:p>
    <w:tbl>
      <w:tblPr>
        <w:tblW w:w="95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1710"/>
        <w:gridCol w:w="1067"/>
        <w:gridCol w:w="1170"/>
        <w:gridCol w:w="1350"/>
        <w:gridCol w:w="1530"/>
        <w:gridCol w:w="1440"/>
      </w:tblGrid>
      <w:tr w:rsidR="00530407" w:rsidRPr="00B05B7B" w14:paraId="161EFD5F" w14:textId="77777777" w:rsidTr="00180A43">
        <w:trPr>
          <w:trHeight w:val="288"/>
          <w:jc w:val="right"/>
        </w:trPr>
        <w:tc>
          <w:tcPr>
            <w:tcW w:w="9558" w:type="dxa"/>
            <w:gridSpan w:val="7"/>
            <w:shd w:val="clear" w:color="auto" w:fill="D9D9D9"/>
          </w:tcPr>
          <w:p w14:paraId="424CC499" w14:textId="126108E7" w:rsidR="00530407" w:rsidRPr="00B05B7B" w:rsidRDefault="00530407" w:rsidP="00B25FC8">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FERC-725G, Mandatory Reliability Standard PRC-025-1,</w:t>
            </w:r>
            <w:r w:rsidR="00B5272F" w:rsidRPr="00B05B7B">
              <w:rPr>
                <w:rFonts w:ascii="Times New Roman" w:hAnsi="Times New Roman" w:cs="Times New Roman"/>
                <w:b/>
                <w:sz w:val="20"/>
                <w:szCs w:val="20"/>
              </w:rPr>
              <w:t xml:space="preserve"> </w:t>
            </w:r>
            <w:r w:rsidRPr="00B05B7B">
              <w:rPr>
                <w:rFonts w:ascii="Times New Roman" w:hAnsi="Times New Roman" w:cs="Times New Roman"/>
                <w:b/>
                <w:sz w:val="20"/>
                <w:szCs w:val="20"/>
              </w:rPr>
              <w:t>Retirement in Docket No. RD18-4-000</w:t>
            </w:r>
          </w:p>
        </w:tc>
      </w:tr>
      <w:tr w:rsidR="00530407" w:rsidRPr="00B05B7B" w14:paraId="448CB5B3" w14:textId="77777777" w:rsidTr="00180A43">
        <w:trPr>
          <w:trHeight w:val="744"/>
          <w:jc w:val="right"/>
        </w:trPr>
        <w:tc>
          <w:tcPr>
            <w:tcW w:w="1291" w:type="dxa"/>
            <w:shd w:val="clear" w:color="auto" w:fill="D9D9D9"/>
            <w:vAlign w:val="bottom"/>
          </w:tcPr>
          <w:p w14:paraId="3DEAEC8B" w14:textId="6BDC9A33"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Entity</w:t>
            </w:r>
          </w:p>
        </w:tc>
        <w:tc>
          <w:tcPr>
            <w:tcW w:w="1710" w:type="dxa"/>
            <w:shd w:val="clear" w:color="auto" w:fill="D9D9D9"/>
            <w:vAlign w:val="bottom"/>
          </w:tcPr>
          <w:p w14:paraId="788171D3" w14:textId="3E121D68" w:rsidR="00530407" w:rsidRPr="00B05B7B" w:rsidRDefault="00530407" w:rsidP="00D57D9A">
            <w:pPr>
              <w:spacing w:after="0" w:line="240" w:lineRule="auto"/>
              <w:jc w:val="center"/>
              <w:rPr>
                <w:rFonts w:ascii="Times New Roman" w:hAnsi="Times New Roman" w:cs="Times New Roman"/>
                <w:sz w:val="20"/>
                <w:szCs w:val="20"/>
              </w:rPr>
            </w:pPr>
            <w:r w:rsidRPr="00B05B7B">
              <w:rPr>
                <w:rFonts w:ascii="Times New Roman" w:hAnsi="Times New Roman" w:cs="Times New Roman"/>
                <w:b/>
                <w:sz w:val="20"/>
                <w:szCs w:val="20"/>
              </w:rPr>
              <w:t>No. of Respondents</w:t>
            </w:r>
          </w:p>
          <w:p w14:paraId="18F8A9FC" w14:textId="57FEFA7E"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(1)</w:t>
            </w:r>
          </w:p>
        </w:tc>
        <w:tc>
          <w:tcPr>
            <w:tcW w:w="1067" w:type="dxa"/>
            <w:shd w:val="clear" w:color="auto" w:fill="D9D9D9"/>
            <w:vAlign w:val="bottom"/>
          </w:tcPr>
          <w:p w14:paraId="169DE59E" w14:textId="1399E656"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Annual No. of Responses per Respondent</w:t>
            </w:r>
          </w:p>
          <w:p w14:paraId="427E934C" w14:textId="1226276B"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(2)</w:t>
            </w:r>
          </w:p>
        </w:tc>
        <w:tc>
          <w:tcPr>
            <w:tcW w:w="1170" w:type="dxa"/>
            <w:shd w:val="clear" w:color="auto" w:fill="D9D9D9"/>
            <w:vAlign w:val="bottom"/>
          </w:tcPr>
          <w:p w14:paraId="0CE5AD98" w14:textId="7D69B8E9"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Annual No. of Responses</w:t>
            </w:r>
          </w:p>
          <w:p w14:paraId="624151AB" w14:textId="5BE7AF84"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(1)*(2)=(3)</w:t>
            </w:r>
          </w:p>
        </w:tc>
        <w:tc>
          <w:tcPr>
            <w:tcW w:w="1350" w:type="dxa"/>
            <w:shd w:val="clear" w:color="auto" w:fill="D9D9D9"/>
            <w:vAlign w:val="bottom"/>
          </w:tcPr>
          <w:p w14:paraId="7EE708D3" w14:textId="5FA67A45"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Average Burden Hrs. &amp; Cost Per Response ($)</w:t>
            </w:r>
          </w:p>
          <w:p w14:paraId="004A8297" w14:textId="10AD90B2"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(4)</w:t>
            </w:r>
          </w:p>
        </w:tc>
        <w:tc>
          <w:tcPr>
            <w:tcW w:w="1530" w:type="dxa"/>
            <w:shd w:val="clear" w:color="auto" w:fill="D9D9D9"/>
            <w:vAlign w:val="bottom"/>
          </w:tcPr>
          <w:p w14:paraId="458078C0" w14:textId="18746CF6"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Total Annual Burden Hours &amp; Total Annual Cost ($)</w:t>
            </w:r>
          </w:p>
          <w:p w14:paraId="6CA549CC" w14:textId="4584E3EC"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(3)*(4)=(5)</w:t>
            </w:r>
          </w:p>
        </w:tc>
        <w:tc>
          <w:tcPr>
            <w:tcW w:w="1440" w:type="dxa"/>
            <w:shd w:val="clear" w:color="auto" w:fill="D9D9D9"/>
            <w:vAlign w:val="bottom"/>
          </w:tcPr>
          <w:p w14:paraId="1C0CFC7D" w14:textId="526AA6C0"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Cost per Respondent ($)</w:t>
            </w:r>
          </w:p>
          <w:p w14:paraId="393F181C" w14:textId="608C03D7" w:rsidR="00530407" w:rsidRPr="00B05B7B" w:rsidRDefault="00530407" w:rsidP="00D57D9A">
            <w:pPr>
              <w:spacing w:after="0" w:line="240" w:lineRule="auto"/>
              <w:jc w:val="center"/>
              <w:rPr>
                <w:rFonts w:ascii="Times New Roman" w:hAnsi="Times New Roman" w:cs="Times New Roman"/>
                <w:b/>
                <w:sz w:val="20"/>
                <w:szCs w:val="20"/>
              </w:rPr>
            </w:pPr>
            <w:r w:rsidRPr="00B05B7B">
              <w:rPr>
                <w:rFonts w:ascii="Times New Roman" w:hAnsi="Times New Roman" w:cs="Times New Roman"/>
                <w:b/>
                <w:sz w:val="20"/>
                <w:szCs w:val="20"/>
              </w:rPr>
              <w:t>(5)÷(1)=(6)</w:t>
            </w:r>
          </w:p>
        </w:tc>
      </w:tr>
      <w:tr w:rsidR="00530407" w:rsidRPr="00B05B7B" w14:paraId="139F4357" w14:textId="77777777" w:rsidTr="00180A43">
        <w:trPr>
          <w:trHeight w:val="299"/>
          <w:jc w:val="right"/>
        </w:trPr>
        <w:tc>
          <w:tcPr>
            <w:tcW w:w="1291" w:type="dxa"/>
          </w:tcPr>
          <w:p w14:paraId="65237176" w14:textId="7B81324B" w:rsidR="00530407" w:rsidRPr="00B05B7B" w:rsidRDefault="00530407">
            <w:pPr>
              <w:spacing w:after="0" w:line="240" w:lineRule="auto"/>
              <w:jc w:val="center"/>
              <w:rPr>
                <w:rFonts w:ascii="Times New Roman" w:hAnsi="Times New Roman" w:cs="Times New Roman"/>
                <w:sz w:val="20"/>
                <w:szCs w:val="20"/>
              </w:rPr>
            </w:pPr>
            <w:r w:rsidRPr="00B05B7B">
              <w:rPr>
                <w:rFonts w:ascii="Times New Roman" w:hAnsi="Times New Roman" w:cs="Times New Roman"/>
                <w:sz w:val="20"/>
                <w:szCs w:val="20"/>
              </w:rPr>
              <w:t>(One-time) Review &amp; documentation of relay settings to ensure compliance</w:t>
            </w:r>
            <w:r w:rsidR="00CD3306" w:rsidRPr="00B05B7B">
              <w:rPr>
                <w:rFonts w:ascii="Times New Roman" w:hAnsi="Times New Roman" w:cs="Times New Roman"/>
                <w:sz w:val="20"/>
                <w:szCs w:val="20"/>
              </w:rPr>
              <w:t xml:space="preserve"> </w:t>
            </w:r>
            <w:r w:rsidRPr="00B05B7B">
              <w:rPr>
                <w:rFonts w:ascii="Times New Roman" w:hAnsi="Times New Roman" w:cs="Times New Roman"/>
                <w:sz w:val="20"/>
                <w:szCs w:val="20"/>
              </w:rPr>
              <w:t>(reduction)</w:t>
            </w:r>
          </w:p>
        </w:tc>
        <w:tc>
          <w:tcPr>
            <w:tcW w:w="1710" w:type="dxa"/>
            <w:vAlign w:val="bottom"/>
          </w:tcPr>
          <w:p w14:paraId="1BC4A91D" w14:textId="1D7F9973" w:rsidR="00530407" w:rsidRPr="00B05B7B" w:rsidRDefault="00530407" w:rsidP="00D57D9A">
            <w:pPr>
              <w:spacing w:after="0" w:line="240" w:lineRule="auto"/>
              <w:jc w:val="center"/>
              <w:rPr>
                <w:rFonts w:ascii="Times New Roman" w:hAnsi="Times New Roman" w:cs="Times New Roman"/>
                <w:sz w:val="20"/>
                <w:szCs w:val="20"/>
              </w:rPr>
            </w:pPr>
            <w:r w:rsidRPr="00B05B7B">
              <w:rPr>
                <w:rFonts w:ascii="Times New Roman" w:hAnsi="Times New Roman" w:cs="Times New Roman"/>
                <w:sz w:val="20"/>
                <w:szCs w:val="20"/>
              </w:rPr>
              <w:t>1,019 GO/DP/TO</w:t>
            </w:r>
          </w:p>
        </w:tc>
        <w:tc>
          <w:tcPr>
            <w:tcW w:w="1067" w:type="dxa"/>
            <w:vAlign w:val="bottom"/>
          </w:tcPr>
          <w:p w14:paraId="629890EE" w14:textId="7E304979"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1</w:t>
            </w:r>
          </w:p>
        </w:tc>
        <w:tc>
          <w:tcPr>
            <w:tcW w:w="1170" w:type="dxa"/>
            <w:vAlign w:val="bottom"/>
          </w:tcPr>
          <w:p w14:paraId="11FCDAAC" w14:textId="456CE8EB"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1,019</w:t>
            </w:r>
          </w:p>
        </w:tc>
        <w:tc>
          <w:tcPr>
            <w:tcW w:w="1350" w:type="dxa"/>
            <w:vAlign w:val="bottom"/>
          </w:tcPr>
          <w:p w14:paraId="2C5DB4A7" w14:textId="5C9840CB"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20 hrs.; $1,192.40</w:t>
            </w:r>
          </w:p>
          <w:p w14:paraId="21E83F0A" w14:textId="57FAA3DB"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(reduction)</w:t>
            </w:r>
          </w:p>
        </w:tc>
        <w:tc>
          <w:tcPr>
            <w:tcW w:w="1530" w:type="dxa"/>
            <w:vAlign w:val="bottom"/>
          </w:tcPr>
          <w:p w14:paraId="65C72A56" w14:textId="71E523EC" w:rsidR="00530407" w:rsidRPr="00B05B7B" w:rsidRDefault="00530407" w:rsidP="00B25FC8">
            <w:pPr>
              <w:spacing w:after="0" w:line="240" w:lineRule="auto"/>
              <w:jc w:val="right"/>
              <w:rPr>
                <w:rFonts w:ascii="Times New Roman" w:hAnsi="Times New Roman" w:cs="Times New Roman"/>
                <w:b/>
                <w:sz w:val="20"/>
                <w:szCs w:val="20"/>
              </w:rPr>
            </w:pPr>
            <w:r w:rsidRPr="00B05B7B">
              <w:rPr>
                <w:rFonts w:ascii="Times New Roman" w:hAnsi="Times New Roman" w:cs="Times New Roman"/>
                <w:sz w:val="20"/>
                <w:szCs w:val="20"/>
              </w:rPr>
              <w:t>20,380 hours;   $1,215,055.60 (reduction)</w:t>
            </w:r>
          </w:p>
        </w:tc>
        <w:tc>
          <w:tcPr>
            <w:tcW w:w="1440" w:type="dxa"/>
            <w:vAlign w:val="bottom"/>
          </w:tcPr>
          <w:p w14:paraId="24B01EED" w14:textId="09147BFC"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$1,192.40 (reduction)</w:t>
            </w:r>
          </w:p>
        </w:tc>
      </w:tr>
      <w:tr w:rsidR="00530407" w:rsidRPr="00B05B7B" w14:paraId="6E9CA3C2" w14:textId="77777777" w:rsidTr="00180A43">
        <w:trPr>
          <w:trHeight w:val="299"/>
          <w:jc w:val="right"/>
        </w:trPr>
        <w:tc>
          <w:tcPr>
            <w:tcW w:w="1291" w:type="dxa"/>
          </w:tcPr>
          <w:p w14:paraId="5FE720E4" w14:textId="3627034B" w:rsidR="00530407" w:rsidRPr="00B05B7B" w:rsidRDefault="00530407" w:rsidP="00D57D9A">
            <w:pPr>
              <w:spacing w:after="0" w:line="240" w:lineRule="auto"/>
              <w:jc w:val="center"/>
              <w:rPr>
                <w:rFonts w:ascii="Times New Roman" w:hAnsi="Times New Roman" w:cs="Times New Roman"/>
                <w:sz w:val="20"/>
                <w:szCs w:val="20"/>
              </w:rPr>
            </w:pPr>
            <w:r w:rsidRPr="00B05B7B">
              <w:rPr>
                <w:rFonts w:ascii="Times New Roman" w:hAnsi="Times New Roman" w:cs="Times New Roman"/>
                <w:sz w:val="20"/>
                <w:szCs w:val="20"/>
              </w:rPr>
              <w:t>(On-going) Record Retention (of compliance records for R1 and M1, for 3 years or until mitigation complete) (reduction)</w:t>
            </w:r>
          </w:p>
        </w:tc>
        <w:tc>
          <w:tcPr>
            <w:tcW w:w="1710" w:type="dxa"/>
            <w:tcBorders>
              <w:bottom w:val="single" w:sz="4" w:space="0" w:color="auto"/>
            </w:tcBorders>
            <w:vAlign w:val="bottom"/>
          </w:tcPr>
          <w:p w14:paraId="40E5C530" w14:textId="6EC92896" w:rsidR="00530407" w:rsidRPr="00B05B7B" w:rsidRDefault="00530407" w:rsidP="00D57D9A">
            <w:pPr>
              <w:spacing w:after="0" w:line="240" w:lineRule="auto"/>
              <w:jc w:val="center"/>
              <w:rPr>
                <w:rFonts w:ascii="Times New Roman" w:hAnsi="Times New Roman" w:cs="Times New Roman"/>
                <w:sz w:val="20"/>
                <w:szCs w:val="20"/>
              </w:rPr>
            </w:pPr>
            <w:r w:rsidRPr="00B05B7B">
              <w:rPr>
                <w:rFonts w:ascii="Times New Roman" w:hAnsi="Times New Roman" w:cs="Times New Roman"/>
                <w:sz w:val="20"/>
                <w:szCs w:val="20"/>
              </w:rPr>
              <w:t>1,019 GO/DP/TO</w:t>
            </w:r>
          </w:p>
        </w:tc>
        <w:tc>
          <w:tcPr>
            <w:tcW w:w="1067" w:type="dxa"/>
            <w:tcBorders>
              <w:bottom w:val="single" w:sz="4" w:space="0" w:color="auto"/>
            </w:tcBorders>
            <w:vAlign w:val="bottom"/>
          </w:tcPr>
          <w:p w14:paraId="49CA8DAA" w14:textId="3C1E3AF9"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1</w:t>
            </w:r>
          </w:p>
        </w:tc>
        <w:tc>
          <w:tcPr>
            <w:tcW w:w="1170" w:type="dxa"/>
            <w:tcBorders>
              <w:bottom w:val="single" w:sz="4" w:space="0" w:color="auto"/>
            </w:tcBorders>
            <w:vAlign w:val="bottom"/>
          </w:tcPr>
          <w:p w14:paraId="7AA99AAE" w14:textId="64235FC7"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1,019</w:t>
            </w:r>
          </w:p>
        </w:tc>
        <w:tc>
          <w:tcPr>
            <w:tcW w:w="1350" w:type="dxa"/>
            <w:tcBorders>
              <w:bottom w:val="single" w:sz="4" w:space="0" w:color="auto"/>
            </w:tcBorders>
            <w:vAlign w:val="bottom"/>
          </w:tcPr>
          <w:p w14:paraId="57A002F1" w14:textId="18DCA7F0"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2 hrs.; $57.90  (reduction)</w:t>
            </w:r>
          </w:p>
        </w:tc>
        <w:tc>
          <w:tcPr>
            <w:tcW w:w="1530" w:type="dxa"/>
            <w:vAlign w:val="bottom"/>
          </w:tcPr>
          <w:p w14:paraId="309DA999" w14:textId="3BDC98BF"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2,038 hours; $59,000.10 (reduction)</w:t>
            </w:r>
          </w:p>
        </w:tc>
        <w:tc>
          <w:tcPr>
            <w:tcW w:w="1440" w:type="dxa"/>
            <w:vAlign w:val="bottom"/>
          </w:tcPr>
          <w:p w14:paraId="2B802874" w14:textId="267351B9" w:rsidR="00530407" w:rsidRPr="00B05B7B" w:rsidRDefault="00530407" w:rsidP="00B25FC8">
            <w:pPr>
              <w:spacing w:after="0" w:line="240" w:lineRule="auto"/>
              <w:jc w:val="right"/>
              <w:rPr>
                <w:rFonts w:ascii="Times New Roman" w:hAnsi="Times New Roman" w:cs="Times New Roman"/>
                <w:sz w:val="20"/>
                <w:szCs w:val="20"/>
              </w:rPr>
            </w:pPr>
            <w:r w:rsidRPr="00B05B7B">
              <w:rPr>
                <w:rFonts w:ascii="Times New Roman" w:hAnsi="Times New Roman" w:cs="Times New Roman"/>
                <w:sz w:val="20"/>
                <w:szCs w:val="20"/>
              </w:rPr>
              <w:t>$57.90 (reduction)</w:t>
            </w:r>
          </w:p>
        </w:tc>
      </w:tr>
    </w:tbl>
    <w:p w14:paraId="0A433D78" w14:textId="77777777" w:rsidR="004848DB" w:rsidRDefault="004848DB" w:rsidP="00196BC2">
      <w:pPr>
        <w:spacing w:after="0" w:line="240" w:lineRule="auto"/>
        <w:rPr>
          <w:rFonts w:ascii="Times New Roman" w:hAnsi="Times New Roman" w:cs="Times New Roman"/>
          <w:sz w:val="26"/>
          <w:szCs w:val="26"/>
          <w:vertAlign w:val="superscript"/>
        </w:rPr>
      </w:pPr>
    </w:p>
    <w:p w14:paraId="48B98489" w14:textId="53157DB4" w:rsidR="00461F60" w:rsidRDefault="00461F60" w:rsidP="00196BC2">
      <w:pPr>
        <w:spacing w:after="0" w:line="240" w:lineRule="auto"/>
        <w:rPr>
          <w:rFonts w:ascii="Times New Roman" w:hAnsi="Times New Roman" w:cs="Times New Roman"/>
          <w:sz w:val="26"/>
          <w:szCs w:val="26"/>
        </w:rPr>
      </w:pPr>
      <w:r>
        <w:rPr>
          <w:rFonts w:ascii="Times New Roman" w:hAnsi="Times New Roman" w:cs="Times New Roman"/>
          <w:sz w:val="26"/>
          <w:szCs w:val="26"/>
        </w:rPr>
        <w:t>The net changes due to RD18-4-00</w:t>
      </w:r>
      <w:r w:rsidR="001F791E">
        <w:rPr>
          <w:rFonts w:ascii="Times New Roman" w:hAnsi="Times New Roman" w:cs="Times New Roman"/>
          <w:sz w:val="26"/>
          <w:szCs w:val="26"/>
        </w:rPr>
        <w:t>0</w:t>
      </w:r>
      <w:r>
        <w:rPr>
          <w:rFonts w:ascii="Times New Roman" w:hAnsi="Times New Roman" w:cs="Times New Roman"/>
          <w:sz w:val="26"/>
          <w:szCs w:val="26"/>
        </w:rPr>
        <w:t>:</w:t>
      </w:r>
    </w:p>
    <w:p w14:paraId="1F4F8EC4" w14:textId="35DDE97D" w:rsidR="00404BF9" w:rsidRDefault="00B25FC8" w:rsidP="001F791E">
      <w:pPr>
        <w:pStyle w:val="ListParagraph"/>
        <w:numPr>
          <w:ilvl w:val="0"/>
          <w:numId w:val="8"/>
        </w:numPr>
        <w:spacing w:after="0" w:line="240" w:lineRule="auto"/>
        <w:rPr>
          <w:rFonts w:ascii="Times New Roman" w:hAnsi="Times New Roman" w:cs="Times New Roman"/>
          <w:sz w:val="26"/>
          <w:szCs w:val="26"/>
        </w:rPr>
      </w:pPr>
      <w:r w:rsidRPr="001F791E">
        <w:rPr>
          <w:rFonts w:ascii="Times New Roman" w:hAnsi="Times New Roman" w:cs="Times New Roman"/>
          <w:sz w:val="26"/>
          <w:szCs w:val="26"/>
        </w:rPr>
        <w:t>RD18-4</w:t>
      </w:r>
      <w:r w:rsidR="001F791E" w:rsidRPr="001F791E">
        <w:rPr>
          <w:rFonts w:ascii="Times New Roman" w:hAnsi="Times New Roman" w:cs="Times New Roman"/>
          <w:sz w:val="26"/>
          <w:szCs w:val="26"/>
        </w:rPr>
        <w:t>-000</w:t>
      </w:r>
      <w:r w:rsidRPr="001F791E">
        <w:rPr>
          <w:rFonts w:ascii="Times New Roman" w:hAnsi="Times New Roman" w:cs="Times New Roman"/>
          <w:sz w:val="26"/>
          <w:szCs w:val="26"/>
        </w:rPr>
        <w:t xml:space="preserve"> (PRC-025-2) is adding </w:t>
      </w:r>
      <w:r w:rsidR="001F791E" w:rsidRPr="001F791E">
        <w:rPr>
          <w:rFonts w:ascii="Times New Roman" w:hAnsi="Times New Roman" w:cs="Times New Roman"/>
          <w:sz w:val="26"/>
          <w:szCs w:val="26"/>
        </w:rPr>
        <w:t>94 r</w:t>
      </w:r>
      <w:r w:rsidR="00404BF9" w:rsidRPr="001F791E">
        <w:rPr>
          <w:rFonts w:ascii="Times New Roman" w:hAnsi="Times New Roman" w:cs="Times New Roman"/>
          <w:sz w:val="26"/>
          <w:szCs w:val="26"/>
        </w:rPr>
        <w:t>espon</w:t>
      </w:r>
      <w:r w:rsidR="001F791E" w:rsidRPr="001F791E">
        <w:rPr>
          <w:rFonts w:ascii="Times New Roman" w:hAnsi="Times New Roman" w:cs="Times New Roman"/>
          <w:sz w:val="26"/>
          <w:szCs w:val="26"/>
        </w:rPr>
        <w:t xml:space="preserve">ses and respondents and </w:t>
      </w:r>
      <w:r w:rsidR="008B1D32">
        <w:rPr>
          <w:rFonts w:ascii="Times New Roman" w:hAnsi="Times New Roman" w:cs="Times New Roman"/>
          <w:sz w:val="26"/>
          <w:szCs w:val="26"/>
        </w:rPr>
        <w:t>8,255</w:t>
      </w:r>
      <w:r w:rsidR="001F791E" w:rsidRPr="001F791E">
        <w:rPr>
          <w:rFonts w:ascii="Times New Roman" w:hAnsi="Times New Roman" w:cs="Times New Roman"/>
          <w:sz w:val="26"/>
          <w:szCs w:val="26"/>
        </w:rPr>
        <w:t xml:space="preserve"> annual hours of b</w:t>
      </w:r>
      <w:r w:rsidR="00404BF9" w:rsidRPr="001F791E">
        <w:rPr>
          <w:rFonts w:ascii="Times New Roman" w:hAnsi="Times New Roman" w:cs="Times New Roman"/>
          <w:sz w:val="26"/>
          <w:szCs w:val="26"/>
        </w:rPr>
        <w:t>urden.</w:t>
      </w:r>
      <w:r w:rsidR="00F32B35" w:rsidRPr="001F791E">
        <w:rPr>
          <w:rFonts w:ascii="Times New Roman" w:hAnsi="Times New Roman" w:cs="Times New Roman"/>
          <w:sz w:val="26"/>
          <w:szCs w:val="26"/>
        </w:rPr>
        <w:t xml:space="preserve"> (FERC-725G2)</w:t>
      </w:r>
      <w:r w:rsidR="001F791E">
        <w:rPr>
          <w:rFonts w:ascii="Times New Roman" w:hAnsi="Times New Roman" w:cs="Times New Roman"/>
          <w:sz w:val="26"/>
          <w:szCs w:val="26"/>
        </w:rPr>
        <w:t>; and</w:t>
      </w:r>
    </w:p>
    <w:p w14:paraId="20E53479" w14:textId="50F6C58A" w:rsidR="00F32B35" w:rsidRPr="001F791E" w:rsidRDefault="008B1D32" w:rsidP="00196BC2">
      <w:pPr>
        <w:pStyle w:val="ListParagraph"/>
        <w:numPr>
          <w:ilvl w:val="0"/>
          <w:numId w:val="8"/>
        </w:numPr>
        <w:spacing w:after="0" w:line="240" w:lineRule="auto"/>
        <w:rPr>
          <w:rFonts w:ascii="Times New Roman" w:hAnsi="Times New Roman" w:cs="Times New Roman"/>
          <w:sz w:val="26"/>
          <w:szCs w:val="26"/>
        </w:rPr>
      </w:pPr>
      <w:r>
        <w:rPr>
          <w:rFonts w:ascii="Times New Roman" w:hAnsi="Times New Roman" w:cs="Times New Roman"/>
          <w:sz w:val="26"/>
          <w:szCs w:val="26"/>
        </w:rPr>
        <w:t>[</w:t>
      </w:r>
      <w:r w:rsidR="00404BF9" w:rsidRPr="001F791E">
        <w:rPr>
          <w:rFonts w:ascii="Times New Roman" w:hAnsi="Times New Roman" w:cs="Times New Roman"/>
          <w:sz w:val="26"/>
          <w:szCs w:val="26"/>
        </w:rPr>
        <w:t>RD18-4</w:t>
      </w:r>
      <w:r w:rsidR="001F791E" w:rsidRPr="001F791E">
        <w:rPr>
          <w:rFonts w:ascii="Times New Roman" w:hAnsi="Times New Roman" w:cs="Times New Roman"/>
          <w:sz w:val="26"/>
          <w:szCs w:val="26"/>
        </w:rPr>
        <w:t>-000</w:t>
      </w:r>
      <w:r w:rsidR="00404BF9" w:rsidRPr="001F791E">
        <w:rPr>
          <w:rFonts w:ascii="Times New Roman" w:hAnsi="Times New Roman" w:cs="Times New Roman"/>
          <w:sz w:val="26"/>
          <w:szCs w:val="26"/>
        </w:rPr>
        <w:t xml:space="preserve"> (PRC-025-1 Retirement) is removing</w:t>
      </w:r>
      <w:r w:rsidR="00B25FC8" w:rsidRPr="001F791E">
        <w:rPr>
          <w:rFonts w:ascii="Times New Roman" w:hAnsi="Times New Roman" w:cs="Times New Roman"/>
          <w:sz w:val="26"/>
          <w:szCs w:val="26"/>
        </w:rPr>
        <w:t xml:space="preserve"> </w:t>
      </w:r>
      <w:r w:rsidR="001F791E" w:rsidRPr="001F791E">
        <w:rPr>
          <w:rFonts w:ascii="Times New Roman" w:hAnsi="Times New Roman" w:cs="Times New Roman"/>
          <w:sz w:val="26"/>
          <w:szCs w:val="26"/>
        </w:rPr>
        <w:t xml:space="preserve"> responses and b</w:t>
      </w:r>
      <w:r w:rsidR="00404BF9" w:rsidRPr="001F791E">
        <w:rPr>
          <w:rFonts w:ascii="Times New Roman" w:hAnsi="Times New Roman" w:cs="Times New Roman"/>
          <w:sz w:val="26"/>
          <w:szCs w:val="26"/>
        </w:rPr>
        <w:t>urden</w:t>
      </w:r>
      <w:r>
        <w:rPr>
          <w:rFonts w:ascii="Times New Roman" w:hAnsi="Times New Roman" w:cs="Times New Roman"/>
          <w:sz w:val="26"/>
          <w:szCs w:val="26"/>
        </w:rPr>
        <w:t xml:space="preserve"> from </w:t>
      </w:r>
      <w:r w:rsidR="00F32B35" w:rsidRPr="001F791E">
        <w:rPr>
          <w:rFonts w:ascii="Times New Roman" w:hAnsi="Times New Roman" w:cs="Times New Roman"/>
          <w:sz w:val="26"/>
          <w:szCs w:val="26"/>
        </w:rPr>
        <w:t>FERC-725G</w:t>
      </w:r>
      <w:r>
        <w:rPr>
          <w:rFonts w:ascii="Times New Roman" w:hAnsi="Times New Roman" w:cs="Times New Roman"/>
          <w:sz w:val="26"/>
          <w:szCs w:val="26"/>
        </w:rPr>
        <w:t>, but is not being taken at this time</w:t>
      </w:r>
      <w:r w:rsidR="001F791E">
        <w:rPr>
          <w:rFonts w:ascii="Times New Roman" w:hAnsi="Times New Roman" w:cs="Times New Roman"/>
          <w:sz w:val="26"/>
          <w:szCs w:val="26"/>
        </w:rPr>
        <w:t>.</w:t>
      </w:r>
      <w:r>
        <w:rPr>
          <w:rFonts w:ascii="Times New Roman" w:hAnsi="Times New Roman" w:cs="Times New Roman"/>
          <w:sz w:val="26"/>
          <w:szCs w:val="26"/>
        </w:rPr>
        <w:t>]</w:t>
      </w:r>
    </w:p>
    <w:p w14:paraId="29874E9E" w14:textId="77777777" w:rsidR="005161F3" w:rsidRPr="00B25FC8" w:rsidRDefault="005161F3" w:rsidP="00196BC2">
      <w:pPr>
        <w:spacing w:after="0" w:line="240" w:lineRule="auto"/>
        <w:rPr>
          <w:rFonts w:ascii="Times New Roman" w:hAnsi="Times New Roman" w:cs="Times New Roman"/>
          <w:sz w:val="26"/>
          <w:szCs w:val="26"/>
        </w:rPr>
      </w:pPr>
    </w:p>
    <w:p w14:paraId="5099DEF6" w14:textId="7F543DCE"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ESTIMATE OF THE TOTAL ANNUAL COST BURDEN TO RESPONDENTS</w:t>
      </w:r>
    </w:p>
    <w:p w14:paraId="3A0B7050" w14:textId="77777777" w:rsidR="00196BC2" w:rsidRPr="00D57D9A" w:rsidRDefault="00196BC2" w:rsidP="00196BC2">
      <w:pPr>
        <w:spacing w:after="0" w:line="240" w:lineRule="auto"/>
        <w:rPr>
          <w:rFonts w:ascii="Times New Roman" w:hAnsi="Times New Roman" w:cs="Times New Roman"/>
          <w:sz w:val="26"/>
          <w:szCs w:val="26"/>
        </w:rPr>
      </w:pPr>
    </w:p>
    <w:p w14:paraId="63E08AF2" w14:textId="1080CF25"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 xml:space="preserve">There is no start-up, capital, or other non-labor hour cost associated with </w:t>
      </w:r>
      <w:r w:rsidR="00AF55EA">
        <w:rPr>
          <w:rFonts w:ascii="Times New Roman" w:hAnsi="Times New Roman" w:cs="Times New Roman"/>
          <w:sz w:val="26"/>
          <w:szCs w:val="26"/>
        </w:rPr>
        <w:t xml:space="preserve">FERC-725G2.  All of the costs are associated with burden hours (labor) and described in </w:t>
      </w:r>
      <w:r w:rsidR="001F791E">
        <w:rPr>
          <w:rFonts w:ascii="Times New Roman" w:hAnsi="Times New Roman" w:cs="Times New Roman"/>
          <w:sz w:val="26"/>
          <w:szCs w:val="26"/>
        </w:rPr>
        <w:t xml:space="preserve">Questions </w:t>
      </w:r>
      <w:r w:rsidR="00AF55EA">
        <w:rPr>
          <w:rFonts w:ascii="Times New Roman" w:hAnsi="Times New Roman" w:cs="Times New Roman"/>
          <w:sz w:val="26"/>
          <w:szCs w:val="26"/>
        </w:rPr>
        <w:t>#12 and #15.</w:t>
      </w:r>
    </w:p>
    <w:p w14:paraId="383F569B" w14:textId="77777777" w:rsidR="00196BC2" w:rsidRPr="00D57D9A" w:rsidRDefault="00196BC2" w:rsidP="00196BC2">
      <w:pPr>
        <w:spacing w:after="0" w:line="240" w:lineRule="auto"/>
        <w:rPr>
          <w:rFonts w:ascii="Times New Roman" w:hAnsi="Times New Roman" w:cs="Times New Roman"/>
          <w:sz w:val="26"/>
          <w:szCs w:val="26"/>
        </w:rPr>
      </w:pPr>
    </w:p>
    <w:p w14:paraId="70EA5957"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ESTIMATED ANNUALIZED COST TO FEDERAL GOVERNMENT</w:t>
      </w:r>
    </w:p>
    <w:p w14:paraId="6972410F" w14:textId="77777777" w:rsidR="00196BC2" w:rsidRPr="00D57D9A" w:rsidRDefault="00196BC2" w:rsidP="00196BC2">
      <w:pPr>
        <w:spacing w:after="0" w:line="240" w:lineRule="auto"/>
        <w:rPr>
          <w:rFonts w:ascii="Times New Roman" w:hAnsi="Times New Roman" w:cs="Times New Roman"/>
          <w:sz w:val="26"/>
          <w:szCs w:val="26"/>
        </w:rPr>
      </w:pPr>
    </w:p>
    <w:p w14:paraId="5F36D05D" w14:textId="77777777"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54E4598C" w14:textId="77777777" w:rsidR="00196BC2" w:rsidRPr="00D57D9A" w:rsidRDefault="00196BC2" w:rsidP="00196BC2">
      <w:pPr>
        <w:spacing w:after="0" w:line="240" w:lineRule="auto"/>
        <w:rPr>
          <w:rFonts w:ascii="Times New Roman" w:hAnsi="Times New Roman" w:cs="Times New Roman"/>
          <w:sz w:val="26"/>
          <w:szCs w:val="26"/>
        </w:rPr>
      </w:pPr>
    </w:p>
    <w:p w14:paraId="574C40ED" w14:textId="06102191" w:rsidR="00196BC2" w:rsidRPr="00D57D9A" w:rsidRDefault="00196BC2" w:rsidP="00196BC2">
      <w:pPr>
        <w:spacing w:after="0" w:line="240" w:lineRule="auto"/>
        <w:rPr>
          <w:rFonts w:ascii="Times New Roman" w:hAnsi="Times New Roman" w:cs="Times New Roman"/>
          <w:sz w:val="26"/>
          <w:szCs w:val="26"/>
        </w:rPr>
      </w:pPr>
      <w:r w:rsidRPr="00D57D9A">
        <w:rPr>
          <w:rFonts w:ascii="Times New Roman" w:hAnsi="Times New Roman" w:cs="Times New Roman"/>
          <w:sz w:val="26"/>
          <w:szCs w:val="26"/>
        </w:rPr>
        <w:t>The PRA Administrative Cost (estimate of $</w:t>
      </w:r>
      <w:r w:rsidR="00461F60">
        <w:rPr>
          <w:rFonts w:ascii="Times New Roman" w:hAnsi="Times New Roman" w:cs="Times New Roman"/>
          <w:sz w:val="26"/>
          <w:szCs w:val="26"/>
        </w:rPr>
        <w:t xml:space="preserve"> 4,931</w:t>
      </w:r>
      <w:r w:rsidRPr="00D57D9A">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00763128">
        <w:rPr>
          <w:rFonts w:ascii="Times New Roman" w:hAnsi="Times New Roman" w:cs="Times New Roman"/>
          <w:sz w:val="26"/>
          <w:szCs w:val="26"/>
        </w:rPr>
        <w:t>, as well as necessary publications in the Federal Register</w:t>
      </w:r>
      <w:r w:rsidRPr="00D57D9A">
        <w:rPr>
          <w:rFonts w:ascii="Times New Roman" w:hAnsi="Times New Roman" w:cs="Times New Roman"/>
          <w:sz w:val="26"/>
          <w:szCs w:val="26"/>
        </w:rPr>
        <w:t xml:space="preserve">. </w:t>
      </w:r>
    </w:p>
    <w:p w14:paraId="2363A19C" w14:textId="77777777" w:rsidR="00196BC2" w:rsidRPr="00D57D9A" w:rsidRDefault="00196BC2" w:rsidP="00196BC2">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96BC2" w:rsidRPr="00D57D9A" w14:paraId="13FD08B8" w14:textId="77777777" w:rsidTr="00847ED3">
        <w:tc>
          <w:tcPr>
            <w:tcW w:w="3182" w:type="dxa"/>
            <w:tcBorders>
              <w:top w:val="single" w:sz="4" w:space="0" w:color="auto"/>
              <w:left w:val="single" w:sz="4" w:space="0" w:color="auto"/>
              <w:bottom w:val="single" w:sz="4" w:space="0" w:color="auto"/>
              <w:right w:val="single" w:sz="4" w:space="0" w:color="auto"/>
            </w:tcBorders>
            <w:shd w:val="clear" w:color="auto" w:fill="CCCCCC"/>
          </w:tcPr>
          <w:p w14:paraId="403BAB86" w14:textId="77777777" w:rsidR="00196BC2" w:rsidRPr="00D57D9A" w:rsidRDefault="00196BC2" w:rsidP="00847ED3">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4C3002F4" w14:textId="77777777" w:rsidR="00196BC2" w:rsidRPr="00D57D9A" w:rsidRDefault="00196BC2" w:rsidP="00847ED3">
            <w:pPr>
              <w:spacing w:line="240" w:lineRule="auto"/>
              <w:rPr>
                <w:rFonts w:ascii="Times New Roman" w:hAnsi="Times New Roman" w:cs="Times New Roman"/>
                <w:b/>
                <w:sz w:val="26"/>
                <w:szCs w:val="26"/>
              </w:rPr>
            </w:pPr>
            <w:r w:rsidRPr="00D57D9A">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68EE2B39" w14:textId="77777777" w:rsidR="00196BC2" w:rsidRPr="00D57D9A" w:rsidRDefault="00196BC2" w:rsidP="00847ED3">
            <w:pPr>
              <w:spacing w:line="240" w:lineRule="auto"/>
              <w:rPr>
                <w:rFonts w:ascii="Times New Roman" w:hAnsi="Times New Roman" w:cs="Times New Roman"/>
                <w:b/>
                <w:sz w:val="26"/>
                <w:szCs w:val="26"/>
              </w:rPr>
            </w:pPr>
            <w:r w:rsidRPr="00D57D9A">
              <w:rPr>
                <w:rFonts w:ascii="Times New Roman" w:hAnsi="Times New Roman" w:cs="Times New Roman"/>
                <w:b/>
                <w:sz w:val="26"/>
                <w:szCs w:val="26"/>
              </w:rPr>
              <w:t>Estimated Annual Federal Cost</w:t>
            </w:r>
          </w:p>
        </w:tc>
      </w:tr>
      <w:tr w:rsidR="00196BC2" w:rsidRPr="00D57D9A" w14:paraId="5F315445" w14:textId="77777777" w:rsidTr="00847ED3">
        <w:tc>
          <w:tcPr>
            <w:tcW w:w="3182" w:type="dxa"/>
            <w:tcBorders>
              <w:top w:val="single" w:sz="4" w:space="0" w:color="auto"/>
              <w:left w:val="single" w:sz="4" w:space="0" w:color="auto"/>
              <w:bottom w:val="single" w:sz="4" w:space="0" w:color="auto"/>
              <w:right w:val="single" w:sz="4" w:space="0" w:color="auto"/>
            </w:tcBorders>
            <w:hideMark/>
          </w:tcPr>
          <w:p w14:paraId="6D443A9B" w14:textId="7CD72E7E" w:rsidR="00196BC2" w:rsidRPr="00D57D9A" w:rsidRDefault="00196BC2" w:rsidP="00AE7B80">
            <w:pPr>
              <w:spacing w:line="240" w:lineRule="auto"/>
              <w:rPr>
                <w:rFonts w:ascii="Times New Roman" w:hAnsi="Times New Roman" w:cs="Times New Roman"/>
                <w:sz w:val="26"/>
                <w:szCs w:val="26"/>
              </w:rPr>
            </w:pPr>
            <w:r w:rsidRPr="00D57D9A">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6D893C40" w14:textId="77777777" w:rsidR="00196BC2" w:rsidRPr="00D57D9A" w:rsidRDefault="00196BC2" w:rsidP="00847ED3">
            <w:pPr>
              <w:spacing w:line="240" w:lineRule="auto"/>
              <w:jc w:val="right"/>
              <w:rPr>
                <w:rFonts w:ascii="Times New Roman" w:hAnsi="Times New Roman" w:cs="Times New Roman"/>
                <w:sz w:val="26"/>
                <w:szCs w:val="26"/>
              </w:rPr>
            </w:pPr>
            <w:r w:rsidRPr="00D57D9A">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44D94B7A" w14:textId="77777777" w:rsidR="00196BC2" w:rsidRPr="00D57D9A" w:rsidRDefault="00196BC2" w:rsidP="00847ED3">
            <w:pPr>
              <w:spacing w:line="240" w:lineRule="auto"/>
              <w:jc w:val="right"/>
              <w:rPr>
                <w:rFonts w:ascii="Times New Roman" w:hAnsi="Times New Roman" w:cs="Times New Roman"/>
                <w:sz w:val="26"/>
                <w:szCs w:val="26"/>
              </w:rPr>
            </w:pPr>
            <w:r w:rsidRPr="00D57D9A">
              <w:rPr>
                <w:rFonts w:ascii="Times New Roman" w:hAnsi="Times New Roman" w:cs="Times New Roman"/>
                <w:sz w:val="26"/>
                <w:szCs w:val="26"/>
              </w:rPr>
              <w:t xml:space="preserve">0  </w:t>
            </w:r>
          </w:p>
        </w:tc>
      </w:tr>
      <w:tr w:rsidR="00196BC2" w:rsidRPr="00D57D9A" w14:paraId="534B83B5" w14:textId="77777777" w:rsidTr="00847ED3">
        <w:tc>
          <w:tcPr>
            <w:tcW w:w="3182" w:type="dxa"/>
            <w:tcBorders>
              <w:top w:val="single" w:sz="4" w:space="0" w:color="auto"/>
              <w:left w:val="single" w:sz="4" w:space="0" w:color="auto"/>
              <w:bottom w:val="single" w:sz="4" w:space="0" w:color="auto"/>
              <w:right w:val="single" w:sz="4" w:space="0" w:color="auto"/>
            </w:tcBorders>
            <w:hideMark/>
          </w:tcPr>
          <w:p w14:paraId="027AC9D1" w14:textId="4B45DC25" w:rsidR="00196BC2" w:rsidRPr="00D57D9A" w:rsidRDefault="00196BC2" w:rsidP="00847ED3">
            <w:pPr>
              <w:spacing w:line="240" w:lineRule="auto"/>
              <w:rPr>
                <w:rFonts w:ascii="Times New Roman" w:hAnsi="Times New Roman" w:cs="Times New Roman"/>
                <w:sz w:val="26"/>
                <w:szCs w:val="26"/>
              </w:rPr>
            </w:pPr>
            <w:r w:rsidRPr="00D57D9A">
              <w:rPr>
                <w:rFonts w:ascii="Times New Roman" w:hAnsi="Times New Roman" w:cs="Times New Roman"/>
                <w:sz w:val="26"/>
                <w:szCs w:val="26"/>
              </w:rPr>
              <w:t>P</w:t>
            </w:r>
            <w:r w:rsidR="00B5272F" w:rsidRPr="00D57D9A">
              <w:rPr>
                <w:rFonts w:ascii="Times New Roman" w:hAnsi="Times New Roman" w:cs="Times New Roman"/>
                <w:sz w:val="26"/>
                <w:szCs w:val="26"/>
              </w:rPr>
              <w:t>RA</w:t>
            </w:r>
            <w:r w:rsidR="001F791E" w:rsidRPr="00630A34">
              <w:rPr>
                <w:rFonts w:ascii="Times New Roman" w:hAnsi="Times New Roman" w:cs="Times New Roman"/>
                <w:sz w:val="24"/>
                <w:szCs w:val="24"/>
                <w:vertAlign w:val="superscript"/>
              </w:rPr>
              <w:footnoteReference w:id="18"/>
            </w:r>
            <w:r w:rsidR="00B5272F" w:rsidRPr="00D57D9A">
              <w:rPr>
                <w:rFonts w:ascii="Times New Roman" w:hAnsi="Times New Roman" w:cs="Times New Roman"/>
                <w:sz w:val="26"/>
                <w:szCs w:val="26"/>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3B9CF5DF" w14:textId="77777777" w:rsidR="00196BC2" w:rsidRPr="00D57D9A" w:rsidRDefault="00196BC2" w:rsidP="00847ED3">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0F914688" w14:textId="26F25FA9" w:rsidR="00196BC2" w:rsidRPr="00D57D9A" w:rsidRDefault="00196BC2" w:rsidP="00461F60">
            <w:pPr>
              <w:spacing w:line="240" w:lineRule="auto"/>
              <w:jc w:val="right"/>
              <w:rPr>
                <w:rFonts w:ascii="Times New Roman" w:hAnsi="Times New Roman" w:cs="Times New Roman"/>
                <w:sz w:val="26"/>
                <w:szCs w:val="26"/>
              </w:rPr>
            </w:pPr>
            <w:r w:rsidRPr="00D57D9A">
              <w:rPr>
                <w:rFonts w:ascii="Times New Roman" w:hAnsi="Times New Roman" w:cs="Times New Roman"/>
                <w:sz w:val="26"/>
                <w:szCs w:val="26"/>
              </w:rPr>
              <w:t>$</w:t>
            </w:r>
            <w:r w:rsidR="00461F60">
              <w:rPr>
                <w:rFonts w:ascii="Times New Roman" w:hAnsi="Times New Roman" w:cs="Times New Roman"/>
                <w:sz w:val="26"/>
                <w:szCs w:val="26"/>
              </w:rPr>
              <w:t>4,931</w:t>
            </w:r>
          </w:p>
        </w:tc>
      </w:tr>
      <w:tr w:rsidR="00196BC2" w:rsidRPr="00D57D9A" w14:paraId="48CC5844" w14:textId="77777777" w:rsidTr="00847ED3">
        <w:tc>
          <w:tcPr>
            <w:tcW w:w="3182" w:type="dxa"/>
            <w:tcBorders>
              <w:top w:val="single" w:sz="4" w:space="0" w:color="auto"/>
              <w:left w:val="single" w:sz="4" w:space="0" w:color="auto"/>
              <w:bottom w:val="single" w:sz="4" w:space="0" w:color="auto"/>
              <w:right w:val="single" w:sz="4" w:space="0" w:color="auto"/>
            </w:tcBorders>
            <w:hideMark/>
          </w:tcPr>
          <w:p w14:paraId="1308885B" w14:textId="77777777" w:rsidR="00196BC2" w:rsidRPr="00D57D9A" w:rsidRDefault="00196BC2" w:rsidP="00847ED3">
            <w:pPr>
              <w:spacing w:line="240" w:lineRule="auto"/>
              <w:rPr>
                <w:rFonts w:ascii="Times New Roman" w:hAnsi="Times New Roman" w:cs="Times New Roman"/>
                <w:b/>
                <w:sz w:val="26"/>
                <w:szCs w:val="26"/>
              </w:rPr>
            </w:pPr>
            <w:r w:rsidRPr="00D57D9A">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4963B71E" w14:textId="77777777" w:rsidR="00196BC2" w:rsidRPr="00D57D9A" w:rsidRDefault="00196BC2" w:rsidP="00847ED3">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1174CC3F" w14:textId="3B4CAEF6" w:rsidR="00196BC2" w:rsidRPr="00D57D9A" w:rsidRDefault="00B5272F" w:rsidP="00461F60">
            <w:pPr>
              <w:spacing w:line="240" w:lineRule="auto"/>
              <w:jc w:val="right"/>
              <w:rPr>
                <w:rFonts w:ascii="Times New Roman" w:hAnsi="Times New Roman" w:cs="Times New Roman"/>
                <w:sz w:val="26"/>
                <w:szCs w:val="26"/>
              </w:rPr>
            </w:pPr>
            <w:r w:rsidRPr="00D57D9A">
              <w:rPr>
                <w:rFonts w:ascii="Times New Roman" w:hAnsi="Times New Roman" w:cs="Times New Roman"/>
                <w:sz w:val="26"/>
                <w:szCs w:val="26"/>
              </w:rPr>
              <w:t>$</w:t>
            </w:r>
            <w:r w:rsidR="00461F60">
              <w:rPr>
                <w:rFonts w:ascii="Times New Roman" w:hAnsi="Times New Roman" w:cs="Times New Roman"/>
                <w:sz w:val="26"/>
                <w:szCs w:val="26"/>
              </w:rPr>
              <w:t>4,931</w:t>
            </w:r>
          </w:p>
        </w:tc>
      </w:tr>
    </w:tbl>
    <w:p w14:paraId="6262F833" w14:textId="77777777" w:rsidR="00196BC2" w:rsidRPr="00D57D9A" w:rsidRDefault="00196BC2" w:rsidP="00196BC2">
      <w:pPr>
        <w:spacing w:after="0" w:line="240" w:lineRule="auto"/>
        <w:rPr>
          <w:rFonts w:ascii="Times New Roman" w:hAnsi="Times New Roman" w:cs="Times New Roman"/>
          <w:sz w:val="26"/>
          <w:szCs w:val="26"/>
        </w:rPr>
      </w:pPr>
    </w:p>
    <w:p w14:paraId="09D8B205"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REASONS FOR CHANGES IN BURDEN INCLUDING THE NEED FOR ANY INCREASE</w:t>
      </w:r>
    </w:p>
    <w:p w14:paraId="59321619" w14:textId="77777777" w:rsidR="00196BC2" w:rsidRPr="00D57D9A" w:rsidRDefault="00196BC2" w:rsidP="00196BC2">
      <w:pPr>
        <w:spacing w:after="0" w:line="240" w:lineRule="auto"/>
        <w:rPr>
          <w:rFonts w:ascii="Times New Roman" w:hAnsi="Times New Roman" w:cs="Times New Roman"/>
          <w:b/>
          <w:sz w:val="26"/>
          <w:szCs w:val="26"/>
        </w:rPr>
      </w:pPr>
    </w:p>
    <w:p w14:paraId="31C9CF8B" w14:textId="765CBC46" w:rsidR="005856E4" w:rsidRPr="005856E4" w:rsidRDefault="00763128" w:rsidP="005856E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There are changes to reporting requirements for the FERC-725G information collection.  </w:t>
      </w:r>
      <w:r w:rsidR="00C01CF2">
        <w:rPr>
          <w:rFonts w:ascii="Times New Roman" w:hAnsi="Times New Roman" w:cs="Times New Roman"/>
          <w:sz w:val="26"/>
          <w:szCs w:val="26"/>
        </w:rPr>
        <w:t>However, FERC-725G is currently under OMB review for an unrelated FERC activity</w:t>
      </w:r>
      <w:r w:rsidR="00C01CF2" w:rsidRPr="00D81C52">
        <w:rPr>
          <w:rFonts w:ascii="Times New Roman" w:hAnsi="Times New Roman" w:cs="Times New Roman"/>
          <w:sz w:val="26"/>
          <w:szCs w:val="26"/>
          <w:vertAlign w:val="superscript"/>
        </w:rPr>
        <w:fldChar w:fldCharType="begin"/>
      </w:r>
      <w:r w:rsidR="00C01CF2" w:rsidRPr="00D81C52">
        <w:rPr>
          <w:rFonts w:ascii="Times New Roman" w:hAnsi="Times New Roman" w:cs="Times New Roman"/>
          <w:sz w:val="26"/>
          <w:szCs w:val="26"/>
          <w:vertAlign w:val="superscript"/>
        </w:rPr>
        <w:instrText xml:space="preserve"> NOTEREF _Ref521490102 \h </w:instrText>
      </w:r>
      <w:r w:rsidR="00C01CF2">
        <w:rPr>
          <w:rFonts w:ascii="Times New Roman" w:hAnsi="Times New Roman" w:cs="Times New Roman"/>
          <w:sz w:val="26"/>
          <w:szCs w:val="26"/>
          <w:vertAlign w:val="superscript"/>
        </w:rPr>
        <w:instrText xml:space="preserve"> \* MERGEFORMAT </w:instrText>
      </w:r>
      <w:r w:rsidR="00C01CF2" w:rsidRPr="00D81C52">
        <w:rPr>
          <w:rFonts w:ascii="Times New Roman" w:hAnsi="Times New Roman" w:cs="Times New Roman"/>
          <w:sz w:val="26"/>
          <w:szCs w:val="26"/>
          <w:vertAlign w:val="superscript"/>
        </w:rPr>
      </w:r>
      <w:r w:rsidR="00C01CF2" w:rsidRPr="00D81C52">
        <w:rPr>
          <w:rFonts w:ascii="Times New Roman" w:hAnsi="Times New Roman" w:cs="Times New Roman"/>
          <w:sz w:val="26"/>
          <w:szCs w:val="26"/>
          <w:vertAlign w:val="superscript"/>
        </w:rPr>
        <w:fldChar w:fldCharType="separate"/>
      </w:r>
      <w:r w:rsidR="00C01CF2" w:rsidRPr="00D81C52">
        <w:rPr>
          <w:rFonts w:ascii="Times New Roman" w:hAnsi="Times New Roman" w:cs="Times New Roman"/>
          <w:sz w:val="26"/>
          <w:szCs w:val="26"/>
          <w:vertAlign w:val="superscript"/>
        </w:rPr>
        <w:t>17</w:t>
      </w:r>
      <w:r w:rsidR="00C01CF2" w:rsidRPr="00D81C52">
        <w:rPr>
          <w:rFonts w:ascii="Times New Roman" w:hAnsi="Times New Roman" w:cs="Times New Roman"/>
          <w:sz w:val="26"/>
          <w:szCs w:val="26"/>
          <w:vertAlign w:val="superscript"/>
        </w:rPr>
        <w:fldChar w:fldCharType="end"/>
      </w:r>
      <w:r w:rsidR="008B1D32">
        <w:rPr>
          <w:rFonts w:ascii="Times New Roman" w:hAnsi="Times New Roman" w:cs="Times New Roman"/>
          <w:sz w:val="26"/>
          <w:szCs w:val="26"/>
        </w:rPr>
        <w:t xml:space="preserve"> so these changes are not being taken at this time</w:t>
      </w:r>
      <w:r w:rsidR="00C01CF2">
        <w:rPr>
          <w:rFonts w:ascii="Times New Roman" w:hAnsi="Times New Roman" w:cs="Times New Roman"/>
          <w:sz w:val="26"/>
          <w:szCs w:val="26"/>
        </w:rPr>
        <w:t>.</w:t>
      </w:r>
      <w:r>
        <w:rPr>
          <w:rFonts w:ascii="Times New Roman" w:hAnsi="Times New Roman" w:cs="Times New Roman"/>
          <w:sz w:val="26"/>
          <w:szCs w:val="26"/>
        </w:rPr>
        <w:t xml:space="preserve">The </w:t>
      </w:r>
      <w:r w:rsidR="005856E4">
        <w:rPr>
          <w:rFonts w:ascii="Times New Roman" w:hAnsi="Times New Roman" w:cs="Times New Roman"/>
          <w:sz w:val="26"/>
          <w:szCs w:val="26"/>
        </w:rPr>
        <w:t xml:space="preserve">net </w:t>
      </w:r>
      <w:r>
        <w:rPr>
          <w:rFonts w:ascii="Times New Roman" w:hAnsi="Times New Roman" w:cs="Times New Roman"/>
          <w:sz w:val="26"/>
          <w:szCs w:val="26"/>
        </w:rPr>
        <w:t>changes are due to the retirement of Reliability Standard</w:t>
      </w:r>
      <w:r w:rsidR="00196BC2" w:rsidRPr="00D57D9A">
        <w:rPr>
          <w:rFonts w:ascii="Times New Roman" w:hAnsi="Times New Roman" w:cs="Times New Roman"/>
          <w:sz w:val="26"/>
          <w:szCs w:val="26"/>
        </w:rPr>
        <w:t xml:space="preserve"> PRC-02</w:t>
      </w:r>
      <w:r w:rsidR="00B5272F" w:rsidRPr="00D57D9A">
        <w:rPr>
          <w:rFonts w:ascii="Times New Roman" w:hAnsi="Times New Roman" w:cs="Times New Roman"/>
          <w:sz w:val="26"/>
          <w:szCs w:val="26"/>
        </w:rPr>
        <w:t>5-</w:t>
      </w:r>
      <w:r>
        <w:rPr>
          <w:rFonts w:ascii="Times New Roman" w:hAnsi="Times New Roman" w:cs="Times New Roman"/>
          <w:sz w:val="26"/>
          <w:szCs w:val="26"/>
        </w:rPr>
        <w:t>1</w:t>
      </w:r>
      <w:r w:rsidR="00C01CF2">
        <w:rPr>
          <w:rFonts w:ascii="Times New Roman" w:hAnsi="Times New Roman" w:cs="Times New Roman"/>
          <w:sz w:val="26"/>
          <w:szCs w:val="26"/>
        </w:rPr>
        <w:t xml:space="preserve"> and the approval of PRC-025-2</w:t>
      </w:r>
      <w:r>
        <w:rPr>
          <w:rFonts w:ascii="Times New Roman" w:hAnsi="Times New Roman" w:cs="Times New Roman"/>
          <w:sz w:val="26"/>
          <w:szCs w:val="26"/>
        </w:rPr>
        <w:t xml:space="preserve">.  </w:t>
      </w:r>
    </w:p>
    <w:p w14:paraId="1E09F9BE" w14:textId="77777777" w:rsidR="00A83AC0" w:rsidRDefault="00A83AC0" w:rsidP="005856E4">
      <w:pPr>
        <w:spacing w:after="0" w:line="240" w:lineRule="auto"/>
        <w:rPr>
          <w:rFonts w:ascii="Times New Roman" w:hAnsi="Times New Roman" w:cs="Times New Roman"/>
          <w:sz w:val="26"/>
          <w:szCs w:val="26"/>
        </w:rPr>
      </w:pPr>
    </w:p>
    <w:p w14:paraId="555B3642" w14:textId="5EAFD0C0" w:rsidR="00D57D9A" w:rsidRDefault="00A83AC0" w:rsidP="00196BC2">
      <w:pPr>
        <w:spacing w:after="0" w:line="240" w:lineRule="auto"/>
        <w:rPr>
          <w:rFonts w:ascii="Times New Roman" w:hAnsi="Times New Roman" w:cs="Times New Roman"/>
          <w:sz w:val="26"/>
          <w:szCs w:val="26"/>
        </w:rPr>
      </w:pPr>
      <w:r>
        <w:rPr>
          <w:rFonts w:ascii="Times New Roman" w:hAnsi="Times New Roman" w:cs="Times New Roman"/>
          <w:sz w:val="26"/>
          <w:szCs w:val="26"/>
        </w:rPr>
        <w:t>Per the Order in RD18-4-000, the additional burden due to the approval of PRC-025-2 is being added to the FERC</w:t>
      </w:r>
      <w:r w:rsidR="00987373">
        <w:rPr>
          <w:rFonts w:ascii="Times New Roman" w:hAnsi="Times New Roman" w:cs="Times New Roman"/>
          <w:sz w:val="26"/>
          <w:szCs w:val="26"/>
        </w:rPr>
        <w:t>-</w:t>
      </w:r>
      <w:r>
        <w:rPr>
          <w:rFonts w:ascii="Times New Roman" w:hAnsi="Times New Roman" w:cs="Times New Roman"/>
          <w:sz w:val="26"/>
          <w:szCs w:val="26"/>
        </w:rPr>
        <w:t xml:space="preserve">725G2 in the amount of 994 responses and </w:t>
      </w:r>
      <w:r w:rsidR="00964EAA">
        <w:rPr>
          <w:rFonts w:ascii="Times New Roman" w:hAnsi="Times New Roman" w:cs="Times New Roman"/>
          <w:sz w:val="26"/>
          <w:szCs w:val="26"/>
        </w:rPr>
        <w:t>8,255</w:t>
      </w:r>
      <w:r>
        <w:rPr>
          <w:rFonts w:ascii="Times New Roman" w:hAnsi="Times New Roman" w:cs="Times New Roman"/>
          <w:sz w:val="26"/>
          <w:szCs w:val="26"/>
        </w:rPr>
        <w:t xml:space="preserve"> annual burden hours.</w:t>
      </w:r>
    </w:p>
    <w:p w14:paraId="213FA9C1" w14:textId="77777777" w:rsidR="003F7D30" w:rsidRDefault="003F7D30" w:rsidP="003F7D30">
      <w:pPr>
        <w:spacing w:after="0" w:line="240" w:lineRule="auto"/>
        <w:rPr>
          <w:rFonts w:ascii="Times New Roman" w:hAnsi="Times New Roman" w:cs="Times New Roman"/>
          <w:sz w:val="26"/>
          <w:szCs w:val="26"/>
        </w:rPr>
      </w:pPr>
    </w:p>
    <w:p w14:paraId="7340F7E1" w14:textId="70C0CEED" w:rsidR="003F7D30" w:rsidRPr="003F7D30" w:rsidRDefault="003F7D30" w:rsidP="003F7D30">
      <w:pPr>
        <w:spacing w:after="0" w:line="240" w:lineRule="auto"/>
        <w:rPr>
          <w:rFonts w:ascii="Times New Roman" w:hAnsi="Times New Roman" w:cs="Times New Roman"/>
          <w:sz w:val="26"/>
          <w:szCs w:val="26"/>
        </w:rPr>
      </w:pPr>
      <w:r w:rsidRPr="003F7D30">
        <w:rPr>
          <w:rFonts w:ascii="Times New Roman" w:hAnsi="Times New Roman" w:cs="Times New Roman"/>
          <w:sz w:val="26"/>
          <w:szCs w:val="26"/>
        </w:rPr>
        <w:t xml:space="preserve">Currently, the FERC-725G2 information collection has 0 approved annual responses and respondents and no annual time burden (0 hours).  </w:t>
      </w:r>
      <w:r>
        <w:rPr>
          <w:rFonts w:ascii="Times New Roman" w:hAnsi="Times New Roman" w:cs="Times New Roman"/>
          <w:sz w:val="26"/>
          <w:szCs w:val="26"/>
        </w:rPr>
        <w:t>In the above table, we provided the estimates for burden in FERC-725G2.</w:t>
      </w:r>
      <w:r w:rsidR="00476A8C">
        <w:rPr>
          <w:rFonts w:ascii="Times New Roman" w:hAnsi="Times New Roman" w:cs="Times New Roman"/>
          <w:sz w:val="26"/>
          <w:szCs w:val="26"/>
        </w:rPr>
        <w:t xml:space="preserve"> </w:t>
      </w:r>
      <w:r w:rsidR="00964EAA">
        <w:rPr>
          <w:rFonts w:ascii="Times New Roman" w:hAnsi="Times New Roman" w:cs="Times New Roman"/>
          <w:sz w:val="26"/>
          <w:szCs w:val="26"/>
        </w:rPr>
        <w:t>W</w:t>
      </w:r>
      <w:r w:rsidR="00476A8C">
        <w:rPr>
          <w:rFonts w:ascii="Times New Roman" w:hAnsi="Times New Roman" w:cs="Times New Roman"/>
          <w:sz w:val="26"/>
          <w:szCs w:val="26"/>
        </w:rPr>
        <w:t xml:space="preserve">e are adding </w:t>
      </w:r>
      <w:r w:rsidR="00964EAA">
        <w:rPr>
          <w:rFonts w:ascii="Times New Roman" w:hAnsi="Times New Roman" w:cs="Times New Roman"/>
          <w:sz w:val="26"/>
          <w:szCs w:val="26"/>
        </w:rPr>
        <w:t>8,255</w:t>
      </w:r>
      <w:r w:rsidR="00476A8C">
        <w:rPr>
          <w:rFonts w:ascii="Times New Roman" w:hAnsi="Times New Roman" w:cs="Times New Roman"/>
          <w:sz w:val="26"/>
          <w:szCs w:val="26"/>
        </w:rPr>
        <w:t xml:space="preserve"> hours of burden</w:t>
      </w:r>
      <w:r w:rsidR="00964EAA">
        <w:rPr>
          <w:rFonts w:ascii="Times New Roman" w:hAnsi="Times New Roman" w:cs="Times New Roman"/>
          <w:sz w:val="26"/>
          <w:szCs w:val="26"/>
        </w:rPr>
        <w:t xml:space="preserve"> (one-time averaged over 3 years, plus ongoing)</w:t>
      </w:r>
      <w:r w:rsidR="00476A8C">
        <w:rPr>
          <w:rFonts w:ascii="Times New Roman" w:hAnsi="Times New Roman" w:cs="Times New Roman"/>
          <w:sz w:val="26"/>
          <w:szCs w:val="26"/>
        </w:rPr>
        <w:t>.</w:t>
      </w:r>
      <w:r>
        <w:rPr>
          <w:rFonts w:ascii="Times New Roman" w:hAnsi="Times New Roman" w:cs="Times New Roman"/>
          <w:sz w:val="26"/>
          <w:szCs w:val="26"/>
        </w:rPr>
        <w:t xml:space="preserve"> </w:t>
      </w:r>
    </w:p>
    <w:p w14:paraId="1286D85D" w14:textId="77777777" w:rsidR="003F7D30" w:rsidRDefault="003F7D30" w:rsidP="00196BC2">
      <w:pPr>
        <w:spacing w:after="0" w:line="240" w:lineRule="auto"/>
        <w:rPr>
          <w:rFonts w:ascii="Times New Roman" w:hAnsi="Times New Roman" w:cs="Times New Roman"/>
          <w:sz w:val="26"/>
          <w:szCs w:val="26"/>
        </w:rPr>
      </w:pPr>
    </w:p>
    <w:p w14:paraId="0C9D16AA" w14:textId="77777777" w:rsidR="001F791E" w:rsidRDefault="001F791E" w:rsidP="00196BC2">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196BC2" w:rsidRPr="00D57D9A" w14:paraId="2732D8BF" w14:textId="77777777" w:rsidTr="00847ED3">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3D52AD" w14:textId="4DA538BB" w:rsidR="00196BC2" w:rsidRPr="004848DB" w:rsidRDefault="00196BC2" w:rsidP="00847ED3">
            <w:pPr>
              <w:spacing w:line="240" w:lineRule="auto"/>
              <w:rPr>
                <w:rFonts w:ascii="Times New Roman" w:hAnsi="Times New Roman" w:cs="Times New Roman"/>
                <w:b/>
                <w:sz w:val="26"/>
                <w:szCs w:val="26"/>
              </w:rPr>
            </w:pPr>
            <w:r w:rsidRPr="004848DB">
              <w:rPr>
                <w:rFonts w:ascii="Times New Roman" w:hAnsi="Times New Roman" w:cs="Times New Roman"/>
                <w:b/>
                <w:sz w:val="26"/>
                <w:szCs w:val="26"/>
              </w:rPr>
              <w:t>FERC-725G</w:t>
            </w:r>
            <w:r w:rsidR="00F7442F">
              <w:rPr>
                <w:rFonts w:ascii="Times New Roman" w:hAnsi="Times New Roman" w:cs="Times New Roman"/>
                <w:b/>
                <w:sz w:val="26"/>
                <w:szCs w:val="26"/>
              </w:rPr>
              <w:t>2</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699825F" w14:textId="77777777" w:rsidR="00196BC2" w:rsidRPr="004848DB" w:rsidRDefault="00196BC2" w:rsidP="00847ED3">
            <w:pPr>
              <w:spacing w:line="240" w:lineRule="auto"/>
              <w:rPr>
                <w:rFonts w:ascii="Times New Roman" w:hAnsi="Times New Roman" w:cs="Times New Roman"/>
                <w:b/>
                <w:sz w:val="26"/>
                <w:szCs w:val="26"/>
              </w:rPr>
            </w:pPr>
            <w:r w:rsidRPr="004848D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A2B7A4F" w14:textId="77777777" w:rsidR="00196BC2" w:rsidRPr="004848DB" w:rsidRDefault="00196BC2" w:rsidP="00847ED3">
            <w:pPr>
              <w:spacing w:line="240" w:lineRule="auto"/>
              <w:rPr>
                <w:rFonts w:ascii="Times New Roman" w:hAnsi="Times New Roman" w:cs="Times New Roman"/>
                <w:b/>
                <w:sz w:val="26"/>
                <w:szCs w:val="26"/>
              </w:rPr>
            </w:pPr>
            <w:r w:rsidRPr="004848D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1001604" w14:textId="77777777" w:rsidR="00196BC2" w:rsidRPr="004848DB" w:rsidRDefault="00196BC2" w:rsidP="00847ED3">
            <w:pPr>
              <w:spacing w:line="240" w:lineRule="auto"/>
              <w:rPr>
                <w:rFonts w:ascii="Times New Roman" w:hAnsi="Times New Roman" w:cs="Times New Roman"/>
                <w:b/>
                <w:sz w:val="26"/>
                <w:szCs w:val="26"/>
              </w:rPr>
            </w:pPr>
            <w:r w:rsidRPr="004848D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B599842" w14:textId="77777777" w:rsidR="00196BC2" w:rsidRPr="00BF639C" w:rsidRDefault="00196BC2" w:rsidP="00847ED3">
            <w:pPr>
              <w:spacing w:line="240" w:lineRule="auto"/>
              <w:rPr>
                <w:rFonts w:ascii="Times New Roman" w:hAnsi="Times New Roman" w:cs="Times New Roman"/>
                <w:b/>
                <w:sz w:val="26"/>
                <w:szCs w:val="26"/>
              </w:rPr>
            </w:pPr>
            <w:r w:rsidRPr="00BF639C">
              <w:rPr>
                <w:rFonts w:ascii="Times New Roman" w:hAnsi="Times New Roman" w:cs="Times New Roman"/>
                <w:b/>
                <w:sz w:val="26"/>
                <w:szCs w:val="26"/>
              </w:rPr>
              <w:t>Change Due to Agency Discretion</w:t>
            </w:r>
          </w:p>
        </w:tc>
      </w:tr>
      <w:tr w:rsidR="00196BC2" w:rsidRPr="00D57D9A" w14:paraId="1DA89DBB" w14:textId="77777777" w:rsidTr="00847ED3">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64B1D6C6" w14:textId="77777777" w:rsidR="00196BC2" w:rsidRPr="00D57D9A" w:rsidRDefault="00196BC2" w:rsidP="00847ED3">
            <w:pPr>
              <w:spacing w:line="240" w:lineRule="auto"/>
              <w:rPr>
                <w:rFonts w:ascii="Times New Roman" w:hAnsi="Times New Roman" w:cs="Times New Roman"/>
                <w:sz w:val="26"/>
                <w:szCs w:val="26"/>
              </w:rPr>
            </w:pPr>
            <w:r w:rsidRPr="00D57D9A">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5895D66" w14:textId="467D21C3" w:rsidR="00196BC2" w:rsidRPr="00BF639C" w:rsidRDefault="00E54981" w:rsidP="00847ED3">
            <w:pPr>
              <w:spacing w:line="240" w:lineRule="auto"/>
              <w:jc w:val="right"/>
              <w:rPr>
                <w:rFonts w:ascii="Times New Roman" w:hAnsi="Times New Roman" w:cs="Times New Roman"/>
                <w:sz w:val="26"/>
                <w:szCs w:val="26"/>
              </w:rPr>
            </w:pPr>
            <w:r>
              <w:rPr>
                <w:rFonts w:ascii="Times New Roman" w:hAnsi="Times New Roman" w:cs="Times New Roman"/>
                <w:sz w:val="26"/>
                <w:szCs w:val="26"/>
              </w:rPr>
              <w:t>994</w:t>
            </w:r>
          </w:p>
        </w:tc>
        <w:tc>
          <w:tcPr>
            <w:tcW w:w="1620" w:type="dxa"/>
            <w:tcBorders>
              <w:top w:val="single" w:sz="4" w:space="0" w:color="auto"/>
              <w:left w:val="single" w:sz="4" w:space="0" w:color="auto"/>
              <w:bottom w:val="single" w:sz="4" w:space="0" w:color="auto"/>
              <w:right w:val="single" w:sz="4" w:space="0" w:color="auto"/>
            </w:tcBorders>
            <w:vAlign w:val="bottom"/>
            <w:hideMark/>
          </w:tcPr>
          <w:p w14:paraId="51D0C202" w14:textId="49851812" w:rsidR="00196BC2" w:rsidRPr="00BF639C" w:rsidRDefault="00E54981" w:rsidP="00847ED3">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0AFAA28" w14:textId="77777777" w:rsidR="00196BC2" w:rsidRPr="00BF639C" w:rsidRDefault="00196BC2" w:rsidP="00847ED3">
            <w:pPr>
              <w:spacing w:line="240" w:lineRule="auto"/>
              <w:jc w:val="right"/>
              <w:rPr>
                <w:rFonts w:ascii="Times New Roman" w:hAnsi="Times New Roman" w:cs="Times New Roman"/>
                <w:sz w:val="26"/>
                <w:szCs w:val="26"/>
              </w:rPr>
            </w:pPr>
            <w:r w:rsidRPr="00BF639C">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E1F9BCA" w14:textId="11F94967" w:rsidR="00196BC2" w:rsidRPr="00BF639C" w:rsidRDefault="00E54981" w:rsidP="00847ED3">
            <w:pPr>
              <w:spacing w:line="240" w:lineRule="auto"/>
              <w:jc w:val="right"/>
              <w:rPr>
                <w:rFonts w:ascii="Times New Roman" w:hAnsi="Times New Roman" w:cs="Times New Roman"/>
                <w:sz w:val="26"/>
                <w:szCs w:val="26"/>
              </w:rPr>
            </w:pPr>
            <w:r>
              <w:rPr>
                <w:rFonts w:ascii="Times New Roman" w:hAnsi="Times New Roman" w:cs="Times New Roman"/>
                <w:sz w:val="26"/>
                <w:szCs w:val="26"/>
              </w:rPr>
              <w:t>994</w:t>
            </w:r>
          </w:p>
        </w:tc>
      </w:tr>
      <w:tr w:rsidR="00196BC2" w:rsidRPr="00D57D9A" w14:paraId="2281AA89" w14:textId="77777777" w:rsidTr="00847ED3">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68B7C076" w14:textId="77777777" w:rsidR="00196BC2" w:rsidRPr="00D57D9A" w:rsidRDefault="00196BC2" w:rsidP="00847ED3">
            <w:pPr>
              <w:spacing w:line="240" w:lineRule="auto"/>
              <w:rPr>
                <w:rFonts w:ascii="Times New Roman" w:hAnsi="Times New Roman" w:cs="Times New Roman"/>
                <w:sz w:val="26"/>
                <w:szCs w:val="26"/>
              </w:rPr>
            </w:pPr>
            <w:r w:rsidRPr="00D57D9A">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6C5F4B2D" w14:textId="2FCF4865" w:rsidR="00196BC2" w:rsidRPr="00BF639C" w:rsidRDefault="00964EAA" w:rsidP="00847ED3">
            <w:pPr>
              <w:spacing w:line="240" w:lineRule="auto"/>
              <w:jc w:val="right"/>
              <w:rPr>
                <w:rFonts w:ascii="Times New Roman" w:hAnsi="Times New Roman" w:cs="Times New Roman"/>
                <w:sz w:val="26"/>
                <w:szCs w:val="26"/>
              </w:rPr>
            </w:pPr>
            <w:r>
              <w:rPr>
                <w:rFonts w:ascii="Times New Roman" w:hAnsi="Times New Roman" w:cs="Times New Roman"/>
                <w:sz w:val="26"/>
                <w:szCs w:val="26"/>
              </w:rPr>
              <w:t>8,255</w:t>
            </w:r>
          </w:p>
        </w:tc>
        <w:tc>
          <w:tcPr>
            <w:tcW w:w="1620" w:type="dxa"/>
            <w:tcBorders>
              <w:top w:val="single" w:sz="4" w:space="0" w:color="auto"/>
              <w:left w:val="single" w:sz="4" w:space="0" w:color="auto"/>
              <w:bottom w:val="single" w:sz="4" w:space="0" w:color="auto"/>
              <w:right w:val="single" w:sz="4" w:space="0" w:color="auto"/>
            </w:tcBorders>
            <w:vAlign w:val="bottom"/>
          </w:tcPr>
          <w:p w14:paraId="1ED3F529" w14:textId="3FD390B5" w:rsidR="00196BC2" w:rsidRPr="00BF639C" w:rsidRDefault="00E54981" w:rsidP="00847ED3">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4470EA74" w14:textId="77777777" w:rsidR="00196BC2" w:rsidRPr="00BF639C" w:rsidRDefault="00196BC2" w:rsidP="00847ED3">
            <w:pPr>
              <w:spacing w:line="240" w:lineRule="auto"/>
              <w:jc w:val="right"/>
              <w:rPr>
                <w:rFonts w:ascii="Times New Roman" w:hAnsi="Times New Roman" w:cs="Times New Roman"/>
                <w:sz w:val="26"/>
                <w:szCs w:val="26"/>
              </w:rPr>
            </w:pPr>
            <w:r w:rsidRPr="00BF639C">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ADF45B3" w14:textId="3E190C8E" w:rsidR="00196BC2" w:rsidRPr="00BF639C" w:rsidRDefault="00964EAA" w:rsidP="00847ED3">
            <w:pPr>
              <w:spacing w:line="240" w:lineRule="auto"/>
              <w:jc w:val="right"/>
              <w:rPr>
                <w:rFonts w:ascii="Times New Roman" w:hAnsi="Times New Roman" w:cs="Times New Roman"/>
                <w:sz w:val="26"/>
                <w:szCs w:val="26"/>
              </w:rPr>
            </w:pPr>
            <w:r>
              <w:rPr>
                <w:rFonts w:ascii="Times New Roman" w:hAnsi="Times New Roman" w:cs="Times New Roman"/>
                <w:sz w:val="26"/>
                <w:szCs w:val="26"/>
              </w:rPr>
              <w:t>8,255</w:t>
            </w:r>
          </w:p>
        </w:tc>
      </w:tr>
      <w:tr w:rsidR="00196BC2" w:rsidRPr="00D57D9A" w14:paraId="76322AF1" w14:textId="77777777" w:rsidTr="00847ED3">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637820AF" w14:textId="77777777" w:rsidR="00196BC2" w:rsidRPr="00D57D9A" w:rsidRDefault="00196BC2" w:rsidP="00847ED3">
            <w:pPr>
              <w:spacing w:line="240" w:lineRule="auto"/>
              <w:rPr>
                <w:rFonts w:ascii="Times New Roman" w:hAnsi="Times New Roman" w:cs="Times New Roman"/>
                <w:sz w:val="26"/>
                <w:szCs w:val="26"/>
              </w:rPr>
            </w:pPr>
            <w:r w:rsidRPr="00D57D9A">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28ACE64" w14:textId="77777777" w:rsidR="00196BC2" w:rsidRPr="00D57D9A" w:rsidRDefault="00196BC2" w:rsidP="00847ED3">
            <w:pPr>
              <w:spacing w:line="240" w:lineRule="auto"/>
              <w:jc w:val="right"/>
              <w:rPr>
                <w:rFonts w:ascii="Times New Roman" w:hAnsi="Times New Roman" w:cs="Times New Roman"/>
                <w:sz w:val="26"/>
                <w:szCs w:val="26"/>
              </w:rPr>
            </w:pPr>
            <w:r w:rsidRPr="00D57D9A">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721C8C9F" w14:textId="77777777" w:rsidR="00196BC2" w:rsidRPr="00D57D9A" w:rsidRDefault="00196BC2" w:rsidP="00847ED3">
            <w:pPr>
              <w:spacing w:line="240" w:lineRule="auto"/>
              <w:jc w:val="right"/>
              <w:rPr>
                <w:rFonts w:ascii="Times New Roman" w:hAnsi="Times New Roman" w:cs="Times New Roman"/>
                <w:sz w:val="26"/>
                <w:szCs w:val="26"/>
              </w:rPr>
            </w:pPr>
            <w:r w:rsidRPr="00D57D9A">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C4B95BD" w14:textId="77777777" w:rsidR="00196BC2" w:rsidRPr="00D57D9A" w:rsidRDefault="00196BC2" w:rsidP="00847ED3">
            <w:pPr>
              <w:spacing w:line="240" w:lineRule="auto"/>
              <w:jc w:val="right"/>
              <w:rPr>
                <w:rFonts w:ascii="Times New Roman" w:hAnsi="Times New Roman" w:cs="Times New Roman"/>
                <w:sz w:val="26"/>
                <w:szCs w:val="26"/>
              </w:rPr>
            </w:pPr>
            <w:r w:rsidRPr="00D57D9A">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ABC55BF" w14:textId="77777777" w:rsidR="00196BC2" w:rsidRPr="00D57D9A" w:rsidRDefault="00196BC2" w:rsidP="00847ED3">
            <w:pPr>
              <w:spacing w:line="240" w:lineRule="auto"/>
              <w:jc w:val="right"/>
              <w:rPr>
                <w:rFonts w:ascii="Times New Roman" w:hAnsi="Times New Roman" w:cs="Times New Roman"/>
                <w:sz w:val="26"/>
                <w:szCs w:val="26"/>
              </w:rPr>
            </w:pPr>
            <w:r w:rsidRPr="00D57D9A">
              <w:rPr>
                <w:rFonts w:ascii="Times New Roman" w:hAnsi="Times New Roman" w:cs="Times New Roman"/>
                <w:sz w:val="26"/>
                <w:szCs w:val="26"/>
              </w:rPr>
              <w:t>0</w:t>
            </w:r>
          </w:p>
        </w:tc>
      </w:tr>
    </w:tbl>
    <w:p w14:paraId="7DA66658"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TIME SCHEDULE FOR PUBLICATION OF DATA</w:t>
      </w:r>
    </w:p>
    <w:p w14:paraId="73B1357A" w14:textId="77777777" w:rsidR="00196BC2" w:rsidRPr="00D57D9A" w:rsidRDefault="00196BC2" w:rsidP="00196BC2">
      <w:pPr>
        <w:spacing w:after="0" w:line="240" w:lineRule="auto"/>
        <w:rPr>
          <w:rFonts w:ascii="Times New Roman" w:hAnsi="Times New Roman" w:cs="Times New Roman"/>
          <w:sz w:val="26"/>
          <w:szCs w:val="26"/>
        </w:rPr>
      </w:pPr>
    </w:p>
    <w:p w14:paraId="705D7EBB" w14:textId="77777777" w:rsidR="00196BC2" w:rsidRPr="00D57D9A" w:rsidRDefault="00763128" w:rsidP="00196BC2">
      <w:pPr>
        <w:spacing w:after="0" w:line="240" w:lineRule="auto"/>
        <w:rPr>
          <w:rFonts w:ascii="Times New Roman" w:hAnsi="Times New Roman" w:cs="Times New Roman"/>
          <w:sz w:val="26"/>
          <w:szCs w:val="26"/>
        </w:rPr>
      </w:pPr>
      <w:r>
        <w:rPr>
          <w:rFonts w:ascii="Times New Roman" w:hAnsi="Times New Roman" w:cs="Times New Roman"/>
          <w:sz w:val="26"/>
          <w:szCs w:val="26"/>
        </w:rPr>
        <w:t>FERC does not publish any data associated with FERC-725G2.</w:t>
      </w:r>
    </w:p>
    <w:p w14:paraId="4DD3BE0D" w14:textId="77777777" w:rsidR="00196BC2" w:rsidRPr="00D57D9A" w:rsidRDefault="00196BC2" w:rsidP="00196BC2">
      <w:pPr>
        <w:spacing w:after="0" w:line="240" w:lineRule="auto"/>
        <w:rPr>
          <w:rFonts w:ascii="Times New Roman" w:hAnsi="Times New Roman" w:cs="Times New Roman"/>
          <w:sz w:val="26"/>
          <w:szCs w:val="26"/>
        </w:rPr>
      </w:pPr>
    </w:p>
    <w:p w14:paraId="4F2EC4C6"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DISPLAY OF EXPIRATION DATE</w:t>
      </w:r>
    </w:p>
    <w:p w14:paraId="503FC7C8" w14:textId="77777777" w:rsidR="00196BC2" w:rsidRPr="00D57D9A" w:rsidRDefault="00196BC2" w:rsidP="00196BC2">
      <w:pPr>
        <w:spacing w:after="0" w:line="240" w:lineRule="auto"/>
        <w:rPr>
          <w:rFonts w:ascii="Times New Roman" w:hAnsi="Times New Roman" w:cs="Times New Roman"/>
          <w:sz w:val="26"/>
          <w:szCs w:val="26"/>
        </w:rPr>
      </w:pPr>
    </w:p>
    <w:p w14:paraId="39E0140E" w14:textId="77777777" w:rsidR="00763128" w:rsidRPr="00763128" w:rsidRDefault="00763128" w:rsidP="00763128">
      <w:pPr>
        <w:spacing w:after="0" w:line="240" w:lineRule="auto"/>
        <w:rPr>
          <w:rFonts w:ascii="Times New Roman" w:hAnsi="Times New Roman" w:cs="Times New Roman"/>
          <w:sz w:val="26"/>
          <w:szCs w:val="26"/>
        </w:rPr>
      </w:pPr>
      <w:r w:rsidRPr="00763128">
        <w:rPr>
          <w:rFonts w:ascii="Times New Roman" w:hAnsi="Times New Roman" w:cs="Times New Roman"/>
          <w:sz w:val="26"/>
          <w:szCs w:val="26"/>
        </w:rPr>
        <w:t xml:space="preserve">The expiration date is displayed at </w:t>
      </w:r>
      <w:hyperlink r:id="rId14" w:history="1">
        <w:r w:rsidRPr="00763128">
          <w:rPr>
            <w:rStyle w:val="Hyperlink"/>
            <w:sz w:val="26"/>
            <w:szCs w:val="26"/>
          </w:rPr>
          <w:t>http://www.ferc.gov/docs-filing/info-collections.asp</w:t>
        </w:r>
      </w:hyperlink>
      <w:r w:rsidRPr="00763128">
        <w:rPr>
          <w:rFonts w:ascii="Times New Roman" w:hAnsi="Times New Roman" w:cs="Times New Roman"/>
          <w:sz w:val="26"/>
          <w:szCs w:val="26"/>
        </w:rPr>
        <w:t xml:space="preserve">. </w:t>
      </w:r>
    </w:p>
    <w:p w14:paraId="646E331A" w14:textId="77777777" w:rsidR="00196BC2" w:rsidRPr="00D57D9A" w:rsidRDefault="00196BC2" w:rsidP="00196BC2">
      <w:pPr>
        <w:spacing w:after="0" w:line="240" w:lineRule="auto"/>
        <w:rPr>
          <w:rFonts w:ascii="Times New Roman" w:hAnsi="Times New Roman" w:cs="Times New Roman"/>
          <w:sz w:val="26"/>
          <w:szCs w:val="26"/>
        </w:rPr>
      </w:pPr>
    </w:p>
    <w:p w14:paraId="72AB5A5D" w14:textId="77777777" w:rsidR="00196BC2" w:rsidRPr="00D57D9A" w:rsidRDefault="00196BC2" w:rsidP="00196BC2">
      <w:pPr>
        <w:numPr>
          <w:ilvl w:val="0"/>
          <w:numId w:val="1"/>
        </w:numPr>
        <w:spacing w:after="0" w:line="240" w:lineRule="auto"/>
        <w:rPr>
          <w:rFonts w:ascii="Times New Roman" w:hAnsi="Times New Roman" w:cs="Times New Roman"/>
          <w:b/>
          <w:sz w:val="26"/>
          <w:szCs w:val="26"/>
        </w:rPr>
      </w:pPr>
      <w:r w:rsidRPr="00D57D9A">
        <w:rPr>
          <w:rFonts w:ascii="Times New Roman" w:hAnsi="Times New Roman" w:cs="Times New Roman"/>
          <w:b/>
          <w:sz w:val="26"/>
          <w:szCs w:val="26"/>
        </w:rPr>
        <w:t>EXCEPTIONS TO THE CERTIFICATION STATEMENT</w:t>
      </w:r>
    </w:p>
    <w:p w14:paraId="32B68D88" w14:textId="77777777" w:rsidR="00196BC2" w:rsidRPr="00D57D9A" w:rsidRDefault="00196BC2" w:rsidP="00196BC2">
      <w:pPr>
        <w:spacing w:after="0" w:line="240" w:lineRule="auto"/>
        <w:rPr>
          <w:rFonts w:ascii="Times New Roman" w:hAnsi="Times New Roman" w:cs="Times New Roman"/>
          <w:b/>
          <w:sz w:val="26"/>
          <w:szCs w:val="26"/>
        </w:rPr>
      </w:pPr>
    </w:p>
    <w:p w14:paraId="20607C0A" w14:textId="335D7467" w:rsidR="00196BC2" w:rsidRPr="00D57D9A" w:rsidRDefault="00763128" w:rsidP="00196BC2">
      <w:pPr>
        <w:spacing w:after="0" w:line="240" w:lineRule="auto"/>
        <w:rPr>
          <w:rFonts w:ascii="Times New Roman" w:hAnsi="Times New Roman" w:cs="Times New Roman"/>
          <w:sz w:val="26"/>
          <w:szCs w:val="26"/>
        </w:rPr>
      </w:pPr>
      <w:r w:rsidRPr="00763128">
        <w:rPr>
          <w:rFonts w:ascii="Times New Roman" w:hAnsi="Times New Roman" w:cs="Times New Roman"/>
          <w:sz w:val="26"/>
          <w:szCs w:val="26"/>
        </w:rPr>
        <w:t>There are no exceptions</w:t>
      </w:r>
      <w:r w:rsidR="002E6CCD">
        <w:rPr>
          <w:rFonts w:ascii="Times New Roman" w:hAnsi="Times New Roman" w:cs="Times New Roman"/>
          <w:sz w:val="26"/>
          <w:szCs w:val="26"/>
        </w:rPr>
        <w:t>.</w:t>
      </w:r>
    </w:p>
    <w:p w14:paraId="3083591C" w14:textId="77777777" w:rsidR="006E27B9" w:rsidRPr="00D57D9A" w:rsidRDefault="006E27B9">
      <w:pPr>
        <w:rPr>
          <w:rFonts w:ascii="Times New Roman" w:hAnsi="Times New Roman" w:cs="Times New Roman"/>
          <w:sz w:val="26"/>
          <w:szCs w:val="26"/>
        </w:rPr>
      </w:pPr>
    </w:p>
    <w:sectPr w:rsidR="006E27B9" w:rsidRPr="00D57D9A" w:rsidSect="00884941">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8A116" w14:textId="77777777" w:rsidR="002245B3" w:rsidRDefault="002245B3" w:rsidP="00196BC2">
      <w:pPr>
        <w:spacing w:after="0" w:line="240" w:lineRule="auto"/>
      </w:pPr>
      <w:r>
        <w:separator/>
      </w:r>
    </w:p>
  </w:endnote>
  <w:endnote w:type="continuationSeparator" w:id="0">
    <w:p w14:paraId="73BCF57B" w14:textId="77777777" w:rsidR="002245B3" w:rsidRDefault="002245B3" w:rsidP="0019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574426"/>
      <w:docPartObj>
        <w:docPartGallery w:val="Page Numbers (Bottom of Page)"/>
        <w:docPartUnique/>
      </w:docPartObj>
    </w:sdtPr>
    <w:sdtEndPr>
      <w:rPr>
        <w:noProof/>
      </w:rPr>
    </w:sdtEndPr>
    <w:sdtContent>
      <w:p w14:paraId="6D539B07" w14:textId="37C6BB3D" w:rsidR="00835D0D" w:rsidRDefault="00835D0D">
        <w:pPr>
          <w:pStyle w:val="Footer"/>
          <w:jc w:val="right"/>
        </w:pPr>
        <w:r>
          <w:fldChar w:fldCharType="begin"/>
        </w:r>
        <w:r>
          <w:instrText xml:space="preserve"> PAGE   \* MERGEFORMAT </w:instrText>
        </w:r>
        <w:r>
          <w:fldChar w:fldCharType="separate"/>
        </w:r>
        <w:r w:rsidR="00D4799D">
          <w:rPr>
            <w:noProof/>
          </w:rPr>
          <w:t>1</w:t>
        </w:r>
        <w:r>
          <w:rPr>
            <w:noProof/>
          </w:rPr>
          <w:fldChar w:fldCharType="end"/>
        </w:r>
      </w:p>
    </w:sdtContent>
  </w:sdt>
  <w:p w14:paraId="4D461FF6" w14:textId="77777777" w:rsidR="00835D0D" w:rsidRDefault="00835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051EA" w14:textId="77777777" w:rsidR="002245B3" w:rsidRDefault="002245B3" w:rsidP="00196BC2">
      <w:pPr>
        <w:spacing w:after="0" w:line="240" w:lineRule="auto"/>
      </w:pPr>
      <w:r>
        <w:separator/>
      </w:r>
    </w:p>
  </w:footnote>
  <w:footnote w:type="continuationSeparator" w:id="0">
    <w:p w14:paraId="75B74368" w14:textId="77777777" w:rsidR="002245B3" w:rsidRDefault="002245B3" w:rsidP="00196BC2">
      <w:pPr>
        <w:spacing w:after="0" w:line="240" w:lineRule="auto"/>
      </w:pPr>
      <w:r>
        <w:continuationSeparator/>
      </w:r>
    </w:p>
  </w:footnote>
  <w:footnote w:id="1">
    <w:p w14:paraId="6B71041D" w14:textId="1E16FA37" w:rsidR="00927378" w:rsidRPr="00B05B7B" w:rsidRDefault="00090999">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w:t>
      </w:r>
      <w:r w:rsidR="00CD38CD" w:rsidRPr="00B05B7B">
        <w:rPr>
          <w:rFonts w:ascii="Times New Roman" w:hAnsi="Times New Roman" w:cs="Times New Roman"/>
        </w:rPr>
        <w:t>FERC-725G2 i</w:t>
      </w:r>
      <w:r w:rsidR="008D672A" w:rsidRPr="00B05B7B">
        <w:rPr>
          <w:rFonts w:ascii="Times New Roman" w:hAnsi="Times New Roman" w:cs="Times New Roman"/>
        </w:rPr>
        <w:t xml:space="preserve">s a temporary </w:t>
      </w:r>
      <w:r w:rsidR="00CD38CD" w:rsidRPr="00B05B7B">
        <w:rPr>
          <w:rFonts w:ascii="Times New Roman" w:hAnsi="Times New Roman" w:cs="Times New Roman"/>
        </w:rPr>
        <w:t>place holder</w:t>
      </w:r>
      <w:r w:rsidR="00AD0320" w:rsidRPr="00B05B7B">
        <w:rPr>
          <w:rFonts w:ascii="Times New Roman" w:hAnsi="Times New Roman" w:cs="Times New Roman"/>
        </w:rPr>
        <w:t xml:space="preserve"> </w:t>
      </w:r>
      <w:r w:rsidR="0022092D" w:rsidRPr="00B05B7B">
        <w:rPr>
          <w:rFonts w:ascii="Times New Roman" w:hAnsi="Times New Roman" w:cs="Times New Roman"/>
        </w:rPr>
        <w:t xml:space="preserve">information collection number </w:t>
      </w:r>
      <w:r w:rsidR="00AD0320" w:rsidRPr="00B05B7B">
        <w:rPr>
          <w:rFonts w:ascii="Times New Roman" w:hAnsi="Times New Roman" w:cs="Times New Roman"/>
        </w:rPr>
        <w:t xml:space="preserve">for the new requirements (Version 2 of the standard).  </w:t>
      </w:r>
      <w:r w:rsidR="00CD38CD" w:rsidRPr="00B05B7B">
        <w:rPr>
          <w:rFonts w:ascii="Times New Roman" w:hAnsi="Times New Roman" w:cs="Times New Roman"/>
        </w:rPr>
        <w:t>FERC-725G</w:t>
      </w:r>
      <w:r w:rsidR="0069311E" w:rsidRPr="00B05B7B">
        <w:rPr>
          <w:rFonts w:ascii="Times New Roman" w:hAnsi="Times New Roman" w:cs="Times New Roman"/>
        </w:rPr>
        <w:t xml:space="preserve"> (OMB Control No. 1902-</w:t>
      </w:r>
      <w:r w:rsidR="00431676" w:rsidRPr="00B05B7B">
        <w:rPr>
          <w:rFonts w:ascii="Times New Roman" w:hAnsi="Times New Roman" w:cs="Times New Roman"/>
        </w:rPr>
        <w:t>0252)</w:t>
      </w:r>
      <w:r w:rsidR="00CD38CD" w:rsidRPr="00B05B7B">
        <w:rPr>
          <w:rFonts w:ascii="Times New Roman" w:hAnsi="Times New Roman" w:cs="Times New Roman"/>
        </w:rPr>
        <w:t xml:space="preserve"> is pending review at OMB</w:t>
      </w:r>
      <w:r w:rsidR="008D672A" w:rsidRPr="00B05B7B">
        <w:rPr>
          <w:rFonts w:ascii="Times New Roman" w:hAnsi="Times New Roman" w:cs="Times New Roman"/>
        </w:rPr>
        <w:t xml:space="preserve"> </w:t>
      </w:r>
      <w:r w:rsidR="00AD0320" w:rsidRPr="00B05B7B">
        <w:rPr>
          <w:rFonts w:ascii="Times New Roman" w:hAnsi="Times New Roman" w:cs="Times New Roman"/>
        </w:rPr>
        <w:t>in an</w:t>
      </w:r>
      <w:r w:rsidR="0022092D" w:rsidRPr="00B05B7B">
        <w:rPr>
          <w:rFonts w:ascii="Times New Roman" w:hAnsi="Times New Roman" w:cs="Times New Roman"/>
        </w:rPr>
        <w:t xml:space="preserve"> unrelated</w:t>
      </w:r>
      <w:r w:rsidR="00AD0320" w:rsidRPr="00B05B7B">
        <w:rPr>
          <w:rFonts w:ascii="Times New Roman" w:hAnsi="Times New Roman" w:cs="Times New Roman"/>
        </w:rPr>
        <w:t xml:space="preserve"> ICR </w:t>
      </w:r>
      <w:r w:rsidR="008D672A" w:rsidRPr="00B05B7B">
        <w:rPr>
          <w:rFonts w:ascii="Times New Roman" w:hAnsi="Times New Roman" w:cs="Times New Roman"/>
        </w:rPr>
        <w:t xml:space="preserve">and two pending actions for the same collection </w:t>
      </w:r>
      <w:r w:rsidR="006934BF" w:rsidRPr="00B05B7B">
        <w:rPr>
          <w:rFonts w:ascii="Times New Roman" w:hAnsi="Times New Roman" w:cs="Times New Roman"/>
        </w:rPr>
        <w:t>number cannot</w:t>
      </w:r>
      <w:r w:rsidR="008D672A" w:rsidRPr="00B05B7B">
        <w:rPr>
          <w:rFonts w:ascii="Times New Roman" w:hAnsi="Times New Roman" w:cs="Times New Roman"/>
        </w:rPr>
        <w:t xml:space="preserve"> be at OMB at the same time</w:t>
      </w:r>
      <w:r w:rsidR="00927378" w:rsidRPr="00B05B7B">
        <w:rPr>
          <w:rFonts w:ascii="Times New Roman" w:hAnsi="Times New Roman" w:cs="Times New Roman"/>
        </w:rPr>
        <w:t>.  As a result, the burden associated with the new version of the standard is being placed in temporary information collection no. FERC-725G2.</w:t>
      </w:r>
    </w:p>
    <w:p w14:paraId="7ACB4535" w14:textId="1983BEBA" w:rsidR="00090999" w:rsidRPr="00B05B7B" w:rsidRDefault="00927378">
      <w:pPr>
        <w:pStyle w:val="FootnoteText"/>
        <w:rPr>
          <w:rFonts w:ascii="Times New Roman" w:hAnsi="Times New Roman" w:cs="Times New Roman"/>
        </w:rPr>
      </w:pPr>
      <w:r w:rsidRPr="00B05B7B">
        <w:rPr>
          <w:rFonts w:ascii="Times New Roman" w:hAnsi="Times New Roman" w:cs="Times New Roman"/>
        </w:rPr>
        <w:t xml:space="preserve">The burden associated with the current version of the standard is included in FERC-725G.  Because FERC-725G is pending OMB review, </w:t>
      </w:r>
      <w:r w:rsidR="00AD0320" w:rsidRPr="00B05B7B">
        <w:rPr>
          <w:rFonts w:ascii="Times New Roman" w:hAnsi="Times New Roman" w:cs="Times New Roman"/>
        </w:rPr>
        <w:t xml:space="preserve">the reduction associated with the retirement of Version 1 of the standard </w:t>
      </w:r>
      <w:r w:rsidRPr="00B05B7B">
        <w:rPr>
          <w:rFonts w:ascii="Times New Roman" w:hAnsi="Times New Roman" w:cs="Times New Roman"/>
        </w:rPr>
        <w:t xml:space="preserve">is </w:t>
      </w:r>
      <w:r w:rsidR="00AD0320" w:rsidRPr="00B05B7B">
        <w:rPr>
          <w:rFonts w:ascii="Times New Roman" w:hAnsi="Times New Roman" w:cs="Times New Roman"/>
        </w:rPr>
        <w:t>not being taken at this time</w:t>
      </w:r>
      <w:r w:rsidR="008D672A" w:rsidRPr="00B05B7B">
        <w:rPr>
          <w:rFonts w:ascii="Times New Roman" w:hAnsi="Times New Roman" w:cs="Times New Roman"/>
        </w:rPr>
        <w:t>.</w:t>
      </w:r>
      <w:r w:rsidRPr="00B05B7B">
        <w:rPr>
          <w:rFonts w:ascii="Times New Roman" w:hAnsi="Times New Roman" w:cs="Times New Roman"/>
        </w:rPr>
        <w:t xml:space="preserve">  However the estimates for burden are included for information in this supporting statement</w:t>
      </w:r>
      <w:r w:rsidR="008C4589" w:rsidRPr="00B05B7B">
        <w:rPr>
          <w:rFonts w:ascii="Times New Roman" w:hAnsi="Times New Roman" w:cs="Times New Roman"/>
        </w:rPr>
        <w:t>; the reduction will be taken in the future.</w:t>
      </w:r>
    </w:p>
  </w:footnote>
  <w:footnote w:id="2">
    <w:p w14:paraId="478F3931" w14:textId="77777777" w:rsidR="00196BC2" w:rsidRPr="00B05B7B" w:rsidRDefault="00196BC2" w:rsidP="00196BC2">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vertAlign w:val="superscript"/>
        </w:rPr>
        <w:t xml:space="preserve"> </w:t>
      </w:r>
      <w:r w:rsidRPr="00B05B7B">
        <w:rPr>
          <w:rFonts w:ascii="Times New Roman" w:hAnsi="Times New Roman" w:cs="Times New Roman"/>
        </w:rPr>
        <w:t>The Energy Policy Act of 2005, Pub. L. No 109-58, Title XII, Subtitle A, 119 Stat. 594, 941 (2005), codified at 16 U.S.C. 824o (2006).</w:t>
      </w:r>
    </w:p>
  </w:footnote>
  <w:footnote w:id="3">
    <w:p w14:paraId="5C91EEA8" w14:textId="77777777" w:rsidR="00196BC2" w:rsidRPr="00B05B7B" w:rsidRDefault="00196BC2" w:rsidP="00196BC2">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w:t>
      </w:r>
      <w:r w:rsidRPr="00B05B7B">
        <w:rPr>
          <w:rFonts w:ascii="Times New Roman" w:hAnsi="Times New Roman" w:cs="Times New Roman"/>
          <w:i/>
          <w:iCs/>
        </w:rPr>
        <w:t xml:space="preserve">Id. </w:t>
      </w:r>
      <w:r w:rsidRPr="00B05B7B">
        <w:rPr>
          <w:rFonts w:ascii="Times New Roman" w:hAnsi="Times New Roman" w:cs="Times New Roman"/>
        </w:rPr>
        <w:t>824o(c), (d).</w:t>
      </w:r>
    </w:p>
  </w:footnote>
  <w:footnote w:id="4">
    <w:p w14:paraId="657D8569" w14:textId="77777777" w:rsidR="00196BC2" w:rsidRPr="00B05B7B" w:rsidRDefault="00196BC2" w:rsidP="00196BC2">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w:t>
      </w:r>
      <w:r w:rsidRPr="00B05B7B">
        <w:rPr>
          <w:rFonts w:ascii="Times New Roman" w:hAnsi="Times New Roman" w:cs="Times New Roman"/>
          <w:i/>
          <w:iCs/>
        </w:rPr>
        <w:t xml:space="preserve">Id. </w:t>
      </w:r>
      <w:r w:rsidRPr="00B05B7B">
        <w:rPr>
          <w:rFonts w:ascii="Times New Roman" w:hAnsi="Times New Roman" w:cs="Times New Roman"/>
        </w:rPr>
        <w:t>824o(e).</w:t>
      </w:r>
    </w:p>
  </w:footnote>
  <w:footnote w:id="5">
    <w:p w14:paraId="1B73F9F1" w14:textId="77777777" w:rsidR="00196BC2" w:rsidRPr="00B05B7B" w:rsidRDefault="00196BC2" w:rsidP="00196BC2">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“Electric Reliability Organization” or “ERO” means the organization certified by the Commission the purpose of which is to establish and enforce Reliability Standards for the Bulk-Power System, subject to Commission review.</w:t>
      </w:r>
    </w:p>
  </w:footnote>
  <w:footnote w:id="6">
    <w:p w14:paraId="4B486280" w14:textId="77777777" w:rsidR="00196BC2" w:rsidRPr="00B05B7B" w:rsidRDefault="00196BC2" w:rsidP="00196BC2">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w:t>
      </w:r>
      <w:r w:rsidRPr="00B05B7B">
        <w:rPr>
          <w:rFonts w:ascii="Times New Roman" w:hAnsi="Times New Roman" w:cs="Times New Roman"/>
          <w:i/>
        </w:rPr>
        <w:t>North American Electric Reliability Corp.</w:t>
      </w:r>
      <w:r w:rsidRPr="00B05B7B">
        <w:rPr>
          <w:rFonts w:ascii="Times New Roman" w:hAnsi="Times New Roman" w:cs="Times New Roman"/>
        </w:rPr>
        <w:t xml:space="preserve">, 116 FERC ¶ 61,062, </w:t>
      </w:r>
      <w:r w:rsidRPr="00B05B7B">
        <w:rPr>
          <w:rFonts w:ascii="Times New Roman" w:hAnsi="Times New Roman" w:cs="Times New Roman"/>
          <w:i/>
        </w:rPr>
        <w:t>order on reh’g and compliance</w:t>
      </w:r>
      <w:r w:rsidRPr="00B05B7B">
        <w:rPr>
          <w:rFonts w:ascii="Times New Roman" w:hAnsi="Times New Roman" w:cs="Times New Roman"/>
        </w:rPr>
        <w:t xml:space="preserve">, 117 FERC ¶ 61,126 (2006), </w:t>
      </w:r>
      <w:r w:rsidRPr="00B05B7B">
        <w:rPr>
          <w:rFonts w:ascii="Times New Roman" w:hAnsi="Times New Roman" w:cs="Times New Roman"/>
          <w:i/>
        </w:rPr>
        <w:t>order on compliance</w:t>
      </w:r>
      <w:r w:rsidRPr="00B05B7B">
        <w:rPr>
          <w:rFonts w:ascii="Times New Roman" w:hAnsi="Times New Roman" w:cs="Times New Roman"/>
        </w:rPr>
        <w:t xml:space="preserve">, 118 FERC ¶ 61,190, </w:t>
      </w:r>
      <w:r w:rsidRPr="00B05B7B">
        <w:rPr>
          <w:rFonts w:ascii="Times New Roman" w:hAnsi="Times New Roman" w:cs="Times New Roman"/>
          <w:i/>
        </w:rPr>
        <w:t>order on reh’g</w:t>
      </w:r>
      <w:r w:rsidRPr="00B05B7B">
        <w:rPr>
          <w:rFonts w:ascii="Times New Roman" w:hAnsi="Times New Roman" w:cs="Times New Roman"/>
        </w:rPr>
        <w:t xml:space="preserve">, 119 FERC ¶ 61,046 (2007), </w:t>
      </w:r>
      <w:r w:rsidRPr="00B05B7B">
        <w:rPr>
          <w:rFonts w:ascii="Times New Roman" w:hAnsi="Times New Roman" w:cs="Times New Roman"/>
          <w:i/>
        </w:rPr>
        <w:t>aff’d sub nom. Alcoa Inc. v. FERC</w:t>
      </w:r>
      <w:r w:rsidRPr="00B05B7B">
        <w:rPr>
          <w:rFonts w:ascii="Times New Roman" w:hAnsi="Times New Roman" w:cs="Times New Roman"/>
        </w:rPr>
        <w:t>, 564 F.3d 1342 (D.C. Cir. 2009).</w:t>
      </w:r>
    </w:p>
  </w:footnote>
  <w:footnote w:id="7">
    <w:p w14:paraId="32F79B12" w14:textId="77777777" w:rsidR="00DC2226" w:rsidRPr="00B05B7B" w:rsidRDefault="00DC2226" w:rsidP="00DC2226">
      <w:pPr>
        <w:pStyle w:val="FootnoteText"/>
        <w:rPr>
          <w:rFonts w:ascii="Times New Roman" w:hAnsi="Times New Roman" w:cs="Times New Roman"/>
          <w:bCs/>
          <w:iCs/>
        </w:rPr>
      </w:pPr>
      <w:r w:rsidRPr="00B05B7B">
        <w:rPr>
          <w:rFonts w:ascii="Times New Roman" w:hAnsi="Times New Roman" w:cs="Times New Roman"/>
          <w:bCs/>
          <w:iCs/>
          <w:vertAlign w:val="superscript"/>
        </w:rPr>
        <w:footnoteRef/>
      </w:r>
      <w:r w:rsidRPr="00B05B7B">
        <w:rPr>
          <w:rFonts w:ascii="Times New Roman" w:hAnsi="Times New Roman" w:cs="Times New Roman"/>
          <w:bCs/>
          <w:iCs/>
          <w:vertAlign w:val="superscript"/>
        </w:rPr>
        <w:t xml:space="preserve"> </w:t>
      </w:r>
      <w:r w:rsidRPr="00B05B7B">
        <w:rPr>
          <w:rFonts w:ascii="Times New Roman" w:hAnsi="Times New Roman" w:cs="Times New Roman"/>
          <w:bCs/>
          <w:iCs/>
        </w:rPr>
        <w:t xml:space="preserve"> Transmission Relay Loadability Reliability Standard, Order No. 733, 130 FERC ¶ 61,221 (2010), order on reh’g and clarification, Order No. 733-A, 134 FERC ¶ 61,127 (2011); clarified, Order No. 733-B, 136FERC61,185, (2011).   Order No. 733-B issued concurrently with the Notice of Proposed Rulemaking. </w:t>
      </w:r>
    </w:p>
  </w:footnote>
  <w:footnote w:id="8">
    <w:p w14:paraId="6004E1D2" w14:textId="77777777" w:rsidR="00DC2226" w:rsidRPr="00B05B7B" w:rsidRDefault="00DC2226" w:rsidP="00DC2226">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Order No.799 148 FERC 61,042.</w:t>
      </w:r>
    </w:p>
  </w:footnote>
  <w:footnote w:id="9">
    <w:p w14:paraId="36581ECA" w14:textId="77777777" w:rsidR="00AF55EA" w:rsidRPr="00B05B7B" w:rsidRDefault="00AF55EA" w:rsidP="00AF55EA">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w:t>
      </w:r>
      <w:hyperlink r:id="rId1" w:history="1">
        <w:r w:rsidRPr="00B05B7B">
          <w:rPr>
            <w:rStyle w:val="Hyperlink"/>
          </w:rPr>
          <w:t>http://www.nerc.com/FilingsOrders/us/RuleOfProcedureDL/NERC_ROP_Effective_20161031.pdf</w:t>
        </w:r>
      </w:hyperlink>
      <w:r w:rsidRPr="00B05B7B">
        <w:rPr>
          <w:rFonts w:ascii="Times New Roman" w:hAnsi="Times New Roman" w:cs="Times New Roman"/>
        </w:rPr>
        <w:t xml:space="preserve"> </w:t>
      </w:r>
    </w:p>
  </w:footnote>
  <w:footnote w:id="10">
    <w:p w14:paraId="6DA1FBA1" w14:textId="77777777" w:rsidR="00196BC2" w:rsidRPr="00B05B7B" w:rsidRDefault="00196BC2" w:rsidP="00196BC2">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Details of the current ERO Reliability Standard processes are available on the NERC website at </w:t>
      </w:r>
      <w:hyperlink r:id="rId2" w:history="1">
        <w:r w:rsidRPr="00B05B7B">
          <w:rPr>
            <w:rStyle w:val="Hyperlink"/>
          </w:rPr>
          <w:t>http://www.nerc.com/FilingsOrders/us/RuleOfProcedureDL/Appendix_3A_StandardProcessesManual_20130626.pdf</w:t>
        </w:r>
      </w:hyperlink>
      <w:r w:rsidRPr="00B05B7B">
        <w:rPr>
          <w:rFonts w:ascii="Times New Roman" w:hAnsi="Times New Roman" w:cs="Times New Roman"/>
        </w:rPr>
        <w:t xml:space="preserve">. </w:t>
      </w:r>
    </w:p>
  </w:footnote>
  <w:footnote w:id="11">
    <w:p w14:paraId="67C2C7BC" w14:textId="10C0F691" w:rsidR="008C3CB8" w:rsidRPr="00B05B7B" w:rsidRDefault="008C3CB8" w:rsidP="008C3CB8">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83 FR 22661</w:t>
      </w:r>
    </w:p>
  </w:footnote>
  <w:footnote w:id="12">
    <w:p w14:paraId="367554F5" w14:textId="18179269" w:rsidR="008C3CB8" w:rsidRPr="00B05B7B" w:rsidRDefault="008C3CB8" w:rsidP="008C3CB8">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83 FR 35630</w:t>
      </w:r>
    </w:p>
  </w:footnote>
  <w:footnote w:id="13">
    <w:p w14:paraId="7A3F3DEE" w14:textId="77777777" w:rsidR="00AF55EA" w:rsidRPr="00B05B7B" w:rsidRDefault="00AF55EA" w:rsidP="00AF55EA">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Section 1502, Paragraph 2, available at NERCs website.</w:t>
      </w:r>
    </w:p>
  </w:footnote>
  <w:footnote w:id="14">
    <w:p w14:paraId="6737C9C5" w14:textId="7B1614EE" w:rsidR="00196BC2" w:rsidRPr="00B05B7B" w:rsidRDefault="00196BC2" w:rsidP="00196BC2">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TO=transmission owner; GO=generator owner;</w:t>
      </w:r>
      <w:r w:rsidR="00A83AC0" w:rsidRPr="00B05B7B">
        <w:rPr>
          <w:rFonts w:ascii="Times New Roman" w:hAnsi="Times New Roman" w:cs="Times New Roman"/>
        </w:rPr>
        <w:t xml:space="preserve"> </w:t>
      </w:r>
      <w:r w:rsidR="001F791E" w:rsidRPr="00B05B7B">
        <w:rPr>
          <w:rFonts w:ascii="Times New Roman" w:hAnsi="Times New Roman" w:cs="Times New Roman"/>
        </w:rPr>
        <w:t>DP=distribution provider.</w:t>
      </w:r>
    </w:p>
  </w:footnote>
  <w:footnote w:id="15">
    <w:p w14:paraId="62448393" w14:textId="77777777" w:rsidR="00530407" w:rsidRPr="00B05B7B" w:rsidRDefault="00530407" w:rsidP="00530407">
      <w:pPr>
        <w:pStyle w:val="FootnoteText"/>
        <w:rPr>
          <w:rFonts w:ascii="Times New Roman" w:hAnsi="Times New Roman" w:cs="Times New Roman"/>
          <w:highlight w:val="yellow"/>
        </w:rPr>
      </w:pPr>
      <w:r w:rsidRPr="00B05B7B">
        <w:rPr>
          <w:rStyle w:val="FootnoteReference"/>
          <w:rFonts w:ascii="Times New Roman" w:hAnsi="Times New Roman" w:cs="Times New Roman"/>
        </w:rPr>
        <w:footnoteRef/>
      </w:r>
      <w:r w:rsidRPr="00B05B7B">
        <w:rPr>
          <w:rFonts w:ascii="Times New Roman" w:hAnsi="Times New Roman" w:cs="Times New Roman"/>
        </w:rPr>
        <w:t xml:space="preserve"> </w:t>
      </w:r>
      <w:r w:rsidRPr="00B05B7B">
        <w:rPr>
          <w:rFonts w:ascii="Times New Roman" w:eastAsia="Times New Roman" w:hAnsi="Times New Roman" w:cs="Times New Roman"/>
          <w:bCs/>
        </w:rPr>
        <w:t>According to the NERC compliance registry as of March 9, 2018, NERC has registered 415 distribution providers (DP), 985 generator owners (GO) and 336 transmission owners (TO).  However, under NERC’s compliance registration program, entities may be registered for multiple functions, so these numbers incorporate some double counting.  The number of unique entities responding will be approximately 994 entities registered as a transmission owner, a distribution provider, or a generator owner that is also a transmission owner and/or a distribution owner.  This estimate assumes all of the unique entities apply load-responsive protective relays.</w:t>
      </w:r>
      <w:r w:rsidRPr="00B05B7B">
        <w:rPr>
          <w:rFonts w:ascii="Times New Roman" w:eastAsia="Times New Roman" w:hAnsi="Times New Roman" w:cs="Times New Roman"/>
          <w:bCs/>
          <w:highlight w:val="yellow"/>
        </w:rPr>
        <w:t xml:space="preserve"> </w:t>
      </w:r>
    </w:p>
  </w:footnote>
  <w:footnote w:id="16">
    <w:p w14:paraId="797885A6" w14:textId="7481842C" w:rsidR="00530407" w:rsidRPr="00B05B7B" w:rsidRDefault="00530407" w:rsidP="00530407">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The hourly cost (for salary plus benefits) uses the figures from the Bureau of Labor Statistics, May 2017, for two positions involved in the reporting and recordkeeping requirements.  These figures include salary (</w:t>
      </w:r>
      <w:hyperlink r:id="rId3" w:history="1">
        <w:r w:rsidRPr="00B05B7B">
          <w:rPr>
            <w:rStyle w:val="Hyperlink"/>
          </w:rPr>
          <w:t>https://www.bls.gov/oes/current/naics2_22.htm</w:t>
        </w:r>
      </w:hyperlink>
      <w:r w:rsidRPr="00B05B7B">
        <w:rPr>
          <w:rFonts w:ascii="Times New Roman" w:hAnsi="Times New Roman" w:cs="Times New Roman"/>
        </w:rPr>
        <w:t xml:space="preserve"> ) </w:t>
      </w:r>
      <w:r w:rsidR="00CD3306" w:rsidRPr="00B05B7B">
        <w:rPr>
          <w:rFonts w:ascii="Times New Roman" w:hAnsi="Times New Roman" w:cs="Times New Roman"/>
        </w:rPr>
        <w:t xml:space="preserve">and </w:t>
      </w:r>
      <w:r w:rsidRPr="00B05B7B">
        <w:rPr>
          <w:rFonts w:ascii="Times New Roman" w:hAnsi="Times New Roman" w:cs="Times New Roman"/>
        </w:rPr>
        <w:t xml:space="preserve">benefits </w:t>
      </w:r>
      <w:hyperlink r:id="rId4" w:history="1">
        <w:r w:rsidRPr="00B05B7B">
          <w:rPr>
            <w:rStyle w:val="Hyperlink"/>
          </w:rPr>
          <w:t>http://www.bls.gov/news.release/ecec.nr0.htm</w:t>
        </w:r>
      </w:hyperlink>
      <w:r w:rsidRPr="00B05B7B">
        <w:rPr>
          <w:rFonts w:ascii="Times New Roman" w:hAnsi="Times New Roman" w:cs="Times New Roman"/>
        </w:rPr>
        <w:t>) and are: Engineer: $64.91/hour, and File Clerk: $31.16/hour.  Hourly cost</w:t>
      </w:r>
      <w:r w:rsidR="00CD3306" w:rsidRPr="00B05B7B">
        <w:rPr>
          <w:rFonts w:ascii="Times New Roman" w:hAnsi="Times New Roman" w:cs="Times New Roman"/>
        </w:rPr>
        <w:t>s</w:t>
      </w:r>
      <w:r w:rsidRPr="00B05B7B">
        <w:rPr>
          <w:rFonts w:ascii="Times New Roman" w:hAnsi="Times New Roman" w:cs="Times New Roman"/>
        </w:rPr>
        <w:t xml:space="preserve"> for the engineer are used for the one-time costs, and hourly cost</w:t>
      </w:r>
      <w:r w:rsidR="00CD3306" w:rsidRPr="00B05B7B">
        <w:rPr>
          <w:rFonts w:ascii="Times New Roman" w:hAnsi="Times New Roman" w:cs="Times New Roman"/>
        </w:rPr>
        <w:t>s</w:t>
      </w:r>
      <w:r w:rsidRPr="00B05B7B">
        <w:rPr>
          <w:rFonts w:ascii="Times New Roman" w:hAnsi="Times New Roman" w:cs="Times New Roman"/>
        </w:rPr>
        <w:t xml:space="preserve"> for the file clerk are used for the ongoing record retention.</w:t>
      </w:r>
    </w:p>
  </w:footnote>
  <w:footnote w:id="17">
    <w:p w14:paraId="51CD9A05" w14:textId="3004AB6E" w:rsidR="00F25624" w:rsidRPr="00B05B7B" w:rsidRDefault="00F25624">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ICR No. 201804-1902-008 (related to the Final Rule in RM16-22-000) submitted on 6/25/2018.</w:t>
      </w:r>
    </w:p>
  </w:footnote>
  <w:footnote w:id="18">
    <w:p w14:paraId="1191B45C" w14:textId="77777777" w:rsidR="001F791E" w:rsidRPr="00B05B7B" w:rsidRDefault="001F791E" w:rsidP="001F791E">
      <w:pPr>
        <w:pStyle w:val="FootnoteText"/>
        <w:rPr>
          <w:rFonts w:ascii="Times New Roman" w:hAnsi="Times New Roman" w:cs="Times New Roman"/>
        </w:rPr>
      </w:pPr>
      <w:r w:rsidRPr="00B05B7B">
        <w:rPr>
          <w:rStyle w:val="FootnoteReference"/>
          <w:rFonts w:ascii="Times New Roman" w:hAnsi="Times New Roman" w:cs="Times New Roman"/>
        </w:rPr>
        <w:footnoteRef/>
      </w:r>
      <w:r w:rsidRPr="00B05B7B">
        <w:rPr>
          <w:rFonts w:ascii="Times New Roman" w:hAnsi="Times New Roman" w:cs="Times New Roman"/>
        </w:rPr>
        <w:t xml:space="preserve"> 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F2424" w14:textId="39AA0669" w:rsidR="00644588" w:rsidRPr="00D81C52" w:rsidRDefault="001F0AE6">
    <w:pPr>
      <w:pStyle w:val="Header"/>
      <w:rPr>
        <w:rFonts w:ascii="Times New Roman" w:hAnsi="Times New Roman" w:cs="Times New Roman"/>
        <w:sz w:val="24"/>
        <w:szCs w:val="24"/>
      </w:rPr>
    </w:pPr>
    <w:r w:rsidRPr="00D81C52">
      <w:rPr>
        <w:rFonts w:ascii="Times New Roman" w:hAnsi="Times New Roman" w:cs="Times New Roman"/>
        <w:sz w:val="24"/>
        <w:szCs w:val="24"/>
      </w:rPr>
      <w:t>FERC-725G</w:t>
    </w:r>
    <w:r w:rsidR="00090999" w:rsidRPr="00D81C52">
      <w:rPr>
        <w:rFonts w:ascii="Times New Roman" w:hAnsi="Times New Roman" w:cs="Times New Roman"/>
        <w:sz w:val="24"/>
        <w:szCs w:val="24"/>
      </w:rPr>
      <w:t>2</w:t>
    </w:r>
    <w:r w:rsidR="00260899" w:rsidRPr="00D81C52">
      <w:rPr>
        <w:rFonts w:ascii="Times New Roman" w:hAnsi="Times New Roman" w:cs="Times New Roman"/>
        <w:sz w:val="24"/>
        <w:szCs w:val="24"/>
      </w:rPr>
      <w:t xml:space="preserve"> (</w:t>
    </w:r>
    <w:r w:rsidRPr="00D81C52">
      <w:rPr>
        <w:rFonts w:ascii="Times New Roman" w:hAnsi="Times New Roman" w:cs="Times New Roman"/>
        <w:sz w:val="24"/>
        <w:szCs w:val="24"/>
      </w:rPr>
      <w:t>OMB Control No. 1902-02</w:t>
    </w:r>
    <w:r w:rsidR="00090999" w:rsidRPr="00D81C52">
      <w:rPr>
        <w:rFonts w:ascii="Times New Roman" w:hAnsi="Times New Roman" w:cs="Times New Roman"/>
        <w:sz w:val="24"/>
        <w:szCs w:val="24"/>
      </w:rPr>
      <w:t>81</w:t>
    </w:r>
    <w:r w:rsidR="00260899" w:rsidRPr="00D81C52">
      <w:rPr>
        <w:rFonts w:ascii="Times New Roman" w:hAnsi="Times New Roman" w:cs="Times New Roman"/>
        <w:sz w:val="24"/>
        <w:szCs w:val="24"/>
      </w:rPr>
      <w:t>)</w:t>
    </w:r>
  </w:p>
  <w:p w14:paraId="2AAA62A7" w14:textId="3EE3D3BA" w:rsidR="00644588" w:rsidRPr="00D81C52" w:rsidRDefault="00812D2E">
    <w:pPr>
      <w:pStyle w:val="Header"/>
      <w:rPr>
        <w:rFonts w:ascii="Times New Roman" w:hAnsi="Times New Roman" w:cs="Times New Roman"/>
        <w:sz w:val="24"/>
        <w:szCs w:val="24"/>
      </w:rPr>
    </w:pPr>
    <w:r w:rsidRPr="00D81C52">
      <w:rPr>
        <w:rFonts w:ascii="Times New Roman" w:hAnsi="Times New Roman" w:cs="Times New Roman"/>
        <w:sz w:val="24"/>
        <w:szCs w:val="24"/>
      </w:rPr>
      <w:t>Order</w:t>
    </w:r>
    <w:r w:rsidR="003413CE">
      <w:rPr>
        <w:rFonts w:ascii="Times New Roman" w:hAnsi="Times New Roman" w:cs="Times New Roman"/>
        <w:sz w:val="24"/>
        <w:szCs w:val="24"/>
      </w:rPr>
      <w:t xml:space="preserve"> </w:t>
    </w:r>
    <w:r w:rsidR="00813BB6" w:rsidRPr="00D81C52">
      <w:rPr>
        <w:rFonts w:ascii="Times New Roman" w:hAnsi="Times New Roman" w:cs="Times New Roman"/>
        <w:sz w:val="24"/>
        <w:szCs w:val="24"/>
      </w:rPr>
      <w:t>(</w:t>
    </w:r>
    <w:r w:rsidR="001F791E">
      <w:rPr>
        <w:rFonts w:ascii="Times New Roman" w:hAnsi="Times New Roman" w:cs="Times New Roman"/>
        <w:sz w:val="24"/>
        <w:szCs w:val="24"/>
      </w:rPr>
      <w:t>issued 5/2/</w:t>
    </w:r>
    <w:r w:rsidR="00DC2226" w:rsidRPr="00D81C52">
      <w:rPr>
        <w:rFonts w:ascii="Times New Roman" w:hAnsi="Times New Roman" w:cs="Times New Roman"/>
        <w:sz w:val="24"/>
        <w:szCs w:val="24"/>
      </w:rPr>
      <w:t>2018</w:t>
    </w:r>
    <w:r w:rsidR="00813BB6" w:rsidRPr="00D81C52">
      <w:rPr>
        <w:rFonts w:ascii="Times New Roman" w:hAnsi="Times New Roman" w:cs="Times New Roman"/>
        <w:sz w:val="24"/>
        <w:szCs w:val="24"/>
      </w:rPr>
      <w:t xml:space="preserve">) in Docket No.: </w:t>
    </w:r>
    <w:r w:rsidR="00196BC2" w:rsidRPr="00D81C52">
      <w:rPr>
        <w:rFonts w:ascii="Times New Roman" w:hAnsi="Times New Roman" w:cs="Times New Roman"/>
        <w:sz w:val="24"/>
        <w:szCs w:val="24"/>
      </w:rPr>
      <w:t>RD18-4-000</w:t>
    </w:r>
  </w:p>
  <w:p w14:paraId="659777E2" w14:textId="4C151641" w:rsidR="00644588" w:rsidRPr="00884941" w:rsidRDefault="00884941">
    <w:pPr>
      <w:pStyle w:val="Header"/>
      <w:rPr>
        <w:rFonts w:ascii="Times New Roman" w:hAnsi="Times New Roman" w:cs="Times New Roman"/>
      </w:rPr>
    </w:pPr>
    <w:r w:rsidRPr="00884941">
      <w:rPr>
        <w:rFonts w:ascii="Times New Roman" w:hAnsi="Times New Roman" w:cs="Times New Roman"/>
      </w:rPr>
      <w:t>(updated 9/24/2018)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6CC7D" w14:textId="7A5E14ED" w:rsidR="00884941" w:rsidRDefault="00884941">
    <w:pPr>
      <w:pStyle w:val="Header"/>
    </w:pPr>
    <w:r>
      <w:t>(updated 9/24/2018)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BDE"/>
    <w:multiLevelType w:val="hybridMultilevel"/>
    <w:tmpl w:val="4314C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013A7"/>
    <w:multiLevelType w:val="hybridMultilevel"/>
    <w:tmpl w:val="247A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81EF7"/>
    <w:multiLevelType w:val="hybridMultilevel"/>
    <w:tmpl w:val="4DEA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E1374"/>
    <w:multiLevelType w:val="hybridMultilevel"/>
    <w:tmpl w:val="911A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C2112"/>
    <w:multiLevelType w:val="hybridMultilevel"/>
    <w:tmpl w:val="D08C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C2"/>
    <w:rsid w:val="0003692E"/>
    <w:rsid w:val="00090999"/>
    <w:rsid w:val="000E455A"/>
    <w:rsid w:val="000E6B4C"/>
    <w:rsid w:val="001355E2"/>
    <w:rsid w:val="00150DAD"/>
    <w:rsid w:val="00180A43"/>
    <w:rsid w:val="00182C06"/>
    <w:rsid w:val="00196BC2"/>
    <w:rsid w:val="001A188D"/>
    <w:rsid w:val="001D5EAC"/>
    <w:rsid w:val="001F0AE6"/>
    <w:rsid w:val="001F791E"/>
    <w:rsid w:val="002102C5"/>
    <w:rsid w:val="0022092D"/>
    <w:rsid w:val="00224163"/>
    <w:rsid w:val="002245B3"/>
    <w:rsid w:val="00260899"/>
    <w:rsid w:val="0026151F"/>
    <w:rsid w:val="0029088B"/>
    <w:rsid w:val="002A5B47"/>
    <w:rsid w:val="002C1715"/>
    <w:rsid w:val="002E6CCD"/>
    <w:rsid w:val="002F2190"/>
    <w:rsid w:val="00315683"/>
    <w:rsid w:val="00322093"/>
    <w:rsid w:val="00322CBF"/>
    <w:rsid w:val="003413CE"/>
    <w:rsid w:val="003E2CC8"/>
    <w:rsid w:val="003F7D30"/>
    <w:rsid w:val="00404BF9"/>
    <w:rsid w:val="00431676"/>
    <w:rsid w:val="004331DD"/>
    <w:rsid w:val="00461F60"/>
    <w:rsid w:val="00471B01"/>
    <w:rsid w:val="00476A8C"/>
    <w:rsid w:val="00483218"/>
    <w:rsid w:val="004848DB"/>
    <w:rsid w:val="004A3CB9"/>
    <w:rsid w:val="004D0E67"/>
    <w:rsid w:val="004E03BD"/>
    <w:rsid w:val="00512B50"/>
    <w:rsid w:val="005161F3"/>
    <w:rsid w:val="00530407"/>
    <w:rsid w:val="00536847"/>
    <w:rsid w:val="005856E4"/>
    <w:rsid w:val="00680B7C"/>
    <w:rsid w:val="0069311E"/>
    <w:rsid w:val="006934BF"/>
    <w:rsid w:val="00696578"/>
    <w:rsid w:val="006A4B3C"/>
    <w:rsid w:val="006E27B9"/>
    <w:rsid w:val="006F2791"/>
    <w:rsid w:val="00737921"/>
    <w:rsid w:val="00751466"/>
    <w:rsid w:val="00756258"/>
    <w:rsid w:val="00763128"/>
    <w:rsid w:val="00793102"/>
    <w:rsid w:val="007D02A9"/>
    <w:rsid w:val="00806E8A"/>
    <w:rsid w:val="00812D2E"/>
    <w:rsid w:val="00813BB6"/>
    <w:rsid w:val="00825672"/>
    <w:rsid w:val="00835D0D"/>
    <w:rsid w:val="008471E5"/>
    <w:rsid w:val="00862315"/>
    <w:rsid w:val="00884941"/>
    <w:rsid w:val="008B1D32"/>
    <w:rsid w:val="008B2366"/>
    <w:rsid w:val="008C3CB8"/>
    <w:rsid w:val="008C4589"/>
    <w:rsid w:val="008D672A"/>
    <w:rsid w:val="00927378"/>
    <w:rsid w:val="009428B4"/>
    <w:rsid w:val="00960D1E"/>
    <w:rsid w:val="009617AD"/>
    <w:rsid w:val="0096252A"/>
    <w:rsid w:val="00964EAA"/>
    <w:rsid w:val="00965D56"/>
    <w:rsid w:val="00987373"/>
    <w:rsid w:val="009B3979"/>
    <w:rsid w:val="009B5FEB"/>
    <w:rsid w:val="009E4B47"/>
    <w:rsid w:val="00A43008"/>
    <w:rsid w:val="00A45B12"/>
    <w:rsid w:val="00A7728F"/>
    <w:rsid w:val="00A83AC0"/>
    <w:rsid w:val="00AC2C6C"/>
    <w:rsid w:val="00AD0320"/>
    <w:rsid w:val="00AE7B80"/>
    <w:rsid w:val="00AF55EA"/>
    <w:rsid w:val="00B05B7B"/>
    <w:rsid w:val="00B25FC8"/>
    <w:rsid w:val="00B47B1A"/>
    <w:rsid w:val="00B5272F"/>
    <w:rsid w:val="00B61547"/>
    <w:rsid w:val="00B7608F"/>
    <w:rsid w:val="00BA65C3"/>
    <w:rsid w:val="00BC0D0B"/>
    <w:rsid w:val="00BC100D"/>
    <w:rsid w:val="00BF639C"/>
    <w:rsid w:val="00C01CF2"/>
    <w:rsid w:val="00C27555"/>
    <w:rsid w:val="00C50C51"/>
    <w:rsid w:val="00C904E9"/>
    <w:rsid w:val="00CB0709"/>
    <w:rsid w:val="00CD3306"/>
    <w:rsid w:val="00CD38CD"/>
    <w:rsid w:val="00CF20B8"/>
    <w:rsid w:val="00D4799D"/>
    <w:rsid w:val="00D57D9A"/>
    <w:rsid w:val="00D81C52"/>
    <w:rsid w:val="00DC2226"/>
    <w:rsid w:val="00DE3E70"/>
    <w:rsid w:val="00DF63B1"/>
    <w:rsid w:val="00E3648C"/>
    <w:rsid w:val="00E54981"/>
    <w:rsid w:val="00E6539A"/>
    <w:rsid w:val="00E75B53"/>
    <w:rsid w:val="00EB4B59"/>
    <w:rsid w:val="00F0533A"/>
    <w:rsid w:val="00F25624"/>
    <w:rsid w:val="00F31EB4"/>
    <w:rsid w:val="00F32B35"/>
    <w:rsid w:val="00F539C9"/>
    <w:rsid w:val="00F56BF9"/>
    <w:rsid w:val="00F604B7"/>
    <w:rsid w:val="00F7442F"/>
    <w:rsid w:val="00F9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3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196BC2"/>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196BC2"/>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qFormat/>
    <w:rsid w:val="00196BC2"/>
    <w:rPr>
      <w:vertAlign w:val="superscript"/>
    </w:rPr>
  </w:style>
  <w:style w:type="character" w:styleId="Hyperlink">
    <w:name w:val="Hyperlink"/>
    <w:basedOn w:val="DefaultParagraphFont"/>
    <w:uiPriority w:val="99"/>
    <w:unhideWhenUsed/>
    <w:rsid w:val="00196BC2"/>
    <w:rPr>
      <w:rFonts w:ascii="Times New Roman" w:hAnsi="Times New Roman" w:cs="Times New Roman" w:hint="default"/>
      <w:color w:val="0000FF"/>
      <w:u w:val="single"/>
    </w:rPr>
  </w:style>
  <w:style w:type="paragraph" w:styleId="Header">
    <w:name w:val="header"/>
    <w:basedOn w:val="Normal"/>
    <w:link w:val="HeaderChar"/>
    <w:uiPriority w:val="99"/>
    <w:unhideWhenUsed/>
    <w:rsid w:val="0019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BC2"/>
  </w:style>
  <w:style w:type="paragraph" w:styleId="Footer">
    <w:name w:val="footer"/>
    <w:basedOn w:val="Normal"/>
    <w:link w:val="FooterChar"/>
    <w:uiPriority w:val="99"/>
    <w:unhideWhenUsed/>
    <w:rsid w:val="001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BC2"/>
  </w:style>
  <w:style w:type="paragraph" w:styleId="BalloonText">
    <w:name w:val="Balloon Text"/>
    <w:basedOn w:val="Normal"/>
    <w:link w:val="BalloonTextChar"/>
    <w:uiPriority w:val="99"/>
    <w:semiHidden/>
    <w:unhideWhenUsed/>
    <w:rsid w:val="00F53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9C9"/>
    <w:rPr>
      <w:rFonts w:ascii="Segoe UI" w:hAnsi="Segoe UI" w:cs="Segoe UI"/>
      <w:sz w:val="18"/>
      <w:szCs w:val="18"/>
    </w:rPr>
  </w:style>
  <w:style w:type="character" w:styleId="CommentReference">
    <w:name w:val="annotation reference"/>
    <w:basedOn w:val="DefaultParagraphFont"/>
    <w:uiPriority w:val="99"/>
    <w:semiHidden/>
    <w:unhideWhenUsed/>
    <w:rsid w:val="00182C06"/>
    <w:rPr>
      <w:sz w:val="16"/>
      <w:szCs w:val="16"/>
    </w:rPr>
  </w:style>
  <w:style w:type="paragraph" w:styleId="CommentText">
    <w:name w:val="annotation text"/>
    <w:basedOn w:val="Normal"/>
    <w:link w:val="CommentTextChar"/>
    <w:uiPriority w:val="99"/>
    <w:semiHidden/>
    <w:unhideWhenUsed/>
    <w:rsid w:val="00182C06"/>
    <w:pPr>
      <w:spacing w:line="240" w:lineRule="auto"/>
    </w:pPr>
    <w:rPr>
      <w:sz w:val="20"/>
      <w:szCs w:val="20"/>
    </w:rPr>
  </w:style>
  <w:style w:type="character" w:customStyle="1" w:styleId="CommentTextChar">
    <w:name w:val="Comment Text Char"/>
    <w:basedOn w:val="DefaultParagraphFont"/>
    <w:link w:val="CommentText"/>
    <w:uiPriority w:val="99"/>
    <w:semiHidden/>
    <w:rsid w:val="00182C06"/>
    <w:rPr>
      <w:sz w:val="20"/>
      <w:szCs w:val="20"/>
    </w:rPr>
  </w:style>
  <w:style w:type="paragraph" w:styleId="CommentSubject">
    <w:name w:val="annotation subject"/>
    <w:basedOn w:val="CommentText"/>
    <w:next w:val="CommentText"/>
    <w:link w:val="CommentSubjectChar"/>
    <w:uiPriority w:val="99"/>
    <w:semiHidden/>
    <w:unhideWhenUsed/>
    <w:rsid w:val="00182C06"/>
    <w:rPr>
      <w:b/>
      <w:bCs/>
    </w:rPr>
  </w:style>
  <w:style w:type="character" w:customStyle="1" w:styleId="CommentSubjectChar">
    <w:name w:val="Comment Subject Char"/>
    <w:basedOn w:val="CommentTextChar"/>
    <w:link w:val="CommentSubject"/>
    <w:uiPriority w:val="99"/>
    <w:semiHidden/>
    <w:rsid w:val="00182C06"/>
    <w:rPr>
      <w:b/>
      <w:bCs/>
      <w:sz w:val="20"/>
      <w:szCs w:val="20"/>
    </w:rPr>
  </w:style>
  <w:style w:type="character" w:styleId="FollowedHyperlink">
    <w:name w:val="FollowedHyperlink"/>
    <w:basedOn w:val="DefaultParagraphFont"/>
    <w:uiPriority w:val="99"/>
    <w:semiHidden/>
    <w:unhideWhenUsed/>
    <w:rsid w:val="003E2CC8"/>
    <w:rPr>
      <w:color w:val="954F72" w:themeColor="followedHyperlink"/>
      <w:u w:val="single"/>
    </w:rPr>
  </w:style>
  <w:style w:type="paragraph" w:styleId="ListParagraph">
    <w:name w:val="List Paragraph"/>
    <w:basedOn w:val="Normal"/>
    <w:uiPriority w:val="34"/>
    <w:qFormat/>
    <w:rsid w:val="009B39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196BC2"/>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196BC2"/>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qFormat/>
    <w:rsid w:val="00196BC2"/>
    <w:rPr>
      <w:vertAlign w:val="superscript"/>
    </w:rPr>
  </w:style>
  <w:style w:type="character" w:styleId="Hyperlink">
    <w:name w:val="Hyperlink"/>
    <w:basedOn w:val="DefaultParagraphFont"/>
    <w:uiPriority w:val="99"/>
    <w:unhideWhenUsed/>
    <w:rsid w:val="00196BC2"/>
    <w:rPr>
      <w:rFonts w:ascii="Times New Roman" w:hAnsi="Times New Roman" w:cs="Times New Roman" w:hint="default"/>
      <w:color w:val="0000FF"/>
      <w:u w:val="single"/>
    </w:rPr>
  </w:style>
  <w:style w:type="paragraph" w:styleId="Header">
    <w:name w:val="header"/>
    <w:basedOn w:val="Normal"/>
    <w:link w:val="HeaderChar"/>
    <w:uiPriority w:val="99"/>
    <w:unhideWhenUsed/>
    <w:rsid w:val="0019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BC2"/>
  </w:style>
  <w:style w:type="paragraph" w:styleId="Footer">
    <w:name w:val="footer"/>
    <w:basedOn w:val="Normal"/>
    <w:link w:val="FooterChar"/>
    <w:uiPriority w:val="99"/>
    <w:unhideWhenUsed/>
    <w:rsid w:val="001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BC2"/>
  </w:style>
  <w:style w:type="paragraph" w:styleId="BalloonText">
    <w:name w:val="Balloon Text"/>
    <w:basedOn w:val="Normal"/>
    <w:link w:val="BalloonTextChar"/>
    <w:uiPriority w:val="99"/>
    <w:semiHidden/>
    <w:unhideWhenUsed/>
    <w:rsid w:val="00F53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9C9"/>
    <w:rPr>
      <w:rFonts w:ascii="Segoe UI" w:hAnsi="Segoe UI" w:cs="Segoe UI"/>
      <w:sz w:val="18"/>
      <w:szCs w:val="18"/>
    </w:rPr>
  </w:style>
  <w:style w:type="character" w:styleId="CommentReference">
    <w:name w:val="annotation reference"/>
    <w:basedOn w:val="DefaultParagraphFont"/>
    <w:uiPriority w:val="99"/>
    <w:semiHidden/>
    <w:unhideWhenUsed/>
    <w:rsid w:val="00182C06"/>
    <w:rPr>
      <w:sz w:val="16"/>
      <w:szCs w:val="16"/>
    </w:rPr>
  </w:style>
  <w:style w:type="paragraph" w:styleId="CommentText">
    <w:name w:val="annotation text"/>
    <w:basedOn w:val="Normal"/>
    <w:link w:val="CommentTextChar"/>
    <w:uiPriority w:val="99"/>
    <w:semiHidden/>
    <w:unhideWhenUsed/>
    <w:rsid w:val="00182C06"/>
    <w:pPr>
      <w:spacing w:line="240" w:lineRule="auto"/>
    </w:pPr>
    <w:rPr>
      <w:sz w:val="20"/>
      <w:szCs w:val="20"/>
    </w:rPr>
  </w:style>
  <w:style w:type="character" w:customStyle="1" w:styleId="CommentTextChar">
    <w:name w:val="Comment Text Char"/>
    <w:basedOn w:val="DefaultParagraphFont"/>
    <w:link w:val="CommentText"/>
    <w:uiPriority w:val="99"/>
    <w:semiHidden/>
    <w:rsid w:val="00182C06"/>
    <w:rPr>
      <w:sz w:val="20"/>
      <w:szCs w:val="20"/>
    </w:rPr>
  </w:style>
  <w:style w:type="paragraph" w:styleId="CommentSubject">
    <w:name w:val="annotation subject"/>
    <w:basedOn w:val="CommentText"/>
    <w:next w:val="CommentText"/>
    <w:link w:val="CommentSubjectChar"/>
    <w:uiPriority w:val="99"/>
    <w:semiHidden/>
    <w:unhideWhenUsed/>
    <w:rsid w:val="00182C06"/>
    <w:rPr>
      <w:b/>
      <w:bCs/>
    </w:rPr>
  </w:style>
  <w:style w:type="character" w:customStyle="1" w:styleId="CommentSubjectChar">
    <w:name w:val="Comment Subject Char"/>
    <w:basedOn w:val="CommentTextChar"/>
    <w:link w:val="CommentSubject"/>
    <w:uiPriority w:val="99"/>
    <w:semiHidden/>
    <w:rsid w:val="00182C06"/>
    <w:rPr>
      <w:b/>
      <w:bCs/>
      <w:sz w:val="20"/>
      <w:szCs w:val="20"/>
    </w:rPr>
  </w:style>
  <w:style w:type="character" w:styleId="FollowedHyperlink">
    <w:name w:val="FollowedHyperlink"/>
    <w:basedOn w:val="DefaultParagraphFont"/>
    <w:uiPriority w:val="99"/>
    <w:semiHidden/>
    <w:unhideWhenUsed/>
    <w:rsid w:val="003E2CC8"/>
    <w:rPr>
      <w:color w:val="954F72" w:themeColor="followedHyperlink"/>
      <w:u w:val="single"/>
    </w:rPr>
  </w:style>
  <w:style w:type="paragraph" w:styleId="ListParagraph">
    <w:name w:val="List Paragraph"/>
    <w:basedOn w:val="Normal"/>
    <w:uiPriority w:val="34"/>
    <w:qFormat/>
    <w:rsid w:val="009B3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www.nerc.com/FilingsOrders/us/RuleOfProcedureDL/Appendix_3A_StandardProcessesManual_20130626.pdf" TargetMode="External"/><Relationship Id="rId1" Type="http://schemas.openxmlformats.org/officeDocument/2006/relationships/hyperlink" Target="http://www.nerc.com/FilingsOrders/us/RuleOfProcedureDL/NERC_ROP_Effective_20161031.pdf"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725G2</_x0031__x002e__x0020_Collection_x0020_Number>
    <Date xmlns="d6eefc7d-9817-4fa6-84d5-3bc009be21b8">2018-08-10T04:00:00+00:00</Date>
    <Status xmlns="d6eefc7d-9817-4fa6-84d5-3bc009be21b8">Final</Status>
    <_x0032__x002e__x0020_Docket_x0020_Number xmlns="d6eefc7d-9817-4fa6-84d5-3bc009be21b8" xsi:nil="true"/>
    <_x0032__x002e__x0020_Collection_x0020_Number xmlns="d6eefc7d-9817-4fa6-84d5-3bc009be21b8">725G</_x0032__x002e__x0020_Collection_x0020_Number>
    <_x0031__x002e__x0020_Docket_x0020_Number xmlns="d6eefc7d-9817-4fa6-84d5-3bc009be21b8">RD18-4</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B3FF3-6378-4033-8E24-66FA860A514C}">
  <ds:schemaRefs>
    <ds:schemaRef ds:uri="http://schemas.microsoft.com/office/2006/metadata/customXsn"/>
  </ds:schemaRefs>
</ds:datastoreItem>
</file>

<file path=customXml/itemProps2.xml><?xml version="1.0" encoding="utf-8"?>
<ds:datastoreItem xmlns:ds="http://schemas.openxmlformats.org/officeDocument/2006/customXml" ds:itemID="{A1A6C905-281B-47B8-ACA7-984D1BEC0258}">
  <ds:schemaRefs>
    <ds:schemaRef ds:uri="Microsoft.SharePoint.Taxonomy.ContentTypeSync"/>
  </ds:schemaRefs>
</ds:datastoreItem>
</file>

<file path=customXml/itemProps3.xml><?xml version="1.0" encoding="utf-8"?>
<ds:datastoreItem xmlns:ds="http://schemas.openxmlformats.org/officeDocument/2006/customXml" ds:itemID="{0E9CEACA-F0B4-444F-9AFF-3B69B058AB4A}">
  <ds:schemaRefs>
    <ds:schemaRef ds:uri="http://schemas.microsoft.com/sharepoint/v3/contenttype/forms"/>
  </ds:schemaRefs>
</ds:datastoreItem>
</file>

<file path=customXml/itemProps4.xml><?xml version="1.0" encoding="utf-8"?>
<ds:datastoreItem xmlns:ds="http://schemas.openxmlformats.org/officeDocument/2006/customXml" ds:itemID="{0FA6D307-4E90-42B6-8328-E48BEC98BA7E}">
  <ds:schemaRefs>
    <ds:schemaRef ds:uri="http://schemas.openxmlformats.org/package/2006/metadata/core-properties"/>
    <ds:schemaRef ds:uri="http://schemas.microsoft.com/office/2006/documentManagement/types"/>
    <ds:schemaRef ds:uri="http://schemas.microsoft.com/office/infopath/2007/PartnerControls"/>
    <ds:schemaRef ds:uri="d6eefc7d-9817-4fa6-84d5-3bc009be21b8"/>
    <ds:schemaRef ds:uri="http://purl.org/dc/terms/"/>
    <ds:schemaRef ds:uri="http://purl.org/dc/elements/1.1/"/>
    <ds:schemaRef ds:uri="http://purl.org/dc/dcmityp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313BB3B-9079-4EAA-A5C5-F2709B381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918C17-384D-4DE1-BEFB-30E62C77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RD18-4-000 Supporting Statement</vt:lpstr>
    </vt:vector>
  </TitlesOfParts>
  <Company>FERC</Company>
  <LinksUpToDate>false</LinksUpToDate>
  <CharactersWithSpaces>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RD18-4-000 Supporting Statement</dc:title>
  <dc:creator>Michele Chambers</dc:creator>
  <cp:lastModifiedBy>SYSTEM</cp:lastModifiedBy>
  <cp:revision>2</cp:revision>
  <cp:lastPrinted>2018-07-12T16:55:00Z</cp:lastPrinted>
  <dcterms:created xsi:type="dcterms:W3CDTF">2018-09-24T20:25:00Z</dcterms:created>
  <dcterms:modified xsi:type="dcterms:W3CDTF">2018-09-24T20:25:00Z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