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03F9B" w14:textId="77777777" w:rsidR="00D83F6F" w:rsidRPr="00D83F6F" w:rsidRDefault="00D83F6F" w:rsidP="00D83F6F">
      <w:pPr>
        <w:spacing w:after="0" w:line="240" w:lineRule="auto"/>
        <w:jc w:val="center"/>
        <w:rPr>
          <w:rFonts w:ascii="Times New Roman" w:eastAsia="Times New Roman" w:hAnsi="Times New Roman" w:cs="Times New Roman"/>
          <w:sz w:val="26"/>
          <w:szCs w:val="24"/>
        </w:rPr>
      </w:pPr>
      <w:bookmarkStart w:id="0" w:name="_GoBack"/>
      <w:bookmarkEnd w:id="0"/>
      <w:smartTag w:uri="urn:schemas-microsoft-com:office:smarttags" w:element="country-region">
        <w:smartTag w:uri="urn:schemas-microsoft-com:office:smarttags" w:element="place">
          <w:r w:rsidRPr="00D83F6F">
            <w:rPr>
              <w:rFonts w:ascii="Times New Roman" w:eastAsia="Times New Roman" w:hAnsi="Times New Roman" w:cs="Times New Roman"/>
              <w:sz w:val="26"/>
              <w:szCs w:val="24"/>
            </w:rPr>
            <w:t>UNITED STATES OF AMERICA</w:t>
          </w:r>
        </w:smartTag>
      </w:smartTag>
    </w:p>
    <w:p w14:paraId="0B14E518" w14:textId="77777777" w:rsidR="00D83F6F" w:rsidRPr="00D83F6F" w:rsidRDefault="00D83F6F" w:rsidP="00D83F6F">
      <w:pPr>
        <w:spacing w:after="0" w:line="240" w:lineRule="auto"/>
        <w:jc w:val="center"/>
        <w:rPr>
          <w:rFonts w:ascii="Times New Roman" w:eastAsia="Times New Roman" w:hAnsi="Times New Roman" w:cs="Times New Roman"/>
          <w:sz w:val="26"/>
          <w:szCs w:val="24"/>
        </w:rPr>
      </w:pPr>
      <w:r w:rsidRPr="00D83F6F">
        <w:rPr>
          <w:rFonts w:ascii="Times New Roman" w:eastAsia="Times New Roman" w:hAnsi="Times New Roman" w:cs="Times New Roman"/>
          <w:sz w:val="26"/>
          <w:szCs w:val="24"/>
        </w:rPr>
        <w:t>FEDERAL ENERGY REGULATORY COMMISSION</w:t>
      </w:r>
    </w:p>
    <w:p w14:paraId="3BA57DA5" w14:textId="77777777" w:rsidR="00D83F6F" w:rsidRPr="00D83F6F" w:rsidRDefault="00D83F6F" w:rsidP="00D83F6F">
      <w:pPr>
        <w:spacing w:after="0" w:line="240" w:lineRule="auto"/>
        <w:rPr>
          <w:rFonts w:ascii="Times New Roman" w:eastAsia="Times New Roman" w:hAnsi="Times New Roman" w:cs="Times New Roman"/>
          <w:sz w:val="26"/>
          <w:szCs w:val="24"/>
        </w:rPr>
      </w:pPr>
    </w:p>
    <w:p w14:paraId="56D1F80F" w14:textId="77777777" w:rsidR="00D83F6F" w:rsidRPr="00D83F6F" w:rsidRDefault="00D83F6F" w:rsidP="00D83F6F">
      <w:pPr>
        <w:spacing w:after="0" w:line="240" w:lineRule="auto"/>
        <w:jc w:val="center"/>
        <w:rPr>
          <w:rFonts w:ascii="Times New Roman" w:eastAsia="Times New Roman" w:hAnsi="Times New Roman" w:cs="Times New Roman"/>
          <w:sz w:val="26"/>
          <w:szCs w:val="24"/>
        </w:rPr>
      </w:pPr>
      <w:r w:rsidRPr="00D83F6F">
        <w:rPr>
          <w:rFonts w:ascii="Times New Roman" w:eastAsia="Times New Roman" w:hAnsi="Times New Roman" w:cs="Times New Roman"/>
          <w:sz w:val="26"/>
          <w:szCs w:val="24"/>
        </w:rPr>
        <w:t>[Docket No. RD1</w:t>
      </w:r>
      <w:r>
        <w:rPr>
          <w:rFonts w:ascii="Times New Roman" w:eastAsia="Times New Roman" w:hAnsi="Times New Roman" w:cs="Times New Roman"/>
          <w:sz w:val="26"/>
          <w:szCs w:val="24"/>
        </w:rPr>
        <w:t>8</w:t>
      </w:r>
      <w:r w:rsidRPr="00D83F6F">
        <w:rPr>
          <w:rFonts w:ascii="Times New Roman" w:eastAsia="Times New Roman" w:hAnsi="Times New Roman" w:cs="Times New Roman"/>
          <w:sz w:val="26"/>
          <w:szCs w:val="24"/>
        </w:rPr>
        <w:t>-</w:t>
      </w:r>
      <w:r>
        <w:rPr>
          <w:rFonts w:ascii="Times New Roman" w:eastAsia="Times New Roman" w:hAnsi="Times New Roman" w:cs="Times New Roman"/>
          <w:sz w:val="26"/>
          <w:szCs w:val="24"/>
        </w:rPr>
        <w:t>4</w:t>
      </w:r>
      <w:r w:rsidRPr="00D83F6F">
        <w:rPr>
          <w:rFonts w:ascii="Times New Roman" w:eastAsia="Times New Roman" w:hAnsi="Times New Roman" w:cs="Times New Roman"/>
          <w:sz w:val="26"/>
          <w:szCs w:val="24"/>
        </w:rPr>
        <w:t>-000]</w:t>
      </w:r>
    </w:p>
    <w:p w14:paraId="50263E7A" w14:textId="77777777" w:rsidR="00D83F6F" w:rsidRPr="00D83F6F" w:rsidRDefault="00D83F6F" w:rsidP="00D83F6F">
      <w:pPr>
        <w:spacing w:after="0" w:line="240" w:lineRule="auto"/>
        <w:rPr>
          <w:rFonts w:ascii="Times New Roman" w:eastAsia="Times New Roman" w:hAnsi="Times New Roman" w:cs="Times New Roman"/>
          <w:sz w:val="26"/>
          <w:szCs w:val="24"/>
        </w:rPr>
      </w:pPr>
    </w:p>
    <w:p w14:paraId="66379ECB" w14:textId="77777777" w:rsidR="00B73A41" w:rsidRDefault="00D83F6F" w:rsidP="00D83F6F">
      <w:pPr>
        <w:spacing w:after="0" w:line="240" w:lineRule="auto"/>
        <w:jc w:val="center"/>
        <w:rPr>
          <w:rFonts w:ascii="Times New Roman" w:eastAsia="Times New Roman" w:hAnsi="Times New Roman" w:cs="Times New Roman"/>
          <w:sz w:val="26"/>
          <w:szCs w:val="24"/>
        </w:rPr>
      </w:pPr>
      <w:r w:rsidRPr="00D83F6F">
        <w:rPr>
          <w:rFonts w:ascii="Times New Roman" w:eastAsia="Times New Roman" w:hAnsi="Times New Roman" w:cs="Times New Roman"/>
          <w:sz w:val="26"/>
          <w:szCs w:val="24"/>
        </w:rPr>
        <w:t xml:space="preserve">COMMISSION INFORMATION COLLECTION ACTIVITIES </w:t>
      </w:r>
    </w:p>
    <w:p w14:paraId="250C5DCE" w14:textId="77777777" w:rsidR="002D23AF" w:rsidRDefault="002D23AF" w:rsidP="00D83F6F">
      <w:pPr>
        <w:spacing w:after="0" w:line="240" w:lineRule="auto"/>
        <w:jc w:val="center"/>
        <w:rPr>
          <w:rFonts w:ascii="Times New Roman" w:eastAsia="Times New Roman" w:hAnsi="Times New Roman" w:cs="Times New Roman"/>
          <w:sz w:val="26"/>
          <w:szCs w:val="24"/>
        </w:rPr>
      </w:pPr>
    </w:p>
    <w:p w14:paraId="7ED3AEBB" w14:textId="77777777" w:rsidR="00B73A41" w:rsidRDefault="00D83F6F" w:rsidP="00D83F6F">
      <w:pPr>
        <w:spacing w:after="0" w:line="240" w:lineRule="auto"/>
        <w:jc w:val="center"/>
        <w:rPr>
          <w:rFonts w:ascii="Times New Roman" w:eastAsia="Times New Roman" w:hAnsi="Times New Roman" w:cs="Times New Roman"/>
          <w:sz w:val="26"/>
          <w:szCs w:val="24"/>
        </w:rPr>
      </w:pPr>
      <w:r w:rsidRPr="00D83F6F">
        <w:rPr>
          <w:rFonts w:ascii="Times New Roman" w:eastAsia="Times New Roman" w:hAnsi="Times New Roman" w:cs="Times New Roman"/>
          <w:sz w:val="26"/>
          <w:szCs w:val="24"/>
        </w:rPr>
        <w:t>(FERC-725</w:t>
      </w:r>
      <w:r>
        <w:rPr>
          <w:rFonts w:ascii="Times New Roman" w:eastAsia="Times New Roman" w:hAnsi="Times New Roman" w:cs="Times New Roman"/>
          <w:sz w:val="26"/>
          <w:szCs w:val="24"/>
        </w:rPr>
        <w:t>G</w:t>
      </w:r>
      <w:r w:rsidRPr="00D83F6F">
        <w:rPr>
          <w:rFonts w:ascii="Times New Roman" w:eastAsia="Times New Roman" w:hAnsi="Times New Roman" w:cs="Times New Roman"/>
          <w:sz w:val="26"/>
          <w:szCs w:val="24"/>
        </w:rPr>
        <w:t xml:space="preserve">); </w:t>
      </w:r>
    </w:p>
    <w:p w14:paraId="6E48DD91" w14:textId="77777777" w:rsidR="002D23AF" w:rsidRDefault="002D23AF" w:rsidP="00D83F6F">
      <w:pPr>
        <w:spacing w:after="0" w:line="240" w:lineRule="auto"/>
        <w:jc w:val="center"/>
        <w:rPr>
          <w:rFonts w:ascii="Times New Roman" w:eastAsia="Times New Roman" w:hAnsi="Times New Roman" w:cs="Times New Roman"/>
          <w:sz w:val="26"/>
          <w:szCs w:val="24"/>
        </w:rPr>
      </w:pPr>
    </w:p>
    <w:p w14:paraId="19E325BC" w14:textId="77777777" w:rsidR="00D83F6F" w:rsidRPr="00D83F6F" w:rsidRDefault="00B73A41" w:rsidP="00D83F6F">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COMMENT REQUEST; REVISION</w:t>
      </w:r>
      <w:r w:rsidR="00D83F6F" w:rsidRPr="00D83F6F">
        <w:rPr>
          <w:rFonts w:ascii="Times New Roman" w:eastAsia="Times New Roman" w:hAnsi="Times New Roman" w:cs="Times New Roman"/>
          <w:sz w:val="26"/>
          <w:szCs w:val="24"/>
        </w:rPr>
        <w:t xml:space="preserve"> </w:t>
      </w:r>
    </w:p>
    <w:p w14:paraId="3A2B630E" w14:textId="77777777" w:rsidR="00D83F6F" w:rsidRPr="00D83F6F" w:rsidRDefault="00D83F6F" w:rsidP="00D83F6F">
      <w:pPr>
        <w:spacing w:after="0" w:line="240" w:lineRule="auto"/>
        <w:rPr>
          <w:rFonts w:ascii="Times New Roman" w:eastAsia="Times New Roman" w:hAnsi="Times New Roman" w:cs="Times New Roman"/>
          <w:sz w:val="26"/>
          <w:szCs w:val="24"/>
        </w:rPr>
      </w:pPr>
    </w:p>
    <w:p w14:paraId="395013A8" w14:textId="745788C7" w:rsidR="00D83F6F" w:rsidRDefault="002D23AF" w:rsidP="002D23AF">
      <w:pPr>
        <w:spacing w:after="0" w:line="240" w:lineRule="auto"/>
        <w:jc w:val="center"/>
        <w:rPr>
          <w:rFonts w:ascii="Times New Roman" w:eastAsia="Times New Roman" w:hAnsi="Times New Roman" w:cs="Times New Roman"/>
          <w:sz w:val="26"/>
          <w:szCs w:val="24"/>
        </w:rPr>
      </w:pPr>
      <w:r w:rsidRPr="002D23AF">
        <w:rPr>
          <w:rFonts w:ascii="Times New Roman" w:eastAsia="Times New Roman" w:hAnsi="Times New Roman" w:cs="Times New Roman"/>
          <w:sz w:val="26"/>
          <w:szCs w:val="24"/>
        </w:rPr>
        <w:t>(May 9, 2018)</w:t>
      </w:r>
    </w:p>
    <w:p w14:paraId="5D273DF1" w14:textId="77777777" w:rsidR="002D23AF" w:rsidRPr="002D23AF" w:rsidRDefault="002D23AF" w:rsidP="002D23AF">
      <w:pPr>
        <w:spacing w:after="0" w:line="240" w:lineRule="auto"/>
        <w:rPr>
          <w:rFonts w:ascii="Times New Roman" w:eastAsia="Times New Roman" w:hAnsi="Times New Roman" w:cs="Times New Roman"/>
          <w:sz w:val="26"/>
          <w:szCs w:val="24"/>
        </w:rPr>
      </w:pPr>
    </w:p>
    <w:p w14:paraId="500EF0F1" w14:textId="77777777" w:rsidR="00D83F6F" w:rsidRPr="00D83F6F" w:rsidRDefault="00D83F6F" w:rsidP="00D83F6F">
      <w:pPr>
        <w:spacing w:after="0" w:line="480" w:lineRule="auto"/>
        <w:rPr>
          <w:rFonts w:ascii="Times New Roman" w:eastAsia="Times New Roman" w:hAnsi="Times New Roman" w:cs="Times New Roman"/>
          <w:sz w:val="26"/>
          <w:szCs w:val="24"/>
        </w:rPr>
      </w:pPr>
      <w:r w:rsidRPr="00D83F6F">
        <w:rPr>
          <w:rFonts w:ascii="Times New Roman" w:eastAsia="Times New Roman" w:hAnsi="Times New Roman" w:cs="Times New Roman"/>
          <w:b/>
          <w:sz w:val="26"/>
          <w:szCs w:val="24"/>
        </w:rPr>
        <w:t>AGENCY:</w:t>
      </w:r>
      <w:r w:rsidRPr="00D83F6F">
        <w:rPr>
          <w:rFonts w:ascii="Times New Roman" w:eastAsia="Times New Roman" w:hAnsi="Times New Roman" w:cs="Times New Roman"/>
          <w:sz w:val="26"/>
          <w:szCs w:val="24"/>
        </w:rPr>
        <w:t xml:space="preserve">  Federal Energy Regulatory Commission.</w:t>
      </w:r>
    </w:p>
    <w:p w14:paraId="683E3061" w14:textId="77777777" w:rsidR="00D83F6F" w:rsidRPr="00D83F6F" w:rsidRDefault="00D83F6F" w:rsidP="00D83F6F">
      <w:pPr>
        <w:spacing w:after="0" w:line="480" w:lineRule="auto"/>
        <w:rPr>
          <w:rFonts w:ascii="Times New Roman" w:eastAsia="Times New Roman" w:hAnsi="Times New Roman" w:cs="Times New Roman"/>
          <w:sz w:val="26"/>
          <w:szCs w:val="24"/>
        </w:rPr>
      </w:pPr>
      <w:r w:rsidRPr="00D83F6F">
        <w:rPr>
          <w:rFonts w:ascii="Times New Roman" w:eastAsia="Times New Roman" w:hAnsi="Times New Roman" w:cs="Times New Roman"/>
          <w:b/>
          <w:sz w:val="26"/>
          <w:szCs w:val="24"/>
        </w:rPr>
        <w:t>ACTION:</w:t>
      </w:r>
      <w:r w:rsidRPr="00D83F6F">
        <w:rPr>
          <w:rFonts w:ascii="Times New Roman" w:eastAsia="Times New Roman" w:hAnsi="Times New Roman" w:cs="Times New Roman"/>
          <w:sz w:val="26"/>
          <w:szCs w:val="24"/>
        </w:rPr>
        <w:t xml:space="preserve">  </w:t>
      </w:r>
      <w:r w:rsidR="00436461">
        <w:rPr>
          <w:rFonts w:ascii="Times New Roman" w:eastAsia="Times New Roman" w:hAnsi="Times New Roman" w:cs="Times New Roman"/>
          <w:sz w:val="26"/>
          <w:szCs w:val="24"/>
        </w:rPr>
        <w:t>Notice of revised information collection and request for comments.</w:t>
      </w:r>
    </w:p>
    <w:p w14:paraId="34D2E97B" w14:textId="77777777" w:rsidR="00D83F6F" w:rsidRPr="00D83F6F" w:rsidRDefault="00D83F6F" w:rsidP="00D83F6F">
      <w:pPr>
        <w:spacing w:after="0" w:line="480" w:lineRule="auto"/>
        <w:rPr>
          <w:rFonts w:ascii="Times New Roman" w:eastAsia="Times New Roman" w:hAnsi="Times New Roman" w:cs="Times New Roman"/>
          <w:sz w:val="26"/>
          <w:szCs w:val="24"/>
        </w:rPr>
      </w:pPr>
      <w:r w:rsidRPr="00D83F6F">
        <w:rPr>
          <w:rFonts w:ascii="Times New Roman" w:eastAsia="Times New Roman" w:hAnsi="Times New Roman" w:cs="Times New Roman"/>
          <w:b/>
          <w:sz w:val="26"/>
          <w:szCs w:val="24"/>
        </w:rPr>
        <w:t>SUMMARY:</w:t>
      </w:r>
      <w:r w:rsidRPr="00D83F6F">
        <w:rPr>
          <w:rFonts w:ascii="Times New Roman" w:eastAsia="Times New Roman" w:hAnsi="Times New Roman" w:cs="Times New Roman"/>
          <w:sz w:val="26"/>
          <w:szCs w:val="24"/>
        </w:rPr>
        <w:t xml:space="preserve">  In compliance with the requirements of the Paperwork Reduction Act of 1995,</w:t>
      </w:r>
      <w:r w:rsidRPr="00D83F6F">
        <w:rPr>
          <w:rFonts w:ascii="Times New Roman" w:eastAsia="Times New Roman" w:hAnsi="Times New Roman" w:cs="Times New Roman"/>
          <w:sz w:val="26"/>
          <w:szCs w:val="26"/>
        </w:rPr>
        <w:t xml:space="preserve"> </w:t>
      </w:r>
      <w:r w:rsidRPr="00D83F6F">
        <w:rPr>
          <w:rFonts w:ascii="Times New Roman" w:eastAsia="Times New Roman" w:hAnsi="Times New Roman" w:cs="Times New Roman"/>
          <w:sz w:val="26"/>
          <w:szCs w:val="24"/>
        </w:rPr>
        <w:t xml:space="preserve">the Federal Energy Regulatory Commission (Commission or FERC) is </w:t>
      </w:r>
      <w:r w:rsidR="00436461">
        <w:rPr>
          <w:rFonts w:ascii="Times New Roman" w:eastAsia="Times New Roman" w:hAnsi="Times New Roman" w:cs="Times New Roman"/>
          <w:sz w:val="26"/>
          <w:szCs w:val="24"/>
        </w:rPr>
        <w:t>soliciting public</w:t>
      </w:r>
      <w:r w:rsidRPr="00D83F6F">
        <w:rPr>
          <w:rFonts w:ascii="Times New Roman" w:eastAsia="Times New Roman" w:hAnsi="Times New Roman" w:cs="Times New Roman"/>
          <w:sz w:val="26"/>
          <w:szCs w:val="24"/>
        </w:rPr>
        <w:t xml:space="preserve"> </w:t>
      </w:r>
      <w:r w:rsidR="009505BF">
        <w:rPr>
          <w:rFonts w:ascii="Times New Roman" w:eastAsia="Times New Roman" w:hAnsi="Times New Roman" w:cs="Times New Roman"/>
          <w:sz w:val="26"/>
          <w:szCs w:val="24"/>
        </w:rPr>
        <w:t xml:space="preserve">comments on revisions to the </w:t>
      </w:r>
      <w:r w:rsidRPr="00D83F6F">
        <w:rPr>
          <w:rFonts w:ascii="Times New Roman" w:eastAsia="Times New Roman" w:hAnsi="Times New Roman" w:cs="Times New Roman"/>
          <w:sz w:val="26"/>
          <w:szCs w:val="24"/>
        </w:rPr>
        <w:t>information collection</w:t>
      </w:r>
      <w:r w:rsidR="00436461">
        <w:rPr>
          <w:rFonts w:ascii="Times New Roman" w:eastAsia="Times New Roman" w:hAnsi="Times New Roman" w:cs="Times New Roman"/>
          <w:sz w:val="26"/>
          <w:szCs w:val="24"/>
        </w:rPr>
        <w:t>,</w:t>
      </w:r>
      <w:r w:rsidRPr="00D83F6F">
        <w:rPr>
          <w:rFonts w:ascii="Times New Roman" w:eastAsia="Times New Roman" w:hAnsi="Times New Roman" w:cs="Times New Roman"/>
          <w:sz w:val="26"/>
          <w:szCs w:val="24"/>
        </w:rPr>
        <w:t xml:space="preserve"> </w:t>
      </w:r>
      <w:r w:rsidRPr="00D83F6F">
        <w:rPr>
          <w:rFonts w:ascii="Times New Roman" w:eastAsia="Times New Roman" w:hAnsi="Times New Roman" w:cs="Times New Roman"/>
          <w:sz w:val="26"/>
          <w:szCs w:val="26"/>
        </w:rPr>
        <w:t>FERC-725</w:t>
      </w:r>
      <w:r>
        <w:rPr>
          <w:rFonts w:ascii="Times New Roman" w:eastAsia="Times New Roman" w:hAnsi="Times New Roman" w:cs="Times New Roman"/>
          <w:sz w:val="26"/>
          <w:szCs w:val="26"/>
        </w:rPr>
        <w:t>G</w:t>
      </w:r>
      <w:r w:rsidRPr="00D83F6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Reliability Standards for the Bulk Power System: PRC Reliability Standards</w:t>
      </w:r>
      <w:r w:rsidRPr="00D83F6F">
        <w:rPr>
          <w:rFonts w:ascii="Times New Roman" w:eastAsia="Times New Roman" w:hAnsi="Times New Roman" w:cs="Times New Roman"/>
          <w:sz w:val="26"/>
          <w:szCs w:val="26"/>
        </w:rPr>
        <w:t>)</w:t>
      </w:r>
      <w:r w:rsidR="009505BF">
        <w:rPr>
          <w:rFonts w:ascii="Times New Roman" w:eastAsia="Times New Roman" w:hAnsi="Times New Roman" w:cs="Times New Roman"/>
          <w:sz w:val="26"/>
          <w:szCs w:val="26"/>
        </w:rPr>
        <w:t xml:space="preserve"> </w:t>
      </w:r>
      <w:r w:rsidR="00AC723F">
        <w:rPr>
          <w:rFonts w:ascii="Times New Roman" w:eastAsia="Times New Roman" w:hAnsi="Times New Roman" w:cs="Times New Roman"/>
          <w:sz w:val="26"/>
          <w:szCs w:val="26"/>
        </w:rPr>
        <w:t xml:space="preserve">in Docket No. RD18-4-000 </w:t>
      </w:r>
      <w:r w:rsidR="00C93F36">
        <w:rPr>
          <w:rFonts w:ascii="Times New Roman" w:eastAsia="Times New Roman" w:hAnsi="Times New Roman" w:cs="Times New Roman"/>
          <w:sz w:val="26"/>
          <w:szCs w:val="26"/>
        </w:rPr>
        <w:t xml:space="preserve">and will be </w:t>
      </w:r>
      <w:r w:rsidR="009505BF">
        <w:rPr>
          <w:rFonts w:ascii="Times New Roman" w:eastAsia="Times New Roman" w:hAnsi="Times New Roman" w:cs="Times New Roman"/>
          <w:sz w:val="26"/>
          <w:szCs w:val="26"/>
        </w:rPr>
        <w:t>submit</w:t>
      </w:r>
      <w:r w:rsidR="00436B2C">
        <w:rPr>
          <w:rFonts w:ascii="Times New Roman" w:eastAsia="Times New Roman" w:hAnsi="Times New Roman" w:cs="Times New Roman"/>
          <w:sz w:val="26"/>
          <w:szCs w:val="26"/>
        </w:rPr>
        <w:t>t</w:t>
      </w:r>
      <w:r w:rsidR="00C93F36">
        <w:rPr>
          <w:rFonts w:ascii="Times New Roman" w:eastAsia="Times New Roman" w:hAnsi="Times New Roman" w:cs="Times New Roman"/>
          <w:sz w:val="26"/>
          <w:szCs w:val="26"/>
        </w:rPr>
        <w:t>ing FERC-725G</w:t>
      </w:r>
      <w:r w:rsidRPr="00D83F6F">
        <w:rPr>
          <w:rFonts w:ascii="Times New Roman" w:eastAsia="Times New Roman" w:hAnsi="Times New Roman" w:cs="Times New Roman"/>
          <w:sz w:val="26"/>
          <w:szCs w:val="24"/>
        </w:rPr>
        <w:t xml:space="preserve"> to the Office of Management and Budget (OMB) for review of the information collection requirements.  </w:t>
      </w:r>
    </w:p>
    <w:p w14:paraId="1A53F146" w14:textId="1923C6E8" w:rsidR="00D83F6F" w:rsidRDefault="00D83F6F" w:rsidP="00D83F6F">
      <w:pPr>
        <w:spacing w:after="0" w:line="480" w:lineRule="auto"/>
        <w:rPr>
          <w:rFonts w:ascii="Times New Roman" w:eastAsia="Times New Roman" w:hAnsi="Times New Roman" w:cs="Times New Roman"/>
          <w:sz w:val="26"/>
          <w:szCs w:val="24"/>
        </w:rPr>
      </w:pPr>
      <w:r w:rsidRPr="00D83F6F">
        <w:rPr>
          <w:rFonts w:ascii="Times New Roman" w:eastAsia="Times New Roman" w:hAnsi="Times New Roman" w:cs="Times New Roman"/>
          <w:b/>
          <w:sz w:val="26"/>
          <w:szCs w:val="24"/>
        </w:rPr>
        <w:t xml:space="preserve">DATES: </w:t>
      </w:r>
      <w:r w:rsidRPr="00D83F6F">
        <w:rPr>
          <w:rFonts w:ascii="Times New Roman" w:eastAsia="Times New Roman" w:hAnsi="Times New Roman" w:cs="Times New Roman"/>
          <w:sz w:val="26"/>
          <w:szCs w:val="24"/>
        </w:rPr>
        <w:t xml:space="preserve"> Comments on the collection of information are due [</w:t>
      </w:r>
      <w:r w:rsidRPr="00D83F6F">
        <w:rPr>
          <w:rFonts w:ascii="Times New Roman" w:eastAsia="Times New Roman" w:hAnsi="Times New Roman" w:cs="Times New Roman"/>
          <w:b/>
          <w:sz w:val="26"/>
          <w:szCs w:val="24"/>
        </w:rPr>
        <w:t xml:space="preserve">Insert date </w:t>
      </w:r>
      <w:r w:rsidR="009505BF">
        <w:rPr>
          <w:rFonts w:ascii="Times New Roman" w:eastAsia="Times New Roman" w:hAnsi="Times New Roman" w:cs="Times New Roman"/>
          <w:b/>
          <w:sz w:val="26"/>
          <w:szCs w:val="24"/>
        </w:rPr>
        <w:t>6</w:t>
      </w:r>
      <w:r w:rsidRPr="00D83F6F">
        <w:rPr>
          <w:rFonts w:ascii="Times New Roman" w:eastAsia="Times New Roman" w:hAnsi="Times New Roman" w:cs="Times New Roman"/>
          <w:b/>
          <w:sz w:val="26"/>
          <w:szCs w:val="24"/>
        </w:rPr>
        <w:t xml:space="preserve">0 days after </w:t>
      </w:r>
      <w:r w:rsidR="002D23AF">
        <w:rPr>
          <w:rFonts w:ascii="Times New Roman" w:eastAsia="Times New Roman" w:hAnsi="Times New Roman" w:cs="Times New Roman"/>
          <w:b/>
          <w:sz w:val="26"/>
          <w:szCs w:val="24"/>
        </w:rPr>
        <w:t xml:space="preserve">date of </w:t>
      </w:r>
      <w:r w:rsidRPr="00D83F6F">
        <w:rPr>
          <w:rFonts w:ascii="Times New Roman" w:eastAsia="Times New Roman" w:hAnsi="Times New Roman" w:cs="Times New Roman"/>
          <w:b/>
          <w:sz w:val="26"/>
          <w:szCs w:val="24"/>
        </w:rPr>
        <w:t>publication in the Federal Register</w:t>
      </w:r>
      <w:r w:rsidRPr="00D83F6F">
        <w:rPr>
          <w:rFonts w:ascii="Times New Roman" w:eastAsia="Times New Roman" w:hAnsi="Times New Roman" w:cs="Times New Roman"/>
          <w:sz w:val="26"/>
          <w:szCs w:val="24"/>
        </w:rPr>
        <w:t xml:space="preserve">].   </w:t>
      </w:r>
    </w:p>
    <w:p w14:paraId="215BB8E3" w14:textId="77777777" w:rsidR="009505BF" w:rsidRPr="009505BF" w:rsidRDefault="009505BF" w:rsidP="009505BF">
      <w:p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b/>
          <w:sz w:val="26"/>
          <w:szCs w:val="24"/>
        </w:rPr>
        <w:t>ADDRESSES:</w:t>
      </w:r>
      <w:r w:rsidRPr="009505BF">
        <w:rPr>
          <w:rFonts w:ascii="Times New Roman" w:eastAsia="Times New Roman" w:hAnsi="Times New Roman" w:cs="Times New Roman"/>
          <w:sz w:val="26"/>
          <w:szCs w:val="24"/>
        </w:rPr>
        <w:t xml:space="preserve">  </w:t>
      </w:r>
      <w:bookmarkStart w:id="1" w:name="OLE_LINK1"/>
      <w:r w:rsidRPr="009505BF">
        <w:rPr>
          <w:rFonts w:ascii="Times New Roman" w:eastAsia="Times New Roman" w:hAnsi="Times New Roman" w:cs="Times New Roman"/>
          <w:sz w:val="26"/>
          <w:szCs w:val="24"/>
        </w:rPr>
        <w:t>You may submit comments identified by Docket No. RD1</w:t>
      </w:r>
      <w:r w:rsidR="00AC723F">
        <w:rPr>
          <w:rFonts w:ascii="Times New Roman" w:eastAsia="Times New Roman" w:hAnsi="Times New Roman" w:cs="Times New Roman"/>
          <w:sz w:val="26"/>
          <w:szCs w:val="24"/>
        </w:rPr>
        <w:t>8</w:t>
      </w:r>
      <w:r w:rsidRPr="009505BF">
        <w:rPr>
          <w:rFonts w:ascii="Times New Roman" w:eastAsia="Times New Roman" w:hAnsi="Times New Roman" w:cs="Times New Roman"/>
          <w:sz w:val="26"/>
          <w:szCs w:val="24"/>
        </w:rPr>
        <w:t>-</w:t>
      </w:r>
      <w:r w:rsidR="00AC723F">
        <w:rPr>
          <w:rFonts w:ascii="Times New Roman" w:eastAsia="Times New Roman" w:hAnsi="Times New Roman" w:cs="Times New Roman"/>
          <w:sz w:val="26"/>
          <w:szCs w:val="24"/>
        </w:rPr>
        <w:t>4</w:t>
      </w:r>
      <w:r w:rsidRPr="009505BF">
        <w:rPr>
          <w:rFonts w:ascii="Times New Roman" w:eastAsia="Times New Roman" w:hAnsi="Times New Roman" w:cs="Times New Roman"/>
          <w:sz w:val="26"/>
          <w:szCs w:val="24"/>
        </w:rPr>
        <w:t>-000 by either of the following methods:</w:t>
      </w:r>
    </w:p>
    <w:p w14:paraId="56D0A79E" w14:textId="77777777" w:rsidR="009505BF" w:rsidRPr="009505BF" w:rsidRDefault="009505BF" w:rsidP="009505BF">
      <w:pPr>
        <w:numPr>
          <w:ilvl w:val="0"/>
          <w:numId w:val="5"/>
        </w:num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sz w:val="26"/>
          <w:szCs w:val="24"/>
        </w:rPr>
        <w:t xml:space="preserve">eFiling at Commission’s Web Site: </w:t>
      </w:r>
      <w:hyperlink r:id="rId13" w:history="1">
        <w:r w:rsidRPr="009505BF">
          <w:rPr>
            <w:rStyle w:val="Hyperlink"/>
            <w:rFonts w:ascii="Times New Roman" w:eastAsia="Times New Roman" w:hAnsi="Times New Roman" w:cs="Times New Roman"/>
            <w:sz w:val="26"/>
            <w:szCs w:val="24"/>
          </w:rPr>
          <w:t>http://www.ferc.gov/docs-filing/efiling.asp</w:t>
        </w:r>
      </w:hyperlink>
    </w:p>
    <w:p w14:paraId="1DBB395C" w14:textId="77777777" w:rsidR="009505BF" w:rsidRPr="009505BF" w:rsidRDefault="009505BF" w:rsidP="009505BF">
      <w:pPr>
        <w:numPr>
          <w:ilvl w:val="0"/>
          <w:numId w:val="1"/>
        </w:numPr>
        <w:tabs>
          <w:tab w:val="num" w:pos="1080"/>
        </w:tabs>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sz w:val="26"/>
          <w:szCs w:val="24"/>
        </w:rPr>
        <w:lastRenderedPageBreak/>
        <w:t>Mail/Hand Delivery/Courier: Federal Energy Regulatory Commission, Secretary of the Commission, 888 First Street, NE, Washington, DC 20426.</w:t>
      </w:r>
    </w:p>
    <w:p w14:paraId="3294338C" w14:textId="77777777" w:rsidR="009505BF" w:rsidRPr="009505BF" w:rsidRDefault="009505BF" w:rsidP="009505BF">
      <w:p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i/>
          <w:sz w:val="26"/>
          <w:szCs w:val="24"/>
        </w:rPr>
        <w:t xml:space="preserve">Instructions: </w:t>
      </w:r>
      <w:r w:rsidRPr="009505BF">
        <w:rPr>
          <w:rFonts w:ascii="Times New Roman" w:eastAsia="Times New Roman" w:hAnsi="Times New Roman" w:cs="Times New Roman"/>
          <w:sz w:val="26"/>
          <w:szCs w:val="24"/>
        </w:rPr>
        <w:t xml:space="preserve">All submissions must be formatted and filed in accordance with submission guidelines at: </w:t>
      </w:r>
      <w:hyperlink r:id="rId14" w:history="1">
        <w:r w:rsidRPr="009505BF">
          <w:rPr>
            <w:rStyle w:val="Hyperlink"/>
            <w:rFonts w:ascii="Times New Roman" w:eastAsia="Times New Roman" w:hAnsi="Times New Roman" w:cs="Times New Roman"/>
            <w:sz w:val="26"/>
            <w:szCs w:val="24"/>
          </w:rPr>
          <w:t>http://www.ferc.gov/help/submission-guide.asp</w:t>
        </w:r>
      </w:hyperlink>
      <w:r w:rsidRPr="009505BF">
        <w:rPr>
          <w:rFonts w:ascii="Times New Roman" w:eastAsia="Times New Roman" w:hAnsi="Times New Roman" w:cs="Times New Roman"/>
          <w:sz w:val="26"/>
          <w:szCs w:val="24"/>
        </w:rPr>
        <w:t>.  For user assistance, contact FERC Online Support by e-mail at ferconlinesupport@ferc.gov, or by phone at:  (866) 208-3676 (toll-free), or (202) 502-8659 for TTY.</w:t>
      </w:r>
    </w:p>
    <w:p w14:paraId="7A8A5361" w14:textId="77777777" w:rsidR="009505BF" w:rsidRPr="009505BF" w:rsidRDefault="009505BF" w:rsidP="009505BF">
      <w:p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i/>
          <w:sz w:val="26"/>
          <w:szCs w:val="24"/>
        </w:rPr>
        <w:t>Docket:</w:t>
      </w:r>
      <w:r w:rsidRPr="009505BF">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5" w:history="1">
        <w:r w:rsidRPr="009505BF">
          <w:rPr>
            <w:rStyle w:val="Hyperlink"/>
            <w:rFonts w:ascii="Times New Roman" w:eastAsia="Times New Roman" w:hAnsi="Times New Roman" w:cs="Times New Roman"/>
            <w:sz w:val="26"/>
            <w:szCs w:val="24"/>
          </w:rPr>
          <w:t>http://www.ferc.gov/docs-filing/docs-filing.asp</w:t>
        </w:r>
      </w:hyperlink>
      <w:r w:rsidRPr="009505BF">
        <w:rPr>
          <w:rFonts w:ascii="Times New Roman" w:eastAsia="Times New Roman" w:hAnsi="Times New Roman" w:cs="Times New Roman"/>
          <w:sz w:val="26"/>
          <w:szCs w:val="24"/>
        </w:rPr>
        <w:t xml:space="preserve">. </w:t>
      </w:r>
    </w:p>
    <w:bookmarkEnd w:id="1"/>
    <w:p w14:paraId="27ADA20E" w14:textId="77777777" w:rsidR="009505BF" w:rsidRPr="009505BF" w:rsidRDefault="009505BF" w:rsidP="009505BF">
      <w:p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b/>
          <w:sz w:val="26"/>
          <w:szCs w:val="24"/>
        </w:rPr>
        <w:t>FOR FURTHER INFORMATION:</w:t>
      </w:r>
      <w:r w:rsidRPr="009505BF">
        <w:rPr>
          <w:rFonts w:ascii="Times New Roman" w:eastAsia="Times New Roman" w:hAnsi="Times New Roman" w:cs="Times New Roman"/>
          <w:sz w:val="26"/>
          <w:szCs w:val="24"/>
        </w:rPr>
        <w:t xml:space="preserve">  Ellen Brown may be reached by e-mail at </w:t>
      </w:r>
      <w:hyperlink r:id="rId16" w:history="1">
        <w:r w:rsidRPr="009505BF">
          <w:rPr>
            <w:rStyle w:val="Hyperlink"/>
            <w:rFonts w:ascii="Times New Roman" w:eastAsia="Times New Roman" w:hAnsi="Times New Roman" w:cs="Times New Roman"/>
            <w:sz w:val="26"/>
            <w:szCs w:val="24"/>
          </w:rPr>
          <w:t>DataClearance@FERC.gov</w:t>
        </w:r>
      </w:hyperlink>
      <w:r w:rsidRPr="009505BF">
        <w:rPr>
          <w:rFonts w:ascii="Times New Roman" w:eastAsia="Times New Roman" w:hAnsi="Times New Roman" w:cs="Times New Roman"/>
          <w:sz w:val="26"/>
          <w:szCs w:val="24"/>
        </w:rPr>
        <w:t>, telephone at (202) 502-8663, and fax at (202) 273-0873.</w:t>
      </w:r>
    </w:p>
    <w:p w14:paraId="4B2EC9A1" w14:textId="77777777" w:rsidR="009505BF" w:rsidRPr="009505BF" w:rsidRDefault="009505BF" w:rsidP="009505BF">
      <w:pPr>
        <w:spacing w:after="0" w:line="480" w:lineRule="auto"/>
        <w:rPr>
          <w:rFonts w:ascii="Times New Roman" w:eastAsia="Times New Roman" w:hAnsi="Times New Roman" w:cs="Times New Roman"/>
          <w:sz w:val="26"/>
          <w:szCs w:val="24"/>
        </w:rPr>
      </w:pPr>
      <w:r w:rsidRPr="009505BF">
        <w:rPr>
          <w:rFonts w:ascii="Times New Roman" w:eastAsia="Times New Roman" w:hAnsi="Times New Roman" w:cs="Times New Roman"/>
          <w:b/>
          <w:sz w:val="26"/>
          <w:szCs w:val="24"/>
        </w:rPr>
        <w:t>SUPPLEMENTARY INFORMATION:</w:t>
      </w:r>
      <w:r w:rsidRPr="009505BF">
        <w:rPr>
          <w:rFonts w:ascii="Times New Roman" w:eastAsia="Times New Roman" w:hAnsi="Times New Roman" w:cs="Times New Roman"/>
          <w:sz w:val="26"/>
          <w:szCs w:val="24"/>
        </w:rPr>
        <w:t xml:space="preserve">  </w:t>
      </w:r>
    </w:p>
    <w:p w14:paraId="5CF9F775" w14:textId="77777777" w:rsidR="00D83F6F" w:rsidRPr="00D83F6F" w:rsidRDefault="00D83F6F" w:rsidP="00D83F6F">
      <w:pPr>
        <w:spacing w:after="0" w:line="480" w:lineRule="auto"/>
        <w:rPr>
          <w:rFonts w:ascii="Times New Roman" w:eastAsia="Times New Roman" w:hAnsi="Times New Roman" w:cs="Times New Roman"/>
          <w:sz w:val="26"/>
          <w:szCs w:val="26"/>
        </w:rPr>
      </w:pPr>
      <w:r w:rsidRPr="00D83F6F">
        <w:rPr>
          <w:rFonts w:ascii="Times New Roman" w:eastAsia="Times New Roman" w:hAnsi="Times New Roman" w:cs="Times New Roman"/>
          <w:i/>
          <w:sz w:val="26"/>
          <w:szCs w:val="26"/>
        </w:rPr>
        <w:t xml:space="preserve">Title: </w:t>
      </w:r>
      <w:r w:rsidRPr="00D83F6F">
        <w:rPr>
          <w:rFonts w:ascii="Times New Roman" w:eastAsia="Times New Roman" w:hAnsi="Times New Roman" w:cs="Times New Roman"/>
          <w:sz w:val="26"/>
          <w:szCs w:val="26"/>
        </w:rPr>
        <w:t>FERC-725</w:t>
      </w:r>
      <w:r w:rsidR="009505BF">
        <w:rPr>
          <w:rFonts w:ascii="Times New Roman" w:eastAsia="Times New Roman" w:hAnsi="Times New Roman" w:cs="Times New Roman"/>
          <w:sz w:val="26"/>
          <w:szCs w:val="26"/>
        </w:rPr>
        <w:t xml:space="preserve">G, </w:t>
      </w:r>
      <w:r w:rsidR="009505BF" w:rsidRPr="009505BF">
        <w:rPr>
          <w:rFonts w:ascii="Times New Roman" w:eastAsia="Times New Roman" w:hAnsi="Times New Roman" w:cs="Times New Roman"/>
          <w:sz w:val="26"/>
          <w:szCs w:val="26"/>
        </w:rPr>
        <w:t>Reliability Standards for the Bulk Power System: PRC Reliability Standards</w:t>
      </w:r>
    </w:p>
    <w:p w14:paraId="7C9738C3" w14:textId="77777777" w:rsidR="00D83F6F" w:rsidRPr="00D83F6F" w:rsidRDefault="00D83F6F" w:rsidP="00D83F6F">
      <w:pPr>
        <w:tabs>
          <w:tab w:val="center" w:pos="4680"/>
        </w:tabs>
        <w:spacing w:after="0" w:line="480" w:lineRule="auto"/>
        <w:rPr>
          <w:rFonts w:ascii="Times New Roman" w:eastAsia="Times New Roman" w:hAnsi="Times New Roman" w:cs="Times New Roman"/>
          <w:sz w:val="26"/>
          <w:szCs w:val="26"/>
        </w:rPr>
      </w:pPr>
      <w:r w:rsidRPr="00D83F6F">
        <w:rPr>
          <w:rFonts w:ascii="Times New Roman" w:eastAsia="Times New Roman" w:hAnsi="Times New Roman" w:cs="Times New Roman"/>
          <w:i/>
          <w:sz w:val="26"/>
          <w:szCs w:val="26"/>
        </w:rPr>
        <w:t xml:space="preserve">OMB Control No.: </w:t>
      </w:r>
      <w:r w:rsidRPr="00D83F6F">
        <w:rPr>
          <w:rFonts w:ascii="Times New Roman" w:eastAsia="Times New Roman" w:hAnsi="Times New Roman" w:cs="Times New Roman"/>
          <w:sz w:val="26"/>
          <w:szCs w:val="26"/>
        </w:rPr>
        <w:t>1902-</w:t>
      </w:r>
      <w:r w:rsidR="00A64AB0">
        <w:rPr>
          <w:rFonts w:ascii="Times New Roman" w:eastAsia="Times New Roman" w:hAnsi="Times New Roman" w:cs="Times New Roman"/>
          <w:sz w:val="26"/>
          <w:szCs w:val="26"/>
        </w:rPr>
        <w:t>0252</w:t>
      </w:r>
    </w:p>
    <w:p w14:paraId="50699B4F" w14:textId="77777777" w:rsidR="00D83F6F" w:rsidRPr="00D83F6F" w:rsidRDefault="00D83F6F" w:rsidP="00D83F6F">
      <w:pPr>
        <w:tabs>
          <w:tab w:val="center" w:pos="4680"/>
        </w:tabs>
        <w:spacing w:after="0" w:line="480" w:lineRule="auto"/>
        <w:rPr>
          <w:rFonts w:ascii="Times New Roman" w:eastAsia="Times New Roman" w:hAnsi="Times New Roman" w:cs="Times New Roman"/>
          <w:sz w:val="26"/>
          <w:szCs w:val="26"/>
        </w:rPr>
      </w:pPr>
      <w:r w:rsidRPr="00D83F6F">
        <w:rPr>
          <w:rFonts w:ascii="Times New Roman" w:eastAsia="Times New Roman" w:hAnsi="Times New Roman" w:cs="Times New Roman"/>
          <w:i/>
          <w:sz w:val="26"/>
          <w:szCs w:val="26"/>
        </w:rPr>
        <w:t xml:space="preserve">Type of Request: </w:t>
      </w:r>
      <w:r w:rsidR="00C93F36">
        <w:rPr>
          <w:rFonts w:ascii="Times New Roman" w:eastAsia="Times New Roman" w:hAnsi="Times New Roman" w:cs="Times New Roman"/>
          <w:sz w:val="26"/>
          <w:szCs w:val="26"/>
        </w:rPr>
        <w:t xml:space="preserve"> </w:t>
      </w:r>
      <w:r w:rsidR="00C93F36" w:rsidRPr="00665EDE">
        <w:rPr>
          <w:rFonts w:ascii="Times New Roman" w:eastAsia="Times New Roman" w:hAnsi="Times New Roman" w:cs="Times New Roman"/>
          <w:sz w:val="26"/>
          <w:szCs w:val="26"/>
        </w:rPr>
        <w:t>Revision</w:t>
      </w:r>
      <w:r w:rsidRPr="00665EDE">
        <w:rPr>
          <w:rFonts w:ascii="Times New Roman" w:eastAsia="Times New Roman" w:hAnsi="Times New Roman" w:cs="Times New Roman"/>
          <w:sz w:val="26"/>
          <w:szCs w:val="26"/>
        </w:rPr>
        <w:t xml:space="preserve"> </w:t>
      </w:r>
      <w:r w:rsidR="00211F57" w:rsidRPr="00665EDE">
        <w:rPr>
          <w:rFonts w:ascii="Times New Roman" w:eastAsia="Times New Roman" w:hAnsi="Times New Roman" w:cs="Times New Roman"/>
          <w:sz w:val="26"/>
          <w:szCs w:val="26"/>
        </w:rPr>
        <w:t xml:space="preserve">of </w:t>
      </w:r>
      <w:r w:rsidR="009505BF" w:rsidRPr="00665EDE">
        <w:rPr>
          <w:rFonts w:ascii="Times New Roman" w:eastAsia="Times New Roman" w:hAnsi="Times New Roman" w:cs="Times New Roman"/>
          <w:sz w:val="26"/>
          <w:szCs w:val="26"/>
        </w:rPr>
        <w:t>FERC-725G</w:t>
      </w:r>
      <w:r w:rsidRPr="00665EDE">
        <w:rPr>
          <w:rFonts w:ascii="Times New Roman" w:eastAsia="Times New Roman" w:hAnsi="Times New Roman" w:cs="Times New Roman"/>
          <w:sz w:val="26"/>
          <w:szCs w:val="26"/>
        </w:rPr>
        <w:t xml:space="preserve"> information collection requirements.</w:t>
      </w:r>
    </w:p>
    <w:p w14:paraId="7E77F2F2" w14:textId="37D37800" w:rsidR="00211F57" w:rsidRDefault="00D83F6F" w:rsidP="00A23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D83F6F">
        <w:rPr>
          <w:rFonts w:ascii="Times New Roman" w:eastAsia="Times New Roman" w:hAnsi="Times New Roman" w:cs="Times New Roman"/>
          <w:i/>
          <w:sz w:val="26"/>
          <w:szCs w:val="26"/>
        </w:rPr>
        <w:t xml:space="preserve">Abstract: </w:t>
      </w:r>
      <w:r w:rsidRPr="00D83F6F">
        <w:rPr>
          <w:rFonts w:ascii="Times New Roman" w:eastAsia="Times New Roman" w:hAnsi="Times New Roman" w:cs="Times New Roman"/>
          <w:sz w:val="26"/>
          <w:szCs w:val="26"/>
        </w:rPr>
        <w:t>The information collected by the FERC-725</w:t>
      </w:r>
      <w:r w:rsidR="003563A5">
        <w:rPr>
          <w:rFonts w:ascii="Times New Roman" w:eastAsia="Times New Roman" w:hAnsi="Times New Roman" w:cs="Times New Roman"/>
          <w:sz w:val="26"/>
          <w:szCs w:val="26"/>
        </w:rPr>
        <w:t>G</w:t>
      </w:r>
      <w:r w:rsidRPr="00D83F6F">
        <w:rPr>
          <w:rFonts w:ascii="Times New Roman" w:eastAsia="Times New Roman" w:hAnsi="Times New Roman" w:cs="Times New Roman"/>
          <w:sz w:val="26"/>
          <w:szCs w:val="26"/>
        </w:rPr>
        <w:t xml:space="preserve"> is required to implement the statutory provisions of section 215 of the Federal Power Act (FPA) (16 U.S.C. 824o).  Section 215 of the FPA buttresses the Commission’s efforts to strengthen the reliability of the interstate </w:t>
      </w:r>
      <w:r w:rsidR="00041B81">
        <w:rPr>
          <w:rFonts w:ascii="Times New Roman" w:eastAsia="Times New Roman" w:hAnsi="Times New Roman" w:cs="Times New Roman"/>
          <w:sz w:val="26"/>
          <w:szCs w:val="26"/>
        </w:rPr>
        <w:t xml:space="preserve">grid. </w:t>
      </w:r>
      <w:r w:rsidRPr="00D83F6F">
        <w:rPr>
          <w:rFonts w:ascii="Times New Roman" w:eastAsia="Times New Roman" w:hAnsi="Times New Roman" w:cs="Times New Roman"/>
          <w:sz w:val="26"/>
          <w:szCs w:val="26"/>
        </w:rPr>
        <w:t xml:space="preserve">  </w:t>
      </w:r>
    </w:p>
    <w:p w14:paraId="5AB03888" w14:textId="7FD4E9B0" w:rsidR="00436B2C" w:rsidRDefault="00211F57" w:rsidP="00A23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AC723F" w:rsidRPr="00AC723F">
        <w:rPr>
          <w:rFonts w:ascii="Times New Roman" w:eastAsia="Times New Roman" w:hAnsi="Times New Roman" w:cs="Times New Roman"/>
          <w:sz w:val="26"/>
          <w:szCs w:val="26"/>
        </w:rPr>
        <w:t xml:space="preserve">On March 16, 2018, </w:t>
      </w:r>
      <w:r w:rsidR="00436B2C" w:rsidRPr="00436B2C">
        <w:rPr>
          <w:rFonts w:ascii="Times New Roman" w:eastAsia="Times New Roman" w:hAnsi="Times New Roman" w:cs="Times New Roman"/>
          <w:sz w:val="26"/>
          <w:szCs w:val="26"/>
        </w:rPr>
        <w:t>the North American Electric Reliability Corporation (NERC</w:t>
      </w:r>
      <w:r>
        <w:rPr>
          <w:rFonts w:ascii="Times New Roman" w:eastAsia="Times New Roman" w:hAnsi="Times New Roman" w:cs="Times New Roman"/>
          <w:sz w:val="26"/>
          <w:szCs w:val="26"/>
        </w:rPr>
        <w:t>, the Commission-approved ERO</w:t>
      </w:r>
      <w:r w:rsidR="00436B2C" w:rsidRPr="00436B2C">
        <w:rPr>
          <w:rFonts w:ascii="Times New Roman" w:eastAsia="Times New Roman" w:hAnsi="Times New Roman" w:cs="Times New Roman"/>
          <w:sz w:val="26"/>
          <w:szCs w:val="26"/>
        </w:rPr>
        <w:t>)</w:t>
      </w:r>
      <w:r w:rsidR="008F4050" w:rsidRPr="00436B2C">
        <w:rPr>
          <w:rFonts w:ascii="Times New Roman" w:eastAsia="Times New Roman" w:hAnsi="Times New Roman" w:cs="Times New Roman"/>
          <w:sz w:val="26"/>
          <w:szCs w:val="26"/>
        </w:rPr>
        <w:t xml:space="preserve"> </w:t>
      </w:r>
      <w:r w:rsidR="00436B2C" w:rsidRPr="00436B2C">
        <w:rPr>
          <w:rFonts w:ascii="Times New Roman" w:eastAsia="Times New Roman" w:hAnsi="Times New Roman" w:cs="Times New Roman"/>
          <w:sz w:val="26"/>
          <w:szCs w:val="26"/>
        </w:rPr>
        <w:t>submit</w:t>
      </w:r>
      <w:r>
        <w:rPr>
          <w:rFonts w:ascii="Times New Roman" w:eastAsia="Times New Roman" w:hAnsi="Times New Roman" w:cs="Times New Roman"/>
          <w:sz w:val="26"/>
          <w:szCs w:val="26"/>
        </w:rPr>
        <w:t>ted</w:t>
      </w:r>
      <w:r w:rsidR="00436B2C" w:rsidRPr="00436B2C">
        <w:rPr>
          <w:rFonts w:ascii="Times New Roman" w:eastAsia="Times New Roman" w:hAnsi="Times New Roman" w:cs="Times New Roman"/>
          <w:sz w:val="26"/>
          <w:szCs w:val="26"/>
        </w:rPr>
        <w:t xml:space="preserve"> for Commission approval proposed Reliability Standard PRC-025-2</w:t>
      </w:r>
      <w:r>
        <w:rPr>
          <w:rFonts w:ascii="Times New Roman" w:eastAsia="Times New Roman" w:hAnsi="Times New Roman" w:cs="Times New Roman"/>
          <w:sz w:val="26"/>
          <w:szCs w:val="26"/>
        </w:rPr>
        <w:t>,</w:t>
      </w:r>
      <w:r w:rsidR="00436B2C" w:rsidRPr="00436B2C">
        <w:rPr>
          <w:rFonts w:ascii="Times New Roman" w:eastAsia="Times New Roman" w:hAnsi="Times New Roman" w:cs="Times New Roman"/>
          <w:sz w:val="26"/>
          <w:szCs w:val="26"/>
        </w:rPr>
        <w:t xml:space="preserve"> Generator Relay Loadability. The</w:t>
      </w:r>
      <w:r w:rsidR="00E222A2" w:rsidRPr="002D3845">
        <w:rPr>
          <w:rFonts w:ascii="Times New Roman" w:eastAsia="Times New Roman" w:hAnsi="Times New Roman" w:cs="Times New Roman"/>
          <w:sz w:val="26"/>
          <w:szCs w:val="26"/>
        </w:rPr>
        <w:t xml:space="preserve"> </w:t>
      </w:r>
      <w:r w:rsidR="00436B2C" w:rsidRPr="002D3845">
        <w:rPr>
          <w:rFonts w:ascii="Times New Roman" w:eastAsia="Times New Roman" w:hAnsi="Times New Roman" w:cs="Times New Roman"/>
          <w:sz w:val="26"/>
          <w:szCs w:val="26"/>
        </w:rPr>
        <w:t>PRC-025</w:t>
      </w:r>
      <w:r w:rsidRPr="002D3845">
        <w:rPr>
          <w:rFonts w:ascii="Times New Roman" w:eastAsia="Times New Roman" w:hAnsi="Times New Roman" w:cs="Times New Roman"/>
          <w:sz w:val="26"/>
          <w:szCs w:val="26"/>
        </w:rPr>
        <w:t>-2</w:t>
      </w:r>
      <w:r w:rsidR="00436B2C" w:rsidRPr="00436B2C">
        <w:rPr>
          <w:rFonts w:ascii="Times New Roman" w:eastAsia="Times New Roman" w:hAnsi="Times New Roman" w:cs="Times New Roman"/>
          <w:sz w:val="26"/>
          <w:szCs w:val="26"/>
        </w:rPr>
        <w:t xml:space="preserve"> Reliability Standard addresses setting load-responsive protective relays associated with generation </w:t>
      </w:r>
      <w:r>
        <w:rPr>
          <w:rFonts w:ascii="Times New Roman" w:eastAsia="Times New Roman" w:hAnsi="Times New Roman" w:cs="Times New Roman"/>
          <w:sz w:val="26"/>
          <w:szCs w:val="26"/>
        </w:rPr>
        <w:t>f</w:t>
      </w:r>
      <w:r w:rsidR="00436B2C" w:rsidRPr="00436B2C">
        <w:rPr>
          <w:rFonts w:ascii="Times New Roman" w:eastAsia="Times New Roman" w:hAnsi="Times New Roman" w:cs="Times New Roman"/>
          <w:sz w:val="26"/>
          <w:szCs w:val="26"/>
        </w:rPr>
        <w:t xml:space="preserve">acilities at a level to prevent unnecessary tripping of generators during a system disturbance for conditions that do not pose a risk of damage to the associated equipment. </w:t>
      </w:r>
      <w:r w:rsidR="00A44841">
        <w:rPr>
          <w:rFonts w:ascii="Times New Roman" w:eastAsia="Times New Roman" w:hAnsi="Times New Roman" w:cs="Times New Roman"/>
          <w:sz w:val="26"/>
          <w:szCs w:val="26"/>
        </w:rPr>
        <w:t xml:space="preserve"> </w:t>
      </w:r>
      <w:r w:rsidR="00436B2C" w:rsidRPr="00436B2C">
        <w:rPr>
          <w:rFonts w:ascii="Times New Roman" w:eastAsia="Times New Roman" w:hAnsi="Times New Roman" w:cs="Times New Roman"/>
          <w:sz w:val="26"/>
          <w:szCs w:val="26"/>
        </w:rPr>
        <w:t>Proposed Reliability Standard PRC-025-2 improves upon currently-effective Reliability Standard PRC-025-1 by addressing certain relay setting application issues and by clarifying certain terminology and references. NERC request</w:t>
      </w:r>
      <w:r w:rsidR="00E222A2">
        <w:rPr>
          <w:rFonts w:ascii="Times New Roman" w:eastAsia="Times New Roman" w:hAnsi="Times New Roman" w:cs="Times New Roman"/>
          <w:sz w:val="26"/>
          <w:szCs w:val="26"/>
        </w:rPr>
        <w:t>ed</w:t>
      </w:r>
      <w:r w:rsidR="00436B2C" w:rsidRPr="00436B2C">
        <w:rPr>
          <w:rFonts w:ascii="Times New Roman" w:eastAsia="Times New Roman" w:hAnsi="Times New Roman" w:cs="Times New Roman"/>
          <w:sz w:val="26"/>
          <w:szCs w:val="26"/>
        </w:rPr>
        <w:t xml:space="preserve"> that the Commission approve the proposed Reliability Standard and find that the proposed standard is just, reasonable, not unduly discriminatory or preferential, and in the public interest. NERC also request</w:t>
      </w:r>
      <w:r w:rsidR="00E222A2">
        <w:rPr>
          <w:rFonts w:ascii="Times New Roman" w:eastAsia="Times New Roman" w:hAnsi="Times New Roman" w:cs="Times New Roman"/>
          <w:sz w:val="26"/>
          <w:szCs w:val="26"/>
        </w:rPr>
        <w:t>ed</w:t>
      </w:r>
      <w:r w:rsidR="00436B2C" w:rsidRPr="00436B2C">
        <w:rPr>
          <w:rFonts w:ascii="Times New Roman" w:eastAsia="Times New Roman" w:hAnsi="Times New Roman" w:cs="Times New Roman"/>
          <w:sz w:val="26"/>
          <w:szCs w:val="26"/>
        </w:rPr>
        <w:t xml:space="preserve"> that the Commission approve: (i) the</w:t>
      </w:r>
      <w:r w:rsidR="00436B2C">
        <w:rPr>
          <w:rFonts w:ascii="Times New Roman" w:eastAsia="Times New Roman" w:hAnsi="Times New Roman" w:cs="Times New Roman"/>
          <w:sz w:val="26"/>
          <w:szCs w:val="26"/>
        </w:rPr>
        <w:t xml:space="preserve"> associated Implementation Plan</w:t>
      </w:r>
      <w:r w:rsidR="00436B2C" w:rsidRPr="00436B2C">
        <w:rPr>
          <w:rFonts w:ascii="Times New Roman" w:eastAsia="Times New Roman" w:hAnsi="Times New Roman" w:cs="Times New Roman"/>
          <w:sz w:val="26"/>
          <w:szCs w:val="26"/>
        </w:rPr>
        <w:t xml:space="preserve">; (ii) the associated Violation Risk Factors (VRFs) and Violation Severity Levels (VSLs), which </w:t>
      </w:r>
      <w:r w:rsidR="00436B2C">
        <w:rPr>
          <w:rFonts w:ascii="Times New Roman" w:eastAsia="Times New Roman" w:hAnsi="Times New Roman" w:cs="Times New Roman"/>
          <w:sz w:val="26"/>
          <w:szCs w:val="26"/>
        </w:rPr>
        <w:t>remain unchanged from PRC-025-1</w:t>
      </w:r>
      <w:r w:rsidR="00436B2C" w:rsidRPr="00436B2C">
        <w:rPr>
          <w:rFonts w:ascii="Times New Roman" w:eastAsia="Times New Roman" w:hAnsi="Times New Roman" w:cs="Times New Roman"/>
          <w:sz w:val="26"/>
          <w:szCs w:val="26"/>
        </w:rPr>
        <w:t>; and (iii) the retirement of currently-effective Reliability Standard PRC-025-1.</w:t>
      </w:r>
      <w:r w:rsidR="00A239EE">
        <w:rPr>
          <w:rFonts w:ascii="Times New Roman" w:eastAsia="Times New Roman" w:hAnsi="Times New Roman" w:cs="Times New Roman"/>
          <w:sz w:val="26"/>
          <w:szCs w:val="26"/>
        </w:rPr>
        <w:tab/>
      </w:r>
    </w:p>
    <w:p w14:paraId="357594BF" w14:textId="10D300E5" w:rsidR="00A239EE" w:rsidRDefault="00436B2C" w:rsidP="00A23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222A2">
        <w:rPr>
          <w:rFonts w:ascii="Times New Roman" w:eastAsia="Times New Roman" w:hAnsi="Times New Roman" w:cs="Times New Roman"/>
          <w:sz w:val="26"/>
          <w:szCs w:val="26"/>
        </w:rPr>
        <w:t xml:space="preserve"> </w:t>
      </w:r>
      <w:r w:rsidR="00A44841">
        <w:rPr>
          <w:rFonts w:ascii="Times New Roman" w:eastAsia="Times New Roman" w:hAnsi="Times New Roman" w:cs="Times New Roman"/>
          <w:sz w:val="26"/>
          <w:szCs w:val="26"/>
        </w:rPr>
        <w:t xml:space="preserve">NERC proposed that </w:t>
      </w:r>
      <w:r w:rsidR="00A239EE" w:rsidRPr="00A44841">
        <w:rPr>
          <w:rFonts w:ascii="Times New Roman" w:eastAsia="Times New Roman" w:hAnsi="Times New Roman" w:cs="Times New Roman"/>
          <w:sz w:val="26"/>
          <w:szCs w:val="26"/>
        </w:rPr>
        <w:t>PRC-025-2 shall become effective on the first day of the first calendar quarter after the effective date</w:t>
      </w:r>
      <w:r w:rsidR="00A239EE" w:rsidRPr="000B4A3F">
        <w:rPr>
          <w:rFonts w:ascii="Times New Roman" w:eastAsia="Times New Roman" w:hAnsi="Times New Roman" w:cs="Times New Roman"/>
          <w:sz w:val="26"/>
          <w:szCs w:val="26"/>
        </w:rPr>
        <w:t xml:space="preserve"> of</w:t>
      </w:r>
      <w:r w:rsidR="00A239EE">
        <w:rPr>
          <w:rFonts w:ascii="Times New Roman" w:eastAsia="Times New Roman" w:hAnsi="Times New Roman" w:cs="Times New Roman"/>
          <w:sz w:val="26"/>
          <w:szCs w:val="26"/>
        </w:rPr>
        <w:t xml:space="preserve"> the applicable governmental authority’s order approving the standard</w:t>
      </w:r>
      <w:r w:rsidR="00DE65BF">
        <w:rPr>
          <w:rFonts w:ascii="Times New Roman" w:eastAsia="Times New Roman" w:hAnsi="Times New Roman" w:cs="Times New Roman"/>
          <w:sz w:val="26"/>
          <w:szCs w:val="26"/>
        </w:rPr>
        <w:t xml:space="preserve">.  </w:t>
      </w:r>
      <w:r w:rsidR="00DE65BF" w:rsidRPr="00DE65BF">
        <w:rPr>
          <w:rFonts w:ascii="Times New Roman" w:eastAsia="Times New Roman" w:hAnsi="Times New Roman" w:cs="Times New Roman"/>
          <w:sz w:val="26"/>
          <w:szCs w:val="26"/>
        </w:rPr>
        <w:t>NERC’s Implementation Plan propose</w:t>
      </w:r>
      <w:r w:rsidR="00E222A2">
        <w:rPr>
          <w:rFonts w:ascii="Times New Roman" w:eastAsia="Times New Roman" w:hAnsi="Times New Roman" w:cs="Times New Roman"/>
          <w:sz w:val="26"/>
          <w:szCs w:val="26"/>
        </w:rPr>
        <w:t>d</w:t>
      </w:r>
      <w:r w:rsidR="007C2E48">
        <w:rPr>
          <w:rFonts w:ascii="Times New Roman" w:eastAsia="Times New Roman" w:hAnsi="Times New Roman" w:cs="Times New Roman"/>
          <w:sz w:val="26"/>
          <w:szCs w:val="26"/>
        </w:rPr>
        <w:t xml:space="preserve"> p</w:t>
      </w:r>
      <w:r w:rsidR="007C2E48" w:rsidRPr="007C2E48">
        <w:rPr>
          <w:rFonts w:ascii="Times New Roman" w:eastAsia="Times New Roman" w:hAnsi="Times New Roman" w:cs="Times New Roman"/>
          <w:sz w:val="26"/>
          <w:szCs w:val="26"/>
        </w:rPr>
        <w:t>hased-</w:t>
      </w:r>
      <w:r w:rsidR="007C2E48">
        <w:rPr>
          <w:rFonts w:ascii="Times New Roman" w:eastAsia="Times New Roman" w:hAnsi="Times New Roman" w:cs="Times New Roman"/>
          <w:sz w:val="26"/>
          <w:szCs w:val="26"/>
        </w:rPr>
        <w:t>i</w:t>
      </w:r>
      <w:r w:rsidR="007C2E48" w:rsidRPr="007C2E48">
        <w:rPr>
          <w:rFonts w:ascii="Times New Roman" w:eastAsia="Times New Roman" w:hAnsi="Times New Roman" w:cs="Times New Roman"/>
          <w:sz w:val="26"/>
          <w:szCs w:val="26"/>
        </w:rPr>
        <w:t xml:space="preserve">n </w:t>
      </w:r>
      <w:r w:rsidR="007C2E48">
        <w:rPr>
          <w:rFonts w:ascii="Times New Roman" w:eastAsia="Times New Roman" w:hAnsi="Times New Roman" w:cs="Times New Roman"/>
          <w:sz w:val="26"/>
          <w:szCs w:val="26"/>
        </w:rPr>
        <w:t>c</w:t>
      </w:r>
      <w:r w:rsidR="007C2E48" w:rsidRPr="007C2E48">
        <w:rPr>
          <w:rFonts w:ascii="Times New Roman" w:eastAsia="Times New Roman" w:hAnsi="Times New Roman" w:cs="Times New Roman"/>
          <w:sz w:val="26"/>
          <w:szCs w:val="26"/>
        </w:rPr>
        <w:t xml:space="preserve">ompliance </w:t>
      </w:r>
      <w:r w:rsidR="007C2E48">
        <w:rPr>
          <w:rFonts w:ascii="Times New Roman" w:eastAsia="Times New Roman" w:hAnsi="Times New Roman" w:cs="Times New Roman"/>
          <w:sz w:val="26"/>
          <w:szCs w:val="26"/>
        </w:rPr>
        <w:t>d</w:t>
      </w:r>
      <w:r w:rsidR="007C2E48" w:rsidRPr="007C2E48">
        <w:rPr>
          <w:rFonts w:ascii="Times New Roman" w:eastAsia="Times New Roman" w:hAnsi="Times New Roman" w:cs="Times New Roman"/>
          <w:sz w:val="26"/>
          <w:szCs w:val="26"/>
        </w:rPr>
        <w:t>ates</w:t>
      </w:r>
      <w:r w:rsidR="007C2E48">
        <w:rPr>
          <w:rFonts w:ascii="Times New Roman" w:eastAsia="Times New Roman" w:hAnsi="Times New Roman" w:cs="Times New Roman"/>
          <w:sz w:val="26"/>
          <w:szCs w:val="26"/>
        </w:rPr>
        <w:t xml:space="preserve"> after the effective date of Reliability Standard PRC-025-2.</w:t>
      </w:r>
      <w:r w:rsidR="007C2E48">
        <w:rPr>
          <w:rStyle w:val="FootnoteReference"/>
          <w:rFonts w:eastAsia="Times New Roman" w:cs="Times New Roman"/>
        </w:rPr>
        <w:footnoteReference w:id="1"/>
      </w:r>
      <w:r w:rsidR="007C2E48">
        <w:rPr>
          <w:rFonts w:ascii="Times New Roman" w:eastAsia="Times New Roman" w:hAnsi="Times New Roman" w:cs="Times New Roman"/>
          <w:sz w:val="26"/>
          <w:szCs w:val="26"/>
        </w:rPr>
        <w:t xml:space="preserve">  </w:t>
      </w:r>
      <w:r w:rsidR="00A239EE" w:rsidRPr="00A239EE">
        <w:rPr>
          <w:rFonts w:ascii="Times New Roman" w:eastAsia="Times New Roman" w:hAnsi="Times New Roman" w:cs="Times New Roman"/>
          <w:sz w:val="26"/>
          <w:szCs w:val="26"/>
        </w:rPr>
        <w:t>.</w:t>
      </w:r>
    </w:p>
    <w:p w14:paraId="46AF6AA5" w14:textId="07D1AC15" w:rsidR="00041B81" w:rsidRDefault="00041B81" w:rsidP="00A23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On May 2, 2018, </w:t>
      </w:r>
      <w:r w:rsidR="00A44841">
        <w:rPr>
          <w:rFonts w:ascii="Times New Roman" w:eastAsia="Times New Roman" w:hAnsi="Times New Roman" w:cs="Times New Roman"/>
          <w:sz w:val="26"/>
          <w:szCs w:val="26"/>
        </w:rPr>
        <w:t>t</w:t>
      </w:r>
      <w:r>
        <w:rPr>
          <w:rFonts w:ascii="Times New Roman" w:eastAsia="Times New Roman" w:hAnsi="Times New Roman" w:cs="Times New Roman"/>
          <w:sz w:val="26"/>
          <w:szCs w:val="26"/>
        </w:rPr>
        <w:t>he Commission approved Reliability Standard PRC-025-2</w:t>
      </w:r>
      <w:r w:rsidR="00A44841">
        <w:rPr>
          <w:rFonts w:ascii="Times New Roman" w:eastAsia="Times New Roman" w:hAnsi="Times New Roman" w:cs="Times New Roman"/>
          <w:sz w:val="26"/>
          <w:szCs w:val="26"/>
        </w:rPr>
        <w:t xml:space="preserve"> and the retirement of PRC-025-1</w:t>
      </w:r>
      <w:r>
        <w:rPr>
          <w:rFonts w:ascii="Times New Roman" w:eastAsia="Times New Roman" w:hAnsi="Times New Roman" w:cs="Times New Roman"/>
          <w:sz w:val="26"/>
          <w:szCs w:val="26"/>
        </w:rPr>
        <w:t xml:space="preserve">.  </w:t>
      </w:r>
    </w:p>
    <w:p w14:paraId="515BF227" w14:textId="7EBC8E0C" w:rsidR="00D83F6F" w:rsidRPr="00BF31AB" w:rsidRDefault="00D83F6F" w:rsidP="00A23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D83F6F">
        <w:rPr>
          <w:rFonts w:ascii="Times New Roman" w:eastAsia="Times New Roman" w:hAnsi="Times New Roman" w:cs="Times New Roman"/>
          <w:i/>
          <w:sz w:val="26"/>
          <w:szCs w:val="26"/>
        </w:rPr>
        <w:t xml:space="preserve">Type of Respondents: </w:t>
      </w:r>
      <w:r w:rsidR="003563A5" w:rsidRPr="00436B2C">
        <w:rPr>
          <w:rFonts w:ascii="Times New Roman" w:eastAsia="Times New Roman" w:hAnsi="Times New Roman" w:cs="Times New Roman"/>
          <w:sz w:val="26"/>
          <w:szCs w:val="26"/>
        </w:rPr>
        <w:t>Generator Owner</w:t>
      </w:r>
      <w:r w:rsidR="00041B81">
        <w:rPr>
          <w:rFonts w:ascii="Times New Roman" w:eastAsia="Times New Roman" w:hAnsi="Times New Roman" w:cs="Times New Roman"/>
          <w:sz w:val="26"/>
          <w:szCs w:val="26"/>
        </w:rPr>
        <w:t xml:space="preserve"> (GO)</w:t>
      </w:r>
      <w:r w:rsidR="003563A5" w:rsidRPr="00436B2C">
        <w:rPr>
          <w:rFonts w:ascii="Times New Roman" w:eastAsia="Times New Roman" w:hAnsi="Times New Roman" w:cs="Times New Roman"/>
          <w:sz w:val="26"/>
          <w:szCs w:val="26"/>
        </w:rPr>
        <w:t>, Transmission Owner</w:t>
      </w:r>
      <w:r w:rsidR="00041B81">
        <w:rPr>
          <w:rFonts w:ascii="Times New Roman" w:eastAsia="Times New Roman" w:hAnsi="Times New Roman" w:cs="Times New Roman"/>
          <w:sz w:val="26"/>
          <w:szCs w:val="26"/>
        </w:rPr>
        <w:t xml:space="preserve"> (TO)</w:t>
      </w:r>
      <w:r w:rsidR="003563A5" w:rsidRPr="00436B2C">
        <w:rPr>
          <w:rFonts w:ascii="Times New Roman" w:eastAsia="Times New Roman" w:hAnsi="Times New Roman" w:cs="Times New Roman"/>
          <w:sz w:val="26"/>
          <w:szCs w:val="26"/>
        </w:rPr>
        <w:t xml:space="preserve">, </w:t>
      </w:r>
      <w:r w:rsidR="00E65A1E" w:rsidRPr="00436B2C">
        <w:rPr>
          <w:rFonts w:ascii="Times New Roman" w:eastAsia="Times New Roman" w:hAnsi="Times New Roman" w:cs="Times New Roman"/>
          <w:sz w:val="26"/>
          <w:szCs w:val="26"/>
        </w:rPr>
        <w:t xml:space="preserve">and </w:t>
      </w:r>
      <w:r w:rsidR="003563A5" w:rsidRPr="00436B2C">
        <w:rPr>
          <w:rFonts w:ascii="Times New Roman" w:eastAsia="Times New Roman" w:hAnsi="Times New Roman" w:cs="Times New Roman"/>
          <w:sz w:val="26"/>
          <w:szCs w:val="26"/>
        </w:rPr>
        <w:t>Distribution Provider</w:t>
      </w:r>
      <w:r w:rsidR="00041B81">
        <w:rPr>
          <w:rFonts w:ascii="Times New Roman" w:eastAsia="Times New Roman" w:hAnsi="Times New Roman" w:cs="Times New Roman"/>
          <w:sz w:val="26"/>
          <w:szCs w:val="26"/>
        </w:rPr>
        <w:t xml:space="preserve"> (DP)</w:t>
      </w:r>
    </w:p>
    <w:p w14:paraId="4F6597F6" w14:textId="77777777" w:rsidR="00D83F6F" w:rsidRPr="00D83F6F" w:rsidRDefault="00D83F6F" w:rsidP="00D83F6F">
      <w:pPr>
        <w:spacing w:after="0" w:line="480" w:lineRule="auto"/>
        <w:rPr>
          <w:rFonts w:ascii="Times New Roman" w:eastAsia="Times New Roman" w:hAnsi="Times New Roman" w:cs="Times New Roman"/>
          <w:sz w:val="26"/>
          <w:szCs w:val="24"/>
        </w:rPr>
      </w:pPr>
      <w:r w:rsidRPr="002D3845">
        <w:rPr>
          <w:rFonts w:ascii="Times New Roman" w:eastAsia="Times New Roman" w:hAnsi="Times New Roman" w:cs="Times New Roman"/>
          <w:i/>
          <w:sz w:val="26"/>
          <w:szCs w:val="24"/>
        </w:rPr>
        <w:t>Estimate of Annual Burden</w:t>
      </w:r>
      <w:r w:rsidRPr="00436B2C">
        <w:rPr>
          <w:rFonts w:ascii="Times New Roman" w:eastAsia="Times New Roman" w:hAnsi="Times New Roman" w:cs="Times New Roman"/>
          <w:b/>
          <w:sz w:val="26"/>
          <w:szCs w:val="26"/>
          <w:vertAlign w:val="superscript"/>
        </w:rPr>
        <w:footnoteReference w:id="2"/>
      </w:r>
      <w:r w:rsidRPr="00436B2C">
        <w:rPr>
          <w:rFonts w:ascii="Times New Roman" w:eastAsia="Times New Roman" w:hAnsi="Times New Roman" w:cs="Times New Roman"/>
          <w:sz w:val="26"/>
          <w:szCs w:val="24"/>
        </w:rPr>
        <w:t xml:space="preserve">: </w:t>
      </w:r>
      <w:r w:rsidR="00E65A1E" w:rsidRPr="00436B2C">
        <w:rPr>
          <w:rFonts w:ascii="Times New Roman" w:eastAsia="Times New Roman" w:hAnsi="Times New Roman" w:cs="Times New Roman"/>
          <w:sz w:val="26"/>
          <w:szCs w:val="24"/>
        </w:rPr>
        <w:t>Details follow on the changes in Docket No. RD18-4-000</w:t>
      </w:r>
      <w:r w:rsidR="002D3845">
        <w:rPr>
          <w:rFonts w:ascii="Times New Roman" w:eastAsia="Times New Roman" w:hAnsi="Times New Roman" w:cs="Times New Roman"/>
          <w:sz w:val="26"/>
          <w:szCs w:val="24"/>
        </w:rPr>
        <w:t xml:space="preserve"> </w:t>
      </w:r>
      <w:r w:rsidR="00E222A2">
        <w:rPr>
          <w:rFonts w:ascii="Times New Roman" w:eastAsia="Times New Roman" w:hAnsi="Times New Roman" w:cs="Times New Roman"/>
          <w:sz w:val="26"/>
          <w:szCs w:val="24"/>
        </w:rPr>
        <w:t>to</w:t>
      </w:r>
      <w:r w:rsidR="00E65A1E" w:rsidRPr="00436B2C">
        <w:rPr>
          <w:rFonts w:ascii="Times New Roman" w:eastAsia="Times New Roman" w:hAnsi="Times New Roman" w:cs="Times New Roman"/>
          <w:sz w:val="26"/>
          <w:szCs w:val="24"/>
        </w:rPr>
        <w:t xml:space="preserve"> FERC-725G</w:t>
      </w:r>
      <w:r w:rsidR="00E65A1E" w:rsidRPr="00E65A1E">
        <w:rPr>
          <w:rFonts w:ascii="Times New Roman" w:eastAsia="Times New Roman" w:hAnsi="Times New Roman" w:cs="Times New Roman"/>
          <w:i/>
          <w:sz w:val="26"/>
          <w:szCs w:val="24"/>
        </w:rPr>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710"/>
        <w:gridCol w:w="1440"/>
        <w:gridCol w:w="1260"/>
        <w:gridCol w:w="1260"/>
        <w:gridCol w:w="1530"/>
        <w:gridCol w:w="1445"/>
      </w:tblGrid>
      <w:tr w:rsidR="00D83F6F" w:rsidRPr="00D83F6F" w14:paraId="4097ECB1" w14:textId="77777777" w:rsidTr="00300690">
        <w:trPr>
          <w:trHeight w:val="288"/>
        </w:trPr>
        <w:tc>
          <w:tcPr>
            <w:tcW w:w="10080" w:type="dxa"/>
            <w:gridSpan w:val="7"/>
            <w:shd w:val="clear" w:color="auto" w:fill="D9D9D9"/>
          </w:tcPr>
          <w:p w14:paraId="07839163" w14:textId="11C35435" w:rsidR="00D83F6F" w:rsidRPr="00384B38" w:rsidRDefault="00D83F6F" w:rsidP="00384B38">
            <w:pPr>
              <w:spacing w:after="0" w:line="240" w:lineRule="auto"/>
              <w:jc w:val="center"/>
              <w:rPr>
                <w:rFonts w:ascii="Times New Roman" w:eastAsia="Calibri" w:hAnsi="Times New Roman" w:cs="Times New Roman"/>
                <w:b/>
                <w:sz w:val="26"/>
                <w:szCs w:val="26"/>
              </w:rPr>
            </w:pPr>
            <w:r w:rsidRPr="005A37B3">
              <w:rPr>
                <w:rFonts w:ascii="Times New Roman" w:eastAsia="Calibri" w:hAnsi="Times New Roman" w:cs="Times New Roman"/>
                <w:b/>
                <w:sz w:val="26"/>
                <w:szCs w:val="26"/>
              </w:rPr>
              <w:t>FERC-725</w:t>
            </w:r>
            <w:r w:rsidR="00CA3B0C" w:rsidRPr="005A37B3">
              <w:rPr>
                <w:rFonts w:ascii="Times New Roman" w:eastAsia="Calibri" w:hAnsi="Times New Roman" w:cs="Times New Roman"/>
                <w:b/>
                <w:sz w:val="26"/>
                <w:szCs w:val="26"/>
              </w:rPr>
              <w:t xml:space="preserve">G, </w:t>
            </w:r>
            <w:r w:rsidR="00EB34FC" w:rsidRPr="005A37B3">
              <w:rPr>
                <w:rFonts w:ascii="Times New Roman" w:eastAsia="Calibri" w:hAnsi="Times New Roman" w:cs="Times New Roman"/>
                <w:b/>
                <w:sz w:val="26"/>
                <w:szCs w:val="26"/>
              </w:rPr>
              <w:t xml:space="preserve">Mandatory </w:t>
            </w:r>
            <w:r w:rsidR="00CA3B0C" w:rsidRPr="005A37B3">
              <w:rPr>
                <w:rFonts w:ascii="Times New Roman" w:eastAsia="Calibri" w:hAnsi="Times New Roman" w:cs="Times New Roman"/>
                <w:b/>
                <w:sz w:val="26"/>
                <w:szCs w:val="26"/>
              </w:rPr>
              <w:t xml:space="preserve">Reliability </w:t>
            </w:r>
            <w:r w:rsidR="00870F90" w:rsidRPr="005A37B3">
              <w:rPr>
                <w:rFonts w:ascii="Times New Roman" w:eastAsia="Calibri" w:hAnsi="Times New Roman" w:cs="Times New Roman"/>
                <w:b/>
                <w:sz w:val="26"/>
                <w:szCs w:val="26"/>
              </w:rPr>
              <w:t>S</w:t>
            </w:r>
            <w:r w:rsidR="00EB34FC" w:rsidRPr="005A37B3">
              <w:rPr>
                <w:rFonts w:ascii="Times New Roman" w:eastAsia="Calibri" w:hAnsi="Times New Roman" w:cs="Times New Roman"/>
                <w:b/>
                <w:sz w:val="26"/>
                <w:szCs w:val="26"/>
              </w:rPr>
              <w:t>tandard PRC-025</w:t>
            </w:r>
            <w:r w:rsidR="00EB34FC" w:rsidRPr="00384B38">
              <w:rPr>
                <w:rFonts w:ascii="Times New Roman" w:eastAsia="Calibri" w:hAnsi="Times New Roman" w:cs="Times New Roman"/>
                <w:b/>
                <w:sz w:val="26"/>
                <w:szCs w:val="26"/>
              </w:rPr>
              <w:t>-</w:t>
            </w:r>
            <w:r w:rsidR="00FE2D47">
              <w:rPr>
                <w:rFonts w:ascii="Times New Roman" w:eastAsia="Calibri" w:hAnsi="Times New Roman" w:cs="Times New Roman"/>
                <w:b/>
                <w:sz w:val="26"/>
                <w:szCs w:val="26"/>
              </w:rPr>
              <w:t>2</w:t>
            </w:r>
            <w:r w:rsidR="00384B38">
              <w:rPr>
                <w:rFonts w:ascii="Times New Roman" w:eastAsia="Calibri" w:hAnsi="Times New Roman" w:cs="Times New Roman"/>
                <w:b/>
                <w:sz w:val="26"/>
                <w:szCs w:val="26"/>
              </w:rPr>
              <w:t>,</w:t>
            </w:r>
          </w:p>
          <w:p w14:paraId="5D6D2E59" w14:textId="0D824009" w:rsidR="00D83F6F" w:rsidRPr="00D83F6F" w:rsidRDefault="00384B38" w:rsidP="00FE2D4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6"/>
                <w:szCs w:val="26"/>
              </w:rPr>
              <w:t xml:space="preserve"> </w:t>
            </w:r>
            <w:r w:rsidR="00D83F6F" w:rsidRPr="00384B38">
              <w:rPr>
                <w:rFonts w:ascii="Times New Roman" w:eastAsia="Calibri" w:hAnsi="Times New Roman" w:cs="Times New Roman"/>
                <w:b/>
                <w:sz w:val="26"/>
                <w:szCs w:val="26"/>
              </w:rPr>
              <w:t>in Docket No. RD1</w:t>
            </w:r>
            <w:r w:rsidR="00870F90" w:rsidRPr="00384B38">
              <w:rPr>
                <w:rFonts w:ascii="Times New Roman" w:eastAsia="Calibri" w:hAnsi="Times New Roman" w:cs="Times New Roman"/>
                <w:b/>
                <w:sz w:val="26"/>
                <w:szCs w:val="26"/>
              </w:rPr>
              <w:t>8</w:t>
            </w:r>
            <w:r w:rsidR="00D83F6F" w:rsidRPr="00384B38">
              <w:rPr>
                <w:rFonts w:ascii="Times New Roman" w:eastAsia="Calibri" w:hAnsi="Times New Roman" w:cs="Times New Roman"/>
                <w:b/>
                <w:sz w:val="26"/>
                <w:szCs w:val="26"/>
              </w:rPr>
              <w:t>-</w:t>
            </w:r>
            <w:r w:rsidR="00870F90" w:rsidRPr="00384B38">
              <w:rPr>
                <w:rFonts w:ascii="Times New Roman" w:eastAsia="Calibri" w:hAnsi="Times New Roman" w:cs="Times New Roman"/>
                <w:b/>
                <w:sz w:val="26"/>
                <w:szCs w:val="26"/>
              </w:rPr>
              <w:t>4</w:t>
            </w:r>
            <w:r w:rsidR="00D83F6F" w:rsidRPr="00384B38">
              <w:rPr>
                <w:rFonts w:ascii="Times New Roman" w:eastAsia="Calibri" w:hAnsi="Times New Roman" w:cs="Times New Roman"/>
                <w:b/>
                <w:sz w:val="26"/>
                <w:szCs w:val="26"/>
              </w:rPr>
              <w:t>-000</w:t>
            </w:r>
          </w:p>
        </w:tc>
      </w:tr>
      <w:tr w:rsidR="00D83F6F" w:rsidRPr="00D83F6F" w14:paraId="6497D28E" w14:textId="77777777" w:rsidTr="00300690">
        <w:trPr>
          <w:trHeight w:val="744"/>
        </w:trPr>
        <w:tc>
          <w:tcPr>
            <w:tcW w:w="1435" w:type="dxa"/>
            <w:shd w:val="clear" w:color="auto" w:fill="D9D9D9"/>
            <w:vAlign w:val="bottom"/>
          </w:tcPr>
          <w:p w14:paraId="1F600C68"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 xml:space="preserve">Entity </w:t>
            </w:r>
          </w:p>
        </w:tc>
        <w:tc>
          <w:tcPr>
            <w:tcW w:w="1710" w:type="dxa"/>
            <w:shd w:val="clear" w:color="auto" w:fill="D9D9D9"/>
            <w:vAlign w:val="bottom"/>
          </w:tcPr>
          <w:p w14:paraId="42C8BDE9" w14:textId="77777777" w:rsidR="00D83F6F" w:rsidRPr="00D83F6F" w:rsidRDefault="00D83F6F" w:rsidP="00D83F6F">
            <w:pPr>
              <w:spacing w:after="0" w:line="240" w:lineRule="auto"/>
              <w:jc w:val="center"/>
              <w:rPr>
                <w:rFonts w:ascii="Times New Roman" w:eastAsia="Calibri" w:hAnsi="Times New Roman" w:cs="Times New Roman"/>
                <w:sz w:val="26"/>
                <w:szCs w:val="26"/>
                <w:vertAlign w:val="superscript"/>
              </w:rPr>
            </w:pPr>
            <w:r w:rsidRPr="00D83F6F">
              <w:rPr>
                <w:rFonts w:ascii="Times New Roman" w:eastAsia="Calibri" w:hAnsi="Times New Roman" w:cs="Times New Roman"/>
                <w:b/>
                <w:sz w:val="26"/>
                <w:szCs w:val="26"/>
              </w:rPr>
              <w:t>No. of Respondents</w:t>
            </w:r>
            <w:r w:rsidRPr="005B3868">
              <w:rPr>
                <w:rFonts w:ascii="Times New Roman" w:eastAsia="Calibri" w:hAnsi="Times New Roman" w:cs="Times New Roman"/>
                <w:b/>
                <w:sz w:val="26"/>
                <w:szCs w:val="26"/>
                <w:vertAlign w:val="superscript"/>
              </w:rPr>
              <w:footnoteReference w:id="3"/>
            </w:r>
          </w:p>
          <w:p w14:paraId="2A2A5C1A"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(1)</w:t>
            </w:r>
          </w:p>
        </w:tc>
        <w:tc>
          <w:tcPr>
            <w:tcW w:w="1440" w:type="dxa"/>
            <w:shd w:val="clear" w:color="auto" w:fill="D9D9D9"/>
            <w:vAlign w:val="bottom"/>
          </w:tcPr>
          <w:p w14:paraId="361C1DB9"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Annual No. of Responses per Respondent</w:t>
            </w:r>
          </w:p>
          <w:p w14:paraId="6FAD1899"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(2)</w:t>
            </w:r>
          </w:p>
        </w:tc>
        <w:tc>
          <w:tcPr>
            <w:tcW w:w="1260" w:type="dxa"/>
            <w:shd w:val="clear" w:color="auto" w:fill="D9D9D9"/>
            <w:vAlign w:val="bottom"/>
          </w:tcPr>
          <w:p w14:paraId="5E958FFB"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Annual No. of Responses</w:t>
            </w:r>
          </w:p>
          <w:p w14:paraId="2AC16754"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(1)*(2)=(3)</w:t>
            </w:r>
          </w:p>
        </w:tc>
        <w:tc>
          <w:tcPr>
            <w:tcW w:w="1260" w:type="dxa"/>
            <w:shd w:val="clear" w:color="auto" w:fill="D9D9D9"/>
            <w:vAlign w:val="bottom"/>
          </w:tcPr>
          <w:p w14:paraId="58A5BE82"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Average Burden Hrs. &amp; Cost Per Response</w:t>
            </w:r>
            <w:bookmarkStart w:id="2" w:name="_Ref512934970"/>
            <w:r w:rsidR="00BC1AF1" w:rsidRPr="00BC1AF1">
              <w:rPr>
                <w:rFonts w:ascii="Times New Roman" w:eastAsia="Calibri" w:hAnsi="Times New Roman" w:cs="Times New Roman"/>
                <w:b/>
                <w:sz w:val="26"/>
                <w:szCs w:val="26"/>
                <w:vertAlign w:val="superscript"/>
              </w:rPr>
              <w:footnoteReference w:id="4"/>
            </w:r>
            <w:bookmarkEnd w:id="2"/>
            <w:r w:rsidRPr="00D83F6F">
              <w:rPr>
                <w:rFonts w:ascii="Times New Roman" w:eastAsia="Calibri" w:hAnsi="Times New Roman" w:cs="Times New Roman"/>
                <w:b/>
                <w:sz w:val="26"/>
                <w:szCs w:val="26"/>
              </w:rPr>
              <w:t xml:space="preserve"> ($)</w:t>
            </w:r>
          </w:p>
          <w:p w14:paraId="698A5585"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(4)</w:t>
            </w:r>
          </w:p>
        </w:tc>
        <w:tc>
          <w:tcPr>
            <w:tcW w:w="1530" w:type="dxa"/>
            <w:shd w:val="clear" w:color="auto" w:fill="D9D9D9"/>
            <w:vAlign w:val="bottom"/>
          </w:tcPr>
          <w:p w14:paraId="7AFFB66A"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Total Annual Burden Hours &amp; Total Annual Cost ($)</w:t>
            </w:r>
          </w:p>
          <w:p w14:paraId="3F05FE50"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(3)*(4)=(5)</w:t>
            </w:r>
          </w:p>
        </w:tc>
        <w:tc>
          <w:tcPr>
            <w:tcW w:w="1445" w:type="dxa"/>
            <w:shd w:val="clear" w:color="auto" w:fill="D9D9D9"/>
            <w:vAlign w:val="bottom"/>
          </w:tcPr>
          <w:p w14:paraId="63FA1C00"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Cost per Respondent ($)</w:t>
            </w:r>
          </w:p>
          <w:p w14:paraId="0D111D25" w14:textId="77777777" w:rsidR="00D83F6F" w:rsidRPr="00D83F6F" w:rsidRDefault="00D83F6F" w:rsidP="00D83F6F">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(5)÷(1)=(6)</w:t>
            </w:r>
          </w:p>
        </w:tc>
      </w:tr>
      <w:tr w:rsidR="009775B2" w:rsidRPr="00D83F6F" w14:paraId="7037A983" w14:textId="77777777" w:rsidTr="009775B2">
        <w:trPr>
          <w:trHeight w:val="299"/>
        </w:trPr>
        <w:tc>
          <w:tcPr>
            <w:tcW w:w="1435" w:type="dxa"/>
          </w:tcPr>
          <w:p w14:paraId="2F7581AE" w14:textId="77777777" w:rsidR="009775B2" w:rsidRPr="009775B2" w:rsidRDefault="009775B2" w:rsidP="009775B2">
            <w:pPr>
              <w:spacing w:after="0" w:line="240" w:lineRule="auto"/>
              <w:rPr>
                <w:rFonts w:ascii="Times New Roman" w:eastAsia="Times New Roman" w:hAnsi="Times New Roman" w:cs="Times New Roman"/>
                <w:sz w:val="26"/>
                <w:szCs w:val="26"/>
              </w:rPr>
            </w:pPr>
            <w:r w:rsidRPr="009775B2">
              <w:rPr>
                <w:rFonts w:ascii="Times New Roman" w:hAnsi="Times New Roman" w:cs="Times New Roman"/>
                <w:sz w:val="26"/>
                <w:szCs w:val="26"/>
              </w:rPr>
              <w:t xml:space="preserve">(One-time) Review &amp; documentation of relay settings to ensure compliance  </w:t>
            </w:r>
          </w:p>
        </w:tc>
        <w:tc>
          <w:tcPr>
            <w:tcW w:w="1710" w:type="dxa"/>
            <w:vAlign w:val="bottom"/>
          </w:tcPr>
          <w:p w14:paraId="49FCBFDC" w14:textId="77777777" w:rsidR="009775B2" w:rsidRPr="009775B2" w:rsidRDefault="00EF74A1" w:rsidP="006D4E8E">
            <w:pPr>
              <w:spacing w:after="0" w:line="240" w:lineRule="auto"/>
              <w:jc w:val="right"/>
              <w:rPr>
                <w:rFonts w:ascii="Times New Roman" w:eastAsia="Calibri" w:hAnsi="Times New Roman" w:cs="Times New Roman"/>
                <w:sz w:val="26"/>
                <w:szCs w:val="26"/>
              </w:rPr>
            </w:pPr>
            <w:r>
              <w:rPr>
                <w:rFonts w:ascii="Times New Roman" w:hAnsi="Times New Roman" w:cs="Times New Roman"/>
                <w:sz w:val="26"/>
                <w:szCs w:val="26"/>
              </w:rPr>
              <w:t>994</w:t>
            </w:r>
            <w:r w:rsidR="009775B2" w:rsidRPr="009775B2">
              <w:rPr>
                <w:rFonts w:ascii="Times New Roman" w:hAnsi="Times New Roman" w:cs="Times New Roman"/>
                <w:sz w:val="26"/>
                <w:szCs w:val="26"/>
              </w:rPr>
              <w:t xml:space="preserve"> GO/TO</w:t>
            </w:r>
            <w:r w:rsidR="006D4E8E">
              <w:rPr>
                <w:rFonts w:ascii="Times New Roman" w:hAnsi="Times New Roman" w:cs="Times New Roman"/>
                <w:sz w:val="26"/>
                <w:szCs w:val="26"/>
              </w:rPr>
              <w:t>/DP</w:t>
            </w:r>
          </w:p>
        </w:tc>
        <w:tc>
          <w:tcPr>
            <w:tcW w:w="1440" w:type="dxa"/>
            <w:vAlign w:val="bottom"/>
          </w:tcPr>
          <w:p w14:paraId="005937FD" w14:textId="77777777" w:rsidR="009775B2" w:rsidRPr="009775B2" w:rsidRDefault="009775B2" w:rsidP="009775B2">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1</w:t>
            </w:r>
          </w:p>
        </w:tc>
        <w:tc>
          <w:tcPr>
            <w:tcW w:w="1260" w:type="dxa"/>
            <w:vAlign w:val="bottom"/>
          </w:tcPr>
          <w:p w14:paraId="79C588F3" w14:textId="77777777" w:rsidR="009775B2" w:rsidRPr="009775B2" w:rsidRDefault="00EF74A1" w:rsidP="009775B2">
            <w:pPr>
              <w:spacing w:after="0" w:line="240" w:lineRule="auto"/>
              <w:jc w:val="right"/>
              <w:rPr>
                <w:rFonts w:ascii="Times New Roman" w:eastAsia="Calibri" w:hAnsi="Times New Roman" w:cs="Times New Roman"/>
                <w:sz w:val="26"/>
                <w:szCs w:val="26"/>
              </w:rPr>
            </w:pPr>
            <w:r>
              <w:rPr>
                <w:rFonts w:ascii="Times New Roman" w:hAnsi="Times New Roman" w:cs="Times New Roman"/>
                <w:sz w:val="26"/>
                <w:szCs w:val="26"/>
              </w:rPr>
              <w:t>994</w:t>
            </w:r>
          </w:p>
        </w:tc>
        <w:tc>
          <w:tcPr>
            <w:tcW w:w="1260" w:type="dxa"/>
            <w:vAlign w:val="bottom"/>
          </w:tcPr>
          <w:p w14:paraId="2A23BA48" w14:textId="0B283AB3" w:rsidR="009775B2" w:rsidRPr="009775B2" w:rsidRDefault="009775B2" w:rsidP="00365F2B">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20 hrs.</w:t>
            </w:r>
            <w:r w:rsidR="00365F2B">
              <w:rPr>
                <w:rFonts w:ascii="Times New Roman" w:hAnsi="Times New Roman" w:cs="Times New Roman"/>
                <w:sz w:val="26"/>
                <w:szCs w:val="26"/>
              </w:rPr>
              <w:t>;</w:t>
            </w:r>
            <w:r w:rsidRPr="009775B2">
              <w:rPr>
                <w:rFonts w:ascii="Times New Roman" w:hAnsi="Times New Roman" w:cs="Times New Roman"/>
                <w:sz w:val="26"/>
                <w:szCs w:val="26"/>
              </w:rPr>
              <w:t xml:space="preserve">  $</w:t>
            </w:r>
            <w:r w:rsidR="005656B5">
              <w:rPr>
                <w:rFonts w:ascii="Times New Roman" w:hAnsi="Times New Roman" w:cs="Times New Roman"/>
                <w:sz w:val="26"/>
                <w:szCs w:val="26"/>
              </w:rPr>
              <w:t>1,298.20</w:t>
            </w:r>
            <w:r w:rsidRPr="009775B2">
              <w:rPr>
                <w:rFonts w:ascii="Times New Roman" w:hAnsi="Times New Roman" w:cs="Times New Roman"/>
                <w:sz w:val="26"/>
                <w:szCs w:val="26"/>
              </w:rPr>
              <w:t xml:space="preserve"> </w:t>
            </w:r>
          </w:p>
        </w:tc>
        <w:tc>
          <w:tcPr>
            <w:tcW w:w="1530" w:type="dxa"/>
            <w:vAlign w:val="bottom"/>
          </w:tcPr>
          <w:p w14:paraId="37AE2284" w14:textId="21608E51" w:rsidR="009775B2" w:rsidRPr="009775B2" w:rsidRDefault="008B3AA5" w:rsidP="00365F2B">
            <w:pPr>
              <w:spacing w:after="0" w:line="240" w:lineRule="auto"/>
              <w:jc w:val="right"/>
              <w:rPr>
                <w:rFonts w:ascii="Times New Roman" w:eastAsia="Calibri" w:hAnsi="Times New Roman" w:cs="Times New Roman"/>
                <w:b/>
                <w:sz w:val="26"/>
                <w:szCs w:val="26"/>
              </w:rPr>
            </w:pPr>
            <w:r>
              <w:rPr>
                <w:rFonts w:ascii="Times New Roman" w:hAnsi="Times New Roman" w:cs="Times New Roman"/>
                <w:sz w:val="26"/>
                <w:szCs w:val="26"/>
              </w:rPr>
              <w:t>19</w:t>
            </w:r>
            <w:r w:rsidR="009775B2" w:rsidRPr="009775B2">
              <w:rPr>
                <w:rFonts w:ascii="Times New Roman" w:hAnsi="Times New Roman" w:cs="Times New Roman"/>
                <w:sz w:val="26"/>
                <w:szCs w:val="26"/>
              </w:rPr>
              <w:t>,8</w:t>
            </w:r>
            <w:r>
              <w:rPr>
                <w:rFonts w:ascii="Times New Roman" w:hAnsi="Times New Roman" w:cs="Times New Roman"/>
                <w:sz w:val="26"/>
                <w:szCs w:val="26"/>
              </w:rPr>
              <w:t>8</w:t>
            </w:r>
            <w:r w:rsidR="009775B2" w:rsidRPr="009775B2">
              <w:rPr>
                <w:rFonts w:ascii="Times New Roman" w:hAnsi="Times New Roman" w:cs="Times New Roman"/>
                <w:sz w:val="26"/>
                <w:szCs w:val="26"/>
              </w:rPr>
              <w:t>0 hours</w:t>
            </w:r>
            <w:r w:rsidR="00365F2B">
              <w:rPr>
                <w:rFonts w:ascii="Times New Roman" w:hAnsi="Times New Roman" w:cs="Times New Roman"/>
                <w:sz w:val="26"/>
                <w:szCs w:val="26"/>
              </w:rPr>
              <w:t>;</w:t>
            </w:r>
            <w:r w:rsidR="009775B2" w:rsidRPr="009775B2">
              <w:rPr>
                <w:rFonts w:ascii="Times New Roman" w:hAnsi="Times New Roman" w:cs="Times New Roman"/>
                <w:sz w:val="26"/>
                <w:szCs w:val="26"/>
              </w:rPr>
              <w:t xml:space="preserve">    $</w:t>
            </w:r>
            <w:r w:rsidR="005656B5">
              <w:rPr>
                <w:rFonts w:ascii="Times New Roman" w:hAnsi="Times New Roman" w:cs="Times New Roman"/>
                <w:sz w:val="26"/>
                <w:szCs w:val="26"/>
              </w:rPr>
              <w:t>1,290,410.80</w:t>
            </w:r>
          </w:p>
        </w:tc>
        <w:tc>
          <w:tcPr>
            <w:tcW w:w="1445" w:type="dxa"/>
            <w:vAlign w:val="bottom"/>
          </w:tcPr>
          <w:p w14:paraId="2E6EEAEF" w14:textId="1D109190" w:rsidR="009775B2" w:rsidRPr="009775B2" w:rsidRDefault="009775B2" w:rsidP="008B3AA5">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w:t>
            </w:r>
            <w:r w:rsidR="005656B5">
              <w:rPr>
                <w:rFonts w:ascii="Times New Roman" w:hAnsi="Times New Roman" w:cs="Times New Roman"/>
                <w:sz w:val="26"/>
                <w:szCs w:val="26"/>
              </w:rPr>
              <w:t>1,298.20</w:t>
            </w:r>
          </w:p>
        </w:tc>
      </w:tr>
      <w:tr w:rsidR="009775B2" w:rsidRPr="00D83F6F" w14:paraId="6A9107CA" w14:textId="77777777" w:rsidTr="009775B2">
        <w:trPr>
          <w:trHeight w:val="299"/>
        </w:trPr>
        <w:tc>
          <w:tcPr>
            <w:tcW w:w="1435" w:type="dxa"/>
          </w:tcPr>
          <w:p w14:paraId="226F0CDD" w14:textId="77777777" w:rsidR="009775B2" w:rsidRPr="009775B2" w:rsidRDefault="009775B2" w:rsidP="009775B2">
            <w:pPr>
              <w:spacing w:after="0" w:line="240" w:lineRule="auto"/>
              <w:rPr>
                <w:rFonts w:ascii="Times New Roman" w:eastAsia="Times New Roman" w:hAnsi="Times New Roman" w:cs="Times New Roman"/>
                <w:sz w:val="26"/>
                <w:szCs w:val="26"/>
              </w:rPr>
            </w:pPr>
            <w:r w:rsidRPr="009775B2">
              <w:rPr>
                <w:rFonts w:ascii="Times New Roman" w:hAnsi="Times New Roman" w:cs="Times New Roman"/>
                <w:sz w:val="26"/>
                <w:szCs w:val="26"/>
              </w:rPr>
              <w:t>(On-going) Record Retention (of compliance records for R1 and M1, for 3 years or until mitigation complete)</w:t>
            </w:r>
          </w:p>
        </w:tc>
        <w:tc>
          <w:tcPr>
            <w:tcW w:w="1710" w:type="dxa"/>
            <w:vAlign w:val="bottom"/>
          </w:tcPr>
          <w:p w14:paraId="194D40F2" w14:textId="77777777" w:rsidR="006D4E8E" w:rsidRDefault="00EF74A1" w:rsidP="006D4E8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994</w:t>
            </w:r>
            <w:r w:rsidR="009775B2" w:rsidRPr="009775B2">
              <w:rPr>
                <w:rFonts w:ascii="Times New Roman" w:hAnsi="Times New Roman" w:cs="Times New Roman"/>
                <w:sz w:val="26"/>
                <w:szCs w:val="26"/>
              </w:rPr>
              <w:t xml:space="preserve"> </w:t>
            </w:r>
          </w:p>
          <w:p w14:paraId="43C14268" w14:textId="77777777" w:rsidR="009775B2" w:rsidRPr="009775B2" w:rsidRDefault="009775B2" w:rsidP="006D4E8E">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GO/TO</w:t>
            </w:r>
            <w:r w:rsidR="006D4E8E">
              <w:rPr>
                <w:rFonts w:ascii="Times New Roman" w:hAnsi="Times New Roman" w:cs="Times New Roman"/>
                <w:sz w:val="26"/>
                <w:szCs w:val="26"/>
              </w:rPr>
              <w:t>/</w:t>
            </w:r>
            <w:r w:rsidR="006D4E8E" w:rsidRPr="009775B2">
              <w:rPr>
                <w:rFonts w:ascii="Times New Roman" w:hAnsi="Times New Roman" w:cs="Times New Roman"/>
                <w:sz w:val="26"/>
                <w:szCs w:val="26"/>
              </w:rPr>
              <w:t xml:space="preserve"> DP</w:t>
            </w:r>
          </w:p>
        </w:tc>
        <w:tc>
          <w:tcPr>
            <w:tcW w:w="1440" w:type="dxa"/>
            <w:vAlign w:val="bottom"/>
          </w:tcPr>
          <w:p w14:paraId="681D55FD" w14:textId="77777777" w:rsidR="009775B2" w:rsidRPr="009775B2" w:rsidRDefault="009775B2" w:rsidP="009775B2">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1</w:t>
            </w:r>
          </w:p>
        </w:tc>
        <w:tc>
          <w:tcPr>
            <w:tcW w:w="1260" w:type="dxa"/>
            <w:vAlign w:val="bottom"/>
          </w:tcPr>
          <w:p w14:paraId="4878AC51" w14:textId="77777777" w:rsidR="009775B2" w:rsidRPr="009775B2" w:rsidRDefault="00EF74A1" w:rsidP="009775B2">
            <w:pPr>
              <w:spacing w:after="0" w:line="240" w:lineRule="auto"/>
              <w:jc w:val="right"/>
              <w:rPr>
                <w:rFonts w:ascii="Times New Roman" w:eastAsia="Calibri" w:hAnsi="Times New Roman" w:cs="Times New Roman"/>
                <w:sz w:val="26"/>
                <w:szCs w:val="26"/>
              </w:rPr>
            </w:pPr>
            <w:r>
              <w:rPr>
                <w:rFonts w:ascii="Times New Roman" w:hAnsi="Times New Roman" w:cs="Times New Roman"/>
                <w:sz w:val="26"/>
                <w:szCs w:val="26"/>
              </w:rPr>
              <w:t>994</w:t>
            </w:r>
          </w:p>
        </w:tc>
        <w:tc>
          <w:tcPr>
            <w:tcW w:w="1260" w:type="dxa"/>
            <w:vAlign w:val="bottom"/>
          </w:tcPr>
          <w:p w14:paraId="58777E5C" w14:textId="131A4608" w:rsidR="009775B2" w:rsidRPr="009775B2" w:rsidRDefault="009775B2" w:rsidP="00365F2B">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2 hrs.</w:t>
            </w:r>
            <w:r w:rsidR="00365F2B">
              <w:rPr>
                <w:rFonts w:ascii="Times New Roman" w:hAnsi="Times New Roman" w:cs="Times New Roman"/>
                <w:sz w:val="26"/>
                <w:szCs w:val="26"/>
              </w:rPr>
              <w:t>;</w:t>
            </w:r>
            <w:r w:rsidRPr="009775B2">
              <w:rPr>
                <w:rFonts w:ascii="Times New Roman" w:hAnsi="Times New Roman" w:cs="Times New Roman"/>
                <w:sz w:val="26"/>
                <w:szCs w:val="26"/>
              </w:rPr>
              <w:t xml:space="preserve"> $</w:t>
            </w:r>
            <w:r w:rsidR="0084368B">
              <w:rPr>
                <w:rFonts w:ascii="Times New Roman" w:hAnsi="Times New Roman" w:cs="Times New Roman"/>
                <w:sz w:val="26"/>
                <w:szCs w:val="26"/>
              </w:rPr>
              <w:t>62.32</w:t>
            </w:r>
            <w:r w:rsidRPr="009775B2">
              <w:rPr>
                <w:rFonts w:ascii="Times New Roman" w:hAnsi="Times New Roman" w:cs="Times New Roman"/>
                <w:sz w:val="26"/>
                <w:szCs w:val="26"/>
              </w:rPr>
              <w:t xml:space="preserve"> </w:t>
            </w:r>
          </w:p>
        </w:tc>
        <w:tc>
          <w:tcPr>
            <w:tcW w:w="1530" w:type="dxa"/>
            <w:vAlign w:val="bottom"/>
          </w:tcPr>
          <w:p w14:paraId="7B376E94" w14:textId="71FD628A" w:rsidR="009775B2" w:rsidRPr="009775B2" w:rsidRDefault="008B3AA5" w:rsidP="00365F2B">
            <w:pPr>
              <w:spacing w:after="0" w:line="240" w:lineRule="auto"/>
              <w:jc w:val="right"/>
              <w:rPr>
                <w:rFonts w:ascii="Times New Roman" w:eastAsia="Calibri" w:hAnsi="Times New Roman" w:cs="Times New Roman"/>
                <w:sz w:val="26"/>
                <w:szCs w:val="26"/>
              </w:rPr>
            </w:pPr>
            <w:r>
              <w:rPr>
                <w:rFonts w:ascii="Times New Roman" w:hAnsi="Times New Roman" w:cs="Times New Roman"/>
                <w:sz w:val="26"/>
                <w:szCs w:val="26"/>
              </w:rPr>
              <w:t>1</w:t>
            </w:r>
            <w:r w:rsidR="009775B2" w:rsidRPr="009775B2">
              <w:rPr>
                <w:rFonts w:ascii="Times New Roman" w:hAnsi="Times New Roman" w:cs="Times New Roman"/>
                <w:sz w:val="26"/>
                <w:szCs w:val="26"/>
              </w:rPr>
              <w:t>,</w:t>
            </w:r>
            <w:r>
              <w:rPr>
                <w:rFonts w:ascii="Times New Roman" w:hAnsi="Times New Roman" w:cs="Times New Roman"/>
                <w:sz w:val="26"/>
                <w:szCs w:val="26"/>
              </w:rPr>
              <w:t>98</w:t>
            </w:r>
            <w:r w:rsidR="009775B2" w:rsidRPr="009775B2">
              <w:rPr>
                <w:rFonts w:ascii="Times New Roman" w:hAnsi="Times New Roman" w:cs="Times New Roman"/>
                <w:sz w:val="26"/>
                <w:szCs w:val="26"/>
              </w:rPr>
              <w:t>8 hours</w:t>
            </w:r>
            <w:r w:rsidR="00365F2B">
              <w:rPr>
                <w:rFonts w:ascii="Times New Roman" w:hAnsi="Times New Roman" w:cs="Times New Roman"/>
                <w:sz w:val="26"/>
                <w:szCs w:val="26"/>
              </w:rPr>
              <w:t xml:space="preserve">; </w:t>
            </w:r>
            <w:r w:rsidR="009775B2" w:rsidRPr="009775B2">
              <w:rPr>
                <w:rFonts w:ascii="Times New Roman" w:hAnsi="Times New Roman" w:cs="Times New Roman"/>
                <w:sz w:val="26"/>
                <w:szCs w:val="26"/>
              </w:rPr>
              <w:br/>
              <w:t xml:space="preserve"> $</w:t>
            </w:r>
            <w:r w:rsidR="0084368B">
              <w:rPr>
                <w:rFonts w:ascii="Times New Roman" w:hAnsi="Times New Roman" w:cs="Times New Roman"/>
                <w:sz w:val="26"/>
                <w:szCs w:val="26"/>
              </w:rPr>
              <w:t>61,946.08</w:t>
            </w:r>
          </w:p>
        </w:tc>
        <w:tc>
          <w:tcPr>
            <w:tcW w:w="1445" w:type="dxa"/>
            <w:vAlign w:val="bottom"/>
          </w:tcPr>
          <w:p w14:paraId="189A17D5" w14:textId="3F668150" w:rsidR="009775B2" w:rsidRPr="009775B2" w:rsidRDefault="009775B2" w:rsidP="008B3AA5">
            <w:pPr>
              <w:spacing w:after="0" w:line="240" w:lineRule="auto"/>
              <w:jc w:val="right"/>
              <w:rPr>
                <w:rFonts w:ascii="Times New Roman" w:eastAsia="Calibri" w:hAnsi="Times New Roman" w:cs="Times New Roman"/>
                <w:sz w:val="26"/>
                <w:szCs w:val="26"/>
              </w:rPr>
            </w:pPr>
            <w:r w:rsidRPr="009775B2">
              <w:rPr>
                <w:rFonts w:ascii="Times New Roman" w:hAnsi="Times New Roman" w:cs="Times New Roman"/>
                <w:sz w:val="26"/>
                <w:szCs w:val="26"/>
              </w:rPr>
              <w:t>$</w:t>
            </w:r>
            <w:r w:rsidR="0084368B">
              <w:rPr>
                <w:rFonts w:ascii="Times New Roman" w:hAnsi="Times New Roman" w:cs="Times New Roman"/>
                <w:sz w:val="26"/>
                <w:szCs w:val="26"/>
              </w:rPr>
              <w:t>62.32</w:t>
            </w:r>
          </w:p>
        </w:tc>
      </w:tr>
    </w:tbl>
    <w:p w14:paraId="58E4C02D" w14:textId="77777777" w:rsidR="005B3868" w:rsidRDefault="005B3868" w:rsidP="005B3868">
      <w:pPr>
        <w:spacing w:after="0" w:line="480" w:lineRule="auto"/>
        <w:rPr>
          <w:rFonts w:ascii="Times New Roman" w:eastAsia="Times New Roman" w:hAnsi="Times New Roman" w:cs="Times New Roman"/>
          <w:sz w:val="26"/>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710"/>
        <w:gridCol w:w="1440"/>
        <w:gridCol w:w="1260"/>
        <w:gridCol w:w="1260"/>
        <w:gridCol w:w="1530"/>
        <w:gridCol w:w="1445"/>
      </w:tblGrid>
      <w:tr w:rsidR="00C20F9F" w:rsidRPr="00D83F6F" w14:paraId="76F3E21F" w14:textId="77777777" w:rsidTr="00471D59">
        <w:trPr>
          <w:trHeight w:val="288"/>
        </w:trPr>
        <w:tc>
          <w:tcPr>
            <w:tcW w:w="10080" w:type="dxa"/>
            <w:gridSpan w:val="7"/>
            <w:shd w:val="clear" w:color="auto" w:fill="D9D9D9"/>
          </w:tcPr>
          <w:p w14:paraId="5AAD587C" w14:textId="20BA4CD5" w:rsidR="00C20F9F" w:rsidRPr="00384B38" w:rsidRDefault="00C20F9F" w:rsidP="00471D59">
            <w:pPr>
              <w:spacing w:after="0" w:line="240" w:lineRule="auto"/>
              <w:jc w:val="center"/>
              <w:rPr>
                <w:rFonts w:ascii="Times New Roman" w:eastAsia="Calibri" w:hAnsi="Times New Roman" w:cs="Times New Roman"/>
                <w:b/>
                <w:sz w:val="26"/>
                <w:szCs w:val="26"/>
              </w:rPr>
            </w:pPr>
            <w:r w:rsidRPr="005A37B3">
              <w:rPr>
                <w:rFonts w:ascii="Times New Roman" w:eastAsia="Calibri" w:hAnsi="Times New Roman" w:cs="Times New Roman"/>
                <w:b/>
                <w:sz w:val="26"/>
                <w:szCs w:val="26"/>
              </w:rPr>
              <w:t>FERC-725G, Mandatory Reliability Standard PRC-025</w:t>
            </w:r>
            <w:r w:rsidRPr="00384B38">
              <w:rPr>
                <w:rFonts w:ascii="Times New Roman" w:eastAsia="Calibri" w:hAnsi="Times New Roman" w:cs="Times New Roman"/>
                <w:b/>
                <w:sz w:val="26"/>
                <w:szCs w:val="26"/>
              </w:rPr>
              <w:t>-</w:t>
            </w:r>
            <w:r w:rsidR="00517CDA">
              <w:rPr>
                <w:rFonts w:ascii="Times New Roman" w:eastAsia="Calibri" w:hAnsi="Times New Roman" w:cs="Times New Roman"/>
                <w:b/>
                <w:sz w:val="26"/>
                <w:szCs w:val="26"/>
              </w:rPr>
              <w:t>1</w:t>
            </w:r>
            <w:r>
              <w:rPr>
                <w:rFonts w:ascii="Times New Roman" w:eastAsia="Calibri" w:hAnsi="Times New Roman" w:cs="Times New Roman"/>
                <w:b/>
                <w:sz w:val="26"/>
                <w:szCs w:val="26"/>
              </w:rPr>
              <w:t>,</w:t>
            </w:r>
          </w:p>
          <w:p w14:paraId="47287A98" w14:textId="77777777" w:rsidR="00C20F9F" w:rsidRPr="00D83F6F" w:rsidRDefault="00C20F9F" w:rsidP="00471D59">
            <w:pPr>
              <w:spacing w:after="0" w:line="240" w:lineRule="auto"/>
              <w:jc w:val="center"/>
              <w:rPr>
                <w:rFonts w:ascii="Times New Roman" w:eastAsia="Calibri" w:hAnsi="Times New Roman" w:cs="Times New Roman"/>
                <w:b/>
                <w:sz w:val="20"/>
                <w:szCs w:val="20"/>
              </w:rPr>
            </w:pPr>
            <w:r w:rsidRPr="00384B38">
              <w:rPr>
                <w:rFonts w:ascii="Times New Roman" w:eastAsia="Calibri" w:hAnsi="Times New Roman" w:cs="Times New Roman"/>
                <w:b/>
                <w:sz w:val="26"/>
                <w:szCs w:val="26"/>
              </w:rPr>
              <w:t xml:space="preserve"> </w:t>
            </w:r>
            <w:r w:rsidR="00517CDA">
              <w:rPr>
                <w:rFonts w:ascii="Times New Roman" w:eastAsia="Calibri" w:hAnsi="Times New Roman" w:cs="Times New Roman"/>
                <w:b/>
                <w:sz w:val="26"/>
                <w:szCs w:val="26"/>
              </w:rPr>
              <w:t>Retirement</w:t>
            </w:r>
            <w:r>
              <w:rPr>
                <w:rFonts w:ascii="Times New Roman" w:eastAsia="Calibri" w:hAnsi="Times New Roman" w:cs="Times New Roman"/>
                <w:b/>
                <w:sz w:val="26"/>
                <w:szCs w:val="26"/>
              </w:rPr>
              <w:t xml:space="preserve"> </w:t>
            </w:r>
            <w:r w:rsidRPr="00384B38">
              <w:rPr>
                <w:rFonts w:ascii="Times New Roman" w:eastAsia="Calibri" w:hAnsi="Times New Roman" w:cs="Times New Roman"/>
                <w:b/>
                <w:sz w:val="26"/>
                <w:szCs w:val="26"/>
              </w:rPr>
              <w:t>in Docket No. RD18-4-000</w:t>
            </w:r>
          </w:p>
        </w:tc>
      </w:tr>
      <w:tr w:rsidR="00C20F9F" w:rsidRPr="00D83F6F" w14:paraId="1E3D7AAC" w14:textId="77777777" w:rsidTr="00471D59">
        <w:trPr>
          <w:trHeight w:val="744"/>
        </w:trPr>
        <w:tc>
          <w:tcPr>
            <w:tcW w:w="1435" w:type="dxa"/>
            <w:shd w:val="clear" w:color="auto" w:fill="D9D9D9"/>
            <w:vAlign w:val="bottom"/>
          </w:tcPr>
          <w:p w14:paraId="0536B55A" w14:textId="77777777"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 xml:space="preserve">Entity </w:t>
            </w:r>
          </w:p>
        </w:tc>
        <w:tc>
          <w:tcPr>
            <w:tcW w:w="1710" w:type="dxa"/>
            <w:shd w:val="clear" w:color="auto" w:fill="D9D9D9"/>
            <w:vAlign w:val="bottom"/>
          </w:tcPr>
          <w:p w14:paraId="1ED7FB5D" w14:textId="77777777" w:rsidR="00C20F9F" w:rsidRPr="00D83F6F" w:rsidRDefault="00C20F9F" w:rsidP="00471D59">
            <w:pPr>
              <w:spacing w:after="0" w:line="240" w:lineRule="auto"/>
              <w:jc w:val="center"/>
              <w:rPr>
                <w:rFonts w:ascii="Times New Roman" w:eastAsia="Calibri" w:hAnsi="Times New Roman" w:cs="Times New Roman"/>
                <w:sz w:val="26"/>
                <w:szCs w:val="26"/>
                <w:vertAlign w:val="superscript"/>
              </w:rPr>
            </w:pPr>
            <w:r w:rsidRPr="00D83F6F">
              <w:rPr>
                <w:rFonts w:ascii="Times New Roman" w:eastAsia="Calibri" w:hAnsi="Times New Roman" w:cs="Times New Roman"/>
                <w:b/>
                <w:sz w:val="26"/>
                <w:szCs w:val="26"/>
              </w:rPr>
              <w:t>No. of Respondents</w:t>
            </w:r>
          </w:p>
          <w:p w14:paraId="5ED2E511" w14:textId="77777777"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(1)</w:t>
            </w:r>
          </w:p>
        </w:tc>
        <w:tc>
          <w:tcPr>
            <w:tcW w:w="1440" w:type="dxa"/>
            <w:shd w:val="clear" w:color="auto" w:fill="D9D9D9"/>
            <w:vAlign w:val="bottom"/>
          </w:tcPr>
          <w:p w14:paraId="5BAAA58D" w14:textId="77777777"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Annual No. of Responses per Respondent</w:t>
            </w:r>
          </w:p>
          <w:p w14:paraId="3C9DED09" w14:textId="77777777"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(2)</w:t>
            </w:r>
          </w:p>
        </w:tc>
        <w:tc>
          <w:tcPr>
            <w:tcW w:w="1260" w:type="dxa"/>
            <w:shd w:val="clear" w:color="auto" w:fill="D9D9D9"/>
            <w:vAlign w:val="bottom"/>
          </w:tcPr>
          <w:p w14:paraId="119B51CE" w14:textId="77777777"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Annual No. of Responses</w:t>
            </w:r>
          </w:p>
          <w:p w14:paraId="0E9E1605" w14:textId="77777777"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(1)*(2)=(3)</w:t>
            </w:r>
          </w:p>
        </w:tc>
        <w:tc>
          <w:tcPr>
            <w:tcW w:w="1260" w:type="dxa"/>
            <w:shd w:val="clear" w:color="auto" w:fill="D9D9D9"/>
            <w:vAlign w:val="bottom"/>
          </w:tcPr>
          <w:p w14:paraId="61BF6A8C" w14:textId="6D95FC5A"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Average Burden Hrs. &amp; Cost</w:t>
            </w:r>
            <w:r w:rsidR="00A501AE" w:rsidRPr="00B73A41">
              <w:rPr>
                <w:rFonts w:ascii="Times New Roman" w:eastAsia="Times New Roman" w:hAnsi="Times New Roman" w:cs="Times New Roman"/>
                <w:b/>
                <w:sz w:val="26"/>
                <w:szCs w:val="26"/>
                <w:vertAlign w:val="superscript"/>
              </w:rPr>
              <w:footnoteReference w:id="5"/>
            </w:r>
            <w:r w:rsidR="00A501AE" w:rsidRPr="00B73A41">
              <w:rPr>
                <w:rFonts w:ascii="Times New Roman" w:eastAsia="Times New Roman" w:hAnsi="Times New Roman" w:cs="Times New Roman"/>
                <w:b/>
                <w:sz w:val="26"/>
                <w:szCs w:val="26"/>
              </w:rPr>
              <w:br/>
            </w:r>
            <w:r w:rsidRPr="00D83F6F">
              <w:rPr>
                <w:rFonts w:ascii="Times New Roman" w:eastAsia="Calibri" w:hAnsi="Times New Roman" w:cs="Times New Roman"/>
                <w:b/>
                <w:sz w:val="26"/>
                <w:szCs w:val="26"/>
              </w:rPr>
              <w:t xml:space="preserve"> Per Response ($)</w:t>
            </w:r>
          </w:p>
          <w:p w14:paraId="07676790" w14:textId="77777777"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(4)</w:t>
            </w:r>
          </w:p>
        </w:tc>
        <w:tc>
          <w:tcPr>
            <w:tcW w:w="1530" w:type="dxa"/>
            <w:shd w:val="clear" w:color="auto" w:fill="D9D9D9"/>
            <w:vAlign w:val="bottom"/>
          </w:tcPr>
          <w:p w14:paraId="24FCA59A" w14:textId="77777777"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Total Annual Burden Hours &amp; Total Annual Cost ($)</w:t>
            </w:r>
          </w:p>
          <w:p w14:paraId="0B69D7D2" w14:textId="77777777"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(3)*(4)=(5)</w:t>
            </w:r>
          </w:p>
        </w:tc>
        <w:tc>
          <w:tcPr>
            <w:tcW w:w="1445" w:type="dxa"/>
            <w:shd w:val="clear" w:color="auto" w:fill="D9D9D9"/>
            <w:vAlign w:val="bottom"/>
          </w:tcPr>
          <w:p w14:paraId="768942B7" w14:textId="71AB7027"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Cost per Respondent</w:t>
            </w:r>
            <w:r w:rsidR="00D201A4" w:rsidRPr="00D201A4">
              <w:rPr>
                <w:rFonts w:ascii="Times New Roman" w:eastAsia="Times New Roman" w:hAnsi="Times New Roman" w:cs="Times New Roman"/>
                <w:b/>
                <w:sz w:val="24"/>
                <w:szCs w:val="24"/>
                <w:vertAlign w:val="superscript"/>
              </w:rPr>
              <w:footnoteReference w:id="6"/>
            </w:r>
            <w:r w:rsidRPr="00D83F6F">
              <w:rPr>
                <w:rFonts w:ascii="Times New Roman" w:eastAsia="Calibri" w:hAnsi="Times New Roman" w:cs="Times New Roman"/>
                <w:b/>
                <w:sz w:val="26"/>
                <w:szCs w:val="26"/>
              </w:rPr>
              <w:t xml:space="preserve"> ($)</w:t>
            </w:r>
          </w:p>
          <w:p w14:paraId="0AD165DD" w14:textId="77777777" w:rsidR="00C20F9F" w:rsidRPr="00D83F6F" w:rsidRDefault="00C20F9F" w:rsidP="00471D59">
            <w:pPr>
              <w:spacing w:after="0" w:line="240" w:lineRule="auto"/>
              <w:jc w:val="center"/>
              <w:rPr>
                <w:rFonts w:ascii="Times New Roman" w:eastAsia="Calibri" w:hAnsi="Times New Roman" w:cs="Times New Roman"/>
                <w:b/>
                <w:sz w:val="26"/>
                <w:szCs w:val="26"/>
              </w:rPr>
            </w:pPr>
            <w:r w:rsidRPr="00D83F6F">
              <w:rPr>
                <w:rFonts w:ascii="Times New Roman" w:eastAsia="Calibri" w:hAnsi="Times New Roman" w:cs="Times New Roman"/>
                <w:b/>
                <w:sz w:val="26"/>
                <w:szCs w:val="26"/>
              </w:rPr>
              <w:t>(5)÷(1)=(6)</w:t>
            </w:r>
          </w:p>
        </w:tc>
      </w:tr>
      <w:tr w:rsidR="00A501AE" w:rsidRPr="009775B2" w14:paraId="63199354" w14:textId="77777777" w:rsidTr="00471D59">
        <w:trPr>
          <w:trHeight w:val="299"/>
        </w:trPr>
        <w:tc>
          <w:tcPr>
            <w:tcW w:w="1435" w:type="dxa"/>
          </w:tcPr>
          <w:p w14:paraId="3797D27B" w14:textId="62E9A0CD" w:rsidR="00A501AE" w:rsidRPr="009775B2" w:rsidRDefault="00A501AE" w:rsidP="00A501AE">
            <w:pPr>
              <w:spacing w:after="0" w:line="240" w:lineRule="auto"/>
              <w:rPr>
                <w:rFonts w:ascii="Times New Roman" w:eastAsia="Times New Roman" w:hAnsi="Times New Roman" w:cs="Times New Roman"/>
                <w:sz w:val="26"/>
                <w:szCs w:val="26"/>
              </w:rPr>
            </w:pPr>
            <w:r w:rsidRPr="009775B2">
              <w:rPr>
                <w:rFonts w:ascii="Times New Roman" w:hAnsi="Times New Roman" w:cs="Times New Roman"/>
                <w:sz w:val="26"/>
                <w:szCs w:val="26"/>
              </w:rPr>
              <w:t>(One-time) Review &amp; documentation of relay settings to ensure compliance</w:t>
            </w:r>
            <w:r w:rsidR="00B81EA6">
              <w:rPr>
                <w:rFonts w:ascii="Times New Roman" w:hAnsi="Times New Roman" w:cs="Times New Roman"/>
                <w:sz w:val="26"/>
                <w:szCs w:val="26"/>
              </w:rPr>
              <w:t>,(reduction)</w:t>
            </w:r>
            <w:r w:rsidRPr="009775B2">
              <w:rPr>
                <w:rFonts w:ascii="Times New Roman" w:hAnsi="Times New Roman" w:cs="Times New Roman"/>
                <w:sz w:val="26"/>
                <w:szCs w:val="26"/>
              </w:rPr>
              <w:t xml:space="preserve">  </w:t>
            </w:r>
          </w:p>
        </w:tc>
        <w:tc>
          <w:tcPr>
            <w:tcW w:w="1710" w:type="dxa"/>
            <w:vAlign w:val="bottom"/>
          </w:tcPr>
          <w:p w14:paraId="567282C9" w14:textId="77777777" w:rsidR="00A501AE" w:rsidRPr="009775B2" w:rsidRDefault="00A501AE" w:rsidP="00A501AE">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1,019 GO/DP/TO</w:t>
            </w:r>
          </w:p>
        </w:tc>
        <w:tc>
          <w:tcPr>
            <w:tcW w:w="1440" w:type="dxa"/>
            <w:vAlign w:val="bottom"/>
          </w:tcPr>
          <w:p w14:paraId="02104B84" w14:textId="77777777" w:rsidR="00A501AE" w:rsidRPr="009775B2" w:rsidRDefault="00A501AE" w:rsidP="00A501AE">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w:t>
            </w:r>
          </w:p>
        </w:tc>
        <w:tc>
          <w:tcPr>
            <w:tcW w:w="1260" w:type="dxa"/>
            <w:vAlign w:val="bottom"/>
          </w:tcPr>
          <w:p w14:paraId="462DA90C" w14:textId="77777777" w:rsidR="00A501AE" w:rsidRPr="009775B2" w:rsidRDefault="00A501AE" w:rsidP="00A501AE">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1,019</w:t>
            </w:r>
          </w:p>
        </w:tc>
        <w:tc>
          <w:tcPr>
            <w:tcW w:w="1260" w:type="dxa"/>
            <w:vAlign w:val="bottom"/>
          </w:tcPr>
          <w:p w14:paraId="7C618914" w14:textId="2622553B" w:rsidR="00D44502" w:rsidRDefault="00A501AE" w:rsidP="00A501AE">
            <w:pPr>
              <w:spacing w:after="0" w:line="240" w:lineRule="auto"/>
              <w:jc w:val="right"/>
              <w:rPr>
                <w:rFonts w:ascii="Times New Roman" w:eastAsia="Times New Roman" w:hAnsi="Times New Roman" w:cs="Times New Roman"/>
                <w:sz w:val="26"/>
                <w:szCs w:val="26"/>
              </w:rPr>
            </w:pPr>
            <w:r w:rsidRPr="00B73A41">
              <w:rPr>
                <w:rFonts w:ascii="Times New Roman" w:eastAsia="Times New Roman" w:hAnsi="Times New Roman" w:cs="Times New Roman"/>
                <w:sz w:val="26"/>
                <w:szCs w:val="26"/>
              </w:rPr>
              <w:t>20 hrs.</w:t>
            </w:r>
            <w:r w:rsidR="00365F2B">
              <w:rPr>
                <w:rFonts w:ascii="Times New Roman" w:eastAsia="Times New Roman" w:hAnsi="Times New Roman" w:cs="Times New Roman"/>
                <w:sz w:val="26"/>
                <w:szCs w:val="26"/>
              </w:rPr>
              <w:t>;</w:t>
            </w:r>
            <w:r w:rsidRPr="00B73A41">
              <w:rPr>
                <w:rFonts w:ascii="Times New Roman" w:eastAsia="Times New Roman" w:hAnsi="Times New Roman" w:cs="Times New Roman"/>
                <w:sz w:val="26"/>
                <w:szCs w:val="26"/>
              </w:rPr>
              <w:t xml:space="preserve"> $</w:t>
            </w:r>
            <w:r w:rsidR="00D44502">
              <w:rPr>
                <w:rFonts w:ascii="Times New Roman" w:eastAsia="Times New Roman" w:hAnsi="Times New Roman" w:cs="Times New Roman"/>
                <w:sz w:val="26"/>
                <w:szCs w:val="26"/>
              </w:rPr>
              <w:t>1</w:t>
            </w:r>
            <w:r w:rsidR="00365F2B">
              <w:rPr>
                <w:rFonts w:ascii="Times New Roman" w:eastAsia="Times New Roman" w:hAnsi="Times New Roman" w:cs="Times New Roman"/>
                <w:sz w:val="26"/>
                <w:szCs w:val="26"/>
              </w:rPr>
              <w:t>,</w:t>
            </w:r>
            <w:r w:rsidR="00D44502">
              <w:rPr>
                <w:rFonts w:ascii="Times New Roman" w:eastAsia="Times New Roman" w:hAnsi="Times New Roman" w:cs="Times New Roman"/>
                <w:sz w:val="26"/>
                <w:szCs w:val="26"/>
              </w:rPr>
              <w:t xml:space="preserve">192.40 </w:t>
            </w:r>
          </w:p>
          <w:p w14:paraId="60BAFDA3" w14:textId="0E2C87B6" w:rsidR="00A501AE" w:rsidRPr="009775B2" w:rsidRDefault="00A501AE" w:rsidP="00A501AE">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 xml:space="preserve"> </w:t>
            </w:r>
            <w:r w:rsidRPr="006A5443">
              <w:rPr>
                <w:rFonts w:ascii="Times New Roman" w:eastAsia="Times New Roman" w:hAnsi="Times New Roman" w:cs="Times New Roman"/>
                <w:sz w:val="26"/>
                <w:szCs w:val="26"/>
              </w:rPr>
              <w:t xml:space="preserve">(reduction) </w:t>
            </w:r>
            <w:r w:rsidRPr="00B73A41">
              <w:rPr>
                <w:rFonts w:ascii="Times New Roman" w:eastAsia="Times New Roman" w:hAnsi="Times New Roman" w:cs="Times New Roman"/>
                <w:sz w:val="26"/>
                <w:szCs w:val="26"/>
              </w:rPr>
              <w:t xml:space="preserve">  </w:t>
            </w:r>
          </w:p>
        </w:tc>
        <w:tc>
          <w:tcPr>
            <w:tcW w:w="1530" w:type="dxa"/>
            <w:vAlign w:val="bottom"/>
          </w:tcPr>
          <w:p w14:paraId="00A1439D" w14:textId="5D5F0B56" w:rsidR="00A501AE" w:rsidRPr="009775B2" w:rsidRDefault="00A501AE" w:rsidP="00365F2B">
            <w:pPr>
              <w:spacing w:after="0" w:line="240" w:lineRule="auto"/>
              <w:jc w:val="right"/>
              <w:rPr>
                <w:rFonts w:ascii="Times New Roman" w:eastAsia="Calibri" w:hAnsi="Times New Roman" w:cs="Times New Roman"/>
                <w:b/>
                <w:sz w:val="26"/>
                <w:szCs w:val="26"/>
              </w:rPr>
            </w:pPr>
            <w:r w:rsidRPr="00B73A41">
              <w:rPr>
                <w:rFonts w:ascii="Times New Roman" w:eastAsia="Times New Roman" w:hAnsi="Times New Roman" w:cs="Times New Roman"/>
                <w:sz w:val="26"/>
                <w:szCs w:val="26"/>
              </w:rPr>
              <w:t>20,380 hours</w:t>
            </w:r>
            <w:r w:rsidR="00365F2B">
              <w:rPr>
                <w:rFonts w:ascii="Times New Roman" w:eastAsia="Times New Roman" w:hAnsi="Times New Roman" w:cs="Times New Roman"/>
                <w:sz w:val="26"/>
                <w:szCs w:val="26"/>
              </w:rPr>
              <w:t>;</w:t>
            </w:r>
            <w:r w:rsidRPr="00B73A41">
              <w:rPr>
                <w:rFonts w:ascii="Times New Roman" w:eastAsia="Times New Roman" w:hAnsi="Times New Roman" w:cs="Times New Roman"/>
                <w:sz w:val="26"/>
                <w:szCs w:val="26"/>
              </w:rPr>
              <w:t xml:space="preserve">   $1,215,05</w:t>
            </w:r>
            <w:r w:rsidR="00D44502">
              <w:rPr>
                <w:rFonts w:ascii="Times New Roman" w:eastAsia="Times New Roman" w:hAnsi="Times New Roman" w:cs="Times New Roman"/>
                <w:sz w:val="26"/>
                <w:szCs w:val="26"/>
              </w:rPr>
              <w:t>5.60</w:t>
            </w:r>
            <w:r>
              <w:rPr>
                <w:rFonts w:ascii="Times New Roman" w:eastAsia="Times New Roman" w:hAnsi="Times New Roman" w:cs="Times New Roman"/>
                <w:sz w:val="26"/>
                <w:szCs w:val="26"/>
              </w:rPr>
              <w:t xml:space="preserve"> </w:t>
            </w:r>
            <w:r w:rsidRPr="006A5443">
              <w:rPr>
                <w:rFonts w:ascii="Times New Roman" w:eastAsia="Times New Roman" w:hAnsi="Times New Roman" w:cs="Times New Roman"/>
                <w:sz w:val="26"/>
                <w:szCs w:val="26"/>
              </w:rPr>
              <w:t>(reduction)</w:t>
            </w:r>
          </w:p>
        </w:tc>
        <w:tc>
          <w:tcPr>
            <w:tcW w:w="1445" w:type="dxa"/>
            <w:vAlign w:val="bottom"/>
          </w:tcPr>
          <w:p w14:paraId="45AB9901" w14:textId="54260CBD" w:rsidR="00A501AE" w:rsidRPr="009775B2" w:rsidRDefault="00A501AE" w:rsidP="00A501AE">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w:t>
            </w:r>
            <w:r w:rsidR="00365F2B">
              <w:rPr>
                <w:rFonts w:ascii="Times New Roman" w:eastAsia="Times New Roman" w:hAnsi="Times New Roman" w:cs="Times New Roman"/>
                <w:sz w:val="26"/>
                <w:szCs w:val="26"/>
              </w:rPr>
              <w:t>,</w:t>
            </w:r>
            <w:r w:rsidRPr="00B73A41">
              <w:rPr>
                <w:rFonts w:ascii="Times New Roman" w:eastAsia="Times New Roman" w:hAnsi="Times New Roman" w:cs="Times New Roman"/>
                <w:sz w:val="26"/>
                <w:szCs w:val="26"/>
              </w:rPr>
              <w:t>192</w:t>
            </w:r>
            <w:r w:rsidR="00D44502">
              <w:rPr>
                <w:rFonts w:ascii="Times New Roman" w:eastAsia="Times New Roman" w:hAnsi="Times New Roman" w:cs="Times New Roman"/>
                <w:sz w:val="26"/>
                <w:szCs w:val="26"/>
              </w:rPr>
              <w:t>.40</w:t>
            </w:r>
            <w:r>
              <w:rPr>
                <w:rFonts w:ascii="Times New Roman" w:eastAsia="Times New Roman" w:hAnsi="Times New Roman" w:cs="Times New Roman"/>
                <w:sz w:val="26"/>
                <w:szCs w:val="26"/>
              </w:rPr>
              <w:t xml:space="preserve"> </w:t>
            </w:r>
            <w:r w:rsidRPr="006A5443">
              <w:rPr>
                <w:rFonts w:ascii="Times New Roman" w:eastAsia="Times New Roman" w:hAnsi="Times New Roman" w:cs="Times New Roman"/>
                <w:sz w:val="26"/>
                <w:szCs w:val="26"/>
              </w:rPr>
              <w:t>(reduction)</w:t>
            </w:r>
          </w:p>
        </w:tc>
      </w:tr>
      <w:tr w:rsidR="00A501AE" w:rsidRPr="009775B2" w14:paraId="7D65626A" w14:textId="77777777" w:rsidTr="002D3845">
        <w:trPr>
          <w:trHeight w:val="299"/>
        </w:trPr>
        <w:tc>
          <w:tcPr>
            <w:tcW w:w="1435" w:type="dxa"/>
          </w:tcPr>
          <w:p w14:paraId="6735EC42" w14:textId="363B71A3" w:rsidR="00A501AE" w:rsidRPr="009775B2" w:rsidRDefault="00A501AE" w:rsidP="00A501AE">
            <w:pPr>
              <w:spacing w:after="0" w:line="240" w:lineRule="auto"/>
              <w:rPr>
                <w:rFonts w:ascii="Times New Roman" w:eastAsia="Times New Roman" w:hAnsi="Times New Roman" w:cs="Times New Roman"/>
                <w:sz w:val="26"/>
                <w:szCs w:val="26"/>
              </w:rPr>
            </w:pPr>
            <w:r w:rsidRPr="009775B2">
              <w:rPr>
                <w:rFonts w:ascii="Times New Roman" w:hAnsi="Times New Roman" w:cs="Times New Roman"/>
                <w:sz w:val="26"/>
                <w:szCs w:val="26"/>
              </w:rPr>
              <w:t>(On-going) Record Retention (of compliance records for R1 and M1, for 3 years or until mitigation complete)</w:t>
            </w:r>
            <w:r w:rsidR="00B81EA6">
              <w:rPr>
                <w:rFonts w:ascii="Times New Roman" w:hAnsi="Times New Roman" w:cs="Times New Roman"/>
                <w:sz w:val="26"/>
                <w:szCs w:val="26"/>
              </w:rPr>
              <w:t xml:space="preserve"> (reduction)</w:t>
            </w:r>
          </w:p>
        </w:tc>
        <w:tc>
          <w:tcPr>
            <w:tcW w:w="1710" w:type="dxa"/>
            <w:tcBorders>
              <w:bottom w:val="single" w:sz="4" w:space="0" w:color="auto"/>
            </w:tcBorders>
            <w:vAlign w:val="bottom"/>
          </w:tcPr>
          <w:p w14:paraId="1AB58BA7" w14:textId="77777777" w:rsidR="00A501AE" w:rsidRPr="009775B2" w:rsidRDefault="00A501AE" w:rsidP="00A501AE">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1,019 GO/DP/TO</w:t>
            </w:r>
          </w:p>
        </w:tc>
        <w:tc>
          <w:tcPr>
            <w:tcW w:w="1440" w:type="dxa"/>
            <w:tcBorders>
              <w:bottom w:val="single" w:sz="4" w:space="0" w:color="auto"/>
            </w:tcBorders>
            <w:vAlign w:val="bottom"/>
          </w:tcPr>
          <w:p w14:paraId="41BB39D1" w14:textId="77777777" w:rsidR="00A501AE" w:rsidRPr="009775B2" w:rsidRDefault="00A501AE" w:rsidP="00A501AE">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w:t>
            </w:r>
          </w:p>
        </w:tc>
        <w:tc>
          <w:tcPr>
            <w:tcW w:w="1260" w:type="dxa"/>
            <w:tcBorders>
              <w:bottom w:val="single" w:sz="4" w:space="0" w:color="auto"/>
            </w:tcBorders>
            <w:vAlign w:val="bottom"/>
          </w:tcPr>
          <w:p w14:paraId="46A5F0F3" w14:textId="77777777" w:rsidR="00A501AE" w:rsidRPr="009775B2" w:rsidRDefault="00A501AE" w:rsidP="00A501AE">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1,019</w:t>
            </w:r>
          </w:p>
        </w:tc>
        <w:tc>
          <w:tcPr>
            <w:tcW w:w="1260" w:type="dxa"/>
            <w:tcBorders>
              <w:bottom w:val="single" w:sz="4" w:space="0" w:color="auto"/>
            </w:tcBorders>
            <w:vAlign w:val="bottom"/>
          </w:tcPr>
          <w:p w14:paraId="671974F0" w14:textId="75FC9A60" w:rsidR="00A501AE" w:rsidRPr="009775B2" w:rsidRDefault="00A501AE" w:rsidP="00663DB9">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2 hrs.</w:t>
            </w:r>
            <w:r w:rsidR="00663DB9">
              <w:rPr>
                <w:rFonts w:ascii="Times New Roman" w:eastAsia="Times New Roman" w:hAnsi="Times New Roman" w:cs="Times New Roman"/>
                <w:sz w:val="26"/>
                <w:szCs w:val="26"/>
              </w:rPr>
              <w:t>;</w:t>
            </w:r>
            <w:r w:rsidRPr="00B73A41">
              <w:rPr>
                <w:rFonts w:ascii="Times New Roman" w:eastAsia="Times New Roman" w:hAnsi="Times New Roman" w:cs="Times New Roman"/>
                <w:sz w:val="26"/>
                <w:szCs w:val="26"/>
              </w:rPr>
              <w:t xml:space="preserve"> $</w:t>
            </w:r>
            <w:r w:rsidR="00F928D2">
              <w:rPr>
                <w:rFonts w:ascii="Times New Roman" w:eastAsia="Times New Roman" w:hAnsi="Times New Roman" w:cs="Times New Roman"/>
                <w:sz w:val="26"/>
                <w:szCs w:val="26"/>
              </w:rPr>
              <w:t>57.90</w:t>
            </w:r>
            <w:r w:rsidRPr="00B73A4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6A5443">
              <w:rPr>
                <w:rFonts w:ascii="Times New Roman" w:eastAsia="Times New Roman" w:hAnsi="Times New Roman" w:cs="Times New Roman"/>
                <w:sz w:val="26"/>
                <w:szCs w:val="26"/>
              </w:rPr>
              <w:t xml:space="preserve">(reduction) </w:t>
            </w:r>
            <w:r w:rsidRPr="00B73A41">
              <w:rPr>
                <w:rFonts w:ascii="Times New Roman" w:eastAsia="Times New Roman" w:hAnsi="Times New Roman" w:cs="Times New Roman"/>
                <w:sz w:val="26"/>
                <w:szCs w:val="26"/>
              </w:rPr>
              <w:t xml:space="preserve"> </w:t>
            </w:r>
          </w:p>
        </w:tc>
        <w:tc>
          <w:tcPr>
            <w:tcW w:w="1530" w:type="dxa"/>
            <w:vAlign w:val="bottom"/>
          </w:tcPr>
          <w:p w14:paraId="56A81326" w14:textId="76BB44D1" w:rsidR="00A501AE" w:rsidRPr="009775B2" w:rsidRDefault="00A501AE" w:rsidP="00663DB9">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2,038 hours</w:t>
            </w:r>
            <w:r w:rsidR="00663DB9">
              <w:rPr>
                <w:rFonts w:ascii="Times New Roman" w:eastAsia="Times New Roman" w:hAnsi="Times New Roman" w:cs="Times New Roman"/>
                <w:sz w:val="26"/>
                <w:szCs w:val="26"/>
              </w:rPr>
              <w:t xml:space="preserve">; </w:t>
            </w:r>
            <w:r w:rsidRPr="00B73A41">
              <w:rPr>
                <w:rFonts w:ascii="Times New Roman" w:eastAsia="Times New Roman" w:hAnsi="Times New Roman" w:cs="Times New Roman"/>
                <w:sz w:val="26"/>
                <w:szCs w:val="26"/>
              </w:rPr>
              <w:t>$59,000</w:t>
            </w:r>
            <w:r w:rsidR="00F928D2">
              <w:rPr>
                <w:rFonts w:ascii="Times New Roman" w:eastAsia="Times New Roman" w:hAnsi="Times New Roman" w:cs="Times New Roman"/>
                <w:sz w:val="26"/>
                <w:szCs w:val="26"/>
              </w:rPr>
              <w:t>.10</w:t>
            </w:r>
            <w:r>
              <w:rPr>
                <w:rFonts w:ascii="Times New Roman" w:eastAsia="Times New Roman" w:hAnsi="Times New Roman" w:cs="Times New Roman"/>
                <w:sz w:val="26"/>
                <w:szCs w:val="26"/>
              </w:rPr>
              <w:t xml:space="preserve"> </w:t>
            </w:r>
            <w:r w:rsidRPr="006A5443">
              <w:rPr>
                <w:rFonts w:ascii="Times New Roman" w:eastAsia="Times New Roman" w:hAnsi="Times New Roman" w:cs="Times New Roman"/>
                <w:sz w:val="26"/>
                <w:szCs w:val="26"/>
              </w:rPr>
              <w:t>(reduction)</w:t>
            </w:r>
          </w:p>
        </w:tc>
        <w:tc>
          <w:tcPr>
            <w:tcW w:w="1445" w:type="dxa"/>
            <w:vAlign w:val="bottom"/>
          </w:tcPr>
          <w:p w14:paraId="08F36B3B" w14:textId="77777777" w:rsidR="00A501AE" w:rsidRPr="009775B2" w:rsidRDefault="00A501AE" w:rsidP="00A501AE">
            <w:pPr>
              <w:spacing w:after="0" w:line="240" w:lineRule="auto"/>
              <w:jc w:val="right"/>
              <w:rPr>
                <w:rFonts w:ascii="Times New Roman" w:eastAsia="Calibri" w:hAnsi="Times New Roman" w:cs="Times New Roman"/>
                <w:sz w:val="26"/>
                <w:szCs w:val="26"/>
              </w:rPr>
            </w:pPr>
            <w:r w:rsidRPr="00B73A41">
              <w:rPr>
                <w:rFonts w:ascii="Times New Roman" w:eastAsia="Times New Roman" w:hAnsi="Times New Roman" w:cs="Times New Roman"/>
                <w:sz w:val="26"/>
                <w:szCs w:val="26"/>
              </w:rPr>
              <w:t>$57.90</w:t>
            </w:r>
            <w:r>
              <w:rPr>
                <w:rFonts w:ascii="Times New Roman" w:eastAsia="Times New Roman" w:hAnsi="Times New Roman" w:cs="Times New Roman"/>
                <w:sz w:val="26"/>
                <w:szCs w:val="26"/>
              </w:rPr>
              <w:t xml:space="preserve"> </w:t>
            </w:r>
            <w:r w:rsidRPr="006A5443">
              <w:rPr>
                <w:rFonts w:ascii="Times New Roman" w:eastAsia="Times New Roman" w:hAnsi="Times New Roman" w:cs="Times New Roman"/>
                <w:sz w:val="26"/>
                <w:szCs w:val="26"/>
              </w:rPr>
              <w:t>(reduction)</w:t>
            </w:r>
          </w:p>
        </w:tc>
      </w:tr>
    </w:tbl>
    <w:p w14:paraId="357D6E40" w14:textId="77777777" w:rsidR="00C20F9F" w:rsidRDefault="00C20F9F" w:rsidP="005B3868">
      <w:pPr>
        <w:spacing w:after="0" w:line="480" w:lineRule="auto"/>
        <w:rPr>
          <w:rFonts w:ascii="Times New Roman" w:eastAsia="Times New Roman" w:hAnsi="Times New Roman" w:cs="Times New Roman"/>
          <w:sz w:val="26"/>
          <w:szCs w:val="24"/>
        </w:rPr>
      </w:pPr>
    </w:p>
    <w:p w14:paraId="36D478DF" w14:textId="40FC1B1F" w:rsidR="00435F43" w:rsidRPr="00435F43" w:rsidRDefault="00435F43" w:rsidP="00B11303">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i/>
          <w:sz w:val="26"/>
          <w:szCs w:val="24"/>
        </w:rPr>
        <w:t>Net Effect to Burden for FE</w:t>
      </w:r>
      <w:r w:rsidR="00B11303">
        <w:rPr>
          <w:rFonts w:ascii="Times New Roman" w:eastAsia="Times New Roman" w:hAnsi="Times New Roman" w:cs="Times New Roman"/>
          <w:i/>
          <w:sz w:val="26"/>
          <w:szCs w:val="24"/>
        </w:rPr>
        <w:t>RC-725G</w:t>
      </w:r>
      <w:r>
        <w:rPr>
          <w:rFonts w:ascii="Times New Roman" w:eastAsia="Times New Roman" w:hAnsi="Times New Roman" w:cs="Times New Roman"/>
          <w:sz w:val="26"/>
          <w:szCs w:val="24"/>
        </w:rPr>
        <w:t>:</w:t>
      </w:r>
      <w:r w:rsidR="00B11303">
        <w:rPr>
          <w:rFonts w:ascii="Times New Roman" w:eastAsia="Times New Roman" w:hAnsi="Times New Roman" w:cs="Times New Roman"/>
          <w:sz w:val="26"/>
          <w:szCs w:val="24"/>
        </w:rPr>
        <w:t xml:space="preserve"> </w:t>
      </w:r>
      <w:r w:rsidR="0001537F">
        <w:rPr>
          <w:rFonts w:ascii="Times New Roman" w:eastAsia="Times New Roman" w:hAnsi="Times New Roman" w:cs="Times New Roman"/>
          <w:sz w:val="26"/>
          <w:szCs w:val="24"/>
        </w:rPr>
        <w:t xml:space="preserve">Due to the retirement of PRC-025-1 </w:t>
      </w:r>
      <w:r w:rsidR="00663DB9">
        <w:rPr>
          <w:rFonts w:ascii="Times New Roman" w:eastAsia="Times New Roman" w:hAnsi="Times New Roman" w:cs="Times New Roman"/>
          <w:sz w:val="26"/>
          <w:szCs w:val="24"/>
        </w:rPr>
        <w:t xml:space="preserve">and implementation of PRC-025-2, </w:t>
      </w:r>
      <w:r w:rsidR="0001537F">
        <w:rPr>
          <w:rFonts w:ascii="Times New Roman" w:eastAsia="Times New Roman" w:hAnsi="Times New Roman" w:cs="Times New Roman"/>
          <w:sz w:val="26"/>
          <w:szCs w:val="24"/>
        </w:rPr>
        <w:t>the number of respondents is reduced by 25</w:t>
      </w:r>
      <w:r w:rsidR="00663DB9">
        <w:rPr>
          <w:rFonts w:ascii="Times New Roman" w:eastAsia="Times New Roman" w:hAnsi="Times New Roman" w:cs="Times New Roman"/>
          <w:sz w:val="26"/>
          <w:szCs w:val="24"/>
        </w:rPr>
        <w:t>,</w:t>
      </w:r>
      <w:r w:rsidR="0001537F">
        <w:rPr>
          <w:rFonts w:ascii="Times New Roman" w:eastAsia="Times New Roman" w:hAnsi="Times New Roman" w:cs="Times New Roman"/>
          <w:sz w:val="26"/>
          <w:szCs w:val="24"/>
        </w:rPr>
        <w:t xml:space="preserve"> and the number of annual burden hours is reduced by </w:t>
      </w:r>
      <w:r w:rsidR="007F2460">
        <w:rPr>
          <w:rFonts w:ascii="Times New Roman" w:eastAsia="Times New Roman" w:hAnsi="Times New Roman" w:cs="Times New Roman"/>
          <w:sz w:val="26"/>
          <w:szCs w:val="24"/>
        </w:rPr>
        <w:t>550</w:t>
      </w:r>
      <w:r w:rsidR="007D7C61">
        <w:rPr>
          <w:rFonts w:ascii="Times New Roman" w:eastAsia="Times New Roman" w:hAnsi="Times New Roman" w:cs="Times New Roman"/>
          <w:sz w:val="26"/>
          <w:szCs w:val="24"/>
        </w:rPr>
        <w:t xml:space="preserve"> hours</w:t>
      </w:r>
      <w:r w:rsidR="0001537F">
        <w:rPr>
          <w:rFonts w:ascii="Times New Roman" w:eastAsia="Times New Roman" w:hAnsi="Times New Roman" w:cs="Times New Roman"/>
          <w:sz w:val="26"/>
          <w:szCs w:val="24"/>
        </w:rPr>
        <w:t>.</w:t>
      </w:r>
      <w:r w:rsidR="00663DB9">
        <w:rPr>
          <w:rFonts w:ascii="Times New Roman" w:eastAsia="Times New Roman" w:hAnsi="Times New Roman" w:cs="Times New Roman"/>
          <w:sz w:val="26"/>
          <w:szCs w:val="24"/>
        </w:rPr>
        <w:t xml:space="preserve">  (The net changes are due to a change in the number of affected entities on the NERC Registry.)  The burden per respondent for PRC-025-2 remains 22 hours (total for both one-time and ongoing burden</w:t>
      </w:r>
      <w:r w:rsidR="00B316EA">
        <w:rPr>
          <w:rFonts w:ascii="Times New Roman" w:eastAsia="Times New Roman" w:hAnsi="Times New Roman" w:cs="Times New Roman"/>
          <w:sz w:val="26"/>
          <w:szCs w:val="24"/>
        </w:rPr>
        <w:t>, similar to the now-retired PRC-025-1)</w:t>
      </w:r>
      <w:r w:rsidR="00663DB9">
        <w:rPr>
          <w:rFonts w:ascii="Times New Roman" w:eastAsia="Times New Roman" w:hAnsi="Times New Roman" w:cs="Times New Roman"/>
          <w:sz w:val="26"/>
          <w:szCs w:val="24"/>
        </w:rPr>
        <w:t>.</w:t>
      </w:r>
    </w:p>
    <w:p w14:paraId="27FB5CE7" w14:textId="5FB780E5" w:rsidR="00D83F6F" w:rsidRPr="00B73A41" w:rsidRDefault="00D83F6F" w:rsidP="00D83F6F">
      <w:pPr>
        <w:spacing w:after="0" w:line="480" w:lineRule="auto"/>
        <w:rPr>
          <w:rFonts w:ascii="Times New Roman" w:eastAsia="Times New Roman" w:hAnsi="Times New Roman" w:cs="Times New Roman"/>
          <w:sz w:val="26"/>
          <w:szCs w:val="26"/>
        </w:rPr>
      </w:pPr>
      <w:r w:rsidRPr="00B73A41">
        <w:rPr>
          <w:rFonts w:ascii="Times New Roman" w:eastAsia="Times New Roman" w:hAnsi="Times New Roman" w:cs="Times New Roman"/>
          <w:i/>
          <w:sz w:val="26"/>
          <w:szCs w:val="26"/>
        </w:rPr>
        <w:t xml:space="preserve">Comments:  </w:t>
      </w:r>
      <w:r w:rsidRPr="00B73A41">
        <w:rPr>
          <w:rFonts w:ascii="Times New Roman" w:eastAsia="Times New Roman" w:hAnsi="Times New Roman" w:cs="Times New Roman"/>
          <w:sz w:val="26"/>
          <w:szCs w:val="26"/>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7127C09D" w14:textId="77777777" w:rsidR="00D83F6F" w:rsidRPr="00B73A41" w:rsidRDefault="00D83F6F" w:rsidP="00D83F6F">
      <w:pPr>
        <w:spacing w:after="0" w:line="240" w:lineRule="auto"/>
        <w:rPr>
          <w:rFonts w:ascii="Times New Roman" w:eastAsia="Times New Roman" w:hAnsi="Times New Roman" w:cs="Times New Roman"/>
          <w:sz w:val="26"/>
          <w:szCs w:val="26"/>
        </w:rPr>
      </w:pPr>
    </w:p>
    <w:p w14:paraId="1D1537CE" w14:textId="77777777" w:rsidR="00D83F6F" w:rsidRPr="00B73A41" w:rsidRDefault="00D83F6F" w:rsidP="00D83F6F">
      <w:pPr>
        <w:spacing w:after="0" w:line="240" w:lineRule="auto"/>
        <w:rPr>
          <w:rFonts w:ascii="Times New Roman" w:eastAsia="Times New Roman" w:hAnsi="Times New Roman" w:cs="Times New Roman"/>
          <w:sz w:val="26"/>
          <w:szCs w:val="26"/>
        </w:rPr>
      </w:pPr>
    </w:p>
    <w:p w14:paraId="520A9B8C" w14:textId="77777777" w:rsidR="00D83F6F" w:rsidRPr="00B73A41" w:rsidRDefault="00D83F6F" w:rsidP="00D83F6F">
      <w:pPr>
        <w:spacing w:after="0" w:line="240" w:lineRule="auto"/>
        <w:ind w:firstLine="2174"/>
        <w:jc w:val="center"/>
        <w:rPr>
          <w:rFonts w:ascii="Times New Roman" w:eastAsia="Times New Roman" w:hAnsi="Times New Roman" w:cs="Times New Roman"/>
          <w:sz w:val="26"/>
          <w:szCs w:val="26"/>
        </w:rPr>
      </w:pPr>
      <w:r w:rsidRPr="00B73A41">
        <w:rPr>
          <w:rFonts w:ascii="Times New Roman" w:eastAsia="Times New Roman" w:hAnsi="Times New Roman" w:cs="Times New Roman"/>
          <w:sz w:val="26"/>
          <w:szCs w:val="26"/>
        </w:rPr>
        <w:t>Kimberly D. Bose,</w:t>
      </w:r>
    </w:p>
    <w:p w14:paraId="7BFE2F29" w14:textId="77777777" w:rsidR="00D83F6F" w:rsidRPr="00B73A41" w:rsidRDefault="00D83F6F" w:rsidP="00D83F6F">
      <w:pPr>
        <w:spacing w:after="0" w:line="240" w:lineRule="auto"/>
        <w:ind w:firstLine="2174"/>
        <w:jc w:val="center"/>
        <w:rPr>
          <w:rFonts w:ascii="Times New Roman" w:eastAsia="Times New Roman" w:hAnsi="Times New Roman" w:cs="Times New Roman"/>
          <w:sz w:val="26"/>
          <w:szCs w:val="26"/>
        </w:rPr>
      </w:pPr>
      <w:r w:rsidRPr="00B73A41">
        <w:rPr>
          <w:rFonts w:ascii="Times New Roman" w:eastAsia="Times New Roman" w:hAnsi="Times New Roman" w:cs="Times New Roman"/>
          <w:sz w:val="26"/>
          <w:szCs w:val="26"/>
        </w:rPr>
        <w:t>Secretary.</w:t>
      </w:r>
    </w:p>
    <w:p w14:paraId="616427E9" w14:textId="77777777" w:rsidR="00284E35" w:rsidRPr="00D83F6F" w:rsidRDefault="00284E35">
      <w:pPr>
        <w:rPr>
          <w:rFonts w:ascii="Times New Roman" w:hAnsi="Times New Roman" w:cs="Times New Roman"/>
          <w:sz w:val="26"/>
          <w:szCs w:val="26"/>
        </w:rPr>
      </w:pPr>
    </w:p>
    <w:sectPr w:rsidR="00284E35" w:rsidRPr="00D83F6F" w:rsidSect="00190EB5">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1CC65" w14:textId="77777777" w:rsidR="00CD7DC9" w:rsidRDefault="00CD7DC9" w:rsidP="00D83F6F">
      <w:pPr>
        <w:spacing w:after="0" w:line="240" w:lineRule="auto"/>
      </w:pPr>
      <w:r>
        <w:separator/>
      </w:r>
    </w:p>
  </w:endnote>
  <w:endnote w:type="continuationSeparator" w:id="0">
    <w:p w14:paraId="68151CDA" w14:textId="77777777" w:rsidR="00CD7DC9" w:rsidRDefault="00CD7DC9" w:rsidP="00D8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EAF6D" w14:textId="77777777" w:rsidR="00CD7DC9" w:rsidRDefault="00CD7DC9" w:rsidP="00D83F6F">
      <w:pPr>
        <w:spacing w:after="0" w:line="240" w:lineRule="auto"/>
      </w:pPr>
      <w:r>
        <w:separator/>
      </w:r>
    </w:p>
  </w:footnote>
  <w:footnote w:type="continuationSeparator" w:id="0">
    <w:p w14:paraId="03A11142" w14:textId="77777777" w:rsidR="00CD7DC9" w:rsidRDefault="00CD7DC9" w:rsidP="00D83F6F">
      <w:pPr>
        <w:spacing w:after="0" w:line="240" w:lineRule="auto"/>
      </w:pPr>
      <w:r>
        <w:continuationSeparator/>
      </w:r>
    </w:p>
  </w:footnote>
  <w:footnote w:id="1">
    <w:p w14:paraId="341D8451" w14:textId="77777777" w:rsidR="007C2E48" w:rsidRPr="007C2E48" w:rsidRDefault="007C2E48">
      <w:pPr>
        <w:pStyle w:val="FootnoteText"/>
        <w:rPr>
          <w:rFonts w:ascii="Times New Roman" w:hAnsi="Times New Roman" w:cs="Times New Roman"/>
          <w:sz w:val="26"/>
          <w:szCs w:val="26"/>
        </w:rPr>
      </w:pPr>
      <w:r w:rsidRPr="007C2E48">
        <w:rPr>
          <w:rStyle w:val="FootnoteReference"/>
          <w:rFonts w:cs="Times New Roman"/>
        </w:rPr>
        <w:footnoteRef/>
      </w:r>
      <w:r w:rsidRPr="007C2E48">
        <w:rPr>
          <w:rFonts w:ascii="Times New Roman" w:hAnsi="Times New Roman" w:cs="Times New Roman"/>
          <w:sz w:val="26"/>
          <w:szCs w:val="26"/>
        </w:rPr>
        <w:t xml:space="preserve"> See </w:t>
      </w:r>
      <w:r w:rsidR="00E222A2">
        <w:rPr>
          <w:rFonts w:ascii="Times New Roman" w:hAnsi="Times New Roman" w:cs="Times New Roman"/>
          <w:sz w:val="26"/>
          <w:szCs w:val="26"/>
        </w:rPr>
        <w:t xml:space="preserve">NERC’s  </w:t>
      </w:r>
      <w:r w:rsidRPr="007C2E48">
        <w:rPr>
          <w:rFonts w:ascii="Times New Roman" w:hAnsi="Times New Roman" w:cs="Times New Roman"/>
          <w:sz w:val="26"/>
          <w:szCs w:val="26"/>
        </w:rPr>
        <w:t xml:space="preserve">Implementation Plan at </w:t>
      </w:r>
    </w:p>
    <w:p w14:paraId="6B69E739" w14:textId="77777777" w:rsidR="007C2E48" w:rsidRDefault="00907D41">
      <w:pPr>
        <w:pStyle w:val="FootnoteText"/>
      </w:pPr>
      <w:hyperlink r:id="rId1" w:history="1">
        <w:r w:rsidR="007C2E48" w:rsidRPr="007C2E48">
          <w:rPr>
            <w:rStyle w:val="Hyperlink"/>
            <w:rFonts w:ascii="Times New Roman" w:hAnsi="Times New Roman" w:cs="Times New Roman"/>
            <w:sz w:val="26"/>
            <w:szCs w:val="26"/>
          </w:rPr>
          <w:t>https://www.nerc.com/pa/Stand/Project%20201604%20Modifications%20to%20PRC0251%20DL/Project_2016_04_Implementation_Plan_Clean_01092018.pdf</w:t>
        </w:r>
      </w:hyperlink>
      <w:r w:rsidR="00E222A2">
        <w:rPr>
          <w:rStyle w:val="Hyperlink"/>
          <w:rFonts w:ascii="Times New Roman" w:hAnsi="Times New Roman" w:cs="Times New Roman"/>
          <w:sz w:val="26"/>
          <w:szCs w:val="26"/>
        </w:rPr>
        <w:t>.</w:t>
      </w:r>
      <w:r w:rsidR="007C2E48">
        <w:t xml:space="preserve"> </w:t>
      </w:r>
    </w:p>
  </w:footnote>
  <w:footnote w:id="2">
    <w:p w14:paraId="58D860B4" w14:textId="77777777" w:rsidR="009775B2" w:rsidRPr="00870F90" w:rsidRDefault="00D83F6F" w:rsidP="00D83F6F">
      <w:pPr>
        <w:pStyle w:val="FootnoteText"/>
        <w:rPr>
          <w:rFonts w:ascii="Times New Roman" w:hAnsi="Times New Roman" w:cs="Times New Roman"/>
          <w:sz w:val="26"/>
          <w:szCs w:val="26"/>
        </w:rPr>
      </w:pPr>
      <w:r w:rsidRPr="00870F90">
        <w:rPr>
          <w:rStyle w:val="FootnoteReference"/>
          <w:rFonts w:cs="Times New Roman"/>
        </w:rPr>
        <w:footnoteRef/>
      </w:r>
      <w:r w:rsidRPr="00870F90">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3">
    <w:p w14:paraId="0002C1EB" w14:textId="77777777" w:rsidR="00D83F6F" w:rsidRPr="005B3868" w:rsidRDefault="00D83F6F" w:rsidP="00D83F6F">
      <w:pPr>
        <w:pStyle w:val="FootnoteText"/>
        <w:rPr>
          <w:sz w:val="26"/>
          <w:szCs w:val="26"/>
          <w:highlight w:val="yellow"/>
        </w:rPr>
      </w:pPr>
      <w:r w:rsidRPr="005C1E6A">
        <w:rPr>
          <w:rStyle w:val="FootnoteReference"/>
        </w:rPr>
        <w:footnoteRef/>
      </w:r>
      <w:r w:rsidRPr="005C1E6A">
        <w:rPr>
          <w:sz w:val="26"/>
          <w:szCs w:val="26"/>
        </w:rPr>
        <w:t xml:space="preserve"> </w:t>
      </w:r>
      <w:r w:rsidR="009775B2" w:rsidRPr="009775B2">
        <w:rPr>
          <w:rFonts w:ascii="Times New Roman" w:eastAsia="Times New Roman" w:hAnsi="Times New Roman" w:cs="Times New Roman"/>
          <w:bCs/>
          <w:sz w:val="26"/>
          <w:szCs w:val="24"/>
        </w:rPr>
        <w:t>According to the NERC compliance registry</w:t>
      </w:r>
      <w:r w:rsidR="009775B2">
        <w:rPr>
          <w:rFonts w:ascii="Times New Roman" w:eastAsia="Times New Roman" w:hAnsi="Times New Roman" w:cs="Times New Roman"/>
          <w:bCs/>
          <w:sz w:val="26"/>
          <w:szCs w:val="24"/>
        </w:rPr>
        <w:t xml:space="preserve"> as of March 9, 2018</w:t>
      </w:r>
      <w:r w:rsidR="009775B2" w:rsidRPr="009775B2">
        <w:rPr>
          <w:rFonts w:ascii="Times New Roman" w:eastAsia="Times New Roman" w:hAnsi="Times New Roman" w:cs="Times New Roman"/>
          <w:bCs/>
          <w:sz w:val="26"/>
          <w:szCs w:val="24"/>
        </w:rPr>
        <w:t xml:space="preserve">, NERC has registered </w:t>
      </w:r>
      <w:r w:rsidR="009775B2">
        <w:rPr>
          <w:rFonts w:ascii="Times New Roman" w:eastAsia="Times New Roman" w:hAnsi="Times New Roman" w:cs="Times New Roman"/>
          <w:bCs/>
          <w:sz w:val="26"/>
          <w:szCs w:val="24"/>
        </w:rPr>
        <w:t>415 distribution providers</w:t>
      </w:r>
      <w:r w:rsidR="00C20F9F">
        <w:rPr>
          <w:rFonts w:ascii="Times New Roman" w:eastAsia="Times New Roman" w:hAnsi="Times New Roman" w:cs="Times New Roman"/>
          <w:bCs/>
          <w:sz w:val="26"/>
          <w:szCs w:val="24"/>
        </w:rPr>
        <w:t xml:space="preserve"> (DP)</w:t>
      </w:r>
      <w:r w:rsidR="009775B2">
        <w:rPr>
          <w:rFonts w:ascii="Times New Roman" w:eastAsia="Times New Roman" w:hAnsi="Times New Roman" w:cs="Times New Roman"/>
          <w:bCs/>
          <w:sz w:val="26"/>
          <w:szCs w:val="24"/>
        </w:rPr>
        <w:t>, 985</w:t>
      </w:r>
      <w:r w:rsidR="009775B2" w:rsidRPr="009775B2">
        <w:rPr>
          <w:rFonts w:ascii="Times New Roman" w:eastAsia="Times New Roman" w:hAnsi="Times New Roman" w:cs="Times New Roman"/>
          <w:bCs/>
          <w:sz w:val="26"/>
          <w:szCs w:val="24"/>
        </w:rPr>
        <w:t xml:space="preserve"> generator owners</w:t>
      </w:r>
      <w:r w:rsidR="00C20F9F">
        <w:rPr>
          <w:rFonts w:ascii="Times New Roman" w:eastAsia="Times New Roman" w:hAnsi="Times New Roman" w:cs="Times New Roman"/>
          <w:bCs/>
          <w:sz w:val="26"/>
          <w:szCs w:val="24"/>
        </w:rPr>
        <w:t xml:space="preserve"> (GO)</w:t>
      </w:r>
      <w:r w:rsidR="009775B2" w:rsidRPr="009775B2">
        <w:rPr>
          <w:rFonts w:ascii="Times New Roman" w:eastAsia="Times New Roman" w:hAnsi="Times New Roman" w:cs="Times New Roman"/>
          <w:bCs/>
          <w:sz w:val="26"/>
          <w:szCs w:val="24"/>
        </w:rPr>
        <w:t xml:space="preserve"> and 3</w:t>
      </w:r>
      <w:r w:rsidR="009775B2">
        <w:rPr>
          <w:rFonts w:ascii="Times New Roman" w:eastAsia="Times New Roman" w:hAnsi="Times New Roman" w:cs="Times New Roman"/>
          <w:bCs/>
          <w:sz w:val="26"/>
          <w:szCs w:val="24"/>
        </w:rPr>
        <w:t>36</w:t>
      </w:r>
      <w:r w:rsidR="009775B2" w:rsidRPr="009775B2">
        <w:rPr>
          <w:rFonts w:ascii="Times New Roman" w:eastAsia="Times New Roman" w:hAnsi="Times New Roman" w:cs="Times New Roman"/>
          <w:bCs/>
          <w:sz w:val="26"/>
          <w:szCs w:val="24"/>
        </w:rPr>
        <w:t xml:space="preserve"> transmission owners</w:t>
      </w:r>
      <w:r w:rsidR="00C20F9F">
        <w:rPr>
          <w:rFonts w:ascii="Times New Roman" w:eastAsia="Times New Roman" w:hAnsi="Times New Roman" w:cs="Times New Roman"/>
          <w:bCs/>
          <w:sz w:val="26"/>
          <w:szCs w:val="24"/>
        </w:rPr>
        <w:t xml:space="preserve"> (TO)</w:t>
      </w:r>
      <w:r w:rsidR="009775B2" w:rsidRPr="009775B2">
        <w:rPr>
          <w:rFonts w:ascii="Times New Roman" w:eastAsia="Times New Roman" w:hAnsi="Times New Roman" w:cs="Times New Roman"/>
          <w:bCs/>
          <w:sz w:val="26"/>
          <w:szCs w:val="24"/>
        </w:rPr>
        <w:t xml:space="preserve">.  However, under NERC’s compliance registration program, entities may be registered for multiple functions, so these numbers incorporate some double counting.  The number of unique entities responding will be approximately </w:t>
      </w:r>
      <w:r w:rsidR="009775B2">
        <w:rPr>
          <w:rFonts w:ascii="Times New Roman" w:eastAsia="Times New Roman" w:hAnsi="Times New Roman" w:cs="Times New Roman"/>
          <w:bCs/>
          <w:sz w:val="26"/>
          <w:szCs w:val="24"/>
        </w:rPr>
        <w:t>994</w:t>
      </w:r>
      <w:r w:rsidR="009775B2" w:rsidRPr="009775B2">
        <w:rPr>
          <w:rFonts w:ascii="Times New Roman" w:eastAsia="Times New Roman" w:hAnsi="Times New Roman" w:cs="Times New Roman"/>
          <w:bCs/>
          <w:sz w:val="26"/>
          <w:szCs w:val="24"/>
        </w:rPr>
        <w:t xml:space="preserve"> entities registered as a transmission owner, a distribution provider, or a generator owner that is also a transmission owner and/or a distribution owner</w:t>
      </w:r>
      <w:r w:rsidR="009775B2">
        <w:rPr>
          <w:rFonts w:ascii="Times New Roman" w:eastAsia="Times New Roman" w:hAnsi="Times New Roman" w:cs="Times New Roman"/>
          <w:bCs/>
          <w:sz w:val="26"/>
          <w:szCs w:val="24"/>
        </w:rPr>
        <w:t xml:space="preserve">.  </w:t>
      </w:r>
      <w:r w:rsidR="009775B2" w:rsidRPr="009775B2">
        <w:rPr>
          <w:rFonts w:ascii="Times New Roman" w:eastAsia="Times New Roman" w:hAnsi="Times New Roman" w:cs="Times New Roman"/>
          <w:bCs/>
          <w:sz w:val="26"/>
          <w:szCs w:val="24"/>
        </w:rPr>
        <w:t>This estimate assumes all of the unique entities apply load-responsive protective relays</w:t>
      </w:r>
      <w:r w:rsidR="009775B2" w:rsidRPr="00436B2C">
        <w:rPr>
          <w:rFonts w:ascii="Times New Roman" w:eastAsia="Times New Roman" w:hAnsi="Times New Roman" w:cs="Times New Roman"/>
          <w:bCs/>
          <w:sz w:val="26"/>
          <w:szCs w:val="24"/>
        </w:rPr>
        <w:t>.</w:t>
      </w:r>
      <w:r w:rsidR="009775B2">
        <w:rPr>
          <w:rFonts w:ascii="Times New Roman" w:eastAsia="Times New Roman" w:hAnsi="Times New Roman" w:cs="Times New Roman"/>
          <w:bCs/>
          <w:sz w:val="26"/>
          <w:szCs w:val="24"/>
          <w:highlight w:val="yellow"/>
        </w:rPr>
        <w:t xml:space="preserve"> </w:t>
      </w:r>
    </w:p>
  </w:footnote>
  <w:footnote w:id="4">
    <w:p w14:paraId="04D616C3" w14:textId="7741472D" w:rsidR="00BC1AF1" w:rsidRPr="008F4050" w:rsidRDefault="00BC1AF1" w:rsidP="00BC1AF1">
      <w:pPr>
        <w:pStyle w:val="FootnoteText"/>
        <w:rPr>
          <w:rFonts w:ascii="Times New Roman" w:hAnsi="Times New Roman" w:cs="Times New Roman"/>
          <w:sz w:val="26"/>
          <w:szCs w:val="26"/>
        </w:rPr>
      </w:pPr>
      <w:r w:rsidRPr="00353644">
        <w:rPr>
          <w:rStyle w:val="FootnoteReference"/>
          <w:rFonts w:cs="Times New Roman"/>
        </w:rPr>
        <w:footnoteRef/>
      </w:r>
      <w:r w:rsidRPr="00353644">
        <w:rPr>
          <w:rFonts w:ascii="Times New Roman" w:hAnsi="Times New Roman" w:cs="Times New Roman"/>
        </w:rPr>
        <w:t xml:space="preserve"> </w:t>
      </w:r>
      <w:r w:rsidRPr="008F4050">
        <w:rPr>
          <w:rFonts w:ascii="Times New Roman" w:hAnsi="Times New Roman" w:cs="Times New Roman"/>
          <w:sz w:val="26"/>
          <w:szCs w:val="26"/>
        </w:rPr>
        <w:t>The hourly cost (for salary plus benefits) uses the figures from the B</w:t>
      </w:r>
      <w:r w:rsidR="007C0B9C">
        <w:rPr>
          <w:rFonts w:ascii="Times New Roman" w:hAnsi="Times New Roman" w:cs="Times New Roman"/>
          <w:sz w:val="26"/>
          <w:szCs w:val="26"/>
        </w:rPr>
        <w:t>ureau of Labor Statistics, May 2017, for two</w:t>
      </w:r>
      <w:r w:rsidRPr="008F4050">
        <w:rPr>
          <w:rFonts w:ascii="Times New Roman" w:hAnsi="Times New Roman" w:cs="Times New Roman"/>
          <w:sz w:val="26"/>
          <w:szCs w:val="26"/>
        </w:rPr>
        <w:t xml:space="preserve"> positions involved in the reporting and recordkeeping requirements.  These figures include salary</w:t>
      </w:r>
      <w:r w:rsidR="00514508">
        <w:rPr>
          <w:rFonts w:ascii="Times New Roman" w:hAnsi="Times New Roman" w:cs="Times New Roman"/>
          <w:sz w:val="26"/>
          <w:szCs w:val="26"/>
        </w:rPr>
        <w:t xml:space="preserve"> (</w:t>
      </w:r>
      <w:hyperlink r:id="rId2" w:history="1">
        <w:r w:rsidR="00514508" w:rsidRPr="00AE1EAA">
          <w:rPr>
            <w:rStyle w:val="Hyperlink"/>
            <w:rFonts w:ascii="Times New Roman" w:hAnsi="Times New Roman" w:cs="Times New Roman"/>
            <w:sz w:val="26"/>
            <w:szCs w:val="26"/>
          </w:rPr>
          <w:t>https://www.bls.gov/oes/current/naics2_22.htm</w:t>
        </w:r>
      </w:hyperlink>
      <w:r w:rsidR="00514508">
        <w:rPr>
          <w:rFonts w:ascii="Times New Roman" w:hAnsi="Times New Roman" w:cs="Times New Roman"/>
          <w:sz w:val="26"/>
          <w:szCs w:val="26"/>
        </w:rPr>
        <w:t xml:space="preserve"> )</w:t>
      </w:r>
      <w:r w:rsidR="00514508" w:rsidRPr="008F4050">
        <w:rPr>
          <w:rFonts w:ascii="Times New Roman" w:hAnsi="Times New Roman" w:cs="Times New Roman"/>
          <w:sz w:val="26"/>
          <w:szCs w:val="26"/>
        </w:rPr>
        <w:t xml:space="preserve"> benefits </w:t>
      </w:r>
      <w:hyperlink r:id="rId3" w:history="1">
        <w:r w:rsidRPr="008F4050">
          <w:rPr>
            <w:rStyle w:val="Hyperlink"/>
            <w:rFonts w:ascii="Times New Roman" w:hAnsi="Times New Roman" w:cs="Times New Roman"/>
            <w:sz w:val="26"/>
            <w:szCs w:val="26"/>
          </w:rPr>
          <w:t>http://www.bls.gov/news.release/ecec.nr0.htm</w:t>
        </w:r>
      </w:hyperlink>
      <w:r w:rsidR="00EB34FC">
        <w:rPr>
          <w:rFonts w:ascii="Times New Roman" w:hAnsi="Times New Roman" w:cs="Times New Roman"/>
          <w:sz w:val="26"/>
          <w:szCs w:val="26"/>
        </w:rPr>
        <w:t>) and are:</w:t>
      </w:r>
      <w:r w:rsidRPr="008F4050">
        <w:rPr>
          <w:rFonts w:ascii="Times New Roman" w:hAnsi="Times New Roman" w:cs="Times New Roman"/>
          <w:sz w:val="26"/>
          <w:szCs w:val="26"/>
        </w:rPr>
        <w:t xml:space="preserve"> Engineer: $64.91/hour, and File Clerk: $31.1</w:t>
      </w:r>
      <w:r w:rsidR="00C51E90">
        <w:rPr>
          <w:rFonts w:ascii="Times New Roman" w:hAnsi="Times New Roman" w:cs="Times New Roman"/>
          <w:sz w:val="26"/>
          <w:szCs w:val="26"/>
        </w:rPr>
        <w:t>6</w:t>
      </w:r>
      <w:r w:rsidRPr="008F4050">
        <w:rPr>
          <w:rFonts w:ascii="Times New Roman" w:hAnsi="Times New Roman" w:cs="Times New Roman"/>
          <w:sz w:val="26"/>
          <w:szCs w:val="26"/>
        </w:rPr>
        <w:t>/hour.</w:t>
      </w:r>
      <w:r w:rsidR="00EB34FC">
        <w:rPr>
          <w:rFonts w:ascii="Times New Roman" w:hAnsi="Times New Roman" w:cs="Times New Roman"/>
          <w:sz w:val="26"/>
          <w:szCs w:val="26"/>
        </w:rPr>
        <w:t xml:space="preserve"> </w:t>
      </w:r>
      <w:r w:rsidR="000B4A3F">
        <w:rPr>
          <w:rFonts w:ascii="Times New Roman" w:hAnsi="Times New Roman" w:cs="Times New Roman"/>
          <w:sz w:val="26"/>
          <w:szCs w:val="26"/>
        </w:rPr>
        <w:t xml:space="preserve"> Hourly cost for the engineer are used for the one-time costs, and hourly cost for the file clerk are used for the ongoing record retention.</w:t>
      </w:r>
    </w:p>
  </w:footnote>
  <w:footnote w:id="5">
    <w:p w14:paraId="2433E7C5" w14:textId="77777777" w:rsidR="00A501AE" w:rsidRPr="009454A2" w:rsidRDefault="00A501AE" w:rsidP="00A501AE">
      <w:pPr>
        <w:pStyle w:val="FootnoteText"/>
        <w:rPr>
          <w:rFonts w:ascii="Times New Roman" w:hAnsi="Times New Roman" w:cs="Times New Roman"/>
          <w:sz w:val="26"/>
          <w:szCs w:val="26"/>
        </w:rPr>
      </w:pPr>
      <w:r w:rsidRPr="00D44CE6">
        <w:rPr>
          <w:rStyle w:val="FootnoteReference"/>
        </w:rPr>
        <w:footnoteRef/>
      </w:r>
      <w:r w:rsidRPr="00D44CE6">
        <w:t xml:space="preserve"> </w:t>
      </w:r>
      <w:r w:rsidRPr="009454A2">
        <w:rPr>
          <w:rFonts w:ascii="Times New Roman" w:hAnsi="Times New Roman" w:cs="Times New Roman"/>
          <w:sz w:val="26"/>
          <w:szCs w:val="26"/>
        </w:rPr>
        <w:t xml:space="preserve">GO = Generator Owner, DP = Distribution Provider, TO = Transmission Owner, each of which applies load-responsive protective relays at the terminals of the Elements listed in the proposed standard at section 3.2(Facilities).  </w:t>
      </w:r>
    </w:p>
  </w:footnote>
  <w:footnote w:id="6">
    <w:p w14:paraId="58FA8E1A" w14:textId="28458CFF" w:rsidR="00D201A4" w:rsidRPr="008A38F3" w:rsidRDefault="00D201A4" w:rsidP="00D201A4">
      <w:pPr>
        <w:pStyle w:val="FootnoteText"/>
      </w:pPr>
      <w:r w:rsidRPr="00D44CE6">
        <w:rPr>
          <w:rStyle w:val="FootnoteReference"/>
        </w:rPr>
        <w:footnoteRef/>
      </w:r>
      <w:r w:rsidRPr="00D44CE6">
        <w:t xml:space="preserve"> </w:t>
      </w:r>
      <w:r w:rsidRPr="00D201A4">
        <w:rPr>
          <w:rFonts w:ascii="Times New Roman" w:hAnsi="Times New Roman" w:cs="Times New Roman"/>
          <w:sz w:val="26"/>
          <w:szCs w:val="26"/>
        </w:rPr>
        <w:t>The estimated hourly costs (salary plus benefits) are based on Bureau of Labor Statistics (BLS) information</w:t>
      </w:r>
      <w:r>
        <w:rPr>
          <w:rFonts w:ascii="Times New Roman" w:hAnsi="Times New Roman" w:cs="Times New Roman"/>
          <w:sz w:val="26"/>
          <w:szCs w:val="26"/>
        </w:rPr>
        <w:t xml:space="preserve"> May 2014,</w:t>
      </w:r>
      <w:r w:rsidRPr="00D201A4">
        <w:rPr>
          <w:rFonts w:ascii="Times New Roman" w:hAnsi="Times New Roman" w:cs="Times New Roman"/>
          <w:sz w:val="26"/>
          <w:szCs w:val="26"/>
        </w:rPr>
        <w:t xml:space="preserve"> (at </w:t>
      </w:r>
      <w:hyperlink r:id="rId4" w:anchor="17-0000" w:history="1">
        <w:r w:rsidRPr="00D201A4">
          <w:rPr>
            <w:rStyle w:val="Hyperlink"/>
            <w:rFonts w:ascii="Times New Roman" w:hAnsi="Times New Roman" w:cs="Times New Roman"/>
            <w:sz w:val="26"/>
            <w:szCs w:val="26"/>
          </w:rPr>
          <w:t>http://bls.gov/oes/current/naics3_221000.htm#17-0000</w:t>
        </w:r>
      </w:hyperlink>
      <w:r w:rsidRPr="00D201A4">
        <w:rPr>
          <w:rFonts w:ascii="Times New Roman" w:hAnsi="Times New Roman" w:cs="Times New Roman"/>
          <w:sz w:val="26"/>
          <w:szCs w:val="26"/>
        </w:rPr>
        <w:t>) for an electrical engineer ($59.62/hour for review and documentation), and for a file clerk (</w:t>
      </w:r>
      <w:r w:rsidRPr="00D201A4">
        <w:rPr>
          <w:rStyle w:val="Hyperlink"/>
          <w:rFonts w:ascii="Times New Roman" w:hAnsi="Times New Roman" w:cs="Times New Roman"/>
          <w:sz w:val="26"/>
          <w:szCs w:val="26"/>
        </w:rPr>
        <w:t xml:space="preserve">$28.95/hour </w:t>
      </w:r>
      <w:r w:rsidRPr="00D201A4">
        <w:rPr>
          <w:rFonts w:ascii="Times New Roman" w:hAnsi="Times New Roman" w:cs="Times New Roman"/>
          <w:sz w:val="26"/>
          <w:szCs w:val="26"/>
        </w:rPr>
        <w:t>for record retention).</w:t>
      </w:r>
      <w:r w:rsidR="00365F2B">
        <w:rPr>
          <w:rFonts w:ascii="Times New Roman" w:hAnsi="Times New Roman" w:cs="Times New Roman"/>
          <w:sz w:val="26"/>
          <w:szCs w:val="26"/>
        </w:rPr>
        <w:t xml:space="preserve">  Those figures (and the number of respondents) were used when the standard was approved and added to the OMB inventory.</w:t>
      </w:r>
      <w:r w:rsidR="00365F2B" w:rsidRPr="00365F2B">
        <w:t xml:space="preserve"> </w:t>
      </w:r>
      <w:r w:rsidR="00365F2B">
        <w:t xml:space="preserve"> </w:t>
      </w:r>
      <w:r w:rsidR="00365F2B" w:rsidRPr="00365F2B">
        <w:rPr>
          <w:rFonts w:ascii="Times New Roman" w:hAnsi="Times New Roman" w:cs="Times New Roman"/>
          <w:sz w:val="26"/>
          <w:szCs w:val="26"/>
        </w:rPr>
        <w:t>Hourly cost for the engineer are used for the one-time costs, and hourly cost for the file clerk are used for the ongoing record retention.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C5AC4" w14:textId="77777777" w:rsidR="009A6D11" w:rsidRDefault="009B55F7"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D2D7A3" w14:textId="77777777" w:rsidR="009A6D11" w:rsidRDefault="00907D4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E15D4" w14:textId="77777777" w:rsidR="009A6D11" w:rsidRPr="002D23AF" w:rsidRDefault="009B55F7" w:rsidP="00AB58C3">
    <w:pPr>
      <w:pStyle w:val="Header"/>
      <w:framePr w:wrap="around" w:vAnchor="text" w:hAnchor="margin" w:xAlign="right" w:y="1"/>
      <w:rPr>
        <w:rStyle w:val="PageNumber"/>
        <w:rFonts w:ascii="Times New Roman" w:hAnsi="Times New Roman" w:cs="Times New Roman"/>
        <w:sz w:val="26"/>
        <w:szCs w:val="26"/>
      </w:rPr>
    </w:pPr>
    <w:r w:rsidRPr="002D23AF">
      <w:rPr>
        <w:rStyle w:val="PageNumber"/>
        <w:rFonts w:ascii="Times New Roman" w:hAnsi="Times New Roman" w:cs="Times New Roman"/>
        <w:sz w:val="26"/>
        <w:szCs w:val="26"/>
      </w:rPr>
      <w:fldChar w:fldCharType="begin"/>
    </w:r>
    <w:r w:rsidRPr="002D23AF">
      <w:rPr>
        <w:rStyle w:val="PageNumber"/>
        <w:rFonts w:ascii="Times New Roman" w:hAnsi="Times New Roman" w:cs="Times New Roman"/>
        <w:sz w:val="26"/>
        <w:szCs w:val="26"/>
      </w:rPr>
      <w:instrText xml:space="preserve">PAGE  </w:instrText>
    </w:r>
    <w:r w:rsidRPr="002D23AF">
      <w:rPr>
        <w:rStyle w:val="PageNumber"/>
        <w:rFonts w:ascii="Times New Roman" w:hAnsi="Times New Roman" w:cs="Times New Roman"/>
        <w:sz w:val="26"/>
        <w:szCs w:val="26"/>
      </w:rPr>
      <w:fldChar w:fldCharType="separate"/>
    </w:r>
    <w:r w:rsidR="00907D41">
      <w:rPr>
        <w:rStyle w:val="PageNumber"/>
        <w:rFonts w:ascii="Times New Roman" w:hAnsi="Times New Roman" w:cs="Times New Roman"/>
        <w:noProof/>
        <w:sz w:val="26"/>
        <w:szCs w:val="26"/>
      </w:rPr>
      <w:t>2</w:t>
    </w:r>
    <w:r w:rsidRPr="002D23AF">
      <w:rPr>
        <w:rStyle w:val="PageNumber"/>
        <w:rFonts w:ascii="Times New Roman" w:hAnsi="Times New Roman" w:cs="Times New Roman"/>
        <w:sz w:val="26"/>
        <w:szCs w:val="26"/>
      </w:rPr>
      <w:fldChar w:fldCharType="end"/>
    </w:r>
  </w:p>
  <w:p w14:paraId="7BC8464C" w14:textId="03484F7A" w:rsidR="009A6D11" w:rsidRPr="00253991" w:rsidRDefault="009B55F7" w:rsidP="002D23AF">
    <w:pPr>
      <w:pStyle w:val="Header"/>
      <w:tabs>
        <w:tab w:val="clear" w:pos="4680"/>
        <w:tab w:val="clear" w:pos="9360"/>
        <w:tab w:val="right" w:pos="8888"/>
      </w:tabs>
      <w:ind w:right="360"/>
      <w:rPr>
        <w:rFonts w:ascii="Times New Roman" w:hAnsi="Times New Roman" w:cs="Times New Roman"/>
        <w:sz w:val="26"/>
        <w:szCs w:val="26"/>
      </w:rPr>
    </w:pPr>
    <w:r w:rsidRPr="00253991">
      <w:rPr>
        <w:rFonts w:ascii="Times New Roman" w:hAnsi="Times New Roman" w:cs="Times New Roman"/>
        <w:sz w:val="26"/>
        <w:szCs w:val="26"/>
      </w:rPr>
      <w:t>Docket No. RD1</w:t>
    </w:r>
    <w:r w:rsidR="00870F90" w:rsidRPr="00253991">
      <w:rPr>
        <w:rFonts w:ascii="Times New Roman" w:hAnsi="Times New Roman" w:cs="Times New Roman"/>
        <w:sz w:val="26"/>
        <w:szCs w:val="26"/>
      </w:rPr>
      <w:t>8-4</w:t>
    </w:r>
    <w:r w:rsidRPr="00253991">
      <w:rPr>
        <w:rFonts w:ascii="Times New Roman" w:hAnsi="Times New Roman" w:cs="Times New Roman"/>
        <w:sz w:val="26"/>
        <w:szCs w:val="26"/>
      </w:rPr>
      <w:t>-000</w:t>
    </w:r>
    <w:r w:rsidR="002D23AF">
      <w:rPr>
        <w:rFonts w:ascii="Times New Roman" w:hAnsi="Times New Roman" w:cs="Times New Roman"/>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D977DE"/>
    <w:multiLevelType w:val="hybridMultilevel"/>
    <w:tmpl w:val="9C0E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6F"/>
    <w:rsid w:val="0001537F"/>
    <w:rsid w:val="00024ABB"/>
    <w:rsid w:val="00041B81"/>
    <w:rsid w:val="00071FB4"/>
    <w:rsid w:val="00090F3B"/>
    <w:rsid w:val="000B4A3F"/>
    <w:rsid w:val="000B54A2"/>
    <w:rsid w:val="0015733D"/>
    <w:rsid w:val="001967BD"/>
    <w:rsid w:val="001A73B8"/>
    <w:rsid w:val="001F711D"/>
    <w:rsid w:val="002003DD"/>
    <w:rsid w:val="00211F57"/>
    <w:rsid w:val="00230826"/>
    <w:rsid w:val="002337E4"/>
    <w:rsid w:val="00245933"/>
    <w:rsid w:val="00253991"/>
    <w:rsid w:val="0025672F"/>
    <w:rsid w:val="00284E35"/>
    <w:rsid w:val="002A5059"/>
    <w:rsid w:val="002D23AF"/>
    <w:rsid w:val="002D3845"/>
    <w:rsid w:val="003003DB"/>
    <w:rsid w:val="003563A5"/>
    <w:rsid w:val="00365F2B"/>
    <w:rsid w:val="00384B38"/>
    <w:rsid w:val="003961DB"/>
    <w:rsid w:val="004338DB"/>
    <w:rsid w:val="00435F43"/>
    <w:rsid w:val="00436461"/>
    <w:rsid w:val="00436B2C"/>
    <w:rsid w:val="00442342"/>
    <w:rsid w:val="004C511F"/>
    <w:rsid w:val="004D4865"/>
    <w:rsid w:val="004D7D56"/>
    <w:rsid w:val="00506A83"/>
    <w:rsid w:val="00514508"/>
    <w:rsid w:val="00517CDA"/>
    <w:rsid w:val="005274BE"/>
    <w:rsid w:val="00532C27"/>
    <w:rsid w:val="00545735"/>
    <w:rsid w:val="00551F48"/>
    <w:rsid w:val="00554BBA"/>
    <w:rsid w:val="005656B5"/>
    <w:rsid w:val="005A37B3"/>
    <w:rsid w:val="005B3868"/>
    <w:rsid w:val="005D0D3E"/>
    <w:rsid w:val="0061246D"/>
    <w:rsid w:val="00663DB9"/>
    <w:rsid w:val="00665EDE"/>
    <w:rsid w:val="006750DC"/>
    <w:rsid w:val="006936EE"/>
    <w:rsid w:val="006A5443"/>
    <w:rsid w:val="006C7BC9"/>
    <w:rsid w:val="006D4E8E"/>
    <w:rsid w:val="00702450"/>
    <w:rsid w:val="00753445"/>
    <w:rsid w:val="00766998"/>
    <w:rsid w:val="007C0B9C"/>
    <w:rsid w:val="007C2E48"/>
    <w:rsid w:val="007D7C61"/>
    <w:rsid w:val="007F2460"/>
    <w:rsid w:val="0082056E"/>
    <w:rsid w:val="0084368B"/>
    <w:rsid w:val="00870F90"/>
    <w:rsid w:val="00883175"/>
    <w:rsid w:val="00884C1D"/>
    <w:rsid w:val="008B3AA5"/>
    <w:rsid w:val="008F4050"/>
    <w:rsid w:val="00907D41"/>
    <w:rsid w:val="009454A2"/>
    <w:rsid w:val="009505BF"/>
    <w:rsid w:val="009775B2"/>
    <w:rsid w:val="009A7457"/>
    <w:rsid w:val="009B55F7"/>
    <w:rsid w:val="009E529C"/>
    <w:rsid w:val="00A069C2"/>
    <w:rsid w:val="00A239EE"/>
    <w:rsid w:val="00A44841"/>
    <w:rsid w:val="00A501AE"/>
    <w:rsid w:val="00A57E7A"/>
    <w:rsid w:val="00A64AB0"/>
    <w:rsid w:val="00A66986"/>
    <w:rsid w:val="00A71DD4"/>
    <w:rsid w:val="00A81D1C"/>
    <w:rsid w:val="00AC1FE5"/>
    <w:rsid w:val="00AC723F"/>
    <w:rsid w:val="00B11303"/>
    <w:rsid w:val="00B316EA"/>
    <w:rsid w:val="00B73A41"/>
    <w:rsid w:val="00B81EA6"/>
    <w:rsid w:val="00B96D03"/>
    <w:rsid w:val="00BC1AF1"/>
    <w:rsid w:val="00BF194E"/>
    <w:rsid w:val="00BF31AB"/>
    <w:rsid w:val="00BF4723"/>
    <w:rsid w:val="00C20F9F"/>
    <w:rsid w:val="00C24B6F"/>
    <w:rsid w:val="00C47FC0"/>
    <w:rsid w:val="00C51E90"/>
    <w:rsid w:val="00C93F36"/>
    <w:rsid w:val="00CA3B0C"/>
    <w:rsid w:val="00CD7DC9"/>
    <w:rsid w:val="00D201A4"/>
    <w:rsid w:val="00D44502"/>
    <w:rsid w:val="00D70569"/>
    <w:rsid w:val="00D74D50"/>
    <w:rsid w:val="00D83F6F"/>
    <w:rsid w:val="00D85570"/>
    <w:rsid w:val="00DB6136"/>
    <w:rsid w:val="00DB6A45"/>
    <w:rsid w:val="00DB7AF4"/>
    <w:rsid w:val="00DC6830"/>
    <w:rsid w:val="00DD2F2F"/>
    <w:rsid w:val="00DE65BF"/>
    <w:rsid w:val="00E222A2"/>
    <w:rsid w:val="00E56095"/>
    <w:rsid w:val="00E65A1E"/>
    <w:rsid w:val="00EA6DCA"/>
    <w:rsid w:val="00EB34FC"/>
    <w:rsid w:val="00EF74A1"/>
    <w:rsid w:val="00F11B0A"/>
    <w:rsid w:val="00F61D4D"/>
    <w:rsid w:val="00F928D2"/>
    <w:rsid w:val="00FB1643"/>
    <w:rsid w:val="00FE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022F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nhideWhenUsed/>
    <w:rsid w:val="00D83F6F"/>
    <w:pPr>
      <w:spacing w:after="0" w:line="240" w:lineRule="auto"/>
    </w:pPr>
    <w:rPr>
      <w:sz w:val="20"/>
      <w:szCs w:val="20"/>
    </w:rPr>
  </w:style>
  <w:style w:type="character" w:customStyle="1" w:styleId="FootnoteTextChar">
    <w:name w:val="Footnote Text Char"/>
    <w:aliases w:val="fn Char1,Footnote Text Char1 Char3,Footnote Text Char Char Char2,Footnote Text Char1 Char Char2,Footnote Text Char Char Char Char1,Footnote Text MRP Char1,Footnote Text Char1 Char Char Char1,Footnote Text Char1 Char1 Char1,fn1 Char1"/>
    <w:basedOn w:val="DefaultParagraphFont"/>
    <w:link w:val="FootnoteText"/>
    <w:uiPriority w:val="99"/>
    <w:semiHidden/>
    <w:rsid w:val="00D83F6F"/>
    <w:rPr>
      <w:sz w:val="20"/>
      <w:szCs w:val="20"/>
    </w:rPr>
  </w:style>
  <w:style w:type="paragraph" w:styleId="Header">
    <w:name w:val="header"/>
    <w:basedOn w:val="Normal"/>
    <w:link w:val="HeaderChar"/>
    <w:uiPriority w:val="99"/>
    <w:unhideWhenUsed/>
    <w:rsid w:val="00D83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F6F"/>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D83F6F"/>
    <w:rPr>
      <w:rFonts w:ascii="Times New Roman" w:hAnsi="Times New Roman"/>
      <w:b/>
      <w:sz w:val="26"/>
      <w:szCs w:val="26"/>
      <w:vertAlign w:val="superscript"/>
    </w:rPr>
  </w:style>
  <w:style w:type="character" w:styleId="PageNumber">
    <w:name w:val="page number"/>
    <w:basedOn w:val="DefaultParagraphFont"/>
    <w:rsid w:val="00D83F6F"/>
  </w:style>
  <w:style w:type="character" w:styleId="Hyperlink">
    <w:name w:val="Hyperlink"/>
    <w:uiPriority w:val="99"/>
    <w:rsid w:val="00D83F6F"/>
    <w:rPr>
      <w:color w:val="0000FF"/>
      <w:u w:val="single"/>
    </w:rPr>
  </w:style>
  <w:style w:type="paragraph" w:styleId="Footer">
    <w:name w:val="footer"/>
    <w:basedOn w:val="Normal"/>
    <w:link w:val="FooterChar"/>
    <w:uiPriority w:val="99"/>
    <w:unhideWhenUsed/>
    <w:rsid w:val="0087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90"/>
  </w:style>
  <w:style w:type="paragraph" w:styleId="BalloonText">
    <w:name w:val="Balloon Text"/>
    <w:basedOn w:val="Normal"/>
    <w:link w:val="BalloonTextChar"/>
    <w:uiPriority w:val="99"/>
    <w:semiHidden/>
    <w:unhideWhenUsed/>
    <w:rsid w:val="007C2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E48"/>
    <w:rPr>
      <w:rFonts w:ascii="Segoe UI" w:hAnsi="Segoe UI" w:cs="Segoe UI"/>
      <w:sz w:val="18"/>
      <w:szCs w:val="18"/>
    </w:rPr>
  </w:style>
  <w:style w:type="character" w:styleId="FollowedHyperlink">
    <w:name w:val="FollowedHyperlink"/>
    <w:basedOn w:val="DefaultParagraphFont"/>
    <w:uiPriority w:val="99"/>
    <w:semiHidden/>
    <w:unhideWhenUsed/>
    <w:rsid w:val="007C2E48"/>
    <w:rPr>
      <w:color w:val="954F72" w:themeColor="followedHyperlink"/>
      <w:u w:val="single"/>
    </w:rPr>
  </w:style>
  <w:style w:type="paragraph" w:styleId="EndnoteText">
    <w:name w:val="endnote text"/>
    <w:basedOn w:val="Normal"/>
    <w:link w:val="EndnoteTextChar"/>
    <w:uiPriority w:val="99"/>
    <w:semiHidden/>
    <w:unhideWhenUsed/>
    <w:rsid w:val="008F40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4050"/>
    <w:rPr>
      <w:sz w:val="20"/>
      <w:szCs w:val="20"/>
    </w:rPr>
  </w:style>
  <w:style w:type="character" w:styleId="EndnoteReference">
    <w:name w:val="endnote reference"/>
    <w:basedOn w:val="DefaultParagraphFont"/>
    <w:uiPriority w:val="99"/>
    <w:semiHidden/>
    <w:unhideWhenUsed/>
    <w:rsid w:val="008F4050"/>
    <w:rPr>
      <w:vertAlign w:val="superscript"/>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1 Char"/>
    <w:rsid w:val="00024ABB"/>
    <w:rPr>
      <w:sz w:val="26"/>
      <w:lang w:val="en-US" w:eastAsia="en-US" w:bidi="ar-SA"/>
    </w:rPr>
  </w:style>
  <w:style w:type="character" w:styleId="CommentReference">
    <w:name w:val="annotation reference"/>
    <w:basedOn w:val="DefaultParagraphFont"/>
    <w:uiPriority w:val="99"/>
    <w:semiHidden/>
    <w:unhideWhenUsed/>
    <w:rsid w:val="00E222A2"/>
    <w:rPr>
      <w:sz w:val="16"/>
      <w:szCs w:val="16"/>
    </w:rPr>
  </w:style>
  <w:style w:type="paragraph" w:styleId="CommentText">
    <w:name w:val="annotation text"/>
    <w:basedOn w:val="Normal"/>
    <w:link w:val="CommentTextChar"/>
    <w:uiPriority w:val="99"/>
    <w:semiHidden/>
    <w:unhideWhenUsed/>
    <w:rsid w:val="00E222A2"/>
    <w:pPr>
      <w:spacing w:line="240" w:lineRule="auto"/>
    </w:pPr>
    <w:rPr>
      <w:sz w:val="20"/>
      <w:szCs w:val="20"/>
    </w:rPr>
  </w:style>
  <w:style w:type="character" w:customStyle="1" w:styleId="CommentTextChar">
    <w:name w:val="Comment Text Char"/>
    <w:basedOn w:val="DefaultParagraphFont"/>
    <w:link w:val="CommentText"/>
    <w:uiPriority w:val="99"/>
    <w:semiHidden/>
    <w:rsid w:val="00E222A2"/>
    <w:rPr>
      <w:sz w:val="20"/>
      <w:szCs w:val="20"/>
    </w:rPr>
  </w:style>
  <w:style w:type="paragraph" w:styleId="CommentSubject">
    <w:name w:val="annotation subject"/>
    <w:basedOn w:val="CommentText"/>
    <w:next w:val="CommentText"/>
    <w:link w:val="CommentSubjectChar"/>
    <w:uiPriority w:val="99"/>
    <w:semiHidden/>
    <w:unhideWhenUsed/>
    <w:rsid w:val="00E222A2"/>
    <w:rPr>
      <w:b/>
      <w:bCs/>
    </w:rPr>
  </w:style>
  <w:style w:type="character" w:customStyle="1" w:styleId="CommentSubjectChar">
    <w:name w:val="Comment Subject Char"/>
    <w:basedOn w:val="CommentTextChar"/>
    <w:link w:val="CommentSubject"/>
    <w:uiPriority w:val="99"/>
    <w:semiHidden/>
    <w:rsid w:val="00E222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nhideWhenUsed/>
    <w:rsid w:val="00D83F6F"/>
    <w:pPr>
      <w:spacing w:after="0" w:line="240" w:lineRule="auto"/>
    </w:pPr>
    <w:rPr>
      <w:sz w:val="20"/>
      <w:szCs w:val="20"/>
    </w:rPr>
  </w:style>
  <w:style w:type="character" w:customStyle="1" w:styleId="FootnoteTextChar">
    <w:name w:val="Footnote Text Char"/>
    <w:aliases w:val="fn Char1,Footnote Text Char1 Char3,Footnote Text Char Char Char2,Footnote Text Char1 Char Char2,Footnote Text Char Char Char Char1,Footnote Text MRP Char1,Footnote Text Char1 Char Char Char1,Footnote Text Char1 Char1 Char1,fn1 Char1"/>
    <w:basedOn w:val="DefaultParagraphFont"/>
    <w:link w:val="FootnoteText"/>
    <w:uiPriority w:val="99"/>
    <w:semiHidden/>
    <w:rsid w:val="00D83F6F"/>
    <w:rPr>
      <w:sz w:val="20"/>
      <w:szCs w:val="20"/>
    </w:rPr>
  </w:style>
  <w:style w:type="paragraph" w:styleId="Header">
    <w:name w:val="header"/>
    <w:basedOn w:val="Normal"/>
    <w:link w:val="HeaderChar"/>
    <w:uiPriority w:val="99"/>
    <w:unhideWhenUsed/>
    <w:rsid w:val="00D83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F6F"/>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D83F6F"/>
    <w:rPr>
      <w:rFonts w:ascii="Times New Roman" w:hAnsi="Times New Roman"/>
      <w:b/>
      <w:sz w:val="26"/>
      <w:szCs w:val="26"/>
      <w:vertAlign w:val="superscript"/>
    </w:rPr>
  </w:style>
  <w:style w:type="character" w:styleId="PageNumber">
    <w:name w:val="page number"/>
    <w:basedOn w:val="DefaultParagraphFont"/>
    <w:rsid w:val="00D83F6F"/>
  </w:style>
  <w:style w:type="character" w:styleId="Hyperlink">
    <w:name w:val="Hyperlink"/>
    <w:uiPriority w:val="99"/>
    <w:rsid w:val="00D83F6F"/>
    <w:rPr>
      <w:color w:val="0000FF"/>
      <w:u w:val="single"/>
    </w:rPr>
  </w:style>
  <w:style w:type="paragraph" w:styleId="Footer">
    <w:name w:val="footer"/>
    <w:basedOn w:val="Normal"/>
    <w:link w:val="FooterChar"/>
    <w:uiPriority w:val="99"/>
    <w:unhideWhenUsed/>
    <w:rsid w:val="0087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90"/>
  </w:style>
  <w:style w:type="paragraph" w:styleId="BalloonText">
    <w:name w:val="Balloon Text"/>
    <w:basedOn w:val="Normal"/>
    <w:link w:val="BalloonTextChar"/>
    <w:uiPriority w:val="99"/>
    <w:semiHidden/>
    <w:unhideWhenUsed/>
    <w:rsid w:val="007C2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E48"/>
    <w:rPr>
      <w:rFonts w:ascii="Segoe UI" w:hAnsi="Segoe UI" w:cs="Segoe UI"/>
      <w:sz w:val="18"/>
      <w:szCs w:val="18"/>
    </w:rPr>
  </w:style>
  <w:style w:type="character" w:styleId="FollowedHyperlink">
    <w:name w:val="FollowedHyperlink"/>
    <w:basedOn w:val="DefaultParagraphFont"/>
    <w:uiPriority w:val="99"/>
    <w:semiHidden/>
    <w:unhideWhenUsed/>
    <w:rsid w:val="007C2E48"/>
    <w:rPr>
      <w:color w:val="954F72" w:themeColor="followedHyperlink"/>
      <w:u w:val="single"/>
    </w:rPr>
  </w:style>
  <w:style w:type="paragraph" w:styleId="EndnoteText">
    <w:name w:val="endnote text"/>
    <w:basedOn w:val="Normal"/>
    <w:link w:val="EndnoteTextChar"/>
    <w:uiPriority w:val="99"/>
    <w:semiHidden/>
    <w:unhideWhenUsed/>
    <w:rsid w:val="008F40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4050"/>
    <w:rPr>
      <w:sz w:val="20"/>
      <w:szCs w:val="20"/>
    </w:rPr>
  </w:style>
  <w:style w:type="character" w:styleId="EndnoteReference">
    <w:name w:val="endnote reference"/>
    <w:basedOn w:val="DefaultParagraphFont"/>
    <w:uiPriority w:val="99"/>
    <w:semiHidden/>
    <w:unhideWhenUsed/>
    <w:rsid w:val="008F4050"/>
    <w:rPr>
      <w:vertAlign w:val="superscript"/>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1 Char"/>
    <w:rsid w:val="00024ABB"/>
    <w:rPr>
      <w:sz w:val="26"/>
      <w:lang w:val="en-US" w:eastAsia="en-US" w:bidi="ar-SA"/>
    </w:rPr>
  </w:style>
  <w:style w:type="character" w:styleId="CommentReference">
    <w:name w:val="annotation reference"/>
    <w:basedOn w:val="DefaultParagraphFont"/>
    <w:uiPriority w:val="99"/>
    <w:semiHidden/>
    <w:unhideWhenUsed/>
    <w:rsid w:val="00E222A2"/>
    <w:rPr>
      <w:sz w:val="16"/>
      <w:szCs w:val="16"/>
    </w:rPr>
  </w:style>
  <w:style w:type="paragraph" w:styleId="CommentText">
    <w:name w:val="annotation text"/>
    <w:basedOn w:val="Normal"/>
    <w:link w:val="CommentTextChar"/>
    <w:uiPriority w:val="99"/>
    <w:semiHidden/>
    <w:unhideWhenUsed/>
    <w:rsid w:val="00E222A2"/>
    <w:pPr>
      <w:spacing w:line="240" w:lineRule="auto"/>
    </w:pPr>
    <w:rPr>
      <w:sz w:val="20"/>
      <w:szCs w:val="20"/>
    </w:rPr>
  </w:style>
  <w:style w:type="character" w:customStyle="1" w:styleId="CommentTextChar">
    <w:name w:val="Comment Text Char"/>
    <w:basedOn w:val="DefaultParagraphFont"/>
    <w:link w:val="CommentText"/>
    <w:uiPriority w:val="99"/>
    <w:semiHidden/>
    <w:rsid w:val="00E222A2"/>
    <w:rPr>
      <w:sz w:val="20"/>
      <w:szCs w:val="20"/>
    </w:rPr>
  </w:style>
  <w:style w:type="paragraph" w:styleId="CommentSubject">
    <w:name w:val="annotation subject"/>
    <w:basedOn w:val="CommentText"/>
    <w:next w:val="CommentText"/>
    <w:link w:val="CommentSubjectChar"/>
    <w:uiPriority w:val="99"/>
    <w:semiHidden/>
    <w:unhideWhenUsed/>
    <w:rsid w:val="00E222A2"/>
    <w:rPr>
      <w:b/>
      <w:bCs/>
    </w:rPr>
  </w:style>
  <w:style w:type="character" w:customStyle="1" w:styleId="CommentSubjectChar">
    <w:name w:val="Comment Subject Char"/>
    <w:basedOn w:val="CommentTextChar"/>
    <w:link w:val="CommentSubject"/>
    <w:uiPriority w:val="99"/>
    <w:semiHidden/>
    <w:rsid w:val="00E222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359779">
      <w:bodyDiv w:val="1"/>
      <w:marLeft w:val="0"/>
      <w:marRight w:val="0"/>
      <w:marTop w:val="0"/>
      <w:marBottom w:val="0"/>
      <w:divBdr>
        <w:top w:val="none" w:sz="0" w:space="0" w:color="auto"/>
        <w:left w:val="none" w:sz="0" w:space="0" w:color="auto"/>
        <w:bottom w:val="none" w:sz="0" w:space="0" w:color="auto"/>
        <w:right w:val="none" w:sz="0" w:space="0" w:color="auto"/>
      </w:divBdr>
    </w:div>
    <w:div w:id="20178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s://www.bls.gov/oes/current/naics2_22.htm" TargetMode="External"/><Relationship Id="rId1" Type="http://schemas.openxmlformats.org/officeDocument/2006/relationships/hyperlink" Target="https://www.nerc.com/pa/Stand/Project%20201604%20Modifications%20to%20PRC0251%20DL/Project_2016_04_Implementation_Plan_Clean_01092018.pdf"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670A-BE04-4FD7-B958-7C2F04A88ADA}">
  <ds:schemaRefs>
    <ds:schemaRef ds:uri="http://schemas.microsoft.com/sharepoint/v3/contenttype/forms"/>
  </ds:schemaRefs>
</ds:datastoreItem>
</file>

<file path=customXml/itemProps2.xml><?xml version="1.0" encoding="utf-8"?>
<ds:datastoreItem xmlns:ds="http://schemas.openxmlformats.org/officeDocument/2006/customXml" ds:itemID="{919A6556-808F-488C-BD61-511024C0C6C0}">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D6940BCC-2F8E-4650-BCE0-9DDDEC87D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486C7-FFBB-4C74-B531-A0BD53DC2CB3}">
  <ds:schemaRefs>
    <ds:schemaRef ds:uri="Microsoft.SharePoint.Taxonomy.ContentTypeSync"/>
  </ds:schemaRefs>
</ds:datastoreItem>
</file>

<file path=customXml/itemProps5.xml><?xml version="1.0" encoding="utf-8"?>
<ds:datastoreItem xmlns:ds="http://schemas.openxmlformats.org/officeDocument/2006/customXml" ds:itemID="{404E939B-9ABD-4967-BA27-4B5D39C1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2018-07-10T12:21:00Z</dcterms:created>
  <dcterms:modified xsi:type="dcterms:W3CDTF">2018-07-10T12:21:00Z</dcterms:modified>
  <cp:category/>
  <dc:identifier/>
  <cp:contentStatus/>
  <cp:version/>
</cp:coreProperties>
</file>